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F6F" w:rsidRPr="00EC3ACC" w:rsidRDefault="00FC04F8">
      <w:pPr>
        <w:spacing w:before="240" w:after="0" w:line="360" w:lineRule="auto"/>
        <w:ind w:right="49"/>
        <w:jc w:val="both"/>
        <w:rPr>
          <w:rFonts w:ascii="Palatino Linotype" w:eastAsia="Palatino Linotype" w:hAnsi="Palatino Linotype" w:cs="Palatino Linotype"/>
          <w:sz w:val="24"/>
          <w:szCs w:val="24"/>
        </w:rPr>
      </w:pPr>
      <w:bookmarkStart w:id="0" w:name="_GoBack"/>
      <w:bookmarkEnd w:id="0"/>
      <w:r w:rsidRPr="00EC3ACC">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veintitrés de noviembre de dos mil veintitrés.</w:t>
      </w:r>
    </w:p>
    <w:p w:rsidR="00E53F6F" w:rsidRPr="00EC3ACC" w:rsidRDefault="00E53F6F">
      <w:pPr>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 xml:space="preserve">Visto </w:t>
      </w:r>
      <w:r w:rsidRPr="00EC3ACC">
        <w:rPr>
          <w:rFonts w:ascii="Palatino Linotype" w:eastAsia="Palatino Linotype" w:hAnsi="Palatino Linotype" w:cs="Palatino Linotype"/>
          <w:sz w:val="24"/>
          <w:szCs w:val="24"/>
        </w:rPr>
        <w:t xml:space="preserve">el expediente relativo al recurso de revisión número </w:t>
      </w:r>
      <w:r w:rsidRPr="00EC3ACC">
        <w:rPr>
          <w:rFonts w:ascii="Palatino Linotype" w:eastAsia="Palatino Linotype" w:hAnsi="Palatino Linotype" w:cs="Palatino Linotype"/>
          <w:b/>
          <w:sz w:val="24"/>
          <w:szCs w:val="24"/>
        </w:rPr>
        <w:t xml:space="preserve">01799/INFOEM/IP/RR/2023 </w:t>
      </w:r>
      <w:r w:rsidRPr="00EC3ACC">
        <w:rPr>
          <w:rFonts w:ascii="Palatino Linotype" w:eastAsia="Palatino Linotype" w:hAnsi="Palatino Linotype" w:cs="Palatino Linotype"/>
          <w:sz w:val="24"/>
          <w:szCs w:val="24"/>
        </w:rPr>
        <w:t xml:space="preserve">interpuesto por </w:t>
      </w:r>
      <w:r w:rsidRPr="00EC3ACC">
        <w:rPr>
          <w:rFonts w:ascii="Palatino Linotype" w:eastAsia="Palatino Linotype" w:hAnsi="Palatino Linotype" w:cs="Palatino Linotype"/>
          <w:b/>
          <w:sz w:val="24"/>
          <w:szCs w:val="24"/>
        </w:rPr>
        <w:t>un particular de manera anónima</w:t>
      </w:r>
      <w:r w:rsidRPr="00EC3ACC">
        <w:rPr>
          <w:rFonts w:ascii="Palatino Linotype" w:eastAsia="Palatino Linotype" w:hAnsi="Palatino Linotype" w:cs="Palatino Linotype"/>
          <w:sz w:val="24"/>
          <w:szCs w:val="24"/>
        </w:rPr>
        <w:t xml:space="preserve">, al cual en lo sucesivo se le denominara </w:t>
      </w:r>
      <w:r w:rsidRPr="00EC3ACC">
        <w:rPr>
          <w:rFonts w:ascii="Palatino Linotype" w:eastAsia="Palatino Linotype" w:hAnsi="Palatino Linotype" w:cs="Palatino Linotype"/>
          <w:b/>
          <w:sz w:val="24"/>
          <w:szCs w:val="24"/>
        </w:rPr>
        <w:t>LA PARTE RECURRENTE</w:t>
      </w:r>
      <w:r w:rsidRPr="00EC3ACC">
        <w:rPr>
          <w:rFonts w:ascii="Palatino Linotype" w:eastAsia="Palatino Linotype" w:hAnsi="Palatino Linotype" w:cs="Palatino Linotype"/>
          <w:sz w:val="24"/>
          <w:szCs w:val="24"/>
        </w:rPr>
        <w:t xml:space="preserve">, en contra de la respuesta a la solicitud de información con número de folio </w:t>
      </w:r>
      <w:r w:rsidRPr="00EC3ACC">
        <w:rPr>
          <w:rFonts w:ascii="Palatino Linotype" w:eastAsia="Palatino Linotype" w:hAnsi="Palatino Linotype" w:cs="Palatino Linotype"/>
          <w:b/>
          <w:color w:val="000000"/>
          <w:sz w:val="24"/>
          <w:szCs w:val="24"/>
        </w:rPr>
        <w:t xml:space="preserve">00011/IME/IP/2023 </w:t>
      </w:r>
      <w:r w:rsidRPr="00EC3ACC">
        <w:rPr>
          <w:rFonts w:ascii="Palatino Linotype" w:eastAsia="Palatino Linotype" w:hAnsi="Palatino Linotype" w:cs="Palatino Linotype"/>
          <w:sz w:val="24"/>
          <w:szCs w:val="24"/>
        </w:rPr>
        <w:t>por parte del</w:t>
      </w:r>
      <w:r w:rsidRPr="00EC3ACC">
        <w:rPr>
          <w:rFonts w:ascii="Palatino Linotype" w:eastAsia="Palatino Linotype" w:hAnsi="Palatino Linotype" w:cs="Palatino Linotype"/>
          <w:color w:val="FF0000"/>
          <w:sz w:val="24"/>
          <w:szCs w:val="24"/>
        </w:rPr>
        <w:t xml:space="preserve"> </w:t>
      </w:r>
      <w:r w:rsidRPr="00EC3ACC">
        <w:rPr>
          <w:rFonts w:ascii="Palatino Linotype" w:eastAsia="Palatino Linotype" w:hAnsi="Palatino Linotype" w:cs="Palatino Linotype"/>
          <w:color w:val="000000"/>
          <w:sz w:val="24"/>
          <w:szCs w:val="24"/>
        </w:rPr>
        <w:t>Instituto Mexiquense del Emprendedor</w:t>
      </w:r>
      <w:r w:rsidRPr="00EC3ACC">
        <w:rPr>
          <w:rFonts w:ascii="Palatino Linotype" w:eastAsia="Palatino Linotype" w:hAnsi="Palatino Linotype" w:cs="Palatino Linotype"/>
          <w:sz w:val="24"/>
          <w:szCs w:val="24"/>
        </w:rPr>
        <w:t xml:space="preserve">, en lo sucesivo </w:t>
      </w:r>
      <w:r w:rsidRPr="00EC3ACC">
        <w:rPr>
          <w:rFonts w:ascii="Palatino Linotype" w:eastAsia="Palatino Linotype" w:hAnsi="Palatino Linotype" w:cs="Palatino Linotype"/>
          <w:b/>
          <w:sz w:val="24"/>
          <w:szCs w:val="24"/>
        </w:rPr>
        <w:t>EL</w:t>
      </w:r>
      <w:r w:rsidRPr="00EC3ACC">
        <w:rPr>
          <w:rFonts w:ascii="Palatino Linotype" w:eastAsia="Palatino Linotype" w:hAnsi="Palatino Linotype" w:cs="Palatino Linotype"/>
          <w:sz w:val="24"/>
          <w:szCs w:val="24"/>
        </w:rPr>
        <w:t xml:space="preserve"> </w:t>
      </w:r>
      <w:r w:rsidRPr="00EC3ACC">
        <w:rPr>
          <w:rFonts w:ascii="Palatino Linotype" w:eastAsia="Palatino Linotype" w:hAnsi="Palatino Linotype" w:cs="Palatino Linotype"/>
          <w:b/>
          <w:sz w:val="24"/>
          <w:szCs w:val="24"/>
        </w:rPr>
        <w:t xml:space="preserve">SUJETO OBLIGADO; </w:t>
      </w:r>
      <w:r w:rsidRPr="00EC3ACC">
        <w:rPr>
          <w:rFonts w:ascii="Palatino Linotype" w:eastAsia="Palatino Linotype" w:hAnsi="Palatino Linotype" w:cs="Palatino Linotype"/>
          <w:sz w:val="24"/>
          <w:szCs w:val="24"/>
        </w:rPr>
        <w:t>se procede a dictar la presente resolución, con base en lo siguiente.</w:t>
      </w:r>
    </w:p>
    <w:p w:rsidR="00E53F6F" w:rsidRPr="00EC3ACC" w:rsidRDefault="00E53F6F">
      <w:pPr>
        <w:rPr>
          <w:rFonts w:ascii="Palatino Linotype" w:eastAsia="Palatino Linotype" w:hAnsi="Palatino Linotype" w:cs="Palatino Linotype"/>
          <w:sz w:val="24"/>
          <w:szCs w:val="24"/>
        </w:rPr>
      </w:pPr>
    </w:p>
    <w:p w:rsidR="00E53F6F" w:rsidRPr="00EC3ACC" w:rsidRDefault="00FC04F8">
      <w:pPr>
        <w:spacing w:after="0" w:line="360" w:lineRule="auto"/>
        <w:jc w:val="center"/>
        <w:rPr>
          <w:rFonts w:ascii="Palatino Linotype" w:eastAsia="Palatino Linotype" w:hAnsi="Palatino Linotype" w:cs="Palatino Linotype"/>
          <w:b/>
          <w:sz w:val="24"/>
          <w:szCs w:val="24"/>
        </w:rPr>
      </w:pPr>
      <w:r w:rsidRPr="00EC3ACC">
        <w:rPr>
          <w:rFonts w:ascii="Palatino Linotype" w:eastAsia="Palatino Linotype" w:hAnsi="Palatino Linotype" w:cs="Palatino Linotype"/>
          <w:b/>
          <w:sz w:val="24"/>
          <w:szCs w:val="24"/>
        </w:rPr>
        <w:t>A N T E C E D E N T E S</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1.</w:t>
      </w:r>
      <w:r w:rsidRPr="00EC3ACC">
        <w:rPr>
          <w:rFonts w:ascii="Palatino Linotype" w:eastAsia="Palatino Linotype" w:hAnsi="Palatino Linotype" w:cs="Palatino Linotype"/>
          <w:sz w:val="24"/>
          <w:szCs w:val="24"/>
        </w:rPr>
        <w:t xml:space="preserve"> </w:t>
      </w:r>
      <w:r w:rsidRPr="00EC3ACC">
        <w:rPr>
          <w:rFonts w:ascii="Palatino Linotype" w:eastAsia="Palatino Linotype" w:hAnsi="Palatino Linotype" w:cs="Palatino Linotype"/>
          <w:b/>
          <w:sz w:val="24"/>
          <w:szCs w:val="24"/>
        </w:rPr>
        <w:t xml:space="preserve">SOLICITUD DE INFORMACIÓN. </w:t>
      </w:r>
      <w:r w:rsidRPr="00EC3ACC">
        <w:rPr>
          <w:rFonts w:ascii="Palatino Linotype" w:eastAsia="Palatino Linotype" w:hAnsi="Palatino Linotype" w:cs="Palatino Linotype"/>
          <w:sz w:val="24"/>
          <w:szCs w:val="24"/>
        </w:rPr>
        <w:t>Con fecha catorce de marzo de dos mil veintidós</w:t>
      </w:r>
      <w:r w:rsidRPr="00EC3ACC">
        <w:rPr>
          <w:rFonts w:ascii="Palatino Linotype" w:eastAsia="Palatino Linotype" w:hAnsi="Palatino Linotype" w:cs="Palatino Linotype"/>
          <w:b/>
          <w:sz w:val="24"/>
          <w:szCs w:val="24"/>
        </w:rPr>
        <w:t>, LA PARTE RECURRENTE</w:t>
      </w:r>
      <w:r w:rsidRPr="00EC3ACC">
        <w:rPr>
          <w:rFonts w:ascii="Palatino Linotype" w:eastAsia="Palatino Linotype" w:hAnsi="Palatino Linotype" w:cs="Palatino Linotype"/>
          <w:sz w:val="24"/>
          <w:szCs w:val="24"/>
        </w:rPr>
        <w:t>, presentó a través del Sistema de Acceso a la Información Mexiquense (</w:t>
      </w:r>
      <w:r w:rsidRPr="00EC3ACC">
        <w:rPr>
          <w:rFonts w:ascii="Palatino Linotype" w:eastAsia="Palatino Linotype" w:hAnsi="Palatino Linotype" w:cs="Palatino Linotype"/>
          <w:b/>
          <w:sz w:val="24"/>
          <w:szCs w:val="24"/>
        </w:rPr>
        <w:t>SAIMEX)</w:t>
      </w:r>
      <w:r w:rsidRPr="00EC3ACC">
        <w:rPr>
          <w:rFonts w:ascii="Palatino Linotype" w:eastAsia="Palatino Linotype" w:hAnsi="Palatino Linotype" w:cs="Palatino Linotype"/>
          <w:sz w:val="24"/>
          <w:szCs w:val="24"/>
        </w:rPr>
        <w:t xml:space="preserve"> ante </w:t>
      </w:r>
      <w:r w:rsidRPr="00EC3ACC">
        <w:rPr>
          <w:rFonts w:ascii="Palatino Linotype" w:eastAsia="Palatino Linotype" w:hAnsi="Palatino Linotype" w:cs="Palatino Linotype"/>
          <w:b/>
          <w:sz w:val="24"/>
          <w:szCs w:val="24"/>
        </w:rPr>
        <w:t>EL SUJETO OBLIGADO</w:t>
      </w:r>
      <w:r w:rsidRPr="00EC3ACC">
        <w:rPr>
          <w:rFonts w:ascii="Palatino Linotype" w:eastAsia="Palatino Linotype" w:hAnsi="Palatino Linotype" w:cs="Palatino Linotype"/>
          <w:sz w:val="24"/>
          <w:szCs w:val="24"/>
        </w:rPr>
        <w:t xml:space="preserve">, solicitud de acceso a la información pública, registrada bajo el número de </w:t>
      </w:r>
      <w:proofErr w:type="gramStart"/>
      <w:r w:rsidRPr="00EC3ACC">
        <w:rPr>
          <w:rFonts w:ascii="Palatino Linotype" w:eastAsia="Palatino Linotype" w:hAnsi="Palatino Linotype" w:cs="Palatino Linotype"/>
          <w:sz w:val="24"/>
          <w:szCs w:val="24"/>
        </w:rPr>
        <w:t>expediente</w:t>
      </w:r>
      <w:proofErr w:type="gramEnd"/>
      <w:r w:rsidRPr="00EC3ACC">
        <w:rPr>
          <w:rFonts w:ascii="Verdana" w:eastAsia="Verdana" w:hAnsi="Verdana" w:cs="Verdana"/>
          <w:b/>
          <w:color w:val="FF0000"/>
        </w:rPr>
        <w:t> </w:t>
      </w:r>
      <w:r w:rsidRPr="00EC3ACC">
        <w:rPr>
          <w:rFonts w:ascii="Palatino Linotype" w:eastAsia="Palatino Linotype" w:hAnsi="Palatino Linotype" w:cs="Palatino Linotype"/>
          <w:b/>
          <w:color w:val="000000"/>
          <w:sz w:val="24"/>
          <w:szCs w:val="24"/>
        </w:rPr>
        <w:t>00011/IME/IP/2023</w:t>
      </w:r>
      <w:r w:rsidRPr="00EC3ACC">
        <w:rPr>
          <w:rFonts w:ascii="Palatino Linotype" w:eastAsia="Palatino Linotype" w:hAnsi="Palatino Linotype" w:cs="Palatino Linotype"/>
          <w:sz w:val="24"/>
          <w:szCs w:val="24"/>
        </w:rPr>
        <w:t>,</w:t>
      </w:r>
      <w:r w:rsidRPr="00EC3ACC">
        <w:rPr>
          <w:rFonts w:ascii="Palatino Linotype" w:eastAsia="Palatino Linotype" w:hAnsi="Palatino Linotype" w:cs="Palatino Linotype"/>
          <w:b/>
          <w:sz w:val="24"/>
          <w:szCs w:val="24"/>
        </w:rPr>
        <w:t xml:space="preserve"> </w:t>
      </w:r>
      <w:r w:rsidRPr="00EC3ACC">
        <w:rPr>
          <w:rFonts w:ascii="Palatino Linotype" w:eastAsia="Palatino Linotype" w:hAnsi="Palatino Linotype" w:cs="Palatino Linotype"/>
          <w:sz w:val="24"/>
          <w:szCs w:val="24"/>
        </w:rPr>
        <w:t>mediante el cual solicitó la siguiente información:</w:t>
      </w:r>
    </w:p>
    <w:p w:rsidR="00E53F6F" w:rsidRPr="00EC3ACC" w:rsidRDefault="00E53F6F">
      <w:pPr>
        <w:rPr>
          <w:rFonts w:ascii="Palatino Linotype" w:eastAsia="Palatino Linotype" w:hAnsi="Palatino Linotype" w:cs="Palatino Linotype"/>
          <w:b/>
          <w:color w:val="000000"/>
          <w:sz w:val="24"/>
          <w:szCs w:val="24"/>
        </w:rPr>
      </w:pPr>
    </w:p>
    <w:p w:rsidR="00E53F6F" w:rsidRPr="00EC3ACC" w:rsidRDefault="00FC04F8">
      <w:pPr>
        <w:ind w:left="566" w:right="629"/>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 xml:space="preserve"> “se adjunta solicitud en un documento de </w:t>
      </w:r>
      <w:proofErr w:type="spellStart"/>
      <w:r w:rsidRPr="00EC3ACC">
        <w:rPr>
          <w:rFonts w:ascii="Palatino Linotype" w:eastAsia="Palatino Linotype" w:hAnsi="Palatino Linotype" w:cs="Palatino Linotype"/>
          <w:i/>
          <w:color w:val="000000"/>
        </w:rPr>
        <w:t>word</w:t>
      </w:r>
      <w:proofErr w:type="spellEnd"/>
      <w:r w:rsidRPr="00EC3ACC">
        <w:rPr>
          <w:rFonts w:ascii="Palatino Linotype" w:eastAsia="Palatino Linotype" w:hAnsi="Palatino Linotype" w:cs="Palatino Linotype"/>
          <w:i/>
          <w:color w:val="000000"/>
        </w:rPr>
        <w:t xml:space="preserve">” </w:t>
      </w:r>
      <w:r w:rsidRPr="00EC3ACC">
        <w:rPr>
          <w:rFonts w:ascii="Palatino Linotype" w:eastAsia="Palatino Linotype" w:hAnsi="Palatino Linotype" w:cs="Palatino Linotype"/>
          <w:i/>
        </w:rPr>
        <w:t>(Sic).</w:t>
      </w:r>
    </w:p>
    <w:p w:rsidR="00E53F6F" w:rsidRPr="00EC3ACC" w:rsidRDefault="00E53F6F">
      <w:pPr>
        <w:ind w:right="629"/>
        <w:jc w:val="both"/>
        <w:rPr>
          <w:rFonts w:ascii="Palatino Linotype" w:eastAsia="Palatino Linotype" w:hAnsi="Palatino Linotype" w:cs="Palatino Linotype"/>
          <w:i/>
          <w:color w:val="000000"/>
        </w:rPr>
      </w:pPr>
    </w:p>
    <w:p w:rsidR="00E53F6F" w:rsidRPr="00EC3ACC" w:rsidRDefault="00FC04F8">
      <w:pPr>
        <w:ind w:right="629"/>
        <w:jc w:val="both"/>
        <w:rPr>
          <w:rFonts w:ascii="Palatino Linotype" w:eastAsia="Palatino Linotype" w:hAnsi="Palatino Linotype" w:cs="Palatino Linotype"/>
          <w:color w:val="000000"/>
        </w:rPr>
      </w:pPr>
      <w:r w:rsidRPr="00EC3ACC">
        <w:rPr>
          <w:rFonts w:ascii="Palatino Linotype" w:eastAsia="Palatino Linotype" w:hAnsi="Palatino Linotype" w:cs="Palatino Linotype"/>
          <w:b/>
          <w:color w:val="000000"/>
        </w:rPr>
        <w:lastRenderedPageBreak/>
        <w:t xml:space="preserve">LA PARTE RECURRENTE </w:t>
      </w:r>
      <w:r w:rsidRPr="00EC3ACC">
        <w:rPr>
          <w:rFonts w:ascii="Palatino Linotype" w:eastAsia="Palatino Linotype" w:hAnsi="Palatino Linotype" w:cs="Palatino Linotype"/>
          <w:color w:val="000000"/>
        </w:rPr>
        <w:t xml:space="preserve">adjunto el archivo electrónico: </w:t>
      </w:r>
    </w:p>
    <w:p w:rsidR="00E53F6F" w:rsidRPr="00EC3ACC" w:rsidRDefault="00FC04F8">
      <w:pPr>
        <w:ind w:right="629"/>
        <w:jc w:val="both"/>
        <w:rPr>
          <w:rFonts w:ascii="Palatino Linotype" w:eastAsia="Palatino Linotype" w:hAnsi="Palatino Linotype" w:cs="Palatino Linotype"/>
          <w:color w:val="000000"/>
        </w:rPr>
      </w:pPr>
      <w:r w:rsidRPr="00EC3ACC">
        <w:rPr>
          <w:rFonts w:ascii="Palatino Linotype" w:eastAsia="Palatino Linotype" w:hAnsi="Palatino Linotype" w:cs="Palatino Linotype"/>
          <w:color w:val="000000"/>
        </w:rPr>
        <w:t>“</w:t>
      </w:r>
      <w:proofErr w:type="spellStart"/>
      <w:r w:rsidRPr="00EC3ACC">
        <w:rPr>
          <w:rFonts w:ascii="Palatino Linotype" w:eastAsia="Palatino Linotype" w:hAnsi="Palatino Linotype" w:cs="Palatino Linotype"/>
          <w:b/>
          <w:i/>
          <w:color w:val="000000"/>
          <w:sz w:val="24"/>
          <w:szCs w:val="24"/>
          <w:u w:val="single"/>
        </w:rPr>
        <w:t>Número</w:t>
      </w:r>
      <w:proofErr w:type="spellEnd"/>
      <w:r w:rsidRPr="00EC3ACC">
        <w:rPr>
          <w:rFonts w:ascii="Palatino Linotype" w:eastAsia="Palatino Linotype" w:hAnsi="Palatino Linotype" w:cs="Palatino Linotype"/>
          <w:b/>
          <w:i/>
          <w:color w:val="000000"/>
          <w:sz w:val="24"/>
          <w:szCs w:val="24"/>
          <w:u w:val="single"/>
        </w:rPr>
        <w:t xml:space="preserve"> de beneficiarias+.docx</w:t>
      </w:r>
      <w:r w:rsidRPr="00EC3ACC">
        <w:rPr>
          <w:rFonts w:ascii="Palatino Linotype" w:eastAsia="Palatino Linotype" w:hAnsi="Palatino Linotype" w:cs="Palatino Linotype"/>
          <w:color w:val="000000"/>
        </w:rPr>
        <w:t xml:space="preserve">”: </w:t>
      </w:r>
    </w:p>
    <w:p w:rsidR="00E53F6F" w:rsidRPr="00EC3ACC" w:rsidRDefault="00FC04F8">
      <w:pPr>
        <w:ind w:right="629"/>
        <w:jc w:val="center"/>
        <w:rPr>
          <w:rFonts w:ascii="Palatino Linotype" w:eastAsia="Palatino Linotype" w:hAnsi="Palatino Linotype" w:cs="Palatino Linotype"/>
          <w:color w:val="000000"/>
        </w:rPr>
      </w:pPr>
      <w:r w:rsidRPr="00EC3ACC">
        <w:rPr>
          <w:noProof/>
        </w:rPr>
        <w:drawing>
          <wp:inline distT="0" distB="0" distL="0" distR="0">
            <wp:extent cx="5550932" cy="4090161"/>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40054" t="22330" r="27698" b="35424"/>
                    <a:stretch>
                      <a:fillRect/>
                    </a:stretch>
                  </pic:blipFill>
                  <pic:spPr>
                    <a:xfrm>
                      <a:off x="0" y="0"/>
                      <a:ext cx="5550932" cy="4090161"/>
                    </a:xfrm>
                    <a:prstGeom prst="rect">
                      <a:avLst/>
                    </a:prstGeom>
                    <a:ln/>
                  </pic:spPr>
                </pic:pic>
              </a:graphicData>
            </a:graphic>
          </wp:inline>
        </w:drawing>
      </w:r>
    </w:p>
    <w:p w:rsidR="00E53F6F" w:rsidRPr="00EC3ACC" w:rsidRDefault="00FC04F8">
      <w:pPr>
        <w:spacing w:after="0" w:line="360" w:lineRule="auto"/>
        <w:ind w:right="49"/>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Modalidad de entrega: A través del </w:t>
      </w:r>
      <w:r w:rsidRPr="00EC3ACC">
        <w:rPr>
          <w:rFonts w:ascii="Palatino Linotype" w:eastAsia="Palatino Linotype" w:hAnsi="Palatino Linotype" w:cs="Palatino Linotype"/>
          <w:b/>
          <w:sz w:val="24"/>
          <w:szCs w:val="24"/>
        </w:rPr>
        <w:t>SAIMEX</w:t>
      </w:r>
      <w:r w:rsidRPr="00EC3ACC">
        <w:rPr>
          <w:rFonts w:ascii="Palatino Linotype" w:eastAsia="Palatino Linotype" w:hAnsi="Palatino Linotype" w:cs="Palatino Linotype"/>
          <w:sz w:val="24"/>
          <w:szCs w:val="24"/>
        </w:rPr>
        <w:t>.</w:t>
      </w:r>
    </w:p>
    <w:p w:rsidR="00E53F6F" w:rsidRPr="00EC3ACC" w:rsidRDefault="00E53F6F"/>
    <w:p w:rsidR="00E53F6F" w:rsidRPr="00EC3ACC" w:rsidRDefault="00FC04F8">
      <w:pPr>
        <w:spacing w:after="0" w:line="360" w:lineRule="auto"/>
        <w:ind w:right="-234"/>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 xml:space="preserve">2. RESPUESTA. </w:t>
      </w:r>
      <w:r w:rsidRPr="00EC3ACC">
        <w:rPr>
          <w:rFonts w:ascii="Palatino Linotype" w:eastAsia="Palatino Linotype" w:hAnsi="Palatino Linotype" w:cs="Palatino Linotype"/>
          <w:sz w:val="24"/>
          <w:szCs w:val="24"/>
        </w:rPr>
        <w:t xml:space="preserve">Con fecha treinta y uno de marzo del dos mil veintitrés, </w:t>
      </w:r>
      <w:r w:rsidRPr="00EC3ACC">
        <w:rPr>
          <w:rFonts w:ascii="Palatino Linotype" w:eastAsia="Palatino Linotype" w:hAnsi="Palatino Linotype" w:cs="Palatino Linotype"/>
          <w:b/>
          <w:sz w:val="24"/>
          <w:szCs w:val="24"/>
        </w:rPr>
        <w:t>EL</w:t>
      </w:r>
      <w:r w:rsidRPr="00EC3ACC">
        <w:rPr>
          <w:rFonts w:ascii="Palatino Linotype" w:eastAsia="Palatino Linotype" w:hAnsi="Palatino Linotype" w:cs="Palatino Linotype"/>
          <w:sz w:val="24"/>
          <w:szCs w:val="24"/>
        </w:rPr>
        <w:t xml:space="preserve"> </w:t>
      </w:r>
      <w:r w:rsidRPr="00EC3ACC">
        <w:rPr>
          <w:rFonts w:ascii="Palatino Linotype" w:eastAsia="Palatino Linotype" w:hAnsi="Palatino Linotype" w:cs="Palatino Linotype"/>
          <w:b/>
          <w:sz w:val="24"/>
          <w:szCs w:val="24"/>
        </w:rPr>
        <w:t>SUJETO OBLIGADO</w:t>
      </w:r>
      <w:r w:rsidRPr="00EC3ACC">
        <w:rPr>
          <w:rFonts w:ascii="Palatino Linotype" w:eastAsia="Palatino Linotype" w:hAnsi="Palatino Linotype" w:cs="Palatino Linotype"/>
          <w:sz w:val="24"/>
          <w:szCs w:val="24"/>
        </w:rPr>
        <w:t xml:space="preserve"> otorgó, a través del SAIMEX, respuesta a la solicitud de acceso a la información de la siguiente manera:</w:t>
      </w:r>
    </w:p>
    <w:p w:rsidR="00E53F6F" w:rsidRPr="00EC3ACC" w:rsidRDefault="00E53F6F">
      <w:pPr>
        <w:spacing w:after="0" w:line="360" w:lineRule="auto"/>
        <w:ind w:right="-234"/>
        <w:jc w:val="both"/>
        <w:rPr>
          <w:rFonts w:ascii="Palatino Linotype" w:eastAsia="Palatino Linotype" w:hAnsi="Palatino Linotype" w:cs="Palatino Linotype"/>
          <w:sz w:val="24"/>
          <w:szCs w:val="24"/>
        </w:rPr>
      </w:pPr>
    </w:p>
    <w:p w:rsidR="00E53F6F" w:rsidRPr="00EC3ACC" w:rsidRDefault="00FC04F8">
      <w:pPr>
        <w:spacing w:after="0" w:line="276" w:lineRule="auto"/>
        <w:ind w:left="851" w:right="900"/>
        <w:jc w:val="both"/>
        <w:rPr>
          <w:rFonts w:ascii="Palatino Linotype" w:eastAsia="Palatino Linotype" w:hAnsi="Palatino Linotype" w:cs="Palatino Linotype"/>
          <w:i/>
        </w:rPr>
      </w:pPr>
      <w:r w:rsidRPr="00EC3ACC">
        <w:rPr>
          <w:rFonts w:ascii="Palatino Linotype" w:eastAsia="Palatino Linotype" w:hAnsi="Palatino Linotype" w:cs="Palatino Linotype"/>
          <w:i/>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E53F6F" w:rsidRPr="00EC3ACC" w:rsidRDefault="00FC04F8">
      <w:pPr>
        <w:spacing w:after="0" w:line="276" w:lineRule="auto"/>
        <w:ind w:left="851" w:right="900"/>
        <w:jc w:val="both"/>
        <w:rPr>
          <w:rFonts w:ascii="Palatino Linotype" w:eastAsia="Palatino Linotype" w:hAnsi="Palatino Linotype" w:cs="Palatino Linotype"/>
          <w:i/>
        </w:rPr>
      </w:pPr>
      <w:r w:rsidRPr="00EC3ACC">
        <w:rPr>
          <w:rFonts w:ascii="Palatino Linotype" w:eastAsia="Palatino Linotype" w:hAnsi="Palatino Linotype" w:cs="Palatino Linotype"/>
          <w:i/>
        </w:rPr>
        <w:t>Enviándole un cordial saludo, en atención a la solicitud de información número 00011/IME/IPE/2023, en el que solicita se le informe si existe en el ámbito de nuestra competencia la información que se anexa al presente mediante el cual se informa dentro del ámbito de competencia de este Organismo. Lo anterior con fundamento en el artículo 163 de la Ley de Transparencia y Acceso a la Información Pública del Estado de México y Municipios, así como el 160 del mismo ordenamiento que a la letra señala: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Visto lo anterior, me permito adjuntar al presente los anexos correspondientes a la respuesta a esta solicitud. Agradeciendo de antemano su atención, quedo atento a sus comentarios.</w:t>
      </w:r>
    </w:p>
    <w:p w:rsidR="00E53F6F" w:rsidRPr="00EC3ACC" w:rsidRDefault="00FC04F8">
      <w:pPr>
        <w:spacing w:after="0" w:line="276" w:lineRule="auto"/>
        <w:ind w:left="851" w:right="900"/>
        <w:jc w:val="both"/>
        <w:rPr>
          <w:rFonts w:ascii="Palatino Linotype" w:eastAsia="Palatino Linotype" w:hAnsi="Palatino Linotype" w:cs="Palatino Linotype"/>
          <w:i/>
        </w:rPr>
      </w:pPr>
      <w:r w:rsidRPr="00EC3ACC">
        <w:rPr>
          <w:rFonts w:ascii="Palatino Linotype" w:eastAsia="Palatino Linotype" w:hAnsi="Palatino Linotype" w:cs="Palatino Linotype"/>
          <w:i/>
        </w:rPr>
        <w:t>ATENTAMENTE</w:t>
      </w:r>
    </w:p>
    <w:p w:rsidR="00E53F6F" w:rsidRPr="00EC3ACC" w:rsidRDefault="00FC04F8">
      <w:pPr>
        <w:spacing w:after="0" w:line="276" w:lineRule="auto"/>
        <w:ind w:left="851" w:right="900"/>
        <w:jc w:val="both"/>
        <w:rPr>
          <w:rFonts w:ascii="Palatino Linotype" w:eastAsia="Palatino Linotype" w:hAnsi="Palatino Linotype" w:cs="Palatino Linotype"/>
          <w:i/>
        </w:rPr>
      </w:pPr>
      <w:r w:rsidRPr="00EC3ACC">
        <w:rPr>
          <w:rFonts w:ascii="Palatino Linotype" w:eastAsia="Palatino Linotype" w:hAnsi="Palatino Linotype" w:cs="Palatino Linotype"/>
          <w:i/>
        </w:rPr>
        <w:t>LIC. HUGO NAVA SOTO”</w:t>
      </w:r>
    </w:p>
    <w:p w:rsidR="00E53F6F" w:rsidRPr="00EC3ACC" w:rsidRDefault="00E53F6F">
      <w:pPr>
        <w:spacing w:after="0" w:line="360" w:lineRule="auto"/>
        <w:rPr>
          <w:rFonts w:ascii="Palatino Linotype" w:eastAsia="Palatino Linotype" w:hAnsi="Palatino Linotype" w:cs="Palatino Linotype"/>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EL SUJETO OBLIGADO</w:t>
      </w:r>
      <w:r w:rsidRPr="00EC3ACC">
        <w:rPr>
          <w:rFonts w:ascii="Palatino Linotype" w:eastAsia="Palatino Linotype" w:hAnsi="Palatino Linotype" w:cs="Palatino Linotype"/>
          <w:sz w:val="24"/>
          <w:szCs w:val="24"/>
        </w:rPr>
        <w:t xml:space="preserve"> adjuntó a su respuesta el archivo electrónico siguiente:</w:t>
      </w:r>
    </w:p>
    <w:p w:rsidR="00E53F6F" w:rsidRPr="00EC3ACC" w:rsidRDefault="00E53F6F">
      <w:pPr>
        <w:spacing w:line="360" w:lineRule="auto"/>
        <w:jc w:val="both"/>
      </w:pP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w:t>
      </w:r>
      <w:r w:rsidRPr="00EC3ACC">
        <w:rPr>
          <w:rFonts w:ascii="Palatino Linotype" w:eastAsia="Palatino Linotype" w:hAnsi="Palatino Linotype" w:cs="Palatino Linotype"/>
          <w:b/>
          <w:i/>
          <w:sz w:val="24"/>
          <w:szCs w:val="24"/>
          <w:u w:val="single"/>
        </w:rPr>
        <w:t>00011-IME-IP-2023.pdf</w:t>
      </w:r>
      <w:r w:rsidRPr="00EC3ACC">
        <w:rPr>
          <w:rFonts w:ascii="Palatino Linotype" w:eastAsia="Palatino Linotype" w:hAnsi="Palatino Linotype" w:cs="Palatino Linotype"/>
          <w:sz w:val="24"/>
          <w:szCs w:val="24"/>
        </w:rPr>
        <w:t>”: Oficio de fecha veintisiete de marzo de dos mil veintitrés, signado por el Director de Desarrollo Regional, mediante el cual responde a los puntos de la solicitud de la siguiente forma:</w:t>
      </w: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roofErr w:type="spellStart"/>
      <w:r w:rsidRPr="00EC3ACC">
        <w:rPr>
          <w:rFonts w:ascii="Palatino Linotype" w:eastAsia="Palatino Linotype" w:hAnsi="Palatino Linotype" w:cs="Palatino Linotype"/>
          <w:color w:val="000000"/>
          <w:sz w:val="24"/>
          <w:szCs w:val="24"/>
        </w:rPr>
        <w:lastRenderedPageBreak/>
        <w:t>Por que</w:t>
      </w:r>
      <w:proofErr w:type="spellEnd"/>
      <w:r w:rsidRPr="00EC3ACC">
        <w:rPr>
          <w:rFonts w:ascii="Palatino Linotype" w:eastAsia="Palatino Linotype" w:hAnsi="Palatino Linotype" w:cs="Palatino Linotype"/>
          <w:color w:val="000000"/>
          <w:sz w:val="24"/>
          <w:szCs w:val="24"/>
        </w:rPr>
        <w:t xml:space="preserve"> les están entregando menos dinero del que se estipula en la convocatoria o se los quitan.</w:t>
      </w: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Al respecto me permito informarle a Usted que con fundamento a lo establecido en las Reglas de Operación del Programa en específico en el </w:t>
      </w:r>
      <w:proofErr w:type="spellStart"/>
      <w:r w:rsidRPr="00EC3ACC">
        <w:rPr>
          <w:rFonts w:ascii="Palatino Linotype" w:eastAsia="Palatino Linotype" w:hAnsi="Palatino Linotype" w:cs="Palatino Linotype"/>
          <w:sz w:val="24"/>
          <w:szCs w:val="24"/>
        </w:rPr>
        <w:t>númeral</w:t>
      </w:r>
      <w:proofErr w:type="spellEnd"/>
      <w:r w:rsidRPr="00EC3ACC">
        <w:rPr>
          <w:rFonts w:ascii="Palatino Linotype" w:eastAsia="Palatino Linotype" w:hAnsi="Palatino Linotype" w:cs="Palatino Linotype"/>
          <w:sz w:val="24"/>
          <w:szCs w:val="24"/>
        </w:rPr>
        <w:t xml:space="preserve"> “7.2 Monto del apoyo El apoyo monetario será por la cantidad de $2,400.00 (Dos mil cuatrocientos pesos 00/100 M.N.) cada uno, en una y hasta en seis ocasiones, de acuerdo con la disponibilidad presupuestal autorizada y liquidez del ejercicio fiscal” por lo que me permito comentarle que a la fecha de la presente respuesta, no se cuenta con alguna denuncia o queja interpuesta ante la autoridad competente o el Órgano Interno de Control de este Instituto.</w:t>
      </w: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Cuántos casos se han reportado en 2018, 2019, 2020, 2021, 2022 y lo que va de 2023.</w:t>
      </w: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Al respecto me permito informarle a usted que, a la fecha de la presente respuesta, no se cuenta con ningún caso reportado, así como con alguna denuncia o queja sobre el presente cuestionamiento.</w:t>
      </w: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Cuantas denuncias o quejas han interpuesto las beneficiarias por este tema en 2018, 2019, 2020, 2021, 2022 y 2023.</w:t>
      </w: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De acuerdo a la normatividad, las quejas y denuncias interpuestas son recabadas por el Órgano Interno de este Organismo, por lo que al momento de la respuesta, no se tienen notificado por parte del Organismo Interno de Control alguna Denuncia o Queja de alguna beneficiaria al respecto del presente cuestionamiento.</w:t>
      </w: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lastRenderedPageBreak/>
        <w:t>_ ¿Cuál es el destino del recurso que no les llega a las beneficiarias?</w:t>
      </w: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Al respecto me permito informarle a Usted que con fundamento a lo establecido en las Reglas de Operación del Programa en específico en el numeral “7.2 Monto del apoyo El Apoyo monetario será por cantidad de $2,400.00 (Dos mil cuatrocientos pesos 00/100 M.N.) cada uno, en una y hasta en seis ocasiones, de acuerdo con la disponibilidad presupuestal autorizada y liquidez del ejercicio fiscal” el dinero proporcionado es en beneficio de la beneficiaria y no se tiene otro fin que no sea ese. </w:t>
      </w: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En caso de desconocer el problema especificar que se desconoce lo que ocurre con el dinero público que maneja esta dependencia a través del Salario Rosa.</w:t>
      </w: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Al respecto me permito informarle a Usted que con fundamento a lo establecido en las Reglas de Operación del Programa en específico en el numeral “7.2 Monto del apoyo El apoyo monetario será por la cantidad de $2,400 (Dos mil cuatrocientos pesos 00/100 M.N.) cada uno, en una y hasta en seis ocasiones, de acuerdo con la disponibilidad presupuestal autorizada y liquidez del ejercicio fiscal. El apoyo será gratuito y se cubrirá en su totalidad por el Gobierno del Estado de México, a través del IME, no generarán un costo a la beneficiaria, con excepción de las comisiones bancarias que se pudieran generar por el manejo de la cuenta.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Por lo anterior, me permito comentarle que los cobros que se indica en las Reglas de Operación es un tema entre el Banco y la Beneficiaria, en el cual no se tiene injerencia en este tema por parte de esta área operativa.</w:t>
      </w: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lastRenderedPageBreak/>
        <w:t xml:space="preserve">En caso de que se trate de un problema del banco ¿ya se reportó que está descontando dinero público de las beneficiarias? ¿Desde cuándo y el monto total desconectado? </w:t>
      </w: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Sobre este tema me permito informarle que los cobros que se realizan a través de los bancos y que se indican en las reglas de Operación mencionadas esta área operativa no tienen injerencia en este tema ya que en este Instituto no se ha reportado ningún caso como el que se menciona.</w:t>
      </w: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Por último, le agradecería la denuncia interpuesta o que se especifiquen las medidas implementadas para atender este problema.</w:t>
      </w: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De acuerdo a la normatividad, las quejas y denuncias interpuestas son recabadas por el Órgano Interno de este Organismo, por lo que, al momento de la respuesta, no se tiene notificado por parte del Organismo Interno de Control alguna denuncia o queja de alguna beneficiaria al respecto del presente cuestionamiento.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i/>
          <w:sz w:val="24"/>
          <w:szCs w:val="24"/>
          <w:u w:val="single"/>
        </w:rPr>
        <w:t>00011-IME-IP-202331-03-2023-162347.pdf</w:t>
      </w:r>
      <w:r w:rsidRPr="00EC3ACC">
        <w:rPr>
          <w:rFonts w:ascii="Palatino Linotype" w:eastAsia="Palatino Linotype" w:hAnsi="Palatino Linotype" w:cs="Palatino Linotype"/>
          <w:sz w:val="24"/>
          <w:szCs w:val="24"/>
        </w:rPr>
        <w:t xml:space="preserve">”: Oficio de fecha treinta y uno de marzo de dos mil veintitrés, signado por el Titular de la Unidad de Transparencia, mediante el cual señala que adjunta los anexos correspondientes a la respuesta de la solicitud.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BB36C2" w:rsidRDefault="00FC04F8">
      <w:pPr>
        <w:spacing w:after="0" w:line="360" w:lineRule="auto"/>
        <w:jc w:val="both"/>
        <w:rPr>
          <w:rFonts w:ascii="Palatino Linotype" w:eastAsia="Palatino Linotype" w:hAnsi="Palatino Linotype" w:cs="Palatino Linotype"/>
          <w:sz w:val="24"/>
          <w:szCs w:val="24"/>
          <w:lang w:val="en-US"/>
        </w:rPr>
      </w:pPr>
      <w:r w:rsidRPr="00BB36C2">
        <w:rPr>
          <w:rFonts w:ascii="Palatino Linotype" w:eastAsia="Palatino Linotype" w:hAnsi="Palatino Linotype" w:cs="Palatino Linotype"/>
          <w:b/>
          <w:i/>
          <w:sz w:val="24"/>
          <w:szCs w:val="24"/>
          <w:u w:val="single"/>
          <w:lang w:val="en-US"/>
        </w:rPr>
        <w:t>00011-IME-IP-2023.pdf</w:t>
      </w:r>
      <w:r w:rsidRPr="00BB36C2">
        <w:rPr>
          <w:rFonts w:ascii="Palatino Linotype" w:eastAsia="Palatino Linotype" w:hAnsi="Palatino Linotype" w:cs="Palatino Linotype"/>
          <w:sz w:val="24"/>
          <w:szCs w:val="24"/>
          <w:lang w:val="en-US"/>
        </w:rPr>
        <w:t xml:space="preserve">” y </w:t>
      </w:r>
      <w:r w:rsidRPr="00BB36C2">
        <w:rPr>
          <w:rFonts w:ascii="Palatino Linotype" w:eastAsia="Palatino Linotype" w:hAnsi="Palatino Linotype" w:cs="Palatino Linotype"/>
          <w:b/>
          <w:i/>
          <w:sz w:val="24"/>
          <w:szCs w:val="24"/>
          <w:u w:val="single"/>
          <w:lang w:val="en-US"/>
        </w:rPr>
        <w:t>00011-IME-IP-202331-03-2023-162347.pdf</w:t>
      </w:r>
      <w:r w:rsidRPr="00BB36C2">
        <w:rPr>
          <w:rFonts w:ascii="Palatino Linotype" w:eastAsia="Palatino Linotype" w:hAnsi="Palatino Linotype" w:cs="Palatino Linotype"/>
          <w:sz w:val="24"/>
          <w:szCs w:val="24"/>
          <w:lang w:val="en-US"/>
        </w:rPr>
        <w:t>”</w:t>
      </w:r>
    </w:p>
    <w:p w:rsidR="00E53F6F" w:rsidRPr="00BB36C2" w:rsidRDefault="00E53F6F">
      <w:pPr>
        <w:spacing w:after="0" w:line="360" w:lineRule="auto"/>
        <w:jc w:val="both"/>
        <w:rPr>
          <w:rFonts w:ascii="Palatino Linotype" w:eastAsia="Palatino Linotype" w:hAnsi="Palatino Linotype" w:cs="Palatino Linotype"/>
          <w:sz w:val="24"/>
          <w:szCs w:val="24"/>
          <w:lang w:val="en-US"/>
        </w:rPr>
      </w:pPr>
    </w:p>
    <w:p w:rsidR="00E53F6F" w:rsidRPr="00EC3ACC" w:rsidRDefault="00FC04F8">
      <w:pPr>
        <w:spacing w:after="0" w:line="360" w:lineRule="auto"/>
        <w:jc w:val="both"/>
        <w:rPr>
          <w:rFonts w:ascii="Palatino Linotype" w:eastAsia="Palatino Linotype" w:hAnsi="Palatino Linotype" w:cs="Palatino Linotype"/>
          <w:b/>
          <w:i/>
          <w:sz w:val="24"/>
          <w:szCs w:val="24"/>
          <w:u w:val="single"/>
        </w:rPr>
      </w:pPr>
      <w:r w:rsidRPr="00EC3ACC">
        <w:rPr>
          <w:rFonts w:ascii="Palatino Linotype" w:eastAsia="Palatino Linotype" w:hAnsi="Palatino Linotype" w:cs="Palatino Linotype"/>
          <w:sz w:val="24"/>
          <w:szCs w:val="24"/>
        </w:rPr>
        <w:lastRenderedPageBreak/>
        <w:t xml:space="preserve">Dichos archivos son los mencionados con anterioridad, motivo por el que se considera innecesaria su descripción.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ind w:right="-234"/>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 xml:space="preserve">3. DEL RECURSO DE REVISIÓN. </w:t>
      </w:r>
      <w:r w:rsidRPr="00EC3ACC">
        <w:rPr>
          <w:rFonts w:ascii="Palatino Linotype" w:eastAsia="Palatino Linotype" w:hAnsi="Palatino Linotype" w:cs="Palatino Linotype"/>
          <w:sz w:val="24"/>
          <w:szCs w:val="24"/>
        </w:rPr>
        <w:t>Inconforme con la respuesta del</w:t>
      </w:r>
      <w:r w:rsidRPr="00EC3ACC">
        <w:rPr>
          <w:rFonts w:ascii="Palatino Linotype" w:eastAsia="Palatino Linotype" w:hAnsi="Palatino Linotype" w:cs="Palatino Linotype"/>
          <w:b/>
          <w:sz w:val="24"/>
          <w:szCs w:val="24"/>
        </w:rPr>
        <w:t xml:space="preserve"> SUJETO OBLIGADO, </w:t>
      </w:r>
      <w:r w:rsidRPr="00EC3ACC">
        <w:rPr>
          <w:rFonts w:ascii="Palatino Linotype" w:eastAsia="Palatino Linotype" w:hAnsi="Palatino Linotype" w:cs="Palatino Linotype"/>
          <w:sz w:val="24"/>
          <w:szCs w:val="24"/>
        </w:rPr>
        <w:t>en fecha diez de abril de dos mil veintitrés</w:t>
      </w:r>
      <w:r w:rsidRPr="00EC3ACC">
        <w:rPr>
          <w:rFonts w:ascii="Palatino Linotype" w:eastAsia="Palatino Linotype" w:hAnsi="Palatino Linotype" w:cs="Palatino Linotype"/>
          <w:b/>
          <w:sz w:val="24"/>
          <w:szCs w:val="24"/>
        </w:rPr>
        <w:t xml:space="preserve">, LA PARTE RECURRENTE </w:t>
      </w:r>
      <w:r w:rsidRPr="00EC3ACC">
        <w:rPr>
          <w:rFonts w:ascii="Palatino Linotype" w:eastAsia="Palatino Linotype" w:hAnsi="Palatino Linotype" w:cs="Palatino Linotype"/>
          <w:sz w:val="24"/>
          <w:szCs w:val="24"/>
        </w:rPr>
        <w:t>interpuso el recurso de revisión, el cual fue registrado</w:t>
      </w:r>
      <w:r w:rsidRPr="00EC3ACC">
        <w:rPr>
          <w:rFonts w:ascii="Palatino Linotype" w:eastAsia="Palatino Linotype" w:hAnsi="Palatino Linotype" w:cs="Palatino Linotype"/>
          <w:b/>
          <w:sz w:val="24"/>
          <w:szCs w:val="24"/>
        </w:rPr>
        <w:t xml:space="preserve"> </w:t>
      </w:r>
      <w:r w:rsidRPr="00EC3ACC">
        <w:rPr>
          <w:rFonts w:ascii="Palatino Linotype" w:eastAsia="Palatino Linotype" w:hAnsi="Palatino Linotype" w:cs="Palatino Linotype"/>
          <w:sz w:val="24"/>
          <w:szCs w:val="24"/>
        </w:rPr>
        <w:t xml:space="preserve">en el sistema electrónico con el expediente número </w:t>
      </w:r>
      <w:r w:rsidRPr="00EC3ACC">
        <w:rPr>
          <w:rFonts w:ascii="Palatino Linotype" w:eastAsia="Palatino Linotype" w:hAnsi="Palatino Linotype" w:cs="Palatino Linotype"/>
          <w:b/>
          <w:sz w:val="24"/>
          <w:szCs w:val="24"/>
        </w:rPr>
        <w:t>01799/INFOEM/IP/RR/2023</w:t>
      </w:r>
      <w:r w:rsidRPr="00EC3ACC">
        <w:rPr>
          <w:rFonts w:ascii="Palatino Linotype" w:eastAsia="Palatino Linotype" w:hAnsi="Palatino Linotype" w:cs="Palatino Linotype"/>
          <w:sz w:val="24"/>
          <w:szCs w:val="24"/>
        </w:rPr>
        <w:t xml:space="preserve">, en el cual manifiesta, lo siguiente: </w:t>
      </w:r>
    </w:p>
    <w:p w:rsidR="00E53F6F" w:rsidRPr="00EC3ACC" w:rsidRDefault="00E53F6F">
      <w:pPr>
        <w:spacing w:after="0" w:line="360" w:lineRule="auto"/>
        <w:ind w:right="-234"/>
        <w:jc w:val="both"/>
        <w:rPr>
          <w:rFonts w:ascii="Palatino Linotype" w:eastAsia="Palatino Linotype" w:hAnsi="Palatino Linotype" w:cs="Palatino Linotype"/>
          <w:sz w:val="24"/>
          <w:szCs w:val="24"/>
        </w:rPr>
      </w:pPr>
    </w:p>
    <w:p w:rsidR="00E53F6F" w:rsidRPr="00EC3ACC" w:rsidRDefault="00FC04F8">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EC3ACC">
        <w:rPr>
          <w:rFonts w:ascii="Palatino Linotype" w:eastAsia="Palatino Linotype" w:hAnsi="Palatino Linotype" w:cs="Palatino Linotype"/>
          <w:b/>
          <w:i/>
          <w:color w:val="000000"/>
          <w:sz w:val="24"/>
          <w:szCs w:val="24"/>
        </w:rPr>
        <w:t>Acto Impugnado:</w:t>
      </w:r>
    </w:p>
    <w:p w:rsidR="00E53F6F" w:rsidRPr="00EC3ACC" w:rsidRDefault="00FC04F8">
      <w:pPr>
        <w:tabs>
          <w:tab w:val="left" w:pos="8222"/>
        </w:tabs>
        <w:spacing w:before="240" w:after="240" w:line="276" w:lineRule="auto"/>
        <w:ind w:left="851" w:right="616"/>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r w:rsidRPr="00EC3ACC">
        <w:rPr>
          <w:rFonts w:ascii="Palatino Linotype" w:eastAsia="Palatino Linotype" w:hAnsi="Palatino Linotype" w:cs="Palatino Linotype"/>
          <w:i/>
          <w:color w:val="000000"/>
        </w:rPr>
        <w:t xml:space="preserve">Respondieron otra cosa que no tiene que ver con la </w:t>
      </w:r>
      <w:proofErr w:type="spellStart"/>
      <w:r w:rsidRPr="00EC3ACC">
        <w:rPr>
          <w:rFonts w:ascii="Palatino Linotype" w:eastAsia="Palatino Linotype" w:hAnsi="Palatino Linotype" w:cs="Palatino Linotype"/>
          <w:i/>
          <w:color w:val="000000"/>
        </w:rPr>
        <w:t>solicitu</w:t>
      </w:r>
      <w:proofErr w:type="spellEnd"/>
      <w:r w:rsidRPr="00EC3ACC">
        <w:rPr>
          <w:rFonts w:ascii="Palatino Linotype" w:eastAsia="Palatino Linotype" w:hAnsi="Palatino Linotype" w:cs="Palatino Linotype"/>
          <w:i/>
        </w:rPr>
        <w:t>” [sic]</w:t>
      </w:r>
    </w:p>
    <w:p w:rsidR="00E53F6F" w:rsidRPr="00EC3ACC" w:rsidRDefault="00FC04F8">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EC3ACC">
        <w:rPr>
          <w:rFonts w:ascii="Palatino Linotype" w:eastAsia="Palatino Linotype" w:hAnsi="Palatino Linotype" w:cs="Palatino Linotype"/>
          <w:b/>
          <w:i/>
          <w:color w:val="000000"/>
          <w:sz w:val="24"/>
          <w:szCs w:val="24"/>
        </w:rPr>
        <w:t>Razones o Motivos de Inconformidad</w:t>
      </w:r>
      <w:r w:rsidRPr="00EC3ACC">
        <w:rPr>
          <w:rFonts w:ascii="Palatino Linotype" w:eastAsia="Palatino Linotype" w:hAnsi="Palatino Linotype" w:cs="Palatino Linotype"/>
          <w:i/>
          <w:color w:val="000000"/>
          <w:sz w:val="24"/>
          <w:szCs w:val="24"/>
        </w:rPr>
        <w:t>:</w:t>
      </w:r>
    </w:p>
    <w:p w:rsidR="00E53F6F" w:rsidRPr="00EC3ACC" w:rsidRDefault="00FC04F8">
      <w:pPr>
        <w:spacing w:before="240" w:after="0" w:line="276" w:lineRule="auto"/>
        <w:ind w:left="851" w:right="616"/>
        <w:jc w:val="both"/>
        <w:rPr>
          <w:rFonts w:ascii="Palatino Linotype" w:eastAsia="Palatino Linotype" w:hAnsi="Palatino Linotype" w:cs="Palatino Linotype"/>
          <w:i/>
        </w:rPr>
      </w:pPr>
      <w:r w:rsidRPr="00EC3ACC">
        <w:rPr>
          <w:rFonts w:ascii="Palatino Linotype" w:eastAsia="Palatino Linotype" w:hAnsi="Palatino Linotype" w:cs="Palatino Linotype"/>
          <w:i/>
          <w:color w:val="000000"/>
          <w:sz w:val="24"/>
          <w:szCs w:val="24"/>
        </w:rPr>
        <w:t>“</w:t>
      </w:r>
      <w:r w:rsidRPr="00EC3ACC">
        <w:rPr>
          <w:rFonts w:ascii="Palatino Linotype" w:eastAsia="Palatino Linotype" w:hAnsi="Palatino Linotype" w:cs="Palatino Linotype"/>
          <w:i/>
          <w:color w:val="000000"/>
        </w:rPr>
        <w:t xml:space="preserve">La dependencia respondió otra cosa que no se le solicitó” </w:t>
      </w:r>
      <w:r w:rsidRPr="00EC3ACC">
        <w:rPr>
          <w:rFonts w:ascii="Palatino Linotype" w:eastAsia="Palatino Linotype" w:hAnsi="Palatino Linotype" w:cs="Palatino Linotype"/>
          <w:i/>
        </w:rPr>
        <w:t>[sic]</w:t>
      </w:r>
    </w:p>
    <w:p w:rsidR="00E53F6F" w:rsidRPr="00EC3ACC" w:rsidRDefault="00E53F6F">
      <w:pPr>
        <w:spacing w:after="0" w:line="360" w:lineRule="auto"/>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 xml:space="preserve">4. TURNO. </w:t>
      </w:r>
      <w:r w:rsidRPr="00EC3ACC">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C3ACC">
        <w:rPr>
          <w:rFonts w:ascii="Palatino Linotype" w:eastAsia="Palatino Linotype" w:hAnsi="Palatino Linotype" w:cs="Palatino Linotype"/>
          <w:b/>
          <w:sz w:val="24"/>
          <w:szCs w:val="24"/>
        </w:rPr>
        <w:t xml:space="preserve">Guadalupe Ramírez Peña, </w:t>
      </w:r>
      <w:r w:rsidRPr="00EC3ACC">
        <w:rPr>
          <w:rFonts w:ascii="Palatino Linotype" w:eastAsia="Palatino Linotype" w:hAnsi="Palatino Linotype" w:cs="Palatino Linotype"/>
          <w:sz w:val="24"/>
          <w:szCs w:val="24"/>
        </w:rPr>
        <w:t xml:space="preserve">a efecto de que analizara sobre su admisión o su </w:t>
      </w:r>
      <w:proofErr w:type="spellStart"/>
      <w:r w:rsidRPr="00EC3ACC">
        <w:rPr>
          <w:rFonts w:ascii="Palatino Linotype" w:eastAsia="Palatino Linotype" w:hAnsi="Palatino Linotype" w:cs="Palatino Linotype"/>
          <w:sz w:val="24"/>
          <w:szCs w:val="24"/>
        </w:rPr>
        <w:t>desechamiento</w:t>
      </w:r>
      <w:proofErr w:type="spellEnd"/>
      <w:r w:rsidRPr="00EC3ACC">
        <w:rPr>
          <w:rFonts w:ascii="Palatino Linotype" w:eastAsia="Palatino Linotype" w:hAnsi="Palatino Linotype" w:cs="Palatino Linotype"/>
          <w:sz w:val="24"/>
          <w:szCs w:val="24"/>
        </w:rPr>
        <w:t>.</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5. ADMISIÓN DEL RECURSO DE REVISIÓN.</w:t>
      </w:r>
      <w:r w:rsidRPr="00EC3ACC">
        <w:rPr>
          <w:rFonts w:ascii="Palatino Linotype" w:eastAsia="Palatino Linotype" w:hAnsi="Palatino Linotype" w:cs="Palatino Linotype"/>
          <w:sz w:val="24"/>
          <w:szCs w:val="24"/>
        </w:rPr>
        <w:t xml:space="preserve"> Con fecha</w:t>
      </w:r>
      <w:r w:rsidRPr="00EC3ACC">
        <w:rPr>
          <w:rFonts w:ascii="Palatino Linotype" w:eastAsia="Palatino Linotype" w:hAnsi="Palatino Linotype" w:cs="Palatino Linotype"/>
          <w:b/>
          <w:sz w:val="24"/>
          <w:szCs w:val="24"/>
        </w:rPr>
        <w:t xml:space="preserve"> </w:t>
      </w:r>
      <w:r w:rsidRPr="00EC3ACC">
        <w:rPr>
          <w:rFonts w:ascii="Palatino Linotype" w:eastAsia="Palatino Linotype" w:hAnsi="Palatino Linotype" w:cs="Palatino Linotype"/>
          <w:b/>
          <w:color w:val="000000"/>
          <w:sz w:val="24"/>
          <w:szCs w:val="24"/>
        </w:rPr>
        <w:t>trece</w:t>
      </w:r>
      <w:r w:rsidRPr="00EC3ACC">
        <w:rPr>
          <w:rFonts w:ascii="Palatino Linotype" w:eastAsia="Palatino Linotype" w:hAnsi="Palatino Linotype" w:cs="Palatino Linotype"/>
          <w:b/>
          <w:sz w:val="24"/>
          <w:szCs w:val="24"/>
        </w:rPr>
        <w:t xml:space="preserve"> de abril de dos mil veintitrés, </w:t>
      </w:r>
      <w:r w:rsidRPr="00EC3ACC">
        <w:rPr>
          <w:rFonts w:ascii="Palatino Linotype" w:eastAsia="Palatino Linotype" w:hAnsi="Palatino Linotype" w:cs="Palatino Linotype"/>
          <w:sz w:val="24"/>
          <w:szCs w:val="24"/>
        </w:rPr>
        <w:t xml:space="preserve">este Instituto de Transparencia, Acceso a la Información Pública y </w:t>
      </w:r>
      <w:r w:rsidRPr="00EC3ACC">
        <w:rPr>
          <w:rFonts w:ascii="Palatino Linotype" w:eastAsia="Palatino Linotype" w:hAnsi="Palatino Linotype" w:cs="Palatino Linotype"/>
          <w:sz w:val="24"/>
          <w:szCs w:val="24"/>
        </w:rPr>
        <w:lastRenderedPageBreak/>
        <w:t xml:space="preserve">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EC3ACC">
        <w:rPr>
          <w:rFonts w:ascii="Palatino Linotype" w:eastAsia="Palatino Linotype" w:hAnsi="Palatino Linotype" w:cs="Palatino Linotype"/>
          <w:b/>
          <w:sz w:val="24"/>
          <w:szCs w:val="24"/>
        </w:rPr>
        <w:t xml:space="preserve">EL SUJETO OBLIGADO </w:t>
      </w:r>
      <w:r w:rsidRPr="00EC3ACC">
        <w:rPr>
          <w:rFonts w:ascii="Palatino Linotype" w:eastAsia="Palatino Linotype" w:hAnsi="Palatino Linotype" w:cs="Palatino Linotype"/>
          <w:sz w:val="24"/>
          <w:szCs w:val="24"/>
        </w:rPr>
        <w:t>presentara su informe justificado.</w:t>
      </w:r>
    </w:p>
    <w:p w:rsidR="00E53F6F" w:rsidRPr="00EC3ACC" w:rsidRDefault="00E53F6F">
      <w:pPr>
        <w:spacing w:after="0" w:line="360" w:lineRule="auto"/>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6. MANIFESTACIONES</w:t>
      </w:r>
      <w:r w:rsidRPr="00EC3ACC">
        <w:rPr>
          <w:rFonts w:ascii="Palatino Linotype" w:eastAsia="Palatino Linotype" w:hAnsi="Palatino Linotype" w:cs="Palatino Linotype"/>
          <w:sz w:val="24"/>
          <w:szCs w:val="24"/>
        </w:rPr>
        <w:t xml:space="preserve">. </w:t>
      </w:r>
      <w:r w:rsidRPr="00EC3ACC">
        <w:rPr>
          <w:rFonts w:ascii="Palatino Linotype" w:eastAsia="Palatino Linotype" w:hAnsi="Palatino Linotype" w:cs="Palatino Linotype"/>
          <w:b/>
          <w:sz w:val="24"/>
          <w:szCs w:val="24"/>
        </w:rPr>
        <w:t xml:space="preserve">EL SUJETO OBLIGADO </w:t>
      </w:r>
      <w:r w:rsidRPr="00EC3ACC">
        <w:rPr>
          <w:rFonts w:ascii="Palatino Linotype" w:eastAsia="Palatino Linotype" w:hAnsi="Palatino Linotype" w:cs="Palatino Linotype"/>
          <w:sz w:val="24"/>
          <w:szCs w:val="24"/>
        </w:rPr>
        <w:t xml:space="preserve">fue omiso en rendir, asimismo, debe señalarse que el particular omitió emitir manifestaciones, alegatos o cualquier argumento que a su derecho conviniera, por lo que se tiene por </w:t>
      </w:r>
      <w:proofErr w:type="spellStart"/>
      <w:r w:rsidRPr="00EC3ACC">
        <w:rPr>
          <w:rFonts w:ascii="Palatino Linotype" w:eastAsia="Palatino Linotype" w:hAnsi="Palatino Linotype" w:cs="Palatino Linotype"/>
          <w:sz w:val="24"/>
          <w:szCs w:val="24"/>
        </w:rPr>
        <w:t>precluido</w:t>
      </w:r>
      <w:proofErr w:type="spellEnd"/>
      <w:r w:rsidRPr="00EC3ACC">
        <w:rPr>
          <w:rFonts w:ascii="Palatino Linotype" w:eastAsia="Palatino Linotype" w:hAnsi="Palatino Linotype" w:cs="Palatino Linotype"/>
          <w:sz w:val="24"/>
          <w:szCs w:val="24"/>
        </w:rPr>
        <w:t xml:space="preserve"> su derecho para tal efecto.</w:t>
      </w:r>
    </w:p>
    <w:p w:rsidR="00E53F6F" w:rsidRPr="00EC3ACC" w:rsidRDefault="00FC04F8">
      <w:r w:rsidRPr="00EC3ACC">
        <w:rPr>
          <w:noProof/>
        </w:rPr>
        <w:drawing>
          <wp:inline distT="0" distB="0" distL="0" distR="0">
            <wp:extent cx="5613058" cy="1351716"/>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9362" t="25045" r="29057" b="57151"/>
                    <a:stretch>
                      <a:fillRect/>
                    </a:stretch>
                  </pic:blipFill>
                  <pic:spPr>
                    <a:xfrm>
                      <a:off x="0" y="0"/>
                      <a:ext cx="5613058" cy="1351716"/>
                    </a:xfrm>
                    <a:prstGeom prst="rect">
                      <a:avLst/>
                    </a:prstGeom>
                    <a:ln/>
                  </pic:spPr>
                </pic:pic>
              </a:graphicData>
            </a:graphic>
          </wp:inline>
        </w:drawing>
      </w:r>
    </w:p>
    <w:p w:rsidR="00E53F6F" w:rsidRPr="00EC3ACC" w:rsidRDefault="00E53F6F"/>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7. AMPLIACIÓN DEL TÉRMINO PARA RESOLVER</w:t>
      </w:r>
      <w:r w:rsidRPr="00EC3ACC">
        <w:rPr>
          <w:rFonts w:ascii="Palatino Linotype" w:eastAsia="Palatino Linotype" w:hAnsi="Palatino Linotype" w:cs="Palatino Linotype"/>
          <w:sz w:val="24"/>
          <w:szCs w:val="24"/>
        </w:rPr>
        <w:t>.</w:t>
      </w:r>
      <w:r w:rsidRPr="00EC3ACC">
        <w:rPr>
          <w:rFonts w:ascii="Palatino Linotype" w:eastAsia="Palatino Linotype" w:hAnsi="Palatino Linotype" w:cs="Palatino Linotype"/>
        </w:rPr>
        <w:t xml:space="preserve"> </w:t>
      </w:r>
      <w:r w:rsidRPr="00EC3ACC">
        <w:rPr>
          <w:rFonts w:ascii="Palatino Linotype" w:eastAsia="Palatino Linotype" w:hAnsi="Palatino Linotype" w:cs="Palatino Linotype"/>
          <w:sz w:val="24"/>
          <w:szCs w:val="24"/>
        </w:rPr>
        <w:t xml:space="preserve">El </w:t>
      </w:r>
      <w:r w:rsidRPr="00EC3ACC">
        <w:rPr>
          <w:rFonts w:ascii="Palatino Linotype" w:eastAsia="Palatino Linotype" w:hAnsi="Palatino Linotype" w:cs="Palatino Linotype"/>
          <w:color w:val="000000"/>
          <w:sz w:val="24"/>
          <w:szCs w:val="24"/>
        </w:rPr>
        <w:t xml:space="preserve">once </w:t>
      </w:r>
      <w:r w:rsidRPr="00EC3ACC">
        <w:rPr>
          <w:rFonts w:ascii="Palatino Linotype" w:eastAsia="Palatino Linotype" w:hAnsi="Palatino Linotype" w:cs="Palatino Linotype"/>
          <w:sz w:val="24"/>
          <w:szCs w:val="24"/>
        </w:rPr>
        <w:t>de septiembre</w:t>
      </w:r>
      <w:r w:rsidRPr="00EC3ACC">
        <w:rPr>
          <w:rFonts w:ascii="Palatino Linotype" w:eastAsia="Palatino Linotype" w:hAnsi="Palatino Linotype" w:cs="Palatino Linotype"/>
          <w:color w:val="000000"/>
          <w:sz w:val="24"/>
          <w:szCs w:val="24"/>
        </w:rPr>
        <w:t xml:space="preserve"> de dos mil veintitrés</w:t>
      </w:r>
      <w:r w:rsidRPr="00EC3ACC">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rsidR="00E53F6F" w:rsidRPr="00EC3ACC" w:rsidRDefault="00E53F6F"/>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w:t>
      </w:r>
      <w:r w:rsidRPr="00EC3ACC">
        <w:rPr>
          <w:rFonts w:ascii="Palatino Linotype" w:eastAsia="Palatino Linotype" w:hAnsi="Palatino Linotype" w:cs="Palatino Linotype"/>
          <w:sz w:val="24"/>
          <w:szCs w:val="24"/>
        </w:rPr>
        <w:lastRenderedPageBreak/>
        <w:t>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E53F6F" w:rsidRPr="00EC3ACC" w:rsidRDefault="00E53F6F">
      <w:pPr>
        <w:spacing w:after="0" w:line="360" w:lineRule="auto"/>
        <w:jc w:val="both"/>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numPr>
          <w:ilvl w:val="0"/>
          <w:numId w:val="5"/>
        </w:num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E53F6F" w:rsidRPr="00EC3ACC" w:rsidRDefault="00FC04F8">
      <w:pPr>
        <w:numPr>
          <w:ilvl w:val="0"/>
          <w:numId w:val="5"/>
        </w:num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Actividad Procesal del interesado. Acciones u omisiones del interesado.</w:t>
      </w:r>
    </w:p>
    <w:p w:rsidR="00E53F6F" w:rsidRPr="00EC3ACC" w:rsidRDefault="00FC04F8">
      <w:pPr>
        <w:numPr>
          <w:ilvl w:val="0"/>
          <w:numId w:val="5"/>
        </w:num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E53F6F" w:rsidRPr="00EC3ACC" w:rsidRDefault="00E53F6F">
      <w:pPr>
        <w:spacing w:after="0" w:line="360" w:lineRule="auto"/>
        <w:ind w:left="708"/>
        <w:rPr>
          <w:rFonts w:ascii="Palatino Linotype" w:eastAsia="Palatino Linotype" w:hAnsi="Palatino Linotype" w:cs="Palatino Linotype"/>
          <w:sz w:val="24"/>
          <w:szCs w:val="24"/>
        </w:rPr>
      </w:pPr>
    </w:p>
    <w:p w:rsidR="00E53F6F" w:rsidRPr="00EC3ACC" w:rsidRDefault="00FC04F8">
      <w:pPr>
        <w:spacing w:after="0" w:line="360" w:lineRule="auto"/>
        <w:ind w:left="567"/>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Argumento que encuentra sustento en la jurisprudencia P</w:t>
      </w:r>
      <w:proofErr w:type="gramStart"/>
      <w:r w:rsidRPr="00EC3ACC">
        <w:rPr>
          <w:rFonts w:ascii="Palatino Linotype" w:eastAsia="Palatino Linotype" w:hAnsi="Palatino Linotype" w:cs="Palatino Linotype"/>
          <w:sz w:val="24"/>
          <w:szCs w:val="24"/>
        </w:rPr>
        <w:t>./</w:t>
      </w:r>
      <w:proofErr w:type="gramEnd"/>
      <w:r w:rsidRPr="00EC3ACC">
        <w:rPr>
          <w:rFonts w:ascii="Palatino Linotype" w:eastAsia="Palatino Linotype" w:hAnsi="Palatino Linotype" w:cs="Palatino Linotype"/>
          <w:sz w:val="24"/>
          <w:szCs w:val="24"/>
        </w:rPr>
        <w:t xml:space="preserve">J. 32/92 emitida por el Pleno de la Suprema Corte de Justicia de la Nación de rubro </w:t>
      </w:r>
      <w:r w:rsidRPr="00EC3ACC">
        <w:rPr>
          <w:rFonts w:ascii="Palatino Linotype" w:eastAsia="Palatino Linotype" w:hAnsi="Palatino Linotype" w:cs="Palatino Linotype"/>
          <w:i/>
          <w:sz w:val="24"/>
          <w:szCs w:val="24"/>
        </w:rPr>
        <w:t xml:space="preserve">“TÉRMINOS </w:t>
      </w:r>
      <w:r w:rsidRPr="00EC3ACC">
        <w:rPr>
          <w:rFonts w:ascii="Palatino Linotype" w:eastAsia="Palatino Linotype" w:hAnsi="Palatino Linotype" w:cs="Palatino Linotype"/>
          <w:i/>
          <w:sz w:val="24"/>
          <w:szCs w:val="24"/>
        </w:rPr>
        <w:lastRenderedPageBreak/>
        <w:t>PROCESALES. PARA DETERMINAR SI UN FUNCIONARIO JUDICIAL ACTUÓ INDEBIDAMENTE POR NO RESPETARLOS SE DEBE ATENDER AL PRESUPUESTO QUE CONSIDERÓ EL LEGISLADOR AL FIJARLOS Y LAS CARACTERÍSTICAS DEL CASO.”</w:t>
      </w:r>
      <w:r w:rsidRPr="00EC3ACC">
        <w:rPr>
          <w:rFonts w:ascii="Palatino Linotype" w:eastAsia="Palatino Linotype" w:hAnsi="Palatino Linotype" w:cs="Palatino Linotype"/>
          <w:sz w:val="24"/>
          <w:szCs w:val="24"/>
        </w:rPr>
        <w:t>, visible en la Gaceta del Seminario Judicial de la Federación con el registro digital 205635.</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lastRenderedPageBreak/>
        <w:t xml:space="preserve"> </w:t>
      </w:r>
      <w:r w:rsidRPr="00EC3ACC">
        <w:rPr>
          <w:rFonts w:ascii="Palatino Linotype" w:eastAsia="Palatino Linotype" w:hAnsi="Palatino Linotype" w:cs="Palatino Linotype"/>
          <w:i/>
          <w:sz w:val="24"/>
          <w:szCs w:val="24"/>
        </w:rPr>
        <w:t>“PLAZO RAZONABLE PARA RESOLVER. DIMENSIÓN Y EFECTOS DE ESTE CONCEPTO CUANDO SE ADUCE EXCESIVA CARGA DE TRABAJO.”</w:t>
      </w:r>
      <w:r w:rsidRPr="00EC3ACC">
        <w:rPr>
          <w:rFonts w:ascii="Palatino Linotype" w:eastAsia="Palatino Linotype" w:hAnsi="Palatino Linotype" w:cs="Palatino Linotype"/>
          <w:sz w:val="24"/>
          <w:szCs w:val="24"/>
        </w:rPr>
        <w:t xml:space="preserve"> consultable en el Seminario Judicial de la Federación y su gaceta, con el registro digital 2002351.</w:t>
      </w: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EC3ACC">
        <w:rPr>
          <w:rFonts w:ascii="Palatino Linotype" w:eastAsia="Palatino Linotype" w:hAnsi="Palatino Linotype" w:cs="Palatino Linotype"/>
          <w:sz w:val="24"/>
          <w:szCs w:val="24"/>
        </w:rPr>
        <w:t>, visible en el Seminario Judicial de la Federación y su gaceta, con el registro digital 2002350.</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E53F6F" w:rsidRPr="00EC3ACC" w:rsidRDefault="00E53F6F">
      <w:pPr>
        <w:spacing w:after="0" w:line="360" w:lineRule="auto"/>
      </w:pPr>
    </w:p>
    <w:p w:rsidR="00E53F6F" w:rsidRPr="00EC3ACC" w:rsidRDefault="00FC04F8">
      <w:pP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b/>
          <w:sz w:val="24"/>
          <w:szCs w:val="24"/>
        </w:rPr>
        <w:t xml:space="preserve">8. DEL CIERRE DE INSTRUCCIÓN. </w:t>
      </w:r>
      <w:r w:rsidRPr="00EC3ACC">
        <w:rPr>
          <w:rFonts w:ascii="Palatino Linotype" w:eastAsia="Palatino Linotype" w:hAnsi="Palatino Linotype" w:cs="Palatino Linotype"/>
          <w:color w:val="000000"/>
          <w:sz w:val="24"/>
          <w:szCs w:val="24"/>
        </w:rPr>
        <w:t>El once de septiembre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E53F6F" w:rsidRPr="00EC3ACC" w:rsidRDefault="00E53F6F">
      <w:pPr>
        <w:spacing w:after="0" w:line="360" w:lineRule="auto"/>
      </w:pPr>
    </w:p>
    <w:p w:rsidR="00E53F6F" w:rsidRPr="00EC3ACC" w:rsidRDefault="00FC04F8">
      <w:pPr>
        <w:widowControl w:val="0"/>
        <w:spacing w:after="0" w:line="360" w:lineRule="auto"/>
        <w:jc w:val="center"/>
        <w:rPr>
          <w:rFonts w:ascii="Palatino Linotype" w:eastAsia="Palatino Linotype" w:hAnsi="Palatino Linotype" w:cs="Palatino Linotype"/>
          <w:b/>
          <w:sz w:val="24"/>
          <w:szCs w:val="24"/>
        </w:rPr>
      </w:pPr>
      <w:r w:rsidRPr="00EC3ACC">
        <w:rPr>
          <w:rFonts w:ascii="Palatino Linotype" w:eastAsia="Palatino Linotype" w:hAnsi="Palatino Linotype" w:cs="Palatino Linotype"/>
          <w:b/>
          <w:sz w:val="24"/>
          <w:szCs w:val="24"/>
        </w:rPr>
        <w:lastRenderedPageBreak/>
        <w:t>C O N S I D E R A N D O S</w:t>
      </w:r>
    </w:p>
    <w:p w:rsidR="00E53F6F" w:rsidRPr="00EC3ACC" w:rsidRDefault="00E53F6F">
      <w:pPr>
        <w:spacing w:after="0" w:line="360" w:lineRule="auto"/>
        <w:jc w:val="both"/>
        <w:rPr>
          <w:rFonts w:ascii="Palatino Linotype" w:eastAsia="Palatino Linotype" w:hAnsi="Palatino Linotype" w:cs="Palatino Linotype"/>
          <w:b/>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PRIMERO. COMPETENCIA.</w:t>
      </w:r>
      <w:r w:rsidRPr="00EC3AC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EC3ACC">
        <w:rPr>
          <w:rFonts w:ascii="Palatino Linotype" w:eastAsia="Palatino Linotype" w:hAnsi="Palatino Linotype" w:cs="Palatino Linotype"/>
          <w:color w:val="000000"/>
          <w:sz w:val="24"/>
          <w:szCs w:val="24"/>
        </w:rPr>
        <w:t>trigésimo segundo, trigésimo tercero y trigésimo cuarto</w:t>
      </w:r>
      <w:r w:rsidRPr="00EC3ACC">
        <w:rPr>
          <w:rFonts w:ascii="Palatino Linotype" w:eastAsia="Palatino Linotype" w:hAnsi="Palatino Linotype" w:cs="Palatino Linotype"/>
          <w:color w:val="FF0000"/>
          <w:sz w:val="24"/>
          <w:szCs w:val="24"/>
        </w:rPr>
        <w:t xml:space="preserve"> </w:t>
      </w:r>
      <w:r w:rsidRPr="00EC3ACC">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E53F6F" w:rsidRPr="00EC3ACC" w:rsidRDefault="00E53F6F">
      <w:pPr>
        <w:spacing w:after="0" w:line="360" w:lineRule="auto"/>
        <w:rPr>
          <w:rFonts w:ascii="Palatino Linotype" w:eastAsia="Palatino Linotype" w:hAnsi="Palatino Linotype" w:cs="Palatino Linotype"/>
          <w:sz w:val="24"/>
          <w:szCs w:val="24"/>
        </w:rPr>
      </w:pPr>
    </w:p>
    <w:p w:rsidR="00E53F6F" w:rsidRPr="00EC3ACC" w:rsidRDefault="00FC04F8">
      <w:pPr>
        <w:spacing w:after="0" w:line="360" w:lineRule="auto"/>
        <w:ind w:right="-234"/>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 xml:space="preserve">SEGUNDO. OPORTUNIDAD Y PROCEDIBILIDAD DEL RECURSO DE REVISIÓN.  </w:t>
      </w:r>
      <w:r w:rsidRPr="00EC3ACC">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EC3ACC">
        <w:rPr>
          <w:rFonts w:ascii="Palatino Linotype" w:eastAsia="Palatino Linotype" w:hAnsi="Palatino Linotype" w:cs="Palatino Linotype"/>
          <w:sz w:val="24"/>
          <w:szCs w:val="24"/>
        </w:rPr>
        <w:t>procedibilidad</w:t>
      </w:r>
      <w:proofErr w:type="spellEnd"/>
      <w:r w:rsidRPr="00EC3ACC">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w:t>
      </w:r>
      <w:r w:rsidRPr="00EC3ACC">
        <w:rPr>
          <w:rFonts w:ascii="Palatino Linotype" w:eastAsia="Palatino Linotype" w:hAnsi="Palatino Linotype" w:cs="Palatino Linotype"/>
          <w:sz w:val="24"/>
          <w:szCs w:val="24"/>
        </w:rPr>
        <w:lastRenderedPageBreak/>
        <w:t>Pública del Estado de México y Municipios, contados a partir de la fecha en que</w:t>
      </w:r>
      <w:r w:rsidRPr="00EC3ACC">
        <w:rPr>
          <w:rFonts w:ascii="Palatino Linotype" w:eastAsia="Palatino Linotype" w:hAnsi="Palatino Linotype" w:cs="Palatino Linotype"/>
          <w:b/>
          <w:sz w:val="24"/>
          <w:szCs w:val="24"/>
        </w:rPr>
        <w:t xml:space="preserve"> EL SUJETO OBLIGADO </w:t>
      </w:r>
      <w:r w:rsidRPr="00EC3ACC">
        <w:rPr>
          <w:rFonts w:ascii="Palatino Linotype" w:eastAsia="Palatino Linotype" w:hAnsi="Palatino Linotype" w:cs="Palatino Linotype"/>
          <w:sz w:val="24"/>
          <w:szCs w:val="24"/>
        </w:rPr>
        <w:t xml:space="preserve">emitió la respuesta, toda vez que esta fue pronunciada el día treinta y uno de marzo del año dos mil veintitrés, mientras que </w:t>
      </w:r>
      <w:r w:rsidRPr="00EC3ACC">
        <w:rPr>
          <w:rFonts w:ascii="Palatino Linotype" w:eastAsia="Palatino Linotype" w:hAnsi="Palatino Linotype" w:cs="Palatino Linotype"/>
          <w:b/>
          <w:sz w:val="24"/>
          <w:szCs w:val="24"/>
        </w:rPr>
        <w:t>LA PARTE RECURRENTE</w:t>
      </w:r>
      <w:r w:rsidRPr="00EC3ACC">
        <w:rPr>
          <w:rFonts w:ascii="Palatino Linotype" w:eastAsia="Palatino Linotype" w:hAnsi="Palatino Linotype" w:cs="Palatino Linotype"/>
          <w:sz w:val="24"/>
          <w:szCs w:val="24"/>
        </w:rPr>
        <w:t xml:space="preserve"> interpuso el recurso de revisión en fecha diez de abril de dos mil veintitrés, </w:t>
      </w:r>
      <w:r w:rsidRPr="00EC3ACC">
        <w:rPr>
          <w:rFonts w:ascii="Palatino Linotype" w:eastAsia="Palatino Linotype" w:hAnsi="Palatino Linotype" w:cs="Palatino Linotype"/>
          <w:color w:val="000000"/>
          <w:sz w:val="24"/>
          <w:szCs w:val="24"/>
        </w:rPr>
        <w:t>esto es al siguiente día hábil de haber recibido la respuesta.</w:t>
      </w:r>
    </w:p>
    <w:p w:rsidR="00E53F6F" w:rsidRPr="00EC3ACC" w:rsidRDefault="00E53F6F">
      <w:pPr>
        <w:spacing w:after="0" w:line="360" w:lineRule="auto"/>
        <w:jc w:val="both"/>
        <w:rPr>
          <w:rFonts w:ascii="Palatino Linotype" w:eastAsia="Palatino Linotype" w:hAnsi="Palatino Linotype" w:cs="Palatino Linotype"/>
          <w:color w:val="000000"/>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En ese sentido, al considerar la fecha en que se formuló la solicitud y la fecha en la que respondió a esta </w:t>
      </w:r>
      <w:r w:rsidRPr="00EC3ACC">
        <w:rPr>
          <w:rFonts w:ascii="Palatino Linotype" w:eastAsia="Palatino Linotype" w:hAnsi="Palatino Linotype" w:cs="Palatino Linotype"/>
          <w:b/>
          <w:sz w:val="24"/>
          <w:szCs w:val="24"/>
        </w:rPr>
        <w:t>EL</w:t>
      </w:r>
      <w:r w:rsidRPr="00EC3ACC">
        <w:rPr>
          <w:rFonts w:ascii="Palatino Linotype" w:eastAsia="Palatino Linotype" w:hAnsi="Palatino Linotype" w:cs="Palatino Linotype"/>
          <w:sz w:val="24"/>
          <w:szCs w:val="24"/>
        </w:rPr>
        <w:t xml:space="preserve"> </w:t>
      </w:r>
      <w:r w:rsidRPr="00EC3ACC">
        <w:rPr>
          <w:rFonts w:ascii="Palatino Linotype" w:eastAsia="Palatino Linotype" w:hAnsi="Palatino Linotype" w:cs="Palatino Linotype"/>
          <w:b/>
          <w:sz w:val="24"/>
          <w:szCs w:val="24"/>
        </w:rPr>
        <w:t>SUJETO OBLIGADO</w:t>
      </w:r>
      <w:r w:rsidRPr="00EC3ACC">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Además, por cuanto hace a la </w:t>
      </w:r>
      <w:proofErr w:type="spellStart"/>
      <w:r w:rsidRPr="00EC3ACC">
        <w:rPr>
          <w:rFonts w:ascii="Palatino Linotype" w:eastAsia="Palatino Linotype" w:hAnsi="Palatino Linotype" w:cs="Palatino Linotype"/>
          <w:sz w:val="24"/>
          <w:szCs w:val="24"/>
        </w:rPr>
        <w:t>procedibilidad</w:t>
      </w:r>
      <w:proofErr w:type="spellEnd"/>
      <w:r w:rsidRPr="00EC3ACC">
        <w:rPr>
          <w:rFonts w:ascii="Palatino Linotype" w:eastAsia="Palatino Linotype" w:hAnsi="Palatino Linotype" w:cs="Palatino Linotype"/>
          <w:sz w:val="24"/>
          <w:szCs w:val="24"/>
        </w:rPr>
        <w:t xml:space="preserve"> del recurso de revisión, es de suma importancia señalar que </w:t>
      </w:r>
      <w:r w:rsidRPr="00EC3ACC">
        <w:rPr>
          <w:rFonts w:ascii="Palatino Linotype" w:eastAsia="Palatino Linotype" w:hAnsi="Palatino Linotype" w:cs="Palatino Linotype"/>
          <w:b/>
          <w:sz w:val="24"/>
          <w:szCs w:val="24"/>
        </w:rPr>
        <w:t>LA PARTE RECURRENTE</w:t>
      </w:r>
      <w:r w:rsidRPr="00EC3ACC">
        <w:rPr>
          <w:rFonts w:ascii="Palatino Linotype" w:eastAsia="Palatino Linotype" w:hAnsi="Palatino Linotype" w:cs="Palatino Linotype"/>
          <w:sz w:val="24"/>
          <w:szCs w:val="24"/>
        </w:rPr>
        <w:t>, no señaló un nombre con el 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r w:rsidRPr="00EC3ACC">
        <w:rPr>
          <w:rFonts w:ascii="Palatino Linotype" w:eastAsia="Palatino Linotype" w:hAnsi="Palatino Linotype" w:cs="Palatino Linotype"/>
          <w:b/>
          <w:i/>
        </w:rPr>
        <w:t>Las solicitudes anónimas</w:t>
      </w:r>
      <w:r w:rsidRPr="00EC3ACC">
        <w:rPr>
          <w:rFonts w:ascii="Palatino Linotype" w:eastAsia="Palatino Linotype" w:hAnsi="Palatino Linotype" w:cs="Palatino Linotype"/>
          <w:i/>
        </w:rPr>
        <w:t xml:space="preserve">, con nombre incompleto o </w:t>
      </w:r>
      <w:r w:rsidRPr="00EC3ACC">
        <w:rPr>
          <w:rFonts w:ascii="Palatino Linotype" w:eastAsia="Palatino Linotype" w:hAnsi="Palatino Linotype" w:cs="Palatino Linotype"/>
          <w:b/>
          <w:i/>
        </w:rPr>
        <w:t>seudónimo</w:t>
      </w:r>
      <w:r w:rsidRPr="00EC3ACC">
        <w:rPr>
          <w:rFonts w:ascii="Palatino Linotype" w:eastAsia="Palatino Linotype" w:hAnsi="Palatino Linotype" w:cs="Palatino Linotype"/>
          <w:i/>
        </w:rPr>
        <w:t xml:space="preserve"> serán procedentes para su trámite por parte del sujeto obligado ante quien se presente. </w:t>
      </w:r>
      <w:r w:rsidRPr="00EC3ACC">
        <w:rPr>
          <w:rFonts w:ascii="Palatino Linotype" w:eastAsia="Palatino Linotype" w:hAnsi="Palatino Linotype" w:cs="Palatino Linotype"/>
          <w:i/>
        </w:rPr>
        <w:lastRenderedPageBreak/>
        <w:t>No podrá requerirse información adicional con motivo del nombre proporcionado por el solicitante."</w:t>
      </w:r>
    </w:p>
    <w:p w:rsidR="00E53F6F" w:rsidRPr="00EC3ACC" w:rsidRDefault="00E53F6F">
      <w:pPr>
        <w:spacing w:after="0" w:line="360" w:lineRule="auto"/>
        <w:ind w:left="851" w:right="902"/>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b/>
          <w:sz w:val="24"/>
          <w:szCs w:val="24"/>
        </w:rPr>
      </w:pPr>
      <w:r w:rsidRPr="00EC3ACC">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EC3ACC">
        <w:rPr>
          <w:rFonts w:ascii="Palatino Linotype" w:eastAsia="Palatino Linotype" w:hAnsi="Palatino Linotype" w:cs="Palatino Linotype"/>
          <w:b/>
          <w:sz w:val="24"/>
          <w:szCs w:val="24"/>
        </w:rPr>
        <w:t>EL SAIMEX.</w:t>
      </w:r>
    </w:p>
    <w:p w:rsidR="00E53F6F" w:rsidRPr="00EC3ACC" w:rsidRDefault="00E53F6F">
      <w:pPr>
        <w:spacing w:after="0" w:line="360" w:lineRule="auto"/>
        <w:jc w:val="both"/>
        <w:rPr>
          <w:rFonts w:ascii="Palatino Linotype" w:eastAsia="Palatino Linotype" w:hAnsi="Palatino Linotype" w:cs="Palatino Linotype"/>
          <w:b/>
          <w:sz w:val="24"/>
          <w:szCs w:val="24"/>
        </w:rPr>
      </w:pPr>
    </w:p>
    <w:p w:rsidR="00E53F6F" w:rsidRPr="00EC3ACC" w:rsidRDefault="00FC04F8">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Finalmente, resulta procedente la interposición del recurso, según lo aducido por </w:t>
      </w:r>
      <w:r w:rsidRPr="00EC3ACC">
        <w:rPr>
          <w:rFonts w:ascii="Palatino Linotype" w:eastAsia="Palatino Linotype" w:hAnsi="Palatino Linotype" w:cs="Palatino Linotype"/>
          <w:b/>
          <w:sz w:val="24"/>
          <w:szCs w:val="24"/>
        </w:rPr>
        <w:t>LA PARTE RECURRENTE</w:t>
      </w:r>
      <w:r w:rsidRPr="00EC3ACC">
        <w:rPr>
          <w:rFonts w:ascii="Palatino Linotype" w:eastAsia="Palatino Linotype" w:hAnsi="Palatino Linotype" w:cs="Palatino Linotype"/>
          <w:sz w:val="24"/>
          <w:szCs w:val="24"/>
        </w:rPr>
        <w:t xml:space="preserve"> en sus razones o motivos de inconformidad, de acuerdo al artículo 179 fracción VI de la Ley de Transparencia y Acceso a la Información Pública del Estado de México y Municipios; que a la letra dice:</w:t>
      </w:r>
    </w:p>
    <w:p w:rsidR="00E53F6F" w:rsidRPr="00EC3ACC" w:rsidRDefault="00E53F6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rsidR="00E53F6F" w:rsidRPr="00EC3ACC" w:rsidRDefault="00FC04F8">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EC3ACC">
        <w:rPr>
          <w:rFonts w:ascii="Palatino Linotype" w:eastAsia="Palatino Linotype" w:hAnsi="Palatino Linotype" w:cs="Palatino Linotype"/>
          <w:b/>
          <w:i/>
        </w:rPr>
        <w:t>“Artículo 179</w:t>
      </w:r>
      <w:r w:rsidRPr="00EC3ACC">
        <w:rPr>
          <w:rFonts w:ascii="Palatino Linotype" w:eastAsia="Palatino Linotype" w:hAnsi="Palatino Linotype" w:cs="Palatino Linotype"/>
          <w:i/>
        </w:rPr>
        <w:t xml:space="preserve">. </w:t>
      </w:r>
      <w:r w:rsidRPr="00EC3ACC">
        <w:rPr>
          <w:rFonts w:ascii="Palatino Linotype" w:eastAsia="Palatino Linotype" w:hAnsi="Palatino Linotype" w:cs="Palatino Linotype"/>
          <w:b/>
          <w:i/>
        </w:rPr>
        <w:t>El recurso de revisión</w:t>
      </w:r>
      <w:r w:rsidRPr="00EC3ACC">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EC3ACC">
        <w:rPr>
          <w:rFonts w:ascii="Palatino Linotype" w:eastAsia="Palatino Linotype" w:hAnsi="Palatino Linotype" w:cs="Palatino Linotype"/>
          <w:b/>
          <w:i/>
        </w:rPr>
        <w:t>, y procederá en contra de las siguientes causas</w:t>
      </w:r>
      <w:r w:rsidRPr="00EC3ACC">
        <w:rPr>
          <w:rFonts w:ascii="Palatino Linotype" w:eastAsia="Palatino Linotype" w:hAnsi="Palatino Linotype" w:cs="Palatino Linotype"/>
          <w:i/>
        </w:rPr>
        <w:t>:</w:t>
      </w:r>
    </w:p>
    <w:p w:rsidR="00E53F6F" w:rsidRPr="00EC3ACC" w:rsidRDefault="00FC04F8">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p>
    <w:p w:rsidR="00E53F6F" w:rsidRPr="00EC3ACC" w:rsidRDefault="00FC04F8">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EC3ACC">
        <w:rPr>
          <w:rFonts w:ascii="Palatino Linotype" w:eastAsia="Palatino Linotype" w:hAnsi="Palatino Linotype" w:cs="Palatino Linotype"/>
          <w:i/>
        </w:rPr>
        <w:t>VI. La entrega de información que no corresponda con lo solicitado;</w:t>
      </w:r>
      <w:r w:rsidRPr="00EC3ACC">
        <w:rPr>
          <w:rFonts w:ascii="Palatino Linotype" w:eastAsia="Palatino Linotype" w:hAnsi="Palatino Linotype" w:cs="Palatino Linotype"/>
          <w:b/>
          <w:i/>
        </w:rPr>
        <w:t xml:space="preserve"> “</w:t>
      </w:r>
    </w:p>
    <w:p w:rsidR="00E53F6F" w:rsidRPr="00EC3ACC" w:rsidRDefault="00E53F6F"/>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 xml:space="preserve">TERCERO. MATERIA DE LA REVISIÓN. </w:t>
      </w:r>
      <w:r w:rsidRPr="00EC3ACC">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w:t>
      </w:r>
      <w:r w:rsidRPr="00EC3ACC">
        <w:rPr>
          <w:rFonts w:ascii="Palatino Linotype" w:eastAsia="Palatino Linotype" w:hAnsi="Palatino Linotype" w:cs="Palatino Linotype"/>
          <w:b/>
          <w:sz w:val="24"/>
          <w:szCs w:val="24"/>
        </w:rPr>
        <w:t>EL</w:t>
      </w:r>
      <w:r w:rsidRPr="00EC3ACC">
        <w:rPr>
          <w:rFonts w:ascii="Palatino Linotype" w:eastAsia="Palatino Linotype" w:hAnsi="Palatino Linotype" w:cs="Palatino Linotype"/>
          <w:sz w:val="24"/>
          <w:szCs w:val="24"/>
        </w:rPr>
        <w:t xml:space="preserve"> </w:t>
      </w:r>
      <w:r w:rsidRPr="00EC3ACC">
        <w:rPr>
          <w:rFonts w:ascii="Palatino Linotype" w:eastAsia="Palatino Linotype" w:hAnsi="Palatino Linotype" w:cs="Palatino Linotype"/>
          <w:b/>
          <w:sz w:val="24"/>
          <w:szCs w:val="24"/>
        </w:rPr>
        <w:t>SUJETO OBLIGADO</w:t>
      </w:r>
      <w:r w:rsidRPr="00EC3ACC">
        <w:rPr>
          <w:rFonts w:ascii="Palatino Linotype" w:eastAsia="Palatino Linotype" w:hAnsi="Palatino Linotype" w:cs="Palatino Linotype"/>
          <w:sz w:val="24"/>
          <w:szCs w:val="24"/>
        </w:rPr>
        <w:t xml:space="preserve"> satisface el derecho de acceso a la información pública de </w:t>
      </w:r>
      <w:r w:rsidRPr="00EC3ACC">
        <w:rPr>
          <w:rFonts w:ascii="Palatino Linotype" w:eastAsia="Palatino Linotype" w:hAnsi="Palatino Linotype" w:cs="Palatino Linotype"/>
          <w:b/>
          <w:sz w:val="24"/>
          <w:szCs w:val="24"/>
        </w:rPr>
        <w:t>LA PARTE</w:t>
      </w:r>
      <w:r w:rsidRPr="00EC3ACC">
        <w:rPr>
          <w:rFonts w:ascii="Palatino Linotype" w:eastAsia="Palatino Linotype" w:hAnsi="Palatino Linotype" w:cs="Palatino Linotype"/>
          <w:sz w:val="24"/>
          <w:szCs w:val="24"/>
        </w:rPr>
        <w:t xml:space="preserve"> </w:t>
      </w:r>
      <w:r w:rsidRPr="00EC3ACC">
        <w:rPr>
          <w:rFonts w:ascii="Palatino Linotype" w:eastAsia="Palatino Linotype" w:hAnsi="Palatino Linotype" w:cs="Palatino Linotype"/>
          <w:b/>
          <w:sz w:val="24"/>
          <w:szCs w:val="24"/>
        </w:rPr>
        <w:lastRenderedPageBreak/>
        <w:t>RECURRENTE</w:t>
      </w:r>
      <w:r w:rsidRPr="00EC3ACC">
        <w:rPr>
          <w:rFonts w:ascii="Palatino Linotype" w:eastAsia="Palatino Linotype" w:hAnsi="Palatino Linotype" w:cs="Palatino Linotype"/>
          <w:sz w:val="24"/>
          <w:szCs w:val="24"/>
        </w:rPr>
        <w:t>, o en su defecto, en caso de ser procedente, ordenar la entrega de información.</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color w:val="000000"/>
          <w:sz w:val="24"/>
          <w:szCs w:val="24"/>
        </w:rPr>
        <w:t xml:space="preserve">CUARTO. ESTUDIO Y RESOLUCIÓN DEL ASUNTO.  </w:t>
      </w:r>
      <w:r w:rsidRPr="00EC3ACC">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tabs>
          <w:tab w:val="left" w:pos="709"/>
        </w:tabs>
        <w:spacing w:after="0" w:line="276" w:lineRule="auto"/>
        <w:ind w:left="851" w:right="850"/>
        <w:jc w:val="both"/>
        <w:rPr>
          <w:rFonts w:ascii="Palatino Linotype" w:eastAsia="Palatino Linotype" w:hAnsi="Palatino Linotype" w:cs="Palatino Linotype"/>
          <w:i/>
        </w:rPr>
      </w:pPr>
      <w:r w:rsidRPr="00EC3ACC">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EC3ACC">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E53F6F" w:rsidRPr="00EC3ACC" w:rsidRDefault="00FC04F8">
      <w:pPr>
        <w:tabs>
          <w:tab w:val="left" w:pos="709"/>
        </w:tabs>
        <w:spacing w:line="276" w:lineRule="auto"/>
        <w:ind w:left="851" w:right="850"/>
        <w:jc w:val="both"/>
        <w:rPr>
          <w:rFonts w:ascii="Palatino Linotype" w:eastAsia="Palatino Linotype" w:hAnsi="Palatino Linotype" w:cs="Palatino Linotype"/>
          <w:b/>
          <w:i/>
        </w:rPr>
      </w:pPr>
      <w:r w:rsidRPr="00EC3ACC">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E53F6F" w:rsidRPr="00EC3ACC" w:rsidRDefault="00FC04F8">
      <w:pPr>
        <w:tabs>
          <w:tab w:val="left" w:pos="709"/>
        </w:tabs>
        <w:spacing w:line="276" w:lineRule="auto"/>
        <w:ind w:left="851" w:right="850"/>
        <w:jc w:val="both"/>
        <w:rPr>
          <w:rFonts w:ascii="Palatino Linotype" w:eastAsia="Palatino Linotype" w:hAnsi="Palatino Linotype" w:cs="Palatino Linotype"/>
          <w:i/>
        </w:rPr>
      </w:pPr>
      <w:r w:rsidRPr="00EC3ACC">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C3ACC">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E53F6F" w:rsidRPr="00EC3ACC" w:rsidRDefault="00FC04F8">
      <w:pPr>
        <w:tabs>
          <w:tab w:val="left" w:pos="709"/>
        </w:tabs>
        <w:spacing w:line="276" w:lineRule="auto"/>
        <w:ind w:left="851" w:right="850"/>
        <w:jc w:val="both"/>
        <w:rPr>
          <w:rFonts w:ascii="Palatino Linotype" w:eastAsia="Palatino Linotype" w:hAnsi="Palatino Linotype" w:cs="Palatino Linotype"/>
          <w:i/>
        </w:rPr>
      </w:pPr>
      <w:r w:rsidRPr="00EC3ACC">
        <w:rPr>
          <w:rFonts w:ascii="Palatino Linotype" w:eastAsia="Palatino Linotype" w:hAnsi="Palatino Linotype" w:cs="Palatino Linotype"/>
          <w:i/>
        </w:rPr>
        <w:lastRenderedPageBreak/>
        <w:t>[…]</w:t>
      </w:r>
    </w:p>
    <w:p w:rsidR="00E53F6F" w:rsidRPr="00EC3ACC" w:rsidRDefault="00FC04F8">
      <w:pPr>
        <w:spacing w:line="276" w:lineRule="auto"/>
        <w:ind w:left="851" w:right="901"/>
        <w:jc w:val="both"/>
        <w:rPr>
          <w:rFonts w:ascii="Palatino Linotype" w:eastAsia="Palatino Linotype" w:hAnsi="Palatino Linotype" w:cs="Palatino Linotype"/>
          <w:i/>
        </w:rPr>
      </w:pPr>
      <w:r w:rsidRPr="00EC3ACC">
        <w:rPr>
          <w:rFonts w:ascii="Palatino Linotype" w:eastAsia="Palatino Linotype" w:hAnsi="Palatino Linotype" w:cs="Palatino Linotype"/>
          <w:b/>
          <w:i/>
        </w:rPr>
        <w:t>“Artículo 6o.</w:t>
      </w:r>
    </w:p>
    <w:p w:rsidR="00E53F6F" w:rsidRPr="00EC3ACC" w:rsidRDefault="00FC04F8">
      <w:pPr>
        <w:spacing w:line="276" w:lineRule="auto"/>
        <w:ind w:left="851" w:right="901"/>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p>
    <w:p w:rsidR="00E53F6F" w:rsidRPr="00EC3ACC" w:rsidRDefault="00FC04F8">
      <w:pPr>
        <w:spacing w:line="276" w:lineRule="auto"/>
        <w:ind w:left="851" w:right="851"/>
        <w:jc w:val="both"/>
        <w:rPr>
          <w:rFonts w:ascii="Palatino Linotype" w:eastAsia="Palatino Linotype" w:hAnsi="Palatino Linotype" w:cs="Palatino Linotype"/>
          <w:i/>
        </w:rPr>
      </w:pPr>
      <w:r w:rsidRPr="00EC3ACC">
        <w:rPr>
          <w:rFonts w:ascii="Palatino Linotype" w:eastAsia="Palatino Linotype" w:hAnsi="Palatino Linotype" w:cs="Palatino Linotype"/>
          <w:b/>
          <w:i/>
        </w:rPr>
        <w:t xml:space="preserve">A. Para el ejercicio del derecho de acceso a la información, la Federación y </w:t>
      </w:r>
      <w:r w:rsidRPr="00EC3ACC">
        <w:rPr>
          <w:rFonts w:ascii="Palatino Linotype" w:eastAsia="Palatino Linotype" w:hAnsi="Palatino Linotype" w:cs="Palatino Linotype"/>
          <w:b/>
          <w:i/>
          <w:u w:val="single"/>
        </w:rPr>
        <w:t>las entidades federativas</w:t>
      </w:r>
      <w:r w:rsidRPr="00EC3ACC">
        <w:rPr>
          <w:rFonts w:ascii="Palatino Linotype" w:eastAsia="Palatino Linotype" w:hAnsi="Palatino Linotype" w:cs="Palatino Linotype"/>
          <w:b/>
          <w:i/>
        </w:rPr>
        <w:t>,</w:t>
      </w:r>
      <w:r w:rsidRPr="00EC3ACC">
        <w:rPr>
          <w:rFonts w:ascii="Palatino Linotype" w:eastAsia="Palatino Linotype" w:hAnsi="Palatino Linotype" w:cs="Palatino Linotype"/>
          <w:i/>
        </w:rPr>
        <w:t xml:space="preserve"> en el ámbito de sus respectivas competencias, se regirán por los siguientes principios y bases:</w:t>
      </w:r>
    </w:p>
    <w:p w:rsidR="00E53F6F" w:rsidRPr="00EC3ACC" w:rsidRDefault="00FC04F8">
      <w:pPr>
        <w:spacing w:line="276" w:lineRule="auto"/>
        <w:ind w:left="851" w:right="851"/>
        <w:jc w:val="both"/>
        <w:rPr>
          <w:rFonts w:ascii="Palatino Linotype" w:eastAsia="Palatino Linotype" w:hAnsi="Palatino Linotype" w:cs="Palatino Linotype"/>
          <w:i/>
        </w:rPr>
      </w:pPr>
      <w:r w:rsidRPr="00EC3ACC">
        <w:rPr>
          <w:rFonts w:ascii="Palatino Linotype" w:eastAsia="Palatino Linotype" w:hAnsi="Palatino Linotype" w:cs="Palatino Linotype"/>
          <w:b/>
          <w:i/>
        </w:rPr>
        <w:t xml:space="preserve">I. </w:t>
      </w:r>
      <w:r w:rsidRPr="00EC3ACC">
        <w:rPr>
          <w:rFonts w:ascii="Palatino Linotype" w:eastAsia="Palatino Linotype" w:hAnsi="Palatino Linotype" w:cs="Palatino Linotype"/>
          <w:b/>
          <w:i/>
          <w:u w:val="single"/>
        </w:rPr>
        <w:t>Toda la información en posesión de cualquier autoridad, entidad, órgano y organismo de los Poderes</w:t>
      </w:r>
      <w:r w:rsidRPr="00EC3ACC">
        <w:rPr>
          <w:rFonts w:ascii="Palatino Linotype" w:eastAsia="Palatino Linotype" w:hAnsi="Palatino Linotype" w:cs="Palatino Linotype"/>
          <w:i/>
        </w:rPr>
        <w:t xml:space="preserve"> Ejecutivo, Legislativo </w:t>
      </w:r>
      <w:r w:rsidRPr="00EC3ACC">
        <w:rPr>
          <w:rFonts w:ascii="Palatino Linotype" w:eastAsia="Palatino Linotype" w:hAnsi="Palatino Linotype" w:cs="Palatino Linotype"/>
          <w:b/>
          <w:i/>
          <w:u w:val="single"/>
        </w:rPr>
        <w:t>y Judicial</w:t>
      </w:r>
      <w:r w:rsidRPr="00EC3ACC">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C3ACC">
        <w:rPr>
          <w:rFonts w:ascii="Palatino Linotype" w:eastAsia="Palatino Linotype" w:hAnsi="Palatino Linotype" w:cs="Palatino Linotype"/>
          <w:b/>
          <w:i/>
        </w:rPr>
        <w:t>es pública y sólo podrá ser reservada temporalmente por razones de interés público y seguridad nacional,</w:t>
      </w:r>
      <w:r w:rsidRPr="00EC3ACC">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53F6F" w:rsidRPr="00EC3ACC" w:rsidRDefault="00FC04F8">
      <w:pPr>
        <w:spacing w:line="276" w:lineRule="auto"/>
        <w:ind w:left="851" w:right="851"/>
        <w:jc w:val="both"/>
        <w:rPr>
          <w:rFonts w:ascii="Palatino Linotype" w:eastAsia="Palatino Linotype" w:hAnsi="Palatino Linotype" w:cs="Palatino Linotype"/>
          <w:b/>
          <w:i/>
        </w:rPr>
      </w:pPr>
      <w:r w:rsidRPr="00EC3ACC">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E53F6F" w:rsidRPr="00EC3ACC" w:rsidRDefault="00FC04F8">
      <w:pPr>
        <w:spacing w:line="276" w:lineRule="auto"/>
        <w:ind w:left="851" w:right="851"/>
        <w:jc w:val="both"/>
        <w:rPr>
          <w:rFonts w:ascii="Palatino Linotype" w:eastAsia="Palatino Linotype" w:hAnsi="Palatino Linotype" w:cs="Palatino Linotype"/>
          <w:i/>
        </w:rPr>
      </w:pPr>
      <w:r w:rsidRPr="00EC3ACC">
        <w:rPr>
          <w:rFonts w:ascii="Palatino Linotype" w:eastAsia="Palatino Linotype" w:hAnsi="Palatino Linotype" w:cs="Palatino Linotype"/>
          <w:b/>
          <w:i/>
        </w:rPr>
        <w:t xml:space="preserve">III. </w:t>
      </w:r>
      <w:r w:rsidRPr="00EC3ACC">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EC3ACC">
        <w:rPr>
          <w:rFonts w:ascii="Palatino Linotype" w:eastAsia="Palatino Linotype" w:hAnsi="Palatino Linotype" w:cs="Palatino Linotype"/>
          <w:i/>
        </w:rPr>
        <w:t xml:space="preserve"> a sus datos personales o a la rectificación de éstos.</w:t>
      </w:r>
    </w:p>
    <w:p w:rsidR="00E53F6F" w:rsidRPr="00EC3ACC" w:rsidRDefault="00FC04F8">
      <w:pPr>
        <w:spacing w:line="276" w:lineRule="auto"/>
        <w:ind w:left="851" w:right="851"/>
        <w:jc w:val="both"/>
        <w:rPr>
          <w:rFonts w:ascii="Palatino Linotype" w:eastAsia="Palatino Linotype" w:hAnsi="Palatino Linotype" w:cs="Palatino Linotype"/>
          <w:i/>
        </w:rPr>
      </w:pPr>
      <w:r w:rsidRPr="00EC3ACC">
        <w:rPr>
          <w:rFonts w:ascii="Palatino Linotype" w:eastAsia="Palatino Linotype" w:hAnsi="Palatino Linotype" w:cs="Palatino Linotype"/>
          <w:b/>
          <w:i/>
        </w:rPr>
        <w:t xml:space="preserve">IV. </w:t>
      </w:r>
      <w:r w:rsidRPr="00EC3ACC">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E53F6F" w:rsidRPr="00EC3ACC" w:rsidRDefault="00FC04F8">
      <w:pPr>
        <w:spacing w:line="276" w:lineRule="auto"/>
        <w:ind w:left="851" w:right="851"/>
        <w:jc w:val="both"/>
        <w:rPr>
          <w:rFonts w:ascii="Palatino Linotype" w:eastAsia="Palatino Linotype" w:hAnsi="Palatino Linotype" w:cs="Palatino Linotype"/>
          <w:i/>
        </w:rPr>
      </w:pPr>
      <w:r w:rsidRPr="00EC3ACC">
        <w:rPr>
          <w:rFonts w:ascii="Palatino Linotype" w:eastAsia="Palatino Linotype" w:hAnsi="Palatino Linotype" w:cs="Palatino Linotype"/>
          <w:b/>
          <w:i/>
        </w:rPr>
        <w:t xml:space="preserve">V. </w:t>
      </w:r>
      <w:r w:rsidRPr="00EC3ACC">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disponibles, la información completa y actualizada sobre el ejercicio de los recursos </w:t>
      </w:r>
      <w:r w:rsidRPr="00EC3ACC">
        <w:rPr>
          <w:rFonts w:ascii="Palatino Linotype" w:eastAsia="Palatino Linotype" w:hAnsi="Palatino Linotype" w:cs="Palatino Linotype"/>
          <w:i/>
        </w:rPr>
        <w:lastRenderedPageBreak/>
        <w:t>públicos y los indicadores que permitan rendir cuenta del cumplimiento de sus objetivos y de los resultados obtenidos.</w:t>
      </w:r>
    </w:p>
    <w:p w:rsidR="00E53F6F" w:rsidRPr="00EC3ACC" w:rsidRDefault="00FC04F8">
      <w:pPr>
        <w:spacing w:line="276" w:lineRule="auto"/>
        <w:ind w:left="851" w:right="851"/>
        <w:jc w:val="both"/>
        <w:rPr>
          <w:rFonts w:ascii="Palatino Linotype" w:eastAsia="Palatino Linotype" w:hAnsi="Palatino Linotype" w:cs="Palatino Linotype"/>
          <w:i/>
        </w:rPr>
      </w:pPr>
      <w:r w:rsidRPr="00EC3ACC">
        <w:rPr>
          <w:rFonts w:ascii="Palatino Linotype" w:eastAsia="Palatino Linotype" w:hAnsi="Palatino Linotype" w:cs="Palatino Linotype"/>
          <w:b/>
          <w:i/>
        </w:rPr>
        <w:t xml:space="preserve">VI. </w:t>
      </w:r>
      <w:r w:rsidRPr="00EC3ACC">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rsidR="00E53F6F" w:rsidRPr="00EC3ACC" w:rsidRDefault="00FC04F8">
      <w:pPr>
        <w:spacing w:after="0" w:line="276" w:lineRule="auto"/>
        <w:ind w:left="851" w:right="851"/>
        <w:jc w:val="both"/>
        <w:rPr>
          <w:rFonts w:ascii="Palatino Linotype" w:eastAsia="Palatino Linotype" w:hAnsi="Palatino Linotype" w:cs="Palatino Linotype"/>
          <w:i/>
        </w:rPr>
      </w:pPr>
      <w:r w:rsidRPr="00EC3ACC">
        <w:rPr>
          <w:rFonts w:ascii="Palatino Linotype" w:eastAsia="Palatino Linotype" w:hAnsi="Palatino Linotype" w:cs="Palatino Linotype"/>
          <w:b/>
          <w:i/>
        </w:rPr>
        <w:t xml:space="preserve">VII. </w:t>
      </w:r>
      <w:r w:rsidRPr="00EC3ACC">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E53F6F" w:rsidRPr="00EC3ACC" w:rsidRDefault="00E53F6F">
      <w:pPr>
        <w:tabs>
          <w:tab w:val="left" w:pos="709"/>
        </w:tabs>
        <w:spacing w:after="0" w:line="360" w:lineRule="auto"/>
        <w:jc w:val="both"/>
        <w:rPr>
          <w:rFonts w:ascii="Palatino Linotype" w:eastAsia="Palatino Linotype" w:hAnsi="Palatino Linotype" w:cs="Palatino Linotype"/>
          <w:sz w:val="24"/>
          <w:szCs w:val="24"/>
        </w:rPr>
      </w:pPr>
    </w:p>
    <w:p w:rsidR="00E53F6F" w:rsidRPr="00EC3ACC" w:rsidRDefault="00FC04F8">
      <w:pPr>
        <w:tabs>
          <w:tab w:val="left" w:pos="709"/>
        </w:tabs>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En primer lugar, es conveniente analizar si la respuesta del </w:t>
      </w:r>
      <w:r w:rsidRPr="00EC3ACC">
        <w:rPr>
          <w:rFonts w:ascii="Palatino Linotype" w:eastAsia="Palatino Linotype" w:hAnsi="Palatino Linotype" w:cs="Palatino Linotype"/>
          <w:b/>
          <w:sz w:val="24"/>
          <w:szCs w:val="24"/>
        </w:rPr>
        <w:t>SUJETO OBLIGADO</w:t>
      </w:r>
      <w:r w:rsidRPr="00EC3ACC">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w:t>
      </w:r>
      <w:r w:rsidRPr="00EC3ACC">
        <w:rPr>
          <w:rFonts w:ascii="Palatino Linotype" w:eastAsia="Palatino Linotype" w:hAnsi="Palatino Linotype" w:cs="Palatino Linotype"/>
          <w:sz w:val="24"/>
          <w:szCs w:val="24"/>
        </w:rPr>
        <w:lastRenderedPageBreak/>
        <w:t>establece dicha determinación, que a continuación se transcribe para un mejor entendimiento:</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276" w:lineRule="auto"/>
        <w:ind w:left="709" w:right="760"/>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r w:rsidRPr="00EC3ACC">
        <w:rPr>
          <w:rFonts w:ascii="Palatino Linotype" w:eastAsia="Palatino Linotype" w:hAnsi="Palatino Linotype" w:cs="Palatino Linotype"/>
          <w:b/>
          <w:i/>
        </w:rPr>
        <w:t>Artículo 4.</w:t>
      </w:r>
      <w:r w:rsidRPr="00EC3AC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53F6F" w:rsidRPr="00EC3ACC" w:rsidRDefault="00FC04F8">
      <w:pPr>
        <w:spacing w:after="0" w:line="276" w:lineRule="auto"/>
        <w:ind w:left="709" w:right="760"/>
        <w:jc w:val="both"/>
        <w:rPr>
          <w:rFonts w:ascii="Palatino Linotype" w:eastAsia="Palatino Linotype" w:hAnsi="Palatino Linotype" w:cs="Palatino Linotype"/>
          <w:i/>
        </w:rPr>
      </w:pPr>
      <w:r w:rsidRPr="00EC3AC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EC3ACC">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53F6F" w:rsidRPr="00EC3ACC" w:rsidRDefault="00FC04F8">
      <w:pPr>
        <w:spacing w:after="0" w:line="276" w:lineRule="auto"/>
        <w:ind w:left="709" w:right="760"/>
        <w:jc w:val="both"/>
        <w:rPr>
          <w:rFonts w:ascii="Palatino Linotype" w:eastAsia="Palatino Linotype" w:hAnsi="Palatino Linotype" w:cs="Palatino Linotype"/>
          <w:i/>
        </w:rPr>
      </w:pPr>
      <w:r w:rsidRPr="00EC3ACC">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EC3ACC">
        <w:rPr>
          <w:rFonts w:ascii="Palatino Linotype" w:eastAsia="Palatino Linotype" w:hAnsi="Palatino Linotype" w:cs="Palatino Linotype"/>
          <w:i/>
        </w:rPr>
        <w:t>.”(Sic)</w:t>
      </w:r>
    </w:p>
    <w:p w:rsidR="00E53F6F" w:rsidRPr="00EC3ACC" w:rsidRDefault="00E53F6F">
      <w:pPr>
        <w:spacing w:after="0" w:line="360" w:lineRule="auto"/>
        <w:ind w:left="709" w:right="760"/>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E53F6F" w:rsidRPr="00EC3ACC" w:rsidRDefault="00FC04F8">
      <w:pPr>
        <w:spacing w:after="0" w:line="276" w:lineRule="auto"/>
        <w:ind w:left="567" w:right="760"/>
        <w:jc w:val="both"/>
        <w:rPr>
          <w:rFonts w:ascii="Palatino Linotype" w:eastAsia="Palatino Linotype" w:hAnsi="Palatino Linotype" w:cs="Palatino Linotype"/>
          <w:i/>
        </w:rPr>
      </w:pPr>
      <w:r w:rsidRPr="00EC3ACC">
        <w:rPr>
          <w:rFonts w:ascii="Palatino Linotype" w:eastAsia="Palatino Linotype" w:hAnsi="Palatino Linotype" w:cs="Palatino Linotype"/>
          <w:i/>
        </w:rPr>
        <w:lastRenderedPageBreak/>
        <w:t>“</w:t>
      </w:r>
      <w:r w:rsidRPr="00EC3ACC">
        <w:rPr>
          <w:rFonts w:ascii="Palatino Linotype" w:eastAsia="Palatino Linotype" w:hAnsi="Palatino Linotype" w:cs="Palatino Linotype"/>
          <w:b/>
          <w:i/>
        </w:rPr>
        <w:t>Artículo 12.-</w:t>
      </w:r>
      <w:r w:rsidRPr="00EC3AC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E53F6F" w:rsidRPr="00EC3ACC" w:rsidRDefault="00E53F6F">
      <w:pPr>
        <w:spacing w:after="0" w:line="276" w:lineRule="auto"/>
        <w:ind w:left="567" w:right="760"/>
        <w:jc w:val="both"/>
        <w:rPr>
          <w:rFonts w:ascii="Palatino Linotype" w:eastAsia="Palatino Linotype" w:hAnsi="Palatino Linotype" w:cs="Palatino Linotype"/>
          <w:i/>
        </w:rPr>
      </w:pPr>
    </w:p>
    <w:p w:rsidR="00E53F6F" w:rsidRPr="00EC3ACC" w:rsidRDefault="00FC04F8">
      <w:pPr>
        <w:spacing w:after="0" w:line="276" w:lineRule="auto"/>
        <w:ind w:left="567" w:right="760"/>
        <w:jc w:val="both"/>
        <w:rPr>
          <w:rFonts w:ascii="Palatino Linotype" w:eastAsia="Palatino Linotype" w:hAnsi="Palatino Linotype" w:cs="Palatino Linotype"/>
          <w:i/>
        </w:rPr>
      </w:pPr>
      <w:r w:rsidRPr="00EC3ACC">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EC3ACC">
        <w:rPr>
          <w:rFonts w:ascii="Palatino Linotype" w:eastAsia="Palatino Linotype" w:hAnsi="Palatino Linotype" w:cs="Palatino Linotype"/>
          <w:i/>
        </w:rPr>
        <w:t xml:space="preserve">. </w:t>
      </w:r>
      <w:r w:rsidRPr="00EC3ACC">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EC3ACC">
        <w:rPr>
          <w:rFonts w:ascii="Palatino Linotype" w:eastAsia="Palatino Linotype" w:hAnsi="Palatino Linotype" w:cs="Palatino Linotype"/>
          <w:strike/>
          <w:sz w:val="24"/>
          <w:szCs w:val="24"/>
        </w:rPr>
        <w:t xml:space="preserve">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ind w:right="49"/>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53F6F" w:rsidRPr="00EC3ACC" w:rsidRDefault="00E53F6F">
      <w:pPr>
        <w:spacing w:after="0" w:line="360" w:lineRule="auto"/>
        <w:ind w:right="49"/>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lastRenderedPageBreak/>
        <w:t xml:space="preserve">Por otra parte, conviene mencionar que la Ley de Transparencia vigente en el Estado de México refiere: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line="276" w:lineRule="auto"/>
        <w:ind w:left="851" w:right="851"/>
        <w:jc w:val="both"/>
        <w:rPr>
          <w:rFonts w:ascii="Palatino Linotype" w:eastAsia="Palatino Linotype" w:hAnsi="Palatino Linotype" w:cs="Palatino Linotype"/>
          <w:i/>
        </w:rPr>
      </w:pPr>
      <w:r w:rsidRPr="00EC3ACC">
        <w:rPr>
          <w:rFonts w:ascii="Palatino Linotype" w:eastAsia="Palatino Linotype" w:hAnsi="Palatino Linotype" w:cs="Palatino Linotype"/>
          <w:b/>
          <w:i/>
        </w:rPr>
        <w:t>“Artículo 18.</w:t>
      </w:r>
      <w:r w:rsidRPr="00EC3ACC">
        <w:rPr>
          <w:rFonts w:ascii="Palatino Linotype" w:eastAsia="Palatino Linotype" w:hAnsi="Palatino Linotype" w:cs="Palatino Linotype"/>
          <w:i/>
        </w:rPr>
        <w:t xml:space="preserve"> </w:t>
      </w:r>
      <w:r w:rsidRPr="00EC3ACC">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EC3ACC">
        <w:rPr>
          <w:rFonts w:ascii="Palatino Linotype" w:eastAsia="Palatino Linotype" w:hAnsi="Palatino Linotype" w:cs="Palatino Linotype"/>
          <w:i/>
        </w:rPr>
        <w:t xml:space="preserve"> y reutilización de la información que generen.</w:t>
      </w:r>
    </w:p>
    <w:p w:rsidR="00E53F6F" w:rsidRPr="00EC3ACC" w:rsidRDefault="00FC04F8">
      <w:pPr>
        <w:spacing w:line="276" w:lineRule="auto"/>
        <w:ind w:left="851" w:right="851"/>
        <w:jc w:val="both"/>
        <w:rPr>
          <w:rFonts w:ascii="Palatino Linotype" w:eastAsia="Palatino Linotype" w:hAnsi="Palatino Linotype" w:cs="Palatino Linotype"/>
          <w:i/>
        </w:rPr>
      </w:pPr>
      <w:r w:rsidRPr="00EC3ACC">
        <w:rPr>
          <w:rFonts w:ascii="Palatino Linotype" w:eastAsia="Palatino Linotype" w:hAnsi="Palatino Linotype" w:cs="Palatino Linotype"/>
          <w:b/>
          <w:i/>
        </w:rPr>
        <w:t xml:space="preserve">Artículo 19. </w:t>
      </w:r>
      <w:r w:rsidRPr="00EC3ACC">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EC3ACC">
        <w:rPr>
          <w:rFonts w:ascii="Palatino Linotype" w:eastAsia="Palatino Linotype" w:hAnsi="Palatino Linotype" w:cs="Palatino Linotype"/>
          <w:i/>
        </w:rPr>
        <w:t>.</w:t>
      </w:r>
    </w:p>
    <w:p w:rsidR="00E53F6F" w:rsidRPr="00EC3ACC" w:rsidRDefault="00FC04F8">
      <w:pPr>
        <w:spacing w:line="276" w:lineRule="auto"/>
        <w:ind w:left="851" w:right="851"/>
        <w:jc w:val="both"/>
        <w:rPr>
          <w:rFonts w:ascii="Palatino Linotype" w:eastAsia="Palatino Linotype" w:hAnsi="Palatino Linotype" w:cs="Palatino Linotype"/>
          <w:i/>
        </w:rPr>
      </w:pPr>
      <w:r w:rsidRPr="00EC3ACC">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E53F6F" w:rsidRPr="00EC3ACC" w:rsidRDefault="00FC04F8">
      <w:pPr>
        <w:spacing w:after="0" w:line="276" w:lineRule="auto"/>
        <w:ind w:left="851" w:right="851"/>
        <w:jc w:val="both"/>
        <w:rPr>
          <w:rFonts w:ascii="Palatino Linotype" w:eastAsia="Palatino Linotype" w:hAnsi="Palatino Linotype" w:cs="Palatino Linotype"/>
          <w:i/>
        </w:rPr>
      </w:pPr>
      <w:r w:rsidRPr="00EC3ACC">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E53F6F" w:rsidRPr="00EC3ACC" w:rsidRDefault="00E53F6F">
      <w:pPr>
        <w:spacing w:after="0" w:line="276" w:lineRule="auto"/>
        <w:ind w:left="851" w:right="851"/>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EC3ACC">
        <w:rPr>
          <w:rFonts w:ascii="Palatino Linotype" w:eastAsia="Palatino Linotype" w:hAnsi="Palatino Linotype" w:cs="Palatino Linotype"/>
          <w:sz w:val="24"/>
          <w:szCs w:val="24"/>
        </w:rPr>
        <w:lastRenderedPageBreak/>
        <w:t>establece en la Ley de Transparencia y Acceso a la Información Pública del Estado de México y Municipios.</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r w:rsidRPr="00EC3ACC">
        <w:rPr>
          <w:rFonts w:ascii="Palatino Linotype" w:eastAsia="Palatino Linotype" w:hAnsi="Palatino Linotype" w:cs="Palatino Linotype"/>
          <w:b/>
          <w:i/>
        </w:rPr>
        <w:t xml:space="preserve">Artículo 3. </w:t>
      </w:r>
      <w:r w:rsidRPr="00EC3ACC">
        <w:rPr>
          <w:rFonts w:ascii="Palatino Linotype" w:eastAsia="Palatino Linotype" w:hAnsi="Palatino Linotype" w:cs="Palatino Linotype"/>
          <w:i/>
        </w:rPr>
        <w:t>Para los efectos de la presente Ley se entenderá por:</w:t>
      </w: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XI. Documento:</w:t>
      </w:r>
      <w:r w:rsidRPr="00EC3ACC">
        <w:rPr>
          <w:rFonts w:ascii="Palatino Linotype" w:eastAsia="Palatino Linotype" w:hAnsi="Palatino Linotype" w:cs="Palatino Linotype"/>
          <w:i/>
        </w:rPr>
        <w:t xml:space="preserve"> Los expedientes, reportes, estudios, actas</w:t>
      </w:r>
      <w:r w:rsidRPr="00EC3ACC">
        <w:rPr>
          <w:rFonts w:ascii="Palatino Linotype" w:eastAsia="Palatino Linotype" w:hAnsi="Palatino Linotype" w:cs="Palatino Linotype"/>
          <w:b/>
          <w:i/>
        </w:rPr>
        <w:t>,</w:t>
      </w:r>
      <w:r w:rsidRPr="00EC3ACC">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E53F6F" w:rsidRPr="00EC3ACC" w:rsidRDefault="00E53F6F">
      <w:pPr>
        <w:spacing w:after="0" w:line="276" w:lineRule="auto"/>
        <w:ind w:left="851" w:right="899"/>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w:t>
      </w:r>
      <w:r w:rsidRPr="00EC3ACC">
        <w:rPr>
          <w:rFonts w:ascii="Palatino Linotype" w:eastAsia="Palatino Linotype" w:hAnsi="Palatino Linotype" w:cs="Palatino Linotype"/>
          <w:sz w:val="24"/>
          <w:szCs w:val="24"/>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276" w:lineRule="auto"/>
        <w:ind w:left="851" w:right="902"/>
        <w:jc w:val="both"/>
        <w:rPr>
          <w:rFonts w:ascii="Palatino Linotype" w:eastAsia="Palatino Linotype" w:hAnsi="Palatino Linotype" w:cs="Palatino Linotype"/>
          <w:b/>
          <w:i/>
        </w:rPr>
      </w:pPr>
      <w:r w:rsidRPr="00EC3ACC">
        <w:rPr>
          <w:rFonts w:ascii="Palatino Linotype" w:eastAsia="Palatino Linotype" w:hAnsi="Palatino Linotype" w:cs="Palatino Linotype"/>
          <w:b/>
        </w:rPr>
        <w:t>“</w:t>
      </w:r>
      <w:r w:rsidRPr="00EC3ACC">
        <w:rPr>
          <w:rFonts w:ascii="Palatino Linotype" w:eastAsia="Palatino Linotype" w:hAnsi="Palatino Linotype" w:cs="Palatino Linotype"/>
          <w:b/>
          <w:i/>
        </w:rPr>
        <w:t>CRITERIO 0002-11</w:t>
      </w: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EC3AC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En consecuencia el acceso a la información se refiere a que se cumplan cualquiera de los siguientes tres supuestos:</w:t>
      </w: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E53F6F" w:rsidRPr="00EC3ACC" w:rsidRDefault="00E53F6F">
      <w:pPr>
        <w:spacing w:after="0" w:line="276" w:lineRule="auto"/>
        <w:ind w:left="851" w:right="899"/>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De ahí que </w:t>
      </w:r>
      <w:r w:rsidRPr="00EC3ACC">
        <w:rPr>
          <w:rFonts w:ascii="Palatino Linotype" w:eastAsia="Palatino Linotype" w:hAnsi="Palatino Linotype" w:cs="Palatino Linotype"/>
          <w:b/>
          <w:sz w:val="24"/>
          <w:szCs w:val="24"/>
        </w:rPr>
        <w:t>EL SUJETO OBLIGADO</w:t>
      </w:r>
      <w:r w:rsidRPr="00EC3ACC">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w:t>
      </w:r>
      <w:r w:rsidRPr="00EC3ACC">
        <w:rPr>
          <w:rFonts w:ascii="Palatino Linotype" w:eastAsia="Palatino Linotype" w:hAnsi="Palatino Linotype" w:cs="Palatino Linotype"/>
          <w:sz w:val="24"/>
          <w:szCs w:val="24"/>
        </w:rPr>
        <w:lastRenderedPageBreak/>
        <w:t>con aquella que se genere de acuerdo con sus facultades, atribuciones y obligaciones señaladas por la Ley en la materia</w:t>
      </w:r>
      <w:r w:rsidRPr="00EC3ACC">
        <w:rPr>
          <w:rFonts w:ascii="Palatino Linotype" w:eastAsia="Palatino Linotype" w:hAnsi="Palatino Linotype" w:cs="Palatino Linotype"/>
          <w:sz w:val="24"/>
          <w:szCs w:val="24"/>
          <w:vertAlign w:val="superscript"/>
        </w:rPr>
        <w:footnoteReference w:id="1"/>
      </w:r>
      <w:r w:rsidRPr="00EC3ACC">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C3ACC">
        <w:rPr>
          <w:rFonts w:ascii="Palatino Linotype" w:eastAsia="Palatino Linotype" w:hAnsi="Palatino Linotype" w:cs="Palatino Linotype"/>
          <w:sz w:val="24"/>
          <w:szCs w:val="24"/>
          <w:vertAlign w:val="superscript"/>
        </w:rPr>
        <w:footnoteReference w:id="2"/>
      </w:r>
      <w:r w:rsidRPr="00EC3ACC">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rsidR="00E53F6F" w:rsidRPr="00EC3ACC" w:rsidRDefault="00E53F6F">
      <w:pPr>
        <w:spacing w:after="0" w:line="360" w:lineRule="auto"/>
        <w:jc w:val="both"/>
        <w:rPr>
          <w:rFonts w:ascii="Palatino Linotype" w:eastAsia="Palatino Linotype" w:hAnsi="Palatino Linotype" w:cs="Palatino Linotype"/>
          <w:color w:val="000000"/>
          <w:sz w:val="24"/>
          <w:szCs w:val="24"/>
        </w:rPr>
      </w:pPr>
    </w:p>
    <w:p w:rsidR="00E53F6F" w:rsidRPr="00EC3ACC" w:rsidRDefault="00FC04F8">
      <w:pPr>
        <w:spacing w:after="0" w:line="360" w:lineRule="auto"/>
        <w:jc w:val="both"/>
        <w:rPr>
          <w:rFonts w:ascii="Palatino Linotype" w:eastAsia="Palatino Linotype" w:hAnsi="Palatino Linotype" w:cs="Palatino Linotype"/>
          <w:b/>
          <w:color w:val="000000"/>
          <w:sz w:val="24"/>
          <w:szCs w:val="24"/>
        </w:rPr>
      </w:pPr>
      <w:r w:rsidRPr="00EC3ACC">
        <w:rPr>
          <w:rFonts w:ascii="Palatino Linotype" w:eastAsia="Palatino Linotype" w:hAnsi="Palatino Linotype" w:cs="Palatino Linotype"/>
          <w:color w:val="000000"/>
          <w:sz w:val="24"/>
          <w:szCs w:val="24"/>
        </w:rPr>
        <w:t>En este sentido, cabe reiterar que la</w:t>
      </w:r>
      <w:r w:rsidRPr="00EC3ACC">
        <w:rPr>
          <w:rFonts w:ascii="Palatino Linotype" w:eastAsia="Palatino Linotype" w:hAnsi="Palatino Linotype" w:cs="Palatino Linotype"/>
          <w:color w:val="FF0000"/>
          <w:sz w:val="24"/>
          <w:szCs w:val="24"/>
        </w:rPr>
        <w:t xml:space="preserve"> </w:t>
      </w:r>
      <w:r w:rsidRPr="00EC3ACC">
        <w:rPr>
          <w:rFonts w:ascii="Palatino Linotype" w:eastAsia="Palatino Linotype" w:hAnsi="Palatino Linotype" w:cs="Palatino Linotype"/>
          <w:color w:val="000000"/>
          <w:sz w:val="24"/>
          <w:szCs w:val="24"/>
        </w:rPr>
        <w:t xml:space="preserve">particular solicitó al </w:t>
      </w:r>
      <w:r w:rsidRPr="00EC3ACC">
        <w:rPr>
          <w:rFonts w:ascii="Palatino Linotype" w:eastAsia="Palatino Linotype" w:hAnsi="Palatino Linotype" w:cs="Palatino Linotype"/>
          <w:b/>
          <w:color w:val="000000"/>
          <w:sz w:val="24"/>
          <w:szCs w:val="24"/>
        </w:rPr>
        <w:t xml:space="preserve">SUJETO OBLIGADO: </w:t>
      </w:r>
    </w:p>
    <w:p w:rsidR="00FA46ED" w:rsidRPr="00EC3ACC" w:rsidRDefault="00FA46ED">
      <w:pPr>
        <w:spacing w:after="0" w:line="360" w:lineRule="auto"/>
        <w:jc w:val="both"/>
        <w:rPr>
          <w:rFonts w:ascii="Palatino Linotype" w:eastAsia="Palatino Linotype" w:hAnsi="Palatino Linotype" w:cs="Palatino Linotype"/>
          <w:b/>
          <w:color w:val="000000"/>
          <w:sz w:val="24"/>
          <w:szCs w:val="24"/>
        </w:rPr>
      </w:pPr>
    </w:p>
    <w:p w:rsidR="00E53F6F" w:rsidRPr="00EC3ACC" w:rsidRDefault="00FC04F8">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Número de solicitudes que han recibido por parte de aspirantes a recibir el apoyo del programa del Salario Rosa, cuántas se aceptaron y cuántas no.</w:t>
      </w:r>
    </w:p>
    <w:p w:rsidR="00E53F6F" w:rsidRPr="00EC3ACC" w:rsidRDefault="00FC04F8">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Las convocatorias publicadas en 2018, 2019, 2020, 2021, 2022 y 2023</w:t>
      </w:r>
    </w:p>
    <w:p w:rsidR="00E53F6F" w:rsidRPr="00EC3ACC" w:rsidRDefault="00FC04F8">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Número y lista de beneficiarias nuevas en 2018, 2019, 2020, 2021, 2022 y lo que va de 2023.</w:t>
      </w:r>
    </w:p>
    <w:p w:rsidR="00E53F6F" w:rsidRPr="00EC3ACC" w:rsidRDefault="00FC04F8">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Número y lista de beneficiarias de continuidad en 2018, 2019, 2020, 2021, 2022 y lo que va de 2023.</w:t>
      </w: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lastRenderedPageBreak/>
        <w:t xml:space="preserve">Número y lista de beneficiarias dadas de baja en 2018, 2019, 2020, 2021, 2022 y lo que va de 2023 y razones por las que fueron dadas de baja. </w:t>
      </w: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En respuesta, </w:t>
      </w:r>
      <w:r w:rsidRPr="00EC3ACC">
        <w:rPr>
          <w:rFonts w:ascii="Palatino Linotype" w:eastAsia="Palatino Linotype" w:hAnsi="Palatino Linotype" w:cs="Palatino Linotype"/>
          <w:b/>
          <w:sz w:val="24"/>
          <w:szCs w:val="24"/>
        </w:rPr>
        <w:t>EL SUJETO OBLIGADO</w:t>
      </w:r>
      <w:r w:rsidRPr="00EC3ACC">
        <w:rPr>
          <w:rFonts w:ascii="Palatino Linotype" w:eastAsia="Palatino Linotype" w:hAnsi="Palatino Linotype" w:cs="Palatino Linotype"/>
          <w:sz w:val="24"/>
          <w:szCs w:val="24"/>
        </w:rPr>
        <w:t xml:space="preserve"> por conducto del Director de Desarrollo Regional, mediante el cual responde a los puntos de la solicitud de la siguiente forma:</w:t>
      </w: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Por qué les están entregando menos dinero del que se estipula en la convocatoria o se los quitan.</w:t>
      </w: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Al respecto me permito informarle a Usted que con fundamento a lo establecido en las Reglas de Operación del Programa en específico en el numeral “7.2 Monto del apoyo El apoyo monetario será por la cantidad de $2,400.00 (Dos mil cuatrocientos pesos 00/100 M.N.) cada uno, en una y hasta en seis ocasiones, de acuerdo con la disponibilidad presupuestal autorizada y liquidez del ejercicio fiscal” por lo que me permito comentarle que a la fecha de la presente respuesta, no se cuenta con alguna denuncia o queja interpuesta ante la autoridad competente o el Órgano Interno de Control de este Instituto.</w:t>
      </w: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Cuántos casos se han reportado en 2018, 2019, 2020, 2021, 2022 y lo que va de 2023.</w:t>
      </w: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Al respecto me permito informarle a usted que, a la fecha de la presente respuesta, no se cuenta con ningún caso reportado, así como con alguna denuncia o queja sobre el presente cuestionamiento.</w:t>
      </w: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lastRenderedPageBreak/>
        <w:t>Cuantas denuncias o quejas han interpuesto las beneficiarias por este tema en 2018, 2019, 2020, 2021, 2022 y 2023.</w:t>
      </w: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De acuerdo a la normatividad, las quejas y denuncias interpuestas son recabadas por el Órgano Interno de este Organismo, por lo que al momento de la respuesta, no se tienen notificado por parte del Organismo Interno de Control alguna Denuncia o Queja de alguna beneficiaria al respecto del presente cuestionamiento.</w:t>
      </w: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_ ¿Cuál es el destino del recurso que no les llega a las beneficiarias?</w:t>
      </w: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Al respecto me permito informarle a Usted que con fundamento a lo establecido en las Reglas de Operación del Programa en específico en el numeral “7.2 Monto del apoyo El Apoyo monetario será por cantidad de $2,400.00 (Dos mil cuatrocientos pesos 00/100 M.N.) cada uno, en una y hasta en seis ocasiones, de acuerdo con la disponibilidad presupuestal autorizada y liquidez del ejercicio fiscal” el dinero proporcionado es en beneficio de la beneficiaria y no se tiene otro fin que no sea ese. </w:t>
      </w:r>
    </w:p>
    <w:p w:rsidR="00E53F6F" w:rsidRPr="00EC3ACC" w:rsidRDefault="00E53F6F">
      <w:pPr>
        <w:spacing w:line="360" w:lineRule="auto"/>
        <w:jc w:val="both"/>
        <w:rPr>
          <w:rFonts w:ascii="Palatino Linotype" w:eastAsia="Palatino Linotype" w:hAnsi="Palatino Linotype" w:cs="Palatino Linotype"/>
          <w:sz w:val="24"/>
          <w:szCs w:val="24"/>
        </w:rPr>
      </w:pP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En caso de desconocer el problema especificar que se desconoce lo que ocurre con el dinero público que maneja esta dependencia a través del Salario Rosa.</w:t>
      </w: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Al respecto me permito informarle a Usted que con fundamento a lo establecido en las Reglas de Operación del Programa en específico en el numeral “7.2 Monto del apoyo El apoyo monetario será por la cantidad de $2,400 (Dos mil cuatrocientos pesos 00/100 M.N.) cada uno, en una y hasta en seis ocasiones, de acuerdo con la disponibilidad presupuestal autorizada y liquidez del ejercicio fiscal. El apoyo será </w:t>
      </w:r>
      <w:r w:rsidRPr="00EC3ACC">
        <w:rPr>
          <w:rFonts w:ascii="Palatino Linotype" w:eastAsia="Palatino Linotype" w:hAnsi="Palatino Linotype" w:cs="Palatino Linotype"/>
          <w:sz w:val="24"/>
          <w:szCs w:val="24"/>
        </w:rPr>
        <w:lastRenderedPageBreak/>
        <w:t xml:space="preserve">gratuito y se cubrirá en su totalidad por el Gobierno del Estado de México, a través del IME, no generarán un costo a la beneficiaria, con excepción de las comisiones bancarias que se pudieran generar por el manejo de la cuenta.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Por lo anterior, me permito comentarle que los cobros que se indica en las Reglas de Operación es un tema entre el Banco y la Beneficiaria, en el cual no se tiene injerencia en este tema por parte de esta área operativa.</w:t>
      </w: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 xml:space="preserve">En caso de que se trate de un problema del banco ¿ya se reportó que está descontando dinero público de las beneficiarias? ¿Desde cuándo y el monto total desconectado? </w:t>
      </w:r>
    </w:p>
    <w:p w:rsidR="00E53F6F" w:rsidRPr="00EC3ACC" w:rsidRDefault="00FC04F8">
      <w:pPr>
        <w:spacing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Sobre este tema me permito informarle que los cobros que se realizan a través de los bancos y que se indican en las reglas de Operación mencionadas esta área operativa no tienen injerencia en este tema ya que en este Instituto no se ha reportado ningún caso como el que se menciona.</w:t>
      </w: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Por último, le agradecería la denuncia interpuesta o que se especifiquen las medidas implementadas para atender este problema.</w:t>
      </w: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De acuerdo a la normatividad, las quejas y denuncias interpuestas son recabadas por el Órgano Interno de este Organismo, por lo que, al momento de la respuesta, no se tiene notificado por parte del Organismo Interno de Control alguna denuncia o queja de alguna beneficiaria al respecto del presente cuestionamiento.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lastRenderedPageBreak/>
        <w:t xml:space="preserve">Conocida la respuesta por el particular, al no estar conforme con los términos de la misma, presentó el recurso de revisión que nos ocupa, mediante el cual señaló como motivo de inconformidad en lo medular que la dependencia respondió otra cosa que no se le solicitó.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Admitido el presente recurso de revisión, en términos del artículo 185 fracción II</w:t>
      </w:r>
      <w:r w:rsidRPr="00EC3ACC">
        <w:rPr>
          <w:rFonts w:ascii="Palatino Linotype" w:eastAsia="Palatino Linotype" w:hAnsi="Palatino Linotype" w:cs="Palatino Linotype"/>
          <w:color w:val="000000"/>
          <w:sz w:val="24"/>
          <w:szCs w:val="24"/>
          <w:vertAlign w:val="superscript"/>
        </w:rPr>
        <w:footnoteReference w:id="3"/>
      </w:r>
      <w:r w:rsidRPr="00EC3ACC">
        <w:rPr>
          <w:rFonts w:ascii="Palatino Linotype" w:eastAsia="Palatino Linotype" w:hAnsi="Palatino Linotype" w:cs="Palatino Linotype"/>
          <w:color w:val="000000"/>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E53F6F" w:rsidRPr="00EC3ACC" w:rsidRDefault="00E53F6F">
      <w:pPr>
        <w:spacing w:after="0" w:line="360" w:lineRule="auto"/>
        <w:jc w:val="both"/>
        <w:rPr>
          <w:rFonts w:ascii="Palatino Linotype" w:eastAsia="Palatino Linotype" w:hAnsi="Palatino Linotype" w:cs="Palatino Linotype"/>
          <w:color w:val="000000"/>
          <w:sz w:val="24"/>
          <w:szCs w:val="24"/>
        </w:rPr>
      </w:pPr>
    </w:p>
    <w:p w:rsidR="00E53F6F" w:rsidRPr="00EC3ACC" w:rsidRDefault="00FC04F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Cabe resaltar que durante la etapa de manifestaciones</w:t>
      </w:r>
      <w:r w:rsidRPr="00EC3ACC">
        <w:rPr>
          <w:rFonts w:ascii="Palatino Linotype" w:eastAsia="Palatino Linotype" w:hAnsi="Palatino Linotype" w:cs="Palatino Linotype"/>
          <w:color w:val="FF0000"/>
          <w:sz w:val="24"/>
          <w:szCs w:val="24"/>
        </w:rPr>
        <w:t xml:space="preserve"> </w:t>
      </w:r>
      <w:r w:rsidRPr="00EC3ACC">
        <w:rPr>
          <w:rFonts w:ascii="Palatino Linotype" w:eastAsia="Palatino Linotype" w:hAnsi="Palatino Linotype" w:cs="Palatino Linotype"/>
          <w:b/>
          <w:color w:val="000000"/>
          <w:sz w:val="24"/>
          <w:szCs w:val="24"/>
        </w:rPr>
        <w:t>LA PARTE RECURRENTE</w:t>
      </w:r>
      <w:r w:rsidRPr="00EC3ACC">
        <w:rPr>
          <w:rFonts w:ascii="Palatino Linotype" w:eastAsia="Palatino Linotype" w:hAnsi="Palatino Linotype" w:cs="Palatino Linotype"/>
          <w:color w:val="000000"/>
          <w:sz w:val="24"/>
          <w:szCs w:val="24"/>
        </w:rPr>
        <w:t xml:space="preserve"> fue omisa de rendir alegatos, por lo que respecta al</w:t>
      </w:r>
      <w:r w:rsidRPr="00EC3ACC">
        <w:rPr>
          <w:rFonts w:ascii="Palatino Linotype" w:eastAsia="Palatino Linotype" w:hAnsi="Palatino Linotype" w:cs="Palatino Linotype"/>
          <w:b/>
          <w:color w:val="000000"/>
          <w:sz w:val="24"/>
          <w:szCs w:val="24"/>
        </w:rPr>
        <w:t xml:space="preserve"> SUJETO OBLIGADO</w:t>
      </w:r>
      <w:r w:rsidRPr="00EC3ACC">
        <w:rPr>
          <w:rFonts w:ascii="Palatino Linotype" w:eastAsia="Palatino Linotype" w:hAnsi="Palatino Linotype" w:cs="Palatino Linotype"/>
          <w:color w:val="000000"/>
          <w:sz w:val="24"/>
          <w:szCs w:val="24"/>
        </w:rPr>
        <w:t xml:space="preserve"> también resultó omiso de remitir su informe justificado conforme a derecho les corresponde. </w:t>
      </w:r>
    </w:p>
    <w:p w:rsidR="00E53F6F" w:rsidRPr="00EC3ACC" w:rsidRDefault="00E53F6F">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rsidR="00E53F6F" w:rsidRPr="00EC3ACC" w:rsidRDefault="00FC04F8">
      <w:pP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sz w:val="24"/>
          <w:szCs w:val="24"/>
        </w:rPr>
        <w:t>Aclarado lo anterior</w:t>
      </w:r>
      <w:r w:rsidRPr="00EC3ACC">
        <w:rPr>
          <w:rFonts w:ascii="Palatino Linotype" w:eastAsia="Palatino Linotype" w:hAnsi="Palatino Linotype" w:cs="Palatino Linotype"/>
          <w:color w:val="000000"/>
          <w:sz w:val="24"/>
          <w:szCs w:val="24"/>
        </w:rPr>
        <w:t xml:space="preserve">, de esta manera, se observa que la respuesta proporcionada por </w:t>
      </w:r>
      <w:r w:rsidRPr="00EC3ACC">
        <w:rPr>
          <w:rFonts w:ascii="Palatino Linotype" w:eastAsia="Palatino Linotype" w:hAnsi="Palatino Linotype" w:cs="Palatino Linotype"/>
          <w:b/>
          <w:color w:val="000000"/>
          <w:sz w:val="24"/>
          <w:szCs w:val="24"/>
        </w:rPr>
        <w:t>EL</w:t>
      </w:r>
      <w:r w:rsidRPr="00EC3ACC">
        <w:rPr>
          <w:rFonts w:ascii="Palatino Linotype" w:eastAsia="Palatino Linotype" w:hAnsi="Palatino Linotype" w:cs="Palatino Linotype"/>
          <w:color w:val="000000"/>
          <w:sz w:val="24"/>
          <w:szCs w:val="24"/>
        </w:rPr>
        <w:t xml:space="preserve"> </w:t>
      </w:r>
      <w:r w:rsidRPr="00EC3ACC">
        <w:rPr>
          <w:rFonts w:ascii="Palatino Linotype" w:eastAsia="Palatino Linotype" w:hAnsi="Palatino Linotype" w:cs="Palatino Linotype"/>
          <w:b/>
          <w:color w:val="000000"/>
          <w:sz w:val="24"/>
          <w:szCs w:val="24"/>
        </w:rPr>
        <w:t>SUJETO OBLIGADO</w:t>
      </w:r>
      <w:r w:rsidRPr="00EC3ACC">
        <w:rPr>
          <w:rFonts w:ascii="Palatino Linotype" w:eastAsia="Palatino Linotype" w:hAnsi="Palatino Linotype" w:cs="Palatino Linotype"/>
          <w:color w:val="000000"/>
          <w:sz w:val="24"/>
          <w:szCs w:val="24"/>
        </w:rPr>
        <w:t xml:space="preserve">, no es suficiente para tener por colmado el derecho de acceso a la información de </w:t>
      </w:r>
      <w:r w:rsidRPr="00EC3ACC">
        <w:rPr>
          <w:rFonts w:ascii="Palatino Linotype" w:eastAsia="Palatino Linotype" w:hAnsi="Palatino Linotype" w:cs="Palatino Linotype"/>
          <w:b/>
          <w:color w:val="000000"/>
          <w:sz w:val="24"/>
          <w:szCs w:val="24"/>
        </w:rPr>
        <w:t>LA PARTE</w:t>
      </w:r>
      <w:r w:rsidRPr="00EC3ACC">
        <w:rPr>
          <w:rFonts w:ascii="Palatino Linotype" w:eastAsia="Palatino Linotype" w:hAnsi="Palatino Linotype" w:cs="Palatino Linotype"/>
          <w:color w:val="000000"/>
          <w:sz w:val="24"/>
          <w:szCs w:val="24"/>
        </w:rPr>
        <w:t xml:space="preserve"> </w:t>
      </w:r>
      <w:r w:rsidRPr="00EC3ACC">
        <w:rPr>
          <w:rFonts w:ascii="Palatino Linotype" w:eastAsia="Palatino Linotype" w:hAnsi="Palatino Linotype" w:cs="Palatino Linotype"/>
          <w:b/>
          <w:color w:val="000000"/>
          <w:sz w:val="24"/>
          <w:szCs w:val="24"/>
        </w:rPr>
        <w:t>RECURRENTE</w:t>
      </w:r>
      <w:r w:rsidRPr="00EC3ACC">
        <w:rPr>
          <w:rFonts w:ascii="Palatino Linotype" w:eastAsia="Palatino Linotype" w:hAnsi="Palatino Linotype" w:cs="Palatino Linotype"/>
          <w:color w:val="000000"/>
          <w:sz w:val="24"/>
          <w:szCs w:val="24"/>
        </w:rPr>
        <w:t xml:space="preserve">, ya que hace entrega de información diversa a la solicitada, motivo por el que se analizara la información </w:t>
      </w:r>
      <w:r w:rsidRPr="00EC3ACC">
        <w:rPr>
          <w:rFonts w:ascii="Palatino Linotype" w:eastAsia="Palatino Linotype" w:hAnsi="Palatino Linotype" w:cs="Palatino Linotype"/>
          <w:color w:val="000000"/>
          <w:sz w:val="24"/>
          <w:szCs w:val="24"/>
        </w:rPr>
        <w:lastRenderedPageBreak/>
        <w:t xml:space="preserve">solicitada y en su defecto ordenar la entrega del o los documentos que lo satisfagan, bajo las siguientes consideraciones. </w:t>
      </w:r>
    </w:p>
    <w:p w:rsidR="00E53F6F" w:rsidRPr="00EC3ACC" w:rsidRDefault="00E53F6F">
      <w:pPr>
        <w:spacing w:after="0" w:line="360" w:lineRule="auto"/>
        <w:jc w:val="both"/>
        <w:rPr>
          <w:rFonts w:ascii="Palatino Linotype" w:eastAsia="Palatino Linotype" w:hAnsi="Palatino Linotype" w:cs="Palatino Linotype"/>
          <w:color w:val="000000"/>
          <w:sz w:val="24"/>
          <w:szCs w:val="24"/>
        </w:rPr>
      </w:pPr>
    </w:p>
    <w:p w:rsidR="00E53F6F" w:rsidRPr="00EC3ACC" w:rsidRDefault="00FC04F8">
      <w:pP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 xml:space="preserve">En primera instancia se considera oportuno señalar la definición y objetivo del programa de salario rosa que imparte </w:t>
      </w:r>
      <w:r w:rsidRPr="00EC3ACC">
        <w:rPr>
          <w:rFonts w:ascii="Palatino Linotype" w:eastAsia="Palatino Linotype" w:hAnsi="Palatino Linotype" w:cs="Palatino Linotype"/>
          <w:b/>
          <w:color w:val="000000"/>
          <w:sz w:val="24"/>
          <w:szCs w:val="24"/>
        </w:rPr>
        <w:t>EL SUJETO OBLIGADO</w:t>
      </w:r>
      <w:r w:rsidRPr="00EC3ACC">
        <w:rPr>
          <w:rFonts w:ascii="Palatino Linotype" w:eastAsia="Palatino Linotype" w:hAnsi="Palatino Linotype" w:cs="Palatino Linotype"/>
          <w:color w:val="000000"/>
          <w:sz w:val="24"/>
          <w:szCs w:val="24"/>
        </w:rPr>
        <w:t xml:space="preserve">, el cual consiste en lo siguiente: </w:t>
      </w:r>
    </w:p>
    <w:p w:rsidR="00E53F6F" w:rsidRPr="00EC3ACC" w:rsidRDefault="00FC04F8">
      <w:pPr>
        <w:spacing w:after="0" w:line="360" w:lineRule="auto"/>
        <w:jc w:val="center"/>
        <w:rPr>
          <w:rFonts w:ascii="Palatino Linotype" w:eastAsia="Palatino Linotype" w:hAnsi="Palatino Linotype" w:cs="Palatino Linotype"/>
          <w:color w:val="000000"/>
          <w:sz w:val="24"/>
          <w:szCs w:val="24"/>
        </w:rPr>
      </w:pPr>
      <w:r w:rsidRPr="00EC3ACC">
        <w:rPr>
          <w:noProof/>
        </w:rPr>
        <w:drawing>
          <wp:inline distT="0" distB="0" distL="0" distR="0">
            <wp:extent cx="5455480" cy="3630964"/>
            <wp:effectExtent l="0" t="0" r="0" b="0"/>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2587" t="10863" r="16158" b="28486"/>
                    <a:stretch>
                      <a:fillRect/>
                    </a:stretch>
                  </pic:blipFill>
                  <pic:spPr>
                    <a:xfrm>
                      <a:off x="0" y="0"/>
                      <a:ext cx="5455480" cy="3630964"/>
                    </a:xfrm>
                    <a:prstGeom prst="rect">
                      <a:avLst/>
                    </a:prstGeom>
                    <a:ln/>
                  </pic:spPr>
                </pic:pic>
              </a:graphicData>
            </a:graphic>
          </wp:inline>
        </w:drawing>
      </w:r>
    </w:p>
    <w:p w:rsidR="00E53F6F" w:rsidRPr="00EC3ACC" w:rsidRDefault="00E53F6F">
      <w:pPr>
        <w:spacing w:after="0" w:line="360" w:lineRule="auto"/>
        <w:rPr>
          <w:rFonts w:ascii="Palatino Linotype" w:eastAsia="Palatino Linotype" w:hAnsi="Palatino Linotype" w:cs="Palatino Linotype"/>
          <w:color w:val="000000"/>
          <w:sz w:val="24"/>
          <w:szCs w:val="24"/>
        </w:rPr>
      </w:pPr>
    </w:p>
    <w:p w:rsidR="00E53F6F" w:rsidRPr="00EC3ACC" w:rsidRDefault="00FC04F8">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EC3ACC">
        <w:rPr>
          <w:rFonts w:ascii="Palatino Linotype" w:eastAsia="Palatino Linotype" w:hAnsi="Palatino Linotype" w:cs="Palatino Linotype"/>
          <w:b/>
          <w:color w:val="000000"/>
          <w:sz w:val="24"/>
          <w:szCs w:val="24"/>
        </w:rPr>
        <w:t>Respecto al número de solicitudes que han recibido por parte de aspirantes a recibir el apoyo del programa del Salario Rosa, cuántas se aceptaron y cuántas no.</w:t>
      </w: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lastRenderedPageBreak/>
        <w:t xml:space="preserve">Respecto a este punto de la solicitud, se considera oportuno citar la siguiente normatividad: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276" w:lineRule="auto"/>
        <w:ind w:left="1134" w:right="902"/>
        <w:jc w:val="both"/>
        <w:rPr>
          <w:rFonts w:ascii="Palatino Linotype" w:eastAsia="Palatino Linotype" w:hAnsi="Palatino Linotype" w:cs="Palatino Linotype"/>
          <w:b/>
          <w:i/>
        </w:rPr>
      </w:pPr>
      <w:r w:rsidRPr="00EC3ACC">
        <w:rPr>
          <w:rFonts w:ascii="Palatino Linotype" w:eastAsia="Palatino Linotype" w:hAnsi="Palatino Linotype" w:cs="Palatino Linotype"/>
          <w:b/>
          <w:i/>
        </w:rPr>
        <w:t>REGLAMENTO INTERIOR DEL INSTITUTO MEXIQUENSE DEL EMPRENDEDOR</w:t>
      </w:r>
    </w:p>
    <w:p w:rsidR="00E53F6F" w:rsidRPr="00EC3ACC" w:rsidRDefault="00E53F6F">
      <w:pPr>
        <w:spacing w:after="0" w:line="276" w:lineRule="auto"/>
        <w:ind w:left="1134" w:right="902"/>
        <w:jc w:val="both"/>
        <w:rPr>
          <w:rFonts w:ascii="Palatino Linotype" w:eastAsia="Palatino Linotype" w:hAnsi="Palatino Linotype" w:cs="Palatino Linotype"/>
          <w:i/>
        </w:rPr>
      </w:pPr>
    </w:p>
    <w:p w:rsidR="00E53F6F" w:rsidRPr="00EC3ACC" w:rsidRDefault="00FC04F8">
      <w:pPr>
        <w:spacing w:after="0" w:line="276" w:lineRule="auto"/>
        <w:ind w:left="1134"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Artículo 15.- Corresponde a la Dirección de Desarrollo Regional:</w:t>
      </w:r>
    </w:p>
    <w:p w:rsidR="00E53F6F" w:rsidRPr="00EC3ACC" w:rsidRDefault="00FC04F8">
      <w:pPr>
        <w:spacing w:after="0" w:line="276" w:lineRule="auto"/>
        <w:ind w:left="1134"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 xml:space="preserve">IV. Integrar los reportes, pronósticos y estadísticas inherentes a la promoción y apoyo de los emprendedores y </w:t>
      </w:r>
      <w:proofErr w:type="gramStart"/>
      <w:r w:rsidRPr="00EC3ACC">
        <w:rPr>
          <w:rFonts w:ascii="Palatino Linotype" w:eastAsia="Palatino Linotype" w:hAnsi="Palatino Linotype" w:cs="Palatino Linotype"/>
          <w:i/>
        </w:rPr>
        <w:t>las micro</w:t>
      </w:r>
      <w:proofErr w:type="gramEnd"/>
      <w:r w:rsidRPr="00EC3ACC">
        <w:rPr>
          <w:rFonts w:ascii="Palatino Linotype" w:eastAsia="Palatino Linotype" w:hAnsi="Palatino Linotype" w:cs="Palatino Linotype"/>
          <w:i/>
        </w:rPr>
        <w:t>, pequeñas y medianas empresas.</w:t>
      </w:r>
    </w:p>
    <w:p w:rsidR="00E53F6F" w:rsidRPr="00EC3ACC" w:rsidRDefault="00E53F6F">
      <w:pPr>
        <w:spacing w:after="0" w:line="276" w:lineRule="auto"/>
        <w:ind w:left="1134" w:right="902"/>
        <w:jc w:val="both"/>
        <w:rPr>
          <w:rFonts w:ascii="Palatino Linotype" w:eastAsia="Palatino Linotype" w:hAnsi="Palatino Linotype" w:cs="Palatino Linotype"/>
          <w:i/>
        </w:rPr>
      </w:pPr>
    </w:p>
    <w:p w:rsidR="00E53F6F" w:rsidRPr="00EC3ACC" w:rsidRDefault="00FC04F8">
      <w:pPr>
        <w:spacing w:after="0" w:line="276" w:lineRule="auto"/>
        <w:ind w:left="1134" w:right="902"/>
        <w:jc w:val="both"/>
        <w:rPr>
          <w:rFonts w:ascii="Palatino Linotype" w:eastAsia="Palatino Linotype" w:hAnsi="Palatino Linotype" w:cs="Palatino Linotype"/>
          <w:b/>
          <w:i/>
        </w:rPr>
      </w:pPr>
      <w:r w:rsidRPr="00EC3ACC">
        <w:rPr>
          <w:rFonts w:ascii="Palatino Linotype" w:eastAsia="Palatino Linotype" w:hAnsi="Palatino Linotype" w:cs="Palatino Linotype"/>
          <w:b/>
          <w:i/>
        </w:rPr>
        <w:t>MANUAL GENERAL DE ORGANIZACIÓN DEL INSTITUTO MEXIQUENSE DEL EMPRENDEDOR</w:t>
      </w:r>
    </w:p>
    <w:p w:rsidR="00E53F6F" w:rsidRPr="00EC3ACC" w:rsidRDefault="00E53F6F">
      <w:pPr>
        <w:spacing w:after="0" w:line="276" w:lineRule="auto"/>
        <w:ind w:left="1134" w:right="902"/>
        <w:jc w:val="both"/>
        <w:rPr>
          <w:rFonts w:ascii="Palatino Linotype" w:eastAsia="Palatino Linotype" w:hAnsi="Palatino Linotype" w:cs="Palatino Linotype"/>
          <w:i/>
        </w:rPr>
      </w:pPr>
    </w:p>
    <w:p w:rsidR="00E53F6F" w:rsidRPr="00EC3ACC" w:rsidRDefault="00FC04F8">
      <w:pPr>
        <w:spacing w:after="0" w:line="276" w:lineRule="auto"/>
        <w:ind w:left="1134"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208E12202 DEPARTAMENTO DE ADMINISTRACIÓN DE CARTERA</w:t>
      </w:r>
    </w:p>
    <w:p w:rsidR="00E53F6F" w:rsidRPr="00EC3ACC" w:rsidRDefault="00FC04F8">
      <w:pPr>
        <w:spacing w:after="0" w:line="276" w:lineRule="auto"/>
        <w:ind w:left="1134"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FUNCIONES:</w:t>
      </w:r>
    </w:p>
    <w:p w:rsidR="00E53F6F" w:rsidRPr="00EC3ACC" w:rsidRDefault="00FC04F8">
      <w:pPr>
        <w:spacing w:after="0" w:line="276" w:lineRule="auto"/>
        <w:ind w:left="1134"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p>
    <w:p w:rsidR="00E53F6F" w:rsidRPr="00EC3ACC" w:rsidRDefault="00FC04F8">
      <w:pPr>
        <w:spacing w:after="0" w:line="276" w:lineRule="auto"/>
        <w:ind w:left="1134"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Recabar la información que corresponda a cada programa, en función de las reglas de operación para llevar el control y seguimiento.</w:t>
      </w:r>
    </w:p>
    <w:p w:rsidR="00E53F6F" w:rsidRPr="00EC3ACC" w:rsidRDefault="00E53F6F">
      <w:pPr>
        <w:spacing w:after="0" w:line="276" w:lineRule="auto"/>
        <w:ind w:right="902"/>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Conforme a lo anterior, la Dirección de Desarrollo Personal integra los reportes, pronósticos y estadísticas inherentes a la promoción y apoyo de los emprendedores y las micro, pequeñas y medianas empresas, el Departamento de Administración de Cartera, recaba la información que corresponda a cada programa en función de las reglas de operación para llevar el control y seguimiento.  </w:t>
      </w:r>
    </w:p>
    <w:p w:rsidR="00E53F6F" w:rsidRPr="00EC3ACC" w:rsidRDefault="00E53F6F">
      <w:pPr>
        <w:spacing w:after="0" w:line="360" w:lineRule="auto"/>
        <w:jc w:val="both"/>
        <w:rPr>
          <w:rFonts w:ascii="Palatino Linotype" w:eastAsia="Palatino Linotype" w:hAnsi="Palatino Linotype" w:cs="Palatino Linotype"/>
          <w:color w:val="000000"/>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color w:val="000000"/>
          <w:sz w:val="24"/>
          <w:szCs w:val="24"/>
        </w:rPr>
        <w:t xml:space="preserve">Motivo por el que se ordena el número de solicitudes que se recibieron, el número que se aceptaron y el número de cuántas no fueron aceptadas para recibir el apoyo </w:t>
      </w:r>
      <w:r w:rsidRPr="00EC3ACC">
        <w:rPr>
          <w:rFonts w:ascii="Palatino Linotype" w:eastAsia="Palatino Linotype" w:hAnsi="Palatino Linotype" w:cs="Palatino Linotype"/>
          <w:color w:val="000000"/>
          <w:sz w:val="24"/>
          <w:szCs w:val="24"/>
        </w:rPr>
        <w:lastRenderedPageBreak/>
        <w:t xml:space="preserve">del programa del Salario Rosa por el emprendimiento </w:t>
      </w:r>
      <w:r w:rsidR="004C7190" w:rsidRPr="00EC3ACC">
        <w:rPr>
          <w:rFonts w:ascii="Palatino Linotype" w:eastAsia="Palatino Linotype" w:hAnsi="Palatino Linotype" w:cs="Palatino Linotype"/>
          <w:sz w:val="24"/>
          <w:szCs w:val="24"/>
        </w:rPr>
        <w:t>del primero de enero de dos mil dieciocho al catorce de marzo de dos mil veintitrés.</w:t>
      </w:r>
    </w:p>
    <w:p w:rsidR="004C7190" w:rsidRPr="00EC3ACC" w:rsidRDefault="004C7190">
      <w:pPr>
        <w:spacing w:after="0" w:line="360" w:lineRule="auto"/>
        <w:jc w:val="both"/>
        <w:rPr>
          <w:rFonts w:ascii="Palatino Linotype" w:eastAsia="Palatino Linotype" w:hAnsi="Palatino Linotype" w:cs="Palatino Linotype"/>
          <w:color w:val="000000"/>
          <w:sz w:val="24"/>
          <w:szCs w:val="24"/>
        </w:rPr>
      </w:pPr>
    </w:p>
    <w:p w:rsidR="004C7190" w:rsidRPr="00EC3ACC" w:rsidRDefault="004C7190" w:rsidP="004C7190">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No obstante, derivado de realizar una búsqueda en la página web oficial del </w:t>
      </w:r>
      <w:r w:rsidRPr="00EC3ACC">
        <w:rPr>
          <w:rFonts w:ascii="Palatino Linotype" w:eastAsia="Palatino Linotype" w:hAnsi="Palatino Linotype" w:cs="Palatino Linotype"/>
          <w:b/>
          <w:sz w:val="24"/>
          <w:szCs w:val="24"/>
        </w:rPr>
        <w:t>SUJETO OBLIGADO</w:t>
      </w:r>
      <w:r w:rsidRPr="00EC3ACC">
        <w:rPr>
          <w:rFonts w:ascii="Palatino Linotype" w:eastAsia="Palatino Linotype" w:hAnsi="Palatino Linotype" w:cs="Palatino Linotype"/>
          <w:sz w:val="24"/>
          <w:szCs w:val="24"/>
        </w:rPr>
        <w:t>, únicamente se logran observar registros  a partir del año 2019, tal como se aprecia a continuación:</w:t>
      </w:r>
    </w:p>
    <w:p w:rsidR="004C7190" w:rsidRPr="00EC3ACC" w:rsidRDefault="00BB36C2" w:rsidP="004C7190">
      <w:pPr>
        <w:spacing w:after="0" w:line="360" w:lineRule="auto"/>
        <w:jc w:val="both"/>
        <w:rPr>
          <w:rFonts w:ascii="Palatino Linotype" w:eastAsia="Palatino Linotype" w:hAnsi="Palatino Linotype" w:cs="Palatino Linotype"/>
          <w:sz w:val="24"/>
          <w:szCs w:val="24"/>
        </w:rPr>
      </w:pPr>
      <w:hyperlink r:id="rId12">
        <w:r w:rsidR="004C7190" w:rsidRPr="00EC3ACC">
          <w:rPr>
            <w:rFonts w:ascii="Palatino Linotype" w:eastAsia="Palatino Linotype" w:hAnsi="Palatino Linotype" w:cs="Palatino Linotype"/>
            <w:color w:val="0563C1"/>
            <w:sz w:val="24"/>
            <w:szCs w:val="24"/>
            <w:u w:val="single"/>
          </w:rPr>
          <w:t>https://ime.edomex.gob.mx/beneficiarias-salario-rosa</w:t>
        </w:r>
      </w:hyperlink>
      <w:r w:rsidR="004C7190" w:rsidRPr="00EC3ACC">
        <w:rPr>
          <w:rFonts w:ascii="Palatino Linotype" w:eastAsia="Palatino Linotype" w:hAnsi="Palatino Linotype" w:cs="Palatino Linotype"/>
          <w:sz w:val="24"/>
          <w:szCs w:val="24"/>
        </w:rPr>
        <w:t xml:space="preserve"> </w:t>
      </w:r>
    </w:p>
    <w:p w:rsidR="004C7190" w:rsidRPr="00EC3ACC" w:rsidRDefault="004C7190" w:rsidP="004C7190">
      <w:pPr>
        <w:spacing w:after="0" w:line="360" w:lineRule="auto"/>
        <w:jc w:val="both"/>
        <w:rPr>
          <w:rFonts w:ascii="Palatino Linotype" w:eastAsia="Palatino Linotype" w:hAnsi="Palatino Linotype" w:cs="Palatino Linotype"/>
          <w:sz w:val="24"/>
          <w:szCs w:val="24"/>
        </w:rPr>
      </w:pPr>
      <w:r w:rsidRPr="00EC3ACC">
        <w:rPr>
          <w:noProof/>
        </w:rPr>
        <w:drawing>
          <wp:inline distT="0" distB="0" distL="0" distR="0" wp14:anchorId="46E6B04C" wp14:editId="1B0629A1">
            <wp:extent cx="5641089" cy="3009217"/>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14936" t="7544" r="15309" b="5251"/>
                    <a:stretch>
                      <a:fillRect/>
                    </a:stretch>
                  </pic:blipFill>
                  <pic:spPr>
                    <a:xfrm>
                      <a:off x="0" y="0"/>
                      <a:ext cx="5641089" cy="3009217"/>
                    </a:xfrm>
                    <a:prstGeom prst="rect">
                      <a:avLst/>
                    </a:prstGeom>
                    <a:ln/>
                  </pic:spPr>
                </pic:pic>
              </a:graphicData>
            </a:graphic>
          </wp:inline>
        </w:drawing>
      </w:r>
    </w:p>
    <w:p w:rsidR="004C7190" w:rsidRPr="00EC3ACC" w:rsidRDefault="004C7190" w:rsidP="004C7190">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Por lo que, si derivado de la búsqueda que se ordena no se llegara a localizar información del año 2018,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4C7190" w:rsidRPr="00EC3ACC" w:rsidRDefault="004C7190" w:rsidP="004C7190">
      <w:pPr>
        <w:spacing w:after="120"/>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lastRenderedPageBreak/>
        <w:t>“</w:t>
      </w:r>
      <w:r w:rsidRPr="00EC3ACC">
        <w:rPr>
          <w:rFonts w:ascii="Palatino Linotype" w:eastAsia="Palatino Linotype" w:hAnsi="Palatino Linotype" w:cs="Palatino Linotype"/>
          <w:b/>
          <w:i/>
        </w:rPr>
        <w:t>Artículo 19</w:t>
      </w:r>
      <w:r w:rsidRPr="00EC3ACC">
        <w:rPr>
          <w:rFonts w:ascii="Palatino Linotype" w:eastAsia="Palatino Linotype" w:hAnsi="Palatino Linotype" w:cs="Palatino Linotype"/>
          <w:i/>
        </w:rPr>
        <w:t>…</w:t>
      </w:r>
    </w:p>
    <w:p w:rsidR="004C7190" w:rsidRPr="00EC3ACC" w:rsidRDefault="004C7190" w:rsidP="004C7190">
      <w:pPr>
        <w:spacing w:before="120" w:after="120"/>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rsidR="004C7190" w:rsidRPr="00EC3ACC" w:rsidRDefault="004C7190">
      <w:pPr>
        <w:spacing w:after="0" w:line="360" w:lineRule="auto"/>
        <w:jc w:val="both"/>
        <w:rPr>
          <w:rFonts w:ascii="Palatino Linotype" w:eastAsia="Palatino Linotype" w:hAnsi="Palatino Linotype" w:cs="Palatino Linotype"/>
          <w:color w:val="000000"/>
          <w:sz w:val="24"/>
          <w:szCs w:val="24"/>
        </w:rPr>
      </w:pPr>
    </w:p>
    <w:p w:rsidR="00E53F6F" w:rsidRPr="00EC3ACC" w:rsidRDefault="00FC04F8">
      <w:pPr>
        <w:numPr>
          <w:ilvl w:val="0"/>
          <w:numId w:val="3"/>
        </w:numPr>
        <w:pBdr>
          <w:top w:val="nil"/>
          <w:left w:val="nil"/>
          <w:bottom w:val="nil"/>
          <w:right w:val="nil"/>
          <w:between w:val="nil"/>
        </w:pBdr>
        <w:rPr>
          <w:rFonts w:ascii="Palatino Linotype" w:eastAsia="Palatino Linotype" w:hAnsi="Palatino Linotype" w:cs="Palatino Linotype"/>
          <w:b/>
          <w:color w:val="000000"/>
          <w:sz w:val="24"/>
          <w:szCs w:val="24"/>
        </w:rPr>
      </w:pPr>
      <w:r w:rsidRPr="00EC3ACC">
        <w:rPr>
          <w:rFonts w:ascii="Palatino Linotype" w:eastAsia="Palatino Linotype" w:hAnsi="Palatino Linotype" w:cs="Palatino Linotype"/>
          <w:b/>
          <w:color w:val="000000"/>
          <w:sz w:val="24"/>
          <w:szCs w:val="24"/>
        </w:rPr>
        <w:t>Respecto a las convocatorias publicadas en 2018, 2019, 2020, 2021, 2022 y 2023</w:t>
      </w:r>
    </w:p>
    <w:p w:rsidR="00E53F6F" w:rsidRPr="00EC3ACC" w:rsidRDefault="00E53F6F">
      <w:pPr>
        <w:spacing w:after="0" w:line="360" w:lineRule="auto"/>
        <w:jc w:val="both"/>
        <w:rPr>
          <w:rFonts w:ascii="Palatino Linotype" w:eastAsia="Palatino Linotype" w:hAnsi="Palatino Linotype" w:cs="Palatino Linotype"/>
          <w:b/>
          <w:color w:val="000000"/>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Conforme a este punto es imprescindible señalar lo siguiente: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line="276" w:lineRule="auto"/>
        <w:ind w:left="850" w:right="901"/>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r w:rsidRPr="00EC3ACC">
        <w:rPr>
          <w:rFonts w:ascii="Palatino Linotype" w:eastAsia="Palatino Linotype" w:hAnsi="Palatino Linotype" w:cs="Palatino Linotype"/>
          <w:b/>
          <w:i/>
        </w:rPr>
        <w:t>REGLAS DE OPERACIÓN DEL PROGRAMA DE DESARROLLO SOCIAL SALARIO ROSA POR EL EMPRENDIMIENTO</w:t>
      </w:r>
    </w:p>
    <w:p w:rsidR="00E53F6F" w:rsidRPr="00EC3ACC" w:rsidRDefault="00FC04F8">
      <w:pPr>
        <w:spacing w:line="276" w:lineRule="auto"/>
        <w:ind w:left="850" w:right="901"/>
        <w:jc w:val="both"/>
        <w:rPr>
          <w:rFonts w:ascii="Palatino Linotype" w:eastAsia="Palatino Linotype" w:hAnsi="Palatino Linotype" w:cs="Palatino Linotype"/>
          <w:i/>
        </w:rPr>
      </w:pPr>
      <w:r w:rsidRPr="00EC3ACC">
        <w:rPr>
          <w:rFonts w:ascii="Palatino Linotype" w:eastAsia="Palatino Linotype" w:hAnsi="Palatino Linotype" w:cs="Palatino Linotype"/>
          <w:i/>
        </w:rPr>
        <w:t xml:space="preserve">10. Mecánica operativa </w:t>
      </w:r>
    </w:p>
    <w:p w:rsidR="00E53F6F" w:rsidRPr="00EC3ACC" w:rsidRDefault="00FC04F8">
      <w:pPr>
        <w:spacing w:line="276" w:lineRule="auto"/>
        <w:ind w:left="850" w:right="901"/>
        <w:jc w:val="both"/>
        <w:rPr>
          <w:rFonts w:ascii="Palatino Linotype" w:eastAsia="Palatino Linotype" w:hAnsi="Palatino Linotype" w:cs="Palatino Linotype"/>
          <w:i/>
        </w:rPr>
      </w:pPr>
      <w:r w:rsidRPr="00EC3ACC">
        <w:rPr>
          <w:rFonts w:ascii="Palatino Linotype" w:eastAsia="Palatino Linotype" w:hAnsi="Palatino Linotype" w:cs="Palatino Linotype"/>
          <w:i/>
        </w:rPr>
        <w:t xml:space="preserve">10.1 Operación del programa </w:t>
      </w:r>
    </w:p>
    <w:p w:rsidR="00E53F6F" w:rsidRPr="00EC3ACC" w:rsidRDefault="00FC04F8">
      <w:pPr>
        <w:spacing w:line="276" w:lineRule="auto"/>
        <w:ind w:left="850" w:right="901"/>
        <w:jc w:val="both"/>
        <w:rPr>
          <w:rFonts w:ascii="Palatino Linotype" w:eastAsia="Palatino Linotype" w:hAnsi="Palatino Linotype" w:cs="Palatino Linotype"/>
          <w:i/>
        </w:rPr>
      </w:pPr>
      <w:r w:rsidRPr="00EC3ACC">
        <w:rPr>
          <w:rFonts w:ascii="Palatino Linotype" w:eastAsia="Palatino Linotype" w:hAnsi="Palatino Linotype" w:cs="Palatino Linotype"/>
          <w:i/>
        </w:rPr>
        <w:t>a) El IME emitirá la Convocatoria del Programa, siempre y cuando no exista lista de espera o ésta no cumpla la meta y se cuente con suficiencia presupuestal en el ejercicio fiscal correspondiente;</w:t>
      </w:r>
    </w:p>
    <w:p w:rsidR="00E53F6F" w:rsidRPr="00EC3ACC" w:rsidRDefault="00E53F6F">
      <w:pPr>
        <w:spacing w:line="276" w:lineRule="auto"/>
        <w:ind w:left="850" w:right="901"/>
        <w:jc w:val="both"/>
        <w:rPr>
          <w:rFonts w:ascii="Palatino Linotype" w:eastAsia="Palatino Linotype" w:hAnsi="Palatino Linotype" w:cs="Palatino Linotype"/>
          <w:i/>
        </w:rPr>
      </w:pPr>
    </w:p>
    <w:p w:rsidR="00E53F6F" w:rsidRPr="00EC3ACC" w:rsidRDefault="00FC04F8" w:rsidP="004C7190">
      <w:pPr>
        <w:spacing w:after="0" w:line="360" w:lineRule="auto"/>
        <w:jc w:val="both"/>
        <w:rPr>
          <w:rFonts w:ascii="Palatino Linotype" w:eastAsia="Palatino Linotype" w:hAnsi="Palatino Linotype" w:cs="Palatino Linotype"/>
          <w:i/>
        </w:rPr>
      </w:pPr>
      <w:r w:rsidRPr="00EC3ACC">
        <w:rPr>
          <w:rFonts w:ascii="Palatino Linotype" w:eastAsia="Palatino Linotype" w:hAnsi="Palatino Linotype" w:cs="Palatino Linotype"/>
          <w:sz w:val="24"/>
          <w:szCs w:val="24"/>
        </w:rPr>
        <w:t xml:space="preserve">Conforme a lo anterior, el Instituto Mexiquense del Emprendedor, emite la convocatoria del programa del Salario Rosa por el emprendimiento, siempre y cuando no exista una lista de espera o no se cumpla la meta y se dé cuenta con la suficiencia presupuestal en el ejercicio fiscal correspondiente, motivo por el que se ordenan las convocatorias del programa del Salario Rosa por el emprendimiento de los años 2018, 2019, 2020, 2021, 2022 y la vigente al catorce de marzo del 2023, no </w:t>
      </w:r>
      <w:r w:rsidRPr="00EC3ACC">
        <w:rPr>
          <w:rFonts w:ascii="Palatino Linotype" w:eastAsia="Palatino Linotype" w:hAnsi="Palatino Linotype" w:cs="Palatino Linotype"/>
          <w:sz w:val="24"/>
          <w:szCs w:val="24"/>
        </w:rPr>
        <w:lastRenderedPageBreak/>
        <w:t>obstante, si derivado de la búsqueda que se ordena no se llegara a localizar información del año 2018, por no haberse generado, bastará con que así se haga del conocim</w:t>
      </w:r>
      <w:r w:rsidR="004C7190" w:rsidRPr="00EC3ACC">
        <w:rPr>
          <w:rFonts w:ascii="Palatino Linotype" w:eastAsia="Palatino Linotype" w:hAnsi="Palatino Linotype" w:cs="Palatino Linotype"/>
          <w:sz w:val="24"/>
          <w:szCs w:val="24"/>
        </w:rPr>
        <w:t xml:space="preserve">iento de la persona solicitante, bajo las consideraciones señaladas con anterioridad. </w:t>
      </w:r>
    </w:p>
    <w:p w:rsidR="00E53F6F" w:rsidRPr="00EC3ACC" w:rsidRDefault="00E53F6F">
      <w:pPr>
        <w:spacing w:before="120" w:after="120"/>
        <w:ind w:right="902"/>
        <w:jc w:val="both"/>
        <w:rPr>
          <w:rFonts w:ascii="Palatino Linotype" w:eastAsia="Palatino Linotype" w:hAnsi="Palatino Linotype" w:cs="Palatino Linotype"/>
          <w:i/>
        </w:rPr>
      </w:pPr>
    </w:p>
    <w:p w:rsidR="00E53F6F" w:rsidRPr="00EC3ACC" w:rsidRDefault="00FC04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rPr>
      </w:pPr>
      <w:r w:rsidRPr="00EC3ACC">
        <w:rPr>
          <w:rFonts w:ascii="Palatino Linotype" w:eastAsia="Palatino Linotype" w:hAnsi="Palatino Linotype" w:cs="Palatino Linotype"/>
          <w:b/>
          <w:color w:val="000000"/>
          <w:sz w:val="24"/>
          <w:szCs w:val="24"/>
        </w:rPr>
        <w:t>Respecto al número y lista de beneficiarias nuevas y de continuidad del año 2018, 2019, 2020, 2021, 2022 y lo que va de 2023.</w:t>
      </w:r>
    </w:p>
    <w:p w:rsidR="00E53F6F" w:rsidRPr="00EC3ACC" w:rsidRDefault="00FC04F8">
      <w:pP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De acuerdo a lo requerido en este punto de la solicitud, conviene citar la siguiente normatividad:</w:t>
      </w:r>
    </w:p>
    <w:p w:rsidR="00E53F6F" w:rsidRPr="00EC3ACC" w:rsidRDefault="00E53F6F">
      <w:pPr>
        <w:spacing w:line="360" w:lineRule="auto"/>
        <w:jc w:val="both"/>
        <w:rPr>
          <w:rFonts w:ascii="Palatino Linotype" w:eastAsia="Palatino Linotype" w:hAnsi="Palatino Linotype" w:cs="Palatino Linotype"/>
          <w:color w:val="000000"/>
          <w:sz w:val="24"/>
          <w:szCs w:val="24"/>
        </w:rPr>
      </w:pPr>
    </w:p>
    <w:p w:rsidR="00E53F6F" w:rsidRPr="00EC3ACC" w:rsidRDefault="00FC04F8">
      <w:pPr>
        <w:pBdr>
          <w:top w:val="nil"/>
          <w:left w:val="nil"/>
          <w:bottom w:val="nil"/>
          <w:right w:val="nil"/>
          <w:between w:val="nil"/>
        </w:pBdr>
        <w:spacing w:after="0" w:line="360"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w:t>
      </w:r>
      <w:r w:rsidRPr="00EC3ACC">
        <w:rPr>
          <w:rFonts w:ascii="Palatino Linotype" w:eastAsia="Palatino Linotype" w:hAnsi="Palatino Linotype" w:cs="Palatino Linotype"/>
          <w:b/>
          <w:i/>
          <w:color w:val="000000"/>
        </w:rPr>
        <w:t>REGLAS DE OPERACIÓN DEL PROGRAMA DE DESARROLLO SOCIAL SALARIO ROSA POR EL EMPRENDIMIENTO</w:t>
      </w:r>
    </w:p>
    <w:p w:rsidR="00E53F6F" w:rsidRPr="00EC3ACC" w:rsidRDefault="00E53F6F">
      <w:pPr>
        <w:pBdr>
          <w:top w:val="nil"/>
          <w:left w:val="nil"/>
          <w:bottom w:val="nil"/>
          <w:right w:val="nil"/>
          <w:between w:val="nil"/>
        </w:pBdr>
        <w:spacing w:after="0" w:line="360" w:lineRule="auto"/>
        <w:ind w:left="720" w:right="901"/>
        <w:jc w:val="both"/>
        <w:rPr>
          <w:rFonts w:ascii="Palatino Linotype" w:eastAsia="Palatino Linotype" w:hAnsi="Palatino Linotype" w:cs="Palatino Linotype"/>
          <w:i/>
          <w:color w:val="000000"/>
        </w:rPr>
      </w:pP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8.1.1.1 Permanencia en el programa Las beneficiarias podrán continuar en el Programa, siempre y cuando, cumplan con lo establecido en el numeral 8.1.1 incisos g), h) o, en su caso i), dentro de los plazos que sean estipulados en la convocatoria correspondiente y el numeral 8.1.7 de las presentes Reglas de Operación.</w:t>
      </w:r>
    </w:p>
    <w:p w:rsidR="00E53F6F" w:rsidRPr="00EC3ACC" w:rsidRDefault="00FC04F8">
      <w:pPr>
        <w:pBdr>
          <w:top w:val="nil"/>
          <w:left w:val="nil"/>
          <w:bottom w:val="nil"/>
          <w:right w:val="nil"/>
          <w:between w:val="nil"/>
        </w:pBdr>
        <w:spacing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8.1.5 Integración del padrón de personas beneficiarias La instancia ejecutora integrará y actualizará el Padrón de personas beneficiarias de acuerdo con lo establecido en el artículo 92 fracción XIV, inciso p) de la Ley de Transparencia y Acceso a la Información Pública del Estado de México y Municipios y los Lineamientos y Criterios para la Integración y Actualización de los Padrones de las Personas Beneficiarias y para la Administración del Padrón Único de Personas Beneficiarias de los Programas y/o Acciones de Desarrollo Social del Gobierno del Estado de México vigentes, así como en las demás normas de la materia.”</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De conformidad a lo antes citado, las beneficiarias podrán continuar en el programa siempre y cuando cumplan con lo estipulado en las reglas de operación, para tal efecto, se integra un padrón de personas beneficiarias, esto, de acuerdo a las Obligaciones de transparencia común prevén los puntos que deben ser públicos, establecidos en el artículo 92, fracción XIV, inciso de la Ley de Transparencia y Acceso a la Información Pública del Estado de México y Municipios, que a letra dice: </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XIV. La información de los programas de subsidios, estímulos y apoyos, en el que se deberá informar respecto de los programas de transferencia, de servicios, de infraestructura social y de subsidio, en los que se deberá contener lo siguiente:</w:t>
      </w: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p>
    <w:p w:rsidR="00E53F6F" w:rsidRPr="00EC3ACC" w:rsidRDefault="00FC04F8">
      <w:pPr>
        <w:spacing w:after="0" w:line="276" w:lineRule="auto"/>
        <w:ind w:left="851" w:right="902"/>
        <w:jc w:val="both"/>
        <w:rPr>
          <w:rFonts w:ascii="Palatino Linotype" w:eastAsia="Palatino Linotype" w:hAnsi="Palatino Linotype" w:cs="Palatino Linotype"/>
          <w:b/>
          <w:i/>
        </w:rPr>
      </w:pPr>
      <w:r w:rsidRPr="00EC3ACC">
        <w:rPr>
          <w:rFonts w:ascii="Palatino Linotype" w:eastAsia="Palatino Linotype" w:hAnsi="Palatino Linotype" w:cs="Palatino Linotype"/>
          <w:b/>
          <w:i/>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rsidR="00E53F6F" w:rsidRPr="00EC3ACC" w:rsidRDefault="00E53F6F">
      <w:pPr>
        <w:spacing w:after="0"/>
        <w:ind w:left="851" w:right="899"/>
        <w:jc w:val="both"/>
        <w:rPr>
          <w:rFonts w:ascii="Palatino Linotype" w:eastAsia="Palatino Linotype" w:hAnsi="Palatino Linotype" w:cs="Palatino Linotype"/>
          <w:color w:val="000000"/>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Es por ello, que </w:t>
      </w:r>
      <w:r w:rsidRPr="00EC3ACC">
        <w:rPr>
          <w:rFonts w:ascii="Palatino Linotype" w:eastAsia="Palatino Linotype" w:hAnsi="Palatino Linotype" w:cs="Palatino Linotype"/>
          <w:b/>
          <w:sz w:val="24"/>
          <w:szCs w:val="24"/>
        </w:rPr>
        <w:t>EL SUJETO OBLIGADO</w:t>
      </w:r>
      <w:r w:rsidRPr="00EC3ACC">
        <w:rPr>
          <w:rFonts w:ascii="Palatino Linotype" w:eastAsia="Palatino Linotype" w:hAnsi="Palatino Linotype" w:cs="Palatino Linotype"/>
          <w:sz w:val="24"/>
          <w:szCs w:val="24"/>
        </w:rPr>
        <w:t>, tiene la facultad de generar el padrón de beneficiarias del programa solicitado, así mismo, los beneficiarios  que reciben recursos públicos del</w:t>
      </w:r>
      <w:r w:rsidRPr="00EC3ACC">
        <w:rPr>
          <w:rFonts w:ascii="Palatino Linotype" w:eastAsia="Palatino Linotype" w:hAnsi="Palatino Linotype" w:cs="Palatino Linotype"/>
          <w:b/>
          <w:sz w:val="24"/>
          <w:szCs w:val="24"/>
        </w:rPr>
        <w:t xml:space="preserve"> SUJETO OBLIGADO</w:t>
      </w:r>
      <w:r w:rsidRPr="00EC3ACC">
        <w:rPr>
          <w:rFonts w:ascii="Palatino Linotype" w:eastAsia="Palatino Linotype" w:hAnsi="Palatino Linotype" w:cs="Palatino Linotype"/>
          <w:sz w:val="24"/>
          <w:szCs w:val="24"/>
        </w:rPr>
        <w:t xml:space="preserve"> en el ámbito de sus atribuciones, </w:t>
      </w:r>
      <w:r w:rsidRPr="00EC3ACC">
        <w:rPr>
          <w:rFonts w:ascii="Palatino Linotype" w:eastAsia="Palatino Linotype" w:hAnsi="Palatino Linotype" w:cs="Palatino Linotype"/>
          <w:sz w:val="24"/>
          <w:szCs w:val="24"/>
        </w:rPr>
        <w:lastRenderedPageBreak/>
        <w:t xml:space="preserve">además, el nombre de los beneficiarios, </w:t>
      </w:r>
      <w:r w:rsidRPr="00EC3ACC">
        <w:rPr>
          <w:rFonts w:ascii="Palatino Linotype" w:eastAsia="Palatino Linotype" w:hAnsi="Palatino Linotype" w:cs="Palatino Linotype"/>
          <w:b/>
          <w:sz w:val="24"/>
          <w:szCs w:val="24"/>
        </w:rPr>
        <w:t>implica</w:t>
      </w:r>
      <w:r w:rsidRPr="00EC3ACC">
        <w:rPr>
          <w:rFonts w:ascii="Palatino Linotype" w:eastAsia="Palatino Linotype" w:hAnsi="Palatino Linotype" w:cs="Palatino Linotype"/>
          <w:sz w:val="24"/>
          <w:szCs w:val="24"/>
        </w:rPr>
        <w:t xml:space="preserve"> </w:t>
      </w:r>
      <w:r w:rsidRPr="00EC3ACC">
        <w:rPr>
          <w:rFonts w:ascii="Palatino Linotype" w:eastAsia="Palatino Linotype" w:hAnsi="Palatino Linotype" w:cs="Palatino Linotype"/>
          <w:b/>
          <w:sz w:val="24"/>
          <w:szCs w:val="24"/>
        </w:rPr>
        <w:t>invariablemente el uso y destino de recursos públicos</w:t>
      </w:r>
      <w:r w:rsidRPr="00EC3ACC">
        <w:rPr>
          <w:rFonts w:ascii="Palatino Linotype" w:eastAsia="Palatino Linotype" w:hAnsi="Palatino Linotype" w:cs="Palatino Linotype"/>
          <w:sz w:val="24"/>
          <w:szCs w:val="24"/>
        </w:rPr>
        <w:t xml:space="preserve">; por ello, de conformidad con el artículo 24, fracción XVIII de la Ley de Transparencia y Acceso a la Información Pública del Estado de México y Municipios, </w:t>
      </w:r>
      <w:r w:rsidRPr="00EC3ACC">
        <w:rPr>
          <w:rFonts w:ascii="Palatino Linotype" w:eastAsia="Palatino Linotype" w:hAnsi="Palatino Linotype" w:cs="Palatino Linotype"/>
          <w:b/>
          <w:sz w:val="24"/>
          <w:szCs w:val="24"/>
        </w:rPr>
        <w:t>EL SUJETO OBLIGADO</w:t>
      </w:r>
      <w:r w:rsidRPr="00EC3ACC">
        <w:rPr>
          <w:rFonts w:ascii="Palatino Linotype" w:eastAsia="Palatino Linotype" w:hAnsi="Palatino Linotype" w:cs="Palatino Linotype"/>
          <w:sz w:val="24"/>
          <w:szCs w:val="24"/>
        </w:rPr>
        <w:t xml:space="preserve"> tiene la obligación de hacer pública toda aquella información relativa a los montos y las personas a quienes entreguen, por cualquier motivo, recursos públicos; así como, los informes que dichas personas les entreguen sobre el uso y destino de dichos recursos. Sirve de sustento el precepto legal en cita:</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r w:rsidRPr="00EC3ACC">
        <w:rPr>
          <w:rFonts w:ascii="Palatino Linotype" w:eastAsia="Palatino Linotype" w:hAnsi="Palatino Linotype" w:cs="Palatino Linotype"/>
          <w:b/>
          <w:i/>
        </w:rPr>
        <w:t>Artículo 24.</w:t>
      </w:r>
      <w:r w:rsidRPr="00EC3ACC">
        <w:rPr>
          <w:rFonts w:ascii="Palatino Linotype" w:eastAsia="Palatino Linotype" w:hAnsi="Palatino Linotype" w:cs="Palatino Linotype"/>
          <w:i/>
        </w:rPr>
        <w:t xml:space="preserve"> Para el cumplimiento de los objetivos de esta Ley, los sujetos obligados deberán cumplir con las siguientes obligaciones, según corresponda, de acuerdo a su naturaleza:</w:t>
      </w: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p>
    <w:p w:rsidR="00E53F6F" w:rsidRPr="00EC3ACC" w:rsidRDefault="00FC04F8">
      <w:pPr>
        <w:spacing w:after="0" w:line="276" w:lineRule="auto"/>
        <w:ind w:left="851"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XVIII. Hacer pública toda aquella información relativa a los montos y las personas a quienes entreguen, por cualquier motivo, recursos públicos, así como los informes que dichas personas les entreguen sobre el uso y destino de dichos recursos</w:t>
      </w:r>
      <w:r w:rsidRPr="00EC3ACC">
        <w:rPr>
          <w:rFonts w:ascii="Palatino Linotype" w:eastAsia="Palatino Linotype" w:hAnsi="Palatino Linotype" w:cs="Palatino Linotype"/>
          <w:i/>
        </w:rPr>
        <w:t>”</w:t>
      </w:r>
    </w:p>
    <w:p w:rsidR="00E53F6F" w:rsidRPr="00EC3ACC" w:rsidRDefault="00E53F6F">
      <w:pPr>
        <w:spacing w:after="0" w:line="360" w:lineRule="auto"/>
        <w:ind w:left="851" w:right="902"/>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En esa virtud, es de reiterar al recibir recursos económicos o en especie, son erogaciones que se realizan con erario público, información que por su naturaleza debe ser entregada, así mismo, como los documentos que valen el destino del gasto realizado con recursos públicos y que éstos deben ser generados al momento en que se efectúa la erogación correspondiente, lo que permite transparentar el actuar público.</w:t>
      </w:r>
    </w:p>
    <w:p w:rsidR="00FC04F8" w:rsidRPr="00EC3ACC" w:rsidRDefault="00FC04F8">
      <w:pPr>
        <w:spacing w:after="0" w:line="360" w:lineRule="auto"/>
        <w:jc w:val="both"/>
        <w:rPr>
          <w:rFonts w:ascii="Palatino Linotype" w:eastAsia="Palatino Linotype" w:hAnsi="Palatino Linotype" w:cs="Palatino Linotype"/>
          <w:sz w:val="24"/>
          <w:szCs w:val="24"/>
        </w:rPr>
      </w:pPr>
    </w:p>
    <w:p w:rsidR="00FC04F8"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lastRenderedPageBreak/>
        <w:t xml:space="preserve">Aunado a ello, en la página oficial del </w:t>
      </w:r>
      <w:r w:rsidRPr="00EC3ACC">
        <w:rPr>
          <w:rFonts w:ascii="Palatino Linotype" w:eastAsia="Palatino Linotype" w:hAnsi="Palatino Linotype" w:cs="Palatino Linotype"/>
          <w:b/>
          <w:sz w:val="24"/>
          <w:szCs w:val="24"/>
        </w:rPr>
        <w:t>SUJETO OBLIGADO</w:t>
      </w:r>
      <w:r w:rsidRPr="00EC3ACC">
        <w:rPr>
          <w:rFonts w:ascii="Palatino Linotype" w:eastAsia="Palatino Linotype" w:hAnsi="Palatino Linotype" w:cs="Palatino Linotype"/>
          <w:sz w:val="24"/>
          <w:szCs w:val="24"/>
        </w:rPr>
        <w:t>, se observa que se cuenta con los padrones de las beneficiarias aprobadas y de continuidad, situación que se ejemplifica con la siguiente imagen:</w:t>
      </w:r>
    </w:p>
    <w:p w:rsidR="00FC04F8" w:rsidRPr="00EC3ACC" w:rsidRDefault="00FC04F8">
      <w:pPr>
        <w:spacing w:after="0" w:line="360" w:lineRule="auto"/>
        <w:jc w:val="both"/>
        <w:rPr>
          <w:rFonts w:ascii="Palatino Linotype" w:eastAsia="Palatino Linotype" w:hAnsi="Palatino Linotype" w:cs="Palatino Linotype"/>
          <w:sz w:val="24"/>
          <w:szCs w:val="24"/>
        </w:rPr>
      </w:pPr>
    </w:p>
    <w:p w:rsidR="00FC04F8" w:rsidRPr="00EC3ACC" w:rsidRDefault="00BB36C2">
      <w:pPr>
        <w:spacing w:after="0" w:line="360" w:lineRule="auto"/>
        <w:jc w:val="both"/>
        <w:rPr>
          <w:rFonts w:ascii="Palatino Linotype" w:eastAsia="Palatino Linotype" w:hAnsi="Palatino Linotype" w:cs="Palatino Linotype"/>
          <w:sz w:val="24"/>
          <w:szCs w:val="24"/>
        </w:rPr>
      </w:pPr>
      <w:hyperlink r:id="rId14" w:history="1">
        <w:r w:rsidR="00FC04F8" w:rsidRPr="00EC3ACC">
          <w:rPr>
            <w:rStyle w:val="Hipervnculo"/>
            <w:rFonts w:ascii="Palatino Linotype" w:eastAsia="Palatino Linotype" w:hAnsi="Palatino Linotype" w:cs="Palatino Linotype"/>
            <w:sz w:val="24"/>
            <w:szCs w:val="24"/>
          </w:rPr>
          <w:t>https://ime.edomex.gob.mx/beneficiarias-salario-rosa</w:t>
        </w:r>
      </w:hyperlink>
      <w:r w:rsidR="00FC04F8" w:rsidRPr="00EC3ACC">
        <w:rPr>
          <w:rFonts w:ascii="Palatino Linotype" w:eastAsia="Palatino Linotype" w:hAnsi="Palatino Linotype" w:cs="Palatino Linotype"/>
          <w:sz w:val="24"/>
          <w:szCs w:val="24"/>
        </w:rPr>
        <w:t xml:space="preserve"> </w:t>
      </w:r>
    </w:p>
    <w:p w:rsidR="00FC04F8" w:rsidRPr="00EC3ACC" w:rsidRDefault="00FC04F8" w:rsidP="00FC04F8">
      <w:pPr>
        <w:spacing w:after="0" w:line="360" w:lineRule="auto"/>
        <w:jc w:val="center"/>
        <w:rPr>
          <w:rFonts w:ascii="Palatino Linotype" w:eastAsia="Palatino Linotype" w:hAnsi="Palatino Linotype" w:cs="Palatino Linotype"/>
          <w:sz w:val="24"/>
          <w:szCs w:val="24"/>
        </w:rPr>
      </w:pPr>
      <w:r w:rsidRPr="00EC3ACC">
        <w:rPr>
          <w:noProof/>
        </w:rPr>
        <w:drawing>
          <wp:inline distT="0" distB="0" distL="0" distR="0" wp14:anchorId="7AF55886" wp14:editId="49729C92">
            <wp:extent cx="5391150" cy="354226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77" t="18407" r="14969" b="19735"/>
                    <a:stretch/>
                  </pic:blipFill>
                  <pic:spPr bwMode="auto">
                    <a:xfrm>
                      <a:off x="0" y="0"/>
                      <a:ext cx="5401954" cy="3549360"/>
                    </a:xfrm>
                    <a:prstGeom prst="rect">
                      <a:avLst/>
                    </a:prstGeom>
                    <a:ln>
                      <a:noFill/>
                    </a:ln>
                    <a:extLst>
                      <a:ext uri="{53640926-AAD7-44D8-BBD7-CCE9431645EC}">
                        <a14:shadowObscured xmlns:a14="http://schemas.microsoft.com/office/drawing/2010/main"/>
                      </a:ext>
                    </a:extLst>
                  </pic:spPr>
                </pic:pic>
              </a:graphicData>
            </a:graphic>
          </wp:inline>
        </w:drawing>
      </w:r>
    </w:p>
    <w:p w:rsidR="005225F6" w:rsidRPr="00EC3ACC" w:rsidRDefault="005225F6">
      <w:pPr>
        <w:spacing w:after="280" w:line="360" w:lineRule="auto"/>
        <w:jc w:val="both"/>
        <w:rPr>
          <w:rFonts w:ascii="Palatino Linotype" w:eastAsia="Palatino Linotype" w:hAnsi="Palatino Linotype" w:cs="Palatino Linotype"/>
          <w:color w:val="000000"/>
          <w:sz w:val="24"/>
          <w:szCs w:val="24"/>
        </w:rPr>
      </w:pPr>
      <w:bookmarkStart w:id="1" w:name="_heading=h.gjdgxs" w:colFirst="0" w:colLast="0"/>
      <w:bookmarkEnd w:id="1"/>
      <w:r w:rsidRPr="00EC3ACC">
        <w:rPr>
          <w:rFonts w:ascii="Palatino Linotype" w:eastAsia="Palatino Linotype" w:hAnsi="Palatino Linotype" w:cs="Palatino Linotype"/>
          <w:color w:val="000000"/>
          <w:sz w:val="24"/>
          <w:szCs w:val="24"/>
        </w:rPr>
        <w:t xml:space="preserve">En este sentido, tomando en consideración que </w:t>
      </w:r>
      <w:r w:rsidRPr="00EC3ACC">
        <w:rPr>
          <w:rFonts w:ascii="Palatino Linotype" w:eastAsia="Palatino Linotype" w:hAnsi="Palatino Linotype" w:cs="Palatino Linotype"/>
          <w:b/>
          <w:color w:val="000000"/>
          <w:sz w:val="24"/>
          <w:szCs w:val="24"/>
        </w:rPr>
        <w:t xml:space="preserve">LA PARTE RECURRENTE </w:t>
      </w:r>
      <w:r w:rsidRPr="00EC3ACC">
        <w:rPr>
          <w:rFonts w:ascii="Palatino Linotype" w:eastAsia="Palatino Linotype" w:hAnsi="Palatino Linotype" w:cs="Palatino Linotype"/>
          <w:color w:val="000000"/>
          <w:sz w:val="24"/>
          <w:szCs w:val="24"/>
        </w:rPr>
        <w:t xml:space="preserve">solicitó el número </w:t>
      </w:r>
      <w:r w:rsidR="005D1550" w:rsidRPr="00EC3ACC">
        <w:rPr>
          <w:rFonts w:ascii="Palatino Linotype" w:eastAsia="Palatino Linotype" w:hAnsi="Palatino Linotype" w:cs="Palatino Linotype"/>
          <w:color w:val="000000"/>
          <w:sz w:val="24"/>
          <w:szCs w:val="24"/>
        </w:rPr>
        <w:t>de beneficiarias nuevas</w:t>
      </w:r>
      <w:r w:rsidR="00CE6DAA" w:rsidRPr="00EC3ACC">
        <w:rPr>
          <w:rFonts w:ascii="Palatino Linotype" w:eastAsia="Palatino Linotype" w:hAnsi="Palatino Linotype" w:cs="Palatino Linotype"/>
          <w:color w:val="000000"/>
          <w:sz w:val="24"/>
          <w:szCs w:val="24"/>
        </w:rPr>
        <w:t xml:space="preserve">, es de señalar que en la página oficial del </w:t>
      </w:r>
      <w:r w:rsidR="00CE6DAA" w:rsidRPr="00EC3ACC">
        <w:rPr>
          <w:rFonts w:ascii="Palatino Linotype" w:eastAsia="Palatino Linotype" w:hAnsi="Palatino Linotype" w:cs="Palatino Linotype"/>
          <w:b/>
          <w:color w:val="000000"/>
          <w:sz w:val="24"/>
          <w:szCs w:val="24"/>
        </w:rPr>
        <w:t xml:space="preserve">SUJETO OBLIGADO </w:t>
      </w:r>
      <w:r w:rsidR="00CE6DAA" w:rsidRPr="00EC3ACC">
        <w:rPr>
          <w:rFonts w:ascii="Palatino Linotype" w:eastAsia="Palatino Linotype" w:hAnsi="Palatino Linotype" w:cs="Palatino Linotype"/>
          <w:color w:val="000000"/>
          <w:sz w:val="24"/>
          <w:szCs w:val="24"/>
        </w:rPr>
        <w:t xml:space="preserve">se advierte que si cuenta </w:t>
      </w:r>
      <w:r w:rsidR="006E5462" w:rsidRPr="00EC3ACC">
        <w:rPr>
          <w:rFonts w:ascii="Palatino Linotype" w:eastAsia="Palatino Linotype" w:hAnsi="Palatino Linotype" w:cs="Palatino Linotype"/>
          <w:color w:val="000000"/>
          <w:sz w:val="24"/>
          <w:szCs w:val="24"/>
        </w:rPr>
        <w:t>con el padrón</w:t>
      </w:r>
      <w:r w:rsidR="00C94EFF" w:rsidRPr="00EC3ACC">
        <w:rPr>
          <w:rFonts w:ascii="Palatino Linotype" w:eastAsia="Palatino Linotype" w:hAnsi="Palatino Linotype" w:cs="Palatino Linotype"/>
          <w:color w:val="000000"/>
          <w:sz w:val="24"/>
          <w:szCs w:val="24"/>
        </w:rPr>
        <w:t xml:space="preserve"> beneficiarias de las solicitudes aprobadas por cada ejercicio fiscal, documento que de manera enunciativa mas no limitativa puede atender el requerimiento formulado por el particular </w:t>
      </w:r>
      <w:r w:rsidR="002750A1" w:rsidRPr="00EC3ACC">
        <w:rPr>
          <w:rFonts w:ascii="Palatino Linotype" w:eastAsia="Palatino Linotype" w:hAnsi="Palatino Linotype" w:cs="Palatino Linotype"/>
          <w:color w:val="000000"/>
          <w:sz w:val="24"/>
          <w:szCs w:val="24"/>
        </w:rPr>
        <w:t xml:space="preserve">relativo al </w:t>
      </w:r>
      <w:r w:rsidR="002750A1" w:rsidRPr="00EC3ACC">
        <w:rPr>
          <w:rFonts w:ascii="Palatino Linotype" w:eastAsia="Palatino Linotype" w:hAnsi="Palatino Linotype" w:cs="Palatino Linotype"/>
          <w:color w:val="000000"/>
          <w:sz w:val="24"/>
          <w:szCs w:val="24"/>
        </w:rPr>
        <w:lastRenderedPageBreak/>
        <w:t>número y listado de beneficiarias nuev</w:t>
      </w:r>
      <w:r w:rsidR="00C85204" w:rsidRPr="00EC3ACC">
        <w:rPr>
          <w:rFonts w:ascii="Palatino Linotype" w:eastAsia="Palatino Linotype" w:hAnsi="Palatino Linotype" w:cs="Palatino Linotype"/>
          <w:color w:val="000000"/>
          <w:sz w:val="24"/>
          <w:szCs w:val="24"/>
        </w:rPr>
        <w:t xml:space="preserve">as, siendo estas las aprobabas en cada </w:t>
      </w:r>
      <w:r w:rsidR="00467B8D" w:rsidRPr="00EC3ACC">
        <w:rPr>
          <w:rFonts w:ascii="Palatino Linotype" w:eastAsia="Palatino Linotype" w:hAnsi="Palatino Linotype" w:cs="Palatino Linotype"/>
          <w:color w:val="000000"/>
          <w:sz w:val="24"/>
          <w:szCs w:val="24"/>
        </w:rPr>
        <w:t xml:space="preserve">una de las publicaciones. </w:t>
      </w:r>
    </w:p>
    <w:p w:rsidR="00467B8D" w:rsidRPr="00EC3ACC" w:rsidRDefault="00467B8D">
      <w:pPr>
        <w:spacing w:after="28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 xml:space="preserve">Asimismo, de la consulta en la liga electrónica previamente descrita se advierte que el </w:t>
      </w:r>
      <w:r w:rsidRPr="00EC3ACC">
        <w:rPr>
          <w:rFonts w:ascii="Palatino Linotype" w:eastAsia="Palatino Linotype" w:hAnsi="Palatino Linotype" w:cs="Palatino Linotype"/>
          <w:b/>
          <w:color w:val="000000"/>
          <w:sz w:val="24"/>
          <w:szCs w:val="24"/>
        </w:rPr>
        <w:t xml:space="preserve">SUJETO OBLIGADO </w:t>
      </w:r>
      <w:r w:rsidRPr="00EC3ACC">
        <w:rPr>
          <w:rFonts w:ascii="Palatino Linotype" w:eastAsia="Palatino Linotype" w:hAnsi="Palatino Linotype" w:cs="Palatino Linotype"/>
          <w:color w:val="000000"/>
          <w:sz w:val="24"/>
          <w:szCs w:val="24"/>
        </w:rPr>
        <w:t xml:space="preserve">si cuenta el padrón o listado de beneficiarias de continuidad </w:t>
      </w:r>
      <w:r w:rsidR="00957246" w:rsidRPr="00EC3ACC">
        <w:rPr>
          <w:rFonts w:ascii="Palatino Linotype" w:eastAsia="Palatino Linotype" w:hAnsi="Palatino Linotype" w:cs="Palatino Linotype"/>
          <w:color w:val="000000"/>
          <w:sz w:val="24"/>
          <w:szCs w:val="24"/>
        </w:rPr>
        <w:t xml:space="preserve">para el Programa de Desarrollo Social Salario Rosa por el Emprendimiento. </w:t>
      </w:r>
    </w:p>
    <w:p w:rsidR="00E53F6F" w:rsidRPr="00EC3ACC" w:rsidRDefault="00FC04F8">
      <w:pPr>
        <w:spacing w:after="28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color w:val="000000"/>
          <w:sz w:val="24"/>
          <w:szCs w:val="24"/>
        </w:rPr>
        <w:t xml:space="preserve">Por tal motivo, se advierte </w:t>
      </w:r>
      <w:r w:rsidR="00957246" w:rsidRPr="00EC3ACC">
        <w:rPr>
          <w:rFonts w:ascii="Palatino Linotype" w:eastAsia="Palatino Linotype" w:hAnsi="Palatino Linotype" w:cs="Palatino Linotype"/>
          <w:color w:val="000000"/>
          <w:sz w:val="24"/>
          <w:szCs w:val="24"/>
        </w:rPr>
        <w:t xml:space="preserve">que el </w:t>
      </w:r>
      <w:r w:rsidR="00507CB6" w:rsidRPr="00EC3ACC">
        <w:rPr>
          <w:rFonts w:ascii="Palatino Linotype" w:eastAsia="Palatino Linotype" w:hAnsi="Palatino Linotype" w:cs="Palatino Linotype"/>
          <w:b/>
          <w:color w:val="000000"/>
          <w:sz w:val="24"/>
          <w:szCs w:val="24"/>
        </w:rPr>
        <w:t xml:space="preserve">SUJETO OBLIGADO </w:t>
      </w:r>
      <w:r w:rsidR="00507CB6" w:rsidRPr="00EC3ACC">
        <w:rPr>
          <w:rFonts w:ascii="Palatino Linotype" w:eastAsia="Palatino Linotype" w:hAnsi="Palatino Linotype" w:cs="Palatino Linotype"/>
          <w:color w:val="000000"/>
          <w:sz w:val="24"/>
          <w:szCs w:val="24"/>
        </w:rPr>
        <w:t>genera, administra y posee la información pública solicitada, por</w:t>
      </w:r>
      <w:r w:rsidRPr="00EC3ACC">
        <w:rPr>
          <w:rFonts w:ascii="Palatino Linotype" w:eastAsia="Palatino Linotype" w:hAnsi="Palatino Linotype" w:cs="Palatino Linotype"/>
          <w:color w:val="000000"/>
          <w:sz w:val="24"/>
          <w:szCs w:val="24"/>
        </w:rPr>
        <w:t xml:space="preserve"> lo cual este Instituto se encuentra facultado para ordenar al </w:t>
      </w:r>
      <w:r w:rsidRPr="00EC3ACC">
        <w:rPr>
          <w:rFonts w:ascii="Palatino Linotype" w:eastAsia="Palatino Linotype" w:hAnsi="Palatino Linotype" w:cs="Palatino Linotype"/>
          <w:b/>
          <w:color w:val="000000"/>
          <w:sz w:val="24"/>
          <w:szCs w:val="24"/>
        </w:rPr>
        <w:t xml:space="preserve">SUJETO OBLIGADO, </w:t>
      </w:r>
      <w:r w:rsidRPr="00EC3ACC">
        <w:rPr>
          <w:rFonts w:ascii="Palatino Linotype" w:eastAsia="Palatino Linotype" w:hAnsi="Palatino Linotype" w:cs="Palatino Linotype"/>
          <w:sz w:val="24"/>
          <w:szCs w:val="24"/>
        </w:rPr>
        <w:t xml:space="preserve">haga entrega de los padrones de beneficiarias </w:t>
      </w:r>
      <w:r w:rsidR="00FA46ED" w:rsidRPr="00EC3ACC">
        <w:rPr>
          <w:rFonts w:ascii="Palatino Linotype" w:eastAsia="Palatino Linotype" w:hAnsi="Palatino Linotype" w:cs="Palatino Linotype"/>
          <w:color w:val="000000" w:themeColor="text1"/>
          <w:sz w:val="24"/>
          <w:szCs w:val="24"/>
        </w:rPr>
        <w:t>aprobadas</w:t>
      </w:r>
      <w:r w:rsidR="00FA46ED" w:rsidRPr="00EC3ACC">
        <w:rPr>
          <w:rFonts w:ascii="Palatino Linotype" w:eastAsia="Palatino Linotype" w:hAnsi="Palatino Linotype" w:cs="Palatino Linotype"/>
          <w:color w:val="FF0000"/>
          <w:sz w:val="24"/>
          <w:szCs w:val="24"/>
        </w:rPr>
        <w:t xml:space="preserve"> </w:t>
      </w:r>
      <w:r w:rsidRPr="00EC3ACC">
        <w:rPr>
          <w:rFonts w:ascii="Palatino Linotype" w:eastAsia="Palatino Linotype" w:hAnsi="Palatino Linotype" w:cs="Palatino Linotype"/>
          <w:sz w:val="24"/>
          <w:szCs w:val="24"/>
        </w:rPr>
        <w:t xml:space="preserve">y de </w:t>
      </w:r>
      <w:r w:rsidR="00FA46ED" w:rsidRPr="00EC3ACC">
        <w:rPr>
          <w:rFonts w:ascii="Palatino Linotype" w:eastAsia="Palatino Linotype" w:hAnsi="Palatino Linotype" w:cs="Palatino Linotype"/>
          <w:sz w:val="24"/>
          <w:szCs w:val="24"/>
        </w:rPr>
        <w:t xml:space="preserve">listado de beneficiarias de </w:t>
      </w:r>
      <w:r w:rsidRPr="00EC3ACC">
        <w:rPr>
          <w:rFonts w:ascii="Palatino Linotype" w:eastAsia="Palatino Linotype" w:hAnsi="Palatino Linotype" w:cs="Palatino Linotype"/>
          <w:sz w:val="24"/>
          <w:szCs w:val="24"/>
        </w:rPr>
        <w:t xml:space="preserve">continuidad del salario rosa por el emprendimiento, generadas del primero de enero de dos mil dieciocho al catorce de marzo de dos mil veintitrés,  en términos del considerando quinto, para el caso de que no se haya generado la información solicitada, en el año 2018, bastara con que lo haga del conocimiento de </w:t>
      </w:r>
      <w:r w:rsidRPr="00EC3ACC">
        <w:rPr>
          <w:rFonts w:ascii="Palatino Linotype" w:eastAsia="Palatino Linotype" w:hAnsi="Palatino Linotype" w:cs="Palatino Linotype"/>
          <w:b/>
          <w:sz w:val="24"/>
          <w:szCs w:val="24"/>
        </w:rPr>
        <w:t>LA PARTE RECURRENTE</w:t>
      </w:r>
      <w:r w:rsidRPr="00EC3ACC">
        <w:rPr>
          <w:rFonts w:ascii="Palatino Linotype" w:eastAsia="Palatino Linotype" w:hAnsi="Palatino Linotype" w:cs="Palatino Linotype"/>
          <w:sz w:val="24"/>
          <w:szCs w:val="24"/>
        </w:rPr>
        <w:t>, bajo las consideraciones señaladas con anterioridad.</w:t>
      </w:r>
    </w:p>
    <w:p w:rsidR="00E53F6F" w:rsidRPr="00EC3ACC" w:rsidRDefault="00FC04F8">
      <w:pPr>
        <w:numPr>
          <w:ilvl w:val="0"/>
          <w:numId w:val="3"/>
        </w:numPr>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sz w:val="24"/>
          <w:szCs w:val="24"/>
        </w:rPr>
      </w:pPr>
      <w:r w:rsidRPr="00EC3ACC">
        <w:rPr>
          <w:rFonts w:ascii="Palatino Linotype" w:eastAsia="Palatino Linotype" w:hAnsi="Palatino Linotype" w:cs="Palatino Linotype"/>
          <w:b/>
          <w:color w:val="000000"/>
          <w:sz w:val="24"/>
          <w:szCs w:val="24"/>
        </w:rPr>
        <w:t>Respecto al número, lista de beneficiarias dadas de baja en 2018, 2019, 2020, 2021, 2022 y lo que va de 2023; así como, razones por las que fueron dadas de baja.</w:t>
      </w:r>
    </w:p>
    <w:p w:rsidR="00E53F6F" w:rsidRPr="00EC3ACC" w:rsidRDefault="00FC04F8">
      <w:pPr>
        <w:spacing w:before="280" w:after="28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lastRenderedPageBreak/>
        <w:t>En primera instancia, de acuerdo a las siguientes reglas de operación existen diversos supuestos para dar de baja a las beneficiarias del programa, los cuales son los siguientes:</w:t>
      </w:r>
    </w:p>
    <w:p w:rsidR="00E53F6F" w:rsidRPr="00EC3ACC" w:rsidRDefault="00FC04F8">
      <w:pPr>
        <w:pBdr>
          <w:top w:val="nil"/>
          <w:left w:val="nil"/>
          <w:bottom w:val="nil"/>
          <w:right w:val="nil"/>
          <w:between w:val="nil"/>
        </w:pBdr>
        <w:spacing w:after="0" w:line="360"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w:t>
      </w:r>
      <w:r w:rsidRPr="00EC3ACC">
        <w:rPr>
          <w:rFonts w:ascii="Palatino Linotype" w:eastAsia="Palatino Linotype" w:hAnsi="Palatino Linotype" w:cs="Palatino Linotype"/>
          <w:b/>
          <w:i/>
          <w:color w:val="000000"/>
        </w:rPr>
        <w:t>REGLAS DE OPERACIÓN DEL PROGRAMA DE DESARROLLO SOCIAL SALARIO ROSA POR EL EMPRENDIMIENTO</w:t>
      </w:r>
    </w:p>
    <w:p w:rsidR="00E53F6F" w:rsidRPr="00EC3ACC" w:rsidRDefault="00E53F6F">
      <w:pPr>
        <w:pBdr>
          <w:top w:val="nil"/>
          <w:left w:val="nil"/>
          <w:bottom w:val="nil"/>
          <w:right w:val="nil"/>
          <w:between w:val="nil"/>
        </w:pBdr>
        <w:spacing w:after="0" w:line="360" w:lineRule="auto"/>
        <w:ind w:left="720" w:right="901"/>
        <w:jc w:val="both"/>
        <w:rPr>
          <w:rFonts w:ascii="Palatino Linotype" w:eastAsia="Palatino Linotype" w:hAnsi="Palatino Linotype" w:cs="Palatino Linotype"/>
          <w:i/>
          <w:color w:val="000000"/>
        </w:rPr>
      </w:pP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8.1.9.2 Baja del programa</w:t>
      </w: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a) Proporcionar información socioeconómica falsa para su incorporación al Programa;</w:t>
      </w: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b) Cambiar de domicilio fuera del Estado de México;</w:t>
      </w: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c) Renunciar de manera voluntaria;</w:t>
      </w: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d) Por fallecimiento;</w:t>
      </w: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e) Transferir, vender, prestar, permutar, modificar o alterar en su estructura el medio de entrega;</w:t>
      </w: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f) No asistir sin causa justificada a las Convocatorias que realice la instancia ejecutora;</w:t>
      </w: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g) Realizar actos de proselitismo con los apoyos del Programa en favor de una persona postulante a un cargo de elección popular, a través de un partido político, coalición o de manera independiente;</w:t>
      </w: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h) Ser beneficiaria directa de algún otro Programa de Desarrollo Social Federal, Estatal o Municipal que otorgue apoyos monetarios, a determinación de la instancia normativa;</w:t>
      </w: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i) No asistir a la capacitación para el desarrollo humano, sin causa justificada;</w:t>
      </w: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j) No presentar la solicitud de permanencia en el Programa, de acuerdo a los plazos establecidos en la Convocatoria correspondiente;</w:t>
      </w: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k) Para el caso de las beneficiarias que continúen en el Programa, y que no acudan a realizar actividades de desarrollo comunitario cuando sean convocadas por la instancia ejecutora, sin causa justificada;</w:t>
      </w:r>
    </w:p>
    <w:p w:rsidR="00E53F6F" w:rsidRPr="00EC3ACC" w:rsidRDefault="00FC04F8">
      <w:pPr>
        <w:pBdr>
          <w:top w:val="nil"/>
          <w:left w:val="nil"/>
          <w:bottom w:val="nil"/>
          <w:right w:val="nil"/>
          <w:between w:val="nil"/>
        </w:pBdr>
        <w:spacing w:after="0"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lastRenderedPageBreak/>
        <w:t>l) Para el caso de las beneficiarias que manifiesten su interés de continuar en el Programa, que hayan cursado la capacitación para el desarrollo humano y realizado actividades de desarrollo comunitario y no presenten la solicitud por escrito para realizar actividades relacionadas con temas en la administración de un negocio;</w:t>
      </w:r>
    </w:p>
    <w:p w:rsidR="00E53F6F" w:rsidRPr="00EC3ACC" w:rsidRDefault="00FC04F8">
      <w:pPr>
        <w:pBdr>
          <w:top w:val="nil"/>
          <w:left w:val="nil"/>
          <w:bottom w:val="nil"/>
          <w:right w:val="nil"/>
          <w:between w:val="nil"/>
        </w:pBdr>
        <w:spacing w:line="276" w:lineRule="auto"/>
        <w:ind w:left="720" w:right="901"/>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m) Para el caso de las beneficiarias que manifiesten su interés de continuar en el Programa, que hayan cursado la capacitación para el desarrollo humano, realizado actividades de desarrollo comunitario, hayan participado en las actividades relacionadas con temas en la administración de un negocio y no presenten carta compromiso para emprender o trabajar en un negocio;”</w:t>
      </w:r>
    </w:p>
    <w:p w:rsidR="00E53F6F" w:rsidRPr="00EC3ACC" w:rsidRDefault="00E53F6F">
      <w:pPr>
        <w:spacing w:after="0" w:line="360" w:lineRule="auto"/>
        <w:jc w:val="both"/>
        <w:rPr>
          <w:rFonts w:ascii="Palatino Linotype" w:eastAsia="Palatino Linotype" w:hAnsi="Palatino Linotype" w:cs="Palatino Linotype"/>
          <w:color w:val="FF0000"/>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Aclarado lo anterior, la lista de las beneficiarias, es de mencionar que en ellas obra el nombre de las personas que fueron beneficiadas, mismas que ya no son acreedoras a recibir recursos públicos mediante el programa social referido en la solicitud, por ello, es mencionar que el nombre de una persona física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EC3ACC">
        <w:rPr>
          <w:rFonts w:ascii="Palatino Linotype" w:eastAsia="Palatino Linotype" w:hAnsi="Palatino Linotype" w:cs="Palatino Linotype"/>
          <w:i/>
          <w:sz w:val="24"/>
          <w:szCs w:val="24"/>
        </w:rPr>
        <w:t>per se</w:t>
      </w:r>
      <w:r w:rsidRPr="00EC3ACC">
        <w:rPr>
          <w:rFonts w:ascii="Palatino Linotype" w:eastAsia="Palatino Linotype" w:hAnsi="Palatino Linotype" w:cs="Palatino Linotype"/>
          <w:sz w:val="24"/>
          <w:szCs w:val="24"/>
        </w:rPr>
        <w:t xml:space="preserve"> es un elemento que hace a una persona física identificada o identificable, relacionado a la razón causaría un daño a la esfera de los datos considerados confidenciales, por lo que actualiza el supuesto previsto en el artículo 143, fracción I, de la Ley de Transparencia y Acceso a la Información Pública del Estado de México y Municipios, en consecuencia se ordena el acuerdo de clasificación del nombre y razón de las beneficiarias dadas de baja como confidencial, de conformidad, a lo dispuesto por el considerando quinto de la presente resolución.</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color w:val="FF0000"/>
          <w:sz w:val="24"/>
          <w:szCs w:val="24"/>
        </w:rPr>
      </w:pPr>
      <w:r w:rsidRPr="00EC3ACC">
        <w:rPr>
          <w:rFonts w:ascii="Palatino Linotype" w:eastAsia="Palatino Linotype" w:hAnsi="Palatino Linotype" w:cs="Palatino Linotype"/>
          <w:sz w:val="24"/>
          <w:szCs w:val="24"/>
        </w:rPr>
        <w:t xml:space="preserve">Ahora bien, referente a las razones, es de reiterar que en líneas anteriores de ordena la clasificación del nombre de las personas que fueron dadas de baja, por lo que el entregar las razones, no daría pauta para violentar sus datos personales, ya que no tendría los elementos suficientes para hacer identificable aun particular, además de que otorgaría una correcta rendición de cuentas, al mostrar las razones por el que se dejaron de erogar recursos públicos a las beneficiarias, motivo por el que se ordena el documento en el que conste las razones por el que se dejaron de otorgar el salario rosa por el emprendimiento. </w:t>
      </w:r>
    </w:p>
    <w:p w:rsidR="00E53F6F" w:rsidRPr="00EC3ACC" w:rsidRDefault="00E53F6F">
      <w:pPr>
        <w:spacing w:after="0" w:line="360" w:lineRule="auto"/>
        <w:jc w:val="both"/>
        <w:rPr>
          <w:rFonts w:ascii="Palatino Linotype" w:eastAsia="Palatino Linotype" w:hAnsi="Palatino Linotype" w:cs="Palatino Linotype"/>
          <w:color w:val="FF0000"/>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No obstante, para el caso del número de personas que fueron dadas de baja, toda vez que solo refleja un dato estadístico, con lo cual no se logra advertir que pueda afectar los datos personales de particulares; ya que este Instituto no advierte un riesgo real, demostrable e identificable que supere al interés público o bien perjudique la integridad de las personas, pues como se precisó en párrafos anteriores, la información requerida no da cuenta de datos personales.</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Sirve de sustento, los criterios emitidos por el entonces Instituto Federal de Transparencia, Acceso a la Información Pública y Protección de Datos Personales ahora Instituto Nacional de Transparencia, Acceso a la Información Pública y Protección de Datos Personales:</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276" w:lineRule="auto"/>
        <w:ind w:left="851" w:right="958"/>
        <w:jc w:val="both"/>
        <w:rPr>
          <w:rFonts w:ascii="Palatino Linotype" w:eastAsia="Palatino Linotype" w:hAnsi="Palatino Linotype" w:cs="Palatino Linotype"/>
          <w:i/>
        </w:rPr>
      </w:pPr>
      <w:r w:rsidRPr="00EC3ACC">
        <w:rPr>
          <w:rFonts w:ascii="Palatino Linotype" w:eastAsia="Palatino Linotype" w:hAnsi="Palatino Linotype" w:cs="Palatino Linotype"/>
          <w:b/>
          <w:i/>
        </w:rPr>
        <w:lastRenderedPageBreak/>
        <w:t xml:space="preserve">La información estadística es de naturaleza pública, independientemente de la materia con la que se encuentre vinculada. </w:t>
      </w:r>
      <w:r w:rsidRPr="00EC3ACC">
        <w:rPr>
          <w:rFonts w:ascii="Palatino Linotype" w:eastAsia="Palatino Linotype" w:hAnsi="Palatino Linotype" w:cs="Palatino Linotype"/>
          <w:i/>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rsidR="00E53F6F" w:rsidRPr="00EC3ACC" w:rsidRDefault="00E53F6F">
      <w:pPr>
        <w:spacing w:after="0" w:line="360" w:lineRule="auto"/>
        <w:ind w:left="851" w:right="958"/>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Por las consideraciones vertidas con anterioridad, es que se considera procedente ordenar la entrega del documento en donde consten el número total de personas que fueron dadas de baja del programa denominado tarjeta rosa por el emprendimiento, del primero de enero de dos mil dieciocho al catorce de marzo de dos mil veintitrés, y de ser procedente en versión pública de acuerdo a lo señalado por el considerando quinto del presente fallo, sin embargo para el caso de que en el año dos mil dieciocho bastara con que haga del conocimiento a </w:t>
      </w:r>
      <w:r w:rsidRPr="00EC3ACC">
        <w:rPr>
          <w:rFonts w:ascii="Palatino Linotype" w:eastAsia="Palatino Linotype" w:hAnsi="Palatino Linotype" w:cs="Palatino Linotype"/>
          <w:b/>
          <w:sz w:val="24"/>
          <w:szCs w:val="24"/>
        </w:rPr>
        <w:t>LA PARTE RECURRENTE</w:t>
      </w:r>
      <w:r w:rsidRPr="00EC3ACC">
        <w:rPr>
          <w:rFonts w:ascii="Palatino Linotype" w:eastAsia="Palatino Linotype" w:hAnsi="Palatino Linotype" w:cs="Palatino Linotype"/>
          <w:sz w:val="24"/>
          <w:szCs w:val="24"/>
        </w:rPr>
        <w:t xml:space="preserve">, bajo las consideraciones señaladas con anterioridad. </w:t>
      </w:r>
    </w:p>
    <w:p w:rsidR="00E53F6F" w:rsidRPr="00EC3ACC" w:rsidRDefault="00E53F6F">
      <w:pPr>
        <w:spacing w:after="0" w:line="360" w:lineRule="auto"/>
        <w:jc w:val="both"/>
        <w:rPr>
          <w:rFonts w:ascii="Palatino Linotype" w:eastAsia="Palatino Linotype" w:hAnsi="Palatino Linotype" w:cs="Palatino Linotype"/>
          <w:color w:val="000000"/>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 xml:space="preserve">QUINTO. VERSIÓN PÚBLICA. </w:t>
      </w:r>
      <w:r w:rsidRPr="00EC3ACC">
        <w:rPr>
          <w:rFonts w:ascii="Palatino Linotype" w:eastAsia="Palatino Linotype" w:hAnsi="Palatino Linotype" w:cs="Palatino Linotype"/>
          <w:sz w:val="24"/>
          <w:szCs w:val="24"/>
        </w:rPr>
        <w:t xml:space="preserve">Finalmente para la entrega de los soportes documentales que deberá proporcionar el sujeto obligado para dar satisfacción de la derecho humano de acceso a la información del particular, deberá considerar que </w:t>
      </w:r>
      <w:r w:rsidRPr="00EC3ACC">
        <w:rPr>
          <w:rFonts w:ascii="Palatino Linotype" w:eastAsia="Palatino Linotype" w:hAnsi="Palatino Linotype" w:cs="Palatino Linotype"/>
          <w:sz w:val="24"/>
          <w:szCs w:val="24"/>
        </w:rPr>
        <w:lastRenderedPageBreak/>
        <w:t xml:space="preserve">ello no es absoluto, sino que encuentra como excepciones que la información sobre la cual se peticiona el acceso, contenga datos que deban ser clasificados en los términos que la misma Ley de la Materia señala, el </w:t>
      </w:r>
      <w:r w:rsidRPr="00EC3ACC">
        <w:rPr>
          <w:rFonts w:ascii="Palatino Linotype" w:eastAsia="Palatino Linotype" w:hAnsi="Palatino Linotype" w:cs="Palatino Linotype"/>
          <w:b/>
          <w:sz w:val="24"/>
          <w:szCs w:val="24"/>
        </w:rPr>
        <w:t>Sujeto Obligado</w:t>
      </w:r>
      <w:r w:rsidRPr="00EC3ACC">
        <w:rPr>
          <w:rFonts w:ascii="Palatino Linotype" w:eastAsia="Palatino Linotype" w:hAnsi="Palatino Linotype" w:cs="Palatino Linotype"/>
          <w:sz w:val="24"/>
          <w:szCs w:val="24"/>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E53F6F" w:rsidRPr="00EC3ACC" w:rsidRDefault="00E53F6F">
      <w:pPr>
        <w:spacing w:after="0" w:line="360" w:lineRule="auto"/>
        <w:jc w:val="both"/>
        <w:rPr>
          <w:rFonts w:ascii="Palatino Linotype" w:eastAsia="Palatino Linotype" w:hAnsi="Palatino Linotype" w:cs="Palatino Linotype"/>
          <w:sz w:val="24"/>
          <w:szCs w:val="24"/>
        </w:rPr>
      </w:pPr>
      <w:bookmarkStart w:id="2" w:name="_heading=h.30j0zll" w:colFirst="0" w:colLast="0"/>
      <w:bookmarkEnd w:id="2"/>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No se omite mencionar que hay información que podría clasificarse como confidencial, como es el nombre de los beneficiarios, en el caso de que haga identificable su estado de salud, condición o riesgos, por ende, datos personales que han de protegerse.</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Sirve de sustento el criterio reiterado 09/19, del Instituto de Transparencia, Acceso a la Información Pública y Protección de Datos Personales del Estado de México y Municipios, que a la letra dice:</w:t>
      </w:r>
    </w:p>
    <w:p w:rsidR="00E53F6F" w:rsidRPr="00EC3ACC" w:rsidRDefault="00E53F6F">
      <w:pPr>
        <w:spacing w:after="280" w:line="276" w:lineRule="auto"/>
        <w:ind w:left="850" w:right="901"/>
        <w:jc w:val="both"/>
        <w:rPr>
          <w:rFonts w:ascii="Palatino Linotype" w:eastAsia="Palatino Linotype" w:hAnsi="Palatino Linotype" w:cs="Palatino Linotype"/>
          <w:i/>
        </w:rPr>
      </w:pPr>
    </w:p>
    <w:p w:rsidR="00E53F6F" w:rsidRPr="00EC3ACC" w:rsidRDefault="00FC04F8">
      <w:pPr>
        <w:spacing w:before="280" w:after="0" w:line="276" w:lineRule="auto"/>
        <w:ind w:left="851" w:right="902"/>
        <w:jc w:val="both"/>
        <w:rPr>
          <w:rFonts w:ascii="Palatino Linotype" w:eastAsia="Palatino Linotype" w:hAnsi="Palatino Linotype" w:cs="Palatino Linotype"/>
          <w:b/>
          <w:i/>
          <w:u w:val="single"/>
        </w:rPr>
      </w:pPr>
      <w:r w:rsidRPr="00EC3ACC">
        <w:rPr>
          <w:rFonts w:ascii="Palatino Linotype" w:eastAsia="Palatino Linotype" w:hAnsi="Palatino Linotype" w:cs="Palatino Linotype"/>
          <w:i/>
        </w:rPr>
        <w:t>“</w:t>
      </w:r>
      <w:r w:rsidRPr="00EC3ACC">
        <w:rPr>
          <w:rFonts w:ascii="Palatino Linotype" w:eastAsia="Palatino Linotype" w:hAnsi="Palatino Linotype" w:cs="Palatino Linotype"/>
          <w:b/>
          <w:i/>
        </w:rPr>
        <w:t xml:space="preserve">PADRÓN DE BENEFICIARIOS EN POSESIÓN DE SUJETOS OBLIGADOS. EXCEPCIONES PARA LA PUBLICACIÓN DE DATOS PERSONALES CONTENIDOS EN AQUÉL. </w:t>
      </w:r>
      <w:r w:rsidRPr="00EC3ACC">
        <w:rPr>
          <w:rFonts w:ascii="Palatino Linotype" w:eastAsia="Palatino Linotype" w:hAnsi="Palatino Linotype" w:cs="Palatino Linotype"/>
          <w:i/>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w:t>
      </w:r>
      <w:r w:rsidRPr="00EC3ACC">
        <w:rPr>
          <w:rFonts w:ascii="Palatino Linotype" w:eastAsia="Palatino Linotype" w:hAnsi="Palatino Linotype" w:cs="Palatino Linotype"/>
          <w:i/>
        </w:rPr>
        <w:lastRenderedPageBreak/>
        <w:t xml:space="preserve">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EC3ACC">
        <w:rPr>
          <w:rFonts w:ascii="Palatino Linotype" w:eastAsia="Palatino Linotype" w:hAnsi="Palatino Linotype" w:cs="Palatino Linotype"/>
          <w:b/>
          <w:i/>
          <w:u w:val="single"/>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w:t>
      </w:r>
      <w:r w:rsidRPr="00EC3ACC">
        <w:rPr>
          <w:rFonts w:ascii="Palatino Linotype" w:eastAsia="Palatino Linotype" w:hAnsi="Palatino Linotype" w:cs="Palatino Linotype"/>
          <w:b/>
          <w:i/>
          <w:u w:val="single"/>
        </w:rPr>
        <w:lastRenderedPageBreak/>
        <w:t>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ind w:right="50"/>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Lo anterior, de conformidad a lo que señalan los artículos 3 fracciones IX, XX, XXI y XLV, 91, 132 fracciones II y III, y 143 </w:t>
      </w:r>
      <w:proofErr w:type="gramStart"/>
      <w:r w:rsidRPr="00EC3ACC">
        <w:rPr>
          <w:rFonts w:ascii="Palatino Linotype" w:eastAsia="Palatino Linotype" w:hAnsi="Palatino Linotype" w:cs="Palatino Linotype"/>
          <w:sz w:val="24"/>
          <w:szCs w:val="24"/>
        </w:rPr>
        <w:t>fracción</w:t>
      </w:r>
      <w:proofErr w:type="gramEnd"/>
      <w:r w:rsidRPr="00EC3ACC">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rsidR="00E53F6F" w:rsidRPr="00EC3ACC" w:rsidRDefault="00E53F6F">
      <w:pPr>
        <w:spacing w:after="0" w:line="360" w:lineRule="auto"/>
        <w:ind w:right="50"/>
        <w:jc w:val="both"/>
        <w:rPr>
          <w:rFonts w:ascii="Palatino Linotype" w:eastAsia="Palatino Linotype" w:hAnsi="Palatino Linotype" w:cs="Palatino Linotype"/>
          <w:sz w:val="24"/>
          <w:szCs w:val="24"/>
        </w:rPr>
      </w:pP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r w:rsidRPr="00EC3ACC">
        <w:rPr>
          <w:rFonts w:ascii="Palatino Linotype" w:eastAsia="Palatino Linotype" w:hAnsi="Palatino Linotype" w:cs="Palatino Linotype"/>
          <w:b/>
          <w:i/>
        </w:rPr>
        <w:t>Artículo 3</w:t>
      </w:r>
      <w:r w:rsidRPr="00EC3ACC">
        <w:rPr>
          <w:rFonts w:ascii="Palatino Linotype" w:eastAsia="Palatino Linotype" w:hAnsi="Palatino Linotype" w:cs="Palatino Linotype"/>
          <w:i/>
        </w:rPr>
        <w:t>. Para los efectos de la presente Ley se entenderá por:</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IX. Datos personales:</w:t>
      </w:r>
      <w:r w:rsidRPr="00EC3ACC">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XX. Información clasificada</w:t>
      </w:r>
      <w:r w:rsidRPr="00EC3ACC">
        <w:rPr>
          <w:rFonts w:ascii="Palatino Linotype" w:eastAsia="Palatino Linotype" w:hAnsi="Palatino Linotype" w:cs="Palatino Linotype"/>
          <w:i/>
        </w:rPr>
        <w:t>: Aquella considerada por la presente Ley como reservada o confidencial;</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XXI. Información confidencial:</w:t>
      </w:r>
      <w:r w:rsidRPr="00EC3ACC">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XLV. Versión pública:</w:t>
      </w:r>
      <w:r w:rsidRPr="00EC3ACC">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 xml:space="preserve">Artículo 91. </w:t>
      </w:r>
      <w:r w:rsidRPr="00EC3ACC">
        <w:rPr>
          <w:rFonts w:ascii="Palatino Linotype" w:eastAsia="Palatino Linotype" w:hAnsi="Palatino Linotype" w:cs="Palatino Linotype"/>
          <w:i/>
        </w:rPr>
        <w:t>El acceso a la información pública será restringido excepcionalmente, cuando ésta sea clasificada como reservada o confidencial.</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lastRenderedPageBreak/>
        <w:t xml:space="preserve">Artículo 132. </w:t>
      </w:r>
      <w:r w:rsidRPr="00EC3ACC">
        <w:rPr>
          <w:rFonts w:ascii="Palatino Linotype" w:eastAsia="Palatino Linotype" w:hAnsi="Palatino Linotype" w:cs="Palatino Linotype"/>
          <w:i/>
        </w:rPr>
        <w:t>La clasificación de la información se llevará a cabo en el momento en que:</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I</w:t>
      </w:r>
      <w:r w:rsidRPr="00EC3ACC">
        <w:rPr>
          <w:rFonts w:ascii="Palatino Linotype" w:eastAsia="Palatino Linotype" w:hAnsi="Palatino Linotype" w:cs="Palatino Linotype"/>
          <w:i/>
        </w:rPr>
        <w:t>. Se reciba una solicitud de acceso a la información;</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II</w:t>
      </w:r>
      <w:r w:rsidRPr="00EC3ACC">
        <w:rPr>
          <w:rFonts w:ascii="Palatino Linotype" w:eastAsia="Palatino Linotype" w:hAnsi="Palatino Linotype" w:cs="Palatino Linotype"/>
          <w:i/>
        </w:rPr>
        <w:t>. Se determine mediante resolución de autoridad competente; o</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III</w:t>
      </w:r>
      <w:r w:rsidRPr="00EC3ACC">
        <w:rPr>
          <w:rFonts w:ascii="Palatino Linotype" w:eastAsia="Palatino Linotype" w:hAnsi="Palatino Linotype" w:cs="Palatino Linotype"/>
          <w:i/>
        </w:rPr>
        <w:t>. Se generen versiones públicas para dar cumplimiento a las obligaciones de transparencia previstas en esta Ley.</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Artículo 143</w:t>
      </w:r>
      <w:r w:rsidRPr="00EC3ACC">
        <w:rPr>
          <w:rFonts w:ascii="Palatino Linotype" w:eastAsia="Palatino Linotype" w:hAnsi="Palatino Linotype" w:cs="Palatino Linotype"/>
          <w:i/>
        </w:rPr>
        <w:t>. Para los efectos de esta Ley se considera información confidencial, la clasificada como tal, de manera permanente, por su naturaleza, cuando:</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I.</w:t>
      </w:r>
      <w:r w:rsidRPr="00EC3ACC">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EC3ACC">
        <w:rPr>
          <w:rFonts w:ascii="Palatino Linotype" w:eastAsia="Palatino Linotype" w:hAnsi="Palatino Linotype" w:cs="Palatino Linotype"/>
          <w:i/>
        </w:rPr>
        <w:t>jurídico</w:t>
      </w:r>
      <w:proofErr w:type="gramEnd"/>
      <w:r w:rsidRPr="00EC3ACC">
        <w:rPr>
          <w:rFonts w:ascii="Palatino Linotype" w:eastAsia="Palatino Linotype" w:hAnsi="Palatino Linotype" w:cs="Palatino Linotype"/>
          <w:i/>
        </w:rPr>
        <w:t xml:space="preserve"> colectiva identificada o identificable;</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II.</w:t>
      </w:r>
      <w:r w:rsidRPr="00EC3ACC">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b/>
          <w:i/>
        </w:rPr>
        <w:t>III</w:t>
      </w:r>
      <w:r w:rsidRPr="00EC3ACC">
        <w:rPr>
          <w:rFonts w:ascii="Palatino Linotype" w:eastAsia="Palatino Linotype" w:hAnsi="Palatino Linotype" w:cs="Palatino Linotype"/>
          <w:i/>
        </w:rPr>
        <w:t>. La que presenten los particulares a los sujetos obligados, de conformidad con lo dispuesto por las leyes o los tratados internacionales.</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E53F6F" w:rsidRPr="00EC3ACC" w:rsidRDefault="00FC04F8">
      <w:pPr>
        <w:spacing w:after="0" w:line="276" w:lineRule="auto"/>
        <w:ind w:left="567" w:right="902"/>
        <w:jc w:val="both"/>
        <w:rPr>
          <w:rFonts w:ascii="Palatino Linotype" w:eastAsia="Palatino Linotype" w:hAnsi="Palatino Linotype" w:cs="Palatino Linotype"/>
          <w:i/>
        </w:rPr>
      </w:pPr>
      <w:r w:rsidRPr="00EC3ACC">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E53F6F" w:rsidRPr="00EC3ACC" w:rsidRDefault="00E53F6F">
      <w:pPr>
        <w:spacing w:after="0" w:line="276" w:lineRule="auto"/>
        <w:ind w:left="567" w:right="902"/>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w:t>
      </w:r>
      <w:r w:rsidRPr="00EC3ACC">
        <w:rPr>
          <w:rFonts w:ascii="Palatino Linotype" w:eastAsia="Palatino Linotype" w:hAnsi="Palatino Linotype" w:cs="Palatino Linotype"/>
          <w:sz w:val="24"/>
          <w:szCs w:val="24"/>
        </w:rPr>
        <w:lastRenderedPageBreak/>
        <w:t>como reservada o confidencial la información que posean, desclasificarán y generarán, en su caso, versiones públicas de expedientes o documentos que contengan partes o secciones clasificadas.</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Entorno a lo que aquí nos interesa,</w:t>
      </w:r>
      <w:r w:rsidRPr="00EC3ACC">
        <w:rPr>
          <w:rFonts w:ascii="Palatino Linotype" w:eastAsia="Palatino Linotype" w:hAnsi="Palatino Linotype" w:cs="Palatino Linotype"/>
          <w:color w:val="000000"/>
          <w:sz w:val="24"/>
          <w:szCs w:val="24"/>
        </w:rPr>
        <w:t xml:space="preserve"> los Lineamientos Quincuagésimo, Quincuagésimo primero, Quincuagésimo segundo, Quincuagésimo tercero, Quincuagésimo cuarto y Quincuagésimo quinto</w:t>
      </w:r>
      <w:r w:rsidRPr="00EC3ACC">
        <w:rPr>
          <w:rFonts w:ascii="Palatino Linotype" w:eastAsia="Palatino Linotype" w:hAnsi="Palatino Linotype" w:cs="Palatino Linotype"/>
          <w:sz w:val="24"/>
          <w:szCs w:val="24"/>
        </w:rPr>
        <w:t xml:space="preserve"> señalan las formalidades que deberá llevar el acuerdo de clasificación que deberá emitir el </w:t>
      </w:r>
      <w:r w:rsidRPr="00EC3ACC">
        <w:rPr>
          <w:rFonts w:ascii="Palatino Linotype" w:eastAsia="Palatino Linotype" w:hAnsi="Palatino Linotype" w:cs="Palatino Linotype"/>
          <w:b/>
          <w:sz w:val="24"/>
          <w:szCs w:val="24"/>
        </w:rPr>
        <w:t>Sujeto Obligado</w:t>
      </w:r>
      <w:r w:rsidRPr="00EC3ACC">
        <w:rPr>
          <w:rFonts w:ascii="Palatino Linotype" w:eastAsia="Palatino Linotype" w:hAnsi="Palatino Linotype" w:cs="Palatino Linotype"/>
          <w:sz w:val="24"/>
          <w:szCs w:val="24"/>
        </w:rPr>
        <w:t>, siendo estas las siguientes:</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276" w:lineRule="auto"/>
        <w:ind w:left="567"/>
        <w:jc w:val="both"/>
        <w:rPr>
          <w:rFonts w:ascii="Palatino Linotype" w:eastAsia="Palatino Linotype" w:hAnsi="Palatino Linotype" w:cs="Palatino Linotype"/>
          <w:i/>
        </w:rPr>
      </w:pPr>
      <w:r w:rsidRPr="00EC3ACC">
        <w:rPr>
          <w:rFonts w:ascii="Palatino Linotype" w:eastAsia="Palatino Linotype" w:hAnsi="Palatino Linotype" w:cs="Palatino Linotype"/>
          <w:i/>
        </w:rPr>
        <w:t xml:space="preserve">“CAPÍTULO VIII </w:t>
      </w:r>
    </w:p>
    <w:p w:rsidR="00E53F6F" w:rsidRPr="00EC3ACC" w:rsidRDefault="00FC04F8">
      <w:pPr>
        <w:spacing w:after="0" w:line="276" w:lineRule="auto"/>
        <w:ind w:left="567"/>
        <w:jc w:val="both"/>
        <w:rPr>
          <w:rFonts w:ascii="Palatino Linotype" w:eastAsia="Palatino Linotype" w:hAnsi="Palatino Linotype" w:cs="Palatino Linotype"/>
          <w:i/>
        </w:rPr>
      </w:pPr>
      <w:r w:rsidRPr="00EC3ACC">
        <w:rPr>
          <w:rFonts w:ascii="Palatino Linotype" w:eastAsia="Palatino Linotype" w:hAnsi="Palatino Linotype" w:cs="Palatino Linotype"/>
          <w:i/>
        </w:rPr>
        <w:t xml:space="preserve">DE LOS ELEMENTOS PARA LA CLASIFICACIÓN </w:t>
      </w:r>
    </w:p>
    <w:p w:rsidR="00E53F6F" w:rsidRPr="00EC3ACC" w:rsidRDefault="00FC04F8">
      <w:pPr>
        <w:spacing w:after="0" w:line="276" w:lineRule="auto"/>
        <w:ind w:left="567" w:right="900"/>
        <w:jc w:val="both"/>
        <w:rPr>
          <w:rFonts w:ascii="Palatino Linotype" w:eastAsia="Palatino Linotype" w:hAnsi="Palatino Linotype" w:cs="Palatino Linotype"/>
          <w:i/>
        </w:rPr>
      </w:pPr>
      <w:r w:rsidRPr="00EC3ACC">
        <w:rPr>
          <w:rFonts w:ascii="Palatino Linotype" w:eastAsia="Palatino Linotype" w:hAnsi="Palatino Linotype" w:cs="Palatino Linotype"/>
          <w:b/>
          <w:i/>
        </w:rPr>
        <w:t>Quincuagésimo.</w:t>
      </w:r>
      <w:r w:rsidRPr="00EC3ACC">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E53F6F" w:rsidRPr="00EC3ACC" w:rsidRDefault="00FC04F8">
      <w:pPr>
        <w:spacing w:after="0" w:line="276" w:lineRule="auto"/>
        <w:ind w:left="567" w:right="900"/>
        <w:jc w:val="both"/>
        <w:rPr>
          <w:rFonts w:ascii="Palatino Linotype" w:eastAsia="Palatino Linotype" w:hAnsi="Palatino Linotype" w:cs="Palatino Linotype"/>
          <w:i/>
        </w:rPr>
      </w:pPr>
      <w:r w:rsidRPr="00EC3ACC">
        <w:rPr>
          <w:rFonts w:ascii="Palatino Linotype" w:eastAsia="Palatino Linotype" w:hAnsi="Palatino Linotype" w:cs="Palatino Linotype"/>
          <w:b/>
          <w:i/>
        </w:rPr>
        <w:t>Quincuagésimo primero.</w:t>
      </w:r>
      <w:r w:rsidRPr="00EC3ACC">
        <w:rPr>
          <w:rFonts w:ascii="Palatino Linotype" w:eastAsia="Palatino Linotype" w:hAnsi="Palatino Linotype" w:cs="Palatino Linotype"/>
          <w:i/>
        </w:rPr>
        <w:t xml:space="preserve"> Toda acta del Comité de Transparencia deberá contener: </w:t>
      </w:r>
    </w:p>
    <w:p w:rsidR="00E53F6F" w:rsidRPr="00EC3ACC" w:rsidRDefault="00FC04F8">
      <w:pPr>
        <w:numPr>
          <w:ilvl w:val="1"/>
          <w:numId w:val="1"/>
        </w:numPr>
        <w:pBdr>
          <w:top w:val="nil"/>
          <w:left w:val="nil"/>
          <w:bottom w:val="nil"/>
          <w:right w:val="nil"/>
          <w:between w:val="nil"/>
        </w:pBdr>
        <w:spacing w:after="0" w:line="276" w:lineRule="auto"/>
        <w:ind w:left="567" w:right="900" w:firstLine="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 xml:space="preserve">El número de sesión y fecha; </w:t>
      </w:r>
    </w:p>
    <w:p w:rsidR="00E53F6F" w:rsidRPr="00EC3ACC" w:rsidRDefault="00FC04F8">
      <w:pPr>
        <w:numPr>
          <w:ilvl w:val="1"/>
          <w:numId w:val="1"/>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 xml:space="preserve">El nombre del área que solicitó la clasificación de información; </w:t>
      </w:r>
    </w:p>
    <w:p w:rsidR="00E53F6F" w:rsidRPr="00EC3ACC" w:rsidRDefault="00FC04F8">
      <w:pPr>
        <w:numPr>
          <w:ilvl w:val="1"/>
          <w:numId w:val="1"/>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 xml:space="preserve">La fundamentación legal y motivación correspondiente; </w:t>
      </w:r>
    </w:p>
    <w:p w:rsidR="00E53F6F" w:rsidRPr="00EC3ACC" w:rsidRDefault="00FC04F8">
      <w:pPr>
        <w:numPr>
          <w:ilvl w:val="1"/>
          <w:numId w:val="1"/>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 xml:space="preserve">La resolución o resoluciones aprobadas; y </w:t>
      </w:r>
    </w:p>
    <w:p w:rsidR="00E53F6F" w:rsidRPr="00EC3ACC" w:rsidRDefault="00FC04F8">
      <w:pPr>
        <w:numPr>
          <w:ilvl w:val="1"/>
          <w:numId w:val="1"/>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 xml:space="preserve">La rúbrica o firma digital de cada integrante del Comité de Transparencia. </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 xml:space="preserve">Las resoluciones del Comité en las que se haya determinado confirmar o modificar la clasificación de información pública como reservada, deberán incluir, cuando menos: </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I. Los motivos y razonamientos que sustenten la confirmación o modificación de la prueba de daño;</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 xml:space="preserve">II. Descripción de las partes o secciones reservadas, en caso de clasificación parcial; </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 xml:space="preserve">III. El periodo por el que mantendrá su clasificación y fecha de expiración; y </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lastRenderedPageBreak/>
        <w:t xml:space="preserve">IV. El nombre del titular y área encargada de realizar la versión pública del documento, en su caso. </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 xml:space="preserve">En los casos en que se clasifique la información como reservada siempre se entregará o anexará la prueba de daño con la respuesta al solicitante. </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color w:val="000000"/>
        </w:rPr>
      </w:pPr>
      <w:r w:rsidRPr="00EC3ACC">
        <w:rPr>
          <w:rFonts w:ascii="Palatino Linotype" w:eastAsia="Palatino Linotype" w:hAnsi="Palatino Linotype" w:cs="Palatino Linotype"/>
          <w:b/>
          <w:i/>
          <w:color w:val="000000"/>
        </w:rPr>
        <w:t>En los casos de resoluciones del Comité de Transparencia en las que se confirme la clasificación de información confidencial solo se deberán de identificar los tipos de datos protegidos, de conformidad con el lineamiento trigésimo octavo.</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b/>
          <w:i/>
          <w:color w:val="000000"/>
        </w:rPr>
        <w:t xml:space="preserve">Quincuagésimo segundo. </w:t>
      </w:r>
      <w:r w:rsidRPr="00EC3ACC">
        <w:rPr>
          <w:rFonts w:ascii="Palatino Linotype" w:eastAsia="Palatino Linotype" w:hAnsi="Palatino Linotype" w:cs="Palatino Linotype"/>
          <w:i/>
          <w:color w:val="000000"/>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EC3ACC">
        <w:rPr>
          <w:rFonts w:ascii="Palatino Linotype" w:eastAsia="Palatino Linotype" w:hAnsi="Palatino Linotype" w:cs="Palatino Linotype"/>
          <w:i/>
          <w:color w:val="000000"/>
        </w:rPr>
        <w:t>sobreposición</w:t>
      </w:r>
      <w:proofErr w:type="spellEnd"/>
      <w:r w:rsidRPr="00EC3ACC">
        <w:rPr>
          <w:rFonts w:ascii="Palatino Linotype" w:eastAsia="Palatino Linotype" w:hAnsi="Palatino Linotype" w:cs="Palatino Linotype"/>
          <w:i/>
          <w:color w:val="000000"/>
        </w:rPr>
        <w:t xml:space="preserve"> de contenido distinto al autorizado por el Comité.</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En el caso específico de la clasificación y elaboración de versiones públicas de documentos que contengan información confidencial, las áreas de los sujetos obligados deberán:</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I. Fijar la fecha en que se elaboró la versión pública y la fecha en la cual el Comité de</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Transparencia confirmó dicha versión;</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III. Señalar las personas o instancias autorizadas a acceder a la información clasificada.</w:t>
      </w:r>
    </w:p>
    <w:p w:rsidR="00E53F6F" w:rsidRPr="00EC3ACC" w:rsidRDefault="00FC04F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r w:rsidRPr="00EC3ACC">
        <w:rPr>
          <w:noProof/>
        </w:rPr>
        <w:drawing>
          <wp:anchor distT="0" distB="0" distL="114300" distR="114300" simplePos="0" relativeHeight="251658240" behindDoc="0" locked="0" layoutInCell="1" hidden="0" allowOverlap="1">
            <wp:simplePos x="0" y="0"/>
            <wp:positionH relativeFrom="column">
              <wp:posOffset>377190</wp:posOffset>
            </wp:positionH>
            <wp:positionV relativeFrom="paragraph">
              <wp:posOffset>796290</wp:posOffset>
            </wp:positionV>
            <wp:extent cx="4572000" cy="228600"/>
            <wp:effectExtent l="0" t="0" r="0" b="0"/>
            <wp:wrapTopAndBottom distT="0" dist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572000" cy="228600"/>
                    </a:xfrm>
                    <a:prstGeom prst="rect">
                      <a:avLst/>
                    </a:prstGeom>
                    <a:ln/>
                  </pic:spPr>
                </pic:pic>
              </a:graphicData>
            </a:graphic>
          </wp:anchor>
        </w:drawing>
      </w:r>
    </w:p>
    <w:p w:rsidR="00E53F6F" w:rsidRPr="00EC3ACC" w:rsidRDefault="00FC04F8">
      <w:pPr>
        <w:pBdr>
          <w:top w:val="nil"/>
          <w:left w:val="nil"/>
          <w:bottom w:val="nil"/>
          <w:right w:val="nil"/>
          <w:between w:val="nil"/>
        </w:pBdr>
        <w:spacing w:after="0" w:line="276" w:lineRule="auto"/>
        <w:ind w:left="567" w:right="900"/>
        <w:jc w:val="center"/>
        <w:rPr>
          <w:rFonts w:ascii="Palatino Linotype" w:eastAsia="Palatino Linotype" w:hAnsi="Palatino Linotype" w:cs="Palatino Linotype"/>
          <w:b/>
          <w:i/>
          <w:color w:val="000000"/>
        </w:rPr>
      </w:pPr>
      <w:r w:rsidRPr="00EC3ACC">
        <w:rPr>
          <w:rFonts w:ascii="Palatino Linotype" w:eastAsia="Palatino Linotype" w:hAnsi="Palatino Linotype" w:cs="Palatino Linotype"/>
          <w:b/>
          <w:i/>
          <w:noProof/>
          <w:color w:val="000000"/>
        </w:rPr>
        <w:lastRenderedPageBreak/>
        <w:drawing>
          <wp:inline distT="0" distB="0" distL="0" distR="0">
            <wp:extent cx="3991495" cy="4105810"/>
            <wp:effectExtent l="0" t="0" r="0" b="0"/>
            <wp:docPr id="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991495" cy="4105810"/>
                    </a:xfrm>
                    <a:prstGeom prst="rect">
                      <a:avLst/>
                    </a:prstGeom>
                    <a:ln/>
                  </pic:spPr>
                </pic:pic>
              </a:graphicData>
            </a:graphic>
          </wp:inline>
        </w:drawing>
      </w:r>
    </w:p>
    <w:p w:rsidR="00E53F6F" w:rsidRPr="00EC3ACC" w:rsidRDefault="00FC04F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b/>
          <w:i/>
          <w:color w:val="000000"/>
        </w:rPr>
        <w:t xml:space="preserve">Quincuagésimo cuarto. </w:t>
      </w:r>
      <w:r w:rsidRPr="00EC3ACC">
        <w:rPr>
          <w:rFonts w:ascii="Palatino Linotype" w:eastAsia="Palatino Linotype" w:hAnsi="Palatino Linotype" w:cs="Palatino Linotype"/>
          <w:i/>
          <w:color w:val="000000"/>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E53F6F" w:rsidRPr="00EC3ACC" w:rsidRDefault="00FC04F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b/>
          <w:i/>
          <w:color w:val="000000"/>
        </w:rPr>
        <w:t xml:space="preserve">Quincuagésimo quinto. </w:t>
      </w:r>
      <w:r w:rsidRPr="00EC3ACC">
        <w:rPr>
          <w:rFonts w:ascii="Palatino Linotype" w:eastAsia="Palatino Linotype" w:hAnsi="Palatino Linotype" w:cs="Palatino Linotype"/>
          <w:i/>
          <w:color w:val="000000"/>
        </w:rPr>
        <w:t xml:space="preserve">Cada área del sujeto obligado podrá designar formalmente a una o más personas como responsables del </w:t>
      </w:r>
      <w:proofErr w:type="spellStart"/>
      <w:r w:rsidRPr="00EC3ACC">
        <w:rPr>
          <w:rFonts w:ascii="Palatino Linotype" w:eastAsia="Palatino Linotype" w:hAnsi="Palatino Linotype" w:cs="Palatino Linotype"/>
          <w:i/>
          <w:color w:val="000000"/>
        </w:rPr>
        <w:t>testado</w:t>
      </w:r>
      <w:proofErr w:type="spellEnd"/>
      <w:r w:rsidRPr="00EC3ACC">
        <w:rPr>
          <w:rFonts w:ascii="Palatino Linotype" w:eastAsia="Palatino Linotype" w:hAnsi="Palatino Linotype" w:cs="Palatino Linotype"/>
          <w:i/>
          <w:color w:val="000000"/>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E53F6F" w:rsidRPr="00EC3ACC" w:rsidRDefault="00E53F6F">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C3ACC">
        <w:rPr>
          <w:rFonts w:ascii="Palatino Linotype" w:eastAsia="Palatino Linotype" w:hAnsi="Palatino Linotype" w:cs="Palatino Linotype"/>
          <w:b/>
          <w:sz w:val="24"/>
          <w:szCs w:val="24"/>
        </w:rPr>
        <w:t>SUJETO OBLIGADO</w:t>
      </w:r>
      <w:r w:rsidRPr="00EC3ACC">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Es por todo lo expuesto que resulta procedente revocar la respuesta en términos de la fracción III del artículo 186 de la Ley de Transparencia y Acceso a la Información Pública del Estado de México y Municipios, a efectos de que </w:t>
      </w:r>
      <w:r w:rsidRPr="00EC3ACC">
        <w:rPr>
          <w:rFonts w:ascii="Palatino Linotype" w:eastAsia="Palatino Linotype" w:hAnsi="Palatino Linotype" w:cs="Palatino Linotype"/>
          <w:b/>
          <w:sz w:val="24"/>
          <w:szCs w:val="24"/>
        </w:rPr>
        <w:t xml:space="preserve">EL SUJETO OBLIGADO </w:t>
      </w:r>
      <w:r w:rsidRPr="00EC3ACC">
        <w:rPr>
          <w:rFonts w:ascii="Palatino Linotype" w:eastAsia="Palatino Linotype" w:hAnsi="Palatino Linotype" w:cs="Palatino Linotype"/>
          <w:sz w:val="24"/>
          <w:szCs w:val="24"/>
        </w:rPr>
        <w:t>entregue la información requerida.</w:t>
      </w:r>
    </w:p>
    <w:p w:rsidR="004C7190" w:rsidRPr="00EC3ACC" w:rsidRDefault="004C7190">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Así, con fundamento en lo prescrito en los artículos 5 párrafos </w:t>
      </w:r>
      <w:r w:rsidRPr="00EC3ACC">
        <w:rPr>
          <w:rFonts w:ascii="Palatino Linotype" w:eastAsia="Palatino Linotype" w:hAnsi="Palatino Linotype" w:cs="Palatino Linotype"/>
          <w:color w:val="000000"/>
          <w:sz w:val="24"/>
          <w:szCs w:val="24"/>
        </w:rPr>
        <w:t>trigésimo segundo, trigésimo tercero y trigésimo cuarto</w:t>
      </w:r>
      <w:r w:rsidRPr="00EC3ACC">
        <w:rPr>
          <w:rFonts w:ascii="Palatino Linotype" w:eastAsia="Palatino Linotype" w:hAnsi="Palatino Linotype" w:cs="Palatino Linotype"/>
          <w:color w:val="FF0000"/>
          <w:sz w:val="24"/>
          <w:szCs w:val="24"/>
        </w:rPr>
        <w:t xml:space="preserve"> </w:t>
      </w:r>
      <w:r w:rsidRPr="00EC3ACC">
        <w:rPr>
          <w:rFonts w:ascii="Palatino Linotype" w:eastAsia="Palatino Linotype" w:hAnsi="Palatino Linotype" w:cs="Palatino Linotype"/>
          <w:sz w:val="24"/>
          <w:szCs w:val="24"/>
        </w:rPr>
        <w:t>de la Constitución Política del Estado Libre y Soberano de México; 2, fracción II; 29, 36 fracciones I y II; 176, 178, 181, 185 de la Ley de Transparencia y Acceso a la Información Pública del Estado de México y Municipios, este Pleno:</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FC04F8" w:rsidRPr="00EC3ACC" w:rsidRDefault="00FC04F8">
      <w:pPr>
        <w:spacing w:after="0" w:line="360" w:lineRule="auto"/>
        <w:jc w:val="both"/>
        <w:rPr>
          <w:rFonts w:ascii="Palatino Linotype" w:eastAsia="Palatino Linotype" w:hAnsi="Palatino Linotype" w:cs="Palatino Linotype"/>
          <w:sz w:val="24"/>
          <w:szCs w:val="24"/>
        </w:rPr>
      </w:pP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rsidP="00FC04F8">
      <w:pPr>
        <w:spacing w:after="0" w:line="360" w:lineRule="auto"/>
        <w:ind w:right="-93"/>
        <w:jc w:val="center"/>
        <w:rPr>
          <w:rFonts w:ascii="Palatino Linotype" w:eastAsia="Palatino Linotype" w:hAnsi="Palatino Linotype" w:cs="Palatino Linotype"/>
          <w:b/>
          <w:sz w:val="24"/>
          <w:szCs w:val="24"/>
        </w:rPr>
      </w:pPr>
      <w:r w:rsidRPr="00EC3ACC">
        <w:rPr>
          <w:rFonts w:ascii="Palatino Linotype" w:eastAsia="Palatino Linotype" w:hAnsi="Palatino Linotype" w:cs="Palatino Linotype"/>
          <w:b/>
          <w:sz w:val="24"/>
          <w:szCs w:val="24"/>
        </w:rPr>
        <w:t>R E S U E L V E:</w:t>
      </w:r>
    </w:p>
    <w:p w:rsidR="00FC04F8" w:rsidRPr="00EC3ACC" w:rsidRDefault="00FC04F8" w:rsidP="00FC04F8">
      <w:pPr>
        <w:spacing w:after="0" w:line="360" w:lineRule="auto"/>
        <w:ind w:right="-93"/>
        <w:jc w:val="center"/>
        <w:rPr>
          <w:rFonts w:ascii="Palatino Linotype" w:eastAsia="Palatino Linotype" w:hAnsi="Palatino Linotype" w:cs="Palatino Linotype"/>
          <w:b/>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 xml:space="preserve">PRIMERO. </w:t>
      </w:r>
      <w:r w:rsidRPr="00EC3ACC">
        <w:rPr>
          <w:rFonts w:ascii="Palatino Linotype" w:eastAsia="Palatino Linotype" w:hAnsi="Palatino Linotype" w:cs="Palatino Linotype"/>
          <w:sz w:val="24"/>
          <w:szCs w:val="24"/>
        </w:rPr>
        <w:t xml:space="preserve">Resultan fundados los motivos de inconformidad hechos valer por el </w:t>
      </w:r>
      <w:r w:rsidRPr="00EC3ACC">
        <w:rPr>
          <w:rFonts w:ascii="Palatino Linotype" w:eastAsia="Palatino Linotype" w:hAnsi="Palatino Linotype" w:cs="Palatino Linotype"/>
          <w:b/>
          <w:sz w:val="24"/>
          <w:szCs w:val="24"/>
        </w:rPr>
        <w:t>RECURRENTE</w:t>
      </w:r>
      <w:r w:rsidRPr="00EC3ACC">
        <w:rPr>
          <w:rFonts w:ascii="Palatino Linotype" w:eastAsia="Palatino Linotype" w:hAnsi="Palatino Linotype" w:cs="Palatino Linotype"/>
          <w:sz w:val="24"/>
          <w:szCs w:val="24"/>
        </w:rPr>
        <w:t xml:space="preserve"> en el Recurso de Revisión </w:t>
      </w:r>
      <w:r w:rsidRPr="00EC3ACC">
        <w:rPr>
          <w:rFonts w:ascii="Palatino Linotype" w:eastAsia="Palatino Linotype" w:hAnsi="Palatino Linotype" w:cs="Palatino Linotype"/>
          <w:b/>
          <w:sz w:val="24"/>
          <w:szCs w:val="24"/>
        </w:rPr>
        <w:t xml:space="preserve">01799/INFOEM/IP/RR/2023, </w:t>
      </w:r>
      <w:r w:rsidRPr="00EC3ACC">
        <w:rPr>
          <w:rFonts w:ascii="Palatino Linotype" w:eastAsia="Palatino Linotype" w:hAnsi="Palatino Linotype" w:cs="Palatino Linotype"/>
          <w:sz w:val="24"/>
          <w:szCs w:val="24"/>
        </w:rPr>
        <w:t xml:space="preserve">por lo que, en términos del considerando </w:t>
      </w:r>
      <w:r w:rsidRPr="00EC3ACC">
        <w:rPr>
          <w:rFonts w:ascii="Palatino Linotype" w:eastAsia="Palatino Linotype" w:hAnsi="Palatino Linotype" w:cs="Palatino Linotype"/>
          <w:b/>
          <w:sz w:val="24"/>
          <w:szCs w:val="24"/>
        </w:rPr>
        <w:t xml:space="preserve">Cuarto </w:t>
      </w:r>
      <w:r w:rsidRPr="00EC3ACC">
        <w:rPr>
          <w:rFonts w:ascii="Palatino Linotype" w:eastAsia="Palatino Linotype" w:hAnsi="Palatino Linotype" w:cs="Palatino Linotype"/>
          <w:sz w:val="24"/>
          <w:szCs w:val="24"/>
        </w:rPr>
        <w:t xml:space="preserve">de esta resolución, se </w:t>
      </w:r>
      <w:r w:rsidRPr="00EC3ACC">
        <w:rPr>
          <w:rFonts w:ascii="Palatino Linotype" w:eastAsia="Palatino Linotype" w:hAnsi="Palatino Linotype" w:cs="Palatino Linotype"/>
          <w:b/>
          <w:color w:val="000000"/>
          <w:sz w:val="24"/>
          <w:szCs w:val="24"/>
        </w:rPr>
        <w:t xml:space="preserve">REVOCA </w:t>
      </w:r>
      <w:r w:rsidRPr="00EC3ACC">
        <w:rPr>
          <w:rFonts w:ascii="Palatino Linotype" w:eastAsia="Palatino Linotype" w:hAnsi="Palatino Linotype" w:cs="Palatino Linotype"/>
          <w:sz w:val="24"/>
          <w:szCs w:val="24"/>
        </w:rPr>
        <w:t xml:space="preserve">la respuesta emitida por el </w:t>
      </w:r>
      <w:r w:rsidRPr="00EC3ACC">
        <w:rPr>
          <w:rFonts w:ascii="Palatino Linotype" w:eastAsia="Palatino Linotype" w:hAnsi="Palatino Linotype" w:cs="Palatino Linotype"/>
          <w:b/>
          <w:sz w:val="24"/>
          <w:szCs w:val="24"/>
        </w:rPr>
        <w:t>SUJETO OBLIGADO</w:t>
      </w:r>
      <w:r w:rsidRPr="00EC3ACC">
        <w:rPr>
          <w:rFonts w:ascii="Palatino Linotype" w:eastAsia="Palatino Linotype" w:hAnsi="Palatino Linotype" w:cs="Palatino Linotype"/>
          <w:sz w:val="24"/>
          <w:szCs w:val="24"/>
        </w:rPr>
        <w:t>.</w:t>
      </w:r>
    </w:p>
    <w:p w:rsidR="00E53F6F" w:rsidRPr="00EC3ACC" w:rsidRDefault="00E53F6F">
      <w:pPr>
        <w:spacing w:after="0" w:line="360" w:lineRule="auto"/>
        <w:ind w:right="51"/>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color w:val="FF0000"/>
          <w:sz w:val="24"/>
          <w:szCs w:val="24"/>
        </w:rPr>
      </w:pPr>
      <w:r w:rsidRPr="00EC3ACC">
        <w:rPr>
          <w:rFonts w:ascii="Palatino Linotype" w:eastAsia="Palatino Linotype" w:hAnsi="Palatino Linotype" w:cs="Palatino Linotype"/>
          <w:b/>
          <w:sz w:val="24"/>
          <w:szCs w:val="24"/>
        </w:rPr>
        <w:t xml:space="preserve">SEGUNDO. </w:t>
      </w:r>
      <w:r w:rsidRPr="00EC3ACC">
        <w:rPr>
          <w:rFonts w:ascii="Palatino Linotype" w:eastAsia="Palatino Linotype" w:hAnsi="Palatino Linotype" w:cs="Palatino Linotype"/>
          <w:sz w:val="24"/>
          <w:szCs w:val="24"/>
        </w:rPr>
        <w:t>Se</w:t>
      </w:r>
      <w:r w:rsidRPr="00EC3ACC">
        <w:rPr>
          <w:rFonts w:ascii="Palatino Linotype" w:eastAsia="Palatino Linotype" w:hAnsi="Palatino Linotype" w:cs="Palatino Linotype"/>
          <w:b/>
          <w:sz w:val="24"/>
          <w:szCs w:val="24"/>
        </w:rPr>
        <w:t xml:space="preserve"> ORDENA </w:t>
      </w:r>
      <w:r w:rsidRPr="00EC3ACC">
        <w:rPr>
          <w:rFonts w:ascii="Palatino Linotype" w:eastAsia="Palatino Linotype" w:hAnsi="Palatino Linotype" w:cs="Palatino Linotype"/>
          <w:sz w:val="24"/>
          <w:szCs w:val="24"/>
        </w:rPr>
        <w:t xml:space="preserve">al </w:t>
      </w:r>
      <w:r w:rsidRPr="00EC3ACC">
        <w:rPr>
          <w:rFonts w:ascii="Palatino Linotype" w:eastAsia="Palatino Linotype" w:hAnsi="Palatino Linotype" w:cs="Palatino Linotype"/>
          <w:b/>
          <w:sz w:val="24"/>
          <w:szCs w:val="24"/>
        </w:rPr>
        <w:t>SUJETO OBLIGADO</w:t>
      </w:r>
      <w:r w:rsidRPr="00EC3ACC">
        <w:rPr>
          <w:rFonts w:ascii="Palatino Linotype" w:eastAsia="Palatino Linotype" w:hAnsi="Palatino Linotype" w:cs="Palatino Linotype"/>
          <w:sz w:val="24"/>
          <w:szCs w:val="24"/>
        </w:rPr>
        <w:t xml:space="preserve"> en términos de los Considerandos </w:t>
      </w:r>
      <w:r w:rsidRPr="00EC3ACC">
        <w:rPr>
          <w:rFonts w:ascii="Palatino Linotype" w:eastAsia="Palatino Linotype" w:hAnsi="Palatino Linotype" w:cs="Palatino Linotype"/>
          <w:b/>
          <w:sz w:val="24"/>
          <w:szCs w:val="24"/>
        </w:rPr>
        <w:t xml:space="preserve">Cuarto </w:t>
      </w:r>
      <w:r w:rsidRPr="00EC3ACC">
        <w:rPr>
          <w:rFonts w:ascii="Palatino Linotype" w:eastAsia="Palatino Linotype" w:hAnsi="Palatino Linotype" w:cs="Palatino Linotype"/>
          <w:sz w:val="24"/>
          <w:szCs w:val="24"/>
        </w:rPr>
        <w:t>de esta resolución, haga entrega,</w:t>
      </w:r>
      <w:r w:rsidRPr="00EC3ACC">
        <w:rPr>
          <w:rFonts w:ascii="Palatino Linotype" w:eastAsia="Palatino Linotype" w:hAnsi="Palatino Linotype" w:cs="Palatino Linotype"/>
          <w:color w:val="000000"/>
          <w:sz w:val="24"/>
          <w:szCs w:val="24"/>
        </w:rPr>
        <w:t xml:space="preserve"> </w:t>
      </w:r>
      <w:r w:rsidRPr="00EC3ACC">
        <w:rPr>
          <w:rFonts w:ascii="Palatino Linotype" w:eastAsia="Palatino Linotype" w:hAnsi="Palatino Linotype" w:cs="Palatino Linotype"/>
          <w:sz w:val="24"/>
          <w:szCs w:val="24"/>
        </w:rPr>
        <w:t xml:space="preserve">vía </w:t>
      </w:r>
      <w:r w:rsidRPr="00EC3ACC">
        <w:rPr>
          <w:rFonts w:ascii="Palatino Linotype" w:eastAsia="Palatino Linotype" w:hAnsi="Palatino Linotype" w:cs="Palatino Linotype"/>
          <w:b/>
          <w:sz w:val="24"/>
          <w:szCs w:val="24"/>
        </w:rPr>
        <w:t>SAIMEX</w:t>
      </w:r>
      <w:r w:rsidRPr="00EC3ACC">
        <w:rPr>
          <w:rFonts w:ascii="Palatino Linotype" w:eastAsia="Palatino Linotype" w:hAnsi="Palatino Linotype" w:cs="Palatino Linotype"/>
          <w:sz w:val="24"/>
          <w:szCs w:val="24"/>
        </w:rPr>
        <w:t xml:space="preserve"> del programa denominado Salario Rosa por el emprendimiento, en versión pública,</w:t>
      </w:r>
      <w:r w:rsidRPr="00EC3ACC">
        <w:rPr>
          <w:rFonts w:ascii="Palatino Linotype" w:eastAsia="Palatino Linotype" w:hAnsi="Palatino Linotype" w:cs="Palatino Linotype"/>
          <w:color w:val="000000"/>
          <w:sz w:val="24"/>
          <w:szCs w:val="24"/>
        </w:rPr>
        <w:t xml:space="preserve"> </w:t>
      </w:r>
      <w:r w:rsidRPr="00EC3ACC">
        <w:rPr>
          <w:rFonts w:ascii="Palatino Linotype" w:eastAsia="Palatino Linotype" w:hAnsi="Palatino Linotype" w:cs="Palatino Linotype"/>
          <w:sz w:val="24"/>
          <w:szCs w:val="24"/>
        </w:rPr>
        <w:t xml:space="preserve">lo siguiente: </w:t>
      </w:r>
    </w:p>
    <w:p w:rsidR="00E53F6F" w:rsidRPr="00EC3ACC" w:rsidRDefault="00E53F6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E53F6F" w:rsidRPr="00EC3ACC" w:rsidRDefault="00FC04F8">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 xml:space="preserve">Número de solicitudes que han recibido, número </w:t>
      </w:r>
      <w:r w:rsidRPr="00EC3ACC">
        <w:rPr>
          <w:rFonts w:ascii="Palatino Linotype" w:eastAsia="Palatino Linotype" w:hAnsi="Palatino Linotype" w:cs="Palatino Linotype"/>
          <w:sz w:val="24"/>
          <w:szCs w:val="24"/>
        </w:rPr>
        <w:t>de solicitudes</w:t>
      </w:r>
      <w:r w:rsidRPr="00EC3ACC">
        <w:rPr>
          <w:rFonts w:ascii="Palatino Linotype" w:eastAsia="Palatino Linotype" w:hAnsi="Palatino Linotype" w:cs="Palatino Linotype"/>
          <w:color w:val="000000"/>
          <w:sz w:val="24"/>
          <w:szCs w:val="24"/>
        </w:rPr>
        <w:t xml:space="preserve"> </w:t>
      </w:r>
      <w:r w:rsidRPr="00EC3ACC">
        <w:rPr>
          <w:rFonts w:ascii="Palatino Linotype" w:eastAsia="Palatino Linotype" w:hAnsi="Palatino Linotype" w:cs="Palatino Linotype"/>
          <w:sz w:val="24"/>
          <w:szCs w:val="24"/>
        </w:rPr>
        <w:t>aceptadas</w:t>
      </w:r>
      <w:r w:rsidRPr="00EC3ACC">
        <w:rPr>
          <w:rFonts w:ascii="Palatino Linotype" w:eastAsia="Palatino Linotype" w:hAnsi="Palatino Linotype" w:cs="Palatino Linotype"/>
          <w:color w:val="000000"/>
          <w:sz w:val="24"/>
          <w:szCs w:val="24"/>
        </w:rPr>
        <w:t xml:space="preserve"> y número </w:t>
      </w:r>
      <w:r w:rsidRPr="00EC3ACC">
        <w:rPr>
          <w:rFonts w:ascii="Palatino Linotype" w:eastAsia="Palatino Linotype" w:hAnsi="Palatino Linotype" w:cs="Palatino Linotype"/>
          <w:sz w:val="24"/>
          <w:szCs w:val="24"/>
        </w:rPr>
        <w:t xml:space="preserve">de solicitudes </w:t>
      </w:r>
      <w:r w:rsidRPr="00EC3ACC">
        <w:rPr>
          <w:rFonts w:ascii="Palatino Linotype" w:eastAsia="Palatino Linotype" w:hAnsi="Palatino Linotype" w:cs="Palatino Linotype"/>
          <w:color w:val="000000"/>
          <w:sz w:val="24"/>
          <w:szCs w:val="24"/>
        </w:rPr>
        <w:t>no</w:t>
      </w:r>
      <w:r w:rsidRPr="00EC3ACC">
        <w:rPr>
          <w:rFonts w:ascii="Palatino Linotype" w:eastAsia="Palatino Linotype" w:hAnsi="Palatino Linotype" w:cs="Palatino Linotype"/>
          <w:sz w:val="24"/>
          <w:szCs w:val="24"/>
        </w:rPr>
        <w:t xml:space="preserve"> aceptadas</w:t>
      </w:r>
      <w:r w:rsidRPr="00EC3ACC">
        <w:rPr>
          <w:rFonts w:ascii="Palatino Linotype" w:eastAsia="Palatino Linotype" w:hAnsi="Palatino Linotype" w:cs="Palatino Linotype"/>
          <w:color w:val="000000"/>
          <w:sz w:val="24"/>
          <w:szCs w:val="24"/>
        </w:rPr>
        <w:t xml:space="preserve"> del </w:t>
      </w:r>
      <w:r w:rsidR="004C7190" w:rsidRPr="00EC3ACC">
        <w:rPr>
          <w:rFonts w:ascii="Palatino Linotype" w:eastAsia="Palatino Linotype" w:hAnsi="Palatino Linotype" w:cs="Palatino Linotype"/>
          <w:color w:val="000000"/>
          <w:sz w:val="24"/>
          <w:szCs w:val="24"/>
        </w:rPr>
        <w:t>primero</w:t>
      </w:r>
      <w:r w:rsidR="00C82E0F" w:rsidRPr="00EC3ACC">
        <w:rPr>
          <w:rFonts w:ascii="Palatino Linotype" w:eastAsia="Palatino Linotype" w:hAnsi="Palatino Linotype" w:cs="Palatino Linotype"/>
          <w:color w:val="000000"/>
          <w:sz w:val="24"/>
          <w:szCs w:val="24"/>
        </w:rPr>
        <w:t xml:space="preserve"> de </w:t>
      </w:r>
      <w:r w:rsidR="004C7190" w:rsidRPr="00EC3ACC">
        <w:rPr>
          <w:rFonts w:ascii="Palatino Linotype" w:eastAsia="Palatino Linotype" w:hAnsi="Palatino Linotype" w:cs="Palatino Linotype"/>
          <w:color w:val="000000"/>
          <w:sz w:val="24"/>
          <w:szCs w:val="24"/>
        </w:rPr>
        <w:t>ener</w:t>
      </w:r>
      <w:r w:rsidR="00C82E0F" w:rsidRPr="00EC3ACC">
        <w:rPr>
          <w:rFonts w:ascii="Palatino Linotype" w:eastAsia="Palatino Linotype" w:hAnsi="Palatino Linotype" w:cs="Palatino Linotype"/>
          <w:color w:val="000000"/>
          <w:sz w:val="24"/>
          <w:szCs w:val="24"/>
        </w:rPr>
        <w:t xml:space="preserve">o de dos mil dieciocho </w:t>
      </w:r>
      <w:r w:rsidRPr="00EC3ACC">
        <w:rPr>
          <w:rFonts w:ascii="Palatino Linotype" w:eastAsia="Palatino Linotype" w:hAnsi="Palatino Linotype" w:cs="Palatino Linotype"/>
          <w:color w:val="000000"/>
          <w:sz w:val="24"/>
          <w:szCs w:val="24"/>
        </w:rPr>
        <w:t>al catorce de marzo de dos mil veintitrés.</w:t>
      </w:r>
    </w:p>
    <w:p w:rsidR="00E53F6F" w:rsidRPr="00EC3ACC" w:rsidRDefault="00FC04F8" w:rsidP="00FC04F8">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 xml:space="preserve">Convocatorias publicadas del primero de enero de dos mil dieciocho al catorce de marzo de dos mil veintitrés. </w:t>
      </w:r>
    </w:p>
    <w:p w:rsidR="00FC04F8" w:rsidRPr="00EC3ACC" w:rsidRDefault="002F6786" w:rsidP="00FA46ED">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Padrón</w:t>
      </w:r>
      <w:r w:rsidR="00FC04F8" w:rsidRPr="00EC3ACC">
        <w:rPr>
          <w:rFonts w:ascii="Palatino Linotype" w:eastAsia="Palatino Linotype" w:hAnsi="Palatino Linotype" w:cs="Palatino Linotype"/>
          <w:color w:val="000000"/>
          <w:sz w:val="24"/>
          <w:szCs w:val="24"/>
        </w:rPr>
        <w:t xml:space="preserve"> de beneficiarias </w:t>
      </w:r>
      <w:r w:rsidR="00FA46ED" w:rsidRPr="00EC3ACC">
        <w:rPr>
          <w:rFonts w:ascii="Palatino Linotype" w:eastAsia="Palatino Linotype" w:hAnsi="Palatino Linotype" w:cs="Palatino Linotype"/>
          <w:color w:val="000000" w:themeColor="text1"/>
          <w:sz w:val="24"/>
          <w:szCs w:val="24"/>
        </w:rPr>
        <w:t>aprobadas</w:t>
      </w:r>
      <w:r w:rsidR="00FA46ED" w:rsidRPr="00EC3ACC">
        <w:rPr>
          <w:rFonts w:ascii="Palatino Linotype" w:eastAsia="Palatino Linotype" w:hAnsi="Palatino Linotype" w:cs="Palatino Linotype"/>
          <w:sz w:val="24"/>
          <w:szCs w:val="24"/>
        </w:rPr>
        <w:t>, generadas del primero de enero de dos mil dieciocho al catorce de marzo de dos mil veintitrés</w:t>
      </w:r>
      <w:r w:rsidR="00FA46ED" w:rsidRPr="00EC3ACC">
        <w:rPr>
          <w:rFonts w:ascii="Palatino Linotype" w:eastAsia="Palatino Linotype" w:hAnsi="Palatino Linotype" w:cs="Palatino Linotype"/>
          <w:color w:val="000000"/>
          <w:sz w:val="24"/>
          <w:szCs w:val="24"/>
        </w:rPr>
        <w:t xml:space="preserve">. </w:t>
      </w:r>
      <w:r w:rsidR="008A3158" w:rsidRPr="00EC3ACC">
        <w:rPr>
          <w:rFonts w:ascii="Palatino Linotype" w:eastAsia="Palatino Linotype" w:hAnsi="Palatino Linotype" w:cs="Palatino Linotype"/>
          <w:color w:val="FF0000"/>
          <w:sz w:val="24"/>
          <w:szCs w:val="24"/>
        </w:rPr>
        <w:t xml:space="preserve"> </w:t>
      </w:r>
    </w:p>
    <w:p w:rsidR="00E53F6F" w:rsidRPr="00EC3ACC" w:rsidRDefault="002F6786">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Padrón</w:t>
      </w:r>
      <w:r w:rsidR="00FC04F8" w:rsidRPr="00EC3ACC">
        <w:rPr>
          <w:rFonts w:ascii="Palatino Linotype" w:eastAsia="Palatino Linotype" w:hAnsi="Palatino Linotype" w:cs="Palatino Linotype"/>
          <w:color w:val="000000"/>
          <w:sz w:val="24"/>
          <w:szCs w:val="24"/>
        </w:rPr>
        <w:t xml:space="preserve"> de beneficiarias por continuidad del primero de enero de dos mil dieciocho al catorce de marzo de dos mil veintitrés. </w:t>
      </w:r>
    </w:p>
    <w:p w:rsidR="00E53F6F" w:rsidRPr="00EC3ACC" w:rsidRDefault="00FC04F8">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t xml:space="preserve">Número y razón de beneficiarias dadas de baja del primero de enero de dos mil dieciocho al catorce de marzo de dos mil veintitrés. </w:t>
      </w:r>
    </w:p>
    <w:p w:rsidR="00E53F6F" w:rsidRPr="00EC3ACC" w:rsidRDefault="00FC04F8">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C3ACC">
        <w:rPr>
          <w:rFonts w:ascii="Palatino Linotype" w:eastAsia="Palatino Linotype" w:hAnsi="Palatino Linotype" w:cs="Palatino Linotype"/>
          <w:color w:val="000000"/>
          <w:sz w:val="24"/>
          <w:szCs w:val="24"/>
        </w:rPr>
        <w:lastRenderedPageBreak/>
        <w:t>Acuerdo emitido por el Comité de Transparencia en donde se funde y motive la clasificación de la información como confidencial del nombre y de las personas dadas de baja del primero de enero de dos mil dieciocho al catorce de marzo de dos mil veintitrés, por tratarse de datos personales con fundamento en el artículo 143, fracción I de la Ley de Transparencia y Acceso a la Información Pública del Estado de México y Municipios.</w:t>
      </w:r>
    </w:p>
    <w:p w:rsidR="00E53F6F" w:rsidRPr="00EC3ACC" w:rsidRDefault="00E53F6F">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rsidR="00E53F6F" w:rsidRPr="00EC3ACC" w:rsidRDefault="00FC04F8">
      <w:pPr>
        <w:spacing w:after="0" w:line="276" w:lineRule="auto"/>
        <w:ind w:right="49"/>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color w:val="000000"/>
        </w:rPr>
        <w:t>Para la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remitan en cumplimiento de esta resolución, y se ponga a disposición de la parte Recurrente, mismo que igualmente hará de su conocimiento.</w:t>
      </w:r>
    </w:p>
    <w:p w:rsidR="00E53F6F" w:rsidRPr="00EC3ACC" w:rsidRDefault="00E53F6F">
      <w:pPr>
        <w:spacing w:after="0" w:line="360" w:lineRule="auto"/>
        <w:jc w:val="both"/>
        <w:rPr>
          <w:rFonts w:ascii="Palatino Linotype" w:eastAsia="Palatino Linotype" w:hAnsi="Palatino Linotype" w:cs="Palatino Linotype"/>
          <w:b/>
          <w:sz w:val="24"/>
          <w:szCs w:val="24"/>
        </w:rPr>
      </w:pPr>
    </w:p>
    <w:p w:rsidR="00E53F6F" w:rsidRPr="00EC3ACC" w:rsidRDefault="00FC04F8">
      <w:pPr>
        <w:spacing w:after="0" w:line="276" w:lineRule="auto"/>
        <w:ind w:right="49"/>
        <w:jc w:val="both"/>
        <w:rPr>
          <w:rFonts w:ascii="Palatino Linotype" w:eastAsia="Palatino Linotype" w:hAnsi="Palatino Linotype" w:cs="Palatino Linotype"/>
          <w:i/>
          <w:color w:val="000000"/>
        </w:rPr>
      </w:pPr>
      <w:r w:rsidRPr="00EC3ACC">
        <w:rPr>
          <w:rFonts w:ascii="Palatino Linotype" w:eastAsia="Palatino Linotype" w:hAnsi="Palatino Linotype" w:cs="Palatino Linotype"/>
          <w:i/>
        </w:rPr>
        <w:t>En el supuesto que la información ordenada correspondiente al año dos mil dieciocho no obre en los archivos del SUJETO OBLIGADO por no haberse generado, bastará con que así lo haga del conocimiento de LA PARTE RECURRENTE, de manera fundada y motivada, para tener por colmado el requerimiento de información.</w:t>
      </w:r>
    </w:p>
    <w:p w:rsidR="00E53F6F" w:rsidRPr="00EC3ACC" w:rsidRDefault="00E53F6F">
      <w:pPr>
        <w:spacing w:after="0" w:line="360" w:lineRule="auto"/>
        <w:jc w:val="both"/>
        <w:rPr>
          <w:rFonts w:ascii="Palatino Linotype" w:eastAsia="Palatino Linotype" w:hAnsi="Palatino Linotype" w:cs="Palatino Linotype"/>
          <w:b/>
          <w:color w:val="FF0000"/>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 xml:space="preserve">TERCERO.  Notifíquese vía SAIMEX, </w:t>
      </w:r>
      <w:r w:rsidRPr="00EC3ACC">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EC3ACC">
        <w:rPr>
          <w:rFonts w:ascii="Palatino Linotype" w:eastAsia="Palatino Linotype" w:hAnsi="Palatino Linotype" w:cs="Palatino Linotype"/>
          <w:sz w:val="24"/>
          <w:szCs w:val="24"/>
        </w:rPr>
        <w:lastRenderedPageBreak/>
        <w:t>manera parcial, se le impondrá una medida de apremio de conformidad con lo previsto en los artículos 198, 200, fracción III; 214, 215 y 216 de la Ley  de Transparencia y Acceso a la Información Pública del Estado de México y Municipios.</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 xml:space="preserve">CUARTO. </w:t>
      </w:r>
      <w:r w:rsidRPr="00EC3ACC">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EC3ACC">
        <w:rPr>
          <w:rFonts w:ascii="Palatino Linotype" w:eastAsia="Palatino Linotype" w:hAnsi="Palatino Linotype" w:cs="Palatino Linotype"/>
          <w:b/>
          <w:sz w:val="24"/>
          <w:szCs w:val="24"/>
        </w:rPr>
        <w:t>EL SUJETO OBLIGADO</w:t>
      </w:r>
      <w:r w:rsidRPr="00EC3ACC">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Pr="00EC3ACC"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b/>
          <w:sz w:val="24"/>
          <w:szCs w:val="24"/>
        </w:rPr>
        <w:t xml:space="preserve">QUINTO. Notifíquese vía SAIMEX, </w:t>
      </w:r>
      <w:r w:rsidRPr="00EC3ACC">
        <w:rPr>
          <w:rFonts w:ascii="Palatino Linotype" w:eastAsia="Palatino Linotype" w:hAnsi="Palatino Linotype" w:cs="Palatino Linotype"/>
          <w:sz w:val="24"/>
          <w:szCs w:val="24"/>
        </w:rPr>
        <w:t xml:space="preserve">a </w:t>
      </w:r>
      <w:r w:rsidRPr="00EC3ACC">
        <w:rPr>
          <w:rFonts w:ascii="Palatino Linotype" w:eastAsia="Palatino Linotype" w:hAnsi="Palatino Linotype" w:cs="Palatino Linotype"/>
          <w:b/>
          <w:sz w:val="24"/>
          <w:szCs w:val="24"/>
        </w:rPr>
        <w:t>LA PARTE RECURRENTE</w:t>
      </w:r>
      <w:r w:rsidRPr="00EC3ACC">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E53F6F" w:rsidRPr="00EC3ACC" w:rsidRDefault="00E53F6F">
      <w:pPr>
        <w:spacing w:after="0" w:line="360" w:lineRule="auto"/>
        <w:jc w:val="both"/>
        <w:rPr>
          <w:rFonts w:ascii="Palatino Linotype" w:eastAsia="Palatino Linotype" w:hAnsi="Palatino Linotype" w:cs="Palatino Linotype"/>
          <w:sz w:val="24"/>
          <w:szCs w:val="24"/>
        </w:rPr>
      </w:pPr>
    </w:p>
    <w:p w:rsidR="00E53F6F" w:rsidRDefault="00FC04F8">
      <w:pPr>
        <w:spacing w:after="0" w:line="360" w:lineRule="auto"/>
        <w:jc w:val="both"/>
        <w:rPr>
          <w:rFonts w:ascii="Palatino Linotype" w:eastAsia="Palatino Linotype" w:hAnsi="Palatino Linotype" w:cs="Palatino Linotype"/>
          <w:sz w:val="24"/>
          <w:szCs w:val="24"/>
        </w:rPr>
      </w:pPr>
      <w:r w:rsidRPr="00EC3ACC">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EC3ACC">
        <w:rPr>
          <w:rFonts w:ascii="Palatino Linotype" w:eastAsia="Palatino Linotype" w:hAnsi="Palatino Linotype" w:cs="Palatino Linotype"/>
          <w:sz w:val="24"/>
          <w:szCs w:val="24"/>
        </w:rPr>
        <w:lastRenderedPageBreak/>
        <w:t>MORALES MARTÍNEZ, LUIS GUSTAVO PARRA NORIEGA Y GUADALUPE RAMÍREZ PEÑA; EN LA CUADRAGÉSIMA SEGUNDA SESIÓN ORDINARIA CELEBRADA EL VEINTITRÉS DE NOVIEMBRE DE DOS MIL VEINTITRÉS, ANTE EL SECRETARIO TÉCNICO DEL PLENO ALEXIS TAPIA RAMÍREZ.</w:t>
      </w:r>
      <w:r>
        <w:rPr>
          <w:rFonts w:ascii="Palatino Linotype" w:eastAsia="Palatino Linotype" w:hAnsi="Palatino Linotype" w:cs="Palatino Linotype"/>
          <w:sz w:val="24"/>
          <w:szCs w:val="24"/>
        </w:rPr>
        <w:t xml:space="preserve"> </w:t>
      </w:r>
    </w:p>
    <w:p w:rsidR="00E53F6F" w:rsidRDefault="00EC3AC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simplePos x="0" y="0"/>
                <wp:positionH relativeFrom="column">
                  <wp:posOffset>270200</wp:posOffset>
                </wp:positionH>
                <wp:positionV relativeFrom="paragraph">
                  <wp:posOffset>312404</wp:posOffset>
                </wp:positionV>
                <wp:extent cx="5263116" cy="4933507"/>
                <wp:effectExtent l="0" t="0" r="33020" b="19685"/>
                <wp:wrapNone/>
                <wp:docPr id="3" name="Conector recto 3"/>
                <wp:cNvGraphicFramePr/>
                <a:graphic xmlns:a="http://schemas.openxmlformats.org/drawingml/2006/main">
                  <a:graphicData uri="http://schemas.microsoft.com/office/word/2010/wordprocessingShape">
                    <wps:wsp>
                      <wps:cNvCnPr/>
                      <wps:spPr>
                        <a:xfrm>
                          <a:off x="0" y="0"/>
                          <a:ext cx="5263116" cy="49335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41C17"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3pt,24.6pt" to="435.7pt,4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" strokecolor="#5b9bd5 [3204]" strokeweight=".5pt">
                <v:stroke joinstyle="miter"/>
              </v:line>
            </w:pict>
          </mc:Fallback>
        </mc:AlternateContent>
      </w:r>
    </w:p>
    <w:p w:rsidR="00E53F6F" w:rsidRDefault="00E53F6F">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p w:rsidR="003F66DE" w:rsidRDefault="003F66DE">
      <w:pPr>
        <w:spacing w:after="0" w:line="360" w:lineRule="auto"/>
        <w:jc w:val="both"/>
        <w:rPr>
          <w:rFonts w:ascii="Palatino Linotype" w:eastAsia="Palatino Linotype" w:hAnsi="Palatino Linotype" w:cs="Palatino Linotype"/>
          <w:color w:val="000000"/>
          <w:sz w:val="24"/>
          <w:szCs w:val="24"/>
        </w:rPr>
      </w:pPr>
    </w:p>
    <w:sectPr w:rsidR="003F66DE">
      <w:headerReference w:type="default" r:id="rId18"/>
      <w:footerReference w:type="default" r:id="rId19"/>
      <w:headerReference w:type="first" r:id="rId20"/>
      <w:footerReference w:type="first" r:id="rId21"/>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A1C" w:rsidRDefault="00DF3A1C">
      <w:pPr>
        <w:spacing w:after="0" w:line="240" w:lineRule="auto"/>
      </w:pPr>
      <w:r>
        <w:separator/>
      </w:r>
    </w:p>
  </w:endnote>
  <w:endnote w:type="continuationSeparator" w:id="0">
    <w:p w:rsidR="00DF3A1C" w:rsidRDefault="00DF3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F6F" w:rsidRDefault="00FC04F8">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B36C2">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B36C2">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rsidR="00E53F6F" w:rsidRDefault="00E53F6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F6F" w:rsidRDefault="00FC04F8">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B36C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B36C2">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rsidR="00E53F6F" w:rsidRDefault="00E53F6F">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A1C" w:rsidRDefault="00DF3A1C">
      <w:pPr>
        <w:spacing w:after="0" w:line="240" w:lineRule="auto"/>
      </w:pPr>
      <w:r>
        <w:separator/>
      </w:r>
    </w:p>
  </w:footnote>
  <w:footnote w:type="continuationSeparator" w:id="0">
    <w:p w:rsidR="00DF3A1C" w:rsidRDefault="00DF3A1C">
      <w:pPr>
        <w:spacing w:after="0" w:line="240" w:lineRule="auto"/>
      </w:pPr>
      <w:r>
        <w:continuationSeparator/>
      </w:r>
    </w:p>
  </w:footnote>
  <w:footnote w:id="1">
    <w:p w:rsidR="00E53F6F" w:rsidRDefault="00FC04F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E53F6F" w:rsidRDefault="00FC04F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E53F6F" w:rsidRDefault="00FC04F8">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E53F6F" w:rsidRDefault="00FC04F8">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F6F" w:rsidRDefault="00E53F6F">
    <w:pPr>
      <w:widowControl w:val="0"/>
      <w:pBdr>
        <w:top w:val="nil"/>
        <w:left w:val="nil"/>
        <w:bottom w:val="nil"/>
        <w:right w:val="nil"/>
        <w:between w:val="nil"/>
      </w:pBdr>
      <w:spacing w:after="0" w:line="276" w:lineRule="auto"/>
      <w:rPr>
        <w:color w:val="000000"/>
      </w:rPr>
    </w:pPr>
  </w:p>
  <w:tbl>
    <w:tblPr>
      <w:tblStyle w:val="a0"/>
      <w:tblW w:w="10346" w:type="dxa"/>
      <w:tblInd w:w="-1303" w:type="dxa"/>
      <w:tblLayout w:type="fixed"/>
      <w:tblLook w:val="0400" w:firstRow="0" w:lastRow="0" w:firstColumn="0" w:lastColumn="0" w:noHBand="0" w:noVBand="1"/>
    </w:tblPr>
    <w:tblGrid>
      <w:gridCol w:w="5684"/>
      <w:gridCol w:w="4662"/>
    </w:tblGrid>
    <w:tr w:rsidR="00E53F6F">
      <w:trPr>
        <w:trHeight w:val="244"/>
      </w:trPr>
      <w:tc>
        <w:tcPr>
          <w:tcW w:w="5684" w:type="dxa"/>
        </w:tcPr>
        <w:p w:rsidR="00E53F6F" w:rsidRDefault="00FC04F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E53F6F" w:rsidRDefault="00FC04F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01799/INFOEM/IP/RR/2023.</w:t>
          </w:r>
        </w:p>
      </w:tc>
    </w:tr>
    <w:tr w:rsidR="00E53F6F">
      <w:trPr>
        <w:trHeight w:val="210"/>
      </w:trPr>
      <w:tc>
        <w:tcPr>
          <w:tcW w:w="5684" w:type="dxa"/>
        </w:tcPr>
        <w:p w:rsidR="00E53F6F" w:rsidRDefault="00FC04F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E53F6F" w:rsidRDefault="00E53F6F">
          <w:pPr>
            <w:spacing w:after="120"/>
            <w:ind w:left="-486" w:right="214" w:firstLine="567"/>
            <w:jc w:val="right"/>
            <w:rPr>
              <w:rFonts w:ascii="Palatino Linotype" w:eastAsia="Palatino Linotype" w:hAnsi="Palatino Linotype" w:cs="Palatino Linotype"/>
              <w:sz w:val="24"/>
              <w:szCs w:val="24"/>
            </w:rPr>
          </w:pPr>
        </w:p>
      </w:tc>
    </w:tr>
    <w:tr w:rsidR="00E53F6F">
      <w:trPr>
        <w:trHeight w:val="261"/>
      </w:trPr>
      <w:tc>
        <w:tcPr>
          <w:tcW w:w="5684" w:type="dxa"/>
        </w:tcPr>
        <w:p w:rsidR="00E53F6F" w:rsidRDefault="00FC04F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E53F6F" w:rsidRDefault="00FC04F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Instituto Mexiquense del Emprendedor.</w:t>
          </w:r>
        </w:p>
      </w:tc>
    </w:tr>
    <w:tr w:rsidR="00E53F6F">
      <w:trPr>
        <w:trHeight w:val="368"/>
      </w:trPr>
      <w:tc>
        <w:tcPr>
          <w:tcW w:w="5684" w:type="dxa"/>
        </w:tcPr>
        <w:p w:rsidR="00E53F6F" w:rsidRDefault="00FC04F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E53F6F" w:rsidRDefault="00FC04F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E53F6F" w:rsidRDefault="00FC04F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-817244</wp:posOffset>
          </wp:positionH>
          <wp:positionV relativeFrom="paragraph">
            <wp:posOffset>-1666874</wp:posOffset>
          </wp:positionV>
          <wp:extent cx="7867650" cy="10133330"/>
          <wp:effectExtent l="0" t="0" r="0" b="0"/>
          <wp:wrapNone/>
          <wp:docPr id="7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F6F" w:rsidRDefault="00E53F6F">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
      <w:tblW w:w="10346" w:type="dxa"/>
      <w:tblInd w:w="-1303" w:type="dxa"/>
      <w:tblLayout w:type="fixed"/>
      <w:tblLook w:val="0400" w:firstRow="0" w:lastRow="0" w:firstColumn="0" w:lastColumn="0" w:noHBand="0" w:noVBand="1"/>
    </w:tblPr>
    <w:tblGrid>
      <w:gridCol w:w="5684"/>
      <w:gridCol w:w="4662"/>
    </w:tblGrid>
    <w:tr w:rsidR="00E53F6F">
      <w:trPr>
        <w:trHeight w:val="244"/>
      </w:trPr>
      <w:tc>
        <w:tcPr>
          <w:tcW w:w="5684" w:type="dxa"/>
        </w:tcPr>
        <w:p w:rsidR="00E53F6F" w:rsidRDefault="00FC04F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E53F6F" w:rsidRDefault="00FC04F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01799/INFOEM/IP/RR/2023.</w:t>
          </w:r>
        </w:p>
      </w:tc>
    </w:tr>
    <w:tr w:rsidR="00E53F6F">
      <w:trPr>
        <w:trHeight w:val="210"/>
      </w:trPr>
      <w:tc>
        <w:tcPr>
          <w:tcW w:w="5684" w:type="dxa"/>
        </w:tcPr>
        <w:p w:rsidR="00E53F6F" w:rsidRDefault="00FC04F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E53F6F" w:rsidRDefault="00E53F6F">
          <w:pPr>
            <w:spacing w:after="120"/>
            <w:ind w:left="-486" w:right="214" w:firstLine="567"/>
            <w:jc w:val="right"/>
            <w:rPr>
              <w:rFonts w:ascii="Palatino Linotype" w:eastAsia="Palatino Linotype" w:hAnsi="Palatino Linotype" w:cs="Palatino Linotype"/>
              <w:sz w:val="24"/>
              <w:szCs w:val="24"/>
            </w:rPr>
          </w:pPr>
        </w:p>
      </w:tc>
    </w:tr>
    <w:tr w:rsidR="00E53F6F">
      <w:trPr>
        <w:trHeight w:val="261"/>
      </w:trPr>
      <w:tc>
        <w:tcPr>
          <w:tcW w:w="5684" w:type="dxa"/>
        </w:tcPr>
        <w:p w:rsidR="00E53F6F" w:rsidRDefault="00FC04F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E53F6F" w:rsidRDefault="00FC04F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Instituto Mexiquense del Emprendedor.</w:t>
          </w:r>
        </w:p>
      </w:tc>
    </w:tr>
    <w:tr w:rsidR="00E53F6F">
      <w:trPr>
        <w:trHeight w:val="368"/>
      </w:trPr>
      <w:tc>
        <w:tcPr>
          <w:tcW w:w="5684" w:type="dxa"/>
        </w:tcPr>
        <w:p w:rsidR="00E53F6F" w:rsidRDefault="00FC04F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E53F6F" w:rsidRDefault="00FC04F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E53F6F" w:rsidRDefault="00FC04F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-855344</wp:posOffset>
          </wp:positionH>
          <wp:positionV relativeFrom="paragraph">
            <wp:posOffset>-1562099</wp:posOffset>
          </wp:positionV>
          <wp:extent cx="7867650" cy="10133330"/>
          <wp:effectExtent l="0" t="0" r="0" b="0"/>
          <wp:wrapNone/>
          <wp:docPr id="7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43031"/>
    <w:multiLevelType w:val="multilevel"/>
    <w:tmpl w:val="12803D1C"/>
    <w:lvl w:ilvl="0">
      <w:start w:val="1"/>
      <w:numFmt w:val="decimal"/>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8B279EA"/>
    <w:multiLevelType w:val="multilevel"/>
    <w:tmpl w:val="90F0B9A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44495796"/>
    <w:multiLevelType w:val="multilevel"/>
    <w:tmpl w:val="B150BAC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E0D66B2"/>
    <w:multiLevelType w:val="multilevel"/>
    <w:tmpl w:val="17D0FDD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6C9B4010"/>
    <w:multiLevelType w:val="multilevel"/>
    <w:tmpl w:val="C86ECED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F6F"/>
    <w:rsid w:val="00066416"/>
    <w:rsid w:val="00176A12"/>
    <w:rsid w:val="002750A1"/>
    <w:rsid w:val="002F6786"/>
    <w:rsid w:val="00333ABF"/>
    <w:rsid w:val="00396E95"/>
    <w:rsid w:val="003F09A7"/>
    <w:rsid w:val="003F66DE"/>
    <w:rsid w:val="004015FA"/>
    <w:rsid w:val="00467B8D"/>
    <w:rsid w:val="004C7190"/>
    <w:rsid w:val="004E4E0D"/>
    <w:rsid w:val="00507CB6"/>
    <w:rsid w:val="005225F6"/>
    <w:rsid w:val="005D1550"/>
    <w:rsid w:val="006E5462"/>
    <w:rsid w:val="007509A7"/>
    <w:rsid w:val="00754233"/>
    <w:rsid w:val="00774D01"/>
    <w:rsid w:val="0079038B"/>
    <w:rsid w:val="008A3158"/>
    <w:rsid w:val="008C34A7"/>
    <w:rsid w:val="008E1748"/>
    <w:rsid w:val="00957246"/>
    <w:rsid w:val="00AE6D26"/>
    <w:rsid w:val="00B54CBB"/>
    <w:rsid w:val="00BB36C2"/>
    <w:rsid w:val="00C82E0F"/>
    <w:rsid w:val="00C85204"/>
    <w:rsid w:val="00C94EFF"/>
    <w:rsid w:val="00CE6DAA"/>
    <w:rsid w:val="00DF3A1C"/>
    <w:rsid w:val="00E26FB4"/>
    <w:rsid w:val="00E53F6F"/>
    <w:rsid w:val="00EA3378"/>
    <w:rsid w:val="00EC3ACC"/>
    <w:rsid w:val="00FA46ED"/>
    <w:rsid w:val="00FC04F8"/>
    <w:rsid w:val="00FD4D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9EDBAF-1028-4502-9472-79A77C3E8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A6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66A68"/>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166A68"/>
  </w:style>
  <w:style w:type="paragraph" w:styleId="Piedepgina">
    <w:name w:val="footer"/>
    <w:basedOn w:val="Normal"/>
    <w:link w:val="PiedepginaCar"/>
    <w:uiPriority w:val="99"/>
    <w:unhideWhenUsed/>
    <w:rsid w:val="00166A68"/>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166A68"/>
  </w:style>
  <w:style w:type="paragraph" w:styleId="Prrafodelista">
    <w:name w:val="List Paragraph"/>
    <w:basedOn w:val="Normal"/>
    <w:uiPriority w:val="34"/>
    <w:qFormat/>
    <w:rsid w:val="00920B1D"/>
    <w:pPr>
      <w:ind w:left="720"/>
      <w:contextualSpacing/>
    </w:pPr>
  </w:style>
  <w:style w:type="character" w:styleId="Hipervnculo">
    <w:name w:val="Hyperlink"/>
    <w:basedOn w:val="Fuentedeprrafopredeter"/>
    <w:uiPriority w:val="99"/>
    <w:unhideWhenUsed/>
    <w:rsid w:val="00172F51"/>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ime.edomex.gob.mx/beneficiarias-salario-rosa"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ime.edomex.gob.mx/beneficiarias-salario-ros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GVW1NWI2XpCdSG3oWAgHy5eWg==">CgMxLjAyCGguZ2pkZ3hzMgloLjMwajB6bGw4AHIhMW9zcFBBYU93RDZuOThKMGlxN1gwdnVZQllqcjdXclY2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019329-3882-4A79-A975-AF92FB67D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11315</Words>
  <Characters>62233</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2023-11-27T17:10:00Z</cp:lastPrinted>
  <dcterms:created xsi:type="dcterms:W3CDTF">2023-12-05T19:58:00Z</dcterms:created>
  <dcterms:modified xsi:type="dcterms:W3CDTF">2023-12-05T19:58:00Z</dcterms:modified>
</cp:coreProperties>
</file>