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4C5" w:rsidRPr="00D22BF5" w:rsidRDefault="00C546EF">
      <w:pPr>
        <w:spacing w:line="360" w:lineRule="auto"/>
        <w:jc w:val="both"/>
        <w:rPr>
          <w:rFonts w:ascii="Palatino Linotype" w:eastAsia="Palatino Linotype" w:hAnsi="Palatino Linotype" w:cs="Palatino Linotype"/>
        </w:rPr>
      </w:pPr>
      <w:bookmarkStart w:id="0" w:name="_heading=h.tyjcwt" w:colFirst="0" w:colLast="0"/>
      <w:bookmarkEnd w:id="0"/>
      <w:r w:rsidRPr="00D22BF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quince de noviembre de dos mil veintitrés.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VISTO</w:t>
      </w:r>
      <w:r w:rsidRPr="00D22BF5">
        <w:rPr>
          <w:rFonts w:ascii="Palatino Linotype" w:eastAsia="Palatino Linotype" w:hAnsi="Palatino Linotype" w:cs="Palatino Linotype"/>
        </w:rPr>
        <w:t xml:space="preserve"> el expediente formado con motivo del recurso de revisión </w:t>
      </w:r>
      <w:r w:rsidRPr="00D22BF5">
        <w:rPr>
          <w:rFonts w:ascii="Palatino Linotype" w:eastAsia="Palatino Linotype" w:hAnsi="Palatino Linotype" w:cs="Palatino Linotype"/>
          <w:b/>
        </w:rPr>
        <w:t>01814/INFOEM/IP/RR/2023</w:t>
      </w:r>
      <w:r w:rsidRPr="00D22BF5">
        <w:rPr>
          <w:rFonts w:ascii="Palatino Linotype" w:eastAsia="Palatino Linotype" w:hAnsi="Palatino Linotype" w:cs="Palatino Linotype"/>
        </w:rPr>
        <w:t>, interpuesto por una persona quien dijo ser</w:t>
      </w:r>
      <w:r w:rsidR="00166DD9">
        <w:rPr>
          <w:rFonts w:ascii="Palatino Linotype" w:eastAsia="Palatino Linotype" w:hAnsi="Palatino Linotype" w:cs="Palatino Linotype"/>
          <w:b/>
        </w:rPr>
        <w:t xml:space="preserve"> XXXXXXXXX</w:t>
      </w:r>
      <w:r w:rsidRPr="00D22BF5">
        <w:rPr>
          <w:rFonts w:ascii="Palatino Linotype" w:eastAsia="Palatino Linotype" w:hAnsi="Palatino Linotype" w:cs="Palatino Linotype"/>
          <w:b/>
        </w:rPr>
        <w:t xml:space="preserve">, </w:t>
      </w:r>
      <w:r w:rsidRPr="00D22BF5">
        <w:rPr>
          <w:rFonts w:ascii="Palatino Linotype" w:eastAsia="Palatino Linotype" w:hAnsi="Palatino Linotype" w:cs="Palatino Linotype"/>
        </w:rPr>
        <w:t>a quien en lo subsecuente nos referiremos como</w:t>
      </w:r>
      <w:r w:rsidRPr="00D22BF5">
        <w:rPr>
          <w:rFonts w:ascii="Palatino Linotype" w:eastAsia="Palatino Linotype" w:hAnsi="Palatino Linotype" w:cs="Palatino Linotype"/>
          <w:b/>
        </w:rPr>
        <w:t xml:space="preserve"> LA PARTE RECURRENTE,</w:t>
      </w:r>
      <w:r w:rsidRPr="00D22BF5">
        <w:rPr>
          <w:rFonts w:ascii="Palatino Linotype" w:eastAsia="Palatino Linotype" w:hAnsi="Palatino Linotype" w:cs="Palatino Linotype"/>
        </w:rPr>
        <w:t xml:space="preserve"> en contra de la respuesta a la solicitud </w:t>
      </w:r>
      <w:r w:rsidRPr="00D22BF5">
        <w:rPr>
          <w:rFonts w:ascii="Palatino Linotype" w:eastAsia="Palatino Linotype" w:hAnsi="Palatino Linotype" w:cs="Palatino Linotype"/>
          <w:b/>
        </w:rPr>
        <w:t>00124/SF/IP/2023</w:t>
      </w:r>
      <w:r w:rsidRPr="00D22BF5">
        <w:rPr>
          <w:rFonts w:ascii="Palatino Linotype" w:eastAsia="Palatino Linotype" w:hAnsi="Palatino Linotype" w:cs="Palatino Linotype"/>
        </w:rPr>
        <w:t xml:space="preserve"> por parte de la</w:t>
      </w:r>
      <w:r w:rsidRPr="00D22BF5">
        <w:rPr>
          <w:rFonts w:ascii="Palatino Linotype" w:eastAsia="Palatino Linotype" w:hAnsi="Palatino Linotype" w:cs="Palatino Linotype"/>
          <w:b/>
        </w:rPr>
        <w:t xml:space="preserve"> Secretaría de Finanzas, </w:t>
      </w:r>
      <w:r w:rsidRPr="00D22BF5">
        <w:rPr>
          <w:rFonts w:ascii="Palatino Linotype" w:eastAsia="Palatino Linotype" w:hAnsi="Palatino Linotype" w:cs="Palatino Linotype"/>
        </w:rPr>
        <w:t xml:space="preserve">a quien en lo sucesivo se le denominará como </w:t>
      </w:r>
      <w:r w:rsidRPr="00D22BF5">
        <w:rPr>
          <w:rFonts w:ascii="Palatino Linotype" w:eastAsia="Palatino Linotype" w:hAnsi="Palatino Linotype" w:cs="Palatino Linotype"/>
          <w:b/>
        </w:rPr>
        <w:t xml:space="preserve">EL SUJETO OBLIGADO, </w:t>
      </w:r>
      <w:r w:rsidRPr="00D22BF5">
        <w:rPr>
          <w:rFonts w:ascii="Palatino Linotype" w:eastAsia="Palatino Linotype" w:hAnsi="Palatino Linotype" w:cs="Palatino Linotype"/>
        </w:rPr>
        <w:t>se procede a dictar la presente resolución con base en los siguientes</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rPr>
      </w:pPr>
      <w:r w:rsidRPr="00D22BF5">
        <w:rPr>
          <w:rFonts w:ascii="Palatino Linotype" w:eastAsia="Palatino Linotype" w:hAnsi="Palatino Linotype" w:cs="Palatino Linotype"/>
          <w:b/>
        </w:rPr>
        <w:t>A N T E C E D E N T E S:</w:t>
      </w:r>
    </w:p>
    <w:p w:rsidR="00E364C5" w:rsidRPr="00D22BF5" w:rsidRDefault="00E364C5">
      <w:pPr>
        <w:pBdr>
          <w:top w:val="nil"/>
          <w:left w:val="nil"/>
          <w:bottom w:val="nil"/>
          <w:right w:val="nil"/>
          <w:between w:val="nil"/>
        </w:pBdr>
        <w:spacing w:line="360" w:lineRule="auto"/>
        <w:ind w:left="1080"/>
        <w:rPr>
          <w:rFonts w:ascii="Palatino Linotype" w:eastAsia="Palatino Linotype" w:hAnsi="Palatino Linotype" w:cs="Palatino Linotype"/>
          <w:b/>
        </w:rPr>
      </w:pPr>
    </w:p>
    <w:p w:rsidR="00E364C5" w:rsidRPr="00D22BF5" w:rsidRDefault="00C546EF">
      <w:pPr>
        <w:spacing w:line="360" w:lineRule="auto"/>
        <w:jc w:val="both"/>
        <w:rPr>
          <w:rFonts w:ascii="Palatino Linotype" w:eastAsia="Palatino Linotype" w:hAnsi="Palatino Linotype" w:cs="Palatino Linotype"/>
        </w:rPr>
      </w:pPr>
      <w:bookmarkStart w:id="1" w:name="_heading=h.gjdgxs" w:colFirst="0" w:colLast="0"/>
      <w:bookmarkEnd w:id="1"/>
      <w:r w:rsidRPr="00D22BF5">
        <w:rPr>
          <w:rFonts w:ascii="Palatino Linotype" w:eastAsia="Palatino Linotype" w:hAnsi="Palatino Linotype" w:cs="Palatino Linotype"/>
          <w:b/>
        </w:rPr>
        <w:t>1. Solicitud de acceso a la información.</w:t>
      </w:r>
      <w:r w:rsidRPr="00D22BF5">
        <w:rPr>
          <w:rFonts w:ascii="Palatino Linotype" w:eastAsia="Palatino Linotype" w:hAnsi="Palatino Linotype" w:cs="Palatino Linotype"/>
        </w:rPr>
        <w:t xml:space="preserve"> El</w:t>
      </w:r>
      <w:r w:rsidRPr="00D22BF5">
        <w:rPr>
          <w:rFonts w:ascii="Palatino Linotype" w:eastAsia="Palatino Linotype" w:hAnsi="Palatino Linotype" w:cs="Palatino Linotype"/>
          <w:b/>
        </w:rPr>
        <w:t xml:space="preserve"> veintitrés de febrero de dos mil veintitrés,</w:t>
      </w:r>
      <w:r w:rsidRPr="00D22BF5">
        <w:rPr>
          <w:rFonts w:ascii="Palatino Linotype" w:eastAsia="Palatino Linotype" w:hAnsi="Palatino Linotype" w:cs="Palatino Linotype"/>
        </w:rPr>
        <w:t xml:space="preserve"> </w:t>
      </w:r>
      <w:r w:rsidRPr="00D22BF5">
        <w:rPr>
          <w:rFonts w:ascii="Palatino Linotype" w:eastAsia="Palatino Linotype" w:hAnsi="Palatino Linotype" w:cs="Palatino Linotype"/>
          <w:b/>
        </w:rPr>
        <w:t>LA PARTE</w:t>
      </w:r>
      <w:r w:rsidRPr="00D22BF5">
        <w:rPr>
          <w:rFonts w:ascii="Palatino Linotype" w:eastAsia="Palatino Linotype" w:hAnsi="Palatino Linotype" w:cs="Palatino Linotype"/>
        </w:rPr>
        <w:t xml:space="preserve"> </w:t>
      </w:r>
      <w:r w:rsidRPr="00D22BF5">
        <w:rPr>
          <w:rFonts w:ascii="Palatino Linotype" w:eastAsia="Palatino Linotype" w:hAnsi="Palatino Linotype" w:cs="Palatino Linotype"/>
          <w:b/>
        </w:rPr>
        <w:t xml:space="preserve">RECURRENTE </w:t>
      </w:r>
      <w:r w:rsidRPr="00D22BF5">
        <w:rPr>
          <w:rFonts w:ascii="Palatino Linotype" w:eastAsia="Palatino Linotype" w:hAnsi="Palatino Linotype" w:cs="Palatino Linotype"/>
        </w:rPr>
        <w:t>a través del Sistema de Acceso a la Información Mexiquense o SAIMEX</w:t>
      </w:r>
      <w:r w:rsidRPr="00D22BF5">
        <w:rPr>
          <w:rFonts w:ascii="Palatino Linotype" w:eastAsia="Palatino Linotype" w:hAnsi="Palatino Linotype" w:cs="Palatino Linotype"/>
          <w:b/>
        </w:rPr>
        <w:t>,</w:t>
      </w:r>
      <w:r w:rsidRPr="00D22BF5">
        <w:rPr>
          <w:rFonts w:ascii="Palatino Linotype" w:eastAsia="Palatino Linotype" w:hAnsi="Palatino Linotype" w:cs="Palatino Linotype"/>
        </w:rPr>
        <w:t xml:space="preserve"> realizó la solicitud de acceso a la información pública</w:t>
      </w:r>
      <w:r w:rsidRPr="00D22BF5">
        <w:rPr>
          <w:rFonts w:ascii="Palatino Linotype" w:eastAsia="Palatino Linotype" w:hAnsi="Palatino Linotype" w:cs="Palatino Linotype"/>
          <w:b/>
        </w:rPr>
        <w:t xml:space="preserve"> 00124/SF/IP/2023</w:t>
      </w:r>
      <w:r w:rsidRPr="00D22BF5">
        <w:rPr>
          <w:rFonts w:ascii="Palatino Linotype" w:eastAsia="Palatino Linotype" w:hAnsi="Palatino Linotype" w:cs="Palatino Linotype"/>
        </w:rPr>
        <w:t>, en la cual requirió de:</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“Solicito los procedimientos y/o manuales de procedimientos, descripción de procesos y/o mapeos de proceso llevados a cabo y/o autorizados por la Dirección General de Innovación en el año 2022, así como la documentación remitida por y hacia las unidades administrativas solicitantes de dichos manuales, procesos y mapeos.” (Sic)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Modalidad de Entrega:</w:t>
      </w:r>
      <w:r w:rsidRPr="00D22BF5">
        <w:rPr>
          <w:rFonts w:ascii="Palatino Linotype" w:eastAsia="Palatino Linotype" w:hAnsi="Palatino Linotype" w:cs="Palatino Linotype"/>
        </w:rPr>
        <w:t xml:space="preserve"> A través del SAIMEX.</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 xml:space="preserve">2. Respuesta. </w:t>
      </w:r>
      <w:r w:rsidRPr="00D22BF5">
        <w:rPr>
          <w:rFonts w:ascii="Palatino Linotype" w:eastAsia="Palatino Linotype" w:hAnsi="Palatino Linotype" w:cs="Palatino Linotype"/>
        </w:rPr>
        <w:t xml:space="preserve">El </w:t>
      </w:r>
      <w:r w:rsidRPr="00D22BF5">
        <w:rPr>
          <w:rFonts w:ascii="Palatino Linotype" w:eastAsia="Palatino Linotype" w:hAnsi="Palatino Linotype" w:cs="Palatino Linotype"/>
          <w:b/>
        </w:rPr>
        <w:t>trece de marzo de dos mil veintitrés,</w:t>
      </w:r>
      <w:r w:rsidRPr="00D22BF5">
        <w:rPr>
          <w:rFonts w:ascii="Palatino Linotype" w:eastAsia="Palatino Linotype" w:hAnsi="Palatino Linotype" w:cs="Palatino Linotype"/>
        </w:rPr>
        <w:t xml:space="preserve"> </w:t>
      </w:r>
      <w:r w:rsidRPr="00D22BF5">
        <w:rPr>
          <w:rFonts w:ascii="Palatino Linotype" w:eastAsia="Palatino Linotype" w:hAnsi="Palatino Linotype" w:cs="Palatino Linotype"/>
          <w:b/>
        </w:rPr>
        <w:t xml:space="preserve">EL SUJETO OBLIGADO </w:t>
      </w:r>
      <w:r w:rsidRPr="00D22BF5">
        <w:rPr>
          <w:rFonts w:ascii="Palatino Linotype" w:eastAsia="Palatino Linotype" w:hAnsi="Palatino Linotype" w:cs="Palatino Linotype"/>
        </w:rPr>
        <w:t xml:space="preserve">remitió a la persona solicitante la respuesta a su solicitud de acceso a la información, al tenor siguiente: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“Metepec, México a 13 de Marzo de 2023</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Nombre del solicitante: C. </w:t>
      </w:r>
      <w:r w:rsidR="00166DD9">
        <w:rPr>
          <w:rFonts w:ascii="Palatino Linotype" w:eastAsia="Palatino Linotype" w:hAnsi="Palatino Linotype" w:cs="Palatino Linotype"/>
          <w:i/>
          <w:sz w:val="22"/>
          <w:szCs w:val="22"/>
        </w:rPr>
        <w:t>XXXXXXXXXXX</w:t>
      </w:r>
      <w:bookmarkStart w:id="2" w:name="_GoBack"/>
      <w:bookmarkEnd w:id="2"/>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Folio de la solicitud: 00124/SF/IP/2023</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Sobre el particular, sírvase encontrar en archivo adjunto copia del oficio de notificación número 20700004S/UT-0621/2023 mediante el cual se detalla lo referente a su solicitud.</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ATENTAMENTE</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Lic. Rodolfo Esteban </w:t>
      </w:r>
      <w:proofErr w:type="spellStart"/>
      <w:r w:rsidRPr="00D22BF5">
        <w:rPr>
          <w:rFonts w:ascii="Palatino Linotype" w:eastAsia="Palatino Linotype" w:hAnsi="Palatino Linotype" w:cs="Palatino Linotype"/>
          <w:i/>
          <w:sz w:val="22"/>
          <w:szCs w:val="22"/>
        </w:rPr>
        <w:t>Rivadeneyra</w:t>
      </w:r>
      <w:proofErr w:type="spellEnd"/>
      <w:r w:rsidRPr="00D22BF5">
        <w:rPr>
          <w:rFonts w:ascii="Palatino Linotype" w:eastAsia="Palatino Linotype" w:hAnsi="Palatino Linotype" w:cs="Palatino Linotype"/>
          <w:i/>
          <w:sz w:val="22"/>
          <w:szCs w:val="22"/>
        </w:rPr>
        <w:t xml:space="preserve"> Hernández” (Sic)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Y adjuntó los archivos que se muestran: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rPr>
      </w:pPr>
      <w:r w:rsidRPr="00D22BF5">
        <w:rPr>
          <w:rFonts w:ascii="Palatino Linotype" w:eastAsia="Palatino Linotype" w:hAnsi="Palatino Linotype" w:cs="Palatino Linotype"/>
          <w:b/>
        </w:rPr>
        <w:t>UIPPE 124.pdf</w:t>
      </w: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Oficio </w:t>
      </w:r>
      <w:r w:rsidRPr="00D22BF5">
        <w:rPr>
          <w:rFonts w:ascii="Palatino Linotype" w:eastAsia="Palatino Linotype" w:hAnsi="Palatino Linotype" w:cs="Palatino Linotype"/>
          <w:i/>
        </w:rPr>
        <w:t>2070000AS/UT/0621/2023</w:t>
      </w:r>
      <w:r w:rsidRPr="00D22BF5">
        <w:rPr>
          <w:rFonts w:ascii="Palatino Linotype" w:eastAsia="Palatino Linotype" w:hAnsi="Palatino Linotype" w:cs="Palatino Linotype"/>
        </w:rPr>
        <w:t xml:space="preserve"> de fecha trece de marzo de dos mil veintitrés, signado por la Unidad de Transparencia de la Secretaría de Finanzas, donde se remite el similar pero signado por la Dirección General de Innovación, y refiere que las consultas directas se realizan en parcialidades en el Módulo de Transparencia y Acceso a la Información Pública de la Unidad de Transparencia que se ubica en la Ciudad de Toluca.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rPr>
      </w:pPr>
      <w:r w:rsidRPr="00D22BF5">
        <w:rPr>
          <w:rFonts w:ascii="Palatino Linotype" w:eastAsia="Palatino Linotype" w:hAnsi="Palatino Linotype" w:cs="Palatino Linotype"/>
          <w:b/>
        </w:rPr>
        <w:t>00124 DGInnovación.pdf</w:t>
      </w: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lastRenderedPageBreak/>
        <w:t xml:space="preserve">Oficio </w:t>
      </w:r>
      <w:r w:rsidRPr="00D22BF5">
        <w:rPr>
          <w:rFonts w:ascii="Palatino Linotype" w:eastAsia="Palatino Linotype" w:hAnsi="Palatino Linotype" w:cs="Palatino Linotype"/>
          <w:i/>
        </w:rPr>
        <w:t xml:space="preserve">20706006010000S-027/2023 </w:t>
      </w:r>
      <w:r w:rsidRPr="00D22BF5">
        <w:rPr>
          <w:rFonts w:ascii="Palatino Linotype" w:eastAsia="Palatino Linotype" w:hAnsi="Palatino Linotype" w:cs="Palatino Linotype"/>
        </w:rPr>
        <w:t xml:space="preserve">de fecha siete de marzo de dos mil veintitrés y por medio del cual la Persona Servidora Pública Habilitada de la Dirección General de Innovación refiere que la información solicitada se encuentra integrada en expedientes de su dependiente Dirección de Organización y Desarrollo Institucional, con un volumen aproximado de trece mil hojas y que </w:t>
      </w:r>
      <w:r w:rsidRPr="00D22BF5">
        <w:rPr>
          <w:rFonts w:ascii="Palatino Linotype" w:eastAsia="Palatino Linotype" w:hAnsi="Palatino Linotype" w:cs="Palatino Linotype"/>
          <w:i/>
        </w:rPr>
        <w:t xml:space="preserve">“… estima que excede la capacidad del tamaño máximo…” (Sic) </w:t>
      </w:r>
      <w:r w:rsidRPr="00D22BF5">
        <w:rPr>
          <w:rFonts w:ascii="Palatino Linotype" w:eastAsia="Palatino Linotype" w:hAnsi="Palatino Linotype" w:cs="Palatino Linotype"/>
        </w:rPr>
        <w:t xml:space="preserve">que el SAIMEX puede soportar.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Aunado a lo dicho, la Dirección General dijo que la información conlleva un análisis, estudio y procesamiento de documentos, y que su reproducción sobrepasa las capacidades técnicas, administrativas y humanas de la misma, por lo cual se solicita a la Unidad de Transparencia gestionar ante el </w:t>
      </w:r>
      <w:proofErr w:type="spellStart"/>
      <w:r w:rsidRPr="00D22BF5">
        <w:rPr>
          <w:rFonts w:ascii="Palatino Linotype" w:eastAsia="Palatino Linotype" w:hAnsi="Palatino Linotype" w:cs="Palatino Linotype"/>
        </w:rPr>
        <w:t>Infoem</w:t>
      </w:r>
      <w:proofErr w:type="spellEnd"/>
      <w:r w:rsidRPr="00D22BF5">
        <w:rPr>
          <w:rFonts w:ascii="Palatino Linotype" w:eastAsia="Palatino Linotype" w:hAnsi="Palatino Linotype" w:cs="Palatino Linotype"/>
        </w:rPr>
        <w:t xml:space="preserve"> el cambio de modalidad de entrega de la información a una consulta directa.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 xml:space="preserve">3. Interposición del recurso de revisión. </w:t>
      </w:r>
      <w:r w:rsidRPr="00D22BF5">
        <w:rPr>
          <w:rFonts w:ascii="Palatino Linotype" w:eastAsia="Palatino Linotype" w:hAnsi="Palatino Linotype" w:cs="Palatino Linotype"/>
        </w:rPr>
        <w:t xml:space="preserve">Inconforme con la respuesta del </w:t>
      </w:r>
      <w:r w:rsidRPr="00D22BF5">
        <w:rPr>
          <w:rFonts w:ascii="Palatino Linotype" w:eastAsia="Palatino Linotype" w:hAnsi="Palatino Linotype" w:cs="Palatino Linotype"/>
          <w:b/>
        </w:rPr>
        <w:t>SUJETO OBLIGADO</w:t>
      </w:r>
      <w:r w:rsidRPr="00D22BF5">
        <w:rPr>
          <w:rFonts w:ascii="Palatino Linotype" w:eastAsia="Palatino Linotype" w:hAnsi="Palatino Linotype" w:cs="Palatino Linotype"/>
        </w:rPr>
        <w:t>, el</w:t>
      </w:r>
      <w:r w:rsidRPr="00D22BF5">
        <w:rPr>
          <w:rFonts w:ascii="Palatino Linotype" w:eastAsia="Palatino Linotype" w:hAnsi="Palatino Linotype" w:cs="Palatino Linotype"/>
          <w:b/>
        </w:rPr>
        <w:t xml:space="preserve"> </w:t>
      </w:r>
      <w:r w:rsidRPr="00D22BF5">
        <w:rPr>
          <w:rFonts w:ascii="Palatino Linotype" w:eastAsia="Palatino Linotype" w:hAnsi="Palatino Linotype" w:cs="Palatino Linotype"/>
        </w:rPr>
        <w:t xml:space="preserve">cinco de abril de dos mil veintitrés,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interpuso el recurso de revisión a través del SAIMEX, mismo que no se tuvo por presentado sino hasta el </w:t>
      </w:r>
      <w:r w:rsidRPr="00D22BF5">
        <w:rPr>
          <w:rFonts w:ascii="Palatino Linotype" w:eastAsia="Palatino Linotype" w:hAnsi="Palatino Linotype" w:cs="Palatino Linotype"/>
          <w:b/>
        </w:rPr>
        <w:t xml:space="preserve">diez de abril de dos mil veintitrés </w:t>
      </w:r>
      <w:r w:rsidRPr="00D22BF5">
        <w:rPr>
          <w:rFonts w:ascii="Palatino Linotype" w:eastAsia="Palatino Linotype" w:hAnsi="Palatino Linotype" w:cs="Palatino Linotype"/>
        </w:rPr>
        <w:t xml:space="preserve">en razón del Calendario oficial en materia de Transparencia, Acceso a la Información Pública y Protección de Datos Personales aprobado por el Pleno del </w:t>
      </w:r>
      <w:proofErr w:type="spellStart"/>
      <w:r w:rsidRPr="00D22BF5">
        <w:rPr>
          <w:rFonts w:ascii="Palatino Linotype" w:eastAsia="Palatino Linotype" w:hAnsi="Palatino Linotype" w:cs="Palatino Linotype"/>
        </w:rPr>
        <w:t>Infoem</w:t>
      </w:r>
      <w:proofErr w:type="spellEnd"/>
      <w:r w:rsidRPr="00D22BF5">
        <w:rPr>
          <w:rFonts w:ascii="Palatino Linotype" w:eastAsia="Palatino Linotype" w:hAnsi="Palatino Linotype" w:cs="Palatino Linotype"/>
        </w:rPr>
        <w:t xml:space="preserve"> para el año dos mil veintitrés, y se manifestó de la siguiente manera:</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tabs>
          <w:tab w:val="left" w:pos="2745"/>
        </w:tabs>
        <w:spacing w:line="360" w:lineRule="auto"/>
        <w:jc w:val="both"/>
        <w:rPr>
          <w:rFonts w:ascii="Palatino Linotype" w:eastAsia="Palatino Linotype" w:hAnsi="Palatino Linotype" w:cs="Palatino Linotype"/>
          <w:b/>
        </w:rPr>
      </w:pPr>
      <w:r w:rsidRPr="00D22BF5">
        <w:rPr>
          <w:rFonts w:ascii="Palatino Linotype" w:eastAsia="Palatino Linotype" w:hAnsi="Palatino Linotype" w:cs="Palatino Linotype"/>
          <w:b/>
        </w:rPr>
        <w:t xml:space="preserve">Acto impugnado: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“La respuesta dada a la solicitud de información número 00124/SF/IP/2023, al negarse a proporcionar la información requerida.” (Sic)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11010C" w:rsidRPr="00D22BF5" w:rsidRDefault="0011010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11010C" w:rsidRPr="00D22BF5" w:rsidRDefault="0011010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11010C" w:rsidRPr="00D22BF5" w:rsidRDefault="0011010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Razones o motivos de inconformidad</w:t>
      </w:r>
      <w:r w:rsidRPr="00D22BF5">
        <w:rPr>
          <w:rFonts w:ascii="Palatino Linotype" w:eastAsia="Palatino Linotype" w:hAnsi="Palatino Linotype" w:cs="Palatino Linotype"/>
        </w:rPr>
        <w:t>:</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b/>
          <w:i/>
          <w:sz w:val="22"/>
          <w:szCs w:val="22"/>
          <w:u w:val="single"/>
        </w:rPr>
      </w:pPr>
      <w:r w:rsidRPr="00D22BF5">
        <w:rPr>
          <w:rFonts w:ascii="Palatino Linotype" w:eastAsia="Palatino Linotype" w:hAnsi="Palatino Linotype" w:cs="Palatino Linotype"/>
          <w:i/>
          <w:sz w:val="22"/>
          <w:szCs w:val="22"/>
        </w:rPr>
        <w:t>“</w:t>
      </w:r>
      <w:r w:rsidRPr="00D22BF5">
        <w:rPr>
          <w:rFonts w:ascii="Palatino Linotype" w:eastAsia="Palatino Linotype" w:hAnsi="Palatino Linotype" w:cs="Palatino Linotype"/>
          <w:b/>
          <w:i/>
          <w:sz w:val="22"/>
          <w:szCs w:val="22"/>
        </w:rPr>
        <w:t>La Secretaría de Finanzas no entrega la información solicitada</w:t>
      </w:r>
      <w:r w:rsidRPr="00D22BF5">
        <w:rPr>
          <w:rFonts w:ascii="Palatino Linotype" w:eastAsia="Palatino Linotype" w:hAnsi="Palatino Linotype" w:cs="Palatino Linotype"/>
          <w:i/>
          <w:sz w:val="22"/>
          <w:szCs w:val="22"/>
        </w:rPr>
        <w:t xml:space="preserve">, por lo cual infringe lo establecido por los artículos 1, 4, 10, 11, 15, 16, 18, 19, 20, 23 fracción I, 24 fracciones XI y XXII, 25, de la Ley de Transparencia y Acceso a la Información Pública del Estado de México y Municipios, </w:t>
      </w:r>
      <w:r w:rsidRPr="00D22BF5">
        <w:rPr>
          <w:rFonts w:ascii="Palatino Linotype" w:eastAsia="Palatino Linotype" w:hAnsi="Palatino Linotype" w:cs="Palatino Linotype"/>
          <w:b/>
          <w:i/>
          <w:sz w:val="22"/>
          <w:szCs w:val="22"/>
        </w:rPr>
        <w:t>argumentando que no tiene la capacidad para entregar vía SAIMEX la documentación requerida</w:t>
      </w:r>
      <w:r w:rsidRPr="00D22BF5">
        <w:rPr>
          <w:rFonts w:ascii="Palatino Linotype" w:eastAsia="Palatino Linotype" w:hAnsi="Palatino Linotype" w:cs="Palatino Linotype"/>
          <w:i/>
          <w:sz w:val="22"/>
          <w:szCs w:val="22"/>
        </w:rPr>
        <w:t xml:space="preserve">, sin embargo, en su caso, al ser la Secretaría de Finanzas cuentan con toda la infraestructura tecnológica para subir la información en una nube y poner a disposición de la presente ciudadana la liga para consultar dicha información, más aún que alardean que ellos cuentan con el Sistema Estatal de Informática, que según su Reglamento Interno depende directamente de la Secretaría de Finanzas, por ende se presume que </w:t>
      </w:r>
      <w:r w:rsidRPr="00D22BF5">
        <w:rPr>
          <w:rFonts w:ascii="Palatino Linotype" w:eastAsia="Palatino Linotype" w:hAnsi="Palatino Linotype" w:cs="Palatino Linotype"/>
          <w:b/>
          <w:i/>
          <w:sz w:val="22"/>
          <w:szCs w:val="22"/>
        </w:rPr>
        <w:t>la respuesta dada al presente peticionario es una medida para inhibir al ciudadano de pedir información y eximirse de hacer entrega de la misma.</w:t>
      </w:r>
      <w:r w:rsidRPr="00D22BF5">
        <w:rPr>
          <w:rFonts w:ascii="Palatino Linotype" w:eastAsia="Palatino Linotype" w:hAnsi="Palatino Linotype" w:cs="Palatino Linotype"/>
          <w:i/>
          <w:sz w:val="22"/>
          <w:szCs w:val="22"/>
        </w:rPr>
        <w:t>” (Sic)</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spacing w:line="360" w:lineRule="auto"/>
        <w:ind w:right="51"/>
        <w:jc w:val="both"/>
        <w:rPr>
          <w:rFonts w:ascii="Palatino Linotype" w:eastAsia="Palatino Linotype" w:hAnsi="Palatino Linotype" w:cs="Palatino Linotype"/>
        </w:rPr>
      </w:pPr>
      <w:r w:rsidRPr="00D22BF5">
        <w:rPr>
          <w:rFonts w:ascii="Palatino Linotype" w:eastAsia="Palatino Linotype" w:hAnsi="Palatino Linotype" w:cs="Palatino Linotype"/>
          <w:b/>
        </w:rPr>
        <w:t xml:space="preserve">4. Turno. </w:t>
      </w:r>
      <w:r w:rsidRPr="00D22BF5">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 este Instituto, a la </w:t>
      </w:r>
      <w:r w:rsidRPr="00D22BF5">
        <w:rPr>
          <w:rFonts w:ascii="Palatino Linotype" w:eastAsia="Palatino Linotype" w:hAnsi="Palatino Linotype" w:cs="Palatino Linotype"/>
          <w:b/>
        </w:rPr>
        <w:t xml:space="preserve">Comisionada Guadalupe Ramírez Peña, </w:t>
      </w:r>
      <w:r w:rsidRPr="00D22BF5">
        <w:rPr>
          <w:rFonts w:ascii="Palatino Linotype" w:eastAsia="Palatino Linotype" w:hAnsi="Palatino Linotype" w:cs="Palatino Linotype"/>
        </w:rPr>
        <w:t xml:space="preserve">a efecto de que analizara sobre su admisión o su </w:t>
      </w:r>
      <w:proofErr w:type="spellStart"/>
      <w:r w:rsidRPr="00D22BF5">
        <w:rPr>
          <w:rFonts w:ascii="Palatino Linotype" w:eastAsia="Palatino Linotype" w:hAnsi="Palatino Linotype" w:cs="Palatino Linotype"/>
        </w:rPr>
        <w:t>desechamiento</w:t>
      </w:r>
      <w:proofErr w:type="spellEnd"/>
      <w:r w:rsidRPr="00D22BF5">
        <w:rPr>
          <w:rFonts w:ascii="Palatino Linotype" w:eastAsia="Palatino Linotype" w:hAnsi="Palatino Linotype" w:cs="Palatino Linotype"/>
        </w:rPr>
        <w:t>.</w:t>
      </w:r>
    </w:p>
    <w:p w:rsidR="00E364C5" w:rsidRPr="00D22BF5" w:rsidRDefault="00E364C5">
      <w:pPr>
        <w:spacing w:line="360" w:lineRule="auto"/>
        <w:ind w:right="51"/>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b/>
        </w:rPr>
      </w:pPr>
      <w:r w:rsidRPr="00D22BF5">
        <w:rPr>
          <w:rFonts w:ascii="Palatino Linotype" w:eastAsia="Palatino Linotype" w:hAnsi="Palatino Linotype" w:cs="Palatino Linotype"/>
          <w:b/>
        </w:rPr>
        <w:t>5. Admisión del Recurso de revisión.</w:t>
      </w:r>
      <w:r w:rsidRPr="00D22BF5">
        <w:rPr>
          <w:rFonts w:ascii="Palatino Linotype" w:eastAsia="Palatino Linotype" w:hAnsi="Palatino Linotype" w:cs="Palatino Linotype"/>
        </w:rPr>
        <w:t xml:space="preserve"> El</w:t>
      </w:r>
      <w:r w:rsidRPr="00D22BF5">
        <w:rPr>
          <w:rFonts w:ascii="Palatino Linotype" w:eastAsia="Palatino Linotype" w:hAnsi="Palatino Linotype" w:cs="Palatino Linotype"/>
          <w:b/>
        </w:rPr>
        <w:t xml:space="preserve"> trece de abril de dos mil veintitrés, </w:t>
      </w:r>
      <w:r w:rsidRPr="00D22BF5">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D22BF5">
        <w:rPr>
          <w:rFonts w:ascii="Palatino Linotype" w:eastAsia="Palatino Linotype" w:hAnsi="Palatino Linotype" w:cs="Palatino Linotype"/>
          <w:b/>
        </w:rPr>
        <w:t xml:space="preserve">EL SUJETO OBLIGADO </w:t>
      </w:r>
      <w:r w:rsidRPr="00D22BF5">
        <w:rPr>
          <w:rFonts w:ascii="Palatino Linotype" w:eastAsia="Palatino Linotype" w:hAnsi="Palatino Linotype" w:cs="Palatino Linotype"/>
        </w:rPr>
        <w:t>presentara su Informe Justificado.</w:t>
      </w:r>
    </w:p>
    <w:p w:rsidR="00E364C5" w:rsidRPr="00D22BF5" w:rsidRDefault="00E364C5">
      <w:pPr>
        <w:spacing w:line="360" w:lineRule="auto"/>
        <w:jc w:val="both"/>
        <w:rPr>
          <w:rFonts w:ascii="Palatino Linotype" w:eastAsia="Palatino Linotype" w:hAnsi="Palatino Linotype" w:cs="Palatino Linotype"/>
          <w:b/>
        </w:rPr>
      </w:pPr>
    </w:p>
    <w:p w:rsidR="00E364C5" w:rsidRPr="00D22BF5" w:rsidRDefault="00C546EF">
      <w:pPr>
        <w:spacing w:line="360" w:lineRule="auto"/>
        <w:ind w:right="49"/>
        <w:jc w:val="both"/>
        <w:rPr>
          <w:rFonts w:ascii="Palatino Linotype" w:eastAsia="Palatino Linotype" w:hAnsi="Palatino Linotype" w:cs="Palatino Linotype"/>
          <w:b/>
        </w:rPr>
      </w:pPr>
      <w:bookmarkStart w:id="3" w:name="_heading=h.2s8eyo1" w:colFirst="0" w:colLast="0"/>
      <w:bookmarkEnd w:id="3"/>
      <w:r w:rsidRPr="00D22BF5">
        <w:rPr>
          <w:rFonts w:ascii="Palatino Linotype" w:eastAsia="Palatino Linotype" w:hAnsi="Palatino Linotype" w:cs="Palatino Linotype"/>
          <w:b/>
        </w:rPr>
        <w:lastRenderedPageBreak/>
        <w:t>6. Manifestaciones</w:t>
      </w:r>
      <w:r w:rsidRPr="00D22BF5">
        <w:rPr>
          <w:rFonts w:ascii="Palatino Linotype" w:eastAsia="Palatino Linotype" w:hAnsi="Palatino Linotype" w:cs="Palatino Linotype"/>
        </w:rPr>
        <w:t xml:space="preserve">. De las constancias que integran el expediente electrónico en que se actúa se advierte que </w:t>
      </w:r>
      <w:r w:rsidRPr="00D22BF5">
        <w:rPr>
          <w:rFonts w:ascii="Palatino Linotype" w:eastAsia="Palatino Linotype" w:hAnsi="Palatino Linotype" w:cs="Palatino Linotype"/>
          <w:b/>
        </w:rPr>
        <w:t xml:space="preserve">EL SUJETO OBLIGADO </w:t>
      </w:r>
      <w:r w:rsidRPr="00D22BF5">
        <w:rPr>
          <w:rFonts w:ascii="Palatino Linotype" w:eastAsia="Palatino Linotype" w:hAnsi="Palatino Linotype" w:cs="Palatino Linotype"/>
        </w:rPr>
        <w:t xml:space="preserve">remitió su Informe Justificado el pasado veinticuatro de abril de dos mil veintitrés, mismo que se notificó a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el pasado </w:t>
      </w:r>
      <w:r w:rsidRPr="00D22BF5">
        <w:rPr>
          <w:rFonts w:ascii="Palatino Linotype" w:eastAsia="Palatino Linotype" w:hAnsi="Palatino Linotype" w:cs="Palatino Linotype"/>
          <w:b/>
        </w:rPr>
        <w:t xml:space="preserve">veintitrés de octubre de dos mil veintitrés. </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t>El referido Informe consta de la documentación que sigue:</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D22BF5">
        <w:rPr>
          <w:rFonts w:ascii="Palatino Linotype" w:eastAsia="Palatino Linotype" w:hAnsi="Palatino Linotype" w:cs="Palatino Linotype"/>
          <w:b/>
        </w:rPr>
        <w:t>INFORME JUSTIFICADO RR 01814.pdf</w:t>
      </w: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Contiene el escrito de fecha veintiuno de enero de dos mil veintitrés, signado por la Unidad de Transparencia del </w:t>
      </w:r>
      <w:r w:rsidRPr="00D22BF5">
        <w:rPr>
          <w:rFonts w:ascii="Palatino Linotype" w:eastAsia="Palatino Linotype" w:hAnsi="Palatino Linotype" w:cs="Palatino Linotype"/>
          <w:b/>
        </w:rPr>
        <w:t>SUJETO OBLIGADO</w:t>
      </w:r>
      <w:r w:rsidRPr="00D22BF5">
        <w:rPr>
          <w:rFonts w:ascii="Palatino Linotype" w:eastAsia="Palatino Linotype" w:hAnsi="Palatino Linotype" w:cs="Palatino Linotype"/>
        </w:rPr>
        <w:t xml:space="preserve"> y mediante el cual se hace del conocimiento de la </w:t>
      </w:r>
      <w:r w:rsidRPr="00D22BF5">
        <w:rPr>
          <w:rFonts w:ascii="Palatino Linotype" w:eastAsia="Palatino Linotype" w:hAnsi="Palatino Linotype" w:cs="Palatino Linotype"/>
          <w:b/>
        </w:rPr>
        <w:t>Comisionada Ponente Guadalupe Ramírez Peña</w:t>
      </w:r>
      <w:r w:rsidRPr="00D22BF5">
        <w:rPr>
          <w:rFonts w:ascii="Palatino Linotype" w:eastAsia="Palatino Linotype" w:hAnsi="Palatino Linotype" w:cs="Palatino Linotype"/>
        </w:rPr>
        <w:t xml:space="preserve"> los antecedentes de este expediente, aunado a que se enuncia que la Dirección General de Innovación ratificó la respuesta primigenia a la solicitud de información </w:t>
      </w:r>
      <w:r w:rsidRPr="00D22BF5">
        <w:rPr>
          <w:rFonts w:ascii="Palatino Linotype" w:eastAsia="Palatino Linotype" w:hAnsi="Palatino Linotype" w:cs="Palatino Linotype"/>
          <w:b/>
        </w:rPr>
        <w:t xml:space="preserve">00124/SF/IP/2023 </w:t>
      </w:r>
      <w:r w:rsidRPr="00D22BF5">
        <w:rPr>
          <w:rFonts w:ascii="Palatino Linotype" w:eastAsia="Palatino Linotype" w:hAnsi="Palatino Linotype" w:cs="Palatino Linotype"/>
        </w:rPr>
        <w:t xml:space="preserve">en virtud de la extensión de la información solicitada. </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Señala además que dicha inconveniencia fue hecha del conocimiento del Instituto de Transparencia, particularmente a su Dirección General de Informática para que esta a su vez tuviera por acreditado el cambio de modalidad de entrega de la información luego del registro en su Bitácora de Incidencias. </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spacing w:line="360" w:lineRule="auto"/>
        <w:ind w:right="49"/>
        <w:jc w:val="both"/>
        <w:rPr>
          <w:rFonts w:ascii="Palatino Linotype" w:eastAsia="Palatino Linotype" w:hAnsi="Palatino Linotype" w:cs="Palatino Linotype"/>
          <w:i/>
        </w:rPr>
      </w:pPr>
      <w:r w:rsidRPr="00D22BF5">
        <w:rPr>
          <w:rFonts w:ascii="Palatino Linotype" w:eastAsia="Palatino Linotype" w:hAnsi="Palatino Linotype" w:cs="Palatino Linotype"/>
        </w:rPr>
        <w:t xml:space="preserve">Así pues, la Unidad de Transparencia refiere que se procedió a la entrega de la información en consulta directa y que </w:t>
      </w:r>
      <w:r w:rsidRPr="00D22BF5">
        <w:rPr>
          <w:rFonts w:ascii="Palatino Linotype" w:eastAsia="Palatino Linotype" w:hAnsi="Palatino Linotype" w:cs="Palatino Linotype"/>
          <w:i/>
        </w:rPr>
        <w:t>“… se notificó al particular la disposición de la información en todas las modalidades que permiten los documentos que contiene la información requerida en la 00124/SF/IP/2023…” (Sic)</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D22BF5">
        <w:rPr>
          <w:rFonts w:ascii="Palatino Linotype" w:eastAsia="Palatino Linotype" w:hAnsi="Palatino Linotype" w:cs="Palatino Linotype"/>
          <w:b/>
        </w:rPr>
        <w:t>INFOEM-DGI-211-2023.pdf</w:t>
      </w: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Que contiene el oficio </w:t>
      </w:r>
      <w:r w:rsidRPr="00D22BF5">
        <w:rPr>
          <w:rFonts w:ascii="Palatino Linotype" w:eastAsia="Palatino Linotype" w:hAnsi="Palatino Linotype" w:cs="Palatino Linotype"/>
          <w:i/>
        </w:rPr>
        <w:t>INFOEM/DGI/211/2023</w:t>
      </w:r>
      <w:r w:rsidRPr="00D22BF5">
        <w:rPr>
          <w:rFonts w:ascii="Palatino Linotype" w:eastAsia="Palatino Linotype" w:hAnsi="Palatino Linotype" w:cs="Palatino Linotype"/>
        </w:rPr>
        <w:t xml:space="preserve"> de fecha diez de marzo de dos mil veintitrés, signado por la Dirección General de Informática del </w:t>
      </w:r>
      <w:proofErr w:type="spellStart"/>
      <w:r w:rsidRPr="00D22BF5">
        <w:rPr>
          <w:rFonts w:ascii="Palatino Linotype" w:eastAsia="Palatino Linotype" w:hAnsi="Palatino Linotype" w:cs="Palatino Linotype"/>
        </w:rPr>
        <w:t>Infoem</w:t>
      </w:r>
      <w:proofErr w:type="spellEnd"/>
      <w:r w:rsidRPr="00D22BF5">
        <w:rPr>
          <w:rFonts w:ascii="Palatino Linotype" w:eastAsia="Palatino Linotype" w:hAnsi="Palatino Linotype" w:cs="Palatino Linotype"/>
        </w:rPr>
        <w:t xml:space="preserve">, de texto siguiente: </w:t>
      </w:r>
    </w:p>
    <w:p w:rsidR="00E364C5" w:rsidRPr="00D22BF5" w:rsidRDefault="00E364C5">
      <w:pPr>
        <w:spacing w:line="360" w:lineRule="auto"/>
        <w:ind w:right="49"/>
        <w:jc w:val="both"/>
      </w:pPr>
    </w:p>
    <w:p w:rsidR="00E364C5" w:rsidRPr="00D22BF5" w:rsidRDefault="00C546EF">
      <w:pPr>
        <w:spacing w:line="360" w:lineRule="auto"/>
        <w:ind w:right="49"/>
        <w:jc w:val="center"/>
        <w:rPr>
          <w:rFonts w:ascii="Palatino Linotype" w:eastAsia="Palatino Linotype" w:hAnsi="Palatino Linotype" w:cs="Palatino Linotype"/>
        </w:rPr>
      </w:pPr>
      <w:r w:rsidRPr="00D22BF5">
        <w:rPr>
          <w:noProof/>
        </w:rPr>
        <w:drawing>
          <wp:inline distT="0" distB="0" distL="0" distR="0">
            <wp:extent cx="4609365" cy="3340495"/>
            <wp:effectExtent l="0" t="0" r="0" b="0"/>
            <wp:docPr id="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18160" t="15691" r="21417" b="6457"/>
                    <a:stretch>
                      <a:fillRect/>
                    </a:stretch>
                  </pic:blipFill>
                  <pic:spPr>
                    <a:xfrm rot="5400000">
                      <a:off x="0" y="0"/>
                      <a:ext cx="4609365" cy="3340495"/>
                    </a:xfrm>
                    <a:prstGeom prst="rect">
                      <a:avLst/>
                    </a:prstGeom>
                    <a:ln/>
                  </pic:spPr>
                </pic:pic>
              </a:graphicData>
            </a:graphic>
          </wp:inline>
        </w:drawing>
      </w:r>
    </w:p>
    <w:p w:rsidR="00E364C5" w:rsidRPr="00D22BF5" w:rsidRDefault="00E364C5">
      <w:pPr>
        <w:spacing w:line="360" w:lineRule="auto"/>
        <w:ind w:right="49"/>
        <w:jc w:val="both"/>
        <w:rPr>
          <w:rFonts w:ascii="Palatino Linotype" w:eastAsia="Palatino Linotype" w:hAnsi="Palatino Linotype" w:cs="Palatino Linotype"/>
          <w:b/>
        </w:rPr>
      </w:pPr>
    </w:p>
    <w:p w:rsidR="00E364C5" w:rsidRPr="00D22BF5" w:rsidRDefault="00C546EF">
      <w:pPr>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D22BF5">
        <w:rPr>
          <w:rFonts w:ascii="Palatino Linotype" w:eastAsia="Palatino Linotype" w:hAnsi="Palatino Linotype" w:cs="Palatino Linotype"/>
          <w:b/>
        </w:rPr>
        <w:t>RR 01814-2023 DGI.pdf</w:t>
      </w: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lastRenderedPageBreak/>
        <w:t xml:space="preserve">Da cuenta del oficio </w:t>
      </w:r>
      <w:r w:rsidRPr="00D22BF5">
        <w:rPr>
          <w:rFonts w:ascii="Palatino Linotype" w:eastAsia="Palatino Linotype" w:hAnsi="Palatino Linotype" w:cs="Palatino Linotype"/>
          <w:i/>
        </w:rPr>
        <w:t>20706006010000S-033/2023</w:t>
      </w:r>
      <w:r w:rsidRPr="00D22BF5">
        <w:rPr>
          <w:rFonts w:ascii="Palatino Linotype" w:eastAsia="Palatino Linotype" w:hAnsi="Palatino Linotype" w:cs="Palatino Linotype"/>
        </w:rPr>
        <w:t xml:space="preserve"> emitido por la Dirección General de Innovación, y mediante el cual se ratifica la respuesta primigenia a la solicitud </w:t>
      </w:r>
      <w:r w:rsidRPr="00D22BF5">
        <w:rPr>
          <w:rFonts w:ascii="Palatino Linotype" w:eastAsia="Palatino Linotype" w:hAnsi="Palatino Linotype" w:cs="Palatino Linotype"/>
          <w:b/>
        </w:rPr>
        <w:t xml:space="preserve">00124/SF/IP/2023, </w:t>
      </w:r>
      <w:r w:rsidRPr="00D22BF5">
        <w:rPr>
          <w:rFonts w:ascii="Palatino Linotype" w:eastAsia="Palatino Linotype" w:hAnsi="Palatino Linotype" w:cs="Palatino Linotype"/>
        </w:rPr>
        <w:t xml:space="preserve">precisó también que la consulta directa de la información se realiza en el Módulo de Transparencia y Acceso a la Información Pública de la Unidad de Transparencia de la Secretaría de Finanzas que tiene su sede en la Ciudad de Toluca, con un horario que va de las nueve a dieciocho horas, previa cita concertada por vía telefónica y que cada consulta sería de un volumen de quinientas hojas, refiriendo que la persona solicitante sería atendido por una Persona Servidora Pública encargada del Módulo referido. </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Por su cuenta, </w:t>
      </w:r>
      <w:r w:rsidRPr="00D22BF5">
        <w:rPr>
          <w:rFonts w:ascii="Palatino Linotype" w:eastAsia="Palatino Linotype" w:hAnsi="Palatino Linotype" w:cs="Palatino Linotype"/>
          <w:b/>
        </w:rPr>
        <w:t xml:space="preserve">LA PARTE RECURRENTE </w:t>
      </w:r>
      <w:r w:rsidRPr="00D22BF5">
        <w:rPr>
          <w:rFonts w:ascii="Palatino Linotype" w:eastAsia="Palatino Linotype" w:hAnsi="Palatino Linotype" w:cs="Palatino Linotype"/>
        </w:rPr>
        <w:t xml:space="preserve">decidió omitir la expresión de sus manifestaciones, tal y como consta: </w:t>
      </w:r>
    </w:p>
    <w:p w:rsidR="00E364C5" w:rsidRPr="00D22BF5" w:rsidRDefault="00E364C5">
      <w:pPr>
        <w:spacing w:line="360" w:lineRule="auto"/>
        <w:ind w:right="49"/>
        <w:jc w:val="both"/>
      </w:pPr>
    </w:p>
    <w:p w:rsidR="00E364C5" w:rsidRPr="00D22BF5" w:rsidRDefault="00C546EF">
      <w:pPr>
        <w:spacing w:line="360" w:lineRule="auto"/>
        <w:ind w:right="49"/>
        <w:jc w:val="center"/>
        <w:rPr>
          <w:rFonts w:ascii="Palatino Linotype" w:eastAsia="Palatino Linotype" w:hAnsi="Palatino Linotype" w:cs="Palatino Linotype"/>
        </w:rPr>
      </w:pPr>
      <w:r w:rsidRPr="00D22BF5">
        <w:rPr>
          <w:noProof/>
        </w:rPr>
        <w:drawing>
          <wp:inline distT="0" distB="0" distL="0" distR="0">
            <wp:extent cx="4572000" cy="20669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7806" t="22933" r="10726" b="11585"/>
                    <a:stretch>
                      <a:fillRect/>
                    </a:stretch>
                  </pic:blipFill>
                  <pic:spPr>
                    <a:xfrm>
                      <a:off x="0" y="0"/>
                      <a:ext cx="4572000" cy="2066925"/>
                    </a:xfrm>
                    <a:prstGeom prst="rect">
                      <a:avLst/>
                    </a:prstGeom>
                    <a:ln/>
                  </pic:spPr>
                </pic:pic>
              </a:graphicData>
            </a:graphic>
          </wp:inline>
        </w:drawing>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7. Ampliación del plazo para emitir resolución.</w:t>
      </w:r>
      <w:r w:rsidRPr="00D22BF5">
        <w:rPr>
          <w:rFonts w:ascii="Palatino Linotype" w:eastAsia="Palatino Linotype" w:hAnsi="Palatino Linotype" w:cs="Palatino Linotype"/>
        </w:rPr>
        <w:t xml:space="preserve"> El </w:t>
      </w:r>
      <w:r w:rsidRPr="00D22BF5">
        <w:rPr>
          <w:rFonts w:ascii="Palatino Linotype" w:eastAsia="Palatino Linotype" w:hAnsi="Palatino Linotype" w:cs="Palatino Linotype"/>
          <w:b/>
        </w:rPr>
        <w:t>veintitrés de octubre de dos mil veintitrés,</w:t>
      </w:r>
      <w:r w:rsidRPr="00D22BF5">
        <w:rPr>
          <w:rFonts w:ascii="Palatino Linotype" w:eastAsia="Palatino Linotype" w:hAnsi="Palatino Linotype" w:cs="Palatino Linotype"/>
        </w:rPr>
        <w:t xml:space="preserve"> fue cuando este Instituto de Transparencia, Acceso a la Información Pública y Protección de Datos Personales del Estado de México y Municipios, con </w:t>
      </w:r>
      <w:r w:rsidRPr="00D22BF5">
        <w:rPr>
          <w:rFonts w:ascii="Palatino Linotype" w:eastAsia="Palatino Linotype" w:hAnsi="Palatino Linotype" w:cs="Palatino Linotype"/>
        </w:rPr>
        <w:lastRenderedPageBreak/>
        <w:t>fundamento en el artículo 181, párrafo tercero, de la Ley de Transparencia y Acceso a la Información Pública del Estado de México y Municipios, determinó ampliar el plazo para emitir la presente resolución.</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numPr>
          <w:ilvl w:val="0"/>
          <w:numId w:val="8"/>
        </w:num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 xml:space="preserve">Complejidad del Asunto: </w:t>
      </w:r>
      <w:r w:rsidRPr="00D22BF5">
        <w:rPr>
          <w:rFonts w:ascii="Palatino Linotype" w:eastAsia="Palatino Linotype" w:hAnsi="Palatino Linotype" w:cs="Palatino Linotype"/>
        </w:rPr>
        <w:t xml:space="preserve">La complejidad de la prueba, la pluralidad de sujetos procesales, el tiempo transcurrido, las características y contexto del recurso. </w:t>
      </w:r>
    </w:p>
    <w:p w:rsidR="00E364C5" w:rsidRPr="00D22BF5" w:rsidRDefault="00C546EF">
      <w:pPr>
        <w:widowControl w:val="0"/>
        <w:numPr>
          <w:ilvl w:val="0"/>
          <w:numId w:val="8"/>
        </w:num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Actividad Procesal del interesado:</w:t>
      </w:r>
      <w:r w:rsidRPr="00D22BF5">
        <w:rPr>
          <w:rFonts w:ascii="Palatino Linotype" w:eastAsia="Palatino Linotype" w:hAnsi="Palatino Linotype" w:cs="Palatino Linotype"/>
        </w:rPr>
        <w:t xml:space="preserve"> Acciones u omisiones del interesado.</w:t>
      </w:r>
    </w:p>
    <w:p w:rsidR="00E364C5" w:rsidRPr="00D22BF5" w:rsidRDefault="00C546EF">
      <w:pPr>
        <w:widowControl w:val="0"/>
        <w:numPr>
          <w:ilvl w:val="0"/>
          <w:numId w:val="8"/>
        </w:num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Conducta de la Autoridad:</w:t>
      </w:r>
      <w:r w:rsidRPr="00D22BF5">
        <w:rPr>
          <w:rFonts w:ascii="Palatino Linotype" w:eastAsia="Palatino Linotype" w:hAnsi="Palatino Linotype" w:cs="Palatino Linotype"/>
        </w:rPr>
        <w:t xml:space="preserve"> Las Acciones u omisiones realizadas en el procedimiento. Así como si la autoridad actuó con la debida diligencia.</w:t>
      </w:r>
    </w:p>
    <w:p w:rsidR="00E364C5" w:rsidRPr="00D22BF5" w:rsidRDefault="00C546EF">
      <w:pPr>
        <w:widowControl w:val="0"/>
        <w:numPr>
          <w:ilvl w:val="0"/>
          <w:numId w:val="8"/>
        </w:num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La afectación generada en la situación jurídica de la persona involucrada en el proceso:</w:t>
      </w:r>
      <w:r w:rsidRPr="00D22BF5">
        <w:rPr>
          <w:rFonts w:ascii="Palatino Linotype" w:eastAsia="Palatino Linotype" w:hAnsi="Palatino Linotype" w:cs="Palatino Linotype"/>
        </w:rPr>
        <w:t xml:space="preserve"> Violación a sus derechos humanos.</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Argumento que encuentra sustento en la jurisprudencia P</w:t>
      </w:r>
      <w:proofErr w:type="gramStart"/>
      <w:r w:rsidRPr="00D22BF5">
        <w:rPr>
          <w:rFonts w:ascii="Palatino Linotype" w:eastAsia="Palatino Linotype" w:hAnsi="Palatino Linotype" w:cs="Palatino Linotype"/>
        </w:rPr>
        <w:t>./</w:t>
      </w:r>
      <w:proofErr w:type="gramEnd"/>
      <w:r w:rsidRPr="00D22BF5">
        <w:rPr>
          <w:rFonts w:ascii="Palatino Linotype" w:eastAsia="Palatino Linotype" w:hAnsi="Palatino Linotype" w:cs="Palatino Linotype"/>
        </w:rPr>
        <w:t xml:space="preserve">J. 32/92 emitida por el Pleno de la Suprema Corte de Justicia de la Nación de rubro </w:t>
      </w:r>
      <w:r w:rsidRPr="00D22BF5">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D22BF5">
        <w:rPr>
          <w:rFonts w:ascii="Palatino Linotype" w:eastAsia="Palatino Linotype" w:hAnsi="Palatino Linotype" w:cs="Palatino Linotype"/>
          <w:b/>
        </w:rPr>
        <w:t>,</w:t>
      </w:r>
      <w:r w:rsidRPr="00D22BF5">
        <w:rPr>
          <w:rFonts w:ascii="Palatino Linotype" w:eastAsia="Palatino Linotype" w:hAnsi="Palatino Linotype" w:cs="Palatino Linotype"/>
        </w:rPr>
        <w:t xml:space="preserve"> visible en la Gaceta del Seminario Judicial de la Federación con el registro digital 205635.</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i/>
        </w:rPr>
        <w:t>“PLAZO RAZONABLE PARA RESOLVER. DIMENSIÓN Y EFECTOS DE ESTE CONCEPTO CUANDO SE ADUCE EXCESIVA CARGA DE TRABAJO.”</w:t>
      </w:r>
      <w:r w:rsidRPr="00D22BF5">
        <w:rPr>
          <w:rFonts w:ascii="Palatino Linotype" w:eastAsia="Palatino Linotype" w:hAnsi="Palatino Linotype" w:cs="Palatino Linotype"/>
        </w:rPr>
        <w:t xml:space="preserve"> consultable en el Seminario Judicial de la Federación y su gaceta, con el registro digital 2002351.</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i/>
        </w:rPr>
        <w:t>“PLAZO RAZONABLE PARA RESOLVER. CONCEPTO Y ELEMENTOS QUE LO INTEGRAN A LA LUZ DEL DERECHO INTERNACIONAL DE LOS DERECHOS HUMANOS.”</w:t>
      </w:r>
      <w:r w:rsidRPr="00D22BF5">
        <w:rPr>
          <w:rFonts w:ascii="Palatino Linotype" w:eastAsia="Palatino Linotype" w:hAnsi="Palatino Linotype" w:cs="Palatino Linotype"/>
          <w:b/>
        </w:rPr>
        <w:t>,</w:t>
      </w:r>
      <w:r w:rsidRPr="00D22BF5">
        <w:rPr>
          <w:rFonts w:ascii="Palatino Linotype" w:eastAsia="Palatino Linotype" w:hAnsi="Palatino Linotype" w:cs="Palatino Linotype"/>
        </w:rPr>
        <w:t xml:space="preserve"> visible en el Seminario Judicial de la Federación y su gaceta, con el registro digital 2002350.</w:t>
      </w:r>
    </w:p>
    <w:p w:rsidR="00E364C5" w:rsidRPr="00D22BF5" w:rsidRDefault="00E364C5">
      <w:pPr>
        <w:widowControl w:val="0"/>
        <w:spacing w:line="360" w:lineRule="auto"/>
        <w:jc w:val="both"/>
        <w:rPr>
          <w:rFonts w:ascii="Palatino Linotype" w:eastAsia="Palatino Linotype" w:hAnsi="Palatino Linotype" w:cs="Palatino Linotype"/>
        </w:rPr>
      </w:pPr>
    </w:p>
    <w:p w:rsidR="00E364C5" w:rsidRPr="00D22BF5" w:rsidRDefault="00C546EF">
      <w:pPr>
        <w:widowControl w:val="0"/>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 xml:space="preserve">8. Cierre de instrucción. </w:t>
      </w:r>
      <w:r w:rsidRPr="00D22BF5">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D22BF5">
        <w:rPr>
          <w:rFonts w:ascii="Palatino Linotype" w:eastAsia="Palatino Linotype" w:hAnsi="Palatino Linotype" w:cs="Palatino Linotype"/>
          <w:b/>
        </w:rPr>
        <w:t xml:space="preserve"> veintisiete de octubre de dos mil veintitrés</w:t>
      </w:r>
      <w:r w:rsidRPr="00D22BF5">
        <w:rPr>
          <w:rFonts w:ascii="Palatino Linotype" w:eastAsia="Palatino Linotype" w:hAnsi="Palatino Linotype" w:cs="Palatino Linotype"/>
        </w:rPr>
        <w:t xml:space="preserve">, la </w:t>
      </w:r>
      <w:r w:rsidRPr="00D22BF5">
        <w:rPr>
          <w:rFonts w:ascii="Palatino Linotype" w:eastAsia="Palatino Linotype" w:hAnsi="Palatino Linotype" w:cs="Palatino Linotype"/>
          <w:b/>
        </w:rPr>
        <w:t>Comisionada Ponente</w:t>
      </w:r>
      <w:r w:rsidRPr="00D22BF5">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rsidR="00E364C5" w:rsidRPr="00D22BF5" w:rsidRDefault="00E364C5">
      <w:pPr>
        <w:spacing w:line="360" w:lineRule="auto"/>
        <w:jc w:val="both"/>
        <w:rPr>
          <w:rFonts w:ascii="Palatino Linotype" w:eastAsia="Palatino Linotype" w:hAnsi="Palatino Linotype" w:cs="Palatino Linotype"/>
          <w:b/>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y</w:t>
      </w:r>
    </w:p>
    <w:p w:rsidR="00E364C5" w:rsidRPr="00D22BF5" w:rsidRDefault="00E364C5">
      <w:pPr>
        <w:spacing w:line="360" w:lineRule="auto"/>
        <w:jc w:val="both"/>
        <w:rPr>
          <w:rFonts w:ascii="Palatino Linotype" w:eastAsia="Palatino Linotype" w:hAnsi="Palatino Linotype" w:cs="Palatino Linotype"/>
          <w:sz w:val="22"/>
          <w:szCs w:val="22"/>
        </w:rPr>
      </w:pPr>
    </w:p>
    <w:p w:rsidR="00E364C5" w:rsidRPr="00D22BF5" w:rsidRDefault="00C546EF">
      <w:pPr>
        <w:widowControl w:val="0"/>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rPr>
      </w:pPr>
      <w:r w:rsidRPr="00D22BF5">
        <w:rPr>
          <w:rFonts w:ascii="Palatino Linotype" w:eastAsia="Palatino Linotype" w:hAnsi="Palatino Linotype" w:cs="Palatino Linotype"/>
          <w:b/>
        </w:rPr>
        <w:t>C O N S I D E R A N D O:</w:t>
      </w:r>
    </w:p>
    <w:p w:rsidR="00E364C5" w:rsidRPr="00D22BF5" w:rsidRDefault="00E364C5">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PRIMERO. COMPETENCIA.</w:t>
      </w:r>
      <w:r w:rsidRPr="00D22BF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SEGUNDO. OPORTUNIDAD Y PROCEDIBILIDAD DEL RECURSO DE REVISIÓN</w:t>
      </w:r>
      <w:r w:rsidRPr="00D22BF5">
        <w:rPr>
          <w:rFonts w:ascii="Palatino Linotype" w:eastAsia="Palatino Linotype" w:hAnsi="Palatino Linotype" w:cs="Palatino Linotype"/>
        </w:rPr>
        <w:t xml:space="preserve">. Previo al estudio del fondo del asunto, se procede a analizar los requisitos de oportunidad y </w:t>
      </w:r>
      <w:proofErr w:type="spellStart"/>
      <w:r w:rsidRPr="00D22BF5">
        <w:rPr>
          <w:rFonts w:ascii="Palatino Linotype" w:eastAsia="Palatino Linotype" w:hAnsi="Palatino Linotype" w:cs="Palatino Linotype"/>
        </w:rPr>
        <w:t>procedibilidad</w:t>
      </w:r>
      <w:proofErr w:type="spellEnd"/>
      <w:r w:rsidRPr="00D22BF5">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La respuesta a la solicitud de información se notificó el </w:t>
      </w:r>
      <w:r w:rsidRPr="00D22BF5">
        <w:rPr>
          <w:rFonts w:ascii="Palatino Linotype" w:eastAsia="Palatino Linotype" w:hAnsi="Palatino Linotype" w:cs="Palatino Linotype"/>
          <w:b/>
        </w:rPr>
        <w:t>trece de marzo de dos mil veintitrés</w:t>
      </w:r>
      <w:r w:rsidRPr="00D22BF5">
        <w:rPr>
          <w:rFonts w:ascii="Palatino Linotype" w:eastAsia="Palatino Linotype" w:hAnsi="Palatino Linotype" w:cs="Palatino Linotype"/>
        </w:rPr>
        <w:t xml:space="preserve">, y el recurso de revisión se interpuso el </w:t>
      </w:r>
      <w:r w:rsidRPr="00D22BF5">
        <w:rPr>
          <w:rFonts w:ascii="Palatino Linotype" w:eastAsia="Palatino Linotype" w:hAnsi="Palatino Linotype" w:cs="Palatino Linotype"/>
          <w:b/>
        </w:rPr>
        <w:t>diez de abril de dos mil veintitrés,</w:t>
      </w:r>
      <w:r w:rsidRPr="00D22BF5">
        <w:rPr>
          <w:rFonts w:ascii="Palatino Linotype" w:eastAsia="Palatino Linotype" w:hAnsi="Palatino Linotype" w:cs="Palatino Linotype"/>
        </w:rPr>
        <w:t xml:space="preserve"> es decir, al </w:t>
      </w:r>
      <w:r w:rsidRPr="00D22BF5">
        <w:rPr>
          <w:rFonts w:ascii="Palatino Linotype" w:eastAsia="Palatino Linotype" w:hAnsi="Palatino Linotype" w:cs="Palatino Linotype"/>
          <w:b/>
        </w:rPr>
        <w:t>décimo cuarto día hábil siguiente,</w:t>
      </w:r>
      <w:r w:rsidRPr="00D22BF5">
        <w:rPr>
          <w:rFonts w:ascii="Palatino Linotype" w:eastAsia="Palatino Linotype" w:hAnsi="Palatino Linotype" w:cs="Palatino Linotype"/>
        </w:rPr>
        <w:t xml:space="preserve"> lo cual se encuentra del plazo previsto para la interposición del mismo que es de quince días hábiles.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Por cuanto hace a la </w:t>
      </w:r>
      <w:proofErr w:type="spellStart"/>
      <w:r w:rsidRPr="00D22BF5">
        <w:rPr>
          <w:rFonts w:ascii="Palatino Linotype" w:eastAsia="Palatino Linotype" w:hAnsi="Palatino Linotype" w:cs="Palatino Linotype"/>
        </w:rPr>
        <w:t>procedibilidad</w:t>
      </w:r>
      <w:proofErr w:type="spellEnd"/>
      <w:r w:rsidRPr="00D22BF5">
        <w:rPr>
          <w:rFonts w:ascii="Palatino Linotype" w:eastAsia="Palatino Linotype" w:hAnsi="Palatino Linotype" w:cs="Palatino Linotype"/>
        </w:rPr>
        <w:t xml:space="preserve"> del  recurso de revisión, es de suma importancia señalar que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w:t>
      </w:r>
      <w:r w:rsidRPr="00D22BF5">
        <w:rPr>
          <w:rFonts w:ascii="Palatino Linotype" w:eastAsia="Palatino Linotype" w:hAnsi="Palatino Linotype" w:cs="Palatino Linotype"/>
          <w:b/>
        </w:rPr>
        <w:t>no señaló nombre propio para ser identificada,</w:t>
      </w:r>
      <w:r w:rsidRPr="00D22BF5">
        <w:rPr>
          <w:rFonts w:ascii="Palatino Linotype" w:eastAsia="Palatino Linotype" w:hAnsi="Palatino Linotype" w:cs="Palatino Linotype"/>
        </w:rPr>
        <w:t xml:space="preserve"> como se advierte en el detalle de seguimiento del 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i/>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rPr>
        <w:t xml:space="preserve">Las solicitudes anónimas, </w:t>
      </w:r>
      <w:r w:rsidRPr="00D22BF5">
        <w:rPr>
          <w:rFonts w:ascii="Palatino Linotype" w:eastAsia="Palatino Linotype" w:hAnsi="Palatino Linotype" w:cs="Palatino Linotype"/>
          <w:i/>
          <w:sz w:val="22"/>
          <w:szCs w:val="22"/>
        </w:rPr>
        <w:t>con nombre incompleto o seudónimo serán procedentes para su trámite por parte del sujeto obligado ante quien se presente. No podrá requerirse información adicional con motivo del nombre proporcionado por el solicitante.</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rPr>
      </w:pPr>
      <w:r w:rsidRPr="00D22BF5">
        <w:rPr>
          <w:rFonts w:ascii="Palatino Linotype" w:eastAsia="Palatino Linotype" w:hAnsi="Palatino Linotype" w:cs="Palatino Linotype"/>
          <w:b/>
          <w:i/>
          <w:sz w:val="22"/>
          <w:szCs w:val="22"/>
        </w:rPr>
        <w:t>(…)</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Asimismo, en referencia a la </w:t>
      </w:r>
      <w:proofErr w:type="spellStart"/>
      <w:r w:rsidRPr="00D22BF5">
        <w:rPr>
          <w:rFonts w:ascii="Palatino Linotype" w:eastAsia="Palatino Linotype" w:hAnsi="Palatino Linotype" w:cs="Palatino Linotype"/>
        </w:rPr>
        <w:t>procedibilidad</w:t>
      </w:r>
      <w:proofErr w:type="spellEnd"/>
      <w:r w:rsidRPr="00D22BF5">
        <w:rPr>
          <w:rFonts w:ascii="Palatino Linotype" w:eastAsia="Palatino Linotype" w:hAnsi="Palatino Linotype" w:cs="Palatino Linotype"/>
        </w:rPr>
        <w:t xml:space="preserve"> del recurso de revisión, es de suma importancia señalar que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Finalmente, se advierte que resulta procedente la interposición del recurso, según lo manifestado por el recurrente en sus motivos de inconformidad, de acuerdo a la fracción VIII del artículo 179 del ordenamiento legal citado, que a la letra dice: </w:t>
      </w:r>
    </w:p>
    <w:p w:rsidR="00E364C5" w:rsidRPr="00D22BF5" w:rsidRDefault="00E364C5">
      <w:pPr>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rPr>
        <w:t>Artículo 179.</w:t>
      </w:r>
      <w:r w:rsidRPr="00D22BF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b/>
          <w:i/>
          <w:sz w:val="22"/>
          <w:szCs w:val="22"/>
        </w:rPr>
        <w:t>(…)</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b/>
          <w:i/>
          <w:sz w:val="22"/>
          <w:szCs w:val="22"/>
        </w:rPr>
        <w:t>VIII. La notificación, entrega o puesta a disposición de información en una modalidad o formato distinto al solicitado;</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b/>
          <w:i/>
          <w:sz w:val="22"/>
          <w:szCs w:val="22"/>
        </w:rPr>
        <w:t>(…)</w:t>
      </w:r>
    </w:p>
    <w:p w:rsidR="00E364C5" w:rsidRPr="00D22BF5" w:rsidRDefault="00E364C5">
      <w:pPr>
        <w:spacing w:line="360" w:lineRule="auto"/>
        <w:jc w:val="both"/>
        <w:rPr>
          <w:rFonts w:ascii="Palatino Linotype" w:eastAsia="Palatino Linotype" w:hAnsi="Palatino Linotype" w:cs="Palatino Linotype"/>
          <w:b/>
          <w:i/>
          <w:sz w:val="22"/>
          <w:szCs w:val="22"/>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 xml:space="preserve">TERCERO. MATERIA DE LA REVISIÓN. </w:t>
      </w:r>
      <w:r w:rsidRPr="00D22BF5">
        <w:rPr>
          <w:rFonts w:ascii="Palatino Linotype" w:eastAsia="Palatino Linotype" w:hAnsi="Palatino Linotype" w:cs="Palatino Linotype"/>
        </w:rPr>
        <w:t>De la revisión a las constancias y documentos que obran en el expediente electrónico se advierte, que el tema sobre el que este Órgano Garante se pronunciará será: verificar si la respuesta otorgada por</w:t>
      </w:r>
      <w:r w:rsidRPr="00D22BF5">
        <w:rPr>
          <w:rFonts w:ascii="Palatino Linotype" w:eastAsia="Palatino Linotype" w:hAnsi="Palatino Linotype" w:cs="Palatino Linotype"/>
          <w:b/>
        </w:rPr>
        <w:t xml:space="preserve"> EL SUJETO OBLIGADO </w:t>
      </w:r>
      <w:r w:rsidRPr="00D22BF5">
        <w:rPr>
          <w:rFonts w:ascii="Palatino Linotype" w:eastAsia="Palatino Linotype" w:hAnsi="Palatino Linotype" w:cs="Palatino Linotype"/>
        </w:rPr>
        <w:t>es adecuada y suficiente para satisfacer el Derecho de Acceso a la Información Pública</w:t>
      </w:r>
      <w:r w:rsidRPr="00D22BF5">
        <w:rPr>
          <w:rFonts w:ascii="Palatino Linotype" w:eastAsia="Palatino Linotype" w:hAnsi="Palatino Linotype" w:cs="Palatino Linotype"/>
          <w:b/>
        </w:rPr>
        <w:t xml:space="preserve"> </w:t>
      </w:r>
      <w:r w:rsidRPr="00D22BF5">
        <w:rPr>
          <w:rFonts w:ascii="Palatino Linotype" w:eastAsia="Palatino Linotype" w:hAnsi="Palatino Linotype" w:cs="Palatino Linotype"/>
        </w:rPr>
        <w:t xml:space="preserve">de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o en su defecto, en caso de ser procedente, ordenar la entrega de información oportuna.</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t xml:space="preserve">CUARTO. ESTUDIO DEL ASUNTO. </w:t>
      </w:r>
      <w:r w:rsidRPr="00D22BF5">
        <w:rPr>
          <w:rFonts w:ascii="Palatino Linotype" w:eastAsia="Palatino Linotype" w:hAnsi="Palatino Linotype" w:cs="Palatino Linotype"/>
        </w:rPr>
        <w:t xml:space="preserve">Antes de entrar al análisis de los pronunciamientos del </w:t>
      </w:r>
      <w:r w:rsidRPr="00D22BF5">
        <w:rPr>
          <w:rFonts w:ascii="Palatino Linotype" w:eastAsia="Palatino Linotype" w:hAnsi="Palatino Linotype" w:cs="Palatino Linotype"/>
          <w:b/>
        </w:rPr>
        <w:t>SUJETO OBLIGADO</w:t>
      </w:r>
      <w:r w:rsidRPr="00D22BF5">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w:t>
      </w:r>
      <w:r w:rsidRPr="00D22BF5">
        <w:rPr>
          <w:rFonts w:ascii="Palatino Linotype" w:eastAsia="Palatino Linotype" w:hAnsi="Palatino Linotype" w:cs="Palatino Linotype"/>
        </w:rPr>
        <w:lastRenderedPageBreak/>
        <w:t>arábigos 1 párrafos primero, segundo y tercero y 6 apartado A fracciones I, II, III, IV, V, VI y VII que a la letra señalan:</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i/>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22BF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rPr>
      </w:pPr>
      <w:r w:rsidRPr="00D22BF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2BF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rPr>
      </w:pPr>
      <w:r w:rsidRPr="00D22BF5">
        <w:rPr>
          <w:rFonts w:ascii="Palatino Linotype" w:eastAsia="Palatino Linotype" w:hAnsi="Palatino Linotype" w:cs="Palatino Linotype"/>
          <w:b/>
          <w:i/>
          <w:sz w:val="22"/>
          <w:szCs w:val="22"/>
        </w:rPr>
        <w:t>Artículo 6o.</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rPr>
      </w:pPr>
      <w:r w:rsidRPr="00D22BF5">
        <w:rPr>
          <w:rFonts w:ascii="Palatino Linotype" w:eastAsia="Palatino Linotype" w:hAnsi="Palatino Linotype" w:cs="Palatino Linotype"/>
          <w:i/>
          <w:sz w:val="22"/>
          <w:szCs w:val="22"/>
        </w:rPr>
        <w:t>[...]</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rPr>
        <w:t xml:space="preserve">A. Para el ejercicio del derecho de acceso a la información, la Federación y </w:t>
      </w:r>
      <w:r w:rsidRPr="00D22BF5">
        <w:rPr>
          <w:rFonts w:ascii="Palatino Linotype" w:eastAsia="Palatino Linotype" w:hAnsi="Palatino Linotype" w:cs="Palatino Linotype"/>
          <w:b/>
          <w:i/>
          <w:sz w:val="22"/>
          <w:szCs w:val="22"/>
          <w:u w:val="single"/>
        </w:rPr>
        <w:t>las entidades federativas</w:t>
      </w:r>
      <w:r w:rsidRPr="00D22BF5">
        <w:rPr>
          <w:rFonts w:ascii="Palatino Linotype" w:eastAsia="Palatino Linotype" w:hAnsi="Palatino Linotype" w:cs="Palatino Linotype"/>
          <w:b/>
          <w:i/>
          <w:sz w:val="22"/>
          <w:szCs w:val="22"/>
        </w:rPr>
        <w:t>,</w:t>
      </w:r>
      <w:r w:rsidRPr="00D22BF5">
        <w:rPr>
          <w:rFonts w:ascii="Palatino Linotype" w:eastAsia="Palatino Linotype" w:hAnsi="Palatino Linotype" w:cs="Palatino Linotype"/>
          <w:i/>
          <w:sz w:val="22"/>
          <w:szCs w:val="22"/>
        </w:rPr>
        <w:t xml:space="preserve"> en el ámbito de sus respectivas competencias, se regirán por los siguientes principios y bases:</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w:t>
      </w:r>
      <w:r w:rsidRPr="00D22BF5">
        <w:rPr>
          <w:rFonts w:ascii="Palatino Linotype" w:eastAsia="Palatino Linotype" w:hAnsi="Palatino Linotype" w:cs="Palatino Linotype"/>
          <w:b/>
          <w:i/>
          <w:sz w:val="22"/>
          <w:szCs w:val="22"/>
        </w:rPr>
        <w:t xml:space="preserve">I. </w:t>
      </w:r>
      <w:r w:rsidRPr="00D22BF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22BF5">
        <w:rPr>
          <w:rFonts w:ascii="Palatino Linotype" w:eastAsia="Palatino Linotype" w:hAnsi="Palatino Linotype" w:cs="Palatino Linotype"/>
          <w:i/>
          <w:sz w:val="22"/>
          <w:szCs w:val="22"/>
        </w:rPr>
        <w:t xml:space="preserve"> Ejecutivo, Legislativo </w:t>
      </w:r>
      <w:r w:rsidRPr="00D22BF5">
        <w:rPr>
          <w:rFonts w:ascii="Palatino Linotype" w:eastAsia="Palatino Linotype" w:hAnsi="Palatino Linotype" w:cs="Palatino Linotype"/>
          <w:b/>
          <w:i/>
          <w:sz w:val="22"/>
          <w:szCs w:val="22"/>
          <w:u w:val="single"/>
        </w:rPr>
        <w:t>y Judicial</w:t>
      </w:r>
      <w:r w:rsidRPr="00D22BF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2BF5">
        <w:rPr>
          <w:rFonts w:ascii="Palatino Linotype" w:eastAsia="Palatino Linotype" w:hAnsi="Palatino Linotype" w:cs="Palatino Linotype"/>
          <w:b/>
          <w:i/>
          <w:sz w:val="22"/>
          <w:szCs w:val="22"/>
        </w:rPr>
        <w:t>es pública y sólo podrá ser reservada temporalmente por razones de interés público y seguridad nacional,</w:t>
      </w:r>
      <w:r w:rsidRPr="00D22BF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sidRPr="00D22BF5">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i/>
          <w:sz w:val="22"/>
          <w:szCs w:val="22"/>
        </w:rPr>
        <w:t> </w:t>
      </w:r>
      <w:r w:rsidRPr="00D22BF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w:t>
      </w:r>
      <w:r w:rsidRPr="00D22BF5">
        <w:rPr>
          <w:rFonts w:ascii="Palatino Linotype" w:eastAsia="Palatino Linotype" w:hAnsi="Palatino Linotype" w:cs="Palatino Linotype"/>
          <w:b/>
          <w:i/>
          <w:sz w:val="22"/>
          <w:szCs w:val="22"/>
        </w:rPr>
        <w:t xml:space="preserve">III. </w:t>
      </w:r>
      <w:r w:rsidRPr="00D22BF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22BF5">
        <w:rPr>
          <w:rFonts w:ascii="Palatino Linotype" w:eastAsia="Palatino Linotype" w:hAnsi="Palatino Linotype" w:cs="Palatino Linotype"/>
          <w:i/>
          <w:sz w:val="22"/>
          <w:szCs w:val="22"/>
        </w:rPr>
        <w:t xml:space="preserve"> a sus datos personales o a la rectificación de éstos.</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w:t>
      </w:r>
      <w:r w:rsidRPr="00D22BF5">
        <w:rPr>
          <w:rFonts w:ascii="Palatino Linotype" w:eastAsia="Palatino Linotype" w:hAnsi="Palatino Linotype" w:cs="Palatino Linotype"/>
          <w:b/>
          <w:i/>
          <w:sz w:val="22"/>
          <w:szCs w:val="22"/>
        </w:rPr>
        <w:t xml:space="preserve">IV. </w:t>
      </w:r>
      <w:r w:rsidRPr="00D22BF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rPr>
        <w:t xml:space="preserve">V. </w:t>
      </w:r>
      <w:r w:rsidRPr="00D22BF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w:t>
      </w:r>
      <w:r w:rsidRPr="00D22BF5">
        <w:rPr>
          <w:rFonts w:ascii="Palatino Linotype" w:eastAsia="Palatino Linotype" w:hAnsi="Palatino Linotype" w:cs="Palatino Linotype"/>
          <w:b/>
          <w:i/>
          <w:sz w:val="22"/>
          <w:szCs w:val="22"/>
        </w:rPr>
        <w:t xml:space="preserve">VI. </w:t>
      </w:r>
      <w:r w:rsidRPr="00D22BF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w:t>
      </w:r>
      <w:r w:rsidRPr="00D22BF5">
        <w:rPr>
          <w:rFonts w:ascii="Palatino Linotype" w:eastAsia="Palatino Linotype" w:hAnsi="Palatino Linotype" w:cs="Palatino Linotype"/>
          <w:b/>
          <w:i/>
          <w:sz w:val="22"/>
          <w:szCs w:val="22"/>
        </w:rPr>
        <w:t xml:space="preserve">VII. </w:t>
      </w:r>
      <w:r w:rsidRPr="00D22BF5">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p>
    <w:p w:rsidR="00E364C5" w:rsidRPr="00D22BF5" w:rsidRDefault="00E364C5"/>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w:t>
      </w:r>
      <w:r w:rsidRPr="00D22BF5">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rPr>
        <w:t>Artículo 4</w:t>
      </w:r>
      <w:r w:rsidRPr="00D22BF5">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E364C5" w:rsidRPr="00D22BF5" w:rsidRDefault="00E364C5"/>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E364C5" w:rsidRPr="00D22BF5" w:rsidRDefault="00E364C5">
      <w:pPr>
        <w:pBdr>
          <w:top w:val="nil"/>
          <w:left w:val="nil"/>
          <w:bottom w:val="nil"/>
          <w:right w:val="nil"/>
          <w:between w:val="nil"/>
        </w:pBdr>
        <w:ind w:left="864" w:right="864"/>
        <w:jc w:val="both"/>
        <w:rPr>
          <w:i/>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rPr>
        <w:t>Artículo 12</w:t>
      </w:r>
      <w:r w:rsidRPr="00D22BF5">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E364C5" w:rsidRPr="00D22BF5" w:rsidRDefault="00E364C5">
      <w:pPr>
        <w:pBdr>
          <w:top w:val="nil"/>
          <w:left w:val="nil"/>
          <w:bottom w:val="nil"/>
          <w:right w:val="nil"/>
          <w:between w:val="nil"/>
        </w:pBdr>
        <w:ind w:left="864" w:right="864"/>
        <w:jc w:val="both"/>
        <w:rPr>
          <w:i/>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364C5" w:rsidRPr="00D22BF5" w:rsidRDefault="00E364C5">
      <w:pPr>
        <w:pBdr>
          <w:top w:val="nil"/>
          <w:left w:val="nil"/>
          <w:bottom w:val="nil"/>
          <w:right w:val="nil"/>
          <w:between w:val="nil"/>
        </w:pBdr>
        <w:ind w:left="864" w:right="864"/>
        <w:jc w:val="both"/>
        <w:rPr>
          <w:i/>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D22BF5">
        <w:rPr>
          <w:rFonts w:ascii="Palatino Linotype" w:eastAsia="Palatino Linotype" w:hAnsi="Palatino Linotype" w:cs="Palatino Linotype"/>
          <w:b/>
        </w:rPr>
        <w:t xml:space="preserve"> </w:t>
      </w:r>
      <w:r w:rsidRPr="00D22BF5">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D22BF5">
        <w:rPr>
          <w:rFonts w:ascii="Palatino Linotype" w:eastAsia="Palatino Linotype" w:hAnsi="Palatino Linotype" w:cs="Palatino Linotype"/>
          <w:i/>
        </w:rPr>
        <w:t>ad hoc</w:t>
      </w:r>
      <w:r w:rsidRPr="00D22BF5">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E364C5" w:rsidRPr="00D22BF5" w:rsidRDefault="00E364C5">
      <w:pPr>
        <w:pBdr>
          <w:top w:val="nil"/>
          <w:left w:val="nil"/>
          <w:bottom w:val="nil"/>
          <w:right w:val="nil"/>
          <w:between w:val="nil"/>
        </w:pBdr>
        <w:spacing w:line="360" w:lineRule="auto"/>
        <w:jc w:val="both"/>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03/17</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NO EXISTE OBLIGACIÓN DE ELABORAR DOCUMENTOS AD HOC PARA ATENDER LAS SOLICITUDES DE ACCESO A LA INFORMACIÓN.</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Por otra parte, y aunado a lo antepuesto, el último párrafo del artículo 24 de la Ley de la materia, dispone que los Sujetos Obligados solo proporcionarán la información pública que generen, administren o posean en el ejercicio de sus atribuciones; por </w:t>
      </w:r>
      <w:r w:rsidRPr="00D22BF5">
        <w:rPr>
          <w:rFonts w:ascii="Palatino Linotype" w:eastAsia="Palatino Linotype" w:hAnsi="Palatino Linotype" w:cs="Palatino Linotype"/>
        </w:rPr>
        <w:lastRenderedPageBreak/>
        <w:t>consiguiente, la información pública se encuentra a disposición de cualquier persona, lo que implica que es deber de los Sujetos Obligados, garantizar el Derecho de Acceso a la Información Pública.</w:t>
      </w:r>
    </w:p>
    <w:p w:rsidR="00E364C5" w:rsidRPr="00D22BF5" w:rsidRDefault="00E364C5">
      <w:pPr>
        <w:pBdr>
          <w:top w:val="nil"/>
          <w:left w:val="nil"/>
          <w:bottom w:val="nil"/>
          <w:right w:val="nil"/>
          <w:between w:val="nil"/>
        </w:pBdr>
        <w:spacing w:line="360" w:lineRule="auto"/>
        <w:jc w:val="both"/>
      </w:pPr>
    </w:p>
    <w:p w:rsidR="00E364C5" w:rsidRPr="00D22BF5" w:rsidRDefault="00C546E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E364C5" w:rsidRPr="00D22BF5" w:rsidRDefault="00E364C5">
      <w:pPr>
        <w:pBdr>
          <w:top w:val="nil"/>
          <w:left w:val="nil"/>
          <w:bottom w:val="nil"/>
          <w:right w:val="nil"/>
          <w:between w:val="nil"/>
        </w:pBdr>
        <w:spacing w:line="360" w:lineRule="auto"/>
        <w:ind w:right="49"/>
        <w:jc w:val="both"/>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rPr>
        <w:t xml:space="preserve">Artículo 3. </w:t>
      </w:r>
      <w:r w:rsidRPr="00D22BF5">
        <w:rPr>
          <w:rFonts w:ascii="Palatino Linotype" w:eastAsia="Palatino Linotype" w:hAnsi="Palatino Linotype" w:cs="Palatino Linotype"/>
          <w:i/>
          <w:sz w:val="22"/>
          <w:szCs w:val="22"/>
        </w:rPr>
        <w:t>Para los efectos de la presente Ley se entenderá por:</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rPr>
        <w:t>XI. Documento:</w:t>
      </w:r>
      <w:r w:rsidRPr="00D22BF5">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w:t>
      </w:r>
      <w:r w:rsidRPr="00D22BF5">
        <w:rPr>
          <w:rFonts w:ascii="Palatino Linotype" w:eastAsia="Palatino Linotype" w:hAnsi="Palatino Linotype" w:cs="Palatino Linotype"/>
          <w:i/>
          <w:sz w:val="22"/>
          <w:szCs w:val="22"/>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rPr>
        <w:t>(…</w:t>
      </w:r>
      <w:r w:rsidRPr="00D22BF5">
        <w:rPr>
          <w:rFonts w:ascii="Palatino Linotype" w:eastAsia="Palatino Linotype" w:hAnsi="Palatino Linotype" w:cs="Palatino Linotype"/>
          <w:i/>
          <w:sz w:val="22"/>
          <w:szCs w:val="22"/>
        </w:rPr>
        <w:t>)</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spacing w:line="360" w:lineRule="auto"/>
        <w:jc w:val="both"/>
      </w:pPr>
      <w:r w:rsidRPr="00D22BF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CRITERIO 0002-11</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En consecuencia el acceso a la información se refiere a que se cumplan cualquiera de los siguientes tres supuestos:</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De ahí que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cuenta con el deber de satisfacer las solicitudes de acceso a la información que le sean formuladas y entregar la información pública </w:t>
      </w:r>
      <w:r w:rsidRPr="00D22BF5">
        <w:rPr>
          <w:rFonts w:ascii="Palatino Linotype" w:eastAsia="Palatino Linotype" w:hAnsi="Palatino Linotype" w:cs="Palatino Linotype"/>
        </w:rPr>
        <w:lastRenderedPageBreak/>
        <w:t xml:space="preserve">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Apuntado lo anterior y del análisis de la solicitud</w:t>
      </w:r>
      <w:r w:rsidRPr="00D22BF5">
        <w:rPr>
          <w:rFonts w:ascii="Palatino Linotype" w:eastAsia="Palatino Linotype" w:hAnsi="Palatino Linotype" w:cs="Palatino Linotype"/>
          <w:b/>
        </w:rPr>
        <w:t>,</w:t>
      </w:r>
      <w:r w:rsidRPr="00D22BF5">
        <w:rPr>
          <w:rFonts w:ascii="Palatino Linotype" w:eastAsia="Palatino Linotype" w:hAnsi="Palatino Linotype" w:cs="Palatino Linotype"/>
        </w:rPr>
        <w:t xml:space="preserve"> motivo del recurso de revisión que ahora se resuelve, se advierte que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requirió al </w:t>
      </w:r>
      <w:r w:rsidRPr="00D22BF5">
        <w:rPr>
          <w:rFonts w:ascii="Palatino Linotype" w:eastAsia="Palatino Linotype" w:hAnsi="Palatino Linotype" w:cs="Palatino Linotype"/>
          <w:b/>
        </w:rPr>
        <w:t>SUJETO OBLIGADO</w:t>
      </w:r>
      <w:r w:rsidRPr="00D22BF5">
        <w:rPr>
          <w:rFonts w:ascii="Palatino Linotype" w:eastAsia="Palatino Linotype" w:hAnsi="Palatino Linotype" w:cs="Palatino Linotype"/>
        </w:rPr>
        <w:t xml:space="preserve"> le proporcionara de la Dirección General de Innovación del año dos mil veintidós, lo siguiente: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Procedimientos y/o manuales de procedimientos, </w:t>
      </w:r>
    </w:p>
    <w:p w:rsidR="00E364C5" w:rsidRPr="00D22BF5" w:rsidRDefault="00C546E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Descripción de procesos y/o mapeos de proceso llevados a cabo y/o autorizados por la Dirección, y </w:t>
      </w:r>
    </w:p>
    <w:p w:rsidR="00E364C5" w:rsidRPr="00D22BF5" w:rsidRDefault="00C546E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La documentación remitida por y hacia las unidades administrativas solicitantes de dichos manuales, procesos y mapeos.</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Como se describió en los Antecedentes de este fallo,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por cuenta de la Dirección General de Innovación desde la respuesta inicial hizo de conocimiento de la persona solicitante que la información se encuentra integrada en expedientes con un volumen aproximado de trece mil hojas y que </w:t>
      </w:r>
      <w:r w:rsidRPr="00D22BF5">
        <w:rPr>
          <w:rFonts w:ascii="Palatino Linotype" w:eastAsia="Palatino Linotype" w:hAnsi="Palatino Linotype" w:cs="Palatino Linotype"/>
          <w:i/>
        </w:rPr>
        <w:t xml:space="preserve">“… estima que excede la capacidad del tamaño máximo…” (Sic) </w:t>
      </w:r>
      <w:r w:rsidRPr="00D22BF5">
        <w:rPr>
          <w:rFonts w:ascii="Palatino Linotype" w:eastAsia="Palatino Linotype" w:hAnsi="Palatino Linotype" w:cs="Palatino Linotype"/>
        </w:rPr>
        <w:t xml:space="preserve">que el SAIMEX puede soportar.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lastRenderedPageBreak/>
        <w:t xml:space="preserve">Aunado a lo dicho, la Dirección General dijo que la información conlleva un análisis, estudio y procesamiento de documentos, y que su reproducción sobrepasa las capacidades técnicas, administrativas y humanas de la misma.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En esos términos es que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acciona este medio de defensa en contra del cambio de modalidad de entrega de la información a consulta directa, argumentando que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debe contar con la capacidad para entregar vía SAIMEX la documentación requerida, o en su caso, para subirla en una nube y poner a disposición la liga para consultar dicha información.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b/>
        </w:rPr>
      </w:pPr>
      <w:r w:rsidRPr="00D22BF5">
        <w:rPr>
          <w:rFonts w:ascii="Palatino Linotype" w:eastAsia="Palatino Linotype" w:hAnsi="Palatino Linotype" w:cs="Palatino Linotype"/>
        </w:rPr>
        <w:t xml:space="preserve">Atenta a esas consideraciones realizadas por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es que la Secretaría de Finanzas emite un Informe Justificado a través del cual pretende fundar y motivar el cambio de modalidad de entrega de la información a consulta directa, ratificando la respuesta inicial proporcionada a la persona solicitante enfatizando que supera las trece mil hojas y que su consulta sería de manera directa en el Módulo de atención de la Unidad de Transparencia del </w:t>
      </w:r>
      <w:r w:rsidRPr="00D22BF5">
        <w:rPr>
          <w:rFonts w:ascii="Palatino Linotype" w:eastAsia="Palatino Linotype" w:hAnsi="Palatino Linotype" w:cs="Palatino Linotype"/>
          <w:b/>
        </w:rPr>
        <w:t xml:space="preserve">SUJETO OBLIGADO.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En ese sentido es de toral importancia entrar al análisis de la información solicitada y definir qué fue lo que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requiere de la Secretaría de Finanzas:</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i/>
        </w:rPr>
      </w:pPr>
      <w:r w:rsidRPr="00D22BF5">
        <w:rPr>
          <w:rFonts w:ascii="Palatino Linotype" w:eastAsia="Palatino Linotype" w:hAnsi="Palatino Linotype" w:cs="Palatino Linotype"/>
          <w:i/>
        </w:rPr>
        <w:t xml:space="preserve">“Solicito los procedimientos y/o manuales de procedimientos,…” (Sic)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MANUAL GENERAL DE ORGANIZACIÓN DE LA SECRETARÍA DE FINANZAS.</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20706006000000L DIRECCIÓN GENERAL DE INNOVACIÓN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20706006020000L DIRECCIÓN DE ORGANIZACIÓN Y DESARROLLO INSTITUCIONAL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OBJETIVO: Promover y conducir acciones que contribuyan a hacer más eficientes y funcionales las estructuras de organización e instrumentos administrativos de las dependencias, órganos administrativos desconcentrados y organismos auxiliares de la Administración Pública Estatal.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FUNCIONES:</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i/>
          <w:sz w:val="22"/>
          <w:szCs w:val="22"/>
        </w:rPr>
        <w:t xml:space="preserve">− Instrumentar y controlar las acciones para la </w:t>
      </w:r>
      <w:r w:rsidRPr="00D22BF5">
        <w:rPr>
          <w:rFonts w:ascii="Palatino Linotype" w:eastAsia="Palatino Linotype" w:hAnsi="Palatino Linotype" w:cs="Palatino Linotype"/>
          <w:b/>
          <w:i/>
          <w:sz w:val="22"/>
          <w:szCs w:val="22"/>
        </w:rPr>
        <w:t xml:space="preserve">elaboración y actualización de manuales administrativos de las dependencias, </w:t>
      </w:r>
      <w:r w:rsidRPr="00D22BF5">
        <w:rPr>
          <w:rFonts w:ascii="Palatino Linotype" w:eastAsia="Palatino Linotype" w:hAnsi="Palatino Linotype" w:cs="Palatino Linotype"/>
          <w:i/>
          <w:sz w:val="22"/>
          <w:szCs w:val="22"/>
        </w:rPr>
        <w:t xml:space="preserve">órganos administrativos desconcentrados y organismos auxiliares </w:t>
      </w:r>
      <w:r w:rsidRPr="00D22BF5">
        <w:rPr>
          <w:rFonts w:ascii="Palatino Linotype" w:eastAsia="Palatino Linotype" w:hAnsi="Palatino Linotype" w:cs="Palatino Linotype"/>
          <w:b/>
          <w:i/>
          <w:sz w:val="22"/>
          <w:szCs w:val="22"/>
        </w:rPr>
        <w:t>de la Administración Pública Estatal.</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i/>
        </w:rPr>
      </w:pPr>
    </w:p>
    <w:p w:rsidR="00E364C5" w:rsidRPr="00D22BF5" w:rsidRDefault="00C546EF">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i/>
        </w:rPr>
      </w:pPr>
      <w:r w:rsidRPr="00D22BF5">
        <w:rPr>
          <w:rFonts w:ascii="Palatino Linotype" w:eastAsia="Palatino Linotype" w:hAnsi="Palatino Linotype" w:cs="Palatino Linotype"/>
          <w:i/>
        </w:rPr>
        <w:t xml:space="preserve">“… descripción de procesos y/o mapeos de proceso llevados a cabo y/o autorizados por la Dirección General de Innovación en el año 2022,…” (Sic)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i/>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De una consulta realizada a la International Business Machines </w:t>
      </w:r>
      <w:proofErr w:type="spellStart"/>
      <w:r w:rsidRPr="00D22BF5">
        <w:rPr>
          <w:rFonts w:ascii="Palatino Linotype" w:eastAsia="Palatino Linotype" w:hAnsi="Palatino Linotype" w:cs="Palatino Linotype"/>
        </w:rPr>
        <w:t>Corporation</w:t>
      </w:r>
      <w:proofErr w:type="spellEnd"/>
      <w:r w:rsidRPr="00D22BF5">
        <w:rPr>
          <w:rFonts w:ascii="Palatino Linotype" w:eastAsia="Palatino Linotype" w:hAnsi="Palatino Linotype" w:cs="Palatino Linotype"/>
        </w:rPr>
        <w:t xml:space="preserve">, por su acrónimo IBM, localizable en </w:t>
      </w:r>
      <w:hyperlink r:id="rId10">
        <w:r w:rsidRPr="00D22BF5">
          <w:rPr>
            <w:rFonts w:ascii="Palatino Linotype" w:eastAsia="Palatino Linotype" w:hAnsi="Palatino Linotype" w:cs="Palatino Linotype"/>
            <w:u w:val="single"/>
          </w:rPr>
          <w:t>https://www.ibm.com/mx-es/topics/process-mapping</w:t>
        </w:r>
      </w:hyperlink>
      <w:r w:rsidRPr="00D22BF5">
        <w:rPr>
          <w:rFonts w:ascii="Palatino Linotype" w:eastAsia="Palatino Linotype" w:hAnsi="Palatino Linotype" w:cs="Palatino Linotype"/>
        </w:rPr>
        <w:t xml:space="preserve"> define a un mapeo de procesos como:</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b/>
          <w:i/>
          <w:sz w:val="22"/>
          <w:szCs w:val="22"/>
        </w:rPr>
        <w:t xml:space="preserve">“El mapeo de procesos representa visualmente un flujo de trabajo, lo que permite al equipo comprender un proceso y sus componentes con mayor claridad. </w:t>
      </w:r>
      <w:r w:rsidRPr="00D22BF5">
        <w:rPr>
          <w:rFonts w:ascii="Palatino Linotype" w:eastAsia="Palatino Linotype" w:hAnsi="Palatino Linotype" w:cs="Palatino Linotype"/>
          <w:i/>
          <w:sz w:val="22"/>
          <w:szCs w:val="22"/>
        </w:rPr>
        <w:t xml:space="preserve">Hay una variedad de mapas de procesos, y es posible que usted conozca uno por un nombre diferente, como diagrama de flujo, mapa de proceso detallado, mapa de documento, mapa de proceso de alto nivel, mapa de proceso </w:t>
      </w:r>
      <w:proofErr w:type="spellStart"/>
      <w:r w:rsidRPr="00D22BF5">
        <w:rPr>
          <w:rFonts w:ascii="Palatino Linotype" w:eastAsia="Palatino Linotype" w:hAnsi="Palatino Linotype" w:cs="Palatino Linotype"/>
          <w:i/>
          <w:sz w:val="22"/>
          <w:szCs w:val="22"/>
        </w:rPr>
        <w:t>renderizado</w:t>
      </w:r>
      <w:proofErr w:type="spellEnd"/>
      <w:r w:rsidRPr="00D22BF5">
        <w:rPr>
          <w:rFonts w:ascii="Palatino Linotype" w:eastAsia="Palatino Linotype" w:hAnsi="Palatino Linotype" w:cs="Palatino Linotype"/>
          <w:i/>
          <w:sz w:val="22"/>
          <w:szCs w:val="22"/>
        </w:rPr>
        <w:t>, carril o "</w:t>
      </w:r>
      <w:proofErr w:type="spellStart"/>
      <w:r w:rsidRPr="00D22BF5">
        <w:rPr>
          <w:rFonts w:ascii="Palatino Linotype" w:eastAsia="Palatino Linotype" w:hAnsi="Palatino Linotype" w:cs="Palatino Linotype"/>
          <w:i/>
          <w:sz w:val="22"/>
          <w:szCs w:val="22"/>
        </w:rPr>
        <w:t>swimlane</w:t>
      </w:r>
      <w:proofErr w:type="spellEnd"/>
      <w:r w:rsidRPr="00D22BF5">
        <w:rPr>
          <w:rFonts w:ascii="Palatino Linotype" w:eastAsia="Palatino Linotype" w:hAnsi="Palatino Linotype" w:cs="Palatino Linotype"/>
          <w:i/>
          <w:sz w:val="22"/>
          <w:szCs w:val="22"/>
        </w:rPr>
        <w:t xml:space="preserve">", diagrama de cadena de valor agregado, mapa de flujo de valor, organigrama, diagrama de flujo de proceso, modelo de proceso o diagrama de flujo de trabajo. </w:t>
      </w:r>
      <w:r w:rsidRPr="00D22BF5">
        <w:rPr>
          <w:rFonts w:ascii="Palatino Linotype" w:eastAsia="Palatino Linotype" w:hAnsi="Palatino Linotype" w:cs="Palatino Linotype"/>
          <w:b/>
          <w:i/>
          <w:sz w:val="22"/>
          <w:szCs w:val="22"/>
        </w:rPr>
        <w:t>Estos diagramas visuales suelen ser un componente de la gestión de procesos de negocio (BPM) de una empresa.</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b/>
          <w:i/>
          <w:sz w:val="22"/>
          <w:szCs w:val="22"/>
        </w:rPr>
        <w:t xml:space="preserve">Un mapa de proceso describe los pasos individuales dentro de un proceso, identifica a los responsables de las tareas y detalla los plazos esperados. </w:t>
      </w:r>
      <w:r w:rsidRPr="00D22BF5">
        <w:rPr>
          <w:rFonts w:ascii="Palatino Linotype" w:eastAsia="Palatino Linotype" w:hAnsi="Palatino Linotype" w:cs="Palatino Linotype"/>
          <w:i/>
          <w:sz w:val="22"/>
          <w:szCs w:val="22"/>
        </w:rPr>
        <w:t xml:space="preserve">Son particularmente útiles para facilitar la comunicación de procesos entre los </w:t>
      </w:r>
      <w:proofErr w:type="spellStart"/>
      <w:r w:rsidRPr="00D22BF5">
        <w:rPr>
          <w:rFonts w:ascii="Palatino Linotype" w:eastAsia="Palatino Linotype" w:hAnsi="Palatino Linotype" w:cs="Palatino Linotype"/>
          <w:i/>
          <w:sz w:val="22"/>
          <w:szCs w:val="22"/>
        </w:rPr>
        <w:t>stakeholders</w:t>
      </w:r>
      <w:proofErr w:type="spellEnd"/>
      <w:r w:rsidRPr="00D22BF5">
        <w:rPr>
          <w:rFonts w:ascii="Palatino Linotype" w:eastAsia="Palatino Linotype" w:hAnsi="Palatino Linotype" w:cs="Palatino Linotype"/>
          <w:i/>
          <w:sz w:val="22"/>
          <w:szCs w:val="22"/>
        </w:rPr>
        <w:t xml:space="preserve"> y revelar áreas de mejora. La mayoría de los mapas de procesos </w:t>
      </w:r>
      <w:r w:rsidRPr="00D22BF5">
        <w:rPr>
          <w:rFonts w:ascii="Palatino Linotype" w:eastAsia="Palatino Linotype" w:hAnsi="Palatino Linotype" w:cs="Palatino Linotype"/>
          <w:i/>
          <w:sz w:val="22"/>
          <w:szCs w:val="22"/>
        </w:rPr>
        <w:lastRenderedPageBreak/>
        <w:t xml:space="preserve">comienzan en un nivel macro y luego brindan más detalles según sea necesario.” (Sic) </w:t>
      </w:r>
      <w:r w:rsidRPr="00D22BF5">
        <w:rPr>
          <w:rFonts w:ascii="Palatino Linotype" w:eastAsia="Palatino Linotype" w:hAnsi="Palatino Linotype" w:cs="Palatino Linotype"/>
          <w:b/>
          <w:i/>
          <w:sz w:val="22"/>
          <w:szCs w:val="22"/>
        </w:rPr>
        <w:t xml:space="preserve">Énfasis añadido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De lo visto, tenemos que el mapeo de procesos es la representación visual de un flujo de trabajo, para lo cual, el Marco Normativo define que: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20706006020000L DIRECCIÓN DE ORGANIZACIÓN Y DESARROLLO INSTITUCIONAL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b/>
          <w:i/>
          <w:sz w:val="22"/>
          <w:szCs w:val="22"/>
        </w:rPr>
        <w:t xml:space="preserve">OBJETIVO: Promover y conducir acciones que contribuyan a hacer más eficientes y funcionales las estructuras de organización e instrumentos administrativos de las dependencias, órganos administrativos desconcentrados y organismos auxiliares de la Administración Pública Estatal.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FUNCIONES:</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i/>
          <w:sz w:val="22"/>
          <w:szCs w:val="22"/>
        </w:rPr>
        <w:t xml:space="preserve">− Programar y dirigir las acciones de asesoría y capacitación que, en materia de desarrollo institucional, </w:t>
      </w:r>
      <w:r w:rsidRPr="00D22BF5">
        <w:rPr>
          <w:rFonts w:ascii="Palatino Linotype" w:eastAsia="Palatino Linotype" w:hAnsi="Palatino Linotype" w:cs="Palatino Linotype"/>
          <w:b/>
          <w:i/>
          <w:sz w:val="22"/>
          <w:szCs w:val="22"/>
        </w:rPr>
        <w:t>rediseño de procesos, reingeniería, modernización y simplificación se lleven a cabo en las dependencias, órganos administrativos desconcentrados y organismos auxiliares.</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20706006020400L CENTRO DE EXCELENCIA DE PROCESOS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OBJETIVO: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Intervenir, asesorar y promover la optimización y, en su caso, automatización de procesos de trabajo de las dependencias, órganos administrativos desconcentrados y organismos auxiliares.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FUNCIONES: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 Programar los proyectos de procesos a optimizar atendiendo a criterios de oportunidad, eficiencia, economía y calidad.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i/>
          <w:sz w:val="22"/>
          <w:szCs w:val="22"/>
        </w:rPr>
        <w:t>−</w:t>
      </w:r>
      <w:r w:rsidRPr="00D22BF5">
        <w:rPr>
          <w:rFonts w:ascii="Palatino Linotype" w:eastAsia="Palatino Linotype" w:hAnsi="Palatino Linotype" w:cs="Palatino Linotype"/>
          <w:b/>
          <w:i/>
          <w:sz w:val="22"/>
          <w:szCs w:val="22"/>
        </w:rPr>
        <w:t xml:space="preserve"> Estandarizar las herramientas, procedimientos y prácticas de optimización de procesos, que faciliten su desarrollo, aplicando normas internacionales y nacionales en la materia.</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Es conveniente señalar que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al realizar su requerimiento enfatiza que requiere la información analizada anteriormente y que fue autorizada </w:t>
      </w:r>
      <w:r w:rsidRPr="00D22BF5">
        <w:rPr>
          <w:rFonts w:ascii="Palatino Linotype" w:eastAsia="Palatino Linotype" w:hAnsi="Palatino Linotype" w:cs="Palatino Linotype"/>
        </w:rPr>
        <w:lastRenderedPageBreak/>
        <w:t>por la Dirección General de Innovación en el año dos mil veintidós, aunado a que además solicitó:</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i/>
        </w:rPr>
        <w:t>“… la documentación remitida por y hacia las unidades administrativas solicitantes de dichos manuales, procesos y mapeos.” (Sic)</w:t>
      </w:r>
      <w:r w:rsidRPr="00D22BF5">
        <w:rPr>
          <w:rFonts w:ascii="Palatino Linotype" w:eastAsia="Palatino Linotype" w:hAnsi="Palatino Linotype" w:cs="Palatino Linotype"/>
        </w:rPr>
        <w:t xml:space="preserve">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En esos términos tenemos que la Dirección General de Innovación es competente para remitir la información concerniente a la documentación remitida por y para las Unidades Administrativas solicitante de los manuales, procesos y mapeos, pues: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20706006020000L DIRECCIÓN DE ORGANIZACIÓN Y DESARROLLO INSTITUCIONAL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OBJETIVO: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Promover y conducir acciones que contribuyan a hacer más eficientes y funcionales las estructuras de organización e instrumentos administrativos de las dependencias, órganos administrativos desconcentrados y organismos auxiliares de la Administración Pública Estatal. </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FUNCIONES:</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b/>
          <w:i/>
          <w:sz w:val="22"/>
          <w:szCs w:val="22"/>
        </w:rPr>
        <w:t xml:space="preserve">− Organizar y controlar la realización de análisis, diagnósticos, estudios y proyectos encaminados a </w:t>
      </w:r>
      <w:proofErr w:type="spellStart"/>
      <w:r w:rsidRPr="00D22BF5">
        <w:rPr>
          <w:rFonts w:ascii="Palatino Linotype" w:eastAsia="Palatino Linotype" w:hAnsi="Palatino Linotype" w:cs="Palatino Linotype"/>
          <w:b/>
          <w:i/>
          <w:sz w:val="22"/>
          <w:szCs w:val="22"/>
        </w:rPr>
        <w:t>eficientar</w:t>
      </w:r>
      <w:proofErr w:type="spellEnd"/>
      <w:r w:rsidRPr="00D22BF5">
        <w:rPr>
          <w:rFonts w:ascii="Palatino Linotype" w:eastAsia="Palatino Linotype" w:hAnsi="Palatino Linotype" w:cs="Palatino Linotype"/>
          <w:b/>
          <w:i/>
          <w:sz w:val="22"/>
          <w:szCs w:val="22"/>
        </w:rPr>
        <w:t xml:space="preserve"> la organización, funcionamiento y modernización de las unidades orgánicas que conforman la Administración Pública Estatal.</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D22BF5">
        <w:rPr>
          <w:rFonts w:ascii="Palatino Linotype" w:eastAsia="Palatino Linotype" w:hAnsi="Palatino Linotype" w:cs="Palatino Linotype"/>
          <w:i/>
          <w:sz w:val="22"/>
          <w:szCs w:val="22"/>
        </w:rPr>
        <w:t xml:space="preserve"> − </w:t>
      </w:r>
      <w:r w:rsidRPr="00D22BF5">
        <w:rPr>
          <w:rFonts w:ascii="Palatino Linotype" w:eastAsia="Palatino Linotype" w:hAnsi="Palatino Linotype" w:cs="Palatino Linotype"/>
          <w:b/>
          <w:i/>
          <w:sz w:val="22"/>
          <w:szCs w:val="22"/>
        </w:rPr>
        <w:t>Coordinar las acciones para el rediseño de los procesos, simplificación y modernización de los trámites y servicios de las unidades administrativas prestadoras de éstos, de la Administración Pública Estatal.</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Así, con cada uno de los requerimientos desglosados, se advierte que </w:t>
      </w:r>
      <w:r w:rsidRPr="00D22BF5">
        <w:rPr>
          <w:rFonts w:ascii="Palatino Linotype" w:eastAsia="Palatino Linotype" w:hAnsi="Palatino Linotype" w:cs="Palatino Linotype"/>
          <w:b/>
        </w:rPr>
        <w:t>LA PARTE RECURRENTE no requiere</w:t>
      </w:r>
      <w:r w:rsidRPr="00D22BF5">
        <w:rPr>
          <w:rFonts w:ascii="Palatino Linotype" w:eastAsia="Palatino Linotype" w:hAnsi="Palatino Linotype" w:cs="Palatino Linotype"/>
        </w:rPr>
        <w:t xml:space="preserve"> por sí una Obligación de Transparencia, como la contenida en el artículo 92 de la Ley de Transparencia y Acceso a la Información Pública del Estado de México y Municipios en la fracción primera que dice: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I. El marco normativo aplicable al sujeto obligado, en el que deberá incluirse leyes, códigos, reglamentos, decretos de creación, acuerdos, convenios, </w:t>
      </w:r>
      <w:r w:rsidRPr="00D22BF5">
        <w:rPr>
          <w:rFonts w:ascii="Palatino Linotype" w:eastAsia="Palatino Linotype" w:hAnsi="Palatino Linotype" w:cs="Palatino Linotype"/>
          <w:b/>
          <w:i/>
          <w:sz w:val="22"/>
          <w:szCs w:val="22"/>
        </w:rPr>
        <w:t xml:space="preserve">manuales de organización y procedimientos, </w:t>
      </w:r>
      <w:r w:rsidRPr="00D22BF5">
        <w:rPr>
          <w:rFonts w:ascii="Palatino Linotype" w:eastAsia="Palatino Linotype" w:hAnsi="Palatino Linotype" w:cs="Palatino Linotype"/>
          <w:i/>
          <w:sz w:val="22"/>
          <w:szCs w:val="22"/>
        </w:rPr>
        <w:t>reglas de operación, criterios, políticas, entre otros;</w:t>
      </w: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p>
    <w:p w:rsidR="00E364C5" w:rsidRPr="00D22BF5" w:rsidRDefault="00E364C5">
      <w:pPr>
        <w:pBdr>
          <w:top w:val="nil"/>
          <w:left w:val="nil"/>
          <w:bottom w:val="nil"/>
          <w:right w:val="nil"/>
          <w:between w:val="nil"/>
        </w:pBdr>
        <w:ind w:right="851"/>
        <w:jc w:val="both"/>
        <w:rPr>
          <w:rFonts w:ascii="Palatino Linotype" w:eastAsia="Palatino Linotype" w:hAnsi="Palatino Linotype" w:cs="Palatino Linotype"/>
          <w:i/>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Pues se destaca que </w:t>
      </w:r>
      <w:r w:rsidRPr="00D22BF5">
        <w:rPr>
          <w:rFonts w:ascii="Palatino Linotype" w:eastAsia="Palatino Linotype" w:hAnsi="Palatino Linotype" w:cs="Palatino Linotype"/>
          <w:b/>
        </w:rPr>
        <w:t xml:space="preserve">LA PARTE RECURRENTE </w:t>
      </w:r>
      <w:r w:rsidRPr="00D22BF5">
        <w:rPr>
          <w:rFonts w:ascii="Palatino Linotype" w:eastAsia="Palatino Linotype" w:hAnsi="Palatino Linotype" w:cs="Palatino Linotype"/>
        </w:rPr>
        <w:t>solicitó la documentación autorizada en el año dos mil veintidós por la Dirección General de Innovación, y como vimos, l</w:t>
      </w:r>
      <w:r w:rsidRPr="00D22BF5">
        <w:rPr>
          <w:rFonts w:ascii="Palatino Linotype" w:eastAsia="Palatino Linotype" w:hAnsi="Palatino Linotype" w:cs="Palatino Linotype"/>
          <w:b/>
        </w:rPr>
        <w:t xml:space="preserve">a misma tiene competencia para auxiliar a toda la Administración Pública Estatal y no solamente a la Secretaría de Finanzas, </w:t>
      </w:r>
      <w:r w:rsidRPr="00D22BF5">
        <w:rPr>
          <w:rFonts w:ascii="Palatino Linotype" w:eastAsia="Palatino Linotype" w:hAnsi="Palatino Linotype" w:cs="Palatino Linotype"/>
        </w:rPr>
        <w:t xml:space="preserve">por ende, </w:t>
      </w:r>
      <w:r w:rsidRPr="00D22BF5">
        <w:rPr>
          <w:rFonts w:ascii="Palatino Linotype" w:eastAsia="Palatino Linotype" w:hAnsi="Palatino Linotype" w:cs="Palatino Linotype"/>
          <w:b/>
        </w:rPr>
        <w:t xml:space="preserve">la Obligación de Transparencia común es inaplicable </w:t>
      </w:r>
      <w:r w:rsidRPr="00D22BF5">
        <w:rPr>
          <w:rFonts w:ascii="Palatino Linotype" w:eastAsia="Palatino Linotype" w:hAnsi="Palatino Linotype" w:cs="Palatino Linotype"/>
        </w:rPr>
        <w:t xml:space="preserve">al caso concreto pues únicamente respondería a la información que obra en los archivos del </w:t>
      </w:r>
      <w:r w:rsidRPr="00D22BF5">
        <w:rPr>
          <w:rFonts w:ascii="Palatino Linotype" w:eastAsia="Palatino Linotype" w:hAnsi="Palatino Linotype" w:cs="Palatino Linotype"/>
          <w:b/>
        </w:rPr>
        <w:t>SUJETO OBLIGADO</w:t>
      </w:r>
      <w:r w:rsidRPr="00D22BF5">
        <w:rPr>
          <w:rFonts w:ascii="Palatino Linotype" w:eastAsia="Palatino Linotype" w:hAnsi="Palatino Linotype" w:cs="Palatino Linotype"/>
        </w:rPr>
        <w:t xml:space="preserve"> y no así, a la generalidad antes mencionada que abarca toda la Administración Pública Estatal.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Entonces, con el Marco Normativo inserto, efectivamente tenemos que la Dirección General de Innovación de la Secretaría de Finanzas es la Unidad Administrativa competente para dotar de la información requerida, derivado que la Dirección de Organización y Desarrollo Institucional depende ella y por cuenta de la última se administra de manera directa todo lo relacionado a la instrumentación y control de acciones para la elaboración y actualización de manuales administrativos de la Administración Pública Estatal, tal y como se aprecia de manera siguiente: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center"/>
        <w:rPr>
          <w:rFonts w:ascii="Palatino Linotype" w:eastAsia="Palatino Linotype" w:hAnsi="Palatino Linotype" w:cs="Palatino Linotype"/>
        </w:rPr>
      </w:pPr>
      <w:r w:rsidRPr="00D22BF5">
        <w:rPr>
          <w:noProof/>
        </w:rPr>
        <w:drawing>
          <wp:inline distT="0" distB="0" distL="0" distR="0">
            <wp:extent cx="5398851" cy="4072819"/>
            <wp:effectExtent l="0" t="0" r="0" b="0"/>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25457" t="26856" r="26172" b="8267"/>
                    <a:stretch>
                      <a:fillRect/>
                    </a:stretch>
                  </pic:blipFill>
                  <pic:spPr>
                    <a:xfrm>
                      <a:off x="0" y="0"/>
                      <a:ext cx="5398851" cy="4072819"/>
                    </a:xfrm>
                    <a:prstGeom prst="rect">
                      <a:avLst/>
                    </a:prstGeom>
                    <a:ln/>
                  </pic:spPr>
                </pic:pic>
              </a:graphicData>
            </a:graphic>
          </wp:inline>
        </w:drawing>
      </w:r>
      <w:r w:rsidRPr="00D22BF5">
        <w:rPr>
          <w:noProof/>
        </w:rPr>
        <mc:AlternateContent>
          <mc:Choice Requires="wpg">
            <w:drawing>
              <wp:anchor distT="0" distB="0" distL="114300" distR="114300" simplePos="0" relativeHeight="251658240" behindDoc="0" locked="0" layoutInCell="1" hidden="0" allowOverlap="1">
                <wp:simplePos x="0" y="0"/>
                <wp:positionH relativeFrom="column">
                  <wp:posOffset>139700</wp:posOffset>
                </wp:positionH>
                <wp:positionV relativeFrom="paragraph">
                  <wp:posOffset>0</wp:posOffset>
                </wp:positionV>
                <wp:extent cx="2914650" cy="180975"/>
                <wp:effectExtent l="0" t="0" r="0" b="0"/>
                <wp:wrapNone/>
                <wp:docPr id="148" name="Rectángulo 148"/>
                <wp:cNvGraphicFramePr/>
                <a:graphic xmlns:a="http://schemas.openxmlformats.org/drawingml/2006/main">
                  <a:graphicData uri="http://schemas.microsoft.com/office/word/2010/wordprocessingShape">
                    <wps:wsp>
                      <wps:cNvSpPr/>
                      <wps:spPr>
                        <a:xfrm>
                          <a:off x="3898200" y="3699038"/>
                          <a:ext cx="2895600" cy="161925"/>
                        </a:xfrm>
                        <a:prstGeom prst="rect">
                          <a:avLst/>
                        </a:prstGeom>
                        <a:noFill/>
                        <a:ln w="9525" cap="flat" cmpd="sng">
                          <a:solidFill>
                            <a:srgbClr val="FF0000"/>
                          </a:solidFill>
                          <a:prstDash val="solid"/>
                          <a:round/>
                          <a:headEnd type="none" w="sm" len="sm"/>
                          <a:tailEnd type="none" w="sm" len="sm"/>
                        </a:ln>
                      </wps:spPr>
                      <wps:txbx>
                        <w:txbxContent>
                          <w:p w:rsidR="00E364C5" w:rsidRDefault="00E364C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2914650" cy="180975"/>
                <wp:effectExtent b="0" l="0" r="0" t="0"/>
                <wp:wrapNone/>
                <wp:docPr id="148"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914650" cy="180975"/>
                        </a:xfrm>
                        <a:prstGeom prst="rect"/>
                        <a:ln/>
                      </pic:spPr>
                    </pic:pic>
                  </a:graphicData>
                </a:graphic>
              </wp:anchor>
            </w:drawing>
          </mc:Fallback>
        </mc:AlternateContent>
      </w:r>
      <w:r w:rsidRPr="00D22BF5">
        <w:rPr>
          <w:noProof/>
        </w:rPr>
        <mc:AlternateContent>
          <mc:Choice Requires="wpg">
            <w:drawing>
              <wp:anchor distT="0" distB="0" distL="114300" distR="114300" simplePos="0" relativeHeight="251659264" behindDoc="0" locked="0" layoutInCell="1" hidden="0" allowOverlap="1">
                <wp:simplePos x="0" y="0"/>
                <wp:positionH relativeFrom="column">
                  <wp:posOffset>139700</wp:posOffset>
                </wp:positionH>
                <wp:positionV relativeFrom="paragraph">
                  <wp:posOffset>596900</wp:posOffset>
                </wp:positionV>
                <wp:extent cx="3400425" cy="238125"/>
                <wp:effectExtent l="0" t="0" r="0" b="0"/>
                <wp:wrapNone/>
                <wp:docPr id="147" name="Rectángulo 147"/>
                <wp:cNvGraphicFramePr/>
                <a:graphic xmlns:a="http://schemas.openxmlformats.org/drawingml/2006/main">
                  <a:graphicData uri="http://schemas.microsoft.com/office/word/2010/wordprocessingShape">
                    <wps:wsp>
                      <wps:cNvSpPr/>
                      <wps:spPr>
                        <a:xfrm>
                          <a:off x="3655313" y="3670463"/>
                          <a:ext cx="3381375" cy="219075"/>
                        </a:xfrm>
                        <a:prstGeom prst="rect">
                          <a:avLst/>
                        </a:prstGeom>
                        <a:noFill/>
                        <a:ln w="9525" cap="flat" cmpd="sng">
                          <a:solidFill>
                            <a:srgbClr val="FF0000"/>
                          </a:solidFill>
                          <a:prstDash val="solid"/>
                          <a:round/>
                          <a:headEnd type="none" w="sm" len="sm"/>
                          <a:tailEnd type="none" w="sm" len="sm"/>
                        </a:ln>
                      </wps:spPr>
                      <wps:txbx>
                        <w:txbxContent>
                          <w:p w:rsidR="00E364C5" w:rsidRDefault="00E364C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596900</wp:posOffset>
                </wp:positionV>
                <wp:extent cx="3400425" cy="238125"/>
                <wp:effectExtent b="0" l="0" r="0" t="0"/>
                <wp:wrapNone/>
                <wp:docPr id="147"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3400425" cy="238125"/>
                        </a:xfrm>
                        <a:prstGeom prst="rect"/>
                        <a:ln/>
                      </pic:spPr>
                    </pic:pic>
                  </a:graphicData>
                </a:graphic>
              </wp:anchor>
            </w:drawing>
          </mc:Fallback>
        </mc:AlternateConten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spacing w:line="360" w:lineRule="auto"/>
        <w:ind w:right="51"/>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Con lo visto, podemos definir que el pronunciamiento respecto de la información solicitada fue por parte de la Dirección General de Innovación, a la luz del procedimiento establecido por el artículo 162 de la Ley de Transparencia y Acceso a la Información Pública del Estado de México y Municipios, ya que </w:t>
      </w:r>
      <w:r w:rsidRPr="00D22BF5">
        <w:rPr>
          <w:rFonts w:ascii="Palatino Linotype" w:eastAsia="Palatino Linotype" w:hAnsi="Palatino Linotype" w:cs="Palatino Linotype"/>
          <w:b/>
        </w:rPr>
        <w:t xml:space="preserve">EL SUJETO OBLIGADO </w:t>
      </w:r>
      <w:r w:rsidRPr="00D22BF5">
        <w:rPr>
          <w:rFonts w:ascii="Palatino Linotype" w:eastAsia="Palatino Linotype" w:hAnsi="Palatino Linotype" w:cs="Palatino Linotype"/>
        </w:rPr>
        <w:t xml:space="preserve">turnó la solicitud a las áreas en las que podría obrar la información de conformidad con la fracción XXXIX del artículo tercero de la legislación local vigente en materia de transparencia: </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XXXIX. Servidor público habilitado: Persona encargada dentro de las diversas unidades administrativas o áreas del sujeto obligado, de apoyar, gestionar y </w:t>
      </w:r>
      <w:r w:rsidRPr="00D22BF5">
        <w:rPr>
          <w:rFonts w:ascii="Palatino Linotype" w:eastAsia="Palatino Linotype" w:hAnsi="Palatino Linotype" w:cs="Palatino Linotype"/>
          <w:i/>
          <w:sz w:val="22"/>
          <w:szCs w:val="22"/>
        </w:rPr>
        <w:lastRenderedPageBreak/>
        <w:t xml:space="preserve">entregar la información o datos personales que se ubiquen en la misma, a sus respectivas unidades de transparencia; respecto de las solicitudes presentadas y aportar en primera instancia el fundamento y motivación de la clasificación de la información. </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E364C5" w:rsidRPr="00D22BF5" w:rsidRDefault="00C546EF">
      <w:pPr>
        <w:shd w:val="clear" w:color="auto" w:fill="FFFFFF"/>
        <w:spacing w:line="360" w:lineRule="auto"/>
        <w:jc w:val="both"/>
      </w:pPr>
      <w:r w:rsidRPr="00D22BF5">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Artículo 162. Las unidades de transparencia deberán garantizar que las solicitudes </w:t>
      </w:r>
      <w:r w:rsidRPr="00D22BF5">
        <w:rPr>
          <w:rFonts w:ascii="Palatino Linotype" w:eastAsia="Palatino Linotype" w:hAnsi="Palatino Linotype" w:cs="Palatino Linotype"/>
          <w:b/>
          <w:i/>
          <w:sz w:val="22"/>
          <w:szCs w:val="22"/>
        </w:rPr>
        <w:t xml:space="preserve">se turnen a todas las Áreas competentes </w:t>
      </w:r>
      <w:r w:rsidRPr="00D22BF5">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Sin detrimento de lo anterior conviene hacer alusión a que </w:t>
      </w:r>
      <w:r w:rsidRPr="00D22BF5">
        <w:rPr>
          <w:rFonts w:ascii="Palatino Linotype" w:eastAsia="Palatino Linotype" w:hAnsi="Palatino Linotype" w:cs="Palatino Linotype"/>
          <w:b/>
        </w:rPr>
        <w:t xml:space="preserve">LA PARTE RECURRENTE </w:t>
      </w:r>
      <w:r w:rsidRPr="00D22BF5">
        <w:rPr>
          <w:rFonts w:ascii="Palatino Linotype" w:eastAsia="Palatino Linotype" w:hAnsi="Palatino Linotype" w:cs="Palatino Linotype"/>
        </w:rPr>
        <w:t xml:space="preserve">se inconforma porque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realizó un cambio de modalidad de entrega de la información a consulta directa, en virtud de que la misma según la respuesta y el propio Informe Justificado; sobrepasa las trece mil hojas contenidas en expedientes bajo resguardo de la Dirección de Organización y Desarrollo Institucional dependiente de la Dirección General de Innovación de la Secretaría de Finanzas.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Bajo esa premisa es el propio </w:t>
      </w:r>
      <w:r w:rsidRPr="00D22BF5">
        <w:rPr>
          <w:rFonts w:ascii="Palatino Linotype" w:eastAsia="Palatino Linotype" w:hAnsi="Palatino Linotype" w:cs="Palatino Linotype"/>
          <w:b/>
        </w:rPr>
        <w:t>SUJETO OBLIGADO</w:t>
      </w:r>
      <w:r w:rsidRPr="00D22BF5">
        <w:rPr>
          <w:rFonts w:ascii="Palatino Linotype" w:eastAsia="Palatino Linotype" w:hAnsi="Palatino Linotype" w:cs="Palatino Linotype"/>
        </w:rPr>
        <w:t xml:space="preserve"> quien en la Etapa de Manifestaciones remitió para conocimiento de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el oficio </w:t>
      </w:r>
      <w:r w:rsidRPr="00D22BF5">
        <w:rPr>
          <w:rFonts w:ascii="Palatino Linotype" w:eastAsia="Palatino Linotype" w:hAnsi="Palatino Linotype" w:cs="Palatino Linotype"/>
          <w:i/>
        </w:rPr>
        <w:t>INFOEM/DGI/211/2023</w:t>
      </w:r>
      <w:r w:rsidRPr="00D22BF5">
        <w:rPr>
          <w:rFonts w:ascii="Palatino Linotype" w:eastAsia="Palatino Linotype" w:hAnsi="Palatino Linotype" w:cs="Palatino Linotype"/>
        </w:rPr>
        <w:t xml:space="preserve"> suscrito por la Dirección General de Informática del </w:t>
      </w:r>
      <w:proofErr w:type="spellStart"/>
      <w:r w:rsidRPr="00D22BF5">
        <w:rPr>
          <w:rFonts w:ascii="Palatino Linotype" w:eastAsia="Palatino Linotype" w:hAnsi="Palatino Linotype" w:cs="Palatino Linotype"/>
        </w:rPr>
        <w:t>Infoem</w:t>
      </w:r>
      <w:proofErr w:type="spellEnd"/>
      <w:r w:rsidRPr="00D22BF5">
        <w:rPr>
          <w:rFonts w:ascii="Palatino Linotype" w:eastAsia="Palatino Linotype" w:hAnsi="Palatino Linotype" w:cs="Palatino Linotype"/>
        </w:rPr>
        <w:t xml:space="preserve"> donde se refiere que es procedente registrar en la Bitácora de Incidencias la imposibilidad técnica de subir trece mil hojas al sistema SAIMEX pues sobrepasa las </w:t>
      </w:r>
      <w:r w:rsidRPr="00D22BF5">
        <w:rPr>
          <w:rFonts w:ascii="Palatino Linotype" w:eastAsia="Palatino Linotype" w:hAnsi="Palatino Linotype" w:cs="Palatino Linotype"/>
        </w:rPr>
        <w:lastRenderedPageBreak/>
        <w:t xml:space="preserve">capacidades de aquel, pues de su escaneo sería un peso aproximado de ochocientos doce punto cinco megabytes. </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Hasta este punto de la resolución lo conveniente sería darle la razón al S</w:t>
      </w:r>
      <w:r w:rsidRPr="00D22BF5">
        <w:rPr>
          <w:rFonts w:ascii="Palatino Linotype" w:eastAsia="Palatino Linotype" w:hAnsi="Palatino Linotype" w:cs="Palatino Linotype"/>
          <w:b/>
        </w:rPr>
        <w:t xml:space="preserve">UJETO OBLIGADO </w:t>
      </w:r>
      <w:r w:rsidRPr="00D22BF5">
        <w:rPr>
          <w:rFonts w:ascii="Palatino Linotype" w:eastAsia="Palatino Linotype" w:hAnsi="Palatino Linotype" w:cs="Palatino Linotype"/>
        </w:rPr>
        <w:t xml:space="preserve">y confirmar la respuesta otorgada por él, sin embargo se actualizan algunas deficiencias que no fueron consideradas por la Secretaría de la Finanzas al momento de poner a disposición la información requerida, pues sólo centró su atención en referir que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podía obtenerla a través de la consulta directa en el Módulo de atención de la Unidad de Transparencia, y no obra en la respuesta o en el Informe Justificado alguna otra opción para que </w:t>
      </w:r>
      <w:r w:rsidRPr="00D22BF5">
        <w:rPr>
          <w:rFonts w:ascii="Palatino Linotype" w:eastAsia="Palatino Linotype" w:hAnsi="Palatino Linotype" w:cs="Palatino Linotype"/>
          <w:b/>
        </w:rPr>
        <w:t xml:space="preserve">LA PARTE RECURRENTE </w:t>
      </w:r>
      <w:r w:rsidRPr="00D22BF5">
        <w:rPr>
          <w:rFonts w:ascii="Palatino Linotype" w:eastAsia="Palatino Linotype" w:hAnsi="Palatino Linotype" w:cs="Palatino Linotype"/>
        </w:rPr>
        <w:t xml:space="preserve">pueda allegarse de la información que solicitó, conforme a los mandatos de la Ley de Transparencia y Acceso a la Información Pública del Estado de México y Municipios.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Dicho que se motiva por las propias actuaciones del </w:t>
      </w:r>
      <w:r w:rsidRPr="00D22BF5">
        <w:rPr>
          <w:rFonts w:ascii="Palatino Linotype" w:eastAsia="Palatino Linotype" w:hAnsi="Palatino Linotype" w:cs="Palatino Linotype"/>
          <w:b/>
        </w:rPr>
        <w:t>SUJETO OBLIGADO</w:t>
      </w:r>
      <w:r w:rsidRPr="00D22BF5">
        <w:rPr>
          <w:rFonts w:ascii="Palatino Linotype" w:eastAsia="Palatino Linotype" w:hAnsi="Palatino Linotype" w:cs="Palatino Linotype"/>
        </w:rPr>
        <w:t xml:space="preserve"> en el expediente de cuenta, en virtud que el mismo señaló en el Informe Justificado signado por la Unidad de Transparencia de fecha veintiuno de enero de dos mil veintitrés y se cita: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r w:rsidRPr="00D22BF5">
        <w:rPr>
          <w:rFonts w:ascii="Palatino Linotype" w:eastAsia="Palatino Linotype" w:hAnsi="Palatino Linotype" w:cs="Palatino Linotype"/>
          <w:b/>
          <w:i/>
          <w:sz w:val="22"/>
          <w:szCs w:val="22"/>
        </w:rPr>
        <w:t xml:space="preserve"> se notificó al particular la disposición de la información en todas las modalidades</w:t>
      </w:r>
      <w:r w:rsidRPr="00D22BF5">
        <w:rPr>
          <w:rFonts w:ascii="Palatino Linotype" w:eastAsia="Palatino Linotype" w:hAnsi="Palatino Linotype" w:cs="Palatino Linotype"/>
          <w:i/>
          <w:sz w:val="22"/>
          <w:szCs w:val="22"/>
        </w:rPr>
        <w:t xml:space="preserve"> que permiten los documentos que contiene la información requerida en la 00124/SF/IP/2023…” (Sic)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La cita anterior desvirtuada con los Antecedentes propios de este fallo, y en consecuencia, es procedente citar la fracción quinta del artículo ciento cincuenta y cinco que dice: </w:t>
      </w:r>
    </w:p>
    <w:p w:rsidR="00E364C5" w:rsidRPr="00D22BF5" w:rsidRDefault="00E364C5">
      <w:pPr>
        <w:ind w:left="851" w:right="851"/>
        <w:jc w:val="both"/>
        <w:rPr>
          <w:rFonts w:ascii="Palatino Linotype" w:eastAsia="Palatino Linotype" w:hAnsi="Palatino Linotype" w:cs="Palatino Linotype"/>
          <w:i/>
          <w:sz w:val="22"/>
          <w:szCs w:val="22"/>
        </w:rPr>
      </w:pPr>
    </w:p>
    <w:p w:rsidR="00E364C5" w:rsidRPr="00D22BF5" w:rsidRDefault="00C546EF">
      <w:pP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Artículo 155. Para presentar una solicitud por escrito, no se podrán exigir mayores requisitos que los siguientes:</w:t>
      </w:r>
    </w:p>
    <w:p w:rsidR="00E364C5" w:rsidRPr="00D22BF5" w:rsidRDefault="00C546EF">
      <w:pP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w:t>
      </w:r>
    </w:p>
    <w:p w:rsidR="00E364C5" w:rsidRPr="00D22BF5" w:rsidRDefault="00C546EF">
      <w:pP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V. La modalidad en la que prefiere se otorgue el acceso a la información, la cual podrá ser verbal, siempre y cuando sea para fines de orientación, </w:t>
      </w:r>
      <w:r w:rsidRPr="00D22BF5">
        <w:rPr>
          <w:rFonts w:ascii="Palatino Linotype" w:eastAsia="Palatino Linotype" w:hAnsi="Palatino Linotype" w:cs="Palatino Linotype"/>
          <w:b/>
          <w:i/>
          <w:sz w:val="22"/>
          <w:szCs w:val="22"/>
          <w:u w:val="single"/>
        </w:rPr>
        <w:t>mediante consulta directa, mediante la expedición de copias simples o certificadas o la reproducción en cualquier otro medio, incluidos los electrónicos.</w:t>
      </w:r>
    </w:p>
    <w:p w:rsidR="00E364C5" w:rsidRPr="00D22BF5" w:rsidRDefault="00C546EF">
      <w:pP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 </w:t>
      </w:r>
      <w:r w:rsidRPr="00D22BF5">
        <w:rPr>
          <w:rFonts w:ascii="Palatino Linotype" w:eastAsia="Palatino Linotype" w:hAnsi="Palatino Linotype" w:cs="Palatino Linotype"/>
          <w:b/>
          <w:i/>
          <w:sz w:val="22"/>
          <w:szCs w:val="22"/>
          <w:u w:val="single"/>
        </w:rPr>
        <w:t>Énfasis añadido</w:t>
      </w:r>
      <w:r w:rsidRPr="00D22BF5">
        <w:rPr>
          <w:rFonts w:ascii="Palatino Linotype" w:eastAsia="Palatino Linotype" w:hAnsi="Palatino Linotype" w:cs="Palatino Linotype"/>
          <w:i/>
          <w:sz w:val="22"/>
          <w:szCs w:val="22"/>
        </w:rPr>
        <w:t xml:space="preserve"> </w:t>
      </w:r>
    </w:p>
    <w:p w:rsidR="00E364C5" w:rsidRPr="00D22BF5" w:rsidRDefault="00E364C5">
      <w:pPr>
        <w:ind w:left="851" w:right="851"/>
        <w:jc w:val="both"/>
        <w:rPr>
          <w:rFonts w:ascii="Palatino Linotype" w:eastAsia="Palatino Linotype" w:hAnsi="Palatino Linotype" w:cs="Palatino Linotype"/>
          <w:i/>
          <w:sz w:val="22"/>
          <w:szCs w:val="22"/>
        </w:rPr>
      </w:pPr>
    </w:p>
    <w:p w:rsidR="00E364C5" w:rsidRPr="00D22BF5" w:rsidRDefault="00C546EF">
      <w:pPr>
        <w:spacing w:line="360" w:lineRule="auto"/>
        <w:ind w:right="-28"/>
        <w:jc w:val="both"/>
        <w:rPr>
          <w:rFonts w:ascii="Palatino Linotype" w:eastAsia="Palatino Linotype" w:hAnsi="Palatino Linotype" w:cs="Palatino Linotype"/>
          <w:b/>
        </w:rPr>
      </w:pPr>
      <w:r w:rsidRPr="00D22BF5">
        <w:rPr>
          <w:rFonts w:ascii="Palatino Linotype" w:eastAsia="Palatino Linotype" w:hAnsi="Palatino Linotype" w:cs="Palatino Linotype"/>
        </w:rPr>
        <w:t xml:space="preserve">El artículo 158, dispone que, de manera excepcional, cuando de manera fundada y motivada lo determine el Sujeto Obligado, </w:t>
      </w:r>
      <w:r w:rsidRPr="00D22BF5">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E364C5" w:rsidRPr="00D22BF5" w:rsidRDefault="00E364C5">
      <w:pPr>
        <w:spacing w:after="160" w:line="360" w:lineRule="auto"/>
        <w:ind w:right="49"/>
        <w:jc w:val="both"/>
        <w:rPr>
          <w:rFonts w:ascii="Palatino Linotype" w:eastAsia="Palatino Linotype" w:hAnsi="Palatino Linotype" w:cs="Palatino Linotype"/>
          <w:sz w:val="22"/>
          <w:szCs w:val="22"/>
        </w:rPr>
      </w:pPr>
    </w:p>
    <w:p w:rsidR="00E364C5" w:rsidRPr="00D22BF5" w:rsidRDefault="00C546EF">
      <w:pPr>
        <w:spacing w:after="160"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D22BF5">
        <w:rPr>
          <w:rFonts w:ascii="Palatino Linotype" w:eastAsia="Palatino Linotype" w:hAnsi="Palatino Linotype" w:cs="Palatino Linotype"/>
          <w:b/>
        </w:rPr>
        <w:t>se deberá fundar y motivar dicha necesidad</w:t>
      </w:r>
      <w:r w:rsidRPr="00D22BF5">
        <w:rPr>
          <w:rFonts w:ascii="Palatino Linotype" w:eastAsia="Palatino Linotype" w:hAnsi="Palatino Linotype" w:cs="Palatino Linotype"/>
        </w:rPr>
        <w:t xml:space="preserve">, como se advierte a continuación: </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spacing w:line="276" w:lineRule="auto"/>
        <w:ind w:left="567" w:right="567"/>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b/>
          <w:i/>
          <w:sz w:val="22"/>
          <w:szCs w:val="22"/>
        </w:rPr>
        <w:t>Artículo 164.</w:t>
      </w:r>
      <w:r w:rsidRPr="00D22BF5">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E364C5" w:rsidRPr="00D22BF5" w:rsidRDefault="00C546EF">
      <w:pPr>
        <w:spacing w:after="160" w:line="276" w:lineRule="auto"/>
        <w:ind w:left="567" w:right="567"/>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En cualquier caso, se deberá fundar y motivar la necesidad de ofrecer otras modalidades.</w:t>
      </w:r>
    </w:p>
    <w:p w:rsidR="00E364C5" w:rsidRPr="00D22BF5" w:rsidRDefault="00E364C5">
      <w:pPr>
        <w:spacing w:line="276" w:lineRule="auto"/>
        <w:ind w:left="567" w:right="567"/>
        <w:jc w:val="both"/>
        <w:rPr>
          <w:rFonts w:ascii="Palatino Linotype" w:eastAsia="Palatino Linotype" w:hAnsi="Palatino Linotype" w:cs="Palatino Linotype"/>
          <w:i/>
          <w:sz w:val="22"/>
          <w:szCs w:val="22"/>
        </w:rPr>
      </w:pP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spacing w:line="360" w:lineRule="auto"/>
        <w:ind w:right="49"/>
        <w:jc w:val="both"/>
        <w:rPr>
          <w:rFonts w:ascii="Palatino Linotype" w:eastAsia="Palatino Linotype" w:hAnsi="Palatino Linotype" w:cs="Palatino Linotype"/>
          <w:b/>
        </w:rPr>
      </w:pPr>
      <w:r w:rsidRPr="00D22BF5">
        <w:rPr>
          <w:rFonts w:ascii="Palatino Linotype" w:eastAsia="Palatino Linotype" w:hAnsi="Palatino Linotype" w:cs="Palatino Linotype"/>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D22BF5">
        <w:rPr>
          <w:rFonts w:ascii="Palatino Linotype" w:eastAsia="Palatino Linotype" w:hAnsi="Palatino Linotype" w:cs="Palatino Linotype"/>
          <w:b/>
        </w:rPr>
        <w:t xml:space="preserve">se acredite la imposibilidad de atenderla. </w:t>
      </w:r>
    </w:p>
    <w:p w:rsidR="00E364C5" w:rsidRPr="00D22BF5" w:rsidRDefault="00E364C5">
      <w:pPr>
        <w:spacing w:line="360" w:lineRule="auto"/>
        <w:ind w:right="49"/>
        <w:jc w:val="both"/>
        <w:rPr>
          <w:rFonts w:ascii="Palatino Linotype" w:eastAsia="Palatino Linotype" w:hAnsi="Palatino Linotype" w:cs="Palatino Linotype"/>
          <w:b/>
        </w:rPr>
      </w:pP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Por lo anterior, en caso de impedimento, los Sujetos Obligados deberán ofrecer al particular otras modalidades de entrega a la solicitada, tal como lo establece el Criterio 08/17 emitido por el Pleno del Instituto Nacional de Transparencia, Acceso a la Información y Protección de Datos Personales, el cual establece lo siguiente: </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spacing w:after="160" w:line="276" w:lineRule="auto"/>
        <w:ind w:left="567" w:right="567"/>
        <w:jc w:val="both"/>
        <w:rPr>
          <w:rFonts w:ascii="Palatino Linotype" w:eastAsia="Palatino Linotype" w:hAnsi="Palatino Linotype" w:cs="Palatino Linotype"/>
          <w:b/>
          <w:i/>
          <w:sz w:val="22"/>
          <w:szCs w:val="22"/>
          <w:u w:val="single"/>
        </w:rPr>
      </w:pPr>
      <w:r w:rsidRPr="00D22BF5">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D22BF5">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D22BF5">
        <w:rPr>
          <w:rFonts w:ascii="Palatino Linotype" w:eastAsia="Palatino Linotype" w:hAnsi="Palatino Linotype" w:cs="Palatino Linotype"/>
          <w:b/>
          <w:i/>
          <w:sz w:val="22"/>
          <w:szCs w:val="22"/>
          <w:u w:val="single"/>
        </w:rPr>
        <w:t>a) justifique el impedimento para atender la misma y b) se notifique al particular la disposición de la información en todas las modalidades que permita el documento de que se trate, procurando reducir, en todo momento, los costos de entrega.</w:t>
      </w:r>
    </w:p>
    <w:p w:rsidR="00E364C5" w:rsidRPr="00D22BF5" w:rsidRDefault="00E364C5">
      <w:pPr>
        <w:spacing w:after="160" w:line="276" w:lineRule="auto"/>
        <w:ind w:left="567" w:right="567"/>
        <w:jc w:val="both"/>
        <w:rPr>
          <w:rFonts w:ascii="Palatino Linotype" w:eastAsia="Palatino Linotype" w:hAnsi="Palatino Linotype" w:cs="Palatino Linotype"/>
          <w:i/>
          <w:sz w:val="22"/>
          <w:szCs w:val="22"/>
        </w:rPr>
      </w:pP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lastRenderedPageBreak/>
        <w:t>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En ese sentido, también resulta importante destacar que de conformidad con la Dirección General de Informática de este Instituto, el peso máximo de archivos que soporta el Sistema de Acceso a la Información Mexiquense para adjuntar como respuesta a las solicitudes de información, tiene un soporte tecnológico de hasta 500Mg o un equivalente de hasta 8,000 hojas, convencionales bajo parámetros de escaneo en resolución máxima de 150 </w:t>
      </w:r>
      <w:proofErr w:type="spellStart"/>
      <w:r w:rsidRPr="00D22BF5">
        <w:rPr>
          <w:rFonts w:ascii="Palatino Linotype" w:eastAsia="Palatino Linotype" w:hAnsi="Palatino Linotype" w:cs="Palatino Linotype"/>
        </w:rPr>
        <w:t>Dpi’s</w:t>
      </w:r>
      <w:proofErr w:type="spellEnd"/>
      <w:r w:rsidRPr="00D22BF5">
        <w:rPr>
          <w:rFonts w:ascii="Palatino Linotype" w:eastAsia="Palatino Linotype" w:hAnsi="Palatino Linotype" w:cs="Palatino Linotype"/>
        </w:rPr>
        <w:t xml:space="preserve">, escala de grises y formato PDF.  </w:t>
      </w:r>
    </w:p>
    <w:p w:rsidR="00E364C5" w:rsidRPr="00D22BF5" w:rsidRDefault="00E364C5">
      <w:pPr>
        <w:spacing w:line="360" w:lineRule="auto"/>
        <w:ind w:right="49"/>
        <w:jc w:val="both"/>
        <w:rPr>
          <w:rFonts w:ascii="Palatino Linotype" w:eastAsia="Palatino Linotype" w:hAnsi="Palatino Linotype" w:cs="Palatino Linotype"/>
          <w:sz w:val="22"/>
          <w:szCs w:val="22"/>
        </w:rPr>
      </w:pP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Dicho lo anterior, este Organismo Garante precisa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justificó que la información requerida sobrepasaba las capacidades técnicas del Sistema de Acceso a la Información Mexiquense y realizó el procedimiento de registro de incidencias correspondiente.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Así pues, como se aduce de las constancias del presente recurso,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debe hacer del conocimiento a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el costo exacto por la expedición de copias simples y certificadas con fundamento en el Código Financiero del Estado de México y Municipios, o mediante la entrega de un disco magnético o dispositivo USB, y hará de su conocimiento el procedimiento para realizar el cobro correspondiente y su posterior entrega; o bien, en el supuesto de que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provea del dispositivo magnético, se le podrá hacer </w:t>
      </w:r>
      <w:r w:rsidRPr="00D22BF5">
        <w:rPr>
          <w:rFonts w:ascii="Palatino Linotype" w:eastAsia="Palatino Linotype" w:hAnsi="Palatino Linotype" w:cs="Palatino Linotype"/>
        </w:rPr>
        <w:lastRenderedPageBreak/>
        <w:t xml:space="preserve">la entrega gratuita de la información, en versión pública de ser procedente sustentada mediante el correspondiente acuerdo que para tales efectos emitió el Comité de Transparencia.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Lo anterior con fundamento en los Lineamientos generales en materia de Clasificación y Desclasificación de la información, así como para la elaboración de Versiones Públicas, numeral Septuagésimo Tercero, que estipula lo siguiente: </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Septuagésimo tercero.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La información deberá ser entregada sin costo, cuando implique la entrega de no más de veinte hojas simples.</w:t>
      </w:r>
    </w:p>
    <w:p w:rsidR="00E364C5" w:rsidRPr="00D22BF5"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Es por todo lo expuesto que para este Organismo Garante,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no cumplió con los requerimientos necesarios para justificar el cambio de modalidad para efecto de entregar la información requerida.</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Así pues,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debe ofrecer otras modalidades de consulta, tales como, en un vínculo electrónico, disco compacto, dispositivo de almacenamiento, copias simples o certificadas, con posibilidad de entrega en la Unidad de Transparencia o a domicilio por correo certificado, previo pago de los derechos correspondientes.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Ahora bien, para el caso que no pueda subir la información en una liga electrónica de acceso en Internet, por no contar con presupuesto, ni con el equipo electrónico </w:t>
      </w:r>
      <w:r w:rsidRPr="00D22BF5">
        <w:rPr>
          <w:rFonts w:ascii="Palatino Linotype" w:eastAsia="Palatino Linotype" w:hAnsi="Palatino Linotype" w:cs="Palatino Linotype"/>
        </w:rPr>
        <w:lastRenderedPageBreak/>
        <w:t>adecuado para tal circunstancia, podrá omitir dicha modalidad, para la entrega de la misma.</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tabs>
          <w:tab w:val="left" w:pos="4962"/>
        </w:tabs>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Conforme a lo anterior, se considera que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deberá poner a disposición de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w:t>
      </w:r>
    </w:p>
    <w:p w:rsidR="00E364C5" w:rsidRPr="00D22BF5" w:rsidRDefault="00E364C5">
      <w:pPr>
        <w:tabs>
          <w:tab w:val="left" w:pos="4962"/>
        </w:tabs>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Ahora bien, por cuanto hace a la temporalidad de la puesta a disposición de la información,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no refirió una al respecto para su consulta, únicamente señaló el lugar de consulta que sería el Módulo de Transparencia y Acceso a la Información Pública de la Unidad de Transparencia de la Secretaría de Finanzas en la Ciudad de Toluca, en un horario de nueve a dieciocho horas previa cita telefónica y enfatizando que cada consulta debería realizarse en tantos de quinientas hojas.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Sin embargo, resulta que si bien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invocó un cambio de modalidad por ser un cúmulo de información sustancial que asciende a trece mil hojas, también lo es que dicha situación que trasgrede al segundo párrafo del artículo ciento sesenta y seis de la Ley de Transparencia, pues este ordena que la información requerida deberá permanecer en la Unidad de Transparencia sesenta días hábiles para su consulta.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Si dentro del transcurso del término señalado en el párrafo anterior, </w:t>
      </w:r>
      <w:r w:rsidRPr="00D22BF5">
        <w:rPr>
          <w:rFonts w:ascii="Palatino Linotype" w:eastAsia="Palatino Linotype" w:hAnsi="Palatino Linotype" w:cs="Palatino Linotype"/>
          <w:b/>
        </w:rPr>
        <w:t xml:space="preserve">LA PARTE RECURRENTE </w:t>
      </w:r>
      <w:r w:rsidRPr="00D22BF5">
        <w:rPr>
          <w:rFonts w:ascii="Palatino Linotype" w:eastAsia="Palatino Linotype" w:hAnsi="Palatino Linotype" w:cs="Palatino Linotype"/>
        </w:rPr>
        <w:t xml:space="preserve">acude por la información,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levantará un acta de hechos misma que debe ser remitida a este Instituto, por conducto de la Secretaría Técnica del Pleno, junto con el acuse de recibo de la información del Particular; sin embargo, si una vez fenecido el plazo, no acudiera por los documentos ordenados,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mediante acuerdo dará por concluida la solicitud y podrá, de ser el caso, realizar la destrucción del material en el que se reprodujo, situación que también deberá informar a este Instituto, por el mismo conducto.</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Ahora bien, no pasa desapercibido para este Instituto que de la documentación remitida por las Unidades Administrativas hacia la Dirección General de Innovación y viceversa donde se soliciten los manuales, procesos y mapeos,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11010C" w:rsidRPr="00D22BF5" w:rsidRDefault="0011010C">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lastRenderedPageBreak/>
        <w:t xml:space="preserve">Entonces lo conveniente es </w:t>
      </w:r>
      <w:r w:rsidRPr="00D22BF5">
        <w:rPr>
          <w:rFonts w:ascii="Palatino Linotype" w:eastAsia="Palatino Linotype" w:hAnsi="Palatino Linotype" w:cs="Palatino Linotype"/>
          <w:b/>
        </w:rPr>
        <w:t>MODIFICAR</w:t>
      </w:r>
      <w:r w:rsidRPr="00D22BF5">
        <w:rPr>
          <w:rFonts w:ascii="Palatino Linotype" w:eastAsia="Palatino Linotype" w:hAnsi="Palatino Linotype" w:cs="Palatino Linotype"/>
        </w:rPr>
        <w:t xml:space="preserve"> la respuesta del </w:t>
      </w:r>
      <w:r w:rsidRPr="00D22BF5">
        <w:rPr>
          <w:rFonts w:ascii="Palatino Linotype" w:eastAsia="Palatino Linotype" w:hAnsi="Palatino Linotype" w:cs="Palatino Linotype"/>
          <w:b/>
        </w:rPr>
        <w:t>SUJETO OBLIGADO</w:t>
      </w:r>
      <w:r w:rsidRPr="00D22BF5">
        <w:rPr>
          <w:rFonts w:ascii="Palatino Linotype" w:eastAsia="Palatino Linotype" w:hAnsi="Palatino Linotype" w:cs="Palatino Linotype"/>
        </w:rPr>
        <w:t xml:space="preserve"> para que este ofrezca otros mecanismos de consulta de la información aprobada por la Dirección General de Innovación correspondiente al año dos mil veintidós, relativa a los procedimientos y/o manuales de procedimientos; descripción de procesos y/o mapeos de proceso; y la documentación remitida por y hacia las unidades administrativas solicitantes de dichos manuales, procesos y mapeos, además de referirle a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nuevos días y horas hábiles suficientes para que pueda llevar a cabo una consulta adecuada de la información. </w:t>
      </w:r>
    </w:p>
    <w:p w:rsidR="00E364C5" w:rsidRPr="00D22BF5" w:rsidRDefault="00E364C5">
      <w:pPr>
        <w:spacing w:line="360" w:lineRule="auto"/>
        <w:ind w:right="51"/>
        <w:jc w:val="both"/>
        <w:rPr>
          <w:rFonts w:ascii="Palatino Linotype" w:eastAsia="Palatino Linotype" w:hAnsi="Palatino Linotype" w:cs="Palatino Linotype"/>
          <w:i/>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De lo hasta aquí expuesto, se concluye que los motivos de inconformidad de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devienen </w:t>
      </w:r>
      <w:r w:rsidRPr="00D22BF5">
        <w:rPr>
          <w:rFonts w:ascii="Palatino Linotype" w:eastAsia="Palatino Linotype" w:hAnsi="Palatino Linotype" w:cs="Palatino Linotype"/>
          <w:b/>
        </w:rPr>
        <w:t xml:space="preserve">FUNDADOS, </w:t>
      </w:r>
      <w:r w:rsidRPr="00D22BF5">
        <w:rPr>
          <w:rFonts w:ascii="Palatino Linotype" w:eastAsia="Palatino Linotype" w:hAnsi="Palatino Linotype" w:cs="Palatino Linotype"/>
        </w:rPr>
        <w:t xml:space="preserve">siendo procedente </w:t>
      </w:r>
      <w:r w:rsidRPr="00D22BF5">
        <w:rPr>
          <w:rFonts w:ascii="Palatino Linotype" w:eastAsia="Palatino Linotype" w:hAnsi="Palatino Linotype" w:cs="Palatino Linotype"/>
          <w:b/>
        </w:rPr>
        <w:t>MODIFICAR</w:t>
      </w:r>
      <w:r w:rsidRPr="00D22BF5">
        <w:rPr>
          <w:rFonts w:ascii="Palatino Linotype" w:eastAsia="Palatino Linotype" w:hAnsi="Palatino Linotype" w:cs="Palatino Linotype"/>
        </w:rPr>
        <w:t xml:space="preserve"> la respuesta proporcionada por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en términos del artículo 186 fracción III de la Ley de Transparencia y Acceso a la Información Pública del Estado de México y Municipios.</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rsidR="0011010C" w:rsidRPr="00D22BF5" w:rsidRDefault="0011010C">
      <w:pPr>
        <w:spacing w:line="360" w:lineRule="auto"/>
        <w:jc w:val="both"/>
        <w:rPr>
          <w:rFonts w:ascii="Palatino Linotype" w:eastAsia="Palatino Linotype" w:hAnsi="Palatino Linotype" w:cs="Palatino Linotype"/>
        </w:rPr>
      </w:pPr>
    </w:p>
    <w:p w:rsidR="0011010C" w:rsidRPr="00D22BF5" w:rsidRDefault="0011010C">
      <w:pPr>
        <w:spacing w:line="360" w:lineRule="auto"/>
        <w:jc w:val="both"/>
        <w:rPr>
          <w:rFonts w:ascii="Palatino Linotype" w:eastAsia="Palatino Linotype" w:hAnsi="Palatino Linotype" w:cs="Palatino Linotype"/>
        </w:rPr>
      </w:pPr>
    </w:p>
    <w:p w:rsidR="0011010C" w:rsidRPr="00D22BF5" w:rsidRDefault="0011010C">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pPr>
    </w:p>
    <w:p w:rsidR="00E364C5" w:rsidRPr="00D22BF5" w:rsidRDefault="00C546EF">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rPr>
      </w:pPr>
      <w:r w:rsidRPr="00D22BF5">
        <w:rPr>
          <w:rFonts w:ascii="Palatino Linotype" w:eastAsia="Palatino Linotype" w:hAnsi="Palatino Linotype" w:cs="Palatino Linotype"/>
          <w:b/>
        </w:rPr>
        <w:lastRenderedPageBreak/>
        <w:t>R E S U E L V E:</w:t>
      </w:r>
    </w:p>
    <w:p w:rsidR="00E364C5" w:rsidRPr="00D22BF5" w:rsidRDefault="00E364C5">
      <w:pPr>
        <w:pBdr>
          <w:top w:val="nil"/>
          <w:left w:val="nil"/>
          <w:bottom w:val="nil"/>
          <w:right w:val="nil"/>
          <w:between w:val="nil"/>
        </w:pBdr>
        <w:spacing w:line="360" w:lineRule="auto"/>
        <w:ind w:left="1080"/>
        <w:rPr>
          <w:rFonts w:ascii="Palatino Linotype" w:eastAsia="Palatino Linotype" w:hAnsi="Palatino Linotype" w:cs="Palatino Linotype"/>
          <w:b/>
        </w:rPr>
      </w:pPr>
    </w:p>
    <w:p w:rsidR="00E364C5" w:rsidRPr="00D22BF5" w:rsidRDefault="00C546EF">
      <w:pPr>
        <w:spacing w:line="360" w:lineRule="auto"/>
        <w:jc w:val="both"/>
        <w:rPr>
          <w:rFonts w:ascii="Palatino Linotype" w:eastAsia="Palatino Linotype" w:hAnsi="Palatino Linotype" w:cs="Palatino Linotype"/>
          <w:b/>
        </w:rPr>
      </w:pPr>
      <w:r w:rsidRPr="00D22BF5">
        <w:rPr>
          <w:rFonts w:ascii="Palatino Linotype" w:eastAsia="Palatino Linotype" w:hAnsi="Palatino Linotype" w:cs="Palatino Linotype"/>
          <w:b/>
        </w:rPr>
        <w:t xml:space="preserve">PRIMERO. </w:t>
      </w:r>
      <w:r w:rsidRPr="00D22BF5">
        <w:rPr>
          <w:rFonts w:ascii="Palatino Linotype" w:eastAsia="Palatino Linotype" w:hAnsi="Palatino Linotype" w:cs="Palatino Linotype"/>
        </w:rPr>
        <w:t xml:space="preserve">Resultan </w:t>
      </w:r>
      <w:r w:rsidRPr="00D22BF5">
        <w:rPr>
          <w:rFonts w:ascii="Palatino Linotype" w:eastAsia="Palatino Linotype" w:hAnsi="Palatino Linotype" w:cs="Palatino Linotype"/>
          <w:b/>
        </w:rPr>
        <w:t>FUNDADAS</w:t>
      </w:r>
      <w:r w:rsidRPr="00D22BF5">
        <w:rPr>
          <w:rFonts w:ascii="Palatino Linotype" w:eastAsia="Palatino Linotype" w:hAnsi="Palatino Linotype" w:cs="Palatino Linotype"/>
        </w:rPr>
        <w:t xml:space="preserve"> las razones o motivos de inconformidad hechos valer por </w:t>
      </w:r>
      <w:r w:rsidRPr="00D22BF5">
        <w:rPr>
          <w:rFonts w:ascii="Palatino Linotype" w:eastAsia="Palatino Linotype" w:hAnsi="Palatino Linotype" w:cs="Palatino Linotype"/>
          <w:b/>
        </w:rPr>
        <w:t>LA PARTE RECURRENTE</w:t>
      </w:r>
      <w:r w:rsidRPr="00D22BF5">
        <w:rPr>
          <w:rFonts w:ascii="Palatino Linotype" w:eastAsia="Palatino Linotype" w:hAnsi="Palatino Linotype" w:cs="Palatino Linotype"/>
        </w:rPr>
        <w:t xml:space="preserve"> en el recurso de revisión </w:t>
      </w:r>
      <w:r w:rsidRPr="00D22BF5">
        <w:rPr>
          <w:rFonts w:ascii="Palatino Linotype" w:eastAsia="Palatino Linotype" w:hAnsi="Palatino Linotype" w:cs="Palatino Linotype"/>
          <w:b/>
        </w:rPr>
        <w:t>01814/INFOEM/IP/RR/2023</w:t>
      </w:r>
      <w:r w:rsidRPr="00D22BF5">
        <w:rPr>
          <w:rFonts w:ascii="Palatino Linotype" w:eastAsia="Palatino Linotype" w:hAnsi="Palatino Linotype" w:cs="Palatino Linotype"/>
        </w:rPr>
        <w:t xml:space="preserve">; por lo que, en términos del </w:t>
      </w:r>
      <w:r w:rsidRPr="00D22BF5">
        <w:rPr>
          <w:rFonts w:ascii="Palatino Linotype" w:eastAsia="Palatino Linotype" w:hAnsi="Palatino Linotype" w:cs="Palatino Linotype"/>
          <w:b/>
        </w:rPr>
        <w:t>CONSIDERANDO</w:t>
      </w:r>
      <w:r w:rsidRPr="00D22BF5">
        <w:rPr>
          <w:rFonts w:ascii="Palatino Linotype" w:eastAsia="Palatino Linotype" w:hAnsi="Palatino Linotype" w:cs="Palatino Linotype"/>
        </w:rPr>
        <w:t xml:space="preserve"> </w:t>
      </w:r>
      <w:r w:rsidRPr="00D22BF5">
        <w:rPr>
          <w:rFonts w:ascii="Palatino Linotype" w:eastAsia="Palatino Linotype" w:hAnsi="Palatino Linotype" w:cs="Palatino Linotype"/>
          <w:b/>
        </w:rPr>
        <w:t xml:space="preserve">CUARTO </w:t>
      </w:r>
      <w:r w:rsidRPr="00D22BF5">
        <w:rPr>
          <w:rFonts w:ascii="Palatino Linotype" w:eastAsia="Palatino Linotype" w:hAnsi="Palatino Linotype" w:cs="Palatino Linotype"/>
        </w:rPr>
        <w:t xml:space="preserve">de esta resolución, se </w:t>
      </w:r>
      <w:r w:rsidRPr="00D22BF5">
        <w:rPr>
          <w:rFonts w:ascii="Palatino Linotype" w:eastAsia="Palatino Linotype" w:hAnsi="Palatino Linotype" w:cs="Palatino Linotype"/>
          <w:b/>
        </w:rPr>
        <w:t xml:space="preserve">MODIFICA </w:t>
      </w:r>
      <w:r w:rsidRPr="00D22BF5">
        <w:rPr>
          <w:rFonts w:ascii="Palatino Linotype" w:eastAsia="Palatino Linotype" w:hAnsi="Palatino Linotype" w:cs="Palatino Linotype"/>
        </w:rPr>
        <w:t xml:space="preserve">la respuesta emitida por </w:t>
      </w:r>
      <w:r w:rsidRPr="00D22BF5">
        <w:rPr>
          <w:rFonts w:ascii="Palatino Linotype" w:eastAsia="Palatino Linotype" w:hAnsi="Palatino Linotype" w:cs="Palatino Linotype"/>
          <w:b/>
        </w:rPr>
        <w:t xml:space="preserve">EL SUJETO OBLIGADO. </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spacing w:line="360" w:lineRule="auto"/>
        <w:ind w:right="49"/>
        <w:jc w:val="both"/>
        <w:rPr>
          <w:rFonts w:ascii="Palatino Linotype" w:eastAsia="Palatino Linotype" w:hAnsi="Palatino Linotype" w:cs="Palatino Linotype"/>
        </w:rPr>
      </w:pPr>
      <w:r w:rsidRPr="00D22BF5">
        <w:rPr>
          <w:rFonts w:ascii="Palatino Linotype" w:eastAsia="Palatino Linotype" w:hAnsi="Palatino Linotype" w:cs="Palatino Linotype"/>
          <w:b/>
        </w:rPr>
        <w:t xml:space="preserve">SEGUNDO. </w:t>
      </w:r>
      <w:r w:rsidRPr="00D22BF5">
        <w:rPr>
          <w:rFonts w:ascii="Palatino Linotype" w:eastAsia="Palatino Linotype" w:hAnsi="Palatino Linotype" w:cs="Palatino Linotype"/>
        </w:rPr>
        <w:t xml:space="preserve">Se </w:t>
      </w:r>
      <w:r w:rsidRPr="00D22BF5">
        <w:rPr>
          <w:rFonts w:ascii="Palatino Linotype" w:eastAsia="Palatino Linotype" w:hAnsi="Palatino Linotype" w:cs="Palatino Linotype"/>
          <w:b/>
        </w:rPr>
        <w:t>ORDENA</w:t>
      </w:r>
      <w:r w:rsidRPr="00D22BF5">
        <w:rPr>
          <w:rFonts w:ascii="Palatino Linotype" w:eastAsia="Palatino Linotype" w:hAnsi="Palatino Linotype" w:cs="Palatino Linotype"/>
        </w:rPr>
        <w:t xml:space="preserve"> al </w:t>
      </w:r>
      <w:r w:rsidRPr="00D22BF5">
        <w:rPr>
          <w:rFonts w:ascii="Palatino Linotype" w:eastAsia="Palatino Linotype" w:hAnsi="Palatino Linotype" w:cs="Palatino Linotype"/>
          <w:b/>
        </w:rPr>
        <w:t xml:space="preserve">SUJETO OBLIGADO, </w:t>
      </w:r>
      <w:r w:rsidRPr="00D22BF5">
        <w:rPr>
          <w:rFonts w:ascii="Palatino Linotype" w:eastAsia="Palatino Linotype" w:hAnsi="Palatino Linotype" w:cs="Palatino Linotype"/>
        </w:rPr>
        <w:t>en términos del</w:t>
      </w:r>
      <w:r w:rsidRPr="00D22BF5">
        <w:rPr>
          <w:rFonts w:ascii="Palatino Linotype" w:eastAsia="Palatino Linotype" w:hAnsi="Palatino Linotype" w:cs="Palatino Linotype"/>
          <w:b/>
        </w:rPr>
        <w:t xml:space="preserve"> CONSIDERANDO CUARTO </w:t>
      </w:r>
      <w:r w:rsidRPr="00D22BF5">
        <w:rPr>
          <w:rFonts w:ascii="Palatino Linotype" w:eastAsia="Palatino Linotype" w:hAnsi="Palatino Linotype" w:cs="Palatino Linotype"/>
        </w:rPr>
        <w:t>a efecto de que,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en su caso, en versión pública, de la información generada y aprobada por la Dirección General de Innovación en el año dos mil veintidós, relativa a lo siguiente:</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Procedimientos y/o manuales de procedimientos; </w:t>
      </w:r>
    </w:p>
    <w:p w:rsidR="00E364C5" w:rsidRPr="00D22BF5" w:rsidRDefault="00C546E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Descripción de procesos y/o mapeos de proceso; </w:t>
      </w:r>
    </w:p>
    <w:p w:rsidR="00E364C5" w:rsidRPr="00D22BF5" w:rsidRDefault="00C546E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rPr>
        <w:t xml:space="preserve">Documentación remitida por y hacia las unidades administrativas solicitantes de dichos manuales, procesos y mapeos. </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 xml:space="preserve">Para tal situación, a través del SAIMEX, deberá indicar el procedimiento que tendrá que seguir </w:t>
      </w:r>
      <w:r w:rsidRPr="00D22BF5">
        <w:rPr>
          <w:rFonts w:ascii="Palatino Linotype" w:eastAsia="Palatino Linotype" w:hAnsi="Palatino Linotype" w:cs="Palatino Linotype"/>
          <w:b/>
          <w:i/>
          <w:sz w:val="22"/>
          <w:szCs w:val="22"/>
        </w:rPr>
        <w:t>LA PARTE RECURRENTE</w:t>
      </w:r>
      <w:r w:rsidRPr="00D22BF5">
        <w:rPr>
          <w:rFonts w:ascii="Palatino Linotype" w:eastAsia="Palatino Linotype" w:hAnsi="Palatino Linotype" w:cs="Palatino Linotype"/>
          <w:i/>
          <w:sz w:val="22"/>
          <w:szCs w:val="22"/>
        </w:rPr>
        <w:t xml:space="preserve">, para acceder a la documentación, es decir, los pasos para realizar el pago de derechos, en caso de proceder, y la manera de obtener la información como domicilio de la Unidad de </w:t>
      </w:r>
      <w:r w:rsidRPr="00D22BF5">
        <w:rPr>
          <w:rFonts w:ascii="Palatino Linotype" w:eastAsia="Palatino Linotype" w:hAnsi="Palatino Linotype" w:cs="Palatino Linotype"/>
          <w:i/>
          <w:sz w:val="22"/>
          <w:szCs w:val="22"/>
        </w:rPr>
        <w:lastRenderedPageBreak/>
        <w:t>Transparencia, días y horarios suficientes de atención, así como el nombre del servidor público que le atenderá. Además, deberá señalarle que podrá acceder de manera gratuita a la información si proporciona el medio electrónico y recoge la información en la Unidad de Transparencia.</w:t>
      </w:r>
    </w:p>
    <w:p w:rsidR="00E364C5" w:rsidRPr="00D22BF5"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E364C5" w:rsidRPr="00D22BF5"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22BF5">
        <w:rPr>
          <w:rFonts w:ascii="Palatino Linotype" w:eastAsia="Palatino Linotype" w:hAnsi="Palatino Linotype" w:cs="Palatino Linotype"/>
          <w:i/>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E364C5" w:rsidRPr="00D22BF5" w:rsidRDefault="00E364C5">
      <w:pPr>
        <w:spacing w:line="360" w:lineRule="auto"/>
        <w:ind w:right="49"/>
        <w:jc w:val="both"/>
        <w:rPr>
          <w:rFonts w:ascii="Palatino Linotype" w:eastAsia="Palatino Linotype" w:hAnsi="Palatino Linotype" w:cs="Palatino Linotype"/>
        </w:rPr>
      </w:pPr>
    </w:p>
    <w:p w:rsidR="00E364C5" w:rsidRPr="00D22BF5" w:rsidRDefault="00C546EF">
      <w:pPr>
        <w:spacing w:line="360" w:lineRule="auto"/>
        <w:jc w:val="both"/>
        <w:rPr>
          <w:rFonts w:ascii="Palatino Linotype" w:eastAsia="Palatino Linotype" w:hAnsi="Palatino Linotype" w:cs="Palatino Linotype"/>
          <w:b/>
        </w:rPr>
      </w:pPr>
      <w:r w:rsidRPr="00D22BF5">
        <w:rPr>
          <w:rFonts w:ascii="Palatino Linotype" w:eastAsia="Palatino Linotype" w:hAnsi="Palatino Linotype" w:cs="Palatino Linotype"/>
          <w:b/>
        </w:rPr>
        <w:t xml:space="preserve">TERCERO. NOTIFÍQUESE, </w:t>
      </w:r>
      <w:r w:rsidRPr="00D22BF5">
        <w:rPr>
          <w:rFonts w:ascii="Palatino Linotype" w:eastAsia="Palatino Linotype" w:hAnsi="Palatino Linotype" w:cs="Palatino Linotype"/>
        </w:rPr>
        <w:t xml:space="preserve">vía SAIMEX, a la Persona Titular de la Unidad de Transparencia del </w:t>
      </w:r>
      <w:r w:rsidRPr="00D22BF5">
        <w:rPr>
          <w:rFonts w:ascii="Palatino Linotype" w:eastAsia="Palatino Linotype" w:hAnsi="Palatino Linotype" w:cs="Palatino Linotype"/>
          <w:b/>
        </w:rPr>
        <w:t>SUJETO OBLIGADO,</w:t>
      </w:r>
      <w:r w:rsidRPr="00D22BF5">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b/>
        </w:rPr>
      </w:pPr>
      <w:r w:rsidRPr="00D22BF5">
        <w:rPr>
          <w:rFonts w:ascii="Palatino Linotype" w:eastAsia="Palatino Linotype" w:hAnsi="Palatino Linotype" w:cs="Palatino Linotype"/>
          <w:b/>
        </w:rPr>
        <w:t xml:space="preserve">CUARTO. </w:t>
      </w:r>
      <w:r w:rsidRPr="00D22BF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D22BF5">
        <w:rPr>
          <w:rFonts w:ascii="Palatino Linotype" w:eastAsia="Palatino Linotype" w:hAnsi="Palatino Linotype" w:cs="Palatino Linotype"/>
          <w:b/>
        </w:rPr>
        <w:t>EL SUJETO OBLIGADO</w:t>
      </w:r>
      <w:r w:rsidRPr="00D22BF5">
        <w:rPr>
          <w:rFonts w:ascii="Palatino Linotype" w:eastAsia="Palatino Linotype" w:hAnsi="Palatino Linotype" w:cs="Palatino Linotype"/>
        </w:rPr>
        <w:t xml:space="preserve"> de manera fundada y motivada, podrá solicitar una ampliación de plazo para el cumplimiento de la presente resolución.</w:t>
      </w:r>
    </w:p>
    <w:p w:rsidR="00E364C5" w:rsidRPr="00D22BF5" w:rsidRDefault="00E364C5">
      <w:pPr>
        <w:pBdr>
          <w:top w:val="nil"/>
          <w:left w:val="nil"/>
          <w:bottom w:val="nil"/>
          <w:right w:val="nil"/>
          <w:between w:val="nil"/>
        </w:pBdr>
        <w:spacing w:line="360" w:lineRule="auto"/>
        <w:jc w:val="both"/>
        <w:rPr>
          <w:rFonts w:ascii="Palatino Linotype" w:eastAsia="Palatino Linotype" w:hAnsi="Palatino Linotype" w:cs="Palatino Linotype"/>
          <w:b/>
        </w:rPr>
      </w:pPr>
    </w:p>
    <w:p w:rsidR="00E364C5" w:rsidRPr="00D22BF5"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D22BF5">
        <w:rPr>
          <w:rFonts w:ascii="Palatino Linotype" w:eastAsia="Palatino Linotype" w:hAnsi="Palatino Linotype" w:cs="Palatino Linotype"/>
          <w:b/>
        </w:rPr>
        <w:lastRenderedPageBreak/>
        <w:t xml:space="preserve">QUINTO. </w:t>
      </w:r>
      <w:r w:rsidRPr="00D22BF5">
        <w:rPr>
          <w:rFonts w:ascii="Palatino Linotype" w:eastAsia="Palatino Linotype" w:hAnsi="Palatino Linotype" w:cs="Palatino Linotype"/>
        </w:rPr>
        <w:t>Notifíquese vía SAIMEX,</w:t>
      </w:r>
      <w:r w:rsidRPr="00D22BF5">
        <w:rPr>
          <w:rFonts w:ascii="Palatino Linotype" w:eastAsia="Palatino Linotype" w:hAnsi="Palatino Linotype" w:cs="Palatino Linotype"/>
          <w:b/>
        </w:rPr>
        <w:t xml:space="preserve"> </w:t>
      </w:r>
      <w:r w:rsidRPr="00D22BF5">
        <w:rPr>
          <w:rFonts w:ascii="Palatino Linotype" w:eastAsia="Palatino Linotype" w:hAnsi="Palatino Linotype" w:cs="Palatino Linotype"/>
        </w:rPr>
        <w:t xml:space="preserve">a </w:t>
      </w:r>
      <w:r w:rsidRPr="00D22BF5">
        <w:rPr>
          <w:rFonts w:ascii="Palatino Linotype" w:eastAsia="Palatino Linotype" w:hAnsi="Palatino Linotype" w:cs="Palatino Linotype"/>
          <w:b/>
        </w:rPr>
        <w:t>LA PARTE</w:t>
      </w:r>
      <w:r w:rsidRPr="00D22BF5">
        <w:rPr>
          <w:rFonts w:ascii="Palatino Linotype" w:eastAsia="Palatino Linotype" w:hAnsi="Palatino Linotype" w:cs="Palatino Linotype"/>
        </w:rPr>
        <w:t xml:space="preserve"> </w:t>
      </w:r>
      <w:r w:rsidRPr="00D22BF5">
        <w:rPr>
          <w:rFonts w:ascii="Palatino Linotype" w:eastAsia="Palatino Linotype" w:hAnsi="Palatino Linotype" w:cs="Palatino Linotype"/>
          <w:b/>
        </w:rPr>
        <w:t>RECURRENTE</w:t>
      </w:r>
      <w:r w:rsidRPr="00D22BF5">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E364C5" w:rsidRPr="00D22BF5" w:rsidRDefault="00E364C5">
      <w:pPr>
        <w:spacing w:line="360" w:lineRule="auto"/>
        <w:jc w:val="both"/>
        <w:rPr>
          <w:rFonts w:ascii="Palatino Linotype" w:eastAsia="Palatino Linotype" w:hAnsi="Palatino Linotype" w:cs="Palatino Linotype"/>
          <w:b/>
        </w:rPr>
      </w:pPr>
    </w:p>
    <w:p w:rsidR="00E364C5" w:rsidRPr="00D22BF5" w:rsidRDefault="00C546EF">
      <w:pPr>
        <w:spacing w:line="360" w:lineRule="auto"/>
        <w:jc w:val="both"/>
        <w:rPr>
          <w:rFonts w:ascii="Palatino Linotype" w:eastAsia="Palatino Linotype" w:hAnsi="Palatino Linotype" w:cs="Palatino Linotype"/>
        </w:rPr>
      </w:pPr>
      <w:bookmarkStart w:id="4" w:name="_heading=h.1fob9te" w:colFirst="0" w:colLast="0"/>
      <w:bookmarkEnd w:id="4"/>
      <w:r w:rsidRPr="00D22BF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QUINCE DE NOVIEMBRE DE DOS MIL VEINTITRÉS, ANTE EL SECRETARIO TÉCNICO DEL PLENO ALEXIS TAPIA RAMÍREZ.</w:t>
      </w:r>
    </w:p>
    <w:p w:rsidR="00E364C5" w:rsidRPr="00D22BF5" w:rsidRDefault="00E364C5">
      <w:pPr>
        <w:spacing w:line="360" w:lineRule="auto"/>
        <w:jc w:val="both"/>
        <w:rPr>
          <w:rFonts w:ascii="Palatino Linotype" w:eastAsia="Palatino Linotype" w:hAnsi="Palatino Linotype" w:cs="Palatino Linotype"/>
        </w:rPr>
      </w:pPr>
      <w:bookmarkStart w:id="5" w:name="_heading=h.30j0zll" w:colFirst="0" w:colLast="0"/>
      <w:bookmarkEnd w:id="5"/>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p w:rsidR="00E364C5" w:rsidRPr="00D22BF5" w:rsidRDefault="00E364C5">
      <w:pPr>
        <w:spacing w:line="360" w:lineRule="auto"/>
        <w:jc w:val="both"/>
        <w:rPr>
          <w:rFonts w:ascii="Palatino Linotype" w:eastAsia="Palatino Linotype" w:hAnsi="Palatino Linotype" w:cs="Palatino Linotype"/>
        </w:rPr>
      </w:pPr>
    </w:p>
    <w:sectPr w:rsidR="00E364C5" w:rsidRPr="00D22BF5">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D6C" w:rsidRDefault="00033D6C">
      <w:r>
        <w:separator/>
      </w:r>
    </w:p>
  </w:endnote>
  <w:endnote w:type="continuationSeparator" w:id="0">
    <w:p w:rsidR="00033D6C" w:rsidRDefault="0003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C5" w:rsidRDefault="00C546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66DD9">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66DD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E364C5" w:rsidRDefault="00E364C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C5" w:rsidRDefault="00C546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66DD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66DD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D6C" w:rsidRDefault="00033D6C">
      <w:r>
        <w:separator/>
      </w:r>
    </w:p>
  </w:footnote>
  <w:footnote w:type="continuationSeparator" w:id="0">
    <w:p w:rsidR="00033D6C" w:rsidRDefault="00033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C5" w:rsidRDefault="00C546EF">
    <w:pPr>
      <w:rPr>
        <w:rFonts w:ascii="Cambria" w:eastAsia="Cambria" w:hAnsi="Cambria" w:cs="Cambria"/>
      </w:rPr>
    </w:pPr>
    <w:r>
      <w:rPr>
        <w:noProof/>
      </w:rPr>
      <w:drawing>
        <wp:anchor distT="0" distB="0" distL="0" distR="0" simplePos="0" relativeHeight="251658240" behindDoc="1" locked="0" layoutInCell="1" hidden="0" allowOverlap="1">
          <wp:simplePos x="0" y="0"/>
          <wp:positionH relativeFrom="column">
            <wp:posOffset>-1079495</wp:posOffset>
          </wp:positionH>
          <wp:positionV relativeFrom="paragraph">
            <wp:posOffset>-430525</wp:posOffset>
          </wp:positionV>
          <wp:extent cx="7809865" cy="10165715"/>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6242" w:type="dxa"/>
      <w:tblInd w:w="2972" w:type="dxa"/>
      <w:tblLayout w:type="fixed"/>
      <w:tblLook w:val="0400" w:firstRow="0" w:lastRow="0" w:firstColumn="0" w:lastColumn="0" w:noHBand="0" w:noVBand="1"/>
    </w:tblPr>
    <w:tblGrid>
      <w:gridCol w:w="2410"/>
      <w:gridCol w:w="3832"/>
    </w:tblGrid>
    <w:tr w:rsidR="00E364C5">
      <w:tc>
        <w:tcPr>
          <w:tcW w:w="2410" w:type="dxa"/>
          <w:shd w:val="clear" w:color="auto" w:fill="auto"/>
        </w:tcPr>
        <w:p w:rsidR="00E364C5" w:rsidRDefault="00C546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shd w:val="clear" w:color="auto" w:fill="auto"/>
          <w:vAlign w:val="center"/>
        </w:tcPr>
        <w:p w:rsidR="00E364C5" w:rsidRDefault="00C546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01814/INFOEM/IP/RR/2023</w:t>
          </w:r>
        </w:p>
      </w:tc>
    </w:tr>
    <w:tr w:rsidR="00E364C5">
      <w:trPr>
        <w:trHeight w:val="228"/>
      </w:trPr>
      <w:tc>
        <w:tcPr>
          <w:tcW w:w="2410" w:type="dxa"/>
          <w:shd w:val="clear" w:color="auto" w:fill="auto"/>
          <w:vAlign w:val="center"/>
        </w:tcPr>
        <w:p w:rsidR="00E364C5" w:rsidRDefault="00C546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rsidR="00E364C5" w:rsidRDefault="00C546EF">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E364C5">
      <w:tc>
        <w:tcPr>
          <w:tcW w:w="2410" w:type="dxa"/>
          <w:shd w:val="clear" w:color="auto" w:fill="auto"/>
          <w:vAlign w:val="center"/>
        </w:tcPr>
        <w:p w:rsidR="00E364C5" w:rsidRDefault="00C546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vAlign w:val="center"/>
        </w:tcPr>
        <w:p w:rsidR="00E364C5" w:rsidRDefault="00C546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364C5" w:rsidRDefault="00C546EF">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C5" w:rsidRDefault="00C546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-1089020</wp:posOffset>
          </wp:positionH>
          <wp:positionV relativeFrom="paragraph">
            <wp:posOffset>-459735</wp:posOffset>
          </wp:positionV>
          <wp:extent cx="7809865" cy="10165715"/>
          <wp:effectExtent l="0" t="0" r="0" b="0"/>
          <wp:wrapNone/>
          <wp:docPr id="1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6379" w:type="dxa"/>
      <w:tblInd w:w="2547" w:type="dxa"/>
      <w:tblLayout w:type="fixed"/>
      <w:tblLook w:val="0400" w:firstRow="0" w:lastRow="0" w:firstColumn="0" w:lastColumn="0" w:noHBand="0" w:noVBand="1"/>
    </w:tblPr>
    <w:tblGrid>
      <w:gridCol w:w="2551"/>
      <w:gridCol w:w="3828"/>
    </w:tblGrid>
    <w:tr w:rsidR="00E364C5">
      <w:trPr>
        <w:trHeight w:val="213"/>
      </w:trPr>
      <w:tc>
        <w:tcPr>
          <w:tcW w:w="2551" w:type="dxa"/>
          <w:shd w:val="clear" w:color="auto" w:fill="auto"/>
          <w:vAlign w:val="center"/>
        </w:tcPr>
        <w:p w:rsidR="00E364C5" w:rsidRDefault="00C546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rsidR="00E364C5" w:rsidRDefault="00C546EF">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01814/INFOEM/IP/RR/2023</w:t>
          </w:r>
        </w:p>
      </w:tc>
    </w:tr>
    <w:tr w:rsidR="00E364C5">
      <w:trPr>
        <w:trHeight w:val="91"/>
      </w:trPr>
      <w:tc>
        <w:tcPr>
          <w:tcW w:w="2551" w:type="dxa"/>
          <w:shd w:val="clear" w:color="auto" w:fill="auto"/>
          <w:vAlign w:val="center"/>
        </w:tcPr>
        <w:p w:rsidR="00E364C5" w:rsidRDefault="00C546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FFFFFF"/>
          <w:vAlign w:val="center"/>
        </w:tcPr>
        <w:p w:rsidR="00E364C5" w:rsidRDefault="00166DD9" w:rsidP="00166DD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w:t>
          </w:r>
          <w:r w:rsidR="00C546EF">
            <w:rPr>
              <w:rFonts w:ascii="Palatino Linotype" w:eastAsia="Palatino Linotype" w:hAnsi="Palatino Linotype" w:cs="Palatino Linotype"/>
              <w:b/>
              <w:sz w:val="22"/>
              <w:szCs w:val="22"/>
            </w:rPr>
            <w:t xml:space="preserve"> </w:t>
          </w:r>
        </w:p>
      </w:tc>
    </w:tr>
    <w:tr w:rsidR="00E364C5">
      <w:trPr>
        <w:trHeight w:val="161"/>
      </w:trPr>
      <w:tc>
        <w:tcPr>
          <w:tcW w:w="2551" w:type="dxa"/>
          <w:shd w:val="clear" w:color="auto" w:fill="auto"/>
          <w:vAlign w:val="center"/>
        </w:tcPr>
        <w:p w:rsidR="00E364C5" w:rsidRDefault="00C546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rsidR="00E364C5" w:rsidRDefault="00C546EF">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Secretaría de Finanzas  </w:t>
          </w:r>
        </w:p>
      </w:tc>
    </w:tr>
    <w:tr w:rsidR="00E364C5">
      <w:trPr>
        <w:trHeight w:val="102"/>
      </w:trPr>
      <w:tc>
        <w:tcPr>
          <w:tcW w:w="2551" w:type="dxa"/>
          <w:shd w:val="clear" w:color="auto" w:fill="auto"/>
          <w:vAlign w:val="center"/>
        </w:tcPr>
        <w:p w:rsidR="00E364C5" w:rsidRDefault="00C546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rsidR="00E364C5" w:rsidRDefault="00C546E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364C5" w:rsidRDefault="00E364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34071"/>
    <w:multiLevelType w:val="multilevel"/>
    <w:tmpl w:val="EF46E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634485"/>
    <w:multiLevelType w:val="multilevel"/>
    <w:tmpl w:val="CE0894C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16D92888"/>
    <w:multiLevelType w:val="multilevel"/>
    <w:tmpl w:val="479CA5FC"/>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3B6161"/>
    <w:multiLevelType w:val="multilevel"/>
    <w:tmpl w:val="151AD0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C26102"/>
    <w:multiLevelType w:val="multilevel"/>
    <w:tmpl w:val="C464B6A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F46C0D"/>
    <w:multiLevelType w:val="multilevel"/>
    <w:tmpl w:val="07E08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B265347"/>
    <w:multiLevelType w:val="multilevel"/>
    <w:tmpl w:val="231C38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5991144"/>
    <w:multiLevelType w:val="multilevel"/>
    <w:tmpl w:val="1048F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C195A83"/>
    <w:multiLevelType w:val="multilevel"/>
    <w:tmpl w:val="44EEB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6"/>
  </w:num>
  <w:num w:numId="5">
    <w:abstractNumId w:val="5"/>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C5"/>
    <w:rsid w:val="00033D6C"/>
    <w:rsid w:val="0011010C"/>
    <w:rsid w:val="00166DD9"/>
    <w:rsid w:val="00244BDE"/>
    <w:rsid w:val="005065B5"/>
    <w:rsid w:val="0083162E"/>
    <w:rsid w:val="00BC3FC4"/>
    <w:rsid w:val="00C546EF"/>
    <w:rsid w:val="00D22BF5"/>
    <w:rsid w:val="00DB0797"/>
    <w:rsid w:val="00E364C5"/>
    <w:rsid w:val="00E40E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B8585-E758-4EE6-AC51-70E728D9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top w:w="0" w:type="dxa"/>
        <w:left w:w="115" w:type="dxa"/>
        <w:bottom w:w="0" w:type="dxa"/>
        <w:right w:w="115" w:type="dxa"/>
      </w:tblCellMar>
    </w:tblPr>
  </w:style>
  <w:style w:type="table" w:customStyle="1" w:styleId="9">
    <w:name w:val="9"/>
    <w:basedOn w:val="TableNormal1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top w:w="0" w:type="dxa"/>
        <w:left w:w="115" w:type="dxa"/>
        <w:bottom w:w="0" w:type="dxa"/>
        <w:right w:w="115" w:type="dxa"/>
      </w:tblCellMar>
    </w:tblPr>
  </w:style>
  <w:style w:type="table" w:customStyle="1" w:styleId="7">
    <w:name w:val="7"/>
    <w:basedOn w:val="TableNormal11"/>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23">
    <w:name w:val="23"/>
    <w:basedOn w:val="TableNormal50"/>
    <w:tblPr>
      <w:tblStyleRowBandSize w:val="1"/>
      <w:tblStyleColBandSize w:val="1"/>
      <w:tblCellMar>
        <w:top w:w="0" w:type="dxa"/>
        <w:left w:w="115" w:type="dxa"/>
        <w:bottom w:w="0" w:type="dxa"/>
        <w:right w:w="115" w:type="dxa"/>
      </w:tblCellMar>
    </w:tblPr>
  </w:style>
  <w:style w:type="table" w:customStyle="1" w:styleId="22">
    <w:name w:val="22"/>
    <w:basedOn w:val="TableNormal50"/>
    <w:tblPr>
      <w:tblStyleRowBandSize w:val="1"/>
      <w:tblStyleColBandSize w:val="1"/>
      <w:tblCellMar>
        <w:top w:w="0" w:type="dxa"/>
        <w:left w:w="115" w:type="dxa"/>
        <w:bottom w:w="0" w:type="dxa"/>
        <w:right w:w="115" w:type="dxa"/>
      </w:tblCellMar>
    </w:tblPr>
  </w:style>
  <w:style w:type="table" w:customStyle="1" w:styleId="21">
    <w:name w:val="21"/>
    <w:basedOn w:val="TableNormal60"/>
    <w:tblPr>
      <w:tblStyleRowBandSize w:val="1"/>
      <w:tblStyleColBandSize w:val="1"/>
      <w:tblCellMar>
        <w:top w:w="0" w:type="dxa"/>
        <w:left w:w="115" w:type="dxa"/>
        <w:bottom w:w="0" w:type="dxa"/>
        <w:right w:w="115" w:type="dxa"/>
      </w:tblCellMar>
    </w:tblPr>
  </w:style>
  <w:style w:type="table" w:customStyle="1" w:styleId="20">
    <w:name w:val="20"/>
    <w:basedOn w:val="TableNormal60"/>
    <w:tblPr>
      <w:tblStyleRowBandSize w:val="1"/>
      <w:tblStyleColBandSize w:val="1"/>
      <w:tblCellMar>
        <w:top w:w="0" w:type="dxa"/>
        <w:left w:w="115" w:type="dxa"/>
        <w:bottom w:w="0" w:type="dxa"/>
        <w:right w:w="115" w:type="dxa"/>
      </w:tblCellMar>
    </w:tblPr>
  </w:style>
  <w:style w:type="table" w:customStyle="1" w:styleId="19">
    <w:name w:val="19"/>
    <w:basedOn w:val="TableNormal7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0"/>
    <w:tblPr>
      <w:tblStyleRowBandSize w:val="1"/>
      <w:tblStyleColBandSize w:val="1"/>
      <w:tblCellMar>
        <w:top w:w="0" w:type="dxa"/>
        <w:left w:w="115" w:type="dxa"/>
        <w:bottom w:w="0" w:type="dxa"/>
        <w:right w:w="115" w:type="dxa"/>
      </w:tblCellMar>
    </w:tblPr>
  </w:style>
  <w:style w:type="table" w:customStyle="1" w:styleId="17">
    <w:name w:val="17"/>
    <w:basedOn w:val="TableNormal70"/>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7"/>
    <w:tblPr>
      <w:tblStyleRowBandSize w:val="1"/>
      <w:tblStyleColBandSize w:val="1"/>
      <w:tblCellMar>
        <w:top w:w="0" w:type="dxa"/>
        <w:left w:w="108" w:type="dxa"/>
        <w:bottom w:w="0" w:type="dxa"/>
        <w:right w:w="108" w:type="dxa"/>
      </w:tblCellMar>
    </w:tblPr>
  </w:style>
  <w:style w:type="table" w:customStyle="1" w:styleId="a0">
    <w:basedOn w:val="TableNormal7"/>
    <w:tblPr>
      <w:tblStyleRowBandSize w:val="1"/>
      <w:tblStyleColBandSize w:val="1"/>
      <w:tblCellMar>
        <w:top w:w="0" w:type="dxa"/>
        <w:left w:w="108" w:type="dxa"/>
        <w:bottom w:w="0" w:type="dxa"/>
        <w:right w:w="108" w:type="dxa"/>
      </w:tblCellMar>
    </w:tblPr>
  </w:style>
  <w:style w:type="table" w:customStyle="1" w:styleId="a2">
    <w:basedOn w:val="TableNormal7"/>
    <w:tblPr>
      <w:tblStyleRowBandSize w:val="1"/>
      <w:tblStyleColBandSize w:val="1"/>
      <w:tblCellMar>
        <w:top w:w="0" w:type="dxa"/>
        <w:left w:w="108" w:type="dxa"/>
        <w:bottom w:w="0" w:type="dxa"/>
        <w:right w:w="108" w:type="dxa"/>
      </w:tblCellMar>
    </w:tblPr>
  </w:style>
  <w:style w:type="table" w:customStyle="1" w:styleId="a3">
    <w:basedOn w:val="TableNormal7"/>
    <w:tblPr>
      <w:tblStyleRowBandSize w:val="1"/>
      <w:tblStyleColBandSize w:val="1"/>
      <w:tblCellMar>
        <w:top w:w="0" w:type="dxa"/>
        <w:left w:w="108" w:type="dxa"/>
        <w:bottom w:w="0" w:type="dxa"/>
        <w:right w:w="108" w:type="dxa"/>
      </w:tblCellMar>
    </w:tblPr>
  </w:style>
  <w:style w:type="table" w:customStyle="1" w:styleId="a4">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4"/>
    <w:tblPr>
      <w:tblStyleRowBandSize w:val="1"/>
      <w:tblStyleColBandSize w:val="1"/>
      <w:tblCellMar>
        <w:top w:w="0" w:type="dxa"/>
        <w:left w:w="108" w:type="dxa"/>
        <w:bottom w:w="0" w:type="dxa"/>
        <w:right w:w="108" w:type="dxa"/>
      </w:tblCellMar>
    </w:tblPr>
  </w:style>
  <w:style w:type="table" w:customStyle="1" w:styleId="ac">
    <w:basedOn w:val="TableNormal4"/>
    <w:tblPr>
      <w:tblStyleRowBandSize w:val="1"/>
      <w:tblStyleColBandSize w:val="1"/>
      <w:tblCellMar>
        <w:top w:w="0" w:type="dxa"/>
        <w:left w:w="108" w:type="dxa"/>
        <w:bottom w:w="0" w:type="dxa"/>
        <w:right w:w="108" w:type="dxa"/>
      </w:tblCellMar>
    </w:tblPr>
  </w:style>
  <w:style w:type="table" w:customStyle="1" w:styleId="ad">
    <w:basedOn w:val="TableNormal4"/>
    <w:tblPr>
      <w:tblStyleRowBandSize w:val="1"/>
      <w:tblStyleColBandSize w:val="1"/>
      <w:tblCellMar>
        <w:top w:w="15" w:type="dxa"/>
        <w:left w:w="15" w:type="dxa"/>
        <w:bottom w:w="15" w:type="dxa"/>
        <w:right w:w="15" w:type="dxa"/>
      </w:tblCellMar>
    </w:tblPr>
  </w:style>
  <w:style w:type="table" w:customStyle="1" w:styleId="ae">
    <w:basedOn w:val="TableNormal4"/>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08" w:type="dxa"/>
        <w:bottom w:w="0" w:type="dxa"/>
        <w:right w:w="108" w:type="dxa"/>
      </w:tblCellMar>
    </w:tblPr>
  </w:style>
  <w:style w:type="table" w:customStyle="1" w:styleId="af1">
    <w:basedOn w:val="TableNormal3"/>
    <w:tblPr>
      <w:tblStyleRowBandSize w:val="1"/>
      <w:tblStyleColBandSize w:val="1"/>
      <w:tblCellMar>
        <w:top w:w="15" w:type="dxa"/>
        <w:left w:w="15" w:type="dxa"/>
        <w:bottom w:w="15" w:type="dxa"/>
        <w:right w:w="15" w:type="dxa"/>
      </w:tblCellMar>
    </w:tblPr>
  </w:style>
  <w:style w:type="table" w:customStyle="1" w:styleId="af2">
    <w:basedOn w:val="TableNormal3"/>
    <w:tblPr>
      <w:tblStyleRowBandSize w:val="1"/>
      <w:tblStyleColBandSize w:val="1"/>
      <w:tblCellMar>
        <w:top w:w="15" w:type="dxa"/>
        <w:left w:w="115" w:type="dxa"/>
        <w:bottom w:w="15" w:type="dxa"/>
        <w:right w:w="115" w:type="dxa"/>
      </w:tblCellMar>
    </w:tblPr>
  </w:style>
  <w:style w:type="table" w:customStyle="1" w:styleId="af3">
    <w:basedOn w:val="TableNormal3"/>
    <w:tblPr>
      <w:tblStyleRowBandSize w:val="1"/>
      <w:tblStyleColBandSize w:val="1"/>
      <w:tblCellMar>
        <w:top w:w="15" w:type="dxa"/>
        <w:left w:w="115" w:type="dxa"/>
        <w:bottom w:w="15"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15" w:type="dxa"/>
        <w:left w:w="115" w:type="dxa"/>
        <w:bottom w:w="15" w:type="dxa"/>
        <w:right w:w="115" w:type="dxa"/>
      </w:tblCellMar>
    </w:tblPr>
  </w:style>
  <w:style w:type="table" w:customStyle="1" w:styleId="af6">
    <w:basedOn w:val="TableNormal2"/>
    <w:tblPr>
      <w:tblStyleRowBandSize w:val="1"/>
      <w:tblStyleColBandSize w:val="1"/>
      <w:tblCellMar>
        <w:top w:w="15" w:type="dxa"/>
        <w:left w:w="115" w:type="dxa"/>
        <w:bottom w:w="15" w:type="dxa"/>
        <w:right w:w="115" w:type="dxa"/>
      </w:tblCellMar>
    </w:tblPr>
  </w:style>
  <w:style w:type="table" w:customStyle="1" w:styleId="af7">
    <w:basedOn w:val="TableNormal1"/>
    <w:tblPr>
      <w:tblStyleRowBandSize w:val="1"/>
      <w:tblStyleColBandSize w:val="1"/>
      <w:tblCellMar>
        <w:top w:w="15" w:type="dxa"/>
        <w:left w:w="115" w:type="dxa"/>
        <w:bottom w:w="15" w:type="dxa"/>
        <w:right w:w="115" w:type="dxa"/>
      </w:tblCellMar>
    </w:tblPr>
  </w:style>
  <w:style w:type="table" w:customStyle="1" w:styleId="af8">
    <w:basedOn w:val="TableNormal1"/>
    <w:tblPr>
      <w:tblStyleRowBandSize w:val="1"/>
      <w:tblStyleColBandSize w:val="1"/>
      <w:tblCellMar>
        <w:top w:w="15" w:type="dxa"/>
        <w:left w:w="115" w:type="dxa"/>
        <w:bottom w:w="15" w:type="dxa"/>
        <w:right w:w="115" w:type="dxa"/>
      </w:tblCellMar>
    </w:tblPr>
  </w:style>
  <w:style w:type="table" w:customStyle="1" w:styleId="af9">
    <w:basedOn w:val="TableNormal0"/>
    <w:tblPr>
      <w:tblStyleRowBandSize w:val="1"/>
      <w:tblStyleColBandSize w:val="1"/>
      <w:tblCellMar>
        <w:top w:w="15" w:type="dxa"/>
        <w:left w:w="115" w:type="dxa"/>
        <w:bottom w:w="15" w:type="dxa"/>
        <w:right w:w="115" w:type="dxa"/>
      </w:tblCellMar>
    </w:tblPr>
  </w:style>
  <w:style w:type="table" w:customStyle="1" w:styleId="afa">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bm.com/mx-es/topics/process-mapp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qf9gpGgcqbtBQSjsHbIzS2YfZQ==">AMUW2mV6TlCTec1cVs00CiCz/o8LtJh4ovB4C3kkTqSSBHt/vsvDI8E/65IJXsquwQX2miI5/JC2gDaDcdmgc92XbrCH2F4wIW4fuZoBxIc8qXwO31uxY36OelIMaS8dbg3g6hSrckriXX32BpDXnS9juoEnxjUWFuzcbA9Zag6TFjGQZpe+ud8=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9042</Words>
  <Characters>49733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2023-11-17T16:35:00Z</cp:lastPrinted>
  <dcterms:created xsi:type="dcterms:W3CDTF">2023-12-05T17:41:00Z</dcterms:created>
  <dcterms:modified xsi:type="dcterms:W3CDTF">2023-12-05T17:41:00Z</dcterms:modified>
</cp:coreProperties>
</file>