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2ED2B686" w:rsidR="00536C04" w:rsidRPr="006410F8" w:rsidRDefault="00536C04" w:rsidP="006410F8">
      <w:pPr>
        <w:spacing w:line="360" w:lineRule="auto"/>
        <w:ind w:right="-425"/>
        <w:jc w:val="both"/>
        <w:rPr>
          <w:rFonts w:ascii="Palatino Linotype" w:hAnsi="Palatino Linotype"/>
        </w:rPr>
      </w:pPr>
      <w:r w:rsidRPr="006410F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03F7F" w:rsidRPr="006410F8">
        <w:rPr>
          <w:rFonts w:ascii="Palatino Linotype" w:hAnsi="Palatino Linotype"/>
        </w:rPr>
        <w:t>de fecha</w:t>
      </w:r>
      <w:r w:rsidR="00551AF1" w:rsidRPr="006410F8">
        <w:rPr>
          <w:rFonts w:ascii="Palatino Linotype" w:hAnsi="Palatino Linotype"/>
        </w:rPr>
        <w:t xml:space="preserve"> </w:t>
      </w:r>
      <w:r w:rsidR="007754DC" w:rsidRPr="006410F8">
        <w:rPr>
          <w:rFonts w:ascii="Palatino Linotype" w:hAnsi="Palatino Linotype"/>
        </w:rPr>
        <w:t xml:space="preserve">dos de agosto </w:t>
      </w:r>
      <w:r w:rsidR="00703F7F" w:rsidRPr="006410F8">
        <w:rPr>
          <w:rFonts w:ascii="Palatino Linotype" w:hAnsi="Palatino Linotype"/>
        </w:rPr>
        <w:t>de</w:t>
      </w:r>
      <w:r w:rsidR="00D720B5" w:rsidRPr="006410F8">
        <w:rPr>
          <w:rFonts w:ascii="Palatino Linotype" w:hAnsi="Palatino Linotype"/>
        </w:rPr>
        <w:t xml:space="preserve"> </w:t>
      </w:r>
      <w:r w:rsidR="00551AF1" w:rsidRPr="006410F8">
        <w:rPr>
          <w:rFonts w:ascii="Palatino Linotype" w:hAnsi="Palatino Linotype"/>
        </w:rPr>
        <w:t>dos mil veintitrés</w:t>
      </w:r>
      <w:r w:rsidRPr="006410F8">
        <w:rPr>
          <w:rFonts w:ascii="Palatino Linotype" w:hAnsi="Palatino Linotype"/>
        </w:rPr>
        <w:t>.</w:t>
      </w:r>
    </w:p>
    <w:p w14:paraId="4BB42F7D" w14:textId="77777777" w:rsidR="00536C04" w:rsidRPr="006410F8" w:rsidRDefault="00536C04" w:rsidP="006410F8">
      <w:pPr>
        <w:spacing w:line="360" w:lineRule="auto"/>
        <w:jc w:val="both"/>
        <w:rPr>
          <w:rFonts w:ascii="Palatino Linotype" w:hAnsi="Palatino Linotype"/>
        </w:rPr>
      </w:pPr>
    </w:p>
    <w:p w14:paraId="5A8EB4C3" w14:textId="0E9E2EAF" w:rsidR="00536C04" w:rsidRPr="006410F8" w:rsidRDefault="00536C04" w:rsidP="006410F8">
      <w:pPr>
        <w:spacing w:line="360" w:lineRule="auto"/>
        <w:ind w:right="-425"/>
        <w:jc w:val="both"/>
        <w:rPr>
          <w:rFonts w:ascii="Palatino Linotype" w:hAnsi="Palatino Linotype"/>
          <w:b/>
        </w:rPr>
      </w:pPr>
      <w:r w:rsidRPr="006410F8">
        <w:rPr>
          <w:rFonts w:ascii="Palatino Linotype" w:hAnsi="Palatino Linotype"/>
          <w:b/>
        </w:rPr>
        <w:t>VISTOS</w:t>
      </w:r>
      <w:r w:rsidRPr="006410F8">
        <w:rPr>
          <w:rFonts w:ascii="Palatino Linotype" w:hAnsi="Palatino Linotype"/>
        </w:rPr>
        <w:t xml:space="preserve"> los expedientes formados con motivo de los </w:t>
      </w:r>
      <w:r w:rsidR="00025060" w:rsidRPr="006410F8">
        <w:rPr>
          <w:rFonts w:ascii="Palatino Linotype" w:hAnsi="Palatino Linotype"/>
        </w:rPr>
        <w:t>R</w:t>
      </w:r>
      <w:r w:rsidRPr="006410F8">
        <w:rPr>
          <w:rFonts w:ascii="Palatino Linotype" w:hAnsi="Palatino Linotype"/>
        </w:rPr>
        <w:t xml:space="preserve">ecursos de </w:t>
      </w:r>
      <w:r w:rsidR="00025060" w:rsidRPr="006410F8">
        <w:rPr>
          <w:rFonts w:ascii="Palatino Linotype" w:hAnsi="Palatino Linotype"/>
        </w:rPr>
        <w:t>R</w:t>
      </w:r>
      <w:r w:rsidRPr="006410F8">
        <w:rPr>
          <w:rFonts w:ascii="Palatino Linotype" w:hAnsi="Palatino Linotype"/>
        </w:rPr>
        <w:t xml:space="preserve">evisión </w:t>
      </w:r>
      <w:r w:rsidR="007754DC" w:rsidRPr="006410F8">
        <w:rPr>
          <w:rFonts w:ascii="Palatino Linotype" w:hAnsi="Palatino Linotype"/>
          <w:b/>
        </w:rPr>
        <w:t>03517/INFOEM/IP/RR/2023,</w:t>
      </w:r>
      <w:r w:rsidR="00F83C3D" w:rsidRPr="006410F8">
        <w:rPr>
          <w:rFonts w:ascii="Palatino Linotype" w:hAnsi="Palatino Linotype"/>
          <w:b/>
        </w:rPr>
        <w:t xml:space="preserve"> </w:t>
      </w:r>
      <w:r w:rsidR="007754DC" w:rsidRPr="006410F8">
        <w:rPr>
          <w:rFonts w:ascii="Palatino Linotype" w:hAnsi="Palatino Linotype"/>
          <w:b/>
        </w:rPr>
        <w:t>03518/INFOEM/IP/RR/2023, 03519/INFOEM/IP/RR/2023,</w:t>
      </w:r>
      <w:r w:rsidR="000F7DBB" w:rsidRPr="006410F8">
        <w:rPr>
          <w:rFonts w:ascii="Palatino Linotype" w:hAnsi="Palatino Linotype"/>
          <w:b/>
        </w:rPr>
        <w:t xml:space="preserve"> </w:t>
      </w:r>
      <w:r w:rsidR="007754DC" w:rsidRPr="006410F8">
        <w:rPr>
          <w:rFonts w:ascii="Palatino Linotype" w:hAnsi="Palatino Linotype"/>
          <w:b/>
        </w:rPr>
        <w:t xml:space="preserve">03520/INFOEM/IP/RR/2023, 03521/INFOEM/IP/RR/2023 </w:t>
      </w:r>
      <w:r w:rsidR="007754DC" w:rsidRPr="006410F8">
        <w:rPr>
          <w:rFonts w:ascii="Palatino Linotype" w:hAnsi="Palatino Linotype"/>
          <w:bCs/>
        </w:rPr>
        <w:t>y</w:t>
      </w:r>
      <w:r w:rsidR="007754DC" w:rsidRPr="006410F8">
        <w:rPr>
          <w:rFonts w:ascii="Palatino Linotype" w:hAnsi="Palatino Linotype"/>
          <w:b/>
        </w:rPr>
        <w:t xml:space="preserve"> 03522/INFOEM/IP/RR/2023</w:t>
      </w:r>
      <w:r w:rsidR="00D720B5" w:rsidRPr="006410F8">
        <w:rPr>
          <w:rFonts w:ascii="Palatino Linotype" w:hAnsi="Palatino Linotype"/>
          <w:b/>
        </w:rPr>
        <w:t>,</w:t>
      </w:r>
      <w:r w:rsidRPr="006410F8">
        <w:rPr>
          <w:rFonts w:ascii="Palatino Linotype" w:hAnsi="Palatino Linotype"/>
          <w:b/>
        </w:rPr>
        <w:t xml:space="preserve"> </w:t>
      </w:r>
      <w:r w:rsidRPr="006410F8">
        <w:rPr>
          <w:rFonts w:ascii="Palatino Linotype" w:hAnsi="Palatino Linotype"/>
        </w:rPr>
        <w:t>promovido</w:t>
      </w:r>
      <w:r w:rsidR="00234374" w:rsidRPr="006410F8">
        <w:rPr>
          <w:rFonts w:ascii="Palatino Linotype" w:hAnsi="Palatino Linotype"/>
        </w:rPr>
        <w:t>s por</w:t>
      </w:r>
      <w:r w:rsidR="00675D67" w:rsidRPr="006410F8">
        <w:rPr>
          <w:rFonts w:ascii="Palatino Linotype" w:hAnsi="Palatino Linotype"/>
        </w:rPr>
        <w:t xml:space="preserve"> </w:t>
      </w:r>
      <w:r w:rsidR="00131437">
        <w:rPr>
          <w:rFonts w:ascii="Palatino Linotype" w:hAnsi="Palatino Linotype"/>
          <w:b/>
        </w:rPr>
        <w:t>XXXXXXX XXXX XXXXXX</w:t>
      </w:r>
      <w:r w:rsidR="00E44BB1" w:rsidRPr="006410F8">
        <w:rPr>
          <w:rFonts w:ascii="Palatino Linotype" w:hAnsi="Palatino Linotype"/>
          <w:lang w:val="es-ES"/>
        </w:rPr>
        <w:t xml:space="preserve">, </w:t>
      </w:r>
      <w:r w:rsidR="00675D67" w:rsidRPr="006410F8">
        <w:rPr>
          <w:rFonts w:ascii="Palatino Linotype" w:hAnsi="Palatino Linotype"/>
          <w:lang w:val="es-ES"/>
        </w:rPr>
        <w:t xml:space="preserve">a quien </w:t>
      </w:r>
      <w:r w:rsidRPr="006410F8">
        <w:rPr>
          <w:rFonts w:ascii="Palatino Linotype" w:hAnsi="Palatino Linotype" w:cs="Arial"/>
        </w:rPr>
        <w:t xml:space="preserve">en lo sucesivo se denominará </w:t>
      </w:r>
      <w:r w:rsidR="006669F5" w:rsidRPr="006410F8">
        <w:rPr>
          <w:rFonts w:ascii="Palatino Linotype" w:hAnsi="Palatino Linotype" w:cs="Arial"/>
          <w:b/>
        </w:rPr>
        <w:t>EL</w:t>
      </w:r>
      <w:r w:rsidR="007A3DB8" w:rsidRPr="006410F8">
        <w:rPr>
          <w:rFonts w:ascii="Palatino Linotype" w:hAnsi="Palatino Linotype" w:cs="Arial"/>
          <w:b/>
        </w:rPr>
        <w:t xml:space="preserve"> </w:t>
      </w:r>
      <w:r w:rsidRPr="006410F8">
        <w:rPr>
          <w:rFonts w:ascii="Palatino Linotype" w:hAnsi="Palatino Linotype" w:cs="Arial"/>
          <w:b/>
        </w:rPr>
        <w:t>RECURRENTE,</w:t>
      </w:r>
      <w:r w:rsidRPr="006410F8">
        <w:rPr>
          <w:rFonts w:ascii="Palatino Linotype" w:hAnsi="Palatino Linotype"/>
        </w:rPr>
        <w:t xml:space="preserve"> </w:t>
      </w:r>
      <w:r w:rsidR="0016640A" w:rsidRPr="006410F8">
        <w:rPr>
          <w:rFonts w:ascii="Palatino Linotype" w:hAnsi="Palatino Linotype"/>
        </w:rPr>
        <w:t xml:space="preserve">en contra de la falta de trámite y respuesta </w:t>
      </w:r>
      <w:r w:rsidRPr="006410F8">
        <w:rPr>
          <w:rFonts w:ascii="Palatino Linotype" w:hAnsi="Palatino Linotype" w:cs="Arial"/>
          <w:lang w:val="es-ES"/>
        </w:rPr>
        <w:t xml:space="preserve">del </w:t>
      </w:r>
      <w:r w:rsidR="006669F5" w:rsidRPr="006410F8">
        <w:rPr>
          <w:rFonts w:ascii="Palatino Linotype" w:hAnsi="Palatino Linotype"/>
          <w:b/>
        </w:rPr>
        <w:t xml:space="preserve">Ayuntamiento de </w:t>
      </w:r>
      <w:proofErr w:type="spellStart"/>
      <w:r w:rsidR="006669F5" w:rsidRPr="006410F8">
        <w:rPr>
          <w:rFonts w:ascii="Palatino Linotype" w:hAnsi="Palatino Linotype"/>
          <w:b/>
        </w:rPr>
        <w:t>Xalatlaco</w:t>
      </w:r>
      <w:proofErr w:type="spellEnd"/>
      <w:r w:rsidRPr="006410F8">
        <w:rPr>
          <w:rFonts w:ascii="Palatino Linotype" w:hAnsi="Palatino Linotype"/>
          <w:b/>
        </w:rPr>
        <w:t xml:space="preserve">, </w:t>
      </w:r>
      <w:r w:rsidR="004052A3" w:rsidRPr="006410F8">
        <w:rPr>
          <w:rFonts w:ascii="Palatino Linotype" w:hAnsi="Palatino Linotype"/>
        </w:rPr>
        <w:t>que</w:t>
      </w:r>
      <w:r w:rsidR="00BD57ED" w:rsidRPr="006410F8">
        <w:rPr>
          <w:rFonts w:ascii="Palatino Linotype" w:hAnsi="Palatino Linotype"/>
          <w:b/>
          <w:lang w:val="es-419"/>
        </w:rPr>
        <w:t xml:space="preserve"> </w:t>
      </w:r>
      <w:r w:rsidRPr="006410F8">
        <w:rPr>
          <w:rFonts w:ascii="Palatino Linotype" w:hAnsi="Palatino Linotype"/>
        </w:rPr>
        <w:t xml:space="preserve">en lo sucesivo se denominará </w:t>
      </w:r>
      <w:r w:rsidRPr="006410F8">
        <w:rPr>
          <w:rFonts w:ascii="Palatino Linotype" w:hAnsi="Palatino Linotype"/>
          <w:b/>
        </w:rPr>
        <w:t>EL SUJETO OBLIGADO</w:t>
      </w:r>
      <w:r w:rsidRPr="006410F8">
        <w:rPr>
          <w:rFonts w:ascii="Palatino Linotype" w:hAnsi="Palatino Linotype"/>
        </w:rPr>
        <w:t xml:space="preserve">, se procede a dictar la presente resolución con base en lo siguiente: </w:t>
      </w:r>
      <w:r w:rsidR="00FB203C" w:rsidRPr="006410F8">
        <w:rPr>
          <w:rFonts w:ascii="Palatino Linotype" w:hAnsi="Palatino Linotype"/>
        </w:rPr>
        <w:t xml:space="preserve">revisión </w:t>
      </w:r>
    </w:p>
    <w:p w14:paraId="48CEFEB5" w14:textId="77777777" w:rsidR="00457BB8" w:rsidRPr="006410F8" w:rsidRDefault="00457BB8" w:rsidP="006410F8">
      <w:pPr>
        <w:jc w:val="center"/>
        <w:rPr>
          <w:rFonts w:ascii="Palatino Linotype" w:hAnsi="Palatino Linotype"/>
        </w:rPr>
      </w:pPr>
    </w:p>
    <w:p w14:paraId="480E521A" w14:textId="77777777" w:rsidR="00457BB8" w:rsidRPr="006410F8" w:rsidRDefault="00457BB8" w:rsidP="006410F8">
      <w:pPr>
        <w:jc w:val="center"/>
        <w:rPr>
          <w:rFonts w:ascii="Palatino Linotype" w:hAnsi="Palatino Linotype"/>
          <w:b/>
          <w:bCs/>
          <w:spacing w:val="40"/>
          <w:sz w:val="28"/>
        </w:rPr>
      </w:pPr>
      <w:r w:rsidRPr="006410F8">
        <w:rPr>
          <w:rFonts w:ascii="Palatino Linotype" w:hAnsi="Palatino Linotype"/>
          <w:b/>
          <w:bCs/>
          <w:spacing w:val="40"/>
          <w:sz w:val="28"/>
        </w:rPr>
        <w:t>RESULTANDO</w:t>
      </w:r>
    </w:p>
    <w:p w14:paraId="68707BF2" w14:textId="77777777" w:rsidR="00457BB8" w:rsidRPr="006410F8" w:rsidRDefault="00457BB8" w:rsidP="006410F8">
      <w:pPr>
        <w:rPr>
          <w:rFonts w:ascii="Palatino Linotype" w:hAnsi="Palatino Linotype"/>
          <w:b/>
          <w:bCs/>
          <w:spacing w:val="40"/>
        </w:rPr>
      </w:pPr>
    </w:p>
    <w:p w14:paraId="7749D902" w14:textId="77777777" w:rsidR="003404B0" w:rsidRPr="006410F8" w:rsidRDefault="003404B0" w:rsidP="006410F8">
      <w:pPr>
        <w:spacing w:line="360" w:lineRule="auto"/>
        <w:jc w:val="both"/>
        <w:rPr>
          <w:rFonts w:ascii="Palatino Linotype" w:hAnsi="Palatino Linotype"/>
          <w:b/>
          <w:sz w:val="28"/>
          <w:szCs w:val="28"/>
        </w:rPr>
      </w:pPr>
      <w:r w:rsidRPr="006410F8">
        <w:rPr>
          <w:rFonts w:ascii="Palatino Linotype" w:hAnsi="Palatino Linotype"/>
          <w:b/>
          <w:sz w:val="28"/>
          <w:szCs w:val="28"/>
        </w:rPr>
        <w:t>I. De la Solicitud de Información</w:t>
      </w:r>
    </w:p>
    <w:p w14:paraId="70E17E26" w14:textId="7F6BAB6F" w:rsidR="006669F5" w:rsidRPr="006410F8" w:rsidRDefault="00D433B1" w:rsidP="006410F8">
      <w:pPr>
        <w:spacing w:line="360" w:lineRule="auto"/>
        <w:ind w:right="-425"/>
        <w:jc w:val="both"/>
        <w:rPr>
          <w:rFonts w:ascii="Palatino Linotype" w:hAnsi="Palatino Linotype" w:cs="Arial"/>
          <w:lang w:val="es-ES"/>
        </w:rPr>
      </w:pPr>
      <w:r w:rsidRPr="006410F8">
        <w:rPr>
          <w:rFonts w:ascii="Palatino Linotype" w:hAnsi="Palatino Linotype" w:cs="Arial"/>
        </w:rPr>
        <w:t>E</w:t>
      </w:r>
      <w:r w:rsidR="006669F5" w:rsidRPr="006410F8">
        <w:rPr>
          <w:rFonts w:ascii="Palatino Linotype" w:hAnsi="Palatino Linotype" w:cs="Arial"/>
        </w:rPr>
        <w:t>l</w:t>
      </w:r>
      <w:r w:rsidR="003C6953" w:rsidRPr="006410F8">
        <w:rPr>
          <w:rFonts w:ascii="Palatino Linotype" w:hAnsi="Palatino Linotype" w:cs="Arial"/>
        </w:rPr>
        <w:t xml:space="preserve"> </w:t>
      </w:r>
      <w:r w:rsidR="006669F5" w:rsidRPr="006410F8">
        <w:rPr>
          <w:rFonts w:ascii="Palatino Linotype" w:hAnsi="Palatino Linotype" w:cs="Arial"/>
          <w:b/>
        </w:rPr>
        <w:t xml:space="preserve">veintitrés de mayo </w:t>
      </w:r>
      <w:r w:rsidR="00D720B5" w:rsidRPr="006410F8">
        <w:rPr>
          <w:rFonts w:ascii="Palatino Linotype" w:hAnsi="Palatino Linotype" w:cs="Arial"/>
          <w:b/>
        </w:rPr>
        <w:t>de dos mil veintitrés</w:t>
      </w:r>
      <w:r w:rsidR="00536C04" w:rsidRPr="006410F8">
        <w:rPr>
          <w:rFonts w:ascii="Palatino Linotype" w:hAnsi="Palatino Linotype"/>
          <w:lang w:val="es-ES"/>
        </w:rPr>
        <w:t xml:space="preserve">, </w:t>
      </w:r>
      <w:r w:rsidR="006669F5" w:rsidRPr="006410F8">
        <w:rPr>
          <w:rFonts w:ascii="Palatino Linotype" w:hAnsi="Palatino Linotype" w:cs="Arial"/>
          <w:b/>
        </w:rPr>
        <w:t>EL</w:t>
      </w:r>
      <w:r w:rsidR="00536C04" w:rsidRPr="006410F8">
        <w:rPr>
          <w:rFonts w:ascii="Palatino Linotype" w:hAnsi="Palatino Linotype"/>
          <w:b/>
          <w:lang w:val="es-ES"/>
        </w:rPr>
        <w:t xml:space="preserve"> RECURRENTE</w:t>
      </w:r>
      <w:r w:rsidR="00536C04" w:rsidRPr="006410F8">
        <w:rPr>
          <w:rFonts w:ascii="Palatino Linotype" w:hAnsi="Palatino Linotype" w:cs="Arial"/>
          <w:lang w:val="es-ES"/>
        </w:rPr>
        <w:t xml:space="preserve"> </w:t>
      </w:r>
      <w:r w:rsidR="00536C04" w:rsidRPr="006410F8">
        <w:rPr>
          <w:rFonts w:ascii="Palatino Linotype" w:hAnsi="Palatino Linotype" w:cs="Arial"/>
        </w:rPr>
        <w:t xml:space="preserve">a través del Sistema de Acceso a la Información Mexiquense, </w:t>
      </w:r>
      <w:r w:rsidR="009932FA" w:rsidRPr="006410F8">
        <w:rPr>
          <w:rFonts w:ascii="Palatino Linotype" w:hAnsi="Palatino Linotype" w:cs="Arial"/>
        </w:rPr>
        <w:t xml:space="preserve">que </w:t>
      </w:r>
      <w:r w:rsidR="00536C04" w:rsidRPr="006410F8">
        <w:rPr>
          <w:rFonts w:ascii="Palatino Linotype" w:hAnsi="Palatino Linotype" w:cs="Arial"/>
        </w:rPr>
        <w:t xml:space="preserve">en lo subsecuente se denominará </w:t>
      </w:r>
      <w:r w:rsidR="00536C04" w:rsidRPr="006410F8">
        <w:rPr>
          <w:rFonts w:ascii="Palatino Linotype" w:hAnsi="Palatino Linotype" w:cs="Arial"/>
          <w:b/>
        </w:rPr>
        <w:t>EL SAIMEX</w:t>
      </w:r>
      <w:r w:rsidR="00536C04" w:rsidRPr="006410F8">
        <w:rPr>
          <w:rFonts w:ascii="Palatino Linotype" w:hAnsi="Palatino Linotype" w:cs="Arial"/>
        </w:rPr>
        <w:t xml:space="preserve"> </w:t>
      </w:r>
      <w:r w:rsidR="009932FA" w:rsidRPr="006410F8">
        <w:rPr>
          <w:rFonts w:ascii="Palatino Linotype" w:hAnsi="Palatino Linotype" w:cs="Arial"/>
        </w:rPr>
        <w:t xml:space="preserve">presentó </w:t>
      </w:r>
      <w:r w:rsidR="00536C04" w:rsidRPr="006410F8">
        <w:rPr>
          <w:rFonts w:ascii="Palatino Linotype" w:hAnsi="Palatino Linotype" w:cs="Arial"/>
        </w:rPr>
        <w:t xml:space="preserve">ante </w:t>
      </w:r>
      <w:r w:rsidR="00536C04" w:rsidRPr="006410F8">
        <w:rPr>
          <w:rFonts w:ascii="Palatino Linotype" w:hAnsi="Palatino Linotype" w:cs="Arial"/>
          <w:b/>
        </w:rPr>
        <w:t>EL SUJETO OBLIGADO</w:t>
      </w:r>
      <w:r w:rsidR="00536C04" w:rsidRPr="006410F8">
        <w:rPr>
          <w:rFonts w:ascii="Palatino Linotype" w:hAnsi="Palatino Linotype" w:cs="Arial"/>
          <w:lang w:val="es-ES"/>
        </w:rPr>
        <w:t>, la</w:t>
      </w:r>
      <w:r w:rsidR="007A1EF3" w:rsidRPr="006410F8">
        <w:rPr>
          <w:rFonts w:ascii="Palatino Linotype" w:hAnsi="Palatino Linotype" w:cs="Arial"/>
          <w:lang w:val="es-ES"/>
        </w:rPr>
        <w:t>s</w:t>
      </w:r>
      <w:r w:rsidR="00536C04" w:rsidRPr="006410F8">
        <w:rPr>
          <w:rFonts w:ascii="Palatino Linotype" w:hAnsi="Palatino Linotype" w:cs="Arial"/>
          <w:lang w:val="es-ES"/>
        </w:rPr>
        <w:t xml:space="preserve"> solicitud</w:t>
      </w:r>
      <w:r w:rsidR="007A1EF3" w:rsidRPr="006410F8">
        <w:rPr>
          <w:rFonts w:ascii="Palatino Linotype" w:hAnsi="Palatino Linotype" w:cs="Arial"/>
          <w:lang w:val="es-ES"/>
        </w:rPr>
        <w:t>es</w:t>
      </w:r>
      <w:r w:rsidR="00536C04" w:rsidRPr="006410F8">
        <w:rPr>
          <w:rFonts w:ascii="Palatino Linotype" w:hAnsi="Palatino Linotype" w:cs="Arial"/>
          <w:lang w:val="es-ES"/>
        </w:rPr>
        <w:t xml:space="preserve"> de acceso a la información pública,</w:t>
      </w:r>
      <w:r w:rsidR="00DC53AF" w:rsidRPr="006410F8">
        <w:rPr>
          <w:rFonts w:ascii="Palatino Linotype" w:hAnsi="Palatino Linotype" w:cs="Arial"/>
        </w:rPr>
        <w:t xml:space="preserve"> </w:t>
      </w:r>
      <w:r w:rsidR="00551AF1" w:rsidRPr="006410F8">
        <w:rPr>
          <w:rFonts w:ascii="Palatino Linotype" w:hAnsi="Palatino Linotype" w:cs="Arial"/>
        </w:rPr>
        <w:t xml:space="preserve">mismas </w:t>
      </w:r>
      <w:r w:rsidR="00536C04" w:rsidRPr="006410F8">
        <w:rPr>
          <w:rFonts w:ascii="Palatino Linotype" w:hAnsi="Palatino Linotype" w:cs="Arial"/>
          <w:lang w:val="es-ES"/>
        </w:rPr>
        <w:t>a la</w:t>
      </w:r>
      <w:r w:rsidR="007A1EF3" w:rsidRPr="006410F8">
        <w:rPr>
          <w:rFonts w:ascii="Palatino Linotype" w:hAnsi="Palatino Linotype" w:cs="Arial"/>
          <w:lang w:val="es-ES"/>
        </w:rPr>
        <w:t>s</w:t>
      </w:r>
      <w:r w:rsidR="00536C04" w:rsidRPr="006410F8">
        <w:rPr>
          <w:rFonts w:ascii="Palatino Linotype" w:hAnsi="Palatino Linotype" w:cs="Arial"/>
          <w:lang w:val="es-ES"/>
        </w:rPr>
        <w:t xml:space="preserve"> que se le</w:t>
      </w:r>
      <w:r w:rsidR="007A1EF3" w:rsidRPr="006410F8">
        <w:rPr>
          <w:rFonts w:ascii="Palatino Linotype" w:hAnsi="Palatino Linotype" w:cs="Arial"/>
          <w:lang w:val="es-ES"/>
        </w:rPr>
        <w:t>s</w:t>
      </w:r>
      <w:r w:rsidRPr="006410F8">
        <w:rPr>
          <w:rFonts w:ascii="Palatino Linotype" w:hAnsi="Palatino Linotype" w:cs="Arial"/>
          <w:lang w:val="es-ES"/>
        </w:rPr>
        <w:t xml:space="preserve"> asignaron</w:t>
      </w:r>
      <w:r w:rsidR="00536C04" w:rsidRPr="006410F8">
        <w:rPr>
          <w:rFonts w:ascii="Palatino Linotype" w:hAnsi="Palatino Linotype" w:cs="Arial"/>
          <w:lang w:val="es-ES"/>
        </w:rPr>
        <w:t xml:space="preserve"> </w:t>
      </w:r>
      <w:r w:rsidR="007A1EF3" w:rsidRPr="006410F8">
        <w:rPr>
          <w:rFonts w:ascii="Palatino Linotype" w:hAnsi="Palatino Linotype" w:cs="Arial"/>
          <w:lang w:val="es-ES"/>
        </w:rPr>
        <w:t>los</w:t>
      </w:r>
      <w:r w:rsidR="00536C04" w:rsidRPr="006410F8">
        <w:rPr>
          <w:rFonts w:ascii="Palatino Linotype" w:hAnsi="Palatino Linotype" w:cs="Arial"/>
          <w:lang w:val="es-ES"/>
        </w:rPr>
        <w:t xml:space="preserve"> número</w:t>
      </w:r>
      <w:r w:rsidR="009932FA" w:rsidRPr="006410F8">
        <w:rPr>
          <w:rFonts w:ascii="Palatino Linotype" w:hAnsi="Palatino Linotype" w:cs="Arial"/>
          <w:lang w:val="es-ES"/>
        </w:rPr>
        <w:t>s</w:t>
      </w:r>
      <w:r w:rsidR="00536C04" w:rsidRPr="006410F8">
        <w:rPr>
          <w:rFonts w:ascii="Palatino Linotype" w:hAnsi="Palatino Linotype" w:cs="Arial"/>
          <w:lang w:val="es-ES"/>
        </w:rPr>
        <w:t xml:space="preserve"> de expediente</w:t>
      </w:r>
      <w:r w:rsidR="007A1EF3" w:rsidRPr="006410F8">
        <w:rPr>
          <w:rFonts w:ascii="Palatino Linotype" w:hAnsi="Palatino Linotype" w:cs="Arial"/>
          <w:lang w:val="es-ES"/>
        </w:rPr>
        <w:t>s</w:t>
      </w:r>
      <w:r w:rsidR="00250720" w:rsidRPr="006410F8">
        <w:rPr>
          <w:rFonts w:ascii="Palatino Linotype" w:hAnsi="Palatino Linotype" w:cs="Arial"/>
          <w:lang w:val="es-ES"/>
        </w:rPr>
        <w:t xml:space="preserve"> </w:t>
      </w:r>
      <w:r w:rsidR="006669F5" w:rsidRPr="006410F8">
        <w:rPr>
          <w:rFonts w:ascii="Palatino Linotype" w:hAnsi="Palatino Linotype"/>
          <w:b/>
        </w:rPr>
        <w:t>00075/XALATLA/IP/2023</w:t>
      </w:r>
      <w:r w:rsidR="003C6953" w:rsidRPr="006410F8">
        <w:rPr>
          <w:rFonts w:ascii="Palatino Linotype" w:hAnsi="Palatino Linotype"/>
          <w:b/>
        </w:rPr>
        <w:t xml:space="preserve">, </w:t>
      </w:r>
      <w:r w:rsidR="006669F5" w:rsidRPr="006410F8">
        <w:rPr>
          <w:rFonts w:ascii="Palatino Linotype" w:hAnsi="Palatino Linotype"/>
          <w:b/>
        </w:rPr>
        <w:t>00074/XALATLA/IP/2023</w:t>
      </w:r>
      <w:r w:rsidR="003C6953" w:rsidRPr="006410F8">
        <w:rPr>
          <w:rFonts w:ascii="Palatino Linotype" w:hAnsi="Palatino Linotype"/>
          <w:b/>
        </w:rPr>
        <w:t xml:space="preserve">, </w:t>
      </w:r>
      <w:r w:rsidR="006669F5" w:rsidRPr="006410F8">
        <w:rPr>
          <w:rFonts w:ascii="Palatino Linotype" w:hAnsi="Palatino Linotype"/>
          <w:b/>
        </w:rPr>
        <w:t>00073/XALATLA/IP/2023</w:t>
      </w:r>
      <w:r w:rsidR="003C6953" w:rsidRPr="006410F8">
        <w:rPr>
          <w:rFonts w:ascii="Palatino Linotype" w:hAnsi="Palatino Linotype"/>
          <w:b/>
        </w:rPr>
        <w:t xml:space="preserve">, </w:t>
      </w:r>
      <w:r w:rsidR="006669F5" w:rsidRPr="006410F8">
        <w:rPr>
          <w:rFonts w:ascii="Palatino Linotype" w:hAnsi="Palatino Linotype"/>
          <w:b/>
        </w:rPr>
        <w:t>00072/XALATLA/IP/2023</w:t>
      </w:r>
      <w:r w:rsidR="003C6953" w:rsidRPr="006410F8">
        <w:rPr>
          <w:rFonts w:ascii="Palatino Linotype" w:hAnsi="Palatino Linotype"/>
          <w:b/>
        </w:rPr>
        <w:t xml:space="preserve">, </w:t>
      </w:r>
      <w:r w:rsidR="006669F5" w:rsidRPr="006410F8">
        <w:rPr>
          <w:rFonts w:ascii="Palatino Linotype" w:hAnsi="Palatino Linotype"/>
          <w:b/>
        </w:rPr>
        <w:t xml:space="preserve">00071/XALATLA/IP/2023 </w:t>
      </w:r>
      <w:r w:rsidR="0013408F" w:rsidRPr="006410F8">
        <w:rPr>
          <w:rFonts w:ascii="Palatino Linotype" w:hAnsi="Palatino Linotype"/>
        </w:rPr>
        <w:t>y</w:t>
      </w:r>
      <w:r w:rsidR="0013408F" w:rsidRPr="006410F8">
        <w:rPr>
          <w:rFonts w:ascii="Palatino Linotype" w:hAnsi="Palatino Linotype"/>
          <w:b/>
        </w:rPr>
        <w:t xml:space="preserve"> </w:t>
      </w:r>
      <w:r w:rsidR="006669F5" w:rsidRPr="006410F8">
        <w:rPr>
          <w:rFonts w:ascii="Palatino Linotype" w:hAnsi="Palatino Linotype"/>
          <w:b/>
        </w:rPr>
        <w:t>00070/XALATLA/IP/2023</w:t>
      </w:r>
      <w:r w:rsidR="0013408F" w:rsidRPr="006410F8">
        <w:rPr>
          <w:rFonts w:ascii="Palatino Linotype" w:hAnsi="Palatino Linotype"/>
          <w:b/>
        </w:rPr>
        <w:t xml:space="preserve">, </w:t>
      </w:r>
      <w:r w:rsidR="00536C04" w:rsidRPr="006410F8">
        <w:rPr>
          <w:rFonts w:ascii="Palatino Linotype" w:hAnsi="Palatino Linotype" w:cs="Arial"/>
          <w:lang w:val="es-ES"/>
        </w:rPr>
        <w:t>mediante la</w:t>
      </w:r>
      <w:r w:rsidR="007A1EF3" w:rsidRPr="006410F8">
        <w:rPr>
          <w:rFonts w:ascii="Palatino Linotype" w:hAnsi="Palatino Linotype" w:cs="Arial"/>
          <w:lang w:val="es-ES"/>
        </w:rPr>
        <w:t>s</w:t>
      </w:r>
      <w:r w:rsidR="00536C04" w:rsidRPr="006410F8">
        <w:rPr>
          <w:rFonts w:ascii="Palatino Linotype" w:hAnsi="Palatino Linotype" w:cs="Arial"/>
          <w:lang w:val="es-ES"/>
        </w:rPr>
        <w:t xml:space="preserve"> cual</w:t>
      </w:r>
      <w:r w:rsidR="007A1EF3" w:rsidRPr="006410F8">
        <w:rPr>
          <w:rFonts w:ascii="Palatino Linotype" w:hAnsi="Palatino Linotype" w:cs="Arial"/>
          <w:lang w:val="es-ES"/>
        </w:rPr>
        <w:t>es</w:t>
      </w:r>
      <w:r w:rsidR="00536C04" w:rsidRPr="006410F8">
        <w:rPr>
          <w:rFonts w:ascii="Palatino Linotype" w:hAnsi="Palatino Linotype" w:cs="Arial"/>
          <w:lang w:val="es-ES"/>
        </w:rPr>
        <w:t xml:space="preserve"> requirió</w:t>
      </w:r>
      <w:r w:rsidR="00395A8B" w:rsidRPr="006410F8">
        <w:rPr>
          <w:rFonts w:ascii="Palatino Linotype" w:hAnsi="Palatino Linotype" w:cs="Arial"/>
          <w:lang w:val="es-ES"/>
        </w:rPr>
        <w:t xml:space="preserve"> lo siguiente:</w:t>
      </w:r>
    </w:p>
    <w:p w14:paraId="609CBE14" w14:textId="77777777" w:rsidR="0016640A" w:rsidRPr="006410F8" w:rsidRDefault="0016640A" w:rsidP="006410F8">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679"/>
      </w:tblGrid>
      <w:tr w:rsidR="006410F8" w:rsidRPr="006410F8" w14:paraId="37AEFD27" w14:textId="77777777" w:rsidTr="006669F5">
        <w:trPr>
          <w:tblHeader/>
          <w:jc w:val="center"/>
        </w:trPr>
        <w:tc>
          <w:tcPr>
            <w:tcW w:w="2294" w:type="dxa"/>
            <w:shd w:val="clear" w:color="auto" w:fill="000000" w:themeFill="text1"/>
          </w:tcPr>
          <w:p w14:paraId="63D99EAF" w14:textId="77777777" w:rsidR="00F44CFD" w:rsidRPr="006410F8" w:rsidRDefault="00F44CFD" w:rsidP="006410F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F8">
              <w:rPr>
                <w:rFonts w:ascii="Palatino Linotype" w:hAnsi="Palatino Linotype"/>
                <w:b/>
                <w:sz w:val="16"/>
                <w:szCs w:val="16"/>
              </w:rPr>
              <w:lastRenderedPageBreak/>
              <w:t>Número de Solicitud</w:t>
            </w:r>
          </w:p>
        </w:tc>
        <w:tc>
          <w:tcPr>
            <w:tcW w:w="4679" w:type="dxa"/>
            <w:shd w:val="clear" w:color="auto" w:fill="000000" w:themeFill="text1"/>
          </w:tcPr>
          <w:p w14:paraId="2EA98062" w14:textId="77777777" w:rsidR="00F44CFD" w:rsidRPr="006410F8" w:rsidRDefault="00F44CFD" w:rsidP="006410F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410F8">
              <w:rPr>
                <w:rFonts w:ascii="Palatino Linotype" w:hAnsi="Palatino Linotype"/>
                <w:b/>
                <w:sz w:val="16"/>
                <w:szCs w:val="16"/>
              </w:rPr>
              <w:t>Contenido de la solicitud</w:t>
            </w:r>
          </w:p>
        </w:tc>
      </w:tr>
      <w:tr w:rsidR="006410F8" w:rsidRPr="006410F8" w14:paraId="429D8270" w14:textId="77777777" w:rsidTr="006669F5">
        <w:trPr>
          <w:jc w:val="center"/>
        </w:trPr>
        <w:tc>
          <w:tcPr>
            <w:tcW w:w="2294" w:type="dxa"/>
            <w:vAlign w:val="center"/>
          </w:tcPr>
          <w:p w14:paraId="636E8D87" w14:textId="01128712" w:rsidR="00F44CFD" w:rsidRPr="006410F8" w:rsidRDefault="006669F5" w:rsidP="006410F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410F8">
              <w:rPr>
                <w:rFonts w:ascii="Palatino Linotype" w:hAnsi="Palatino Linotype"/>
                <w:b/>
                <w:sz w:val="16"/>
                <w:szCs w:val="16"/>
              </w:rPr>
              <w:t>00075/XALATLA/IP/2023</w:t>
            </w:r>
          </w:p>
        </w:tc>
        <w:tc>
          <w:tcPr>
            <w:tcW w:w="4679" w:type="dxa"/>
          </w:tcPr>
          <w:p w14:paraId="2338518E" w14:textId="17B66CB9" w:rsidR="00A73AB6" w:rsidRPr="006410F8" w:rsidRDefault="00551AF1" w:rsidP="006410F8">
            <w:pPr>
              <w:pStyle w:val="Prrafodelista"/>
              <w:tabs>
                <w:tab w:val="left" w:pos="709"/>
              </w:tabs>
              <w:ind w:left="0"/>
              <w:jc w:val="both"/>
              <w:rPr>
                <w:rFonts w:ascii="Palatino Linotype" w:hAnsi="Palatino Linotype"/>
                <w:b/>
                <w:i/>
                <w:sz w:val="16"/>
                <w:szCs w:val="16"/>
              </w:rPr>
            </w:pPr>
            <w:r w:rsidRPr="006410F8">
              <w:rPr>
                <w:rFonts w:ascii="Palatino Linotype" w:hAnsi="Palatino Linotype"/>
                <w:i/>
                <w:sz w:val="16"/>
                <w:szCs w:val="16"/>
              </w:rPr>
              <w:t>“</w:t>
            </w:r>
            <w:r w:rsidR="0016640A" w:rsidRPr="006410F8">
              <w:rPr>
                <w:rFonts w:ascii="Palatino Linotype" w:hAnsi="Palatino Linotype"/>
                <w:i/>
                <w:sz w:val="16"/>
                <w:szCs w:val="16"/>
              </w:rPr>
              <w:t xml:space="preserve">solicito al presidente municipal por que permite tener una persona estúpida como es </w:t>
            </w:r>
            <w:proofErr w:type="spellStart"/>
            <w:r w:rsidR="0016640A" w:rsidRPr="006410F8">
              <w:rPr>
                <w:rFonts w:ascii="Palatino Linotype" w:hAnsi="Palatino Linotype"/>
                <w:i/>
                <w:sz w:val="16"/>
                <w:szCs w:val="16"/>
              </w:rPr>
              <w:t>lic.</w:t>
            </w:r>
            <w:proofErr w:type="spellEnd"/>
            <w:r w:rsidR="0016640A" w:rsidRPr="006410F8">
              <w:rPr>
                <w:rFonts w:ascii="Palatino Linotype" w:hAnsi="Palatino Linotype"/>
                <w:i/>
                <w:sz w:val="16"/>
                <w:szCs w:val="16"/>
              </w:rPr>
              <w:t xml:space="preserve"> </w:t>
            </w:r>
            <w:bookmarkStart w:id="0" w:name="_GoBack"/>
            <w:proofErr w:type="spellStart"/>
            <w:proofErr w:type="gramStart"/>
            <w:r w:rsidR="0016640A" w:rsidRPr="006410F8">
              <w:rPr>
                <w:rFonts w:ascii="Palatino Linotype" w:hAnsi="Palatino Linotype"/>
                <w:i/>
                <w:sz w:val="16"/>
                <w:szCs w:val="16"/>
              </w:rPr>
              <w:t>ulises</w:t>
            </w:r>
            <w:proofErr w:type="spellEnd"/>
            <w:proofErr w:type="gram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canizal</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diaz</w:t>
            </w:r>
            <w:bookmarkEnd w:id="0"/>
            <w:proofErr w:type="spellEnd"/>
            <w:r w:rsidR="0016640A" w:rsidRPr="006410F8">
              <w:rPr>
                <w:rFonts w:ascii="Palatino Linotype" w:hAnsi="Palatino Linotype"/>
                <w:i/>
                <w:sz w:val="16"/>
                <w:szCs w:val="16"/>
              </w:rPr>
              <w:t xml:space="preserve">, una persona ratera, no confiable para nuestro municipio de </w:t>
            </w:r>
            <w:proofErr w:type="spellStart"/>
            <w:r w:rsidR="0016640A" w:rsidRPr="006410F8">
              <w:rPr>
                <w:rFonts w:ascii="Palatino Linotype" w:hAnsi="Palatino Linotype"/>
                <w:i/>
                <w:sz w:val="16"/>
                <w:szCs w:val="16"/>
              </w:rPr>
              <w:t>xalatlaco</w:t>
            </w:r>
            <w:proofErr w:type="spellEnd"/>
            <w:r w:rsidR="0016640A" w:rsidRPr="006410F8">
              <w:rPr>
                <w:rFonts w:ascii="Palatino Linotype" w:hAnsi="Palatino Linotype"/>
                <w:i/>
                <w:sz w:val="16"/>
                <w:szCs w:val="16"/>
              </w:rPr>
              <w:t xml:space="preserve">, un maestro que no sirve para nada únicamente, para robar, como lo ha hecho en otros municipios, que se ha </w:t>
            </w:r>
            <w:proofErr w:type="spellStart"/>
            <w:r w:rsidR="0016640A" w:rsidRPr="006410F8">
              <w:rPr>
                <w:rFonts w:ascii="Palatino Linotype" w:hAnsi="Palatino Linotype"/>
                <w:i/>
                <w:sz w:val="16"/>
                <w:szCs w:val="16"/>
              </w:rPr>
              <w:t>desemepeñado</w:t>
            </w:r>
            <w:proofErr w:type="spellEnd"/>
            <w:r w:rsidR="0016640A" w:rsidRPr="006410F8">
              <w:rPr>
                <w:rFonts w:ascii="Palatino Linotype" w:hAnsi="Palatino Linotype"/>
                <w:i/>
                <w:sz w:val="16"/>
                <w:szCs w:val="16"/>
              </w:rPr>
              <w:t xml:space="preserve">, solicitamos su renuncia voluntaria, no lo queremos en el municipio, vamos a revisar que no </w:t>
            </w:r>
            <w:proofErr w:type="spellStart"/>
            <w:r w:rsidR="0016640A" w:rsidRPr="006410F8">
              <w:rPr>
                <w:rFonts w:ascii="Palatino Linotype" w:hAnsi="Palatino Linotype"/>
                <w:i/>
                <w:sz w:val="16"/>
                <w:szCs w:val="16"/>
              </w:rPr>
              <w:t>tega</w:t>
            </w:r>
            <w:proofErr w:type="spellEnd"/>
            <w:r w:rsidR="0016640A" w:rsidRPr="006410F8">
              <w:rPr>
                <w:rFonts w:ascii="Palatino Linotype" w:hAnsi="Palatino Linotype"/>
                <w:i/>
                <w:sz w:val="16"/>
                <w:szCs w:val="16"/>
              </w:rPr>
              <w:t xml:space="preserve"> por contrato, ni mucho menos por lista de </w:t>
            </w:r>
            <w:proofErr w:type="spellStart"/>
            <w:r w:rsidR="0016640A" w:rsidRPr="006410F8">
              <w:rPr>
                <w:rFonts w:ascii="Palatino Linotype" w:hAnsi="Palatino Linotype"/>
                <w:i/>
                <w:sz w:val="16"/>
                <w:szCs w:val="16"/>
              </w:rPr>
              <w:t>nomina</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mandalo</w:t>
            </w:r>
            <w:proofErr w:type="spellEnd"/>
            <w:r w:rsidR="0016640A" w:rsidRPr="006410F8">
              <w:rPr>
                <w:rFonts w:ascii="Palatino Linotype" w:hAnsi="Palatino Linotype"/>
                <w:i/>
                <w:sz w:val="16"/>
                <w:szCs w:val="16"/>
              </w:rPr>
              <w:t xml:space="preserve"> a chingar su madre. </w:t>
            </w:r>
            <w:proofErr w:type="gramStart"/>
            <w:r w:rsidR="0016640A" w:rsidRPr="006410F8">
              <w:rPr>
                <w:rFonts w:ascii="Palatino Linotype" w:hAnsi="Palatino Linotype"/>
                <w:i/>
                <w:sz w:val="16"/>
                <w:szCs w:val="16"/>
              </w:rPr>
              <w:t>que</w:t>
            </w:r>
            <w:proofErr w:type="gramEnd"/>
            <w:r w:rsidR="0016640A" w:rsidRPr="006410F8">
              <w:rPr>
                <w:rFonts w:ascii="Palatino Linotype" w:hAnsi="Palatino Linotype"/>
                <w:i/>
                <w:sz w:val="16"/>
                <w:szCs w:val="16"/>
              </w:rPr>
              <w:t xml:space="preserve"> valla ese </w:t>
            </w:r>
            <w:proofErr w:type="spellStart"/>
            <w:r w:rsidR="0016640A" w:rsidRPr="006410F8">
              <w:rPr>
                <w:rFonts w:ascii="Palatino Linotype" w:hAnsi="Palatino Linotype"/>
                <w:i/>
                <w:sz w:val="16"/>
                <w:szCs w:val="16"/>
              </w:rPr>
              <w:t>maetsro</w:t>
            </w:r>
            <w:proofErr w:type="spellEnd"/>
            <w:r w:rsidR="0016640A" w:rsidRPr="006410F8">
              <w:rPr>
                <w:rFonts w:ascii="Palatino Linotype" w:hAnsi="Palatino Linotype"/>
                <w:i/>
                <w:sz w:val="16"/>
                <w:szCs w:val="16"/>
              </w:rPr>
              <w:t xml:space="preserve"> a chingar su madre.</w:t>
            </w:r>
            <w:r w:rsidRPr="006410F8">
              <w:rPr>
                <w:rFonts w:ascii="Palatino Linotype" w:hAnsi="Palatino Linotype"/>
                <w:i/>
                <w:sz w:val="16"/>
                <w:szCs w:val="16"/>
              </w:rPr>
              <w:t>” (Sic)</w:t>
            </w:r>
          </w:p>
        </w:tc>
      </w:tr>
      <w:tr w:rsidR="006410F8" w:rsidRPr="006410F8" w14:paraId="7EDCD5A5" w14:textId="77777777" w:rsidTr="006669F5">
        <w:trPr>
          <w:jc w:val="center"/>
        </w:trPr>
        <w:tc>
          <w:tcPr>
            <w:tcW w:w="2294" w:type="dxa"/>
            <w:vAlign w:val="center"/>
          </w:tcPr>
          <w:p w14:paraId="6E00AAF3" w14:textId="212FBF6D" w:rsidR="00F44CFD" w:rsidRPr="006410F8" w:rsidRDefault="006669F5" w:rsidP="006410F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410F8">
              <w:rPr>
                <w:rFonts w:ascii="Palatino Linotype" w:hAnsi="Palatino Linotype"/>
                <w:b/>
                <w:sz w:val="16"/>
                <w:szCs w:val="16"/>
              </w:rPr>
              <w:t>00074/XALATLA/IP/2023</w:t>
            </w:r>
          </w:p>
        </w:tc>
        <w:tc>
          <w:tcPr>
            <w:tcW w:w="4679" w:type="dxa"/>
          </w:tcPr>
          <w:p w14:paraId="2AAB0B4A" w14:textId="4C75BA5E" w:rsidR="00A73AB6" w:rsidRPr="006410F8" w:rsidRDefault="00BC0159" w:rsidP="006410F8">
            <w:pPr>
              <w:pStyle w:val="Prrafodelista"/>
              <w:tabs>
                <w:tab w:val="left" w:pos="709"/>
              </w:tabs>
              <w:ind w:left="0"/>
              <w:jc w:val="both"/>
              <w:rPr>
                <w:rFonts w:ascii="Palatino Linotype" w:hAnsi="Palatino Linotype"/>
                <w:i/>
                <w:sz w:val="16"/>
                <w:szCs w:val="16"/>
              </w:rPr>
            </w:pPr>
            <w:r w:rsidRPr="006410F8">
              <w:rPr>
                <w:rFonts w:ascii="Palatino Linotype" w:hAnsi="Palatino Linotype"/>
                <w:i/>
                <w:sz w:val="16"/>
                <w:szCs w:val="16"/>
              </w:rPr>
              <w:t>“</w:t>
            </w:r>
            <w:r w:rsidR="006669F5" w:rsidRPr="006410F8">
              <w:rPr>
                <w:rFonts w:ascii="Palatino Linotype" w:hAnsi="Palatino Linotype"/>
                <w:i/>
                <w:sz w:val="16"/>
                <w:szCs w:val="16"/>
              </w:rPr>
              <w:t xml:space="preserve">solicito el registro de asistencia del </w:t>
            </w:r>
            <w:proofErr w:type="spellStart"/>
            <w:r w:rsidR="006669F5" w:rsidRPr="006410F8">
              <w:rPr>
                <w:rFonts w:ascii="Palatino Linotype" w:hAnsi="Palatino Linotype"/>
                <w:i/>
                <w:sz w:val="16"/>
                <w:szCs w:val="16"/>
              </w:rPr>
              <w:t>lic.</w:t>
            </w:r>
            <w:proofErr w:type="spellEnd"/>
            <w:r w:rsidR="006669F5" w:rsidRPr="006410F8">
              <w:rPr>
                <w:rFonts w:ascii="Palatino Linotype" w:hAnsi="Palatino Linotype"/>
                <w:i/>
                <w:sz w:val="16"/>
                <w:szCs w:val="16"/>
              </w:rPr>
              <w:t xml:space="preserve"> </w:t>
            </w:r>
            <w:proofErr w:type="spellStart"/>
            <w:r w:rsidR="006669F5" w:rsidRPr="006410F8">
              <w:rPr>
                <w:rFonts w:ascii="Palatino Linotype" w:hAnsi="Palatino Linotype"/>
                <w:i/>
                <w:sz w:val="16"/>
                <w:szCs w:val="16"/>
              </w:rPr>
              <w:t>ulises</w:t>
            </w:r>
            <w:proofErr w:type="spellEnd"/>
            <w:r w:rsidR="006669F5" w:rsidRPr="006410F8">
              <w:rPr>
                <w:rFonts w:ascii="Palatino Linotype" w:hAnsi="Palatino Linotype"/>
                <w:i/>
                <w:sz w:val="16"/>
                <w:szCs w:val="16"/>
              </w:rPr>
              <w:t xml:space="preserve"> </w:t>
            </w:r>
            <w:proofErr w:type="spellStart"/>
            <w:r w:rsidR="006669F5" w:rsidRPr="006410F8">
              <w:rPr>
                <w:rFonts w:ascii="Palatino Linotype" w:hAnsi="Palatino Linotype"/>
                <w:i/>
                <w:sz w:val="16"/>
                <w:szCs w:val="16"/>
              </w:rPr>
              <w:t>canizal</w:t>
            </w:r>
            <w:proofErr w:type="spellEnd"/>
            <w:r w:rsidR="006669F5" w:rsidRPr="006410F8">
              <w:rPr>
                <w:rFonts w:ascii="Palatino Linotype" w:hAnsi="Palatino Linotype"/>
                <w:i/>
                <w:sz w:val="16"/>
                <w:szCs w:val="16"/>
              </w:rPr>
              <w:t xml:space="preserve"> </w:t>
            </w:r>
            <w:proofErr w:type="spellStart"/>
            <w:r w:rsidR="006669F5" w:rsidRPr="006410F8">
              <w:rPr>
                <w:rFonts w:ascii="Palatino Linotype" w:hAnsi="Palatino Linotype"/>
                <w:i/>
                <w:sz w:val="16"/>
                <w:szCs w:val="16"/>
              </w:rPr>
              <w:t>diaz</w:t>
            </w:r>
            <w:proofErr w:type="spellEnd"/>
            <w:r w:rsidR="006669F5" w:rsidRPr="006410F8">
              <w:rPr>
                <w:rFonts w:ascii="Palatino Linotype" w:hAnsi="Palatino Linotype"/>
                <w:i/>
                <w:sz w:val="16"/>
                <w:szCs w:val="16"/>
              </w:rPr>
              <w:t>, hora de entrada y hora de salida del ejercicio fiscal 2022</w:t>
            </w:r>
            <w:r w:rsidR="00F44CFD" w:rsidRPr="006410F8">
              <w:rPr>
                <w:rFonts w:ascii="Palatino Linotype" w:hAnsi="Palatino Linotype"/>
                <w:i/>
                <w:sz w:val="16"/>
                <w:szCs w:val="16"/>
              </w:rPr>
              <w:t>” (Sic)</w:t>
            </w:r>
          </w:p>
        </w:tc>
      </w:tr>
      <w:tr w:rsidR="006410F8" w:rsidRPr="006410F8" w14:paraId="06256CE7" w14:textId="77777777" w:rsidTr="006669F5">
        <w:trPr>
          <w:jc w:val="center"/>
        </w:trPr>
        <w:tc>
          <w:tcPr>
            <w:tcW w:w="2294" w:type="dxa"/>
            <w:vAlign w:val="center"/>
          </w:tcPr>
          <w:p w14:paraId="11CD6BBD" w14:textId="25C299F2" w:rsidR="0013408F" w:rsidRPr="006410F8" w:rsidRDefault="006669F5" w:rsidP="006410F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410F8">
              <w:rPr>
                <w:rFonts w:ascii="Palatino Linotype" w:hAnsi="Palatino Linotype"/>
                <w:b/>
                <w:sz w:val="16"/>
                <w:szCs w:val="16"/>
              </w:rPr>
              <w:t>00073/XALATLA/IP/2023</w:t>
            </w:r>
          </w:p>
        </w:tc>
        <w:tc>
          <w:tcPr>
            <w:tcW w:w="4679" w:type="dxa"/>
          </w:tcPr>
          <w:p w14:paraId="10AADE78" w14:textId="1E1750E3" w:rsidR="00A73AB6" w:rsidRPr="006410F8" w:rsidRDefault="00645E50" w:rsidP="006410F8">
            <w:pPr>
              <w:pStyle w:val="Prrafodelista"/>
              <w:tabs>
                <w:tab w:val="left" w:pos="709"/>
              </w:tabs>
              <w:ind w:left="0"/>
              <w:jc w:val="both"/>
              <w:rPr>
                <w:rFonts w:ascii="Palatino Linotype" w:hAnsi="Palatino Linotype"/>
                <w:i/>
                <w:sz w:val="16"/>
                <w:szCs w:val="16"/>
              </w:rPr>
            </w:pPr>
            <w:r w:rsidRPr="006410F8">
              <w:rPr>
                <w:rFonts w:ascii="Palatino Linotype" w:hAnsi="Palatino Linotype"/>
                <w:i/>
                <w:sz w:val="16"/>
                <w:szCs w:val="16"/>
              </w:rPr>
              <w:t>“</w:t>
            </w:r>
            <w:r w:rsidR="0016640A" w:rsidRPr="006410F8">
              <w:rPr>
                <w:rFonts w:ascii="Palatino Linotype" w:hAnsi="Palatino Linotype"/>
                <w:i/>
                <w:sz w:val="16"/>
                <w:szCs w:val="16"/>
              </w:rPr>
              <w:t xml:space="preserve">solicito los oficios remitidos de enviado y recibidos por </w:t>
            </w:r>
            <w:proofErr w:type="spellStart"/>
            <w:r w:rsidR="0016640A" w:rsidRPr="006410F8">
              <w:rPr>
                <w:rFonts w:ascii="Palatino Linotype" w:hAnsi="Palatino Linotype"/>
                <w:i/>
                <w:sz w:val="16"/>
                <w:szCs w:val="16"/>
              </w:rPr>
              <w:t>lic.</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ulises</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canizal</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diaz</w:t>
            </w:r>
            <w:proofErr w:type="spellEnd"/>
            <w:r w:rsidR="0016640A" w:rsidRPr="006410F8">
              <w:rPr>
                <w:rFonts w:ascii="Palatino Linotype" w:hAnsi="Palatino Linotype"/>
                <w:i/>
                <w:sz w:val="16"/>
                <w:szCs w:val="16"/>
              </w:rPr>
              <w:t>, del ejercicio fiscal 2022</w:t>
            </w:r>
            <w:r w:rsidRPr="006410F8">
              <w:rPr>
                <w:rFonts w:ascii="Palatino Linotype" w:hAnsi="Palatino Linotype"/>
                <w:i/>
                <w:sz w:val="16"/>
                <w:szCs w:val="16"/>
              </w:rPr>
              <w:t>” (Sic)</w:t>
            </w:r>
          </w:p>
        </w:tc>
      </w:tr>
      <w:tr w:rsidR="006410F8" w:rsidRPr="006410F8" w14:paraId="13994A48" w14:textId="77777777" w:rsidTr="006669F5">
        <w:trPr>
          <w:jc w:val="center"/>
        </w:trPr>
        <w:tc>
          <w:tcPr>
            <w:tcW w:w="2294" w:type="dxa"/>
            <w:vAlign w:val="center"/>
          </w:tcPr>
          <w:p w14:paraId="16E311B0" w14:textId="09D791B5" w:rsidR="003C6953" w:rsidRPr="006410F8" w:rsidRDefault="006669F5" w:rsidP="006410F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410F8">
              <w:rPr>
                <w:rFonts w:ascii="Palatino Linotype" w:hAnsi="Palatino Linotype"/>
                <w:b/>
                <w:sz w:val="16"/>
                <w:szCs w:val="16"/>
              </w:rPr>
              <w:t>00072/XALATLA/IP/2023</w:t>
            </w:r>
          </w:p>
        </w:tc>
        <w:tc>
          <w:tcPr>
            <w:tcW w:w="4679" w:type="dxa"/>
          </w:tcPr>
          <w:p w14:paraId="202A58B1" w14:textId="1E762D62" w:rsidR="00A73AB6" w:rsidRPr="006410F8" w:rsidRDefault="003C6953" w:rsidP="006410F8">
            <w:pPr>
              <w:pStyle w:val="Prrafodelista"/>
              <w:tabs>
                <w:tab w:val="left" w:pos="709"/>
              </w:tabs>
              <w:ind w:left="0"/>
              <w:jc w:val="both"/>
              <w:rPr>
                <w:rFonts w:ascii="Palatino Linotype" w:hAnsi="Palatino Linotype"/>
                <w:i/>
                <w:sz w:val="16"/>
                <w:szCs w:val="16"/>
              </w:rPr>
            </w:pPr>
            <w:r w:rsidRPr="006410F8">
              <w:rPr>
                <w:rFonts w:ascii="Palatino Linotype" w:hAnsi="Palatino Linotype"/>
                <w:i/>
                <w:sz w:val="16"/>
                <w:szCs w:val="16"/>
              </w:rPr>
              <w:t>“</w:t>
            </w:r>
            <w:r w:rsidR="00057AC7" w:rsidRPr="006410F8">
              <w:rPr>
                <w:rFonts w:ascii="Palatino Linotype" w:hAnsi="Palatino Linotype"/>
                <w:i/>
                <w:sz w:val="16"/>
                <w:szCs w:val="16"/>
              </w:rPr>
              <w:t xml:space="preserve">solicito los recibos de </w:t>
            </w:r>
            <w:proofErr w:type="spellStart"/>
            <w:r w:rsidR="00057AC7" w:rsidRPr="006410F8">
              <w:rPr>
                <w:rFonts w:ascii="Palatino Linotype" w:hAnsi="Palatino Linotype"/>
                <w:i/>
                <w:sz w:val="16"/>
                <w:szCs w:val="16"/>
              </w:rPr>
              <w:t>nomina</w:t>
            </w:r>
            <w:proofErr w:type="spellEnd"/>
            <w:r w:rsidR="00057AC7" w:rsidRPr="006410F8">
              <w:rPr>
                <w:rFonts w:ascii="Palatino Linotype" w:hAnsi="Palatino Linotype"/>
                <w:i/>
                <w:sz w:val="16"/>
                <w:szCs w:val="16"/>
              </w:rPr>
              <w:t xml:space="preserve"> del </w:t>
            </w:r>
            <w:proofErr w:type="spellStart"/>
            <w:r w:rsidR="00057AC7" w:rsidRPr="006410F8">
              <w:rPr>
                <w:rFonts w:ascii="Palatino Linotype" w:hAnsi="Palatino Linotype"/>
                <w:i/>
                <w:sz w:val="16"/>
                <w:szCs w:val="16"/>
              </w:rPr>
              <w:t>ulises</w:t>
            </w:r>
            <w:proofErr w:type="spellEnd"/>
            <w:r w:rsidR="00057AC7" w:rsidRPr="006410F8">
              <w:rPr>
                <w:rFonts w:ascii="Palatino Linotype" w:hAnsi="Palatino Linotype"/>
                <w:i/>
                <w:sz w:val="16"/>
                <w:szCs w:val="16"/>
              </w:rPr>
              <w:t xml:space="preserve"> </w:t>
            </w:r>
            <w:proofErr w:type="spellStart"/>
            <w:r w:rsidR="00057AC7" w:rsidRPr="006410F8">
              <w:rPr>
                <w:rFonts w:ascii="Palatino Linotype" w:hAnsi="Palatino Linotype"/>
                <w:i/>
                <w:sz w:val="16"/>
                <w:szCs w:val="16"/>
              </w:rPr>
              <w:t>canizal</w:t>
            </w:r>
            <w:proofErr w:type="spellEnd"/>
            <w:r w:rsidR="00057AC7" w:rsidRPr="006410F8">
              <w:rPr>
                <w:rFonts w:ascii="Palatino Linotype" w:hAnsi="Palatino Linotype"/>
                <w:i/>
                <w:sz w:val="16"/>
                <w:szCs w:val="16"/>
              </w:rPr>
              <w:t xml:space="preserve"> </w:t>
            </w:r>
            <w:proofErr w:type="spellStart"/>
            <w:r w:rsidR="00057AC7" w:rsidRPr="006410F8">
              <w:rPr>
                <w:rFonts w:ascii="Palatino Linotype" w:hAnsi="Palatino Linotype"/>
                <w:i/>
                <w:sz w:val="16"/>
                <w:szCs w:val="16"/>
              </w:rPr>
              <w:t>diaz</w:t>
            </w:r>
            <w:proofErr w:type="gramStart"/>
            <w:r w:rsidR="00057AC7" w:rsidRPr="006410F8">
              <w:rPr>
                <w:rFonts w:ascii="Palatino Linotype" w:hAnsi="Palatino Linotype"/>
                <w:i/>
                <w:sz w:val="16"/>
                <w:szCs w:val="16"/>
              </w:rPr>
              <w:t>,del</w:t>
            </w:r>
            <w:proofErr w:type="spellEnd"/>
            <w:proofErr w:type="gramEnd"/>
            <w:r w:rsidR="00057AC7" w:rsidRPr="006410F8">
              <w:rPr>
                <w:rFonts w:ascii="Palatino Linotype" w:hAnsi="Palatino Linotype"/>
                <w:i/>
                <w:sz w:val="16"/>
                <w:szCs w:val="16"/>
              </w:rPr>
              <w:t xml:space="preserve"> </w:t>
            </w:r>
            <w:proofErr w:type="spellStart"/>
            <w:r w:rsidR="00057AC7" w:rsidRPr="006410F8">
              <w:rPr>
                <w:rFonts w:ascii="Palatino Linotype" w:hAnsi="Palatino Linotype"/>
                <w:i/>
                <w:sz w:val="16"/>
                <w:szCs w:val="16"/>
              </w:rPr>
              <w:t>ejercico</w:t>
            </w:r>
            <w:proofErr w:type="spellEnd"/>
            <w:r w:rsidR="00057AC7" w:rsidRPr="006410F8">
              <w:rPr>
                <w:rFonts w:ascii="Palatino Linotype" w:hAnsi="Palatino Linotype"/>
                <w:i/>
                <w:sz w:val="16"/>
                <w:szCs w:val="16"/>
              </w:rPr>
              <w:t xml:space="preserve"> fiscal 2022</w:t>
            </w:r>
            <w:r w:rsidRPr="006410F8">
              <w:rPr>
                <w:rFonts w:ascii="Palatino Linotype" w:hAnsi="Palatino Linotype"/>
                <w:i/>
                <w:sz w:val="16"/>
                <w:szCs w:val="16"/>
              </w:rPr>
              <w:t>.” (Sic)</w:t>
            </w:r>
          </w:p>
        </w:tc>
      </w:tr>
      <w:tr w:rsidR="006410F8" w:rsidRPr="006410F8" w14:paraId="599EA4CA" w14:textId="77777777" w:rsidTr="006669F5">
        <w:trPr>
          <w:jc w:val="center"/>
        </w:trPr>
        <w:tc>
          <w:tcPr>
            <w:tcW w:w="2294" w:type="dxa"/>
            <w:vAlign w:val="center"/>
          </w:tcPr>
          <w:p w14:paraId="788E1ECA" w14:textId="51970891" w:rsidR="003C6953" w:rsidRPr="006410F8" w:rsidRDefault="006669F5" w:rsidP="006410F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410F8">
              <w:rPr>
                <w:rFonts w:ascii="Palatino Linotype" w:hAnsi="Palatino Linotype"/>
                <w:b/>
                <w:sz w:val="16"/>
                <w:szCs w:val="16"/>
              </w:rPr>
              <w:t>00071/XALATLA/IP/2023</w:t>
            </w:r>
          </w:p>
        </w:tc>
        <w:tc>
          <w:tcPr>
            <w:tcW w:w="4679" w:type="dxa"/>
          </w:tcPr>
          <w:p w14:paraId="7F401CD2" w14:textId="05025A83" w:rsidR="00A73AB6" w:rsidRPr="006410F8" w:rsidRDefault="003C6953" w:rsidP="006410F8">
            <w:pPr>
              <w:pStyle w:val="Prrafodelista"/>
              <w:tabs>
                <w:tab w:val="left" w:pos="709"/>
              </w:tabs>
              <w:ind w:left="0"/>
              <w:jc w:val="both"/>
              <w:rPr>
                <w:rFonts w:ascii="Palatino Linotype" w:hAnsi="Palatino Linotype"/>
                <w:i/>
                <w:sz w:val="16"/>
                <w:szCs w:val="16"/>
              </w:rPr>
            </w:pPr>
            <w:r w:rsidRPr="006410F8">
              <w:rPr>
                <w:rFonts w:ascii="Palatino Linotype" w:hAnsi="Palatino Linotype"/>
                <w:i/>
                <w:sz w:val="16"/>
                <w:szCs w:val="16"/>
              </w:rPr>
              <w:t>“</w:t>
            </w:r>
            <w:r w:rsidR="0016640A" w:rsidRPr="006410F8">
              <w:rPr>
                <w:rFonts w:ascii="Palatino Linotype" w:hAnsi="Palatino Linotype"/>
                <w:i/>
                <w:sz w:val="16"/>
                <w:szCs w:val="16"/>
              </w:rPr>
              <w:t xml:space="preserve">solicito </w:t>
            </w:r>
            <w:proofErr w:type="spellStart"/>
            <w:r w:rsidR="0016640A" w:rsidRPr="006410F8">
              <w:rPr>
                <w:rFonts w:ascii="Palatino Linotype" w:hAnsi="Palatino Linotype"/>
                <w:i/>
                <w:sz w:val="16"/>
                <w:szCs w:val="16"/>
              </w:rPr>
              <w:t>curriculum</w:t>
            </w:r>
            <w:proofErr w:type="spellEnd"/>
            <w:r w:rsidR="0016640A" w:rsidRPr="006410F8">
              <w:rPr>
                <w:rFonts w:ascii="Palatino Linotype" w:hAnsi="Palatino Linotype"/>
                <w:i/>
                <w:sz w:val="16"/>
                <w:szCs w:val="16"/>
              </w:rPr>
              <w:t xml:space="preserve"> del </w:t>
            </w:r>
            <w:proofErr w:type="spellStart"/>
            <w:r w:rsidR="0016640A" w:rsidRPr="006410F8">
              <w:rPr>
                <w:rFonts w:ascii="Palatino Linotype" w:hAnsi="Palatino Linotype"/>
                <w:i/>
                <w:sz w:val="16"/>
                <w:szCs w:val="16"/>
              </w:rPr>
              <w:t>lic.</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ulises</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canizal</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diaz</w:t>
            </w:r>
            <w:proofErr w:type="spellEnd"/>
            <w:r w:rsidR="0016640A" w:rsidRPr="006410F8">
              <w:rPr>
                <w:rFonts w:ascii="Palatino Linotype" w:hAnsi="Palatino Linotype"/>
                <w:i/>
                <w:sz w:val="16"/>
                <w:szCs w:val="16"/>
              </w:rPr>
              <w:t>, del ejercicio fiscal 2022 en versión publica</w:t>
            </w:r>
            <w:r w:rsidRPr="006410F8">
              <w:rPr>
                <w:rFonts w:ascii="Palatino Linotype" w:hAnsi="Palatino Linotype"/>
                <w:i/>
                <w:sz w:val="16"/>
                <w:szCs w:val="16"/>
              </w:rPr>
              <w:t>” (Sic)</w:t>
            </w:r>
          </w:p>
        </w:tc>
      </w:tr>
      <w:tr w:rsidR="003C6953" w:rsidRPr="006410F8" w14:paraId="49E4A8A6" w14:textId="77777777" w:rsidTr="006669F5">
        <w:trPr>
          <w:jc w:val="center"/>
        </w:trPr>
        <w:tc>
          <w:tcPr>
            <w:tcW w:w="2294" w:type="dxa"/>
            <w:vAlign w:val="center"/>
          </w:tcPr>
          <w:p w14:paraId="7E1A8CC2" w14:textId="13CFF1FF" w:rsidR="003C6953" w:rsidRPr="006410F8" w:rsidRDefault="006669F5" w:rsidP="006410F8">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410F8">
              <w:rPr>
                <w:rFonts w:ascii="Palatino Linotype" w:hAnsi="Palatino Linotype"/>
                <w:b/>
                <w:sz w:val="16"/>
                <w:szCs w:val="16"/>
              </w:rPr>
              <w:t>00070/XALATLA/IP/2023</w:t>
            </w:r>
          </w:p>
        </w:tc>
        <w:tc>
          <w:tcPr>
            <w:tcW w:w="4679" w:type="dxa"/>
          </w:tcPr>
          <w:p w14:paraId="5B96F93E" w14:textId="659D6D67" w:rsidR="003C6953" w:rsidRPr="006410F8" w:rsidRDefault="003C6953" w:rsidP="006410F8">
            <w:pPr>
              <w:pStyle w:val="Prrafodelista"/>
              <w:tabs>
                <w:tab w:val="left" w:pos="709"/>
              </w:tabs>
              <w:ind w:left="0"/>
              <w:jc w:val="both"/>
              <w:rPr>
                <w:rFonts w:ascii="Palatino Linotype" w:hAnsi="Palatino Linotype"/>
                <w:i/>
                <w:sz w:val="16"/>
                <w:szCs w:val="16"/>
              </w:rPr>
            </w:pPr>
            <w:r w:rsidRPr="006410F8">
              <w:rPr>
                <w:rFonts w:ascii="Palatino Linotype" w:hAnsi="Palatino Linotype"/>
                <w:i/>
                <w:sz w:val="16"/>
                <w:szCs w:val="16"/>
              </w:rPr>
              <w:t>“</w:t>
            </w:r>
            <w:r w:rsidR="0016640A" w:rsidRPr="006410F8">
              <w:rPr>
                <w:rFonts w:ascii="Palatino Linotype" w:hAnsi="Palatino Linotype"/>
                <w:i/>
                <w:sz w:val="16"/>
                <w:szCs w:val="16"/>
              </w:rPr>
              <w:t xml:space="preserve">solicito que ha hecho el contralor municipal de la usurpación de funciones del </w:t>
            </w:r>
            <w:proofErr w:type="spellStart"/>
            <w:r w:rsidR="0016640A" w:rsidRPr="006410F8">
              <w:rPr>
                <w:rFonts w:ascii="Palatino Linotype" w:hAnsi="Palatino Linotype"/>
                <w:i/>
                <w:sz w:val="16"/>
                <w:szCs w:val="16"/>
              </w:rPr>
              <w:t>lic.</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ulises</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canizal</w:t>
            </w:r>
            <w:proofErr w:type="spellEnd"/>
            <w:r w:rsidR="0016640A" w:rsidRPr="006410F8">
              <w:rPr>
                <w:rFonts w:ascii="Palatino Linotype" w:hAnsi="Palatino Linotype"/>
                <w:i/>
                <w:sz w:val="16"/>
                <w:szCs w:val="16"/>
              </w:rPr>
              <w:t xml:space="preserve"> </w:t>
            </w:r>
            <w:proofErr w:type="spellStart"/>
            <w:r w:rsidR="0016640A" w:rsidRPr="006410F8">
              <w:rPr>
                <w:rFonts w:ascii="Palatino Linotype" w:hAnsi="Palatino Linotype"/>
                <w:i/>
                <w:sz w:val="16"/>
                <w:szCs w:val="16"/>
              </w:rPr>
              <w:t>diaz</w:t>
            </w:r>
            <w:proofErr w:type="spellEnd"/>
            <w:r w:rsidR="0016640A" w:rsidRPr="006410F8">
              <w:rPr>
                <w:rFonts w:ascii="Palatino Linotype" w:hAnsi="Palatino Linotype"/>
                <w:i/>
                <w:sz w:val="16"/>
                <w:szCs w:val="16"/>
              </w:rPr>
              <w:t xml:space="preserve">, teniendo dos trabajos que se desempeña en el municipio de </w:t>
            </w:r>
            <w:proofErr w:type="spellStart"/>
            <w:r w:rsidR="0016640A" w:rsidRPr="006410F8">
              <w:rPr>
                <w:rFonts w:ascii="Palatino Linotype" w:hAnsi="Palatino Linotype"/>
                <w:i/>
                <w:sz w:val="16"/>
                <w:szCs w:val="16"/>
              </w:rPr>
              <w:t>xalatlaco</w:t>
            </w:r>
            <w:proofErr w:type="spellEnd"/>
            <w:r w:rsidR="0016640A" w:rsidRPr="006410F8">
              <w:rPr>
                <w:rFonts w:ascii="Palatino Linotype" w:hAnsi="Palatino Linotype"/>
                <w:i/>
                <w:sz w:val="16"/>
                <w:szCs w:val="16"/>
              </w:rPr>
              <w:t xml:space="preserve"> y </w:t>
            </w:r>
            <w:proofErr w:type="spellStart"/>
            <w:r w:rsidR="0016640A" w:rsidRPr="006410F8">
              <w:rPr>
                <w:rFonts w:ascii="Palatino Linotype" w:hAnsi="Palatino Linotype"/>
                <w:i/>
                <w:sz w:val="16"/>
                <w:szCs w:val="16"/>
              </w:rPr>
              <w:t>capulhuac</w:t>
            </w:r>
            <w:proofErr w:type="spellEnd"/>
            <w:r w:rsidRPr="006410F8">
              <w:rPr>
                <w:rFonts w:ascii="Palatino Linotype" w:hAnsi="Palatino Linotype"/>
                <w:i/>
                <w:sz w:val="16"/>
                <w:szCs w:val="16"/>
              </w:rPr>
              <w:t>” (Sic)</w:t>
            </w:r>
          </w:p>
        </w:tc>
      </w:tr>
    </w:tbl>
    <w:p w14:paraId="09AC31CF" w14:textId="6B476889" w:rsidR="00D56A23" w:rsidRPr="006410F8" w:rsidRDefault="00D56A23" w:rsidP="006410F8">
      <w:pPr>
        <w:spacing w:line="360" w:lineRule="auto"/>
        <w:jc w:val="both"/>
        <w:rPr>
          <w:rFonts w:ascii="Palatino Linotype" w:hAnsi="Palatino Linotype" w:cs="Arial"/>
          <w:i/>
          <w:sz w:val="22"/>
          <w:szCs w:val="22"/>
        </w:rPr>
      </w:pPr>
    </w:p>
    <w:p w14:paraId="38AB06F0" w14:textId="49A65645" w:rsidR="00C84329" w:rsidRPr="006410F8" w:rsidRDefault="00536C04" w:rsidP="006410F8">
      <w:pPr>
        <w:spacing w:line="360" w:lineRule="auto"/>
        <w:jc w:val="both"/>
        <w:rPr>
          <w:rFonts w:ascii="Palatino Linotype" w:hAnsi="Palatino Linotype" w:cs="Arial"/>
          <w:b/>
        </w:rPr>
      </w:pPr>
      <w:r w:rsidRPr="006410F8">
        <w:rPr>
          <w:rFonts w:ascii="Palatino Linotype" w:hAnsi="Palatino Linotype" w:cs="Arial"/>
          <w:b/>
        </w:rPr>
        <w:t>MODALIDAD DE ENTREGA:</w:t>
      </w:r>
      <w:r w:rsidRPr="006410F8">
        <w:rPr>
          <w:rFonts w:ascii="Palatino Linotype" w:hAnsi="Palatino Linotype" w:cs="Arial"/>
        </w:rPr>
        <w:t xml:space="preserve"> Vía </w:t>
      </w:r>
      <w:r w:rsidRPr="006410F8">
        <w:rPr>
          <w:rFonts w:ascii="Palatino Linotype" w:hAnsi="Palatino Linotype" w:cs="Arial"/>
          <w:b/>
        </w:rPr>
        <w:t>SAIMEX.</w:t>
      </w:r>
    </w:p>
    <w:p w14:paraId="5C91B5AD" w14:textId="776BC16E" w:rsidR="00C84329" w:rsidRPr="006410F8" w:rsidRDefault="00C84329" w:rsidP="006410F8">
      <w:pPr>
        <w:pStyle w:val="Prrafodelista"/>
        <w:tabs>
          <w:tab w:val="left" w:pos="709"/>
        </w:tabs>
        <w:spacing w:line="360" w:lineRule="auto"/>
        <w:ind w:left="0"/>
        <w:jc w:val="both"/>
        <w:rPr>
          <w:rFonts w:ascii="Palatino Linotype" w:hAnsi="Palatino Linotype"/>
          <w:b/>
          <w:sz w:val="28"/>
          <w:szCs w:val="28"/>
        </w:rPr>
      </w:pPr>
    </w:p>
    <w:p w14:paraId="7D584215" w14:textId="77777777" w:rsidR="0016640A" w:rsidRPr="006410F8" w:rsidRDefault="0016640A" w:rsidP="006410F8">
      <w:pPr>
        <w:pStyle w:val="Prrafodelista"/>
        <w:tabs>
          <w:tab w:val="left" w:pos="709"/>
        </w:tabs>
        <w:spacing w:line="360" w:lineRule="auto"/>
        <w:ind w:left="0" w:right="-425"/>
        <w:jc w:val="both"/>
        <w:rPr>
          <w:rFonts w:ascii="Palatino Linotype" w:hAnsi="Palatino Linotype" w:cs="Arial"/>
          <w:b/>
          <w:sz w:val="28"/>
          <w:szCs w:val="28"/>
        </w:rPr>
      </w:pPr>
      <w:r w:rsidRPr="006410F8">
        <w:rPr>
          <w:rFonts w:ascii="Palatino Linotype" w:hAnsi="Palatino Linotype"/>
          <w:b/>
          <w:sz w:val="28"/>
          <w:szCs w:val="28"/>
        </w:rPr>
        <w:t xml:space="preserve">II. </w:t>
      </w:r>
      <w:r w:rsidRPr="006410F8">
        <w:rPr>
          <w:rFonts w:ascii="Palatino Linotype" w:hAnsi="Palatino Linotype" w:cs="Arial"/>
          <w:b/>
          <w:sz w:val="28"/>
          <w:szCs w:val="28"/>
        </w:rPr>
        <w:t>Respuesta del Sujeto Obligado</w:t>
      </w:r>
    </w:p>
    <w:p w14:paraId="3DEC0F33" w14:textId="084A9C1D" w:rsidR="0016640A" w:rsidRPr="006410F8" w:rsidRDefault="0016640A" w:rsidP="006410F8">
      <w:pPr>
        <w:spacing w:line="360" w:lineRule="auto"/>
        <w:ind w:right="-425"/>
        <w:jc w:val="both"/>
        <w:rPr>
          <w:rFonts w:ascii="Palatino Linotype" w:hAnsi="Palatino Linotype" w:cs="Arial"/>
        </w:rPr>
      </w:pPr>
      <w:r w:rsidRPr="006410F8">
        <w:rPr>
          <w:rFonts w:ascii="Palatino Linotype" w:hAnsi="Palatino Linotype"/>
        </w:rPr>
        <w:t xml:space="preserve">De las constancias que obran en los expedientes del </w:t>
      </w:r>
      <w:r w:rsidRPr="006410F8">
        <w:rPr>
          <w:rFonts w:ascii="Palatino Linotype" w:hAnsi="Palatino Linotype"/>
          <w:b/>
        </w:rPr>
        <w:t>SAIMEX,</w:t>
      </w:r>
      <w:r w:rsidRPr="006410F8">
        <w:rPr>
          <w:rFonts w:ascii="Palatino Linotype" w:hAnsi="Palatino Linotype"/>
        </w:rPr>
        <w:t xml:space="preserve"> se advierte que </w:t>
      </w:r>
      <w:r w:rsidRPr="006410F8">
        <w:rPr>
          <w:rFonts w:ascii="Palatino Linotype" w:hAnsi="Palatino Linotype" w:cs="Arial"/>
          <w:b/>
        </w:rPr>
        <w:t>EL SUJETO OBLIGADO</w:t>
      </w:r>
      <w:r w:rsidRPr="006410F8">
        <w:rPr>
          <w:rFonts w:ascii="Palatino Linotype" w:hAnsi="Palatino Linotype" w:cs="Arial"/>
        </w:rPr>
        <w:t xml:space="preserve"> no entregó las respuestas a las solicitudes de información pública del particular. </w:t>
      </w:r>
    </w:p>
    <w:p w14:paraId="3153AA9A" w14:textId="77777777" w:rsidR="00AE3CB1" w:rsidRPr="006410F8" w:rsidRDefault="00AE3CB1" w:rsidP="006410F8">
      <w:pPr>
        <w:spacing w:line="360" w:lineRule="auto"/>
        <w:ind w:right="-425"/>
        <w:jc w:val="both"/>
        <w:rPr>
          <w:rFonts w:ascii="Palatino Linotype" w:hAnsi="Palatino Linotype" w:cs="Arial"/>
        </w:rPr>
      </w:pPr>
    </w:p>
    <w:p w14:paraId="5392CA30" w14:textId="4962F827" w:rsidR="003404B0" w:rsidRPr="006410F8" w:rsidRDefault="00C84329" w:rsidP="006410F8">
      <w:pPr>
        <w:pStyle w:val="Prrafodelista"/>
        <w:tabs>
          <w:tab w:val="left" w:pos="709"/>
        </w:tabs>
        <w:spacing w:line="360" w:lineRule="auto"/>
        <w:ind w:left="0" w:right="-425"/>
        <w:jc w:val="both"/>
        <w:rPr>
          <w:rFonts w:ascii="Palatino Linotype" w:hAnsi="Palatino Linotype" w:cs="Arial"/>
          <w:b/>
          <w:bCs/>
        </w:rPr>
      </w:pPr>
      <w:r w:rsidRPr="006410F8">
        <w:rPr>
          <w:rFonts w:ascii="Palatino Linotype" w:hAnsi="Palatino Linotype" w:cs="Arial"/>
          <w:b/>
          <w:sz w:val="28"/>
        </w:rPr>
        <w:t>I</w:t>
      </w:r>
      <w:r w:rsidR="00AE3CB1" w:rsidRPr="006410F8">
        <w:rPr>
          <w:rFonts w:ascii="Palatino Linotype" w:hAnsi="Palatino Linotype" w:cs="Arial"/>
          <w:b/>
          <w:sz w:val="28"/>
        </w:rPr>
        <w:t>II</w:t>
      </w:r>
      <w:r w:rsidR="003404B0" w:rsidRPr="006410F8">
        <w:rPr>
          <w:rFonts w:ascii="Palatino Linotype" w:hAnsi="Palatino Linotype" w:cs="Arial"/>
          <w:b/>
          <w:sz w:val="28"/>
        </w:rPr>
        <w:t xml:space="preserve">. </w:t>
      </w:r>
      <w:r w:rsidR="003404B0" w:rsidRPr="006410F8">
        <w:rPr>
          <w:rFonts w:ascii="Palatino Linotype" w:hAnsi="Palatino Linotype" w:cs="Arial"/>
          <w:b/>
          <w:bCs/>
          <w:sz w:val="28"/>
          <w:szCs w:val="28"/>
        </w:rPr>
        <w:t>Del</w:t>
      </w:r>
      <w:r w:rsidR="00487551" w:rsidRPr="006410F8">
        <w:rPr>
          <w:rFonts w:ascii="Palatino Linotype" w:hAnsi="Palatino Linotype" w:cs="Arial"/>
          <w:b/>
          <w:bCs/>
          <w:sz w:val="28"/>
          <w:szCs w:val="28"/>
          <w:lang w:val="es-419"/>
        </w:rPr>
        <w:t xml:space="preserve"> </w:t>
      </w:r>
      <w:r w:rsidR="003404B0" w:rsidRPr="006410F8">
        <w:rPr>
          <w:rFonts w:ascii="Palatino Linotype" w:hAnsi="Palatino Linotype" w:cs="Arial"/>
          <w:b/>
          <w:bCs/>
          <w:sz w:val="28"/>
          <w:szCs w:val="28"/>
        </w:rPr>
        <w:t>Recurso de Revisión</w:t>
      </w:r>
    </w:p>
    <w:p w14:paraId="767DEE1E" w14:textId="3A973199" w:rsidR="00626768" w:rsidRPr="006410F8" w:rsidRDefault="00536C04" w:rsidP="006410F8">
      <w:pPr>
        <w:spacing w:line="360" w:lineRule="auto"/>
        <w:ind w:right="-425"/>
        <w:jc w:val="both"/>
        <w:rPr>
          <w:rFonts w:ascii="Palatino Linotype" w:hAnsi="Palatino Linotype" w:cs="Arial"/>
          <w:b/>
        </w:rPr>
      </w:pPr>
      <w:r w:rsidRPr="006410F8">
        <w:rPr>
          <w:rFonts w:ascii="Palatino Linotype" w:hAnsi="Palatino Linotype" w:cs="Arial"/>
        </w:rPr>
        <w:t>Inconforme por la falta de respuesta, e</w:t>
      </w:r>
      <w:r w:rsidR="00745712" w:rsidRPr="006410F8">
        <w:rPr>
          <w:rFonts w:ascii="Palatino Linotype" w:hAnsi="Palatino Linotype" w:cs="Arial"/>
        </w:rPr>
        <w:t>l</w:t>
      </w:r>
      <w:bookmarkStart w:id="1" w:name="_Hlk132112408"/>
      <w:r w:rsidR="002D49E4" w:rsidRPr="006410F8">
        <w:rPr>
          <w:rFonts w:ascii="Palatino Linotype" w:hAnsi="Palatino Linotype" w:cs="Arial"/>
        </w:rPr>
        <w:t xml:space="preserve"> </w:t>
      </w:r>
      <w:r w:rsidR="00745712" w:rsidRPr="006410F8">
        <w:rPr>
          <w:rFonts w:ascii="Palatino Linotype" w:hAnsi="Palatino Linotype" w:cs="Arial"/>
          <w:b/>
          <w:bCs/>
        </w:rPr>
        <w:t>veinte de junio</w:t>
      </w:r>
      <w:r w:rsidR="002D49E4" w:rsidRPr="006410F8">
        <w:rPr>
          <w:rFonts w:ascii="Palatino Linotype" w:hAnsi="Palatino Linotype" w:cs="Arial"/>
          <w:b/>
          <w:bCs/>
        </w:rPr>
        <w:t xml:space="preserve"> </w:t>
      </w:r>
      <w:r w:rsidR="00C84329" w:rsidRPr="006410F8">
        <w:rPr>
          <w:rFonts w:ascii="Palatino Linotype" w:hAnsi="Palatino Linotype" w:cs="Arial"/>
          <w:b/>
          <w:bCs/>
        </w:rPr>
        <w:t>de dos mil veintitrés</w:t>
      </w:r>
      <w:bookmarkEnd w:id="1"/>
      <w:r w:rsidRPr="006410F8">
        <w:rPr>
          <w:rFonts w:ascii="Palatino Linotype" w:hAnsi="Palatino Linotype" w:cs="Arial"/>
        </w:rPr>
        <w:t xml:space="preserve">, </w:t>
      </w:r>
      <w:r w:rsidR="006669F5" w:rsidRPr="006410F8">
        <w:rPr>
          <w:rFonts w:ascii="Palatino Linotype" w:hAnsi="Palatino Linotype" w:cs="Arial"/>
          <w:b/>
        </w:rPr>
        <w:t>EL</w:t>
      </w:r>
      <w:r w:rsidRPr="006410F8">
        <w:rPr>
          <w:rFonts w:ascii="Palatino Linotype" w:hAnsi="Palatino Linotype" w:cs="Arial"/>
          <w:b/>
        </w:rPr>
        <w:t xml:space="preserve"> RECURRENTE</w:t>
      </w:r>
      <w:r w:rsidRPr="006410F8">
        <w:rPr>
          <w:rFonts w:ascii="Palatino Linotype" w:hAnsi="Palatino Linotype" w:cs="Arial"/>
        </w:rPr>
        <w:t xml:space="preserve"> interpuso </w:t>
      </w:r>
      <w:r w:rsidR="007A1EF3" w:rsidRPr="006410F8">
        <w:rPr>
          <w:rFonts w:ascii="Palatino Linotype" w:hAnsi="Palatino Linotype" w:cs="Arial"/>
        </w:rPr>
        <w:t>los</w:t>
      </w:r>
      <w:r w:rsidRPr="006410F8">
        <w:rPr>
          <w:rFonts w:ascii="Palatino Linotype" w:hAnsi="Palatino Linotype" w:cs="Arial"/>
        </w:rPr>
        <w:t xml:space="preserve"> </w:t>
      </w:r>
      <w:r w:rsidR="00025060" w:rsidRPr="006410F8">
        <w:rPr>
          <w:rFonts w:ascii="Palatino Linotype" w:hAnsi="Palatino Linotype" w:cs="Arial"/>
        </w:rPr>
        <w:t>R</w:t>
      </w:r>
      <w:r w:rsidRPr="006410F8">
        <w:rPr>
          <w:rFonts w:ascii="Palatino Linotype" w:hAnsi="Palatino Linotype" w:cs="Arial"/>
        </w:rPr>
        <w:t>ecurso</w:t>
      </w:r>
      <w:r w:rsidR="007A1EF3" w:rsidRPr="006410F8">
        <w:rPr>
          <w:rFonts w:ascii="Palatino Linotype" w:hAnsi="Palatino Linotype" w:cs="Arial"/>
        </w:rPr>
        <w:t>s</w:t>
      </w:r>
      <w:r w:rsidRPr="006410F8">
        <w:rPr>
          <w:rFonts w:ascii="Palatino Linotype" w:hAnsi="Palatino Linotype" w:cs="Arial"/>
        </w:rPr>
        <w:t xml:space="preserve"> de </w:t>
      </w:r>
      <w:r w:rsidR="00025060" w:rsidRPr="006410F8">
        <w:rPr>
          <w:rFonts w:ascii="Palatino Linotype" w:hAnsi="Palatino Linotype" w:cs="Arial"/>
        </w:rPr>
        <w:t>R</w:t>
      </w:r>
      <w:r w:rsidRPr="006410F8">
        <w:rPr>
          <w:rFonts w:ascii="Palatino Linotype" w:hAnsi="Palatino Linotype" w:cs="Arial"/>
        </w:rPr>
        <w:t>evisión sujeto</w:t>
      </w:r>
      <w:r w:rsidR="00CA1E01" w:rsidRPr="006410F8">
        <w:rPr>
          <w:rFonts w:ascii="Palatino Linotype" w:hAnsi="Palatino Linotype" w:cs="Arial"/>
        </w:rPr>
        <w:t xml:space="preserve"> </w:t>
      </w:r>
      <w:r w:rsidR="00937E94" w:rsidRPr="006410F8">
        <w:rPr>
          <w:rFonts w:ascii="Palatino Linotype" w:hAnsi="Palatino Linotype" w:cs="Arial"/>
        </w:rPr>
        <w:t>del presente estudio,</w:t>
      </w:r>
      <w:r w:rsidR="007D0679" w:rsidRPr="006410F8">
        <w:rPr>
          <w:rFonts w:ascii="Palatino Linotype" w:hAnsi="Palatino Linotype" w:cs="Arial"/>
          <w:b/>
          <w:bCs/>
        </w:rPr>
        <w:t xml:space="preserve"> </w:t>
      </w:r>
      <w:r w:rsidRPr="006410F8">
        <w:rPr>
          <w:rFonts w:ascii="Palatino Linotype" w:hAnsi="Palatino Linotype" w:cs="Arial"/>
        </w:rPr>
        <w:t>l</w:t>
      </w:r>
      <w:r w:rsidR="007A1EF3" w:rsidRPr="006410F8">
        <w:rPr>
          <w:rFonts w:ascii="Palatino Linotype" w:hAnsi="Palatino Linotype" w:cs="Arial"/>
        </w:rPr>
        <w:t>os c</w:t>
      </w:r>
      <w:r w:rsidRPr="006410F8">
        <w:rPr>
          <w:rFonts w:ascii="Palatino Linotype" w:hAnsi="Palatino Linotype" w:cs="Arial"/>
        </w:rPr>
        <w:t>ual</w:t>
      </w:r>
      <w:r w:rsidR="007A1EF3" w:rsidRPr="006410F8">
        <w:rPr>
          <w:rFonts w:ascii="Palatino Linotype" w:hAnsi="Palatino Linotype" w:cs="Arial"/>
        </w:rPr>
        <w:t>es</w:t>
      </w:r>
      <w:r w:rsidRPr="006410F8">
        <w:rPr>
          <w:rFonts w:ascii="Palatino Linotype" w:hAnsi="Palatino Linotype" w:cs="Arial"/>
        </w:rPr>
        <w:t xml:space="preserve"> fue</w:t>
      </w:r>
      <w:r w:rsidR="007A1EF3" w:rsidRPr="006410F8">
        <w:rPr>
          <w:rFonts w:ascii="Palatino Linotype" w:hAnsi="Palatino Linotype" w:cs="Arial"/>
        </w:rPr>
        <w:t>ron</w:t>
      </w:r>
      <w:r w:rsidRPr="006410F8">
        <w:rPr>
          <w:rFonts w:ascii="Palatino Linotype" w:hAnsi="Palatino Linotype" w:cs="Arial"/>
        </w:rPr>
        <w:t xml:space="preserve"> registrado</w:t>
      </w:r>
      <w:r w:rsidR="007A1EF3" w:rsidRPr="006410F8">
        <w:rPr>
          <w:rFonts w:ascii="Palatino Linotype" w:hAnsi="Palatino Linotype" w:cs="Arial"/>
        </w:rPr>
        <w:t>s</w:t>
      </w:r>
      <w:r w:rsidRPr="006410F8">
        <w:rPr>
          <w:rFonts w:ascii="Palatino Linotype" w:hAnsi="Palatino Linotype" w:cs="Arial"/>
        </w:rPr>
        <w:t xml:space="preserve"> en </w:t>
      </w:r>
      <w:r w:rsidRPr="006410F8">
        <w:rPr>
          <w:rFonts w:ascii="Palatino Linotype" w:hAnsi="Palatino Linotype" w:cs="Arial"/>
          <w:b/>
        </w:rPr>
        <w:t xml:space="preserve">EL SAIMEX, </w:t>
      </w:r>
      <w:r w:rsidR="00CA1E01" w:rsidRPr="006410F8">
        <w:rPr>
          <w:rFonts w:ascii="Palatino Linotype" w:hAnsi="Palatino Linotype" w:cs="Arial"/>
        </w:rPr>
        <w:t xml:space="preserve">y </w:t>
      </w:r>
      <w:r w:rsidRPr="006410F8">
        <w:rPr>
          <w:rFonts w:ascii="Palatino Linotype" w:hAnsi="Palatino Linotype" w:cs="Arial"/>
        </w:rPr>
        <w:t>se le</w:t>
      </w:r>
      <w:r w:rsidR="007A1EF3" w:rsidRPr="006410F8">
        <w:rPr>
          <w:rFonts w:ascii="Palatino Linotype" w:hAnsi="Palatino Linotype" w:cs="Arial"/>
        </w:rPr>
        <w:t>s</w:t>
      </w:r>
      <w:r w:rsidR="00645E50" w:rsidRPr="006410F8">
        <w:rPr>
          <w:rFonts w:ascii="Palatino Linotype" w:hAnsi="Palatino Linotype" w:cs="Arial"/>
        </w:rPr>
        <w:t xml:space="preserve"> asignaron</w:t>
      </w:r>
      <w:r w:rsidRPr="006410F8">
        <w:rPr>
          <w:rFonts w:ascii="Palatino Linotype" w:hAnsi="Palatino Linotype" w:cs="Arial"/>
        </w:rPr>
        <w:t xml:space="preserve"> l</w:t>
      </w:r>
      <w:r w:rsidR="007A1EF3" w:rsidRPr="006410F8">
        <w:rPr>
          <w:rFonts w:ascii="Palatino Linotype" w:hAnsi="Palatino Linotype" w:cs="Arial"/>
        </w:rPr>
        <w:t>os</w:t>
      </w:r>
      <w:r w:rsidRPr="006410F8">
        <w:rPr>
          <w:rFonts w:ascii="Palatino Linotype" w:hAnsi="Palatino Linotype" w:cs="Arial"/>
        </w:rPr>
        <w:t xml:space="preserve"> número</w:t>
      </w:r>
      <w:r w:rsidR="007A1EF3" w:rsidRPr="006410F8">
        <w:rPr>
          <w:rFonts w:ascii="Palatino Linotype" w:hAnsi="Palatino Linotype" w:cs="Arial"/>
        </w:rPr>
        <w:t>s</w:t>
      </w:r>
      <w:r w:rsidRPr="006410F8">
        <w:rPr>
          <w:rFonts w:ascii="Palatino Linotype" w:hAnsi="Palatino Linotype" w:cs="Arial"/>
        </w:rPr>
        <w:t xml:space="preserve"> de expediente</w:t>
      </w:r>
      <w:r w:rsidR="001A6956" w:rsidRPr="006410F8">
        <w:rPr>
          <w:rFonts w:ascii="Palatino Linotype" w:hAnsi="Palatino Linotype" w:cs="Arial"/>
        </w:rPr>
        <w:t>s</w:t>
      </w:r>
      <w:r w:rsidRPr="006410F8">
        <w:rPr>
          <w:rFonts w:ascii="Palatino Linotype" w:hAnsi="Palatino Linotype" w:cs="Arial"/>
        </w:rPr>
        <w:t xml:space="preserve"> </w:t>
      </w:r>
      <w:r w:rsidR="0016640A" w:rsidRPr="006410F8">
        <w:rPr>
          <w:rFonts w:ascii="Palatino Linotype" w:hAnsi="Palatino Linotype"/>
          <w:b/>
        </w:rPr>
        <w:t xml:space="preserve">03517/INFOEM/IP/RR/2023, 03518/INFOEM/IP/RR/2023, </w:t>
      </w:r>
      <w:bookmarkStart w:id="2" w:name="_Hlk139917384"/>
      <w:r w:rsidR="0016640A" w:rsidRPr="006410F8">
        <w:rPr>
          <w:rFonts w:ascii="Palatino Linotype" w:hAnsi="Palatino Linotype"/>
          <w:b/>
        </w:rPr>
        <w:lastRenderedPageBreak/>
        <w:t>03519/INFOEM/IP/RR/2023</w:t>
      </w:r>
      <w:bookmarkEnd w:id="2"/>
      <w:r w:rsidR="0016640A" w:rsidRPr="006410F8">
        <w:rPr>
          <w:rFonts w:ascii="Palatino Linotype" w:hAnsi="Palatino Linotype"/>
          <w:b/>
        </w:rPr>
        <w:t>, 03520/INFOEM/IP/RR/2023, 03521/INFOEM/IP/RR/2023 y 03522/INFOEM/IP/RR/2023</w:t>
      </w:r>
      <w:r w:rsidR="00196321" w:rsidRPr="006410F8">
        <w:rPr>
          <w:rFonts w:ascii="Palatino Linotype" w:hAnsi="Palatino Linotype"/>
          <w:b/>
        </w:rPr>
        <w:t>,</w:t>
      </w:r>
      <w:r w:rsidRPr="006410F8">
        <w:rPr>
          <w:rFonts w:ascii="Palatino Linotype" w:hAnsi="Palatino Linotype" w:cs="Arial"/>
        </w:rPr>
        <w:t xml:space="preserve"> </w:t>
      </w:r>
      <w:r w:rsidR="00196321" w:rsidRPr="006410F8">
        <w:rPr>
          <w:rFonts w:ascii="Palatino Linotype" w:hAnsi="Palatino Linotype" w:cs="Arial"/>
        </w:rPr>
        <w:t>en los</w:t>
      </w:r>
      <w:r w:rsidR="00597EF5" w:rsidRPr="006410F8">
        <w:rPr>
          <w:rFonts w:ascii="Palatino Linotype" w:hAnsi="Palatino Linotype" w:cs="Arial"/>
        </w:rPr>
        <w:t xml:space="preserve"> que señaló como</w:t>
      </w:r>
      <w:r w:rsidR="007D0679" w:rsidRPr="006410F8">
        <w:rPr>
          <w:rFonts w:ascii="Palatino Linotype" w:hAnsi="Palatino Linotype" w:cs="Arial"/>
          <w:b/>
        </w:rPr>
        <w:t>:</w:t>
      </w:r>
    </w:p>
    <w:p w14:paraId="0CE01551" w14:textId="0B9E88D7" w:rsidR="00C84329" w:rsidRPr="006410F8" w:rsidRDefault="00C84329" w:rsidP="006410F8">
      <w:pPr>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939"/>
        <w:gridCol w:w="2767"/>
        <w:gridCol w:w="2931"/>
      </w:tblGrid>
      <w:tr w:rsidR="006410F8" w:rsidRPr="006410F8" w14:paraId="598D5EDE" w14:textId="77777777" w:rsidTr="006878D8">
        <w:trPr>
          <w:tblHeader/>
          <w:jc w:val="center"/>
        </w:trPr>
        <w:tc>
          <w:tcPr>
            <w:tcW w:w="2977" w:type="dxa"/>
            <w:shd w:val="clear" w:color="auto" w:fill="000000" w:themeFill="text1"/>
            <w:vAlign w:val="center"/>
          </w:tcPr>
          <w:p w14:paraId="515044AE" w14:textId="77777777" w:rsidR="00C84329" w:rsidRPr="006410F8" w:rsidRDefault="00C84329"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Número de Recurso</w:t>
            </w:r>
          </w:p>
        </w:tc>
        <w:tc>
          <w:tcPr>
            <w:tcW w:w="2982" w:type="dxa"/>
            <w:shd w:val="clear" w:color="auto" w:fill="000000" w:themeFill="text1"/>
            <w:vAlign w:val="center"/>
          </w:tcPr>
          <w:p w14:paraId="0F67AACB" w14:textId="77777777" w:rsidR="00C84329" w:rsidRPr="006410F8" w:rsidRDefault="00C84329"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Acto Impugnado</w:t>
            </w:r>
          </w:p>
        </w:tc>
        <w:tc>
          <w:tcPr>
            <w:tcW w:w="3119" w:type="dxa"/>
            <w:shd w:val="clear" w:color="auto" w:fill="000000" w:themeFill="text1"/>
            <w:vAlign w:val="center"/>
          </w:tcPr>
          <w:p w14:paraId="170FF096" w14:textId="77777777" w:rsidR="00C84329" w:rsidRPr="006410F8" w:rsidRDefault="00C84329"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Razones o Motivos de Inconformidad</w:t>
            </w:r>
          </w:p>
        </w:tc>
      </w:tr>
      <w:tr w:rsidR="006410F8" w:rsidRPr="006410F8" w14:paraId="6816E698" w14:textId="77777777" w:rsidTr="006878D8">
        <w:trPr>
          <w:jc w:val="center"/>
        </w:trPr>
        <w:tc>
          <w:tcPr>
            <w:tcW w:w="2972" w:type="dxa"/>
            <w:vAlign w:val="center"/>
          </w:tcPr>
          <w:p w14:paraId="1F7D4337" w14:textId="0D9AA883" w:rsidR="0016640A" w:rsidRPr="006410F8" w:rsidRDefault="006878D8"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03517/INFOEM/IP/RR/2023</w:t>
            </w:r>
          </w:p>
        </w:tc>
        <w:tc>
          <w:tcPr>
            <w:tcW w:w="2987" w:type="dxa"/>
            <w:vAlign w:val="center"/>
          </w:tcPr>
          <w:p w14:paraId="23886348" w14:textId="1944F044" w:rsidR="0016640A" w:rsidRPr="006410F8" w:rsidRDefault="0016640A" w:rsidP="006410F8">
            <w:pPr>
              <w:pStyle w:val="Prrafodelista"/>
              <w:tabs>
                <w:tab w:val="left" w:pos="709"/>
              </w:tabs>
              <w:ind w:left="0"/>
              <w:jc w:val="center"/>
              <w:rPr>
                <w:rFonts w:ascii="Palatino Linotype" w:hAnsi="Palatino Linotype"/>
                <w:b/>
                <w:i/>
                <w:sz w:val="20"/>
                <w:szCs w:val="20"/>
              </w:rPr>
            </w:pPr>
            <w:r w:rsidRPr="006410F8">
              <w:rPr>
                <w:rFonts w:ascii="Palatino Linotype" w:hAnsi="Palatino Linotype"/>
                <w:i/>
                <w:sz w:val="20"/>
                <w:szCs w:val="20"/>
              </w:rPr>
              <w:t>“no entrega información” (Sic)</w:t>
            </w:r>
          </w:p>
        </w:tc>
        <w:tc>
          <w:tcPr>
            <w:tcW w:w="3119" w:type="dxa"/>
            <w:vAlign w:val="center"/>
          </w:tcPr>
          <w:p w14:paraId="425593E1" w14:textId="071C1924" w:rsidR="0016640A" w:rsidRPr="006410F8" w:rsidRDefault="0016640A"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“no entrega información” (Sic)</w:t>
            </w:r>
          </w:p>
        </w:tc>
      </w:tr>
      <w:tr w:rsidR="006410F8" w:rsidRPr="006410F8" w14:paraId="5ECEE2F7" w14:textId="77777777" w:rsidTr="006878D8">
        <w:trPr>
          <w:jc w:val="center"/>
        </w:trPr>
        <w:tc>
          <w:tcPr>
            <w:tcW w:w="2972" w:type="dxa"/>
            <w:vAlign w:val="center"/>
          </w:tcPr>
          <w:p w14:paraId="5199367A" w14:textId="77A62E83" w:rsidR="00C84329" w:rsidRPr="006410F8" w:rsidRDefault="0016640A"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03518/INFOEM/IP/RR/2023</w:t>
            </w:r>
          </w:p>
        </w:tc>
        <w:tc>
          <w:tcPr>
            <w:tcW w:w="2987" w:type="dxa"/>
            <w:vAlign w:val="center"/>
          </w:tcPr>
          <w:p w14:paraId="7DCBB750" w14:textId="24A86916" w:rsidR="00A73AB6" w:rsidRPr="006410F8" w:rsidRDefault="00C84329"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 xml:space="preserve">no se entrega </w:t>
            </w:r>
            <w:proofErr w:type="spellStart"/>
            <w:r w:rsidR="006878D8" w:rsidRPr="006410F8">
              <w:rPr>
                <w:rFonts w:ascii="Palatino Linotype" w:hAnsi="Palatino Linotype"/>
                <w:i/>
                <w:sz w:val="20"/>
                <w:szCs w:val="20"/>
              </w:rPr>
              <w:t>informacion</w:t>
            </w:r>
            <w:proofErr w:type="spellEnd"/>
            <w:r w:rsidRPr="006410F8">
              <w:rPr>
                <w:rFonts w:ascii="Palatino Linotype" w:hAnsi="Palatino Linotype"/>
                <w:i/>
                <w:sz w:val="20"/>
                <w:szCs w:val="20"/>
              </w:rPr>
              <w:t>” (Sic)</w:t>
            </w:r>
          </w:p>
        </w:tc>
        <w:tc>
          <w:tcPr>
            <w:tcW w:w="3119" w:type="dxa"/>
            <w:vAlign w:val="center"/>
          </w:tcPr>
          <w:p w14:paraId="0B4485D5" w14:textId="40A21264" w:rsidR="00C84329" w:rsidRPr="006410F8" w:rsidRDefault="00C84329"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 xml:space="preserve">no se entrega </w:t>
            </w:r>
            <w:proofErr w:type="spellStart"/>
            <w:r w:rsidR="006878D8" w:rsidRPr="006410F8">
              <w:rPr>
                <w:rFonts w:ascii="Palatino Linotype" w:hAnsi="Palatino Linotype"/>
                <w:i/>
                <w:sz w:val="20"/>
                <w:szCs w:val="20"/>
              </w:rPr>
              <w:t>informacion</w:t>
            </w:r>
            <w:proofErr w:type="spellEnd"/>
            <w:r w:rsidRPr="006410F8">
              <w:rPr>
                <w:rFonts w:ascii="Palatino Linotype" w:hAnsi="Palatino Linotype"/>
                <w:i/>
                <w:sz w:val="20"/>
                <w:szCs w:val="20"/>
              </w:rPr>
              <w:t>” (Sic)</w:t>
            </w:r>
          </w:p>
        </w:tc>
      </w:tr>
      <w:tr w:rsidR="006410F8" w:rsidRPr="006410F8" w14:paraId="03E2E7ED" w14:textId="77777777" w:rsidTr="006878D8">
        <w:trPr>
          <w:jc w:val="center"/>
        </w:trPr>
        <w:tc>
          <w:tcPr>
            <w:tcW w:w="2972" w:type="dxa"/>
            <w:vAlign w:val="center"/>
          </w:tcPr>
          <w:p w14:paraId="3766B01E" w14:textId="656CDDEA" w:rsidR="006878D8" w:rsidRPr="006410F8" w:rsidRDefault="006878D8"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03519/INFOEM/IP/RR/2023</w:t>
            </w:r>
          </w:p>
        </w:tc>
        <w:tc>
          <w:tcPr>
            <w:tcW w:w="2987" w:type="dxa"/>
            <w:vAlign w:val="center"/>
          </w:tcPr>
          <w:p w14:paraId="797F4FED" w14:textId="442CC196" w:rsidR="006878D8" w:rsidRPr="006410F8" w:rsidRDefault="006878D8"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“no entrega información” (Sic)</w:t>
            </w:r>
          </w:p>
        </w:tc>
        <w:tc>
          <w:tcPr>
            <w:tcW w:w="3119" w:type="dxa"/>
            <w:vAlign w:val="center"/>
          </w:tcPr>
          <w:p w14:paraId="242A3FEB" w14:textId="5400F7BC" w:rsidR="006878D8" w:rsidRPr="006410F8" w:rsidRDefault="006878D8"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“no entrega información”(Sic)</w:t>
            </w:r>
          </w:p>
        </w:tc>
      </w:tr>
      <w:tr w:rsidR="006410F8" w:rsidRPr="006410F8" w14:paraId="6F7AB824" w14:textId="77777777" w:rsidTr="006878D8">
        <w:trPr>
          <w:jc w:val="center"/>
        </w:trPr>
        <w:tc>
          <w:tcPr>
            <w:tcW w:w="2972" w:type="dxa"/>
            <w:vAlign w:val="center"/>
          </w:tcPr>
          <w:p w14:paraId="1F04C290" w14:textId="7BC6C2D8" w:rsidR="002D49E4" w:rsidRPr="006410F8" w:rsidRDefault="006878D8"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03520/INFOEM/IP/RR/2023</w:t>
            </w:r>
          </w:p>
        </w:tc>
        <w:tc>
          <w:tcPr>
            <w:tcW w:w="2987" w:type="dxa"/>
            <w:vAlign w:val="center"/>
          </w:tcPr>
          <w:p w14:paraId="14A8D952" w14:textId="1788E096" w:rsidR="00A73AB6" w:rsidRPr="006410F8" w:rsidRDefault="007072F7"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no entrega información</w:t>
            </w:r>
            <w:r w:rsidRPr="006410F8">
              <w:rPr>
                <w:rFonts w:ascii="Palatino Linotype" w:hAnsi="Palatino Linotype"/>
                <w:i/>
                <w:sz w:val="20"/>
                <w:szCs w:val="20"/>
              </w:rPr>
              <w:t>” (Sic)</w:t>
            </w:r>
          </w:p>
        </w:tc>
        <w:tc>
          <w:tcPr>
            <w:tcW w:w="3119" w:type="dxa"/>
            <w:vAlign w:val="center"/>
          </w:tcPr>
          <w:p w14:paraId="2CA5CB73" w14:textId="140178ED" w:rsidR="002D49E4" w:rsidRPr="006410F8" w:rsidRDefault="007072F7"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no entrega información</w:t>
            </w:r>
            <w:r w:rsidRPr="006410F8">
              <w:rPr>
                <w:rFonts w:ascii="Palatino Linotype" w:hAnsi="Palatino Linotype"/>
                <w:i/>
                <w:sz w:val="20"/>
                <w:szCs w:val="20"/>
              </w:rPr>
              <w:t>” (Sic)</w:t>
            </w:r>
          </w:p>
        </w:tc>
      </w:tr>
      <w:tr w:rsidR="006410F8" w:rsidRPr="006410F8" w14:paraId="2928377A" w14:textId="77777777" w:rsidTr="006878D8">
        <w:trPr>
          <w:jc w:val="center"/>
        </w:trPr>
        <w:tc>
          <w:tcPr>
            <w:tcW w:w="2972" w:type="dxa"/>
            <w:vAlign w:val="center"/>
          </w:tcPr>
          <w:p w14:paraId="47B49941" w14:textId="30165800" w:rsidR="002D49E4" w:rsidRPr="006410F8" w:rsidRDefault="006878D8"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03521/INFOEM/IP/RR/2023</w:t>
            </w:r>
          </w:p>
        </w:tc>
        <w:tc>
          <w:tcPr>
            <w:tcW w:w="2987" w:type="dxa"/>
            <w:vAlign w:val="center"/>
          </w:tcPr>
          <w:p w14:paraId="7668233C" w14:textId="7798E385" w:rsidR="002D49E4" w:rsidRPr="006410F8" w:rsidRDefault="007072F7"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no entrega información</w:t>
            </w:r>
            <w:r w:rsidRPr="006410F8">
              <w:rPr>
                <w:rFonts w:ascii="Palatino Linotype" w:hAnsi="Palatino Linotype"/>
                <w:i/>
                <w:sz w:val="20"/>
                <w:szCs w:val="20"/>
              </w:rPr>
              <w:t>” (Sic)</w:t>
            </w:r>
          </w:p>
        </w:tc>
        <w:tc>
          <w:tcPr>
            <w:tcW w:w="3119" w:type="dxa"/>
            <w:vAlign w:val="center"/>
          </w:tcPr>
          <w:p w14:paraId="141C9FB9" w14:textId="736DE4F0" w:rsidR="002D49E4" w:rsidRPr="006410F8" w:rsidRDefault="007072F7"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no entrega información</w:t>
            </w:r>
            <w:r w:rsidRPr="006410F8">
              <w:rPr>
                <w:rFonts w:ascii="Palatino Linotype" w:hAnsi="Palatino Linotype"/>
                <w:i/>
                <w:sz w:val="20"/>
                <w:szCs w:val="20"/>
              </w:rPr>
              <w:t>” (Sic)</w:t>
            </w:r>
          </w:p>
        </w:tc>
      </w:tr>
      <w:tr w:rsidR="002D49E4" w:rsidRPr="006410F8" w14:paraId="7DD157C3" w14:textId="77777777" w:rsidTr="006878D8">
        <w:trPr>
          <w:jc w:val="center"/>
        </w:trPr>
        <w:tc>
          <w:tcPr>
            <w:tcW w:w="2972" w:type="dxa"/>
            <w:vAlign w:val="center"/>
          </w:tcPr>
          <w:p w14:paraId="4C0A23F2" w14:textId="5BEEB777" w:rsidR="002D49E4" w:rsidRPr="006410F8" w:rsidRDefault="006878D8" w:rsidP="006410F8">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6410F8">
              <w:rPr>
                <w:rFonts w:ascii="Palatino Linotype" w:hAnsi="Palatino Linotype"/>
                <w:b/>
                <w:sz w:val="20"/>
                <w:szCs w:val="20"/>
              </w:rPr>
              <w:t>03522/INFOEM/IP/RR/2023</w:t>
            </w:r>
          </w:p>
        </w:tc>
        <w:tc>
          <w:tcPr>
            <w:tcW w:w="2987" w:type="dxa"/>
            <w:vAlign w:val="center"/>
          </w:tcPr>
          <w:p w14:paraId="3C11CC49" w14:textId="772148C3" w:rsidR="002D49E4" w:rsidRPr="006410F8" w:rsidRDefault="007072F7"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no entrega información</w:t>
            </w:r>
            <w:r w:rsidRPr="006410F8">
              <w:rPr>
                <w:rFonts w:ascii="Palatino Linotype" w:hAnsi="Palatino Linotype"/>
                <w:i/>
                <w:sz w:val="20"/>
                <w:szCs w:val="20"/>
              </w:rPr>
              <w:t>” (Sic)</w:t>
            </w:r>
          </w:p>
        </w:tc>
        <w:tc>
          <w:tcPr>
            <w:tcW w:w="3119" w:type="dxa"/>
            <w:vAlign w:val="center"/>
          </w:tcPr>
          <w:p w14:paraId="11D6F067" w14:textId="5B85BC44" w:rsidR="002D49E4" w:rsidRPr="006410F8" w:rsidRDefault="007072F7" w:rsidP="006410F8">
            <w:pPr>
              <w:pStyle w:val="Prrafodelista"/>
              <w:tabs>
                <w:tab w:val="left" w:pos="709"/>
              </w:tabs>
              <w:ind w:left="0"/>
              <w:jc w:val="center"/>
              <w:rPr>
                <w:rFonts w:ascii="Palatino Linotype" w:hAnsi="Palatino Linotype"/>
                <w:i/>
                <w:sz w:val="20"/>
                <w:szCs w:val="20"/>
              </w:rPr>
            </w:pPr>
            <w:r w:rsidRPr="006410F8">
              <w:rPr>
                <w:rFonts w:ascii="Palatino Linotype" w:hAnsi="Palatino Linotype"/>
                <w:i/>
                <w:sz w:val="20"/>
                <w:szCs w:val="20"/>
              </w:rPr>
              <w:t>“</w:t>
            </w:r>
            <w:r w:rsidR="006878D8" w:rsidRPr="006410F8">
              <w:rPr>
                <w:rFonts w:ascii="Palatino Linotype" w:hAnsi="Palatino Linotype"/>
                <w:i/>
                <w:sz w:val="20"/>
                <w:szCs w:val="20"/>
              </w:rPr>
              <w:t>no entrega información</w:t>
            </w:r>
            <w:r w:rsidRPr="006410F8">
              <w:rPr>
                <w:rFonts w:ascii="Palatino Linotype" w:hAnsi="Palatino Linotype"/>
                <w:i/>
                <w:sz w:val="20"/>
                <w:szCs w:val="20"/>
              </w:rPr>
              <w:t>” (Sic)</w:t>
            </w:r>
          </w:p>
        </w:tc>
      </w:tr>
    </w:tbl>
    <w:p w14:paraId="6EB5D8EF" w14:textId="3C7AB525" w:rsidR="00C84329" w:rsidRPr="006410F8" w:rsidRDefault="00C84329" w:rsidP="006410F8">
      <w:pPr>
        <w:spacing w:line="360" w:lineRule="auto"/>
        <w:jc w:val="both"/>
        <w:rPr>
          <w:rFonts w:ascii="Palatino Linotype" w:hAnsi="Palatino Linotype" w:cs="Arial"/>
          <w:b/>
        </w:rPr>
      </w:pPr>
    </w:p>
    <w:p w14:paraId="45B4414C" w14:textId="74D6DE62" w:rsidR="003404B0" w:rsidRPr="006410F8" w:rsidRDefault="00AE3CB1" w:rsidP="006410F8">
      <w:pPr>
        <w:spacing w:line="360" w:lineRule="auto"/>
        <w:ind w:right="-425"/>
        <w:jc w:val="both"/>
        <w:rPr>
          <w:rFonts w:ascii="Palatino Linotype" w:hAnsi="Palatino Linotype" w:cs="Arial"/>
          <w:b/>
          <w:sz w:val="28"/>
          <w:szCs w:val="28"/>
        </w:rPr>
      </w:pPr>
      <w:r w:rsidRPr="006410F8">
        <w:rPr>
          <w:rFonts w:ascii="Palatino Linotype" w:hAnsi="Palatino Linotype" w:cs="Arial"/>
          <w:b/>
          <w:sz w:val="28"/>
          <w:szCs w:val="28"/>
        </w:rPr>
        <w:t>I</w:t>
      </w:r>
      <w:r w:rsidR="0009766E" w:rsidRPr="006410F8">
        <w:rPr>
          <w:rFonts w:ascii="Palatino Linotype" w:hAnsi="Palatino Linotype" w:cs="Arial"/>
          <w:b/>
          <w:sz w:val="28"/>
          <w:szCs w:val="28"/>
        </w:rPr>
        <w:t>V</w:t>
      </w:r>
      <w:r w:rsidR="003404B0" w:rsidRPr="006410F8">
        <w:rPr>
          <w:rFonts w:ascii="Palatino Linotype" w:hAnsi="Palatino Linotype" w:cs="Arial"/>
          <w:b/>
          <w:sz w:val="28"/>
          <w:szCs w:val="28"/>
        </w:rPr>
        <w:t>. Del turno del Recurso de Revisión</w:t>
      </w:r>
    </w:p>
    <w:p w14:paraId="7D6276FD" w14:textId="5DBC70F5" w:rsidR="009D6B53" w:rsidRPr="006410F8" w:rsidRDefault="00851D87" w:rsidP="006410F8">
      <w:pPr>
        <w:spacing w:line="360" w:lineRule="auto"/>
        <w:ind w:right="-425"/>
        <w:jc w:val="both"/>
        <w:rPr>
          <w:rFonts w:ascii="Palatino Linotype" w:hAnsi="Palatino Linotype" w:cs="Arial"/>
          <w:lang w:val="es-ES_tradnl"/>
        </w:rPr>
      </w:pPr>
      <w:r w:rsidRPr="006410F8">
        <w:rPr>
          <w:rFonts w:ascii="Palatino Linotype" w:hAnsi="Palatino Linotype" w:cs="Arial"/>
        </w:rPr>
        <w:t>E</w:t>
      </w:r>
      <w:r w:rsidR="007D0679" w:rsidRPr="006410F8">
        <w:rPr>
          <w:rFonts w:ascii="Palatino Linotype" w:hAnsi="Palatino Linotype" w:cs="Arial"/>
        </w:rPr>
        <w:t>l</w:t>
      </w:r>
      <w:r w:rsidR="009D6B53" w:rsidRPr="006410F8">
        <w:rPr>
          <w:rFonts w:ascii="Palatino Linotype" w:hAnsi="Palatino Linotype" w:cs="Arial"/>
        </w:rPr>
        <w:t xml:space="preserve"> </w:t>
      </w:r>
      <w:r w:rsidR="00645E50" w:rsidRPr="006410F8">
        <w:rPr>
          <w:rFonts w:ascii="Palatino Linotype" w:hAnsi="Palatino Linotype" w:cs="Arial"/>
          <w:b/>
          <w:bCs/>
        </w:rPr>
        <w:t xml:space="preserve">veinte </w:t>
      </w:r>
      <w:r w:rsidR="00745712" w:rsidRPr="006410F8">
        <w:rPr>
          <w:rFonts w:ascii="Palatino Linotype" w:hAnsi="Palatino Linotype" w:cs="Arial"/>
          <w:b/>
          <w:bCs/>
        </w:rPr>
        <w:t>de junio</w:t>
      </w:r>
      <w:r w:rsidR="00645E50" w:rsidRPr="006410F8">
        <w:rPr>
          <w:rFonts w:ascii="Palatino Linotype" w:hAnsi="Palatino Linotype" w:cs="Arial"/>
          <w:b/>
          <w:bCs/>
        </w:rPr>
        <w:t xml:space="preserve"> </w:t>
      </w:r>
      <w:r w:rsidR="00C84329" w:rsidRPr="006410F8">
        <w:rPr>
          <w:rFonts w:ascii="Palatino Linotype" w:hAnsi="Palatino Linotype" w:cs="Arial"/>
          <w:b/>
          <w:bCs/>
        </w:rPr>
        <w:t>de dos mil veintitrés</w:t>
      </w:r>
      <w:r w:rsidR="009D6B53" w:rsidRPr="006410F8">
        <w:rPr>
          <w:rFonts w:ascii="Palatino Linotype" w:hAnsi="Palatino Linotype" w:cs="Arial"/>
        </w:rPr>
        <w:t xml:space="preserve">, </w:t>
      </w:r>
      <w:r w:rsidR="009D6B53" w:rsidRPr="006410F8">
        <w:rPr>
          <w:rFonts w:ascii="Palatino Linotype" w:hAnsi="Palatino Linotype"/>
        </w:rPr>
        <w:t>los</w:t>
      </w:r>
      <w:r w:rsidR="009D6B53" w:rsidRPr="006410F8">
        <w:rPr>
          <w:rFonts w:ascii="Palatino Linotype" w:hAnsi="Palatino Linotype" w:cs="Arial"/>
        </w:rPr>
        <w:t xml:space="preserve"> </w:t>
      </w:r>
      <w:r w:rsidR="00025060" w:rsidRPr="006410F8">
        <w:rPr>
          <w:rFonts w:ascii="Palatino Linotype" w:hAnsi="Palatino Linotype" w:cs="Arial"/>
        </w:rPr>
        <w:t xml:space="preserve">Recursos de Revisión </w:t>
      </w:r>
      <w:r w:rsidR="005F5D50" w:rsidRPr="006410F8">
        <w:rPr>
          <w:rFonts w:ascii="Palatino Linotype" w:hAnsi="Palatino Linotype" w:cs="Arial"/>
          <w:lang w:val="es-ES_tradnl"/>
        </w:rPr>
        <w:t>materia del presente estudio, se en</w:t>
      </w:r>
      <w:r w:rsidR="009D6B53" w:rsidRPr="006410F8">
        <w:rPr>
          <w:rFonts w:ascii="Palatino Linotype" w:hAnsi="Palatino Linotype" w:cs="Arial"/>
          <w:lang w:val="es-ES_tradnl"/>
        </w:rPr>
        <w:t xml:space="preserve">viaron electrónicamente al Instituto de </w:t>
      </w:r>
      <w:r w:rsidR="009D6B53" w:rsidRPr="006410F8">
        <w:rPr>
          <w:rFonts w:ascii="Palatino Linotype" w:eastAsia="Arial Unicode MS" w:hAnsi="Palatino Linotype" w:cs="Arial"/>
        </w:rPr>
        <w:t>Transparencia</w:t>
      </w:r>
      <w:r w:rsidR="009D6B53" w:rsidRPr="006410F8">
        <w:rPr>
          <w:rFonts w:ascii="Palatino Linotype" w:hAnsi="Palatino Linotype" w:cs="Arial"/>
          <w:lang w:val="es-ES_tradnl"/>
        </w:rPr>
        <w:t>, Acceso a la Información Pública y Protección de Datos Personales del Estado de México y Municipios</w:t>
      </w:r>
      <w:r w:rsidR="005F5D50" w:rsidRPr="006410F8">
        <w:rPr>
          <w:rFonts w:ascii="Palatino Linotype" w:hAnsi="Palatino Linotype" w:cs="Arial"/>
          <w:lang w:val="es-ES_tradnl"/>
        </w:rPr>
        <w:t>,</w:t>
      </w:r>
      <w:r w:rsidR="009D6B53" w:rsidRPr="006410F8">
        <w:rPr>
          <w:rFonts w:ascii="Palatino Linotype" w:hAnsi="Palatino Linotype" w:cs="Arial"/>
          <w:lang w:val="es-ES_tradnl"/>
        </w:rPr>
        <w:t xml:space="preserve"> </w:t>
      </w:r>
      <w:r w:rsidR="005F5D50" w:rsidRPr="006410F8">
        <w:rPr>
          <w:rFonts w:ascii="Palatino Linotype" w:hAnsi="Palatino Linotype" w:cs="Arial"/>
          <w:lang w:val="es-ES_tradnl"/>
        </w:rPr>
        <w:t xml:space="preserve">por lo que </w:t>
      </w:r>
      <w:r w:rsidR="009D6B53" w:rsidRPr="006410F8">
        <w:rPr>
          <w:rFonts w:ascii="Palatino Linotype" w:hAnsi="Palatino Linotype" w:cs="Arial"/>
          <w:lang w:val="es-ES_tradnl"/>
        </w:rPr>
        <w:t xml:space="preserve">con fundamento en el artículo 185, fracción I de la </w:t>
      </w:r>
      <w:r w:rsidR="009D6B53" w:rsidRPr="006410F8">
        <w:rPr>
          <w:rFonts w:ascii="Palatino Linotype" w:hAnsi="Palatino Linotype"/>
        </w:rPr>
        <w:t>Ley de Transparencia y Acceso a la Información Pública del Estado de México y Municipios</w:t>
      </w:r>
      <w:r w:rsidR="009D6B53" w:rsidRPr="006410F8">
        <w:rPr>
          <w:rFonts w:ascii="Palatino Linotype" w:hAnsi="Palatino Linotype" w:cs="Arial"/>
          <w:lang w:val="es-ES_tradnl"/>
        </w:rPr>
        <w:t>, se turnaron, a través del</w:t>
      </w:r>
      <w:r w:rsidR="009D6B53" w:rsidRPr="006410F8">
        <w:rPr>
          <w:rFonts w:ascii="Palatino Linotype" w:eastAsia="Arial Unicode MS" w:hAnsi="Palatino Linotype" w:cs="Arial"/>
          <w:lang w:val="es-ES_tradnl"/>
        </w:rPr>
        <w:t xml:space="preserve"> </w:t>
      </w:r>
      <w:r w:rsidR="009D6B53" w:rsidRPr="006410F8">
        <w:rPr>
          <w:rFonts w:ascii="Palatino Linotype" w:eastAsia="Arial Unicode MS" w:hAnsi="Palatino Linotype" w:cs="Arial"/>
          <w:b/>
          <w:lang w:val="es-ES_tradnl"/>
        </w:rPr>
        <w:t>SAIMEX</w:t>
      </w:r>
      <w:r w:rsidRPr="006410F8">
        <w:rPr>
          <w:rFonts w:ascii="Palatino Linotype" w:hAnsi="Palatino Linotype"/>
        </w:rPr>
        <w:t>;</w:t>
      </w:r>
      <w:r w:rsidR="009D6B53" w:rsidRPr="006410F8">
        <w:rPr>
          <w:rFonts w:ascii="Palatino Linotype" w:hAnsi="Palatino Linotype"/>
        </w:rPr>
        <w:t xml:space="preserve"> </w:t>
      </w:r>
      <w:r w:rsidRPr="006410F8">
        <w:rPr>
          <w:rFonts w:ascii="Palatino Linotype" w:hAnsi="Palatino Linotype"/>
        </w:rPr>
        <w:t>l</w:t>
      </w:r>
      <w:r w:rsidR="00C6238B" w:rsidRPr="006410F8">
        <w:rPr>
          <w:rFonts w:ascii="Palatino Linotype" w:hAnsi="Palatino Linotype"/>
        </w:rPr>
        <w:t>os</w:t>
      </w:r>
      <w:r w:rsidR="00C10EEE" w:rsidRPr="006410F8">
        <w:rPr>
          <w:rFonts w:ascii="Palatino Linotype" w:hAnsi="Palatino Linotype"/>
        </w:rPr>
        <w:t xml:space="preserve"> </w:t>
      </w:r>
      <w:r w:rsidR="00025060" w:rsidRPr="006410F8">
        <w:rPr>
          <w:rFonts w:ascii="Palatino Linotype" w:hAnsi="Palatino Linotype"/>
        </w:rPr>
        <w:t>R</w:t>
      </w:r>
      <w:r w:rsidR="009D6B53" w:rsidRPr="006410F8">
        <w:rPr>
          <w:rFonts w:ascii="Palatino Linotype" w:hAnsi="Palatino Linotype"/>
        </w:rPr>
        <w:t>ecurso</w:t>
      </w:r>
      <w:r w:rsidR="00C6238B" w:rsidRPr="006410F8">
        <w:rPr>
          <w:rFonts w:ascii="Palatino Linotype" w:hAnsi="Palatino Linotype"/>
        </w:rPr>
        <w:t>s</w:t>
      </w:r>
      <w:r w:rsidR="009D6B53" w:rsidRPr="006410F8">
        <w:rPr>
          <w:rFonts w:ascii="Palatino Linotype" w:hAnsi="Palatino Linotype" w:cs="Arial"/>
          <w:szCs w:val="20"/>
        </w:rPr>
        <w:t xml:space="preserve"> de </w:t>
      </w:r>
      <w:r w:rsidR="00025060" w:rsidRPr="006410F8">
        <w:rPr>
          <w:rFonts w:ascii="Palatino Linotype" w:hAnsi="Palatino Linotype" w:cs="Arial"/>
          <w:szCs w:val="20"/>
        </w:rPr>
        <w:t>R</w:t>
      </w:r>
      <w:r w:rsidR="009D6B53" w:rsidRPr="006410F8">
        <w:rPr>
          <w:rFonts w:ascii="Palatino Linotype" w:hAnsi="Palatino Linotype" w:cs="Arial"/>
          <w:szCs w:val="20"/>
        </w:rPr>
        <w:t>evisión</w:t>
      </w:r>
      <w:r w:rsidR="00C10EEE" w:rsidRPr="006410F8">
        <w:rPr>
          <w:rFonts w:ascii="Palatino Linotype" w:hAnsi="Palatino Linotype" w:cs="Arial"/>
          <w:szCs w:val="20"/>
        </w:rPr>
        <w:t xml:space="preserve"> </w:t>
      </w:r>
      <w:r w:rsidR="00745712" w:rsidRPr="006410F8">
        <w:rPr>
          <w:rFonts w:ascii="Palatino Linotype" w:hAnsi="Palatino Linotype" w:cs="Arial"/>
          <w:b/>
          <w:szCs w:val="20"/>
        </w:rPr>
        <w:t xml:space="preserve">03517/INFOEM/IP/RR/2023 </w:t>
      </w:r>
      <w:r w:rsidR="00745712" w:rsidRPr="006410F8">
        <w:rPr>
          <w:rFonts w:ascii="Palatino Linotype" w:hAnsi="Palatino Linotype" w:cs="Arial"/>
          <w:bCs/>
          <w:szCs w:val="20"/>
        </w:rPr>
        <w:t xml:space="preserve">y </w:t>
      </w:r>
      <w:r w:rsidR="00745712" w:rsidRPr="006410F8">
        <w:rPr>
          <w:rFonts w:ascii="Palatino Linotype" w:hAnsi="Palatino Linotype" w:cs="Arial"/>
          <w:b/>
          <w:szCs w:val="20"/>
        </w:rPr>
        <w:t>03522/INFOEM/IP/RR/2023</w:t>
      </w:r>
      <w:r w:rsidR="003422EF" w:rsidRPr="006410F8">
        <w:rPr>
          <w:rFonts w:ascii="Palatino Linotype" w:hAnsi="Palatino Linotype"/>
          <w:b/>
        </w:rPr>
        <w:t xml:space="preserve">, </w:t>
      </w:r>
      <w:r w:rsidR="00801793" w:rsidRPr="006410F8">
        <w:rPr>
          <w:rFonts w:ascii="Palatino Linotype" w:hAnsi="Palatino Linotype"/>
        </w:rPr>
        <w:t>a</w:t>
      </w:r>
      <w:r w:rsidR="000F4F78" w:rsidRPr="006410F8">
        <w:rPr>
          <w:rFonts w:ascii="Palatino Linotype" w:hAnsi="Palatino Linotype"/>
          <w:lang w:val="es-419"/>
        </w:rPr>
        <w:t xml:space="preserve"> </w:t>
      </w:r>
      <w:r w:rsidR="009D6B53" w:rsidRPr="006410F8">
        <w:rPr>
          <w:rFonts w:ascii="Palatino Linotype" w:hAnsi="Palatino Linotype"/>
        </w:rPr>
        <w:t>l</w:t>
      </w:r>
      <w:r w:rsidR="000F4F78" w:rsidRPr="006410F8">
        <w:rPr>
          <w:rFonts w:ascii="Palatino Linotype" w:hAnsi="Palatino Linotype"/>
          <w:lang w:val="es-419"/>
        </w:rPr>
        <w:t xml:space="preserve">a </w:t>
      </w:r>
      <w:r w:rsidR="000F4F78" w:rsidRPr="006410F8">
        <w:rPr>
          <w:rFonts w:ascii="Palatino Linotype" w:hAnsi="Palatino Linotype"/>
          <w:b/>
          <w:lang w:val="es-419"/>
        </w:rPr>
        <w:t>Comisionada Sharon Cristina</w:t>
      </w:r>
      <w:r w:rsidR="00645E50" w:rsidRPr="006410F8">
        <w:rPr>
          <w:rFonts w:ascii="Palatino Linotype" w:hAnsi="Palatino Linotype"/>
          <w:b/>
          <w:lang w:val="es-419"/>
        </w:rPr>
        <w:t xml:space="preserve"> Morales Martínez, </w:t>
      </w:r>
      <w:r w:rsidR="00C6238B" w:rsidRPr="006410F8">
        <w:rPr>
          <w:rFonts w:ascii="Palatino Linotype" w:hAnsi="Palatino Linotype"/>
        </w:rPr>
        <w:t xml:space="preserve">el Recurso de Revisión </w:t>
      </w:r>
      <w:r w:rsidR="00745712" w:rsidRPr="006410F8">
        <w:rPr>
          <w:rFonts w:ascii="Palatino Linotype" w:hAnsi="Palatino Linotype"/>
          <w:b/>
          <w:bCs/>
        </w:rPr>
        <w:t>03520/INFOEM/IP/RR/2023</w:t>
      </w:r>
      <w:r w:rsidR="00C6238B" w:rsidRPr="006410F8">
        <w:rPr>
          <w:rFonts w:ascii="Palatino Linotype" w:hAnsi="Palatino Linotype"/>
          <w:b/>
          <w:bCs/>
        </w:rPr>
        <w:t xml:space="preserve">, </w:t>
      </w:r>
      <w:r w:rsidR="00C6238B" w:rsidRPr="006410F8">
        <w:rPr>
          <w:rFonts w:ascii="Palatino Linotype" w:hAnsi="Palatino Linotype"/>
        </w:rPr>
        <w:t xml:space="preserve">al </w:t>
      </w:r>
      <w:r w:rsidR="00C6238B" w:rsidRPr="006410F8">
        <w:rPr>
          <w:rFonts w:ascii="Palatino Linotype" w:hAnsi="Palatino Linotype"/>
          <w:b/>
          <w:bCs/>
        </w:rPr>
        <w:t>Comisionado Presidente José Martínez Vilchis</w:t>
      </w:r>
      <w:r w:rsidR="00C6238B" w:rsidRPr="006410F8">
        <w:rPr>
          <w:rFonts w:ascii="Palatino Linotype" w:hAnsi="Palatino Linotype"/>
        </w:rPr>
        <w:t xml:space="preserve">, </w:t>
      </w:r>
      <w:r w:rsidR="0009766E" w:rsidRPr="006410F8">
        <w:rPr>
          <w:rFonts w:ascii="Palatino Linotype" w:hAnsi="Palatino Linotype"/>
        </w:rPr>
        <w:t>el</w:t>
      </w:r>
      <w:r w:rsidR="007C65F7" w:rsidRPr="006410F8">
        <w:rPr>
          <w:rFonts w:ascii="Palatino Linotype" w:hAnsi="Palatino Linotype"/>
        </w:rPr>
        <w:t xml:space="preserve"> Recurso de Revisión</w:t>
      </w:r>
      <w:r w:rsidR="00A73AB6" w:rsidRPr="006410F8">
        <w:rPr>
          <w:rFonts w:ascii="Palatino Linotype" w:hAnsi="Palatino Linotype"/>
        </w:rPr>
        <w:t xml:space="preserve"> </w:t>
      </w:r>
      <w:r w:rsidR="00745712" w:rsidRPr="006410F8">
        <w:rPr>
          <w:rFonts w:ascii="Palatino Linotype" w:hAnsi="Palatino Linotype"/>
          <w:b/>
        </w:rPr>
        <w:t>03521/INFOEM/IP/RR/2023</w:t>
      </w:r>
      <w:r w:rsidR="00A73AB6" w:rsidRPr="006410F8">
        <w:rPr>
          <w:rFonts w:ascii="Palatino Linotype" w:hAnsi="Palatino Linotype"/>
          <w:b/>
        </w:rPr>
        <w:t xml:space="preserve">, </w:t>
      </w:r>
      <w:r w:rsidR="00A73AB6" w:rsidRPr="006410F8">
        <w:rPr>
          <w:rFonts w:ascii="Palatino Linotype" w:hAnsi="Palatino Linotype"/>
          <w:bCs/>
        </w:rPr>
        <w:t xml:space="preserve">al </w:t>
      </w:r>
      <w:r w:rsidR="00A73AB6" w:rsidRPr="006410F8">
        <w:rPr>
          <w:rFonts w:ascii="Palatino Linotype" w:hAnsi="Palatino Linotype"/>
          <w:b/>
        </w:rPr>
        <w:t>Comisionado Luis Gustavo Parra Noriega</w:t>
      </w:r>
      <w:r w:rsidR="00A73AB6" w:rsidRPr="006410F8">
        <w:rPr>
          <w:rFonts w:ascii="Palatino Linotype" w:hAnsi="Palatino Linotype"/>
          <w:bCs/>
        </w:rPr>
        <w:t xml:space="preserve">, </w:t>
      </w:r>
      <w:r w:rsidR="00A73AB6" w:rsidRPr="006410F8">
        <w:rPr>
          <w:rFonts w:ascii="Palatino Linotype" w:hAnsi="Palatino Linotype"/>
        </w:rPr>
        <w:t xml:space="preserve">el Recurso de Revisión </w:t>
      </w:r>
      <w:r w:rsidR="00745712" w:rsidRPr="006410F8">
        <w:rPr>
          <w:rFonts w:ascii="Palatino Linotype" w:hAnsi="Palatino Linotype"/>
          <w:b/>
        </w:rPr>
        <w:t>03518/INFOEM/IP/RR/2023</w:t>
      </w:r>
      <w:r w:rsidRPr="006410F8">
        <w:rPr>
          <w:rFonts w:ascii="Palatino Linotype" w:hAnsi="Palatino Linotype"/>
          <w:b/>
        </w:rPr>
        <w:t>,</w:t>
      </w:r>
      <w:r w:rsidR="0009766E" w:rsidRPr="006410F8">
        <w:t xml:space="preserve"> </w:t>
      </w:r>
      <w:r w:rsidR="007C65F7" w:rsidRPr="006410F8">
        <w:rPr>
          <w:rFonts w:ascii="Palatino Linotype" w:hAnsi="Palatino Linotype"/>
        </w:rPr>
        <w:t>a</w:t>
      </w:r>
      <w:r w:rsidR="004837B0" w:rsidRPr="006410F8">
        <w:rPr>
          <w:rFonts w:ascii="Palatino Linotype" w:hAnsi="Palatino Linotype"/>
        </w:rPr>
        <w:t xml:space="preserve"> </w:t>
      </w:r>
      <w:r w:rsidR="007C65F7" w:rsidRPr="006410F8">
        <w:rPr>
          <w:rFonts w:ascii="Palatino Linotype" w:hAnsi="Palatino Linotype"/>
        </w:rPr>
        <w:t>l</w:t>
      </w:r>
      <w:r w:rsidR="004837B0" w:rsidRPr="006410F8">
        <w:rPr>
          <w:rFonts w:ascii="Palatino Linotype" w:hAnsi="Palatino Linotype"/>
        </w:rPr>
        <w:t>a</w:t>
      </w:r>
      <w:r w:rsidR="007C65F7" w:rsidRPr="006410F8">
        <w:rPr>
          <w:rFonts w:ascii="Palatino Linotype" w:hAnsi="Palatino Linotype"/>
        </w:rPr>
        <w:t xml:space="preserve"> </w:t>
      </w:r>
      <w:r w:rsidR="007C65F7" w:rsidRPr="006410F8">
        <w:rPr>
          <w:rFonts w:ascii="Palatino Linotype" w:hAnsi="Palatino Linotype"/>
          <w:b/>
        </w:rPr>
        <w:t>Comisionad</w:t>
      </w:r>
      <w:r w:rsidR="004837B0" w:rsidRPr="006410F8">
        <w:rPr>
          <w:rFonts w:ascii="Palatino Linotype" w:hAnsi="Palatino Linotype"/>
          <w:b/>
        </w:rPr>
        <w:t>a</w:t>
      </w:r>
      <w:r w:rsidR="007D0679" w:rsidRPr="006410F8">
        <w:rPr>
          <w:rFonts w:ascii="Palatino Linotype" w:hAnsi="Palatino Linotype"/>
          <w:b/>
        </w:rPr>
        <w:t xml:space="preserve"> </w:t>
      </w:r>
      <w:r w:rsidR="00DD39E4" w:rsidRPr="006410F8">
        <w:rPr>
          <w:rFonts w:ascii="Palatino Linotype" w:hAnsi="Palatino Linotype"/>
          <w:b/>
        </w:rPr>
        <w:t>María</w:t>
      </w:r>
      <w:r w:rsidR="00AA7124" w:rsidRPr="006410F8">
        <w:rPr>
          <w:rFonts w:ascii="Palatino Linotype" w:hAnsi="Palatino Linotype"/>
          <w:b/>
        </w:rPr>
        <w:t xml:space="preserve"> del Rosario </w:t>
      </w:r>
      <w:r w:rsidR="00DD39E4" w:rsidRPr="006410F8">
        <w:rPr>
          <w:rFonts w:ascii="Palatino Linotype" w:hAnsi="Palatino Linotype"/>
          <w:b/>
        </w:rPr>
        <w:t>Mejía</w:t>
      </w:r>
      <w:r w:rsidR="00AA7124" w:rsidRPr="006410F8">
        <w:rPr>
          <w:rFonts w:ascii="Palatino Linotype" w:hAnsi="Palatino Linotype"/>
          <w:b/>
        </w:rPr>
        <w:t xml:space="preserve"> Ayala</w:t>
      </w:r>
      <w:r w:rsidR="007D0679" w:rsidRPr="006410F8">
        <w:rPr>
          <w:rFonts w:ascii="Palatino Linotype" w:hAnsi="Palatino Linotype"/>
          <w:b/>
        </w:rPr>
        <w:t xml:space="preserve"> </w:t>
      </w:r>
      <w:r w:rsidR="00645E50" w:rsidRPr="006410F8">
        <w:rPr>
          <w:rFonts w:ascii="Palatino Linotype" w:hAnsi="Palatino Linotype"/>
        </w:rPr>
        <w:t>y finalmente el Recurso de Revisión</w:t>
      </w:r>
      <w:r w:rsidR="00645E50" w:rsidRPr="006410F8">
        <w:rPr>
          <w:rFonts w:ascii="Palatino Linotype" w:hAnsi="Palatino Linotype"/>
          <w:b/>
        </w:rPr>
        <w:t xml:space="preserve"> </w:t>
      </w:r>
      <w:r w:rsidR="00745712" w:rsidRPr="006410F8">
        <w:rPr>
          <w:rFonts w:ascii="Palatino Linotype" w:hAnsi="Palatino Linotype"/>
          <w:b/>
        </w:rPr>
        <w:t>03519/INFOEM/IP/RR/2023</w:t>
      </w:r>
      <w:r w:rsidR="00645E50" w:rsidRPr="006410F8">
        <w:rPr>
          <w:rFonts w:ascii="Palatino Linotype" w:hAnsi="Palatino Linotype"/>
          <w:b/>
        </w:rPr>
        <w:t xml:space="preserve">, </w:t>
      </w:r>
      <w:r w:rsidR="00645E50" w:rsidRPr="006410F8">
        <w:rPr>
          <w:rFonts w:ascii="Palatino Linotype" w:hAnsi="Palatino Linotype"/>
        </w:rPr>
        <w:t>a la</w:t>
      </w:r>
      <w:r w:rsidR="00645E50" w:rsidRPr="006410F8">
        <w:rPr>
          <w:rFonts w:ascii="Palatino Linotype" w:hAnsi="Palatino Linotype"/>
          <w:b/>
        </w:rPr>
        <w:t xml:space="preserve"> </w:t>
      </w:r>
      <w:r w:rsidR="00645E50" w:rsidRPr="006410F8">
        <w:rPr>
          <w:rFonts w:ascii="Palatino Linotype" w:hAnsi="Palatino Linotype"/>
          <w:b/>
        </w:rPr>
        <w:lastRenderedPageBreak/>
        <w:t xml:space="preserve">Comisionada Guadalupe Ramírez Peña </w:t>
      </w:r>
      <w:r w:rsidR="00587DC6" w:rsidRPr="006410F8">
        <w:rPr>
          <w:rFonts w:ascii="Palatino Linotype" w:hAnsi="Palatino Linotype"/>
        </w:rPr>
        <w:t xml:space="preserve">a </w:t>
      </w:r>
      <w:r w:rsidR="009D6B53" w:rsidRPr="006410F8">
        <w:rPr>
          <w:rFonts w:ascii="Palatino Linotype" w:hAnsi="Palatino Linotype" w:cs="Arial"/>
          <w:lang w:val="es-ES_tradnl"/>
        </w:rPr>
        <w:t>efecto de que decretaran su admisión o desechamiento.</w:t>
      </w:r>
    </w:p>
    <w:p w14:paraId="72A76E8E" w14:textId="1C4944FC" w:rsidR="00C84329" w:rsidRPr="006410F8" w:rsidRDefault="00C84329" w:rsidP="006410F8">
      <w:pPr>
        <w:spacing w:line="360" w:lineRule="auto"/>
        <w:ind w:right="-425"/>
        <w:jc w:val="both"/>
        <w:rPr>
          <w:rFonts w:ascii="Palatino Linotype" w:hAnsi="Palatino Linotype" w:cs="Arial"/>
          <w:lang w:val="es-ES_tradnl"/>
        </w:rPr>
      </w:pPr>
    </w:p>
    <w:p w14:paraId="14CA0626" w14:textId="77777777" w:rsidR="003404B0" w:rsidRPr="006410F8" w:rsidRDefault="003404B0" w:rsidP="006410F8">
      <w:pPr>
        <w:tabs>
          <w:tab w:val="center" w:pos="4252"/>
          <w:tab w:val="right" w:pos="8504"/>
        </w:tabs>
        <w:spacing w:line="360" w:lineRule="auto"/>
        <w:ind w:right="-425"/>
        <w:jc w:val="both"/>
        <w:rPr>
          <w:rFonts w:ascii="Palatino Linotype" w:hAnsi="Palatino Linotype" w:cs="Arial"/>
          <w:b/>
        </w:rPr>
      </w:pPr>
      <w:r w:rsidRPr="006410F8">
        <w:rPr>
          <w:rFonts w:ascii="Palatino Linotype" w:hAnsi="Palatino Linotype" w:cs="Arial"/>
          <w:b/>
        </w:rPr>
        <w:t>a) Admisión del Recurso de Revisión</w:t>
      </w:r>
    </w:p>
    <w:p w14:paraId="3933D19F" w14:textId="06DCBAD2" w:rsidR="009D6B53" w:rsidRPr="006410F8" w:rsidRDefault="009D6B53" w:rsidP="006410F8">
      <w:pPr>
        <w:spacing w:line="360" w:lineRule="auto"/>
        <w:ind w:right="-425"/>
        <w:jc w:val="both"/>
        <w:rPr>
          <w:rFonts w:ascii="Palatino Linotype" w:hAnsi="Palatino Linotype" w:cs="Arial"/>
        </w:rPr>
      </w:pPr>
      <w:r w:rsidRPr="006410F8">
        <w:rPr>
          <w:rFonts w:ascii="Palatino Linotype" w:hAnsi="Palatino Linotype" w:cs="Arial"/>
        </w:rPr>
        <w:t xml:space="preserve">De las constancias </w:t>
      </w:r>
      <w:r w:rsidR="00C84329" w:rsidRPr="006410F8">
        <w:rPr>
          <w:rFonts w:ascii="Palatino Linotype" w:hAnsi="Palatino Linotype" w:cs="Arial"/>
        </w:rPr>
        <w:t xml:space="preserve">que obran </w:t>
      </w:r>
      <w:r w:rsidRPr="006410F8">
        <w:rPr>
          <w:rFonts w:ascii="Palatino Linotype" w:hAnsi="Palatino Linotype" w:cs="Arial"/>
        </w:rPr>
        <w:t>e</w:t>
      </w:r>
      <w:r w:rsidR="00C84329" w:rsidRPr="006410F8">
        <w:rPr>
          <w:rFonts w:ascii="Palatino Linotype" w:hAnsi="Palatino Linotype" w:cs="Arial"/>
        </w:rPr>
        <w:t>n</w:t>
      </w:r>
      <w:r w:rsidRPr="006410F8">
        <w:rPr>
          <w:rFonts w:ascii="Palatino Linotype" w:hAnsi="Palatino Linotype" w:cs="Arial"/>
        </w:rPr>
        <w:t xml:space="preserve"> los expedientes electrónicos </w:t>
      </w:r>
      <w:r w:rsidR="00C84329" w:rsidRPr="006410F8">
        <w:rPr>
          <w:rFonts w:ascii="Palatino Linotype" w:hAnsi="Palatino Linotype" w:cs="Arial"/>
        </w:rPr>
        <w:t>conformados en</w:t>
      </w:r>
      <w:r w:rsidR="005F5D50" w:rsidRPr="006410F8">
        <w:rPr>
          <w:rFonts w:ascii="Palatino Linotype" w:hAnsi="Palatino Linotype" w:cs="Arial"/>
        </w:rPr>
        <w:t xml:space="preserve"> </w:t>
      </w:r>
      <w:r w:rsidR="005F5D50" w:rsidRPr="006410F8">
        <w:rPr>
          <w:rFonts w:ascii="Palatino Linotype" w:hAnsi="Palatino Linotype" w:cs="Arial"/>
          <w:b/>
        </w:rPr>
        <w:t>EL</w:t>
      </w:r>
      <w:r w:rsidRPr="006410F8">
        <w:rPr>
          <w:rFonts w:ascii="Palatino Linotype" w:hAnsi="Palatino Linotype" w:cs="Arial"/>
          <w:b/>
        </w:rPr>
        <w:t xml:space="preserve"> SAIMEX</w:t>
      </w:r>
      <w:r w:rsidRPr="006410F8">
        <w:rPr>
          <w:rFonts w:ascii="Palatino Linotype" w:hAnsi="Palatino Linotype" w:cs="Arial"/>
        </w:rPr>
        <w:t>, se desprende que e</w:t>
      </w:r>
      <w:r w:rsidR="00DD39E4" w:rsidRPr="006410F8">
        <w:rPr>
          <w:rFonts w:ascii="Palatino Linotype" w:hAnsi="Palatino Linotype" w:cs="Arial"/>
        </w:rPr>
        <w:t xml:space="preserve">n fechas </w:t>
      </w:r>
      <w:r w:rsidR="00745712" w:rsidRPr="006410F8">
        <w:rPr>
          <w:rFonts w:ascii="Palatino Linotype" w:hAnsi="Palatino Linotype" w:cs="Arial"/>
          <w:b/>
        </w:rPr>
        <w:t>veintiuno</w:t>
      </w:r>
      <w:r w:rsidR="00A73AB6" w:rsidRPr="006410F8">
        <w:rPr>
          <w:rFonts w:ascii="Palatino Linotype" w:hAnsi="Palatino Linotype" w:cs="Arial"/>
          <w:b/>
        </w:rPr>
        <w:t xml:space="preserve">, </w:t>
      </w:r>
      <w:r w:rsidR="00745712" w:rsidRPr="006410F8">
        <w:rPr>
          <w:rFonts w:ascii="Palatino Linotype" w:hAnsi="Palatino Linotype" w:cs="Arial"/>
          <w:b/>
        </w:rPr>
        <w:t>veintidós</w:t>
      </w:r>
      <w:r w:rsidR="00645E50" w:rsidRPr="006410F8">
        <w:rPr>
          <w:rFonts w:ascii="Palatino Linotype" w:hAnsi="Palatino Linotype" w:cs="Arial"/>
          <w:b/>
        </w:rPr>
        <w:t xml:space="preserve">, </w:t>
      </w:r>
      <w:r w:rsidR="00745712" w:rsidRPr="006410F8">
        <w:rPr>
          <w:rFonts w:ascii="Palatino Linotype" w:hAnsi="Palatino Linotype" w:cs="Arial"/>
          <w:b/>
        </w:rPr>
        <w:t xml:space="preserve">veintitrés </w:t>
      </w:r>
      <w:r w:rsidR="00745712" w:rsidRPr="006410F8">
        <w:rPr>
          <w:rFonts w:ascii="Palatino Linotype" w:hAnsi="Palatino Linotype" w:cs="Arial"/>
          <w:bCs/>
        </w:rPr>
        <w:t>y</w:t>
      </w:r>
      <w:r w:rsidR="00A73AB6" w:rsidRPr="006410F8">
        <w:rPr>
          <w:rFonts w:ascii="Palatino Linotype" w:hAnsi="Palatino Linotype" w:cs="Arial"/>
          <w:b/>
        </w:rPr>
        <w:t xml:space="preserve"> </w:t>
      </w:r>
      <w:r w:rsidR="00D16AE6" w:rsidRPr="006410F8">
        <w:rPr>
          <w:rFonts w:ascii="Palatino Linotype" w:hAnsi="Palatino Linotype" w:cs="Arial"/>
          <w:b/>
        </w:rPr>
        <w:t>veintiséis</w:t>
      </w:r>
      <w:r w:rsidR="00A73AB6" w:rsidRPr="006410F8">
        <w:rPr>
          <w:rFonts w:ascii="Palatino Linotype" w:hAnsi="Palatino Linotype" w:cs="Arial"/>
          <w:b/>
        </w:rPr>
        <w:t xml:space="preserve"> </w:t>
      </w:r>
      <w:r w:rsidR="00745712" w:rsidRPr="006410F8">
        <w:rPr>
          <w:rFonts w:ascii="Palatino Linotype" w:hAnsi="Palatino Linotype" w:cs="Arial"/>
          <w:b/>
        </w:rPr>
        <w:t>de junio</w:t>
      </w:r>
      <w:r w:rsidR="00DD39E4" w:rsidRPr="006410F8">
        <w:rPr>
          <w:rFonts w:ascii="Palatino Linotype" w:hAnsi="Palatino Linotype" w:cs="Arial"/>
          <w:b/>
        </w:rPr>
        <w:t xml:space="preserve"> </w:t>
      </w:r>
      <w:r w:rsidR="00C84329" w:rsidRPr="006410F8">
        <w:rPr>
          <w:rFonts w:ascii="Palatino Linotype" w:hAnsi="Palatino Linotype" w:cs="Arial"/>
          <w:b/>
        </w:rPr>
        <w:t>de dos mil veintitrés</w:t>
      </w:r>
      <w:r w:rsidRPr="006410F8">
        <w:rPr>
          <w:rFonts w:ascii="Palatino Linotype" w:hAnsi="Palatino Linotype" w:cs="Arial"/>
        </w:rPr>
        <w:t xml:space="preserve">, se acordó la admisión a trámite de los </w:t>
      </w:r>
      <w:r w:rsidR="00025060" w:rsidRPr="006410F8">
        <w:rPr>
          <w:rFonts w:ascii="Palatino Linotype" w:hAnsi="Palatino Linotype" w:cs="Arial"/>
        </w:rPr>
        <w:t>R</w:t>
      </w:r>
      <w:r w:rsidRPr="006410F8">
        <w:rPr>
          <w:rFonts w:ascii="Palatino Linotype" w:hAnsi="Palatino Linotype" w:cs="Arial"/>
        </w:rPr>
        <w:t xml:space="preserve">ecursos de </w:t>
      </w:r>
      <w:r w:rsidR="00025060" w:rsidRPr="006410F8">
        <w:rPr>
          <w:rFonts w:ascii="Palatino Linotype" w:hAnsi="Palatino Linotype" w:cs="Arial"/>
        </w:rPr>
        <w:t>R</w:t>
      </w:r>
      <w:r w:rsidRPr="006410F8">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6410F8">
        <w:rPr>
          <w:rFonts w:ascii="Palatino Linotype" w:hAnsi="Palatino Linotype" w:cs="Arial"/>
        </w:rPr>
        <w:t xml:space="preserve"> </w:t>
      </w:r>
      <w:r w:rsidR="006669F5" w:rsidRPr="006410F8">
        <w:rPr>
          <w:rFonts w:ascii="Palatino Linotype" w:hAnsi="Palatino Linotype" w:cs="Arial"/>
          <w:b/>
        </w:rPr>
        <w:t>EL</w:t>
      </w:r>
      <w:r w:rsidR="00D01412" w:rsidRPr="006410F8">
        <w:rPr>
          <w:rFonts w:ascii="Palatino Linotype" w:hAnsi="Palatino Linotype" w:cs="Arial"/>
          <w:b/>
        </w:rPr>
        <w:t xml:space="preserve"> RECURRENTE </w:t>
      </w:r>
      <w:r w:rsidR="00D01412" w:rsidRPr="006410F8">
        <w:rPr>
          <w:rFonts w:ascii="Palatino Linotype" w:hAnsi="Palatino Linotype" w:cs="Arial"/>
        </w:rPr>
        <w:t xml:space="preserve">manifestara lo que a su derecho conviniera, a efecto de presentar pruebas o alegatos y, en su caso, </w:t>
      </w:r>
      <w:r w:rsidR="00D01412" w:rsidRPr="006410F8">
        <w:rPr>
          <w:rFonts w:ascii="Palatino Linotype" w:hAnsi="Palatino Linotype" w:cs="Arial"/>
          <w:b/>
        </w:rPr>
        <w:t xml:space="preserve">EL SUJETO OBLIGADO </w:t>
      </w:r>
      <w:r w:rsidR="00D01412" w:rsidRPr="006410F8">
        <w:rPr>
          <w:rFonts w:ascii="Palatino Linotype" w:hAnsi="Palatino Linotype" w:cs="Arial"/>
        </w:rPr>
        <w:t>rindiera sus</w:t>
      </w:r>
      <w:r w:rsidR="00D01412" w:rsidRPr="006410F8">
        <w:rPr>
          <w:rFonts w:ascii="Palatino Linotype" w:hAnsi="Palatino Linotype" w:cs="Arial"/>
          <w:b/>
        </w:rPr>
        <w:t xml:space="preserve"> </w:t>
      </w:r>
      <w:r w:rsidR="00D01412" w:rsidRPr="006410F8">
        <w:rPr>
          <w:rFonts w:ascii="Palatino Linotype" w:hAnsi="Palatino Linotype" w:cs="Arial"/>
        </w:rPr>
        <w:t xml:space="preserve">Informes Justificados respectivamente; lo anterior, en términos de </w:t>
      </w:r>
      <w:r w:rsidRPr="006410F8">
        <w:rPr>
          <w:rFonts w:ascii="Palatino Linotype" w:hAnsi="Palatino Linotype" w:cs="Arial"/>
        </w:rPr>
        <w:t>lo dispuesto por el artículo 185 de la Ley de Transparencia y Acceso a la Información Pública del Estado de México y Municipios</w:t>
      </w:r>
      <w:r w:rsidR="00D01412" w:rsidRPr="006410F8">
        <w:rPr>
          <w:rFonts w:ascii="Palatino Linotype" w:hAnsi="Palatino Linotype" w:cs="Arial"/>
        </w:rPr>
        <w:t>.</w:t>
      </w:r>
    </w:p>
    <w:p w14:paraId="7F0A5ED7" w14:textId="77777777" w:rsidR="003859EE" w:rsidRPr="006410F8" w:rsidRDefault="003859EE" w:rsidP="006410F8">
      <w:pPr>
        <w:spacing w:line="360" w:lineRule="auto"/>
        <w:ind w:right="-425"/>
        <w:jc w:val="both"/>
        <w:rPr>
          <w:rFonts w:ascii="Palatino Linotype" w:eastAsia="Arial Unicode MS" w:hAnsi="Palatino Linotype" w:cs="Arial"/>
          <w:b/>
        </w:rPr>
      </w:pPr>
    </w:p>
    <w:p w14:paraId="1B661F59" w14:textId="22CD2886" w:rsidR="003404B0" w:rsidRPr="006410F8" w:rsidRDefault="002E7E03" w:rsidP="006410F8">
      <w:pPr>
        <w:spacing w:line="360" w:lineRule="auto"/>
        <w:ind w:right="-425"/>
        <w:jc w:val="both"/>
        <w:rPr>
          <w:rFonts w:ascii="Palatino Linotype" w:eastAsia="Arial Unicode MS" w:hAnsi="Palatino Linotype" w:cs="Arial"/>
          <w:b/>
          <w:lang w:val="es-419"/>
        </w:rPr>
      </w:pPr>
      <w:r w:rsidRPr="006410F8">
        <w:rPr>
          <w:rFonts w:ascii="Palatino Linotype" w:eastAsia="Arial Unicode MS" w:hAnsi="Palatino Linotype" w:cs="Arial"/>
          <w:b/>
        </w:rPr>
        <w:t>b</w:t>
      </w:r>
      <w:r w:rsidR="003404B0" w:rsidRPr="006410F8">
        <w:rPr>
          <w:rFonts w:ascii="Palatino Linotype" w:eastAsia="Arial Unicode MS" w:hAnsi="Palatino Linotype" w:cs="Arial"/>
          <w:b/>
        </w:rPr>
        <w:t xml:space="preserve">) </w:t>
      </w:r>
      <w:r w:rsidR="004016BF" w:rsidRPr="006410F8">
        <w:rPr>
          <w:rFonts w:ascii="Palatino Linotype" w:hAnsi="Palatino Linotype" w:cs="Arial"/>
          <w:b/>
          <w:bCs/>
        </w:rPr>
        <w:t>Manifestaciones</w:t>
      </w:r>
    </w:p>
    <w:p w14:paraId="0871E087" w14:textId="561C8B38" w:rsidR="00756235" w:rsidRPr="006410F8" w:rsidRDefault="00756235" w:rsidP="006410F8">
      <w:pPr>
        <w:spacing w:line="360" w:lineRule="auto"/>
        <w:ind w:right="-425"/>
        <w:jc w:val="both"/>
        <w:rPr>
          <w:rFonts w:ascii="Palatino Linotype" w:hAnsi="Palatino Linotype" w:cs="Arial"/>
        </w:rPr>
      </w:pPr>
      <w:r w:rsidRPr="006410F8">
        <w:rPr>
          <w:rFonts w:ascii="Palatino Linotype" w:eastAsia="Arial Unicode MS" w:hAnsi="Palatino Linotype" w:cs="Arial"/>
        </w:rPr>
        <w:t xml:space="preserve">Conforme a las constancias del </w:t>
      </w:r>
      <w:r w:rsidRPr="006410F8">
        <w:rPr>
          <w:rFonts w:ascii="Palatino Linotype" w:eastAsia="Arial Unicode MS" w:hAnsi="Palatino Linotype" w:cs="Arial"/>
          <w:b/>
        </w:rPr>
        <w:t>SAIMEX</w:t>
      </w:r>
      <w:r w:rsidRPr="006410F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6410F8">
        <w:rPr>
          <w:rFonts w:ascii="Palatino Linotype" w:eastAsia="Arial Unicode MS" w:hAnsi="Palatino Linotype" w:cs="Arial"/>
        </w:rPr>
        <w:t xml:space="preserve"> </w:t>
      </w:r>
      <w:r w:rsidR="006669F5" w:rsidRPr="006410F8">
        <w:rPr>
          <w:rFonts w:ascii="Palatino Linotype" w:hAnsi="Palatino Linotype" w:cs="Arial"/>
          <w:b/>
        </w:rPr>
        <w:t>EL</w:t>
      </w:r>
      <w:r w:rsidRPr="006410F8">
        <w:rPr>
          <w:rFonts w:ascii="Palatino Linotype" w:eastAsia="Arial Unicode MS" w:hAnsi="Palatino Linotype" w:cs="Arial"/>
        </w:rPr>
        <w:t xml:space="preserve"> </w:t>
      </w:r>
      <w:r w:rsidRPr="006410F8">
        <w:rPr>
          <w:rFonts w:ascii="Palatino Linotype" w:eastAsia="Arial Unicode MS" w:hAnsi="Palatino Linotype" w:cs="Arial"/>
          <w:b/>
        </w:rPr>
        <w:t>RECURRENTE</w:t>
      </w:r>
      <w:r w:rsidRPr="006410F8">
        <w:rPr>
          <w:rFonts w:ascii="Palatino Linotype" w:eastAsia="Arial Unicode MS" w:hAnsi="Palatino Linotype" w:cs="Arial"/>
        </w:rPr>
        <w:t xml:space="preserve">, éste no realizó manifestación alguna, </w:t>
      </w:r>
      <w:r w:rsidR="005F5D50" w:rsidRPr="006410F8">
        <w:rPr>
          <w:rFonts w:ascii="Palatino Linotype" w:eastAsia="Arial Unicode MS" w:hAnsi="Palatino Linotype" w:cs="Arial"/>
        </w:rPr>
        <w:t>así como no</w:t>
      </w:r>
      <w:r w:rsidR="009D1F7B" w:rsidRPr="006410F8">
        <w:rPr>
          <w:rFonts w:ascii="Palatino Linotype" w:eastAsia="Arial Unicode MS" w:hAnsi="Palatino Linotype" w:cs="Arial"/>
        </w:rPr>
        <w:t xml:space="preserve"> presentó pruebas o alegatos y</w:t>
      </w:r>
      <w:r w:rsidRPr="006410F8">
        <w:rPr>
          <w:rFonts w:ascii="Palatino Linotype" w:eastAsia="Arial Unicode MS" w:hAnsi="Palatino Linotype" w:cs="Arial"/>
        </w:rPr>
        <w:t xml:space="preserve"> </w:t>
      </w:r>
      <w:r w:rsidR="005F5D50" w:rsidRPr="006410F8">
        <w:rPr>
          <w:rFonts w:ascii="Palatino Linotype" w:eastAsia="Arial Unicode MS" w:hAnsi="Palatino Linotype" w:cs="Arial"/>
        </w:rPr>
        <w:t xml:space="preserve">de igual forma </w:t>
      </w:r>
      <w:r w:rsidRPr="006410F8">
        <w:rPr>
          <w:rFonts w:ascii="Palatino Linotype" w:eastAsia="Arial Unicode MS" w:hAnsi="Palatino Linotype" w:cs="Arial"/>
          <w:b/>
        </w:rPr>
        <w:t>EL SUJETO OBLIGADO</w:t>
      </w:r>
      <w:r w:rsidRPr="006410F8">
        <w:rPr>
          <w:rFonts w:ascii="Palatino Linotype" w:eastAsia="Arial Unicode MS" w:hAnsi="Palatino Linotype" w:cs="Arial"/>
        </w:rPr>
        <w:t xml:space="preserve"> </w:t>
      </w:r>
      <w:r w:rsidR="005F5D50" w:rsidRPr="006410F8">
        <w:rPr>
          <w:rFonts w:ascii="Palatino Linotype" w:eastAsia="Arial Unicode MS" w:hAnsi="Palatino Linotype" w:cs="Arial"/>
        </w:rPr>
        <w:t xml:space="preserve">no </w:t>
      </w:r>
      <w:r w:rsidRPr="006410F8">
        <w:rPr>
          <w:rFonts w:ascii="Palatino Linotype" w:eastAsia="Arial Unicode MS" w:hAnsi="Palatino Linotype" w:cs="Arial"/>
        </w:rPr>
        <w:t xml:space="preserve">rindió </w:t>
      </w:r>
      <w:r w:rsidR="00D01412" w:rsidRPr="006410F8">
        <w:rPr>
          <w:rFonts w:ascii="Palatino Linotype" w:eastAsia="Arial Unicode MS" w:hAnsi="Palatino Linotype" w:cs="Arial"/>
        </w:rPr>
        <w:t>los</w:t>
      </w:r>
      <w:r w:rsidRPr="006410F8">
        <w:rPr>
          <w:rFonts w:ascii="Palatino Linotype" w:eastAsia="Arial Unicode MS" w:hAnsi="Palatino Linotype" w:cs="Arial"/>
        </w:rPr>
        <w:t xml:space="preserve"> Informe</w:t>
      </w:r>
      <w:r w:rsidR="00D01412" w:rsidRPr="006410F8">
        <w:rPr>
          <w:rFonts w:ascii="Palatino Linotype" w:eastAsia="Arial Unicode MS" w:hAnsi="Palatino Linotype" w:cs="Arial"/>
        </w:rPr>
        <w:t>s</w:t>
      </w:r>
      <w:r w:rsidRPr="006410F8">
        <w:rPr>
          <w:rFonts w:ascii="Palatino Linotype" w:eastAsia="Arial Unicode MS" w:hAnsi="Palatino Linotype" w:cs="Arial"/>
        </w:rPr>
        <w:t xml:space="preserve"> Justificado</w:t>
      </w:r>
      <w:r w:rsidR="00D01412" w:rsidRPr="006410F8">
        <w:rPr>
          <w:rFonts w:ascii="Palatino Linotype" w:eastAsia="Arial Unicode MS" w:hAnsi="Palatino Linotype" w:cs="Arial"/>
        </w:rPr>
        <w:t>s correspondientes</w:t>
      </w:r>
      <w:r w:rsidRPr="006410F8">
        <w:rPr>
          <w:rFonts w:ascii="Palatino Linotype" w:eastAsia="Arial Unicode MS" w:hAnsi="Palatino Linotype" w:cs="Arial"/>
        </w:rPr>
        <w:t>, tal y como se aprecia en la</w:t>
      </w:r>
      <w:r w:rsidR="009D1F7B" w:rsidRPr="006410F8">
        <w:rPr>
          <w:rFonts w:ascii="Palatino Linotype" w:eastAsia="Arial Unicode MS" w:hAnsi="Palatino Linotype" w:cs="Arial"/>
        </w:rPr>
        <w:t>s</w:t>
      </w:r>
      <w:r w:rsidRPr="006410F8">
        <w:rPr>
          <w:rFonts w:ascii="Palatino Linotype" w:eastAsia="Arial Unicode MS" w:hAnsi="Palatino Linotype" w:cs="Arial"/>
        </w:rPr>
        <w:t xml:space="preserve"> siguiente</w:t>
      </w:r>
      <w:r w:rsidR="00D01412" w:rsidRPr="006410F8">
        <w:rPr>
          <w:rFonts w:ascii="Palatino Linotype" w:eastAsia="Arial Unicode MS" w:hAnsi="Palatino Linotype" w:cs="Arial"/>
        </w:rPr>
        <w:t>s</w:t>
      </w:r>
      <w:r w:rsidRPr="006410F8">
        <w:rPr>
          <w:rFonts w:ascii="Palatino Linotype" w:eastAsia="Arial Unicode MS" w:hAnsi="Palatino Linotype" w:cs="Arial"/>
        </w:rPr>
        <w:t xml:space="preserve"> </w:t>
      </w:r>
      <w:r w:rsidR="00D01412" w:rsidRPr="006410F8">
        <w:rPr>
          <w:rFonts w:ascii="Palatino Linotype" w:eastAsia="Arial Unicode MS" w:hAnsi="Palatino Linotype" w:cs="Arial"/>
        </w:rPr>
        <w:t>imágenes</w:t>
      </w:r>
      <w:r w:rsidR="000225BC" w:rsidRPr="006410F8">
        <w:rPr>
          <w:rFonts w:ascii="Palatino Linotype" w:eastAsia="Arial Unicode MS" w:hAnsi="Palatino Linotype" w:cs="Arial"/>
        </w:rPr>
        <w:t>:</w:t>
      </w:r>
    </w:p>
    <w:p w14:paraId="35582AA4" w14:textId="6D767137" w:rsidR="007D0679" w:rsidRPr="006410F8" w:rsidRDefault="007D0679" w:rsidP="006410F8">
      <w:pPr>
        <w:spacing w:line="360" w:lineRule="auto"/>
        <w:ind w:right="-425"/>
        <w:jc w:val="both"/>
        <w:rPr>
          <w:rFonts w:ascii="Palatino Linotype" w:hAnsi="Palatino Linotype" w:cs="Arial"/>
        </w:rPr>
      </w:pPr>
    </w:p>
    <w:p w14:paraId="2D539F05" w14:textId="77502A35" w:rsidR="004A6B22" w:rsidRPr="006410F8" w:rsidRDefault="00745712" w:rsidP="006410F8">
      <w:pPr>
        <w:spacing w:line="360" w:lineRule="auto"/>
        <w:jc w:val="both"/>
        <w:rPr>
          <w:rFonts w:ascii="Palatino Linotype" w:hAnsi="Palatino Linotype" w:cs="Arial"/>
        </w:rPr>
      </w:pPr>
      <w:r w:rsidRPr="006410F8">
        <w:rPr>
          <w:noProof/>
          <w:lang w:eastAsia="es-MX"/>
        </w:rPr>
        <w:lastRenderedPageBreak/>
        <w:drawing>
          <wp:inline distT="0" distB="0" distL="0" distR="0" wp14:anchorId="59702837" wp14:editId="21E4344D">
            <wp:extent cx="5941060" cy="1328420"/>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28420"/>
                    </a:xfrm>
                    <a:prstGeom prst="rect">
                      <a:avLst/>
                    </a:prstGeom>
                  </pic:spPr>
                </pic:pic>
              </a:graphicData>
            </a:graphic>
          </wp:inline>
        </w:drawing>
      </w:r>
    </w:p>
    <w:p w14:paraId="0ED6CD65" w14:textId="44A9140F" w:rsidR="00DD39E4" w:rsidRPr="006410F8" w:rsidRDefault="00DD39E4" w:rsidP="006410F8">
      <w:pPr>
        <w:spacing w:line="360" w:lineRule="auto"/>
        <w:jc w:val="both"/>
        <w:rPr>
          <w:rFonts w:ascii="Palatino Linotype" w:hAnsi="Palatino Linotype" w:cs="Arial"/>
        </w:rPr>
      </w:pPr>
    </w:p>
    <w:p w14:paraId="25734CCE" w14:textId="74D4221B" w:rsidR="00DD39E4" w:rsidRPr="006410F8" w:rsidRDefault="00745712" w:rsidP="006410F8">
      <w:pPr>
        <w:spacing w:line="360" w:lineRule="auto"/>
        <w:jc w:val="both"/>
        <w:rPr>
          <w:noProof/>
          <w:lang w:eastAsia="es-MX"/>
        </w:rPr>
      </w:pPr>
      <w:r w:rsidRPr="006410F8">
        <w:rPr>
          <w:noProof/>
          <w:lang w:eastAsia="es-MX"/>
        </w:rPr>
        <w:drawing>
          <wp:inline distT="0" distB="0" distL="0" distR="0" wp14:anchorId="092D5920" wp14:editId="6E2896F3">
            <wp:extent cx="5941060" cy="135445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54455"/>
                    </a:xfrm>
                    <a:prstGeom prst="rect">
                      <a:avLst/>
                    </a:prstGeom>
                  </pic:spPr>
                </pic:pic>
              </a:graphicData>
            </a:graphic>
          </wp:inline>
        </w:drawing>
      </w:r>
    </w:p>
    <w:p w14:paraId="12950AA9" w14:textId="77777777" w:rsidR="00FB33E2" w:rsidRPr="006410F8" w:rsidRDefault="00FB33E2" w:rsidP="006410F8">
      <w:pPr>
        <w:spacing w:line="360" w:lineRule="auto"/>
        <w:jc w:val="both"/>
        <w:rPr>
          <w:noProof/>
          <w:lang w:eastAsia="es-MX"/>
        </w:rPr>
      </w:pPr>
    </w:p>
    <w:p w14:paraId="47F4CBCC" w14:textId="5D9F29C9" w:rsidR="00FB33E2" w:rsidRPr="006410F8" w:rsidRDefault="00745712" w:rsidP="006410F8">
      <w:pPr>
        <w:spacing w:line="360" w:lineRule="auto"/>
        <w:jc w:val="both"/>
        <w:rPr>
          <w:noProof/>
          <w:lang w:eastAsia="es-MX"/>
        </w:rPr>
      </w:pPr>
      <w:r w:rsidRPr="006410F8">
        <w:rPr>
          <w:noProof/>
          <w:lang w:eastAsia="es-MX"/>
        </w:rPr>
        <w:drawing>
          <wp:inline distT="0" distB="0" distL="0" distR="0" wp14:anchorId="3E12D95D" wp14:editId="3BEF238E">
            <wp:extent cx="5941060" cy="132080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20800"/>
                    </a:xfrm>
                    <a:prstGeom prst="rect">
                      <a:avLst/>
                    </a:prstGeom>
                  </pic:spPr>
                </pic:pic>
              </a:graphicData>
            </a:graphic>
          </wp:inline>
        </w:drawing>
      </w:r>
    </w:p>
    <w:p w14:paraId="31CDBB9A" w14:textId="1EF4FC9F" w:rsidR="00A73AB6" w:rsidRPr="006410F8" w:rsidRDefault="00A73AB6" w:rsidP="006410F8">
      <w:pPr>
        <w:spacing w:line="360" w:lineRule="auto"/>
        <w:jc w:val="both"/>
        <w:rPr>
          <w:noProof/>
          <w:lang w:eastAsia="es-MX"/>
        </w:rPr>
      </w:pPr>
    </w:p>
    <w:p w14:paraId="378C254C" w14:textId="27EE0164" w:rsidR="00A73AB6" w:rsidRPr="006410F8" w:rsidRDefault="00745712" w:rsidP="006410F8">
      <w:pPr>
        <w:spacing w:line="360" w:lineRule="auto"/>
        <w:jc w:val="both"/>
        <w:rPr>
          <w:noProof/>
          <w:lang w:eastAsia="es-MX"/>
        </w:rPr>
      </w:pPr>
      <w:r w:rsidRPr="006410F8">
        <w:rPr>
          <w:noProof/>
          <w:lang w:eastAsia="es-MX"/>
        </w:rPr>
        <w:drawing>
          <wp:inline distT="0" distB="0" distL="0" distR="0" wp14:anchorId="70B82E4B" wp14:editId="771604C5">
            <wp:extent cx="5941060" cy="1359535"/>
            <wp:effectExtent l="0" t="0" r="254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59535"/>
                    </a:xfrm>
                    <a:prstGeom prst="rect">
                      <a:avLst/>
                    </a:prstGeom>
                  </pic:spPr>
                </pic:pic>
              </a:graphicData>
            </a:graphic>
          </wp:inline>
        </w:drawing>
      </w:r>
    </w:p>
    <w:p w14:paraId="38D0606B" w14:textId="61499E4F" w:rsidR="00A73AB6" w:rsidRPr="006410F8" w:rsidRDefault="00745712" w:rsidP="006410F8">
      <w:pPr>
        <w:spacing w:line="360" w:lineRule="auto"/>
        <w:jc w:val="both"/>
        <w:rPr>
          <w:rFonts w:ascii="Palatino Linotype" w:hAnsi="Palatino Linotype" w:cs="Arial"/>
        </w:rPr>
      </w:pPr>
      <w:r w:rsidRPr="006410F8">
        <w:rPr>
          <w:noProof/>
          <w:lang w:eastAsia="es-MX"/>
        </w:rPr>
        <w:lastRenderedPageBreak/>
        <w:drawing>
          <wp:inline distT="0" distB="0" distL="0" distR="0" wp14:anchorId="604B3748" wp14:editId="5D965F38">
            <wp:extent cx="5941060" cy="135255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52550"/>
                    </a:xfrm>
                    <a:prstGeom prst="rect">
                      <a:avLst/>
                    </a:prstGeom>
                  </pic:spPr>
                </pic:pic>
              </a:graphicData>
            </a:graphic>
          </wp:inline>
        </w:drawing>
      </w:r>
    </w:p>
    <w:p w14:paraId="46ED6A9B" w14:textId="68811CFC" w:rsidR="00A5078B" w:rsidRPr="006410F8" w:rsidRDefault="00A5078B" w:rsidP="006410F8">
      <w:pPr>
        <w:spacing w:line="360" w:lineRule="auto"/>
        <w:jc w:val="both"/>
        <w:rPr>
          <w:rFonts w:ascii="Palatino Linotype" w:hAnsi="Palatino Linotype" w:cs="Arial"/>
        </w:rPr>
      </w:pPr>
    </w:p>
    <w:p w14:paraId="2B336C8B" w14:textId="1DB1A644" w:rsidR="007D0679" w:rsidRPr="006410F8" w:rsidRDefault="00745712" w:rsidP="006410F8">
      <w:pPr>
        <w:spacing w:line="360" w:lineRule="auto"/>
        <w:jc w:val="both"/>
        <w:rPr>
          <w:rFonts w:ascii="Palatino Linotype" w:hAnsi="Palatino Linotype" w:cs="Arial"/>
        </w:rPr>
      </w:pPr>
      <w:r w:rsidRPr="006410F8">
        <w:rPr>
          <w:noProof/>
          <w:lang w:eastAsia="es-MX"/>
        </w:rPr>
        <w:drawing>
          <wp:inline distT="0" distB="0" distL="0" distR="0" wp14:anchorId="43443E64" wp14:editId="3E5DA7EA">
            <wp:extent cx="5941060" cy="1364615"/>
            <wp:effectExtent l="0" t="0" r="254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64615"/>
                    </a:xfrm>
                    <a:prstGeom prst="rect">
                      <a:avLst/>
                    </a:prstGeom>
                  </pic:spPr>
                </pic:pic>
              </a:graphicData>
            </a:graphic>
          </wp:inline>
        </w:drawing>
      </w:r>
    </w:p>
    <w:p w14:paraId="4FC6BA7B" w14:textId="77777777" w:rsidR="00A5078B" w:rsidRPr="006410F8" w:rsidRDefault="00A5078B" w:rsidP="006410F8">
      <w:pPr>
        <w:spacing w:line="360" w:lineRule="auto"/>
        <w:jc w:val="both"/>
        <w:rPr>
          <w:rFonts w:ascii="Palatino Linotype" w:hAnsi="Palatino Linotype" w:cs="Arial"/>
        </w:rPr>
      </w:pPr>
    </w:p>
    <w:p w14:paraId="0F1CD069" w14:textId="6306D239" w:rsidR="002E7E03" w:rsidRPr="006410F8" w:rsidRDefault="000F4F78" w:rsidP="006410F8">
      <w:pPr>
        <w:tabs>
          <w:tab w:val="center" w:pos="4252"/>
          <w:tab w:val="right" w:pos="8504"/>
        </w:tabs>
        <w:spacing w:line="360" w:lineRule="auto"/>
        <w:ind w:right="-425"/>
        <w:jc w:val="both"/>
        <w:rPr>
          <w:rFonts w:ascii="Palatino Linotype" w:hAnsi="Palatino Linotype" w:cs="Arial"/>
          <w:b/>
        </w:rPr>
      </w:pPr>
      <w:r w:rsidRPr="006410F8">
        <w:rPr>
          <w:rFonts w:ascii="Palatino Linotype" w:hAnsi="Palatino Linotype" w:cs="Arial"/>
          <w:b/>
        </w:rPr>
        <w:t>c</w:t>
      </w:r>
      <w:r w:rsidR="002E7E03" w:rsidRPr="006410F8">
        <w:rPr>
          <w:rFonts w:ascii="Palatino Linotype" w:hAnsi="Palatino Linotype" w:cs="Arial"/>
          <w:b/>
        </w:rPr>
        <w:t xml:space="preserve">) De la acumulación de recursos </w:t>
      </w:r>
    </w:p>
    <w:p w14:paraId="5F740D08" w14:textId="1FAF40D1" w:rsidR="002E7E03" w:rsidRPr="006410F8" w:rsidRDefault="002E7E03" w:rsidP="006410F8">
      <w:pPr>
        <w:spacing w:line="360" w:lineRule="auto"/>
        <w:ind w:right="-425"/>
        <w:jc w:val="both"/>
        <w:rPr>
          <w:rFonts w:ascii="Palatino Linotype" w:hAnsi="Palatino Linotype"/>
        </w:rPr>
      </w:pPr>
      <w:r w:rsidRPr="006410F8">
        <w:rPr>
          <w:rFonts w:ascii="Palatino Linotype" w:hAnsi="Palatino Linotype" w:cs="Arial"/>
          <w:lang w:val="es-ES_tradnl"/>
        </w:rPr>
        <w:t xml:space="preserve">Por economía procesal y </w:t>
      </w:r>
      <w:r w:rsidRPr="006410F8">
        <w:rPr>
          <w:rFonts w:ascii="Palatino Linotype" w:hAnsi="Palatino Linotype" w:cs="Arial"/>
        </w:rPr>
        <w:t>con la finalidad de evitar resoluciones contradictorias,</w:t>
      </w:r>
      <w:r w:rsidR="002F12C6" w:rsidRPr="006410F8">
        <w:rPr>
          <w:rFonts w:ascii="Palatino Linotype" w:hAnsi="Palatino Linotype"/>
          <w:b/>
          <w:lang w:val="es-419"/>
        </w:rPr>
        <w:t xml:space="preserve"> </w:t>
      </w:r>
      <w:r w:rsidR="00AB5C2B" w:rsidRPr="006410F8">
        <w:rPr>
          <w:rFonts w:ascii="Palatino Linotype" w:hAnsi="Palatino Linotype"/>
          <w:lang w:val="es-419"/>
        </w:rPr>
        <w:t>con fundamento en los</w:t>
      </w:r>
      <w:r w:rsidR="002F12C6" w:rsidRPr="006410F8">
        <w:rPr>
          <w:rFonts w:ascii="Palatino Linotype" w:hAnsi="Palatino Linotype"/>
          <w:lang w:val="es-419"/>
        </w:rPr>
        <w:t xml:space="preserve"> artículo</w:t>
      </w:r>
      <w:r w:rsidR="00AB5C2B" w:rsidRPr="006410F8">
        <w:rPr>
          <w:rFonts w:ascii="Palatino Linotype" w:hAnsi="Palatino Linotype"/>
          <w:lang w:val="es-419"/>
        </w:rPr>
        <w:t>s</w:t>
      </w:r>
      <w:r w:rsidR="002F12C6" w:rsidRPr="006410F8">
        <w:rPr>
          <w:rFonts w:ascii="Palatino Linotype" w:hAnsi="Palatino Linotype"/>
          <w:lang w:val="es-419"/>
        </w:rPr>
        <w:t xml:space="preserve"> </w:t>
      </w:r>
      <w:r w:rsidR="00AB5C2B" w:rsidRPr="006410F8">
        <w:rPr>
          <w:rFonts w:ascii="Palatino Linotype" w:hAnsi="Palatino Linotype"/>
          <w:lang w:val="es-419"/>
        </w:rPr>
        <w:t>9, fracción XX</w:t>
      </w:r>
      <w:r w:rsidR="006C4E66" w:rsidRPr="006410F8">
        <w:rPr>
          <w:rFonts w:ascii="Palatino Linotype" w:hAnsi="Palatino Linotype"/>
          <w:lang w:val="es-419"/>
        </w:rPr>
        <w:t>I</w:t>
      </w:r>
      <w:r w:rsidR="00AB5C2B" w:rsidRPr="006410F8">
        <w:rPr>
          <w:rFonts w:ascii="Palatino Linotype" w:hAnsi="Palatino Linotype"/>
          <w:lang w:val="es-419"/>
        </w:rPr>
        <w:t xml:space="preserve">V, </w:t>
      </w:r>
      <w:r w:rsidR="002F12C6" w:rsidRPr="006410F8">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410F8">
        <w:rPr>
          <w:rFonts w:ascii="Palatino Linotype" w:hAnsi="Palatino Linotype"/>
          <w:lang w:val="es-419"/>
        </w:rPr>
        <w:t xml:space="preserve">en el </w:t>
      </w:r>
      <w:r w:rsidR="002F12C6" w:rsidRPr="006410F8">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410F8">
        <w:rPr>
          <w:rFonts w:ascii="Palatino Linotype" w:hAnsi="Palatino Linotype" w:cs="Arial"/>
          <w:lang w:val="es-419"/>
        </w:rPr>
        <w:t xml:space="preserve"> </w:t>
      </w:r>
      <w:r w:rsidR="00AB5C2B" w:rsidRPr="006410F8">
        <w:rPr>
          <w:rFonts w:ascii="Palatino Linotype" w:hAnsi="Palatino Linotype" w:cs="Arial"/>
          <w:lang w:val="es-419"/>
        </w:rPr>
        <w:t xml:space="preserve">el Pleno de este instituto en la </w:t>
      </w:r>
      <w:r w:rsidR="00057AC7" w:rsidRPr="006410F8">
        <w:rPr>
          <w:rFonts w:ascii="Palatino Linotype" w:hAnsi="Palatino Linotype" w:cs="Arial"/>
        </w:rPr>
        <w:t xml:space="preserve">Vigésima Quinta Sesión </w:t>
      </w:r>
      <w:r w:rsidR="000225BC" w:rsidRPr="006410F8">
        <w:rPr>
          <w:rFonts w:ascii="Palatino Linotype" w:hAnsi="Palatino Linotype" w:cs="Arial"/>
        </w:rPr>
        <w:t>Ordinaria</w:t>
      </w:r>
      <w:r w:rsidR="00AB5C2B" w:rsidRPr="006410F8">
        <w:rPr>
          <w:rFonts w:ascii="Palatino Linotype" w:hAnsi="Palatino Linotype" w:cs="Arial"/>
          <w:lang w:val="es-419"/>
        </w:rPr>
        <w:t xml:space="preserve"> </w:t>
      </w:r>
      <w:r w:rsidRPr="006410F8">
        <w:rPr>
          <w:rFonts w:ascii="Palatino Linotype" w:hAnsi="Palatino Linotype" w:cs="Arial"/>
        </w:rPr>
        <w:t>determinó</w:t>
      </w:r>
      <w:r w:rsidR="00BA2633" w:rsidRPr="006410F8">
        <w:rPr>
          <w:rFonts w:ascii="Palatino Linotype" w:hAnsi="Palatino Linotype" w:cs="Arial"/>
          <w:lang w:val="es-419"/>
        </w:rPr>
        <w:t xml:space="preserve"> mediante acuerdo de</w:t>
      </w:r>
      <w:r w:rsidR="002F12C6" w:rsidRPr="006410F8">
        <w:rPr>
          <w:rFonts w:ascii="Palatino Linotype" w:hAnsi="Palatino Linotype" w:cs="Arial"/>
          <w:lang w:val="es-419"/>
        </w:rPr>
        <w:t xml:space="preserve"> fecha </w:t>
      </w:r>
      <w:r w:rsidR="00D16AE6" w:rsidRPr="006410F8">
        <w:rPr>
          <w:rFonts w:ascii="Palatino Linotype" w:hAnsi="Palatino Linotype" w:cs="Arial"/>
          <w:b/>
        </w:rPr>
        <w:t>seis</w:t>
      </w:r>
      <w:r w:rsidR="00057AC7" w:rsidRPr="006410F8">
        <w:rPr>
          <w:rFonts w:ascii="Palatino Linotype" w:hAnsi="Palatino Linotype" w:cs="Arial"/>
          <w:b/>
        </w:rPr>
        <w:t xml:space="preserve"> de julio</w:t>
      </w:r>
      <w:r w:rsidR="00FB33E2" w:rsidRPr="006410F8">
        <w:rPr>
          <w:rFonts w:ascii="Palatino Linotype" w:hAnsi="Palatino Linotype" w:cs="Arial"/>
          <w:b/>
        </w:rPr>
        <w:t xml:space="preserve"> </w:t>
      </w:r>
      <w:r w:rsidR="008347B6" w:rsidRPr="006410F8">
        <w:rPr>
          <w:rFonts w:ascii="Palatino Linotype" w:hAnsi="Palatino Linotype" w:cs="Arial"/>
          <w:b/>
        </w:rPr>
        <w:t>de dos mil veintitrés</w:t>
      </w:r>
      <w:r w:rsidR="004A6B22" w:rsidRPr="006410F8">
        <w:rPr>
          <w:rFonts w:ascii="Palatino Linotype" w:hAnsi="Palatino Linotype" w:cs="Arial"/>
          <w:b/>
        </w:rPr>
        <w:t>,</w:t>
      </w:r>
      <w:r w:rsidR="002F12C6" w:rsidRPr="006410F8">
        <w:rPr>
          <w:rFonts w:ascii="Palatino Linotype" w:hAnsi="Palatino Linotype" w:cs="Arial"/>
          <w:lang w:val="es-419"/>
        </w:rPr>
        <w:t xml:space="preserve"> </w:t>
      </w:r>
      <w:r w:rsidRPr="006410F8">
        <w:rPr>
          <w:rFonts w:ascii="Palatino Linotype" w:hAnsi="Palatino Linotype"/>
        </w:rPr>
        <w:t>acumular los Recursos de Revisión</w:t>
      </w:r>
      <w:r w:rsidR="000225BC" w:rsidRPr="006410F8">
        <w:rPr>
          <w:rFonts w:ascii="Palatino Linotype" w:hAnsi="Palatino Linotype"/>
          <w:b/>
        </w:rPr>
        <w:t xml:space="preserve"> </w:t>
      </w:r>
      <w:r w:rsidR="00745712" w:rsidRPr="006410F8">
        <w:rPr>
          <w:rFonts w:ascii="Palatino Linotype" w:hAnsi="Palatino Linotype"/>
          <w:b/>
        </w:rPr>
        <w:t xml:space="preserve">03517/INFOEM/IP/RR/2023, 03518/INFOEM/IP/RR/2023, 03519/INFOEM/IP/RR/2023, 03520/INFOEM/IP/RR/2023, </w:t>
      </w:r>
      <w:r w:rsidR="00745712" w:rsidRPr="006410F8">
        <w:rPr>
          <w:rFonts w:ascii="Palatino Linotype" w:hAnsi="Palatino Linotype"/>
          <w:b/>
        </w:rPr>
        <w:lastRenderedPageBreak/>
        <w:t>03521/INFOEM/IP/RR/2023 y 03522/INFOEM/IP/RR/2023</w:t>
      </w:r>
      <w:r w:rsidR="0073215D" w:rsidRPr="006410F8">
        <w:rPr>
          <w:rFonts w:ascii="Palatino Linotype" w:hAnsi="Palatino Linotype"/>
          <w:b/>
        </w:rPr>
        <w:t>,</w:t>
      </w:r>
      <w:r w:rsidR="002F12C6" w:rsidRPr="006410F8">
        <w:rPr>
          <w:rFonts w:ascii="Palatino Linotype" w:hAnsi="Palatino Linotype"/>
          <w:b/>
          <w:lang w:val="es-419"/>
        </w:rPr>
        <w:t xml:space="preserve"> </w:t>
      </w:r>
      <w:r w:rsidR="002F12C6" w:rsidRPr="006410F8">
        <w:rPr>
          <w:rFonts w:ascii="Palatino Linotype" w:hAnsi="Palatino Linotype"/>
        </w:rPr>
        <w:t>para su resolución</w:t>
      </w:r>
      <w:r w:rsidR="00AB5C2B" w:rsidRPr="006410F8">
        <w:rPr>
          <w:rFonts w:ascii="Palatino Linotype" w:hAnsi="Palatino Linotype"/>
          <w:lang w:val="es-419"/>
        </w:rPr>
        <w:t xml:space="preserve"> por parte </w:t>
      </w:r>
      <w:r w:rsidR="00CB16B0" w:rsidRPr="006410F8">
        <w:rPr>
          <w:rFonts w:ascii="Palatino Linotype" w:hAnsi="Palatino Linotype"/>
          <w:lang w:val="es-419"/>
        </w:rPr>
        <w:t xml:space="preserve">de la </w:t>
      </w:r>
      <w:r w:rsidR="00CB16B0" w:rsidRPr="006410F8">
        <w:rPr>
          <w:rFonts w:ascii="Palatino Linotype" w:hAnsi="Palatino Linotype"/>
          <w:b/>
          <w:lang w:val="es-419"/>
        </w:rPr>
        <w:t>Comisionada</w:t>
      </w:r>
      <w:r w:rsidR="00CB16B0" w:rsidRPr="006410F8">
        <w:rPr>
          <w:rFonts w:ascii="Palatino Linotype" w:hAnsi="Palatino Linotype"/>
          <w:lang w:val="es-419"/>
        </w:rPr>
        <w:t xml:space="preserve"> </w:t>
      </w:r>
      <w:r w:rsidR="00CB16B0" w:rsidRPr="006410F8">
        <w:rPr>
          <w:rFonts w:ascii="Palatino Linotype" w:hAnsi="Palatino Linotype"/>
          <w:b/>
          <w:sz w:val="22"/>
          <w:szCs w:val="22"/>
          <w:lang w:val="es-ES_tradnl"/>
        </w:rPr>
        <w:t>Sharon Cristina Morales Martínez</w:t>
      </w:r>
      <w:r w:rsidR="002F12C6" w:rsidRPr="006410F8">
        <w:rPr>
          <w:rFonts w:ascii="Palatino Linotype" w:hAnsi="Palatino Linotype"/>
        </w:rPr>
        <w:t>.</w:t>
      </w:r>
    </w:p>
    <w:p w14:paraId="2156610D" w14:textId="77777777" w:rsidR="00F83C3D" w:rsidRPr="006410F8" w:rsidRDefault="00F83C3D" w:rsidP="006410F8">
      <w:pPr>
        <w:spacing w:line="360" w:lineRule="auto"/>
        <w:ind w:right="-425"/>
        <w:jc w:val="both"/>
        <w:rPr>
          <w:rFonts w:ascii="Palatino Linotype" w:hAnsi="Palatino Linotype"/>
        </w:rPr>
      </w:pPr>
    </w:p>
    <w:p w14:paraId="6F1AA041" w14:textId="6C90E01B" w:rsidR="003404B0" w:rsidRPr="006410F8" w:rsidRDefault="008347B6" w:rsidP="006410F8">
      <w:pPr>
        <w:pStyle w:val="Prrafodelista"/>
        <w:spacing w:line="360" w:lineRule="auto"/>
        <w:ind w:left="0" w:right="-425"/>
        <w:jc w:val="both"/>
        <w:rPr>
          <w:rFonts w:ascii="Palatino Linotype" w:hAnsi="Palatino Linotype" w:cs="Arial"/>
          <w:b/>
          <w:bCs/>
        </w:rPr>
      </w:pPr>
      <w:r w:rsidRPr="006410F8">
        <w:rPr>
          <w:rFonts w:ascii="Palatino Linotype" w:hAnsi="Palatino Linotype" w:cs="Arial"/>
          <w:b/>
          <w:bCs/>
        </w:rPr>
        <w:t>d</w:t>
      </w:r>
      <w:r w:rsidR="003404B0" w:rsidRPr="006410F8">
        <w:rPr>
          <w:rFonts w:ascii="Palatino Linotype" w:hAnsi="Palatino Linotype" w:cs="Arial"/>
          <w:b/>
          <w:bCs/>
        </w:rPr>
        <w:t>) Cierre de Instrucción</w:t>
      </w:r>
    </w:p>
    <w:p w14:paraId="0D05B39D" w14:textId="4E666B02" w:rsidR="009C497F" w:rsidRPr="006410F8" w:rsidRDefault="00536C04" w:rsidP="006410F8">
      <w:pPr>
        <w:spacing w:line="360" w:lineRule="auto"/>
        <w:ind w:right="-425"/>
        <w:jc w:val="both"/>
        <w:rPr>
          <w:rFonts w:ascii="Palatino Linotype" w:hAnsi="Palatino Linotype" w:cs="Arial"/>
        </w:rPr>
      </w:pPr>
      <w:r w:rsidRPr="006410F8">
        <w:rPr>
          <w:rFonts w:ascii="Palatino Linotype" w:hAnsi="Palatino Linotype"/>
        </w:rPr>
        <w:t>Una vez analizado el estado procesal que guarda</w:t>
      </w:r>
      <w:r w:rsidR="0076231C" w:rsidRPr="006410F8">
        <w:rPr>
          <w:rFonts w:ascii="Palatino Linotype" w:hAnsi="Palatino Linotype"/>
        </w:rPr>
        <w:t xml:space="preserve">n los </w:t>
      </w:r>
      <w:r w:rsidRPr="006410F8">
        <w:rPr>
          <w:rFonts w:ascii="Palatino Linotype" w:hAnsi="Palatino Linotype"/>
        </w:rPr>
        <w:t>expediente</w:t>
      </w:r>
      <w:r w:rsidR="0076231C" w:rsidRPr="006410F8">
        <w:rPr>
          <w:rFonts w:ascii="Palatino Linotype" w:hAnsi="Palatino Linotype"/>
        </w:rPr>
        <w:t>s</w:t>
      </w:r>
      <w:r w:rsidR="005F5D50" w:rsidRPr="006410F8">
        <w:rPr>
          <w:rFonts w:ascii="Palatino Linotype" w:hAnsi="Palatino Linotype"/>
        </w:rPr>
        <w:t xml:space="preserve"> de mérito</w:t>
      </w:r>
      <w:r w:rsidRPr="006410F8">
        <w:rPr>
          <w:rFonts w:ascii="Palatino Linotype" w:hAnsi="Palatino Linotype"/>
        </w:rPr>
        <w:t xml:space="preserve">, </w:t>
      </w:r>
      <w:r w:rsidR="00AE3CB1" w:rsidRPr="006410F8">
        <w:rPr>
          <w:rFonts w:ascii="Palatino Linotype" w:hAnsi="Palatino Linotype"/>
        </w:rPr>
        <w:t xml:space="preserve">en fechas </w:t>
      </w:r>
      <w:r w:rsidR="00AE3CB1" w:rsidRPr="006410F8">
        <w:rPr>
          <w:rFonts w:ascii="Palatino Linotype" w:hAnsi="Palatino Linotype"/>
          <w:b/>
          <w:bCs/>
        </w:rPr>
        <w:t xml:space="preserve">cuatro y doce </w:t>
      </w:r>
      <w:r w:rsidR="00057AC7" w:rsidRPr="006410F8">
        <w:rPr>
          <w:rFonts w:ascii="Palatino Linotype" w:hAnsi="Palatino Linotype"/>
          <w:b/>
          <w:bCs/>
        </w:rPr>
        <w:t xml:space="preserve">de julio </w:t>
      </w:r>
      <w:r w:rsidR="00453A37" w:rsidRPr="006410F8">
        <w:rPr>
          <w:rFonts w:ascii="Palatino Linotype" w:hAnsi="Palatino Linotype"/>
          <w:b/>
          <w:bCs/>
        </w:rPr>
        <w:t>de dos mil veintitrés</w:t>
      </w:r>
      <w:r w:rsidR="00C10EEE" w:rsidRPr="006410F8">
        <w:rPr>
          <w:rFonts w:ascii="Palatino Linotype" w:hAnsi="Palatino Linotype"/>
          <w:b/>
          <w:bCs/>
        </w:rPr>
        <w:t xml:space="preserve">, </w:t>
      </w:r>
      <w:r w:rsidRPr="006410F8">
        <w:rPr>
          <w:rFonts w:ascii="Palatino Linotype" w:hAnsi="Palatino Linotype"/>
        </w:rPr>
        <w:t>l</w:t>
      </w:r>
      <w:r w:rsidR="00C10EEE" w:rsidRPr="006410F8">
        <w:rPr>
          <w:rFonts w:ascii="Palatino Linotype" w:hAnsi="Palatino Linotype"/>
        </w:rPr>
        <w:t>a</w:t>
      </w:r>
      <w:r w:rsidRPr="006410F8">
        <w:rPr>
          <w:rFonts w:ascii="Palatino Linotype" w:hAnsi="Palatino Linotype"/>
        </w:rPr>
        <w:t xml:space="preserve"> </w:t>
      </w:r>
      <w:r w:rsidR="00D01412" w:rsidRPr="006410F8">
        <w:rPr>
          <w:rFonts w:ascii="Palatino Linotype" w:hAnsi="Palatino Linotype"/>
          <w:b/>
        </w:rPr>
        <w:t>C</w:t>
      </w:r>
      <w:r w:rsidRPr="006410F8">
        <w:rPr>
          <w:rFonts w:ascii="Palatino Linotype" w:hAnsi="Palatino Linotype"/>
          <w:b/>
        </w:rPr>
        <w:t>omisionad</w:t>
      </w:r>
      <w:r w:rsidR="00C10EEE" w:rsidRPr="006410F8">
        <w:rPr>
          <w:rFonts w:ascii="Palatino Linotype" w:hAnsi="Palatino Linotype"/>
          <w:b/>
        </w:rPr>
        <w:t>a</w:t>
      </w:r>
      <w:r w:rsidRPr="006410F8">
        <w:rPr>
          <w:rFonts w:ascii="Palatino Linotype" w:hAnsi="Palatino Linotype"/>
        </w:rPr>
        <w:t xml:space="preserve"> </w:t>
      </w:r>
      <w:r w:rsidR="00801793" w:rsidRPr="006410F8">
        <w:rPr>
          <w:rFonts w:ascii="Palatino Linotype" w:hAnsi="Palatino Linotype"/>
          <w:b/>
        </w:rPr>
        <w:t>Sharon Cristina Morales Martínez</w:t>
      </w:r>
      <w:r w:rsidR="00B517A4" w:rsidRPr="006410F8">
        <w:rPr>
          <w:rFonts w:ascii="Palatino Linotype" w:hAnsi="Palatino Linotype"/>
          <w:b/>
        </w:rPr>
        <w:t xml:space="preserve"> </w:t>
      </w:r>
      <w:r w:rsidR="0076231C" w:rsidRPr="006410F8">
        <w:rPr>
          <w:rFonts w:ascii="Palatino Linotype" w:hAnsi="Palatino Linotype"/>
        </w:rPr>
        <w:t>acordó</w:t>
      </w:r>
      <w:r w:rsidRPr="006410F8">
        <w:rPr>
          <w:rFonts w:ascii="Palatino Linotype" w:hAnsi="Palatino Linotype"/>
        </w:rPr>
        <w:t xml:space="preserve"> </w:t>
      </w:r>
      <w:r w:rsidR="0076231C" w:rsidRPr="006410F8">
        <w:rPr>
          <w:rFonts w:ascii="Palatino Linotype" w:hAnsi="Palatino Linotype"/>
        </w:rPr>
        <w:t>el</w:t>
      </w:r>
      <w:r w:rsidRPr="006410F8">
        <w:rPr>
          <w:rFonts w:ascii="Palatino Linotype" w:hAnsi="Palatino Linotype"/>
        </w:rPr>
        <w:t xml:space="preserve"> cierre de instrucción;</w:t>
      </w:r>
      <w:r w:rsidRPr="006410F8">
        <w:rPr>
          <w:rFonts w:ascii="Palatino Linotype" w:hAnsi="Palatino Linotype" w:cs="Arial"/>
        </w:rPr>
        <w:t xml:space="preserve"> así como, la remisión de</w:t>
      </w:r>
      <w:r w:rsidR="00C10EEE" w:rsidRPr="006410F8">
        <w:rPr>
          <w:rFonts w:ascii="Palatino Linotype" w:hAnsi="Palatino Linotype" w:cs="Arial"/>
        </w:rPr>
        <w:t xml:space="preserve"> </w:t>
      </w:r>
      <w:r w:rsidR="00B46413" w:rsidRPr="006410F8">
        <w:rPr>
          <w:rFonts w:ascii="Palatino Linotype" w:hAnsi="Palatino Linotype" w:cs="Arial"/>
        </w:rPr>
        <w:t>estos</w:t>
      </w:r>
      <w:r w:rsidRPr="006410F8">
        <w:rPr>
          <w:rFonts w:ascii="Palatino Linotype" w:hAnsi="Palatino Linotype" w:cs="Arial"/>
        </w:rPr>
        <w:t xml:space="preserve"> a efecto de ser resuelto</w:t>
      </w:r>
      <w:r w:rsidR="00C10EEE" w:rsidRPr="006410F8">
        <w:rPr>
          <w:rFonts w:ascii="Palatino Linotype" w:hAnsi="Palatino Linotype" w:cs="Arial"/>
        </w:rPr>
        <w:t>s</w:t>
      </w:r>
      <w:r w:rsidRPr="006410F8">
        <w:rPr>
          <w:rFonts w:ascii="Palatino Linotype" w:hAnsi="Palatino Linotype" w:cs="Arial"/>
        </w:rPr>
        <w:t>, de conformidad con lo establecido en el artículo 185 fracciones VI y VIII de la Ley de Transparencia y Acceso a la Información Pública del Estado de México y Municipios</w:t>
      </w:r>
      <w:r w:rsidR="00C85D9A" w:rsidRPr="006410F8">
        <w:rPr>
          <w:rFonts w:ascii="Palatino Linotype" w:hAnsi="Palatino Linotype" w:cs="Arial"/>
        </w:rPr>
        <w:t>.</w:t>
      </w:r>
    </w:p>
    <w:p w14:paraId="790270E7" w14:textId="77777777" w:rsidR="00057AC7" w:rsidRPr="006410F8" w:rsidRDefault="00057AC7" w:rsidP="006410F8">
      <w:pPr>
        <w:ind w:right="50"/>
        <w:jc w:val="center"/>
        <w:rPr>
          <w:rFonts w:ascii="Palatino Linotype" w:hAnsi="Palatino Linotype" w:cs="Arial"/>
          <w:b/>
          <w:sz w:val="28"/>
        </w:rPr>
      </w:pPr>
    </w:p>
    <w:p w14:paraId="588566A6" w14:textId="4A240BEF" w:rsidR="009C497F" w:rsidRPr="006410F8" w:rsidRDefault="00536C04" w:rsidP="006410F8">
      <w:pPr>
        <w:jc w:val="center"/>
        <w:rPr>
          <w:rFonts w:ascii="Palatino Linotype" w:hAnsi="Palatino Linotype" w:cs="Arial"/>
          <w:b/>
          <w:bCs/>
          <w:spacing w:val="60"/>
          <w:sz w:val="28"/>
        </w:rPr>
      </w:pPr>
      <w:r w:rsidRPr="006410F8">
        <w:rPr>
          <w:rFonts w:ascii="Palatino Linotype" w:hAnsi="Palatino Linotype" w:cs="Arial"/>
          <w:b/>
          <w:bCs/>
          <w:spacing w:val="60"/>
          <w:sz w:val="28"/>
        </w:rPr>
        <w:t>CONSIDERANDO</w:t>
      </w:r>
    </w:p>
    <w:p w14:paraId="6A71E3C5" w14:textId="77777777" w:rsidR="00057AC7" w:rsidRPr="006410F8" w:rsidRDefault="00057AC7" w:rsidP="006410F8">
      <w:pPr>
        <w:spacing w:line="360" w:lineRule="auto"/>
        <w:ind w:right="50"/>
        <w:jc w:val="both"/>
        <w:rPr>
          <w:rFonts w:ascii="Palatino Linotype" w:hAnsi="Palatino Linotype"/>
          <w:b/>
          <w:sz w:val="28"/>
          <w:szCs w:val="28"/>
        </w:rPr>
      </w:pPr>
    </w:p>
    <w:p w14:paraId="7531711D" w14:textId="77777777" w:rsidR="00756235" w:rsidRPr="006410F8" w:rsidRDefault="00756235" w:rsidP="006410F8">
      <w:pPr>
        <w:spacing w:line="360" w:lineRule="auto"/>
        <w:ind w:right="-425"/>
        <w:jc w:val="both"/>
        <w:rPr>
          <w:rFonts w:ascii="Palatino Linotype" w:hAnsi="Palatino Linotype"/>
          <w:b/>
        </w:rPr>
      </w:pPr>
      <w:r w:rsidRPr="006410F8">
        <w:rPr>
          <w:rFonts w:ascii="Palatino Linotype" w:hAnsi="Palatino Linotype"/>
          <w:b/>
          <w:sz w:val="28"/>
          <w:szCs w:val="28"/>
        </w:rPr>
        <w:t>PRIMERO</w:t>
      </w:r>
      <w:r w:rsidRPr="006410F8">
        <w:rPr>
          <w:rFonts w:ascii="Palatino Linotype" w:hAnsi="Palatino Linotype"/>
          <w:b/>
        </w:rPr>
        <w:t>.</w:t>
      </w:r>
      <w:r w:rsidRPr="006410F8">
        <w:rPr>
          <w:rFonts w:ascii="Palatino Linotype" w:hAnsi="Palatino Linotype"/>
        </w:rPr>
        <w:t xml:space="preserve"> </w:t>
      </w:r>
      <w:r w:rsidRPr="006410F8">
        <w:rPr>
          <w:rFonts w:ascii="Palatino Linotype" w:hAnsi="Palatino Linotype"/>
          <w:b/>
        </w:rPr>
        <w:t>Competencia</w:t>
      </w:r>
      <w:r w:rsidRPr="006410F8">
        <w:rPr>
          <w:rFonts w:ascii="Palatino Linotype" w:hAnsi="Palatino Linotype"/>
        </w:rPr>
        <w:t>.</w:t>
      </w:r>
      <w:r w:rsidRPr="006410F8">
        <w:rPr>
          <w:rFonts w:ascii="Palatino Linotype" w:hAnsi="Palatino Linotype"/>
          <w:b/>
        </w:rPr>
        <w:t xml:space="preserve"> </w:t>
      </w:r>
    </w:p>
    <w:p w14:paraId="04CD4BF7" w14:textId="7A8B59BF" w:rsidR="00756235" w:rsidRPr="006410F8" w:rsidRDefault="00756235" w:rsidP="006410F8">
      <w:pPr>
        <w:spacing w:line="360" w:lineRule="auto"/>
        <w:ind w:right="-425"/>
        <w:jc w:val="both"/>
        <w:rPr>
          <w:rFonts w:ascii="Palatino Linotype" w:hAnsi="Palatino Linotype" w:cs="Arial"/>
        </w:rPr>
      </w:pPr>
      <w:r w:rsidRPr="006410F8">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6410F8">
        <w:rPr>
          <w:rFonts w:ascii="Palatino Linotype" w:hAnsi="Palatino Linotype"/>
        </w:rPr>
        <w:t>los</w:t>
      </w:r>
      <w:r w:rsidRPr="006410F8">
        <w:rPr>
          <w:rFonts w:ascii="Palatino Linotype" w:hAnsi="Palatino Linotype"/>
        </w:rPr>
        <w:t xml:space="preserve"> presente</w:t>
      </w:r>
      <w:r w:rsidR="00025060" w:rsidRPr="006410F8">
        <w:rPr>
          <w:rFonts w:ascii="Palatino Linotype" w:hAnsi="Palatino Linotype"/>
        </w:rPr>
        <w:t>s</w:t>
      </w:r>
      <w:r w:rsidRPr="006410F8">
        <w:rPr>
          <w:rFonts w:ascii="Palatino Linotype" w:hAnsi="Palatino Linotype"/>
        </w:rPr>
        <w:t xml:space="preserve"> </w:t>
      </w:r>
      <w:r w:rsidR="00025060" w:rsidRPr="006410F8">
        <w:rPr>
          <w:rFonts w:ascii="Palatino Linotype" w:hAnsi="Palatino Linotype"/>
        </w:rPr>
        <w:t>R</w:t>
      </w:r>
      <w:r w:rsidRPr="006410F8">
        <w:rPr>
          <w:rFonts w:ascii="Palatino Linotype" w:hAnsi="Palatino Linotype"/>
        </w:rPr>
        <w:t xml:space="preserve">ecurso de </w:t>
      </w:r>
      <w:r w:rsidR="00025060" w:rsidRPr="006410F8">
        <w:rPr>
          <w:rFonts w:ascii="Palatino Linotype" w:hAnsi="Palatino Linotype"/>
        </w:rPr>
        <w:t>R</w:t>
      </w:r>
      <w:r w:rsidRPr="006410F8">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410F8">
        <w:rPr>
          <w:rFonts w:ascii="Palatino Linotype" w:hAnsi="Palatino Linotype" w:cs="Arial"/>
        </w:rPr>
        <w:t xml:space="preserve">; y </w:t>
      </w:r>
      <w:bookmarkStart w:id="3" w:name="_Hlk132283567"/>
      <w:r w:rsidR="004C0661" w:rsidRPr="006410F8">
        <w:rPr>
          <w:rFonts w:ascii="Palatino Linotype" w:hAnsi="Palatino Linotype" w:cs="Arial"/>
        </w:rPr>
        <w:t>9, fracciones I y XXIII, 11</w:t>
      </w:r>
      <w:bookmarkEnd w:id="3"/>
      <w:r w:rsidRPr="006410F8">
        <w:rPr>
          <w:rFonts w:ascii="Palatino Linotype" w:hAnsi="Palatino Linotype" w:cs="Arial"/>
        </w:rPr>
        <w:t xml:space="preserve"> del Reglamento Interior del Instituto de Transparencia, Acceso a la Información Pública y Protección de Datos Personales del Estado de México y Municipios.</w:t>
      </w:r>
    </w:p>
    <w:p w14:paraId="1C2D846F" w14:textId="77777777" w:rsidR="00756235" w:rsidRPr="006410F8" w:rsidRDefault="00756235" w:rsidP="006410F8">
      <w:pPr>
        <w:spacing w:line="360" w:lineRule="auto"/>
        <w:ind w:right="-425"/>
        <w:jc w:val="both"/>
        <w:rPr>
          <w:rFonts w:ascii="Palatino Linotype" w:hAnsi="Palatino Linotype" w:cs="Arial"/>
          <w:b/>
        </w:rPr>
      </w:pPr>
      <w:r w:rsidRPr="006410F8">
        <w:rPr>
          <w:rFonts w:ascii="Palatino Linotype" w:hAnsi="Palatino Linotype" w:cs="Arial"/>
          <w:b/>
          <w:sz w:val="28"/>
        </w:rPr>
        <w:lastRenderedPageBreak/>
        <w:t>SEGUNDO</w:t>
      </w:r>
      <w:r w:rsidRPr="006410F8">
        <w:rPr>
          <w:rFonts w:ascii="Palatino Linotype" w:hAnsi="Palatino Linotype" w:cs="Arial"/>
          <w:b/>
        </w:rPr>
        <w:t xml:space="preserve">. Interés. </w:t>
      </w:r>
    </w:p>
    <w:p w14:paraId="204DEEDD" w14:textId="7EE79025" w:rsidR="00C83CB6" w:rsidRPr="006410F8" w:rsidRDefault="00453A37" w:rsidP="006410F8">
      <w:pPr>
        <w:spacing w:line="360" w:lineRule="auto"/>
        <w:ind w:right="-425"/>
        <w:jc w:val="both"/>
        <w:rPr>
          <w:rFonts w:ascii="Palatino Linotype" w:hAnsi="Palatino Linotype" w:cs="Arial"/>
          <w:lang w:eastAsia="es-MX"/>
        </w:rPr>
      </w:pPr>
      <w:r w:rsidRPr="006410F8">
        <w:rPr>
          <w:rFonts w:ascii="Palatino Linotype" w:hAnsi="Palatino Linotype" w:cs="Arial"/>
          <w:bCs/>
        </w:rPr>
        <w:t xml:space="preserve">Los Recursos Revisión fueron interpuestos por parte legítima, en atención a que se presentaron por </w:t>
      </w:r>
      <w:r w:rsidR="006669F5" w:rsidRPr="006410F8">
        <w:rPr>
          <w:rFonts w:ascii="Palatino Linotype" w:hAnsi="Palatino Linotype" w:cs="Arial"/>
          <w:b/>
        </w:rPr>
        <w:t>EL</w:t>
      </w:r>
      <w:r w:rsidRPr="006410F8">
        <w:rPr>
          <w:rFonts w:ascii="Palatino Linotype" w:hAnsi="Palatino Linotype" w:cs="Arial"/>
          <w:b/>
        </w:rPr>
        <w:t xml:space="preserve"> RECURRENTE</w:t>
      </w:r>
      <w:r w:rsidRPr="006410F8">
        <w:rPr>
          <w:rFonts w:ascii="Palatino Linotype" w:hAnsi="Palatino Linotype" w:cs="Arial"/>
          <w:b/>
          <w:bCs/>
        </w:rPr>
        <w:t>,</w:t>
      </w:r>
      <w:r w:rsidRPr="006410F8">
        <w:rPr>
          <w:rFonts w:ascii="Palatino Linotype" w:hAnsi="Palatino Linotype" w:cs="Arial"/>
          <w:bCs/>
        </w:rPr>
        <w:t xml:space="preserve"> quien es la misma persona que formuló las solicitudes de acceso a la Información Pública al </w:t>
      </w:r>
      <w:r w:rsidRPr="006410F8">
        <w:rPr>
          <w:rFonts w:ascii="Palatino Linotype" w:hAnsi="Palatino Linotype" w:cs="Arial"/>
          <w:b/>
          <w:bCs/>
        </w:rPr>
        <w:t xml:space="preserve">SUJETO OBLIGADO, </w:t>
      </w:r>
      <w:r w:rsidRPr="006410F8">
        <w:rPr>
          <w:rFonts w:ascii="Palatino Linotype" w:hAnsi="Palatino Linotype" w:cs="Arial"/>
          <w:bCs/>
        </w:rPr>
        <w:t xml:space="preserve">pues para ello, es </w:t>
      </w:r>
      <w:r w:rsidRPr="006410F8">
        <w:rPr>
          <w:rFonts w:ascii="Palatino Linotype" w:hAnsi="Palatino Linotype" w:cs="Arial"/>
          <w:lang w:eastAsia="es-MX"/>
        </w:rPr>
        <w:t xml:space="preserve">necesario que el particular ingrese al </w:t>
      </w:r>
      <w:r w:rsidRPr="006410F8">
        <w:rPr>
          <w:rFonts w:ascii="Palatino Linotype" w:hAnsi="Palatino Linotype" w:cs="Arial"/>
          <w:b/>
          <w:lang w:eastAsia="es-MX"/>
        </w:rPr>
        <w:t xml:space="preserve">SAIMEX </w:t>
      </w:r>
      <w:r w:rsidRPr="006410F8">
        <w:rPr>
          <w:rFonts w:ascii="Palatino Linotype" w:hAnsi="Palatino Linotype" w:cs="Arial"/>
          <w:lang w:eastAsia="es-MX"/>
        </w:rPr>
        <w:t>mediante la utilización de su clave de usuario y contraseña.</w:t>
      </w:r>
    </w:p>
    <w:p w14:paraId="13BFD717" w14:textId="77777777" w:rsidR="00DD39E4" w:rsidRPr="006410F8" w:rsidRDefault="00DD39E4" w:rsidP="006410F8">
      <w:pPr>
        <w:spacing w:line="360" w:lineRule="auto"/>
        <w:ind w:right="-425"/>
        <w:jc w:val="both"/>
        <w:rPr>
          <w:rFonts w:ascii="Palatino Linotype" w:hAnsi="Palatino Linotype" w:cs="Arial"/>
          <w:b/>
          <w:bCs/>
        </w:rPr>
      </w:pPr>
    </w:p>
    <w:p w14:paraId="27798468" w14:textId="77777777" w:rsidR="00756235" w:rsidRPr="006410F8" w:rsidRDefault="00756235" w:rsidP="006410F8">
      <w:pPr>
        <w:autoSpaceDE w:val="0"/>
        <w:autoSpaceDN w:val="0"/>
        <w:adjustRightInd w:val="0"/>
        <w:spacing w:line="360" w:lineRule="auto"/>
        <w:ind w:right="-425"/>
        <w:jc w:val="both"/>
        <w:rPr>
          <w:rFonts w:ascii="Palatino Linotype" w:hAnsi="Palatino Linotype" w:cs="Arial"/>
          <w:b/>
          <w:lang w:val="es-ES"/>
        </w:rPr>
      </w:pPr>
      <w:r w:rsidRPr="006410F8">
        <w:rPr>
          <w:rFonts w:ascii="Palatino Linotype" w:hAnsi="Palatino Linotype" w:cs="Arial"/>
          <w:b/>
          <w:sz w:val="28"/>
          <w:szCs w:val="28"/>
        </w:rPr>
        <w:t xml:space="preserve">TERCERO. </w:t>
      </w:r>
      <w:r w:rsidRPr="006410F8">
        <w:rPr>
          <w:rFonts w:ascii="Palatino Linotype" w:hAnsi="Palatino Linotype" w:cs="Arial"/>
          <w:b/>
          <w:lang w:val="es-ES"/>
        </w:rPr>
        <w:t xml:space="preserve">Oportunidad. </w:t>
      </w:r>
    </w:p>
    <w:p w14:paraId="7BD95E86" w14:textId="2D707E6B" w:rsidR="00756235" w:rsidRPr="006410F8" w:rsidRDefault="00756235" w:rsidP="006410F8">
      <w:pPr>
        <w:autoSpaceDE w:val="0"/>
        <w:autoSpaceDN w:val="0"/>
        <w:adjustRightInd w:val="0"/>
        <w:spacing w:line="360" w:lineRule="auto"/>
        <w:ind w:right="-425"/>
        <w:jc w:val="both"/>
        <w:rPr>
          <w:rFonts w:ascii="Palatino Linotype" w:hAnsi="Palatino Linotype" w:cs="Arial"/>
          <w:lang w:val="es-ES"/>
        </w:rPr>
      </w:pPr>
      <w:r w:rsidRPr="006410F8">
        <w:rPr>
          <w:rFonts w:ascii="Palatino Linotype" w:hAnsi="Palatino Linotype" w:cs="Arial"/>
          <w:lang w:val="es-ES"/>
        </w:rPr>
        <w:t>Es de precisar que la Ley de Transparencia y Acceso a la Información Pública del Estado de México y Municipios, describe el m</w:t>
      </w:r>
      <w:r w:rsidR="005E17B7" w:rsidRPr="006410F8">
        <w:rPr>
          <w:rFonts w:ascii="Palatino Linotype" w:hAnsi="Palatino Linotype" w:cs="Arial"/>
          <w:lang w:val="es-ES"/>
        </w:rPr>
        <w:t>ecanismo de procedencia de los R</w:t>
      </w:r>
      <w:r w:rsidRPr="006410F8">
        <w:rPr>
          <w:rFonts w:ascii="Palatino Linotype" w:hAnsi="Palatino Linotype" w:cs="Arial"/>
          <w:lang w:val="es-ES"/>
        </w:rPr>
        <w:t xml:space="preserve">ecursos de </w:t>
      </w:r>
      <w:r w:rsidR="005E17B7" w:rsidRPr="006410F8">
        <w:rPr>
          <w:rFonts w:ascii="Palatino Linotype" w:hAnsi="Palatino Linotype" w:cs="Arial"/>
          <w:lang w:val="es-ES"/>
        </w:rPr>
        <w:t>R</w:t>
      </w:r>
      <w:r w:rsidRPr="006410F8">
        <w:rPr>
          <w:rFonts w:ascii="Palatino Linotype" w:hAnsi="Palatino Linotype" w:cs="Arial"/>
          <w:lang w:val="es-ES"/>
        </w:rPr>
        <w:t>evisión, como se puede apreciar en el siguiente artículo:</w:t>
      </w:r>
    </w:p>
    <w:p w14:paraId="4FAEA32A" w14:textId="77777777" w:rsidR="00453A37" w:rsidRPr="006410F8" w:rsidRDefault="00453A37" w:rsidP="006410F8">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6410F8" w:rsidRDefault="00756235" w:rsidP="006410F8">
      <w:pPr>
        <w:autoSpaceDE w:val="0"/>
        <w:autoSpaceDN w:val="0"/>
        <w:adjustRightInd w:val="0"/>
        <w:ind w:left="851" w:right="142"/>
        <w:jc w:val="both"/>
        <w:rPr>
          <w:rFonts w:ascii="Palatino Linotype" w:hAnsi="Palatino Linotype" w:cs="Arial"/>
          <w:i/>
          <w:sz w:val="22"/>
          <w:szCs w:val="22"/>
          <w:lang w:val="es-ES"/>
        </w:rPr>
      </w:pPr>
      <w:r w:rsidRPr="006410F8">
        <w:rPr>
          <w:rFonts w:ascii="Palatino Linotype" w:hAnsi="Palatino Linotype" w:cs="Arial"/>
          <w:b/>
          <w:i/>
          <w:sz w:val="22"/>
          <w:szCs w:val="22"/>
          <w:lang w:val="es-ES"/>
        </w:rPr>
        <w:t>“Artículo 163.</w:t>
      </w:r>
      <w:r w:rsidRPr="006410F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410F8" w:rsidRDefault="00756235" w:rsidP="006410F8">
      <w:pPr>
        <w:autoSpaceDE w:val="0"/>
        <w:autoSpaceDN w:val="0"/>
        <w:adjustRightInd w:val="0"/>
        <w:ind w:left="851" w:right="142"/>
        <w:jc w:val="both"/>
        <w:rPr>
          <w:rFonts w:ascii="Palatino Linotype" w:hAnsi="Palatino Linotype" w:cs="Arial"/>
          <w:i/>
          <w:sz w:val="22"/>
          <w:szCs w:val="22"/>
          <w:lang w:val="es-ES"/>
        </w:rPr>
      </w:pPr>
    </w:p>
    <w:p w14:paraId="79173B31" w14:textId="77777777" w:rsidR="00756235" w:rsidRPr="006410F8" w:rsidRDefault="00756235" w:rsidP="006410F8">
      <w:pPr>
        <w:autoSpaceDE w:val="0"/>
        <w:autoSpaceDN w:val="0"/>
        <w:adjustRightInd w:val="0"/>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410F8" w:rsidRDefault="00756235" w:rsidP="006410F8">
      <w:pPr>
        <w:ind w:left="851" w:right="901"/>
        <w:jc w:val="both"/>
        <w:rPr>
          <w:rFonts w:ascii="Palatino Linotype" w:hAnsi="Palatino Linotype" w:cs="Arial"/>
          <w:i/>
          <w:szCs w:val="22"/>
          <w:lang w:val="es-ES"/>
        </w:rPr>
      </w:pPr>
    </w:p>
    <w:p w14:paraId="0613029A" w14:textId="77777777" w:rsidR="000F7DBB" w:rsidRPr="006410F8" w:rsidRDefault="000F7DBB" w:rsidP="006410F8">
      <w:pPr>
        <w:spacing w:line="360" w:lineRule="auto"/>
        <w:jc w:val="both"/>
        <w:rPr>
          <w:rFonts w:ascii="Palatino Linotype" w:hAnsi="Palatino Linotype" w:cs="Arial"/>
          <w:lang w:val="es-ES"/>
        </w:rPr>
      </w:pPr>
    </w:p>
    <w:p w14:paraId="36589702" w14:textId="3B31F1B8" w:rsidR="00756235" w:rsidRPr="006410F8" w:rsidRDefault="00756235" w:rsidP="006410F8">
      <w:pPr>
        <w:spacing w:line="360" w:lineRule="auto"/>
        <w:ind w:right="-425"/>
        <w:jc w:val="both"/>
        <w:rPr>
          <w:rFonts w:ascii="Palatino Linotype" w:hAnsi="Palatino Linotype" w:cs="Arial"/>
          <w:lang w:val="es-ES"/>
        </w:rPr>
      </w:pPr>
      <w:r w:rsidRPr="006410F8">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w:t>
      </w:r>
      <w:r w:rsidRPr="006410F8">
        <w:rPr>
          <w:rFonts w:ascii="Palatino Linotype" w:hAnsi="Palatino Linotype" w:cs="Arial"/>
          <w:lang w:val="es-ES"/>
        </w:rPr>
        <w:lastRenderedPageBreak/>
        <w:t xml:space="preserve">Sujetos Obligados entreguen la respuesta a la solicitud de información, ésta se considera negada; por lo que al solicitante le asiste el derecho para poder presentar el correspondiente </w:t>
      </w:r>
      <w:r w:rsidR="005E17B7" w:rsidRPr="006410F8">
        <w:rPr>
          <w:rFonts w:ascii="Palatino Linotype" w:hAnsi="Palatino Linotype" w:cs="Arial"/>
          <w:lang w:val="es-ES"/>
        </w:rPr>
        <w:t>R</w:t>
      </w:r>
      <w:r w:rsidRPr="006410F8">
        <w:rPr>
          <w:rFonts w:ascii="Palatino Linotype" w:hAnsi="Palatino Linotype" w:cs="Arial"/>
          <w:lang w:val="es-ES"/>
        </w:rPr>
        <w:t xml:space="preserve">ecurso de </w:t>
      </w:r>
      <w:r w:rsidR="005E17B7" w:rsidRPr="006410F8">
        <w:rPr>
          <w:rFonts w:ascii="Palatino Linotype" w:hAnsi="Palatino Linotype" w:cs="Arial"/>
          <w:lang w:val="es-ES"/>
        </w:rPr>
        <w:t>R</w:t>
      </w:r>
      <w:r w:rsidRPr="006410F8">
        <w:rPr>
          <w:rFonts w:ascii="Palatino Linotype" w:hAnsi="Palatino Linotype" w:cs="Arial"/>
          <w:lang w:val="es-ES"/>
        </w:rPr>
        <w:t>evisión.</w:t>
      </w:r>
    </w:p>
    <w:p w14:paraId="7FA6017D" w14:textId="77777777" w:rsidR="00756235" w:rsidRPr="006410F8" w:rsidRDefault="00756235" w:rsidP="006410F8">
      <w:pPr>
        <w:spacing w:line="360" w:lineRule="auto"/>
        <w:ind w:right="-425"/>
        <w:jc w:val="both"/>
        <w:rPr>
          <w:rFonts w:ascii="Palatino Linotype" w:hAnsi="Palatino Linotype" w:cs="Arial"/>
          <w:lang w:val="es-ES"/>
        </w:rPr>
      </w:pPr>
    </w:p>
    <w:p w14:paraId="1E94097B" w14:textId="77777777" w:rsidR="00756235" w:rsidRPr="006410F8" w:rsidRDefault="00756235" w:rsidP="006410F8">
      <w:pPr>
        <w:spacing w:line="360" w:lineRule="auto"/>
        <w:ind w:right="-425"/>
        <w:jc w:val="both"/>
        <w:rPr>
          <w:rFonts w:ascii="Palatino Linotype" w:hAnsi="Palatino Linotype" w:cs="Arial"/>
          <w:lang w:val="es-ES"/>
        </w:rPr>
      </w:pPr>
      <w:r w:rsidRPr="006410F8">
        <w:rPr>
          <w:rFonts w:ascii="Palatino Linotype" w:hAnsi="Palatino Linotype" w:cs="Arial"/>
          <w:lang w:val="es-ES"/>
        </w:rPr>
        <w:t xml:space="preserve">Derivado de lo anterior, se constituye la figura jurídica de la </w:t>
      </w:r>
      <w:r w:rsidRPr="006410F8">
        <w:rPr>
          <w:rFonts w:ascii="Palatino Linotype" w:hAnsi="Palatino Linotype" w:cs="Arial"/>
          <w:b/>
          <w:lang w:val="es-ES"/>
        </w:rPr>
        <w:t>NEGATIVA FICTA</w:t>
      </w:r>
      <w:r w:rsidRPr="006410F8">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6410F8" w:rsidRDefault="00756235" w:rsidP="006410F8">
      <w:pPr>
        <w:spacing w:line="360" w:lineRule="auto"/>
        <w:ind w:right="-425"/>
        <w:jc w:val="both"/>
        <w:rPr>
          <w:rFonts w:ascii="Palatino Linotype" w:hAnsi="Palatino Linotype" w:cs="Arial"/>
          <w:lang w:val="es-ES"/>
        </w:rPr>
      </w:pPr>
    </w:p>
    <w:p w14:paraId="18DE1B1A" w14:textId="77777777" w:rsidR="00756235" w:rsidRPr="006410F8" w:rsidRDefault="00756235" w:rsidP="006410F8">
      <w:pPr>
        <w:spacing w:line="360" w:lineRule="auto"/>
        <w:ind w:right="-425"/>
        <w:jc w:val="both"/>
        <w:rPr>
          <w:rFonts w:ascii="Palatino Linotype" w:hAnsi="Palatino Linotype" w:cs="Arial"/>
          <w:lang w:val="es-ES"/>
        </w:rPr>
      </w:pPr>
      <w:r w:rsidRPr="006410F8">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6410F8" w:rsidRDefault="00756235" w:rsidP="006410F8">
      <w:pPr>
        <w:jc w:val="both"/>
        <w:rPr>
          <w:rFonts w:ascii="Palatino Linotype" w:hAnsi="Palatino Linotype" w:cs="Arial"/>
          <w:lang w:val="es-ES"/>
        </w:rPr>
      </w:pPr>
    </w:p>
    <w:p w14:paraId="0FA5F18B" w14:textId="77777777" w:rsidR="00756235" w:rsidRPr="006410F8" w:rsidRDefault="00756235" w:rsidP="006410F8">
      <w:pPr>
        <w:tabs>
          <w:tab w:val="left" w:pos="7230"/>
        </w:tabs>
        <w:autoSpaceDE w:val="0"/>
        <w:autoSpaceDN w:val="0"/>
        <w:adjustRightInd w:val="0"/>
        <w:ind w:left="851" w:right="142"/>
        <w:jc w:val="both"/>
        <w:rPr>
          <w:rFonts w:ascii="Palatino Linotype" w:hAnsi="Palatino Linotype" w:cs="Arial"/>
          <w:i/>
          <w:sz w:val="22"/>
          <w:szCs w:val="22"/>
          <w:lang w:val="es-ES"/>
        </w:rPr>
      </w:pPr>
      <w:r w:rsidRPr="006410F8">
        <w:rPr>
          <w:rFonts w:ascii="Palatino Linotype" w:hAnsi="Palatino Linotype" w:cs="Arial"/>
          <w:b/>
          <w:i/>
          <w:sz w:val="22"/>
          <w:szCs w:val="22"/>
          <w:lang w:val="es-ES"/>
        </w:rPr>
        <w:t xml:space="preserve">“Artículo 178. </w:t>
      </w:r>
      <w:r w:rsidRPr="006410F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410F8" w:rsidRDefault="00756235" w:rsidP="006410F8">
      <w:pPr>
        <w:tabs>
          <w:tab w:val="left" w:pos="7513"/>
        </w:tabs>
        <w:ind w:left="851" w:right="901"/>
        <w:jc w:val="both"/>
        <w:rPr>
          <w:rFonts w:ascii="Palatino Linotype" w:hAnsi="Palatino Linotype" w:cs="Arial"/>
          <w:i/>
          <w:sz w:val="22"/>
          <w:szCs w:val="22"/>
          <w:lang w:val="es-ES"/>
        </w:rPr>
      </w:pPr>
    </w:p>
    <w:p w14:paraId="0BE0A34A" w14:textId="77777777" w:rsidR="00756235" w:rsidRPr="006410F8" w:rsidRDefault="00756235" w:rsidP="006410F8">
      <w:pPr>
        <w:autoSpaceDE w:val="0"/>
        <w:autoSpaceDN w:val="0"/>
        <w:adjustRightInd w:val="0"/>
        <w:ind w:left="851" w:right="142"/>
        <w:jc w:val="both"/>
        <w:rPr>
          <w:rFonts w:ascii="Palatino Linotype" w:hAnsi="Palatino Linotype" w:cs="Arial"/>
          <w:i/>
          <w:sz w:val="22"/>
          <w:szCs w:val="22"/>
          <w:lang w:val="es-ES"/>
        </w:rPr>
      </w:pPr>
      <w:r w:rsidRPr="006410F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410F8">
        <w:rPr>
          <w:rFonts w:ascii="Palatino Linotype" w:hAnsi="Palatino Linotype" w:cs="Arial"/>
          <w:i/>
          <w:sz w:val="22"/>
          <w:szCs w:val="22"/>
          <w:lang w:val="es-ES"/>
        </w:rPr>
        <w:t>, acompañado con el documento que pruebe la fecha en que presentó la solicitud.</w:t>
      </w:r>
    </w:p>
    <w:p w14:paraId="43E4F2F9" w14:textId="77777777" w:rsidR="00756235" w:rsidRPr="006410F8" w:rsidRDefault="00756235" w:rsidP="006410F8">
      <w:pPr>
        <w:ind w:left="851" w:right="142"/>
        <w:jc w:val="both"/>
        <w:rPr>
          <w:rFonts w:ascii="Palatino Linotype" w:hAnsi="Palatino Linotype" w:cs="Arial"/>
          <w:i/>
          <w:sz w:val="22"/>
          <w:szCs w:val="22"/>
          <w:lang w:val="es-ES"/>
        </w:rPr>
      </w:pPr>
    </w:p>
    <w:p w14:paraId="414A10ED" w14:textId="77777777" w:rsidR="00756235" w:rsidRPr="006410F8" w:rsidRDefault="00756235" w:rsidP="006410F8">
      <w:pPr>
        <w:autoSpaceDE w:val="0"/>
        <w:autoSpaceDN w:val="0"/>
        <w:adjustRightInd w:val="0"/>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410F8" w:rsidRDefault="00756235" w:rsidP="006410F8">
      <w:pPr>
        <w:autoSpaceDE w:val="0"/>
        <w:autoSpaceDN w:val="0"/>
        <w:adjustRightInd w:val="0"/>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 xml:space="preserve">(Énfasis añadido) </w:t>
      </w:r>
    </w:p>
    <w:p w14:paraId="084DFB78" w14:textId="77777777" w:rsidR="00756235" w:rsidRPr="006410F8" w:rsidRDefault="00756235" w:rsidP="006410F8">
      <w:pPr>
        <w:jc w:val="both"/>
        <w:rPr>
          <w:rFonts w:ascii="Palatino Linotype" w:hAnsi="Palatino Linotype" w:cs="Arial"/>
          <w:lang w:val="es-ES"/>
        </w:rPr>
      </w:pPr>
    </w:p>
    <w:p w14:paraId="32B4E7F6" w14:textId="3AEBF761" w:rsidR="00756235" w:rsidRPr="006410F8" w:rsidRDefault="00756235" w:rsidP="006410F8">
      <w:pPr>
        <w:spacing w:line="360" w:lineRule="auto"/>
        <w:ind w:right="-425"/>
        <w:jc w:val="both"/>
        <w:rPr>
          <w:rFonts w:ascii="Palatino Linotype" w:hAnsi="Palatino Linotype" w:cs="Arial"/>
          <w:lang w:val="es-ES"/>
        </w:rPr>
      </w:pPr>
      <w:r w:rsidRPr="006410F8">
        <w:rPr>
          <w:rFonts w:ascii="Palatino Linotype" w:hAnsi="Palatino Linotype" w:cs="Arial"/>
          <w:lang w:val="es-ES"/>
        </w:rPr>
        <w:t xml:space="preserve">Es así </w:t>
      </w:r>
      <w:r w:rsidR="00DD39E4" w:rsidRPr="006410F8">
        <w:rPr>
          <w:rFonts w:ascii="Palatino Linotype" w:hAnsi="Palatino Linotype" w:cs="Arial"/>
          <w:lang w:val="es-ES"/>
        </w:rPr>
        <w:t>como</w:t>
      </w:r>
      <w:r w:rsidRPr="006410F8">
        <w:rPr>
          <w:rFonts w:ascii="Palatino Linotype" w:hAnsi="Palatino Linotype" w:cs="Arial"/>
          <w:lang w:val="es-ES"/>
        </w:rPr>
        <w:t xml:space="preserve">, el </w:t>
      </w:r>
      <w:r w:rsidR="005E17B7" w:rsidRPr="006410F8">
        <w:rPr>
          <w:rFonts w:ascii="Palatino Linotype" w:hAnsi="Palatino Linotype" w:cs="Arial"/>
          <w:lang w:val="es-ES"/>
        </w:rPr>
        <w:t>R</w:t>
      </w:r>
      <w:r w:rsidRPr="006410F8">
        <w:rPr>
          <w:rFonts w:ascii="Palatino Linotype" w:hAnsi="Palatino Linotype" w:cs="Arial"/>
          <w:lang w:val="es-ES"/>
        </w:rPr>
        <w:t xml:space="preserve">ecurso de </w:t>
      </w:r>
      <w:r w:rsidR="005E17B7" w:rsidRPr="006410F8">
        <w:rPr>
          <w:rFonts w:ascii="Palatino Linotype" w:hAnsi="Palatino Linotype" w:cs="Arial"/>
          <w:lang w:val="es-ES"/>
        </w:rPr>
        <w:t>R</w:t>
      </w:r>
      <w:r w:rsidRPr="006410F8">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10F8">
        <w:rPr>
          <w:rFonts w:ascii="Palatino Linotype" w:hAnsi="Palatino Linotype" w:cs="Arial"/>
          <w:b/>
          <w:lang w:val="es-ES"/>
        </w:rPr>
        <w:t xml:space="preserve">SUJETO OBLIGADO. </w:t>
      </w:r>
      <w:r w:rsidRPr="006410F8">
        <w:rPr>
          <w:rFonts w:ascii="Palatino Linotype" w:hAnsi="Palatino Linotype" w:cs="Arial"/>
          <w:lang w:val="es-ES"/>
        </w:rPr>
        <w:t xml:space="preserve">Sin embargo, tratándose de negativa ficta no existe resolución que se haga del </w:t>
      </w:r>
      <w:r w:rsidRPr="006410F8">
        <w:rPr>
          <w:rFonts w:ascii="Palatino Linotype" w:hAnsi="Palatino Linotype" w:cs="Arial"/>
          <w:lang w:val="es-ES"/>
        </w:rPr>
        <w:lastRenderedPageBreak/>
        <w:t>conocimiento del particular a partir de la cual pueda computarse dicho término, por lo que es pertinente establecer que no hay p</w:t>
      </w:r>
      <w:r w:rsidR="005E17B7" w:rsidRPr="006410F8">
        <w:rPr>
          <w:rFonts w:ascii="Palatino Linotype" w:hAnsi="Palatino Linotype" w:cs="Arial"/>
          <w:lang w:val="es-ES"/>
        </w:rPr>
        <w:t>lazo para la interposición del R</w:t>
      </w:r>
      <w:r w:rsidRPr="006410F8">
        <w:rPr>
          <w:rFonts w:ascii="Palatino Linotype" w:hAnsi="Palatino Linotype" w:cs="Arial"/>
          <w:lang w:val="es-ES"/>
        </w:rPr>
        <w:t xml:space="preserve">ecurso de </w:t>
      </w:r>
      <w:r w:rsidR="005E17B7" w:rsidRPr="006410F8">
        <w:rPr>
          <w:rFonts w:ascii="Palatino Linotype" w:hAnsi="Palatino Linotype" w:cs="Arial"/>
          <w:lang w:val="es-ES"/>
        </w:rPr>
        <w:t>R</w:t>
      </w:r>
      <w:r w:rsidRPr="006410F8">
        <w:rPr>
          <w:rFonts w:ascii="Palatino Linotype" w:hAnsi="Palatino Linotype" w:cs="Arial"/>
          <w:lang w:val="es-ES"/>
        </w:rPr>
        <w:t xml:space="preserve">evisión y, por tanto, </w:t>
      </w:r>
      <w:r w:rsidR="006669F5" w:rsidRPr="006410F8">
        <w:rPr>
          <w:rFonts w:ascii="Palatino Linotype" w:hAnsi="Palatino Linotype" w:cs="Arial"/>
          <w:b/>
        </w:rPr>
        <w:t>EL</w:t>
      </w:r>
      <w:r w:rsidRPr="006410F8">
        <w:rPr>
          <w:rFonts w:ascii="Palatino Linotype" w:hAnsi="Palatino Linotype" w:cs="Arial"/>
          <w:b/>
          <w:lang w:val="es-ES"/>
        </w:rPr>
        <w:t xml:space="preserve"> RECURRENTE </w:t>
      </w:r>
      <w:r w:rsidRPr="006410F8">
        <w:rPr>
          <w:rFonts w:ascii="Palatino Linotype" w:hAnsi="Palatino Linotype" w:cs="Arial"/>
          <w:lang w:val="es-ES"/>
        </w:rPr>
        <w:t xml:space="preserve">está en libertad de presentar su medio de impugnación en cualquier momento; en consecuencia, se tiene que los presentes </w:t>
      </w:r>
      <w:r w:rsidR="005E17B7" w:rsidRPr="006410F8">
        <w:rPr>
          <w:rFonts w:ascii="Palatino Linotype" w:hAnsi="Palatino Linotype" w:cs="Arial"/>
          <w:lang w:val="es-ES"/>
        </w:rPr>
        <w:t>R</w:t>
      </w:r>
      <w:r w:rsidRPr="006410F8">
        <w:rPr>
          <w:rFonts w:ascii="Palatino Linotype" w:hAnsi="Palatino Linotype" w:cs="Arial"/>
          <w:lang w:val="es-ES"/>
        </w:rPr>
        <w:t>ecursos se interpusieron oportunamente.</w:t>
      </w:r>
    </w:p>
    <w:p w14:paraId="58BEEE0A" w14:textId="77777777" w:rsidR="00FB33E2" w:rsidRPr="006410F8" w:rsidRDefault="00FB33E2" w:rsidP="006410F8">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6410F8" w:rsidRDefault="000C0B7F" w:rsidP="006410F8">
      <w:pPr>
        <w:widowControl w:val="0"/>
        <w:autoSpaceDE w:val="0"/>
        <w:autoSpaceDN w:val="0"/>
        <w:adjustRightInd w:val="0"/>
        <w:spacing w:line="360" w:lineRule="auto"/>
        <w:ind w:right="-425"/>
        <w:contextualSpacing/>
        <w:jc w:val="both"/>
        <w:rPr>
          <w:rFonts w:ascii="Palatino Linotype" w:hAnsi="Palatino Linotype" w:cs="Arial"/>
        </w:rPr>
      </w:pPr>
      <w:r w:rsidRPr="006410F8">
        <w:rPr>
          <w:rFonts w:ascii="Palatino Linotype" w:hAnsi="Palatino Linotype" w:cs="Arial"/>
          <w:b/>
          <w:sz w:val="28"/>
          <w:szCs w:val="28"/>
        </w:rPr>
        <w:t>CUARTO</w:t>
      </w:r>
      <w:r w:rsidRPr="006410F8">
        <w:rPr>
          <w:rFonts w:ascii="Palatino Linotype" w:hAnsi="Palatino Linotype"/>
          <w:b/>
          <w:sz w:val="28"/>
          <w:szCs w:val="28"/>
        </w:rPr>
        <w:t>.</w:t>
      </w:r>
      <w:r w:rsidRPr="006410F8">
        <w:rPr>
          <w:rFonts w:ascii="Palatino Linotype" w:hAnsi="Palatino Linotype"/>
          <w:b/>
        </w:rPr>
        <w:t xml:space="preserve"> </w:t>
      </w:r>
      <w:r w:rsidR="00FD4FD4" w:rsidRPr="006410F8">
        <w:rPr>
          <w:rFonts w:ascii="Palatino Linotype" w:hAnsi="Palatino Linotype" w:cs="Arial"/>
          <w:b/>
        </w:rPr>
        <w:t xml:space="preserve">Justificación de la Acumulación de los </w:t>
      </w:r>
      <w:r w:rsidR="005E17B7" w:rsidRPr="006410F8">
        <w:rPr>
          <w:rFonts w:ascii="Palatino Linotype" w:hAnsi="Palatino Linotype" w:cs="Arial"/>
          <w:b/>
        </w:rPr>
        <w:t>R</w:t>
      </w:r>
      <w:r w:rsidR="00FD4FD4" w:rsidRPr="006410F8">
        <w:rPr>
          <w:rFonts w:ascii="Palatino Linotype" w:hAnsi="Palatino Linotype" w:cs="Arial"/>
          <w:b/>
        </w:rPr>
        <w:t>ecursos.</w:t>
      </w:r>
      <w:r w:rsidR="00FD4FD4" w:rsidRPr="006410F8">
        <w:rPr>
          <w:rFonts w:ascii="Palatino Linotype" w:hAnsi="Palatino Linotype" w:cs="Arial"/>
        </w:rPr>
        <w:t xml:space="preserve"> </w:t>
      </w:r>
    </w:p>
    <w:p w14:paraId="0220ED74" w14:textId="4E474F4B" w:rsidR="00FD4FD4" w:rsidRPr="006410F8" w:rsidRDefault="00FD4FD4" w:rsidP="006410F8">
      <w:pPr>
        <w:widowControl w:val="0"/>
        <w:autoSpaceDE w:val="0"/>
        <w:autoSpaceDN w:val="0"/>
        <w:adjustRightInd w:val="0"/>
        <w:spacing w:line="360" w:lineRule="auto"/>
        <w:ind w:right="-425"/>
        <w:contextualSpacing/>
        <w:jc w:val="both"/>
        <w:rPr>
          <w:rFonts w:ascii="Palatino Linotype" w:hAnsi="Palatino Linotype" w:cs="Arial"/>
        </w:rPr>
      </w:pPr>
      <w:r w:rsidRPr="006410F8">
        <w:rPr>
          <w:rFonts w:ascii="Palatino Linotype" w:hAnsi="Palatino Linotype" w:cs="Arial"/>
        </w:rPr>
        <w:t xml:space="preserve">De las constancias que obran en los expedientes, se advierte que los </w:t>
      </w:r>
      <w:r w:rsidR="005E17B7" w:rsidRPr="006410F8">
        <w:rPr>
          <w:rFonts w:ascii="Palatino Linotype" w:hAnsi="Palatino Linotype" w:cs="Arial"/>
        </w:rPr>
        <w:t>R</w:t>
      </w:r>
      <w:r w:rsidRPr="006410F8">
        <w:rPr>
          <w:rFonts w:ascii="Palatino Linotype" w:hAnsi="Palatino Linotype" w:cs="Arial"/>
        </w:rPr>
        <w:t xml:space="preserve">ecursos de </w:t>
      </w:r>
      <w:r w:rsidR="005E17B7" w:rsidRPr="006410F8">
        <w:rPr>
          <w:rFonts w:ascii="Palatino Linotype" w:hAnsi="Palatino Linotype" w:cs="Arial"/>
        </w:rPr>
        <w:t>R</w:t>
      </w:r>
      <w:r w:rsidRPr="006410F8">
        <w:rPr>
          <w:rFonts w:ascii="Palatino Linotype" w:hAnsi="Palatino Linotype" w:cs="Arial"/>
        </w:rPr>
        <w:t>evisión</w:t>
      </w:r>
      <w:r w:rsidRPr="006410F8">
        <w:rPr>
          <w:rFonts w:ascii="Palatino Linotype" w:hAnsi="Palatino Linotype"/>
        </w:rPr>
        <w:t xml:space="preserve"> </w:t>
      </w:r>
      <w:r w:rsidR="007A3DB8" w:rsidRPr="006410F8">
        <w:rPr>
          <w:rFonts w:ascii="Palatino Linotype" w:hAnsi="Palatino Linotype" w:cs="Arial"/>
        </w:rPr>
        <w:t xml:space="preserve">fueron presentados por </w:t>
      </w:r>
      <w:r w:rsidR="006669F5" w:rsidRPr="006410F8">
        <w:rPr>
          <w:rFonts w:ascii="Palatino Linotype" w:hAnsi="Palatino Linotype" w:cs="Arial"/>
        </w:rPr>
        <w:t>el</w:t>
      </w:r>
      <w:r w:rsidR="00681B41" w:rsidRPr="006410F8">
        <w:rPr>
          <w:rFonts w:ascii="Palatino Linotype" w:hAnsi="Palatino Linotype" w:cs="Arial"/>
        </w:rPr>
        <w:t xml:space="preserve"> mism</w:t>
      </w:r>
      <w:r w:rsidR="006669F5" w:rsidRPr="006410F8">
        <w:rPr>
          <w:rFonts w:ascii="Palatino Linotype" w:hAnsi="Palatino Linotype" w:cs="Arial"/>
        </w:rPr>
        <w:t>o</w:t>
      </w:r>
      <w:r w:rsidRPr="006410F8">
        <w:rPr>
          <w:rFonts w:ascii="Palatino Linotype" w:hAnsi="Palatino Linotype" w:cs="Arial"/>
        </w:rPr>
        <w:t xml:space="preserve"> </w:t>
      </w:r>
      <w:r w:rsidRPr="006410F8">
        <w:rPr>
          <w:rFonts w:ascii="Palatino Linotype" w:hAnsi="Palatino Linotype" w:cs="Arial"/>
          <w:b/>
        </w:rPr>
        <w:t xml:space="preserve">RECURRENTE </w:t>
      </w:r>
      <w:r w:rsidRPr="006410F8">
        <w:rPr>
          <w:rFonts w:ascii="Palatino Linotype" w:hAnsi="Palatino Linotype" w:cs="Arial"/>
        </w:rPr>
        <w:t xml:space="preserve">ante el mismo </w:t>
      </w:r>
      <w:r w:rsidRPr="006410F8">
        <w:rPr>
          <w:rFonts w:ascii="Palatino Linotype" w:hAnsi="Palatino Linotype" w:cs="Arial"/>
          <w:b/>
        </w:rPr>
        <w:t>SUJETO OBLIGADO</w:t>
      </w:r>
      <w:r w:rsidRPr="006410F8">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410F8">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6410F8" w:rsidRDefault="00313F83" w:rsidP="006410F8">
      <w:pPr>
        <w:tabs>
          <w:tab w:val="center" w:pos="4252"/>
          <w:tab w:val="right" w:pos="8504"/>
        </w:tabs>
        <w:spacing w:line="360" w:lineRule="auto"/>
        <w:ind w:right="-425"/>
        <w:jc w:val="both"/>
        <w:rPr>
          <w:rFonts w:ascii="Palatino Linotype" w:eastAsiaTheme="minorEastAsia" w:hAnsi="Palatino Linotype" w:cs="Arial"/>
          <w:sz w:val="22"/>
          <w:szCs w:val="22"/>
        </w:rPr>
      </w:pPr>
    </w:p>
    <w:p w14:paraId="37CA0EAE" w14:textId="528563CC" w:rsidR="00FD4FD4" w:rsidRPr="006410F8" w:rsidRDefault="00FD4FD4" w:rsidP="006410F8">
      <w:pPr>
        <w:tabs>
          <w:tab w:val="center" w:pos="4252"/>
          <w:tab w:val="right" w:pos="8504"/>
        </w:tabs>
        <w:spacing w:line="360" w:lineRule="auto"/>
        <w:ind w:right="-425"/>
        <w:jc w:val="both"/>
        <w:rPr>
          <w:rFonts w:ascii="Palatino Linotype" w:eastAsiaTheme="minorEastAsia" w:hAnsi="Palatino Linotype" w:cs="Arial"/>
        </w:rPr>
      </w:pPr>
      <w:r w:rsidRPr="006410F8">
        <w:rPr>
          <w:rFonts w:ascii="Palatino Linotype" w:eastAsiaTheme="minorEastAsia" w:hAnsi="Palatino Linotype" w:cs="Arial"/>
          <w:sz w:val="22"/>
          <w:szCs w:val="22"/>
        </w:rPr>
        <w:t xml:space="preserve">De </w:t>
      </w:r>
      <w:r w:rsidRPr="006410F8">
        <w:rPr>
          <w:rFonts w:ascii="Palatino Linotype" w:eastAsiaTheme="minorEastAsia" w:hAnsi="Palatino Linotype" w:cs="Arial"/>
        </w:rPr>
        <w:t>lo dispuesto en la normativa anterior, dicha acumulación procede cuando:</w:t>
      </w:r>
    </w:p>
    <w:p w14:paraId="5DA1FD94" w14:textId="77777777" w:rsidR="00FD4FD4" w:rsidRPr="006410F8" w:rsidRDefault="00FD4FD4" w:rsidP="006410F8">
      <w:pPr>
        <w:tabs>
          <w:tab w:val="center" w:pos="4252"/>
          <w:tab w:val="right" w:pos="8504"/>
        </w:tabs>
        <w:spacing w:line="360" w:lineRule="auto"/>
        <w:ind w:right="-425"/>
        <w:jc w:val="both"/>
        <w:rPr>
          <w:rFonts w:ascii="Palatino Linotype" w:eastAsiaTheme="minorEastAsia" w:hAnsi="Palatino Linotype" w:cs="Arial"/>
        </w:rPr>
      </w:pPr>
    </w:p>
    <w:p w14:paraId="2A8A04D6" w14:textId="77777777" w:rsidR="00FD4FD4" w:rsidRPr="006410F8" w:rsidRDefault="00FD4FD4" w:rsidP="006410F8">
      <w:pPr>
        <w:numPr>
          <w:ilvl w:val="0"/>
          <w:numId w:val="7"/>
        </w:numPr>
        <w:tabs>
          <w:tab w:val="center" w:pos="4252"/>
          <w:tab w:val="right" w:pos="8504"/>
        </w:tabs>
        <w:spacing w:line="360" w:lineRule="auto"/>
        <w:ind w:left="851" w:right="-425" w:hanging="142"/>
        <w:jc w:val="both"/>
        <w:rPr>
          <w:rFonts w:ascii="Palatino Linotype" w:eastAsiaTheme="minorEastAsia" w:hAnsi="Palatino Linotype" w:cs="Arial"/>
        </w:rPr>
      </w:pPr>
      <w:r w:rsidRPr="006410F8">
        <w:rPr>
          <w:rFonts w:ascii="Palatino Linotype" w:eastAsiaTheme="minorEastAsia" w:hAnsi="Palatino Linotype" w:cs="Arial"/>
        </w:rPr>
        <w:t>El solicitante y la información referida sean las mismas;</w:t>
      </w:r>
    </w:p>
    <w:p w14:paraId="0BE85911" w14:textId="77777777" w:rsidR="00FD4FD4" w:rsidRPr="006410F8" w:rsidRDefault="00FD4FD4" w:rsidP="006410F8">
      <w:pPr>
        <w:numPr>
          <w:ilvl w:val="0"/>
          <w:numId w:val="7"/>
        </w:numPr>
        <w:tabs>
          <w:tab w:val="center" w:pos="4252"/>
          <w:tab w:val="right" w:pos="8504"/>
        </w:tabs>
        <w:spacing w:line="360" w:lineRule="auto"/>
        <w:ind w:left="851" w:right="-425" w:hanging="142"/>
        <w:jc w:val="both"/>
        <w:rPr>
          <w:rFonts w:ascii="Palatino Linotype" w:eastAsiaTheme="minorEastAsia" w:hAnsi="Palatino Linotype" w:cs="Arial"/>
          <w:bCs/>
        </w:rPr>
      </w:pPr>
      <w:r w:rsidRPr="006410F8">
        <w:rPr>
          <w:rFonts w:ascii="Palatino Linotype" w:eastAsiaTheme="minorEastAsia" w:hAnsi="Palatino Linotype" w:cs="Arial"/>
          <w:bCs/>
        </w:rPr>
        <w:t>Las partes o los actos impugnados sean iguales;</w:t>
      </w:r>
    </w:p>
    <w:p w14:paraId="6BAD940D" w14:textId="77777777" w:rsidR="00FD4FD4" w:rsidRPr="006410F8" w:rsidRDefault="00FD4FD4" w:rsidP="006410F8">
      <w:pPr>
        <w:numPr>
          <w:ilvl w:val="0"/>
          <w:numId w:val="7"/>
        </w:numPr>
        <w:tabs>
          <w:tab w:val="center" w:pos="4252"/>
          <w:tab w:val="right" w:pos="8504"/>
        </w:tabs>
        <w:spacing w:line="360" w:lineRule="auto"/>
        <w:ind w:left="851" w:right="-425" w:hanging="142"/>
        <w:jc w:val="both"/>
        <w:rPr>
          <w:rFonts w:ascii="Palatino Linotype" w:eastAsiaTheme="minorEastAsia" w:hAnsi="Palatino Linotype" w:cs="Arial"/>
          <w:bCs/>
        </w:rPr>
      </w:pPr>
      <w:r w:rsidRPr="006410F8">
        <w:rPr>
          <w:rFonts w:ascii="Palatino Linotype" w:eastAsiaTheme="minorEastAsia" w:hAnsi="Palatino Linotype" w:cs="Arial"/>
          <w:bCs/>
        </w:rPr>
        <w:lastRenderedPageBreak/>
        <w:t>Cuando se trate del mismo solicitante, el mismo Sujeto Obligado, aunque se trate de solicitudes diversas; y,</w:t>
      </w:r>
    </w:p>
    <w:p w14:paraId="7D159D5F" w14:textId="77777777" w:rsidR="00FD4FD4" w:rsidRPr="006410F8" w:rsidRDefault="00FD4FD4" w:rsidP="006410F8">
      <w:pPr>
        <w:numPr>
          <w:ilvl w:val="0"/>
          <w:numId w:val="7"/>
        </w:numPr>
        <w:tabs>
          <w:tab w:val="center" w:pos="4252"/>
          <w:tab w:val="right" w:pos="8504"/>
        </w:tabs>
        <w:spacing w:line="360" w:lineRule="auto"/>
        <w:ind w:left="851" w:right="-425" w:hanging="142"/>
        <w:jc w:val="both"/>
        <w:rPr>
          <w:rFonts w:ascii="Palatino Linotype" w:eastAsiaTheme="minorEastAsia" w:hAnsi="Palatino Linotype" w:cs="Arial"/>
          <w:bCs/>
        </w:rPr>
      </w:pPr>
      <w:r w:rsidRPr="006410F8">
        <w:rPr>
          <w:rFonts w:ascii="Palatino Linotype" w:eastAsiaTheme="minorEastAsia" w:hAnsi="Palatino Linotype" w:cs="Arial"/>
          <w:bCs/>
        </w:rPr>
        <w:t>Resulte conveniente la resolución unificada de los asuntos</w:t>
      </w:r>
      <w:r w:rsidRPr="006410F8">
        <w:rPr>
          <w:rFonts w:ascii="Palatino Linotype" w:eastAsiaTheme="minorEastAsia" w:hAnsi="Palatino Linotype" w:cs="Arial"/>
          <w:bCs/>
          <w:i/>
        </w:rPr>
        <w:t>.</w:t>
      </w:r>
    </w:p>
    <w:p w14:paraId="0ED9AF71" w14:textId="77777777" w:rsidR="0032566F" w:rsidRPr="006410F8" w:rsidRDefault="0032566F" w:rsidP="006410F8">
      <w:pPr>
        <w:tabs>
          <w:tab w:val="center" w:pos="4252"/>
          <w:tab w:val="right" w:pos="8504"/>
        </w:tabs>
        <w:spacing w:line="360" w:lineRule="auto"/>
        <w:ind w:right="-425"/>
        <w:jc w:val="both"/>
        <w:rPr>
          <w:rFonts w:ascii="Palatino Linotype" w:eastAsiaTheme="minorEastAsia" w:hAnsi="Palatino Linotype" w:cs="Arial"/>
        </w:rPr>
      </w:pPr>
    </w:p>
    <w:p w14:paraId="4BFBD90E" w14:textId="7EE5F508" w:rsidR="00FD4FD4" w:rsidRPr="006410F8" w:rsidRDefault="00FD4FD4" w:rsidP="006410F8">
      <w:pPr>
        <w:tabs>
          <w:tab w:val="center" w:pos="4252"/>
          <w:tab w:val="right" w:pos="8504"/>
        </w:tabs>
        <w:spacing w:line="360" w:lineRule="auto"/>
        <w:ind w:right="-425"/>
        <w:jc w:val="both"/>
        <w:rPr>
          <w:rFonts w:ascii="Palatino Linotype" w:eastAsiaTheme="minorEastAsia" w:hAnsi="Palatino Linotype" w:cs="Arial"/>
        </w:rPr>
      </w:pPr>
      <w:r w:rsidRPr="006410F8">
        <w:rPr>
          <w:rFonts w:ascii="Palatino Linotype" w:eastAsiaTheme="minorEastAsia" w:hAnsi="Palatino Linotype" w:cs="Arial"/>
        </w:rPr>
        <w:t xml:space="preserve">Así, tal y como se mencionó anteriormente, los Recursos de Revisión que nos </w:t>
      </w:r>
      <w:r w:rsidR="007A3DB8" w:rsidRPr="006410F8">
        <w:rPr>
          <w:rFonts w:ascii="Palatino Linotype" w:eastAsiaTheme="minorEastAsia" w:hAnsi="Palatino Linotype" w:cs="Arial"/>
        </w:rPr>
        <w:t xml:space="preserve">ocupan fueron interpuestos por </w:t>
      </w:r>
      <w:r w:rsidR="006669F5" w:rsidRPr="006410F8">
        <w:rPr>
          <w:rFonts w:ascii="Palatino Linotype" w:eastAsiaTheme="minorEastAsia" w:hAnsi="Palatino Linotype" w:cs="Arial"/>
        </w:rPr>
        <w:t>el</w:t>
      </w:r>
      <w:r w:rsidR="00681B41" w:rsidRPr="006410F8">
        <w:rPr>
          <w:rFonts w:ascii="Palatino Linotype" w:eastAsiaTheme="minorEastAsia" w:hAnsi="Palatino Linotype" w:cs="Arial"/>
        </w:rPr>
        <w:t xml:space="preserve"> mism</w:t>
      </w:r>
      <w:r w:rsidR="006669F5" w:rsidRPr="006410F8">
        <w:rPr>
          <w:rFonts w:ascii="Palatino Linotype" w:eastAsiaTheme="minorEastAsia" w:hAnsi="Palatino Linotype" w:cs="Arial"/>
        </w:rPr>
        <w:t>o</w:t>
      </w:r>
      <w:r w:rsidRPr="006410F8">
        <w:rPr>
          <w:rFonts w:ascii="Palatino Linotype" w:eastAsiaTheme="minorEastAsia" w:hAnsi="Palatino Linotype" w:cs="Arial"/>
        </w:rPr>
        <w:t xml:space="preserve"> </w:t>
      </w:r>
      <w:r w:rsidRPr="006410F8">
        <w:rPr>
          <w:rFonts w:ascii="Palatino Linotype" w:eastAsiaTheme="minorEastAsia" w:hAnsi="Palatino Linotype" w:cs="Arial"/>
          <w:b/>
        </w:rPr>
        <w:t>RECURRENTE</w:t>
      </w:r>
      <w:r w:rsidRPr="006410F8">
        <w:rPr>
          <w:rFonts w:ascii="Palatino Linotype" w:eastAsiaTheme="minorEastAsia" w:hAnsi="Palatino Linotype" w:cs="Arial"/>
        </w:rPr>
        <w:t xml:space="preserve"> ante el mismo </w:t>
      </w:r>
      <w:r w:rsidRPr="006410F8">
        <w:rPr>
          <w:rFonts w:ascii="Palatino Linotype" w:eastAsiaTheme="minorEastAsia" w:hAnsi="Palatino Linotype" w:cs="Arial"/>
          <w:b/>
        </w:rPr>
        <w:t>SUJETO OBLIGADO</w:t>
      </w:r>
      <w:r w:rsidRPr="006410F8">
        <w:rPr>
          <w:rFonts w:ascii="Palatino Linotype" w:eastAsiaTheme="minorEastAsia" w:hAnsi="Palatino Linotype" w:cs="Arial"/>
        </w:rPr>
        <w:t xml:space="preserve">; por lo que, resulta conveniente su resolución conjunta. </w:t>
      </w:r>
    </w:p>
    <w:p w14:paraId="74FEE9FE" w14:textId="77777777" w:rsidR="00DD39E4" w:rsidRPr="006410F8" w:rsidRDefault="00DD39E4" w:rsidP="006410F8">
      <w:pPr>
        <w:pStyle w:val="Prrafodelista"/>
        <w:autoSpaceDE w:val="0"/>
        <w:autoSpaceDN w:val="0"/>
        <w:adjustRightInd w:val="0"/>
        <w:spacing w:line="360" w:lineRule="auto"/>
        <w:ind w:left="0" w:right="-425"/>
        <w:jc w:val="both"/>
        <w:rPr>
          <w:rFonts w:ascii="Palatino Linotype" w:hAnsi="Palatino Linotype"/>
          <w:b/>
          <w:sz w:val="28"/>
        </w:rPr>
      </w:pPr>
    </w:p>
    <w:p w14:paraId="585C811B" w14:textId="4B4A1B1C" w:rsidR="00756235" w:rsidRPr="006410F8" w:rsidRDefault="00756235" w:rsidP="006410F8">
      <w:pPr>
        <w:pStyle w:val="Prrafodelista"/>
        <w:autoSpaceDE w:val="0"/>
        <w:autoSpaceDN w:val="0"/>
        <w:adjustRightInd w:val="0"/>
        <w:spacing w:line="360" w:lineRule="auto"/>
        <w:ind w:left="0" w:right="-425"/>
        <w:jc w:val="both"/>
        <w:rPr>
          <w:rFonts w:ascii="Palatino Linotype" w:hAnsi="Palatino Linotype"/>
          <w:b/>
        </w:rPr>
      </w:pPr>
      <w:r w:rsidRPr="006410F8">
        <w:rPr>
          <w:rFonts w:ascii="Palatino Linotype" w:hAnsi="Palatino Linotype"/>
          <w:b/>
          <w:sz w:val="28"/>
        </w:rPr>
        <w:t>QUINTO</w:t>
      </w:r>
      <w:r w:rsidR="003533BB" w:rsidRPr="006410F8">
        <w:rPr>
          <w:rFonts w:ascii="Palatino Linotype" w:hAnsi="Palatino Linotype"/>
          <w:b/>
          <w:sz w:val="28"/>
        </w:rPr>
        <w:t xml:space="preserve">. </w:t>
      </w:r>
      <w:r w:rsidRPr="006410F8">
        <w:rPr>
          <w:rFonts w:ascii="Palatino Linotype" w:hAnsi="Palatino Linotype"/>
          <w:b/>
        </w:rPr>
        <w:t xml:space="preserve">Procedibilidad. </w:t>
      </w:r>
    </w:p>
    <w:p w14:paraId="04A64506" w14:textId="77777777" w:rsidR="00A5078B" w:rsidRPr="006410F8" w:rsidRDefault="00A5078B" w:rsidP="006410F8">
      <w:pPr>
        <w:autoSpaceDE w:val="0"/>
        <w:autoSpaceDN w:val="0"/>
        <w:adjustRightInd w:val="0"/>
        <w:spacing w:line="360" w:lineRule="auto"/>
        <w:ind w:right="-425"/>
        <w:jc w:val="both"/>
        <w:rPr>
          <w:rFonts w:ascii="Palatino Linotype" w:hAnsi="Palatino Linotype" w:cs="Arial"/>
          <w:b/>
        </w:rPr>
      </w:pPr>
      <w:r w:rsidRPr="006410F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410F8">
        <w:rPr>
          <w:rFonts w:ascii="Palatino Linotype" w:hAnsi="Palatino Linotype"/>
        </w:rPr>
        <w:t xml:space="preserve">Ley de Transparencia y Acceso a la Información Pública del Estado de México y Municipios, que a la letra señala: </w:t>
      </w:r>
    </w:p>
    <w:p w14:paraId="79B2B79D" w14:textId="77777777" w:rsidR="00A5078B" w:rsidRPr="006410F8" w:rsidRDefault="00A5078B" w:rsidP="006410F8">
      <w:pPr>
        <w:autoSpaceDE w:val="0"/>
        <w:autoSpaceDN w:val="0"/>
        <w:adjustRightInd w:val="0"/>
        <w:ind w:right="49"/>
        <w:jc w:val="both"/>
        <w:rPr>
          <w:rFonts w:ascii="Palatino Linotype" w:hAnsi="Palatino Linotype" w:cs="Arial"/>
          <w:lang w:val="es-ES"/>
        </w:rPr>
      </w:pPr>
    </w:p>
    <w:p w14:paraId="583B0A54"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“Artículo 180. </w:t>
      </w:r>
      <w:r w:rsidRPr="006410F8">
        <w:rPr>
          <w:rFonts w:ascii="Palatino Linotype" w:hAnsi="Palatino Linotype"/>
          <w:i/>
          <w:sz w:val="22"/>
          <w:szCs w:val="22"/>
          <w:lang w:val="es-ES"/>
        </w:rPr>
        <w:t xml:space="preserve">El </w:t>
      </w:r>
      <w:r w:rsidRPr="006410F8">
        <w:rPr>
          <w:rFonts w:ascii="Palatino Linotype" w:hAnsi="Palatino Linotype" w:cs="Arial"/>
          <w:i/>
          <w:sz w:val="22"/>
          <w:szCs w:val="22"/>
          <w:lang w:val="es-ES"/>
        </w:rPr>
        <w:t>recurso</w:t>
      </w:r>
      <w:r w:rsidRPr="006410F8">
        <w:rPr>
          <w:rFonts w:ascii="Palatino Linotype" w:hAnsi="Palatino Linotype"/>
          <w:i/>
          <w:sz w:val="22"/>
          <w:szCs w:val="22"/>
          <w:lang w:val="es-ES"/>
        </w:rPr>
        <w:t xml:space="preserve"> </w:t>
      </w:r>
      <w:r w:rsidRPr="006410F8">
        <w:rPr>
          <w:rFonts w:ascii="Palatino Linotype" w:hAnsi="Palatino Linotype" w:cs="Arial"/>
          <w:i/>
          <w:sz w:val="22"/>
          <w:szCs w:val="22"/>
          <w:lang w:val="es-ES" w:eastAsia="es-MX"/>
        </w:rPr>
        <w:t>de</w:t>
      </w:r>
      <w:r w:rsidRPr="006410F8">
        <w:rPr>
          <w:rFonts w:ascii="Palatino Linotype" w:hAnsi="Palatino Linotype"/>
          <w:i/>
          <w:sz w:val="22"/>
          <w:szCs w:val="22"/>
          <w:lang w:val="es-ES"/>
        </w:rPr>
        <w:t xml:space="preserve"> revisión contendrá:</w:t>
      </w:r>
      <w:r w:rsidRPr="006410F8">
        <w:rPr>
          <w:rFonts w:ascii="Palatino Linotype" w:hAnsi="Palatino Linotype"/>
          <w:b/>
          <w:i/>
          <w:sz w:val="22"/>
          <w:szCs w:val="22"/>
          <w:lang w:val="es-ES"/>
        </w:rPr>
        <w:t xml:space="preserve"> </w:t>
      </w:r>
    </w:p>
    <w:p w14:paraId="6C0821F0"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I. </w:t>
      </w:r>
      <w:r w:rsidRPr="006410F8">
        <w:rPr>
          <w:rFonts w:ascii="Palatino Linotype" w:hAnsi="Palatino Linotype"/>
          <w:i/>
          <w:sz w:val="22"/>
          <w:szCs w:val="22"/>
          <w:lang w:val="es-ES"/>
        </w:rPr>
        <w:t xml:space="preserve">El sujeto obligado ante </w:t>
      </w:r>
      <w:r w:rsidRPr="006410F8">
        <w:rPr>
          <w:rFonts w:ascii="Palatino Linotype" w:hAnsi="Palatino Linotype" w:cs="Arial"/>
          <w:i/>
          <w:sz w:val="22"/>
          <w:szCs w:val="22"/>
          <w:lang w:val="es-ES"/>
        </w:rPr>
        <w:t>la</w:t>
      </w:r>
      <w:r w:rsidRPr="006410F8">
        <w:rPr>
          <w:rFonts w:ascii="Palatino Linotype" w:hAnsi="Palatino Linotype"/>
          <w:i/>
          <w:sz w:val="22"/>
          <w:szCs w:val="22"/>
          <w:lang w:val="es-ES"/>
        </w:rPr>
        <w:t xml:space="preserve"> cual </w:t>
      </w:r>
      <w:r w:rsidRPr="006410F8">
        <w:rPr>
          <w:rFonts w:ascii="Palatino Linotype" w:hAnsi="Palatino Linotype" w:cs="Arial"/>
          <w:i/>
          <w:sz w:val="22"/>
          <w:szCs w:val="22"/>
          <w:lang w:val="es-ES" w:eastAsia="es-MX"/>
        </w:rPr>
        <w:t>se</w:t>
      </w:r>
      <w:r w:rsidRPr="006410F8">
        <w:rPr>
          <w:rFonts w:ascii="Palatino Linotype" w:hAnsi="Palatino Linotype"/>
          <w:i/>
          <w:sz w:val="22"/>
          <w:szCs w:val="22"/>
          <w:lang w:val="es-ES"/>
        </w:rPr>
        <w:t xml:space="preserve"> presentó la solicitud;</w:t>
      </w:r>
      <w:r w:rsidRPr="006410F8">
        <w:rPr>
          <w:rFonts w:ascii="Palatino Linotype" w:hAnsi="Palatino Linotype"/>
          <w:b/>
          <w:i/>
          <w:sz w:val="22"/>
          <w:szCs w:val="22"/>
          <w:lang w:val="es-ES"/>
        </w:rPr>
        <w:t xml:space="preserve"> </w:t>
      </w:r>
    </w:p>
    <w:p w14:paraId="0F0AE3D5"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II. </w:t>
      </w:r>
      <w:r w:rsidRPr="006410F8">
        <w:rPr>
          <w:rFonts w:ascii="Palatino Linotype" w:hAnsi="Palatino Linotype"/>
          <w:b/>
          <w:i/>
          <w:sz w:val="22"/>
          <w:szCs w:val="22"/>
          <w:u w:val="single"/>
          <w:lang w:val="es-ES"/>
        </w:rPr>
        <w:t xml:space="preserve">El nombre del solicitante </w:t>
      </w:r>
      <w:r w:rsidRPr="006410F8">
        <w:rPr>
          <w:rFonts w:ascii="Palatino Linotype" w:hAnsi="Palatino Linotype" w:cs="Arial"/>
          <w:b/>
          <w:i/>
          <w:sz w:val="22"/>
          <w:szCs w:val="22"/>
          <w:u w:val="single"/>
          <w:lang w:val="es-ES" w:eastAsia="es-MX"/>
        </w:rPr>
        <w:t>que</w:t>
      </w:r>
      <w:r w:rsidRPr="006410F8">
        <w:rPr>
          <w:rFonts w:ascii="Palatino Linotype" w:hAnsi="Palatino Linotype"/>
          <w:b/>
          <w:i/>
          <w:sz w:val="22"/>
          <w:szCs w:val="22"/>
          <w:u w:val="single"/>
          <w:lang w:val="es-ES"/>
        </w:rPr>
        <w:t xml:space="preserve"> recurre</w:t>
      </w:r>
      <w:r w:rsidRPr="006410F8">
        <w:rPr>
          <w:rFonts w:ascii="Palatino Linotype" w:hAnsi="Palatino Linotype"/>
          <w:i/>
          <w:sz w:val="22"/>
          <w:szCs w:val="22"/>
          <w:lang w:val="es-ES"/>
        </w:rPr>
        <w:t xml:space="preserve"> o de su representante y, en su caso, del tercero interesado, así como la dirección o medio que señale para recibir notificaciones;</w:t>
      </w:r>
      <w:r w:rsidRPr="006410F8">
        <w:rPr>
          <w:rFonts w:ascii="Palatino Linotype" w:hAnsi="Palatino Linotype"/>
          <w:b/>
          <w:i/>
          <w:sz w:val="22"/>
          <w:szCs w:val="22"/>
          <w:lang w:val="es-ES"/>
        </w:rPr>
        <w:t xml:space="preserve"> </w:t>
      </w:r>
    </w:p>
    <w:p w14:paraId="2FD32EBB"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III. </w:t>
      </w:r>
      <w:r w:rsidRPr="006410F8">
        <w:rPr>
          <w:rFonts w:ascii="Palatino Linotype" w:hAnsi="Palatino Linotype"/>
          <w:i/>
          <w:sz w:val="22"/>
          <w:szCs w:val="22"/>
          <w:lang w:val="es-ES"/>
        </w:rPr>
        <w:t xml:space="preserve">El número de folio de </w:t>
      </w:r>
      <w:r w:rsidRPr="006410F8">
        <w:rPr>
          <w:rFonts w:ascii="Palatino Linotype" w:hAnsi="Palatino Linotype" w:cs="Arial"/>
          <w:i/>
          <w:sz w:val="22"/>
          <w:szCs w:val="22"/>
          <w:lang w:val="es-ES" w:eastAsia="es-MX"/>
        </w:rPr>
        <w:t>respuesta</w:t>
      </w:r>
      <w:r w:rsidRPr="006410F8">
        <w:rPr>
          <w:rFonts w:ascii="Palatino Linotype" w:hAnsi="Palatino Linotype"/>
          <w:i/>
          <w:sz w:val="22"/>
          <w:szCs w:val="22"/>
          <w:lang w:val="es-ES"/>
        </w:rPr>
        <w:t xml:space="preserve"> de la solicitud de acceso; </w:t>
      </w:r>
    </w:p>
    <w:p w14:paraId="53B4994B"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IV. </w:t>
      </w:r>
      <w:r w:rsidRPr="006410F8">
        <w:rPr>
          <w:rFonts w:ascii="Palatino Linotype" w:hAnsi="Palatino Linotype"/>
          <w:i/>
          <w:sz w:val="22"/>
          <w:szCs w:val="22"/>
          <w:lang w:val="es-ES"/>
        </w:rPr>
        <w:t xml:space="preserve">La fecha en que fue </w:t>
      </w:r>
      <w:r w:rsidRPr="006410F8">
        <w:rPr>
          <w:rFonts w:ascii="Palatino Linotype" w:hAnsi="Palatino Linotype" w:cs="Arial"/>
          <w:i/>
          <w:sz w:val="22"/>
          <w:szCs w:val="22"/>
          <w:lang w:val="es-ES" w:eastAsia="es-MX"/>
        </w:rPr>
        <w:t>notificada</w:t>
      </w:r>
      <w:r w:rsidRPr="006410F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410F8">
        <w:rPr>
          <w:rFonts w:ascii="Palatino Linotype" w:hAnsi="Palatino Linotype"/>
          <w:b/>
          <w:i/>
          <w:sz w:val="22"/>
          <w:szCs w:val="22"/>
          <w:lang w:val="es-ES"/>
        </w:rPr>
        <w:t xml:space="preserve"> </w:t>
      </w:r>
    </w:p>
    <w:p w14:paraId="5269B886"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V. </w:t>
      </w:r>
      <w:r w:rsidRPr="006410F8">
        <w:rPr>
          <w:rFonts w:ascii="Palatino Linotype" w:hAnsi="Palatino Linotype"/>
          <w:i/>
          <w:sz w:val="22"/>
          <w:szCs w:val="22"/>
          <w:lang w:val="es-ES"/>
        </w:rPr>
        <w:t xml:space="preserve">El acto que se </w:t>
      </w:r>
      <w:r w:rsidRPr="006410F8">
        <w:rPr>
          <w:rFonts w:ascii="Palatino Linotype" w:hAnsi="Palatino Linotype" w:cs="Arial"/>
          <w:i/>
          <w:sz w:val="22"/>
          <w:szCs w:val="22"/>
          <w:lang w:val="es-ES" w:eastAsia="es-MX"/>
        </w:rPr>
        <w:t>recurre</w:t>
      </w:r>
      <w:r w:rsidRPr="006410F8">
        <w:rPr>
          <w:rFonts w:ascii="Palatino Linotype" w:hAnsi="Palatino Linotype"/>
          <w:i/>
          <w:sz w:val="22"/>
          <w:szCs w:val="22"/>
          <w:lang w:val="es-ES"/>
        </w:rPr>
        <w:t>;</w:t>
      </w:r>
      <w:r w:rsidRPr="006410F8">
        <w:rPr>
          <w:rFonts w:ascii="Palatino Linotype" w:hAnsi="Palatino Linotype"/>
          <w:b/>
          <w:i/>
          <w:sz w:val="22"/>
          <w:szCs w:val="22"/>
          <w:lang w:val="es-ES"/>
        </w:rPr>
        <w:t xml:space="preserve"> </w:t>
      </w:r>
    </w:p>
    <w:p w14:paraId="3CD8C432"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VI. </w:t>
      </w:r>
      <w:r w:rsidRPr="006410F8">
        <w:rPr>
          <w:rFonts w:ascii="Palatino Linotype" w:hAnsi="Palatino Linotype"/>
          <w:i/>
          <w:sz w:val="22"/>
          <w:szCs w:val="22"/>
          <w:lang w:val="es-ES"/>
        </w:rPr>
        <w:t xml:space="preserve">Las razones o </w:t>
      </w:r>
      <w:r w:rsidRPr="006410F8">
        <w:rPr>
          <w:rFonts w:ascii="Palatino Linotype" w:hAnsi="Palatino Linotype" w:cs="Arial"/>
          <w:i/>
          <w:sz w:val="22"/>
          <w:szCs w:val="22"/>
          <w:lang w:val="es-ES" w:eastAsia="es-MX"/>
        </w:rPr>
        <w:t>motivos</w:t>
      </w:r>
      <w:r w:rsidRPr="006410F8">
        <w:rPr>
          <w:rFonts w:ascii="Palatino Linotype" w:hAnsi="Palatino Linotype"/>
          <w:i/>
          <w:sz w:val="22"/>
          <w:szCs w:val="22"/>
          <w:lang w:val="es-ES"/>
        </w:rPr>
        <w:t xml:space="preserve"> de inconformidad;</w:t>
      </w:r>
      <w:r w:rsidRPr="006410F8">
        <w:rPr>
          <w:rFonts w:ascii="Palatino Linotype" w:hAnsi="Palatino Linotype"/>
          <w:b/>
          <w:i/>
          <w:sz w:val="22"/>
          <w:szCs w:val="22"/>
          <w:lang w:val="es-ES"/>
        </w:rPr>
        <w:t xml:space="preserve"> </w:t>
      </w:r>
    </w:p>
    <w:p w14:paraId="62EB91FF" w14:textId="77777777" w:rsidR="00A5078B" w:rsidRPr="006410F8" w:rsidRDefault="00A5078B" w:rsidP="006410F8">
      <w:pPr>
        <w:tabs>
          <w:tab w:val="left" w:pos="851"/>
        </w:tabs>
        <w:ind w:left="851" w:right="142"/>
        <w:jc w:val="both"/>
        <w:rPr>
          <w:rFonts w:ascii="Palatino Linotype" w:hAnsi="Palatino Linotype"/>
          <w:b/>
          <w:i/>
          <w:sz w:val="22"/>
          <w:szCs w:val="22"/>
          <w:lang w:val="es-ES"/>
        </w:rPr>
      </w:pPr>
      <w:r w:rsidRPr="006410F8">
        <w:rPr>
          <w:rFonts w:ascii="Palatino Linotype" w:hAnsi="Palatino Linotype"/>
          <w:b/>
          <w:i/>
          <w:sz w:val="22"/>
          <w:szCs w:val="22"/>
          <w:lang w:val="es-ES"/>
        </w:rPr>
        <w:t xml:space="preserve">VII. </w:t>
      </w:r>
      <w:r w:rsidRPr="006410F8">
        <w:rPr>
          <w:rFonts w:ascii="Palatino Linotype" w:hAnsi="Palatino Linotype"/>
          <w:i/>
          <w:sz w:val="22"/>
          <w:szCs w:val="22"/>
          <w:lang w:val="es-ES"/>
        </w:rPr>
        <w:t>La copia de la respuesta que se impugna y, en su caso, de la notificación correspondiente, en el caso de respuesta de la solicitud; y</w:t>
      </w:r>
      <w:r w:rsidRPr="006410F8">
        <w:rPr>
          <w:rFonts w:ascii="Palatino Linotype" w:hAnsi="Palatino Linotype"/>
          <w:b/>
          <w:i/>
          <w:sz w:val="22"/>
          <w:szCs w:val="22"/>
          <w:lang w:val="es-ES"/>
        </w:rPr>
        <w:t xml:space="preserve"> </w:t>
      </w:r>
    </w:p>
    <w:p w14:paraId="024CC9B1" w14:textId="77777777" w:rsidR="00A5078B" w:rsidRPr="006410F8" w:rsidRDefault="00A5078B" w:rsidP="006410F8">
      <w:pPr>
        <w:tabs>
          <w:tab w:val="left" w:pos="851"/>
        </w:tabs>
        <w:ind w:left="851" w:right="142"/>
        <w:jc w:val="both"/>
        <w:rPr>
          <w:rFonts w:ascii="Palatino Linotype" w:hAnsi="Palatino Linotype"/>
          <w:i/>
          <w:sz w:val="22"/>
          <w:szCs w:val="22"/>
          <w:lang w:val="es-ES"/>
        </w:rPr>
      </w:pPr>
      <w:r w:rsidRPr="006410F8">
        <w:rPr>
          <w:rFonts w:ascii="Palatino Linotype" w:hAnsi="Palatino Linotype"/>
          <w:b/>
          <w:i/>
          <w:sz w:val="22"/>
          <w:szCs w:val="22"/>
          <w:lang w:val="es-ES"/>
        </w:rPr>
        <w:t xml:space="preserve">VIII. </w:t>
      </w:r>
      <w:r w:rsidRPr="006410F8">
        <w:rPr>
          <w:rFonts w:ascii="Palatino Linotype" w:hAnsi="Palatino Linotype"/>
          <w:i/>
          <w:sz w:val="22"/>
          <w:szCs w:val="22"/>
          <w:lang w:val="es-ES"/>
        </w:rPr>
        <w:t>Firma del recurrente, en su caso, cuando se presente por escrito, requisito sin el cual se dará trámite al recurso.</w:t>
      </w:r>
    </w:p>
    <w:p w14:paraId="56E24DE9" w14:textId="77777777" w:rsidR="00A5078B" w:rsidRPr="006410F8" w:rsidRDefault="00A5078B" w:rsidP="006410F8">
      <w:pPr>
        <w:tabs>
          <w:tab w:val="left" w:pos="851"/>
        </w:tabs>
        <w:ind w:left="851" w:right="142"/>
        <w:jc w:val="both"/>
        <w:rPr>
          <w:rFonts w:ascii="Palatino Linotype" w:hAnsi="Palatino Linotype"/>
          <w:i/>
          <w:sz w:val="22"/>
          <w:szCs w:val="22"/>
          <w:lang w:val="es-ES"/>
        </w:rPr>
      </w:pPr>
      <w:r w:rsidRPr="006410F8">
        <w:rPr>
          <w:rFonts w:ascii="Palatino Linotype" w:hAnsi="Palatino Linotype"/>
          <w:i/>
          <w:sz w:val="22"/>
          <w:szCs w:val="22"/>
          <w:lang w:val="es-ES"/>
        </w:rPr>
        <w:t xml:space="preserve">Adicionalmente, se podrán anexar las pruebas y demás elementos que considere procedentes someter a juicio del Instituto. </w:t>
      </w:r>
    </w:p>
    <w:p w14:paraId="42D3CFD8" w14:textId="77777777" w:rsidR="00A5078B" w:rsidRPr="006410F8" w:rsidRDefault="00A5078B" w:rsidP="006410F8">
      <w:pPr>
        <w:tabs>
          <w:tab w:val="left" w:pos="851"/>
        </w:tabs>
        <w:ind w:left="851" w:right="142"/>
        <w:jc w:val="both"/>
        <w:rPr>
          <w:rFonts w:ascii="Palatino Linotype" w:hAnsi="Palatino Linotype"/>
          <w:i/>
          <w:sz w:val="22"/>
          <w:szCs w:val="22"/>
          <w:lang w:val="es-ES"/>
        </w:rPr>
      </w:pPr>
      <w:r w:rsidRPr="006410F8">
        <w:rPr>
          <w:rFonts w:ascii="Palatino Linotype" w:hAnsi="Palatino Linotype"/>
          <w:i/>
          <w:sz w:val="22"/>
          <w:szCs w:val="22"/>
          <w:lang w:val="es-ES"/>
        </w:rPr>
        <w:lastRenderedPageBreak/>
        <w:t xml:space="preserve">En ningún caso será necesario que el particular ratifique el recurso de revisión interpuesto. </w:t>
      </w:r>
    </w:p>
    <w:p w14:paraId="24F1540D" w14:textId="77777777" w:rsidR="00A5078B" w:rsidRPr="006410F8" w:rsidRDefault="00A5078B" w:rsidP="006410F8">
      <w:pPr>
        <w:tabs>
          <w:tab w:val="left" w:pos="851"/>
        </w:tabs>
        <w:ind w:left="851" w:right="142"/>
        <w:jc w:val="both"/>
        <w:rPr>
          <w:rFonts w:ascii="Palatino Linotype" w:hAnsi="Palatino Linotype"/>
          <w:i/>
          <w:sz w:val="22"/>
          <w:szCs w:val="22"/>
          <w:lang w:val="es-ES"/>
        </w:rPr>
      </w:pPr>
      <w:r w:rsidRPr="006410F8">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410F8">
        <w:rPr>
          <w:rFonts w:ascii="Palatino Linotype" w:hAnsi="Palatino Linotype"/>
          <w:i/>
          <w:sz w:val="22"/>
          <w:szCs w:val="22"/>
          <w:lang w:val="es-ES"/>
        </w:rPr>
        <w:t>, IV, VII y VIII.”</w:t>
      </w:r>
    </w:p>
    <w:p w14:paraId="2B60B83A" w14:textId="1B624B59" w:rsidR="0076231C" w:rsidRPr="006410F8" w:rsidRDefault="00A5078B" w:rsidP="006410F8">
      <w:pPr>
        <w:tabs>
          <w:tab w:val="left" w:pos="851"/>
        </w:tabs>
        <w:ind w:left="851" w:right="142"/>
        <w:jc w:val="both"/>
        <w:rPr>
          <w:rFonts w:ascii="Palatino Linotype" w:hAnsi="Palatino Linotype"/>
          <w:lang w:val="es-ES"/>
        </w:rPr>
      </w:pPr>
      <w:r w:rsidRPr="006410F8">
        <w:rPr>
          <w:rFonts w:ascii="Palatino Linotype" w:hAnsi="Palatino Linotype"/>
          <w:b/>
          <w:i/>
          <w:sz w:val="22"/>
          <w:szCs w:val="22"/>
          <w:lang w:val="es-ES"/>
        </w:rPr>
        <w:t>(Énfasis añadido)</w:t>
      </w:r>
    </w:p>
    <w:p w14:paraId="7CEFD88C" w14:textId="77777777" w:rsidR="00382131" w:rsidRPr="006410F8" w:rsidRDefault="00382131" w:rsidP="006410F8">
      <w:pPr>
        <w:spacing w:line="360" w:lineRule="auto"/>
        <w:jc w:val="both"/>
        <w:textAlignment w:val="baseline"/>
        <w:rPr>
          <w:rFonts w:ascii="Palatino Linotype" w:hAnsi="Palatino Linotype"/>
          <w:b/>
          <w:sz w:val="22"/>
          <w:szCs w:val="22"/>
          <w:lang w:eastAsia="es-MX"/>
        </w:rPr>
      </w:pPr>
    </w:p>
    <w:p w14:paraId="7C9ABA59" w14:textId="3E3DBEFD" w:rsidR="00756235" w:rsidRPr="006410F8" w:rsidRDefault="00756235" w:rsidP="006410F8">
      <w:pPr>
        <w:autoSpaceDE w:val="0"/>
        <w:autoSpaceDN w:val="0"/>
        <w:adjustRightInd w:val="0"/>
        <w:spacing w:line="360" w:lineRule="auto"/>
        <w:ind w:right="-425"/>
        <w:jc w:val="both"/>
        <w:rPr>
          <w:rFonts w:ascii="Palatino Linotype" w:hAnsi="Palatino Linotype" w:cs="Arial"/>
          <w:b/>
        </w:rPr>
      </w:pPr>
      <w:r w:rsidRPr="006410F8">
        <w:rPr>
          <w:rFonts w:ascii="Palatino Linotype" w:hAnsi="Palatino Linotype" w:cs="Arial"/>
          <w:b/>
          <w:sz w:val="28"/>
          <w:szCs w:val="28"/>
        </w:rPr>
        <w:t>SEXTO</w:t>
      </w:r>
      <w:r w:rsidR="003533BB" w:rsidRPr="006410F8">
        <w:rPr>
          <w:rFonts w:ascii="Palatino Linotype" w:hAnsi="Palatino Linotype"/>
          <w:b/>
          <w:sz w:val="28"/>
          <w:szCs w:val="28"/>
        </w:rPr>
        <w:t>.</w:t>
      </w:r>
      <w:r w:rsidR="003533BB" w:rsidRPr="006410F8">
        <w:rPr>
          <w:rFonts w:ascii="Palatino Linotype" w:hAnsi="Palatino Linotype"/>
          <w:b/>
        </w:rPr>
        <w:t xml:space="preserve"> </w:t>
      </w:r>
      <w:r w:rsidRPr="006410F8">
        <w:rPr>
          <w:rFonts w:ascii="Palatino Linotype" w:hAnsi="Palatino Linotype" w:cs="Arial"/>
          <w:b/>
        </w:rPr>
        <w:t>Estudio y resolución del asunto.</w:t>
      </w:r>
    </w:p>
    <w:p w14:paraId="40D33D33" w14:textId="77777777" w:rsidR="00C85D9A" w:rsidRPr="006410F8" w:rsidRDefault="00057AC7" w:rsidP="006410F8">
      <w:pPr>
        <w:spacing w:line="360" w:lineRule="auto"/>
        <w:ind w:right="-425"/>
        <w:jc w:val="both"/>
        <w:rPr>
          <w:rFonts w:ascii="Palatino Linotype" w:hAnsi="Palatino Linotype" w:cs="Arial"/>
          <w:lang w:val="es-ES"/>
        </w:rPr>
      </w:pPr>
      <w:bookmarkStart w:id="4" w:name="_Hlk63244169"/>
      <w:r w:rsidRPr="006410F8">
        <w:rPr>
          <w:rFonts w:ascii="Palatino Linotype" w:hAnsi="Palatino Linotype" w:cs="Arial"/>
        </w:rPr>
        <w:t xml:space="preserve">Una vez determinada la vía sobre la que versará el presente recurso, y previa revisión del expediente electrónico formado en </w:t>
      </w:r>
      <w:r w:rsidRPr="006410F8">
        <w:rPr>
          <w:rFonts w:ascii="Palatino Linotype" w:hAnsi="Palatino Linotype" w:cs="Arial"/>
          <w:b/>
        </w:rPr>
        <w:t>EL SAIMEX</w:t>
      </w:r>
      <w:r w:rsidRPr="006410F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6410F8">
        <w:rPr>
          <w:rFonts w:ascii="Palatino Linotype" w:hAnsi="Palatino Linotype" w:cs="Arial"/>
        </w:rPr>
        <w:t>Resolutora</w:t>
      </w:r>
      <w:proofErr w:type="spellEnd"/>
      <w:r w:rsidRPr="006410F8">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6410F8">
        <w:rPr>
          <w:rFonts w:ascii="Palatino Linotype" w:hAnsi="Palatino Linotype"/>
          <w:lang w:val="es-ES"/>
        </w:rPr>
        <w:t>Constitución Política de los Estados Unidos Mexicanos, Constitución Política del Estado Libre y Soberano de México</w:t>
      </w:r>
      <w:r w:rsidRPr="006410F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410F8">
        <w:rPr>
          <w:rFonts w:ascii="Palatino Linotype" w:hAnsi="Palatino Linotype"/>
          <w:lang w:val="es-ES"/>
        </w:rPr>
        <w:t>Constitución Política de los Estados Unidos Mexicanos</w:t>
      </w:r>
      <w:r w:rsidRPr="006410F8">
        <w:rPr>
          <w:rFonts w:ascii="Palatino Linotype" w:hAnsi="Palatino Linotype" w:cs="Arial"/>
        </w:rPr>
        <w:t xml:space="preserve"> y los numerales 8 y 9 de la </w:t>
      </w:r>
      <w:r w:rsidRPr="006410F8">
        <w:rPr>
          <w:rFonts w:ascii="Palatino Linotype" w:hAnsi="Palatino Linotype" w:cs="Arial"/>
          <w:lang w:val="es-ES"/>
        </w:rPr>
        <w:t>Ley de Transparencia y Acceso a la Información Pública del Estado de México y Municipios.</w:t>
      </w:r>
    </w:p>
    <w:p w14:paraId="56C32E3C" w14:textId="4CCE7EBE" w:rsidR="00C85D9A" w:rsidRPr="006410F8" w:rsidRDefault="00C85D9A" w:rsidP="006410F8">
      <w:pPr>
        <w:spacing w:line="360" w:lineRule="auto"/>
        <w:ind w:right="-425"/>
        <w:jc w:val="both"/>
        <w:rPr>
          <w:rFonts w:ascii="Palatino Linotype" w:hAnsi="Palatino Linotype" w:cs="Arial"/>
          <w:lang w:val="es-ES"/>
        </w:rPr>
      </w:pPr>
    </w:p>
    <w:p w14:paraId="018B18DA" w14:textId="308F033E" w:rsidR="007B4083" w:rsidRPr="006410F8" w:rsidRDefault="007B4083" w:rsidP="006410F8">
      <w:pPr>
        <w:spacing w:line="360" w:lineRule="auto"/>
        <w:ind w:right="-425"/>
        <w:jc w:val="both"/>
        <w:rPr>
          <w:rFonts w:ascii="Palatino Linotype" w:hAnsi="Palatino Linotype" w:cs="Arial"/>
          <w:lang w:val="es-ES"/>
        </w:rPr>
      </w:pPr>
      <w:r w:rsidRPr="006410F8">
        <w:rPr>
          <w:rFonts w:ascii="Palatino Linotype" w:hAnsi="Palatino Linotype" w:cs="Arial"/>
          <w:lang w:val="es-ES"/>
        </w:rPr>
        <w:t xml:space="preserve">En esa tesitura, es conveniente analizar </w:t>
      </w:r>
      <w:r w:rsidRPr="006410F8">
        <w:rPr>
          <w:rFonts w:ascii="Palatino Linotype" w:eastAsia="Palatino Linotype" w:hAnsi="Palatino Linotype" w:cs="Palatino Linotype"/>
          <w:lang w:val="es-ES" w:eastAsia="es-MX"/>
        </w:rPr>
        <w:t xml:space="preserve">la solicitud de información pública con número de folio </w:t>
      </w:r>
      <w:r w:rsidRPr="006410F8">
        <w:rPr>
          <w:rFonts w:ascii="Palatino Linotype" w:hAnsi="Palatino Linotype"/>
          <w:b/>
        </w:rPr>
        <w:t xml:space="preserve">00075/XALATLA/IP/2023, </w:t>
      </w:r>
      <w:r w:rsidRPr="006410F8">
        <w:rPr>
          <w:rFonts w:ascii="Palatino Linotype" w:hAnsi="Palatino Linotype"/>
          <w:bCs/>
        </w:rPr>
        <w:t xml:space="preserve">que dio origen al Recurso de Revisión </w:t>
      </w:r>
      <w:r w:rsidRPr="006410F8">
        <w:rPr>
          <w:rFonts w:ascii="Palatino Linotype" w:hAnsi="Palatino Linotype"/>
          <w:b/>
        </w:rPr>
        <w:t xml:space="preserve">03517/INFOEM/IP/RR/2023, </w:t>
      </w:r>
      <w:r w:rsidRPr="006410F8">
        <w:rPr>
          <w:rFonts w:ascii="Palatino Linotype" w:hAnsi="Palatino Linotype"/>
        </w:rPr>
        <w:t xml:space="preserve">ello con el fin de determinar si lo requerido por el particular corresponde a un </w:t>
      </w:r>
      <w:r w:rsidRPr="006410F8">
        <w:rPr>
          <w:rFonts w:ascii="Palatino Linotype" w:eastAsia="Palatino Linotype" w:hAnsi="Palatino Linotype" w:cs="Palatino Linotype"/>
          <w:bCs/>
        </w:rPr>
        <w:t xml:space="preserve">Derecho de Acceso a la Información Pública. </w:t>
      </w:r>
    </w:p>
    <w:p w14:paraId="08815DCC" w14:textId="739DD0BF" w:rsidR="00661124" w:rsidRPr="006410F8" w:rsidRDefault="00C85D9A" w:rsidP="006410F8">
      <w:pPr>
        <w:spacing w:line="360" w:lineRule="auto"/>
        <w:ind w:right="-425"/>
        <w:jc w:val="both"/>
        <w:rPr>
          <w:rFonts w:ascii="Palatino Linotype" w:hAnsi="Palatino Linotype"/>
        </w:rPr>
      </w:pPr>
      <w:r w:rsidRPr="006410F8">
        <w:rPr>
          <w:rFonts w:ascii="Palatino Linotype" w:hAnsi="Palatino Linotype" w:cs="Arial"/>
          <w:lang w:val="es-ES"/>
        </w:rPr>
        <w:lastRenderedPageBreak/>
        <w:t xml:space="preserve">Bajo esa perspectiva, es importante señalar que el </w:t>
      </w:r>
      <w:r w:rsidRPr="006410F8">
        <w:rPr>
          <w:rFonts w:ascii="Palatino Linotype" w:eastAsia="Palatino Linotype" w:hAnsi="Palatino Linotype" w:cs="Palatino Linotype"/>
          <w:bCs/>
        </w:rPr>
        <w:t>Derecho de Acceso a la Información Pública</w:t>
      </w:r>
      <w:r w:rsidRPr="006410F8">
        <w:rPr>
          <w:rFonts w:ascii="Palatino Linotype" w:eastAsia="Palatino Linotype" w:hAnsi="Palatino Linotype" w:cs="Palatino Linotype"/>
        </w:rPr>
        <w:t xml:space="preserve"> se encuentra sustentado </w:t>
      </w:r>
      <w:r w:rsidRPr="006410F8">
        <w:rPr>
          <w:rFonts w:ascii="Palatino Linotype" w:eastAsia="Arial Unicode MS" w:hAnsi="Palatino Linotype" w:cs="Arial"/>
        </w:rPr>
        <w:t>en e</w:t>
      </w:r>
      <w:r w:rsidRPr="006410F8">
        <w:rPr>
          <w:rFonts w:ascii="Palatino Linotype" w:hAnsi="Palatino Linotype"/>
        </w:rPr>
        <w:t>l artículo 6°, Apartado A de la Constitución Política de los Estados Unidos Mexicanos,</w:t>
      </w:r>
      <w:r w:rsidR="00661124" w:rsidRPr="006410F8">
        <w:rPr>
          <w:rFonts w:ascii="Palatino Linotype" w:hAnsi="Palatino Linotype"/>
        </w:rPr>
        <w:t xml:space="preserve"> el cual prevé que </w:t>
      </w:r>
      <w:r w:rsidRPr="006410F8">
        <w:rPr>
          <w:rFonts w:ascii="Palatino Linotype" w:hAnsi="Palatino Linotype"/>
        </w:rPr>
        <w:t>t</w:t>
      </w:r>
      <w:r w:rsidR="0094351C" w:rsidRPr="006410F8">
        <w:rPr>
          <w:rFonts w:ascii="Palatino Linotype" w:hAnsi="Palatino Linotype" w:cs="Arial"/>
        </w:rPr>
        <w:t xml:space="preserve">oda la información en </w:t>
      </w:r>
      <w:r w:rsidRPr="006410F8">
        <w:rPr>
          <w:rFonts w:ascii="Palatino Linotype" w:hAnsi="Palatino Linotype" w:cs="Arial"/>
        </w:rPr>
        <w:t xml:space="preserve">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7ABB867C" w14:textId="77777777" w:rsidR="00661124" w:rsidRPr="006410F8" w:rsidRDefault="00661124" w:rsidP="006410F8">
      <w:pPr>
        <w:spacing w:line="360" w:lineRule="auto"/>
        <w:ind w:right="-425"/>
        <w:jc w:val="both"/>
        <w:rPr>
          <w:rFonts w:ascii="Palatino Linotype" w:hAnsi="Palatino Linotype"/>
        </w:rPr>
      </w:pPr>
    </w:p>
    <w:p w14:paraId="6ED7BFFF" w14:textId="77777777" w:rsidR="00661124" w:rsidRPr="006410F8" w:rsidRDefault="00661124" w:rsidP="006410F8">
      <w:pPr>
        <w:spacing w:line="360" w:lineRule="auto"/>
        <w:ind w:right="-425"/>
        <w:jc w:val="both"/>
        <w:rPr>
          <w:rFonts w:ascii="Palatino Linotype" w:hAnsi="Palatino Linotype"/>
        </w:rPr>
      </w:pPr>
      <w:r w:rsidRPr="006410F8">
        <w:rPr>
          <w:rFonts w:ascii="Palatino Linotype" w:hAnsi="Palatino Linotype"/>
        </w:rPr>
        <w:t>En esa línea argumentativa</w:t>
      </w:r>
      <w:r w:rsidR="00C85D9A" w:rsidRPr="006410F8">
        <w:rPr>
          <w:rFonts w:ascii="Palatino Linotype" w:hAnsi="Palatino Linotype"/>
        </w:rPr>
        <w:t xml:space="preserve">, </w:t>
      </w:r>
      <w:r w:rsidRPr="006410F8">
        <w:rPr>
          <w:rFonts w:ascii="Palatino Linotype" w:hAnsi="Palatino Linotype"/>
        </w:rPr>
        <w:t xml:space="preserve">en </w:t>
      </w:r>
      <w:r w:rsidR="00C85D9A" w:rsidRPr="006410F8">
        <w:rPr>
          <w:rFonts w:ascii="Palatino Linotype" w:hAnsi="Palatino Linotype"/>
        </w:rPr>
        <w:t>la Constitución Política del Estado Libre y Soberano de México, en su artículo 5°, dispone entre otros que, e</w:t>
      </w:r>
      <w:r w:rsidR="00C85D9A" w:rsidRPr="006410F8">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626DF5E4" w14:textId="77777777" w:rsidR="00661124" w:rsidRPr="006410F8" w:rsidRDefault="00661124" w:rsidP="006410F8">
      <w:pPr>
        <w:spacing w:line="360" w:lineRule="auto"/>
        <w:ind w:right="-425"/>
        <w:jc w:val="both"/>
        <w:rPr>
          <w:rFonts w:ascii="Palatino Linotype" w:hAnsi="Palatino Linotype"/>
        </w:rPr>
      </w:pPr>
    </w:p>
    <w:p w14:paraId="3711E268" w14:textId="77777777" w:rsidR="00661124" w:rsidRPr="006410F8" w:rsidRDefault="00C85D9A" w:rsidP="006410F8">
      <w:pPr>
        <w:spacing w:line="360" w:lineRule="auto"/>
        <w:ind w:right="-425"/>
        <w:jc w:val="both"/>
        <w:rPr>
          <w:rFonts w:ascii="Palatino Linotype" w:hAnsi="Palatino Linotype"/>
        </w:rPr>
      </w:pPr>
      <w:r w:rsidRPr="006410F8">
        <w:rPr>
          <w:rFonts w:ascii="Palatino Linotype" w:hAnsi="Palatino Linotype"/>
        </w:rPr>
        <w:t>Por su parte, la Ley de Transparencia local, prevé en su artículo 23, los</w:t>
      </w:r>
      <w:r w:rsidRPr="006410F8">
        <w:rPr>
          <w:rFonts w:ascii="Palatino Linotype" w:hAnsi="Palatino Linotype" w:cs="Arial"/>
        </w:rPr>
        <w:t xml:space="preserve"> sujetos obligados a transparentar y permitir el acceso a su información y proteger los datos personales que obren en su poder</w:t>
      </w:r>
      <w:r w:rsidRPr="006410F8">
        <w:rPr>
          <w:rFonts w:ascii="Palatino Linotype" w:hAnsi="Palatino Linotype" w:cs="Arial"/>
          <w:b/>
          <w:i/>
        </w:rPr>
        <w:t>.</w:t>
      </w:r>
    </w:p>
    <w:p w14:paraId="39EBE08D" w14:textId="77777777" w:rsidR="00661124" w:rsidRPr="006410F8" w:rsidRDefault="00661124" w:rsidP="006410F8">
      <w:pPr>
        <w:spacing w:line="360" w:lineRule="auto"/>
        <w:ind w:right="-425"/>
        <w:jc w:val="both"/>
        <w:rPr>
          <w:rFonts w:ascii="Palatino Linotype" w:hAnsi="Palatino Linotype"/>
        </w:rPr>
      </w:pPr>
    </w:p>
    <w:p w14:paraId="3BD68BD9" w14:textId="77777777" w:rsidR="00EE46A3" w:rsidRPr="006410F8" w:rsidRDefault="00661124" w:rsidP="006410F8">
      <w:pPr>
        <w:spacing w:line="360" w:lineRule="auto"/>
        <w:ind w:right="-425"/>
        <w:jc w:val="both"/>
        <w:rPr>
          <w:rFonts w:ascii="Palatino Linotype" w:hAnsi="Palatino Linotype" w:cs="Arial"/>
        </w:rPr>
      </w:pPr>
      <w:r w:rsidRPr="006410F8">
        <w:rPr>
          <w:rFonts w:ascii="Palatino Linotype" w:hAnsi="Palatino Linotype" w:cs="Arial"/>
        </w:rPr>
        <w:t>De igual manera</w:t>
      </w:r>
      <w:r w:rsidR="00C85D9A" w:rsidRPr="006410F8">
        <w:rPr>
          <w:rFonts w:ascii="Palatino Linotype" w:hAnsi="Palatino Linotype" w:cs="Arial"/>
        </w:rPr>
        <w:t>,</w:t>
      </w:r>
      <w:r w:rsidRPr="006410F8">
        <w:rPr>
          <w:rFonts w:ascii="Palatino Linotype" w:hAnsi="Palatino Linotype" w:cs="Arial"/>
        </w:rPr>
        <w:t xml:space="preserve"> es importante señalar que </w:t>
      </w:r>
      <w:r w:rsidR="00C85D9A" w:rsidRPr="006410F8">
        <w:rPr>
          <w:rFonts w:ascii="Palatino Linotype" w:hAnsi="Palatino Linotype" w:cs="Arial"/>
        </w:rPr>
        <w:t xml:space="preserve">los artículos 4 y 12 de la Ley de Transparencia local, </w:t>
      </w:r>
      <w:r w:rsidRPr="006410F8">
        <w:rPr>
          <w:rFonts w:ascii="Palatino Linotype" w:hAnsi="Palatino Linotype" w:cs="Arial"/>
        </w:rPr>
        <w:t>disponen lo siguiente</w:t>
      </w:r>
      <w:r w:rsidR="00C85D9A" w:rsidRPr="006410F8">
        <w:rPr>
          <w:rFonts w:ascii="Palatino Linotype" w:hAnsi="Palatino Linotype" w:cs="Arial"/>
        </w:rPr>
        <w:t>:</w:t>
      </w:r>
    </w:p>
    <w:p w14:paraId="6542E954" w14:textId="77777777" w:rsidR="00C85D9A" w:rsidRPr="006410F8" w:rsidRDefault="00C85D9A" w:rsidP="006410F8">
      <w:pPr>
        <w:tabs>
          <w:tab w:val="left" w:pos="709"/>
        </w:tabs>
        <w:jc w:val="both"/>
        <w:rPr>
          <w:rFonts w:ascii="Palatino Linotype" w:hAnsi="Palatino Linotype" w:cs="Arial"/>
        </w:rPr>
      </w:pPr>
    </w:p>
    <w:p w14:paraId="52FE1C2C" w14:textId="77777777" w:rsidR="00C85D9A" w:rsidRPr="006410F8" w:rsidRDefault="00C85D9A" w:rsidP="006410F8">
      <w:pPr>
        <w:ind w:left="567" w:right="567"/>
        <w:jc w:val="both"/>
        <w:rPr>
          <w:rFonts w:ascii="Palatino Linotype" w:hAnsi="Palatino Linotype" w:cs="Arial"/>
          <w:i/>
        </w:rPr>
      </w:pPr>
      <w:r w:rsidRPr="006410F8">
        <w:rPr>
          <w:rFonts w:ascii="Palatino Linotype" w:hAnsi="Palatino Linotype" w:cs="Arial"/>
          <w:i/>
        </w:rPr>
        <w:t>“</w:t>
      </w:r>
      <w:r w:rsidRPr="006410F8">
        <w:rPr>
          <w:rFonts w:ascii="Palatino Linotype" w:hAnsi="Palatino Linotype" w:cs="Arial"/>
          <w:b/>
          <w:i/>
        </w:rPr>
        <w:t>Artículo 4.</w:t>
      </w:r>
      <w:r w:rsidRPr="006410F8">
        <w:rPr>
          <w:rFonts w:ascii="Palatino Linotype" w:hAnsi="Palatino Linotype" w:cs="Arial"/>
          <w:i/>
        </w:rPr>
        <w:t xml:space="preserve"> El derecho humano de acceso a la información pública es la prerrogativa de las personas para buscar, difundir, investigar, recabar, recibir </w:t>
      </w:r>
      <w:r w:rsidRPr="006410F8">
        <w:rPr>
          <w:rFonts w:ascii="Palatino Linotype" w:hAnsi="Palatino Linotype" w:cs="Arial"/>
          <w:i/>
        </w:rPr>
        <w:lastRenderedPageBreak/>
        <w:t>y solicitar información pública, sin necesidad de acreditar personalidad ni interés jurídico.</w:t>
      </w:r>
    </w:p>
    <w:p w14:paraId="798BA9F5" w14:textId="77777777" w:rsidR="00C85D9A" w:rsidRPr="006410F8" w:rsidRDefault="00C85D9A" w:rsidP="006410F8">
      <w:pPr>
        <w:ind w:left="567" w:right="567"/>
        <w:jc w:val="both"/>
        <w:rPr>
          <w:rFonts w:ascii="Palatino Linotype" w:hAnsi="Palatino Linotype" w:cs="Arial"/>
          <w:i/>
        </w:rPr>
      </w:pPr>
      <w:r w:rsidRPr="006410F8">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6410F8">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04245F" w14:textId="77777777" w:rsidR="00C85D9A" w:rsidRPr="006410F8" w:rsidRDefault="00C85D9A" w:rsidP="006410F8">
      <w:pPr>
        <w:ind w:left="567" w:right="567"/>
        <w:jc w:val="both"/>
        <w:rPr>
          <w:rFonts w:ascii="Palatino Linotype" w:hAnsi="Palatino Linotype" w:cs="Arial"/>
          <w:i/>
        </w:rPr>
      </w:pPr>
      <w:r w:rsidRPr="006410F8">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7FF440D3" w14:textId="77777777" w:rsidR="00C85D9A" w:rsidRPr="006410F8" w:rsidRDefault="00C85D9A" w:rsidP="006410F8">
      <w:pPr>
        <w:ind w:left="567" w:right="567"/>
        <w:jc w:val="both"/>
        <w:rPr>
          <w:rFonts w:ascii="Palatino Linotype" w:hAnsi="Palatino Linotype" w:cs="Arial"/>
          <w:i/>
        </w:rPr>
      </w:pPr>
    </w:p>
    <w:p w14:paraId="5867E9A5" w14:textId="77777777" w:rsidR="00C85D9A" w:rsidRPr="006410F8" w:rsidRDefault="00C85D9A" w:rsidP="006410F8">
      <w:pPr>
        <w:ind w:left="567" w:right="567"/>
        <w:jc w:val="both"/>
        <w:rPr>
          <w:rFonts w:ascii="Palatino Linotype" w:hAnsi="Palatino Linotype" w:cs="Arial"/>
          <w:i/>
        </w:rPr>
      </w:pPr>
      <w:r w:rsidRPr="006410F8">
        <w:rPr>
          <w:rFonts w:ascii="Palatino Linotype" w:hAnsi="Palatino Linotype" w:cs="Arial"/>
          <w:b/>
          <w:i/>
        </w:rPr>
        <w:t>Artículo 12.</w:t>
      </w:r>
      <w:r w:rsidRPr="006410F8">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2EDA5F4" w14:textId="76DE9FE4" w:rsidR="00C85D9A" w:rsidRPr="006410F8" w:rsidRDefault="00C85D9A" w:rsidP="006410F8">
      <w:pPr>
        <w:ind w:left="567" w:right="567"/>
        <w:jc w:val="both"/>
        <w:rPr>
          <w:rFonts w:ascii="Palatino Linotype" w:hAnsi="Palatino Linotype" w:cs="Arial"/>
          <w:i/>
        </w:rPr>
      </w:pPr>
      <w:r w:rsidRPr="006410F8">
        <w:rPr>
          <w:rFonts w:ascii="Palatino Linotype" w:hAnsi="Palatino Linotype" w:cs="Arial"/>
          <w:b/>
          <w:i/>
          <w:u w:val="single"/>
        </w:rPr>
        <w:t>Los sujetos obligados sólo proporcionarán la información pública que se les requiera y que obre en sus archivos y en el estado en que ésta se encuentre.</w:t>
      </w:r>
      <w:r w:rsidRPr="006410F8">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r w:rsidRPr="006410F8">
        <w:rPr>
          <w:rFonts w:ascii="Palatino Linotype" w:hAnsi="Palatino Linotype" w:cs="Arial"/>
          <w:i/>
          <w:sz w:val="16"/>
          <w:szCs w:val="16"/>
        </w:rPr>
        <w:t>(Énfasis añadido)</w:t>
      </w:r>
    </w:p>
    <w:p w14:paraId="720434F7" w14:textId="77777777" w:rsidR="00C85D9A" w:rsidRPr="006410F8" w:rsidRDefault="00C85D9A" w:rsidP="006410F8">
      <w:pPr>
        <w:ind w:right="901"/>
        <w:jc w:val="right"/>
        <w:rPr>
          <w:rFonts w:ascii="Palatino Linotype" w:hAnsi="Palatino Linotype" w:cs="Arial"/>
          <w:i/>
          <w:sz w:val="16"/>
          <w:szCs w:val="16"/>
        </w:rPr>
      </w:pPr>
    </w:p>
    <w:p w14:paraId="74DF9B14" w14:textId="77777777" w:rsidR="00661124" w:rsidRPr="006410F8" w:rsidRDefault="00661124" w:rsidP="006410F8">
      <w:pPr>
        <w:spacing w:line="360" w:lineRule="auto"/>
        <w:jc w:val="both"/>
        <w:rPr>
          <w:rFonts w:ascii="Palatino Linotype" w:hAnsi="Palatino Linotype" w:cs="Arial"/>
        </w:rPr>
      </w:pPr>
    </w:p>
    <w:p w14:paraId="092A10B6" w14:textId="77777777" w:rsidR="00EE46A3" w:rsidRPr="006410F8" w:rsidRDefault="00661124" w:rsidP="006410F8">
      <w:pPr>
        <w:spacing w:line="360" w:lineRule="auto"/>
        <w:ind w:right="-425"/>
        <w:jc w:val="both"/>
        <w:rPr>
          <w:rFonts w:ascii="Palatino Linotype" w:hAnsi="Palatino Linotype" w:cs="Arial"/>
        </w:rPr>
      </w:pPr>
      <w:r w:rsidRPr="006410F8">
        <w:rPr>
          <w:rFonts w:ascii="Palatino Linotype" w:hAnsi="Palatino Linotype" w:cs="Arial"/>
        </w:rPr>
        <w:t>De los argumentos</w:t>
      </w:r>
      <w:r w:rsidR="00EE46A3" w:rsidRPr="006410F8">
        <w:rPr>
          <w:rFonts w:ascii="Palatino Linotype" w:hAnsi="Palatino Linotype" w:cs="Arial"/>
        </w:rPr>
        <w:t xml:space="preserve"> y preceptos antes mencionados, se advierte que los </w:t>
      </w:r>
      <w:r w:rsidR="00C85D9A" w:rsidRPr="006410F8">
        <w:rPr>
          <w:rFonts w:ascii="Palatino Linotype" w:hAnsi="Palatino Linotype" w:cs="Arial"/>
        </w:rPr>
        <w:t xml:space="preserve">Sujetos Obligados </w:t>
      </w:r>
      <w:r w:rsidR="00EE46A3" w:rsidRPr="006410F8">
        <w:rPr>
          <w:rFonts w:ascii="Palatino Linotype" w:hAnsi="Palatino Linotype" w:cs="Arial"/>
        </w:rPr>
        <w:t xml:space="preserve">deben </w:t>
      </w:r>
      <w:r w:rsidR="00C85D9A" w:rsidRPr="006410F8">
        <w:rPr>
          <w:rFonts w:ascii="Palatino Linotype" w:hAnsi="Palatino Linotype" w:cs="Arial"/>
        </w:rPr>
        <w:t xml:space="preserve">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19CB82FE" w14:textId="77777777" w:rsidR="00EE46A3" w:rsidRPr="006410F8" w:rsidRDefault="00EE46A3" w:rsidP="006410F8">
      <w:pPr>
        <w:spacing w:line="360" w:lineRule="auto"/>
        <w:ind w:right="-425"/>
        <w:jc w:val="both"/>
        <w:rPr>
          <w:rFonts w:ascii="Palatino Linotype" w:hAnsi="Palatino Linotype" w:cs="Arial"/>
        </w:rPr>
      </w:pPr>
    </w:p>
    <w:p w14:paraId="06586CF4" w14:textId="4CE51BE6" w:rsidR="00C85D9A" w:rsidRPr="006410F8" w:rsidRDefault="00EE46A3" w:rsidP="006410F8">
      <w:pPr>
        <w:spacing w:line="360" w:lineRule="auto"/>
        <w:ind w:right="-425"/>
        <w:jc w:val="both"/>
        <w:rPr>
          <w:rFonts w:ascii="Palatino Linotype" w:hAnsi="Palatino Linotype" w:cs="Arial"/>
        </w:rPr>
      </w:pPr>
      <w:r w:rsidRPr="006410F8">
        <w:rPr>
          <w:rFonts w:ascii="Palatino Linotype" w:hAnsi="Palatino Linotype" w:cs="Arial"/>
        </w:rPr>
        <w:lastRenderedPageBreak/>
        <w:t>En ese sentido</w:t>
      </w:r>
      <w:r w:rsidR="00C85D9A" w:rsidRPr="006410F8">
        <w:rPr>
          <w:rFonts w:ascii="Palatino Linotype" w:hAnsi="Palatino Linotype" w:cs="Arial"/>
        </w:rPr>
        <w:t xml:space="preserve">, </w:t>
      </w:r>
      <w:r w:rsidRPr="006410F8">
        <w:rPr>
          <w:rFonts w:ascii="Palatino Linotype" w:hAnsi="Palatino Linotype" w:cs="Arial"/>
        </w:rPr>
        <w:t xml:space="preserve">la </w:t>
      </w:r>
      <w:r w:rsidR="00C85D9A" w:rsidRPr="006410F8">
        <w:rPr>
          <w:rFonts w:ascii="Palatino Linotype" w:hAnsi="Palatino Linotype" w:cs="Arial"/>
        </w:rPr>
        <w:t xml:space="preserve">información pública </w:t>
      </w:r>
      <w:r w:rsidRPr="006410F8">
        <w:rPr>
          <w:rFonts w:ascii="Palatino Linotype" w:hAnsi="Palatino Linotype" w:cs="Arial"/>
        </w:rPr>
        <w:t xml:space="preserve">es el </w:t>
      </w:r>
      <w:r w:rsidR="00C85D9A" w:rsidRPr="006410F8">
        <w:rPr>
          <w:rFonts w:ascii="Palatino Linotype" w:hAnsi="Palatino Linotype" w:cs="Arial"/>
        </w:rPr>
        <w:t>conjunto de datos que posee cualquier autoridad, obtenidos en virtud del ejercicio de sus funciones de derecho público;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95875C8" w14:textId="77777777" w:rsidR="00C85D9A" w:rsidRPr="006410F8" w:rsidRDefault="00C85D9A" w:rsidP="006410F8">
      <w:pPr>
        <w:jc w:val="both"/>
        <w:rPr>
          <w:rFonts w:ascii="Palatino Linotype" w:hAnsi="Palatino Linotype" w:cs="Arial"/>
        </w:rPr>
      </w:pPr>
    </w:p>
    <w:p w14:paraId="21AB226B" w14:textId="77777777" w:rsidR="00C85D9A" w:rsidRPr="006410F8" w:rsidRDefault="00C85D9A" w:rsidP="006410F8">
      <w:pPr>
        <w:ind w:left="567" w:right="567"/>
        <w:jc w:val="both"/>
        <w:rPr>
          <w:rFonts w:ascii="Palatino Linotype" w:hAnsi="Palatino Linotype" w:cs="Arial"/>
          <w:i/>
        </w:rPr>
      </w:pPr>
      <w:r w:rsidRPr="006410F8">
        <w:rPr>
          <w:rFonts w:ascii="Palatino Linotype" w:hAnsi="Palatino Linotype" w:cs="Arial"/>
          <w:bCs/>
          <w:i/>
        </w:rPr>
        <w:t>“</w:t>
      </w:r>
      <w:r w:rsidRPr="006410F8">
        <w:rPr>
          <w:rFonts w:ascii="Palatino Linotype" w:hAnsi="Palatino Linotype" w:cs="Arial"/>
          <w:b/>
          <w:bCs/>
          <w:i/>
        </w:rPr>
        <w:t>INFORMACIÓN PÚBLICA. ES AQUELLA QUE SE ENCUENTRA EN POSESIÓN DE CUALQUIER AUTORIDAD, ENTIDAD, ÓRGANO Y ORGANISMO FEDERAL, ESTATAL Y MUNICIPAL, SIEMPRE QUE SE HAYA OBTENIDO POR CAUSA DEL EJERCICIO DE FUNCIONES DE DERECHO PÚBLICO.</w:t>
      </w:r>
      <w:r w:rsidRPr="006410F8">
        <w:rPr>
          <w:rFonts w:ascii="Palatino Linotype" w:hAnsi="Palatino Linotype" w:cs="Arial"/>
          <w:i/>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D543584" w14:textId="77777777" w:rsidR="00C85D9A" w:rsidRPr="006410F8" w:rsidRDefault="00C85D9A" w:rsidP="006410F8">
      <w:pPr>
        <w:ind w:right="901"/>
        <w:jc w:val="both"/>
        <w:rPr>
          <w:rFonts w:ascii="Palatino Linotype" w:hAnsi="Palatino Linotype" w:cs="Arial"/>
          <w:b/>
          <w:i/>
        </w:rPr>
      </w:pPr>
    </w:p>
    <w:p w14:paraId="6295F034" w14:textId="2B6BB05E" w:rsidR="00C85D9A" w:rsidRPr="006410F8" w:rsidRDefault="00EE46A3" w:rsidP="006410F8">
      <w:pPr>
        <w:spacing w:line="360" w:lineRule="auto"/>
        <w:ind w:right="-425"/>
        <w:jc w:val="both"/>
        <w:rPr>
          <w:rFonts w:ascii="Palatino Linotype" w:hAnsi="Palatino Linotype" w:cs="Arial"/>
        </w:rPr>
      </w:pPr>
      <w:r w:rsidRPr="006410F8">
        <w:rPr>
          <w:rFonts w:ascii="Palatino Linotype" w:hAnsi="Palatino Linotype" w:cs="Arial"/>
        </w:rPr>
        <w:t>De igual modo</w:t>
      </w:r>
      <w:r w:rsidR="00C85D9A" w:rsidRPr="006410F8">
        <w:rPr>
          <w:rFonts w:ascii="Palatino Linotype" w:hAnsi="Palatino Linotype" w:cs="Arial"/>
        </w:rPr>
        <w:t>, el artículo 24 de la Ley de la materia</w:t>
      </w:r>
      <w:r w:rsidRPr="006410F8">
        <w:rPr>
          <w:rFonts w:ascii="Palatino Linotype" w:hAnsi="Palatino Linotype" w:cs="Arial"/>
        </w:rPr>
        <w:t xml:space="preserve"> local</w:t>
      </w:r>
      <w:r w:rsidR="00C85D9A" w:rsidRPr="006410F8">
        <w:rPr>
          <w:rFonts w:ascii="Palatino Linotype" w:hAnsi="Palatino Linotype" w:cs="Arial"/>
        </w:rPr>
        <w:t xml:space="preserve">, señala que los Sujetos Obligados sólo proporcionarán la información pública que generen, administren o posean en el ejercicio de sus atribuciones; por consiguiente, la información pública se </w:t>
      </w:r>
      <w:r w:rsidR="00C85D9A" w:rsidRPr="006410F8">
        <w:rPr>
          <w:rFonts w:ascii="Palatino Linotype" w:hAnsi="Palatino Linotype" w:cs="Arial"/>
        </w:rPr>
        <w:lastRenderedPageBreak/>
        <w:t>encuentra a disposición de cualquier persona, lo que implica que es deber de los Sujetos Obligados, garantizar a toda persona el derecho de acceso a la información pública.</w:t>
      </w:r>
    </w:p>
    <w:p w14:paraId="2D2CE045" w14:textId="77777777" w:rsidR="00C85D9A" w:rsidRPr="006410F8" w:rsidRDefault="00C85D9A" w:rsidP="006410F8">
      <w:pPr>
        <w:spacing w:line="360" w:lineRule="auto"/>
        <w:ind w:right="-425"/>
        <w:jc w:val="both"/>
        <w:rPr>
          <w:rFonts w:ascii="Palatino Linotype" w:hAnsi="Palatino Linotype" w:cs="Arial"/>
        </w:rPr>
      </w:pPr>
    </w:p>
    <w:p w14:paraId="2DA487B1" w14:textId="2BE28095" w:rsidR="00C85D9A" w:rsidRPr="006410F8" w:rsidRDefault="00EE46A3" w:rsidP="006410F8">
      <w:pPr>
        <w:spacing w:line="360" w:lineRule="auto"/>
        <w:ind w:right="-425"/>
        <w:jc w:val="both"/>
        <w:rPr>
          <w:rFonts w:ascii="Palatino Linotype" w:hAnsi="Palatino Linotype" w:cs="Arial"/>
        </w:rPr>
      </w:pPr>
      <w:r w:rsidRPr="006410F8">
        <w:rPr>
          <w:rFonts w:ascii="Palatino Linotype" w:hAnsi="Palatino Linotype" w:cs="Arial"/>
        </w:rPr>
        <w:t>Bajo ese contexto</w:t>
      </w:r>
      <w:r w:rsidR="00C85D9A" w:rsidRPr="006410F8">
        <w:rPr>
          <w:rFonts w:ascii="Palatino Linotype" w:hAnsi="Palatino Linotype" w:cs="Arial"/>
        </w:rPr>
        <w:t xml:space="preserv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local, el cual dispone lo siguiente: </w:t>
      </w:r>
    </w:p>
    <w:p w14:paraId="1BF655DD" w14:textId="77777777" w:rsidR="00C85D9A" w:rsidRPr="006410F8" w:rsidRDefault="00C85D9A" w:rsidP="006410F8">
      <w:pPr>
        <w:jc w:val="both"/>
        <w:rPr>
          <w:rFonts w:ascii="Palatino Linotype" w:hAnsi="Palatino Linotype" w:cs="Arial"/>
        </w:rPr>
      </w:pPr>
    </w:p>
    <w:p w14:paraId="5448BA7A" w14:textId="77777777" w:rsidR="00C85D9A" w:rsidRPr="006410F8" w:rsidRDefault="00C85D9A" w:rsidP="006410F8">
      <w:pPr>
        <w:ind w:left="851" w:right="899"/>
        <w:jc w:val="both"/>
        <w:rPr>
          <w:rFonts w:ascii="Palatino Linotype" w:hAnsi="Palatino Linotype" w:cs="Arial"/>
          <w:i/>
          <w:iCs/>
        </w:rPr>
      </w:pPr>
      <w:bookmarkStart w:id="5" w:name="_Hlk137467196"/>
      <w:r w:rsidRPr="006410F8">
        <w:rPr>
          <w:rFonts w:ascii="Palatino Linotype" w:hAnsi="Palatino Linotype" w:cs="Arial"/>
          <w:b/>
          <w:i/>
          <w:iCs/>
        </w:rPr>
        <w:t xml:space="preserve">Artículo 3. </w:t>
      </w:r>
      <w:r w:rsidRPr="006410F8">
        <w:rPr>
          <w:rFonts w:ascii="Palatino Linotype" w:hAnsi="Palatino Linotype" w:cs="Arial"/>
          <w:i/>
          <w:iCs/>
        </w:rPr>
        <w:t>Para los efectos de la presente Ley se entenderá por:</w:t>
      </w:r>
    </w:p>
    <w:p w14:paraId="0526C732" w14:textId="77777777" w:rsidR="00C85D9A" w:rsidRPr="006410F8" w:rsidRDefault="00C85D9A" w:rsidP="006410F8">
      <w:pPr>
        <w:ind w:left="851" w:right="899"/>
        <w:jc w:val="both"/>
        <w:rPr>
          <w:rFonts w:ascii="Palatino Linotype" w:hAnsi="Palatino Linotype" w:cs="Arial"/>
          <w:i/>
          <w:iCs/>
        </w:rPr>
      </w:pPr>
      <w:r w:rsidRPr="006410F8">
        <w:rPr>
          <w:rFonts w:ascii="Palatino Linotype" w:hAnsi="Palatino Linotype" w:cs="Arial"/>
          <w:b/>
          <w:i/>
          <w:iCs/>
        </w:rPr>
        <w:t>XI. Documento:</w:t>
      </w:r>
      <w:r w:rsidRPr="006410F8">
        <w:rPr>
          <w:rFonts w:ascii="Palatino Linotype" w:hAnsi="Palatino Linotype" w:cs="Arial"/>
          <w:i/>
          <w:iCs/>
        </w:rPr>
        <w:t xml:space="preserve"> Los expedientes, reportes, estudios, actas, resoluciones, oficios, </w:t>
      </w:r>
      <w:bookmarkEnd w:id="5"/>
      <w:r w:rsidRPr="006410F8">
        <w:rPr>
          <w:rFonts w:ascii="Palatino Linotype" w:hAnsi="Palatino Linotype" w:cs="Arial"/>
          <w:i/>
          <w:iCs/>
        </w:rPr>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B479B8" w14:textId="77777777" w:rsidR="00C85D9A" w:rsidRPr="006410F8" w:rsidRDefault="00C85D9A" w:rsidP="006410F8">
      <w:pPr>
        <w:ind w:left="851" w:right="899"/>
        <w:jc w:val="both"/>
        <w:rPr>
          <w:rFonts w:ascii="Palatino Linotype" w:hAnsi="Palatino Linotype" w:cs="Arial"/>
          <w:i/>
          <w:iCs/>
        </w:rPr>
      </w:pPr>
      <w:r w:rsidRPr="006410F8">
        <w:rPr>
          <w:rFonts w:ascii="Palatino Linotype" w:eastAsia="Calibri" w:hAnsi="Palatino Linotype" w:cs="Arial"/>
          <w:b/>
          <w:bCs/>
          <w:i/>
          <w:iCs/>
        </w:rPr>
        <w:t>XII. Documento electrónico:</w:t>
      </w:r>
      <w:r w:rsidRPr="006410F8">
        <w:rPr>
          <w:rFonts w:ascii="Palatino Linotype" w:eastAsia="Calibri" w:hAnsi="Palatino Linotype" w:cs="Arial"/>
          <w:bCs/>
          <w:i/>
          <w:iC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w:t>
      </w:r>
      <w:r w:rsidRPr="006410F8">
        <w:rPr>
          <w:rFonts w:ascii="Palatino Linotype" w:eastAsia="Calibri" w:hAnsi="Palatino Linotype" w:cs="Arial"/>
          <w:bCs/>
          <w:i/>
          <w:iCs/>
        </w:rPr>
        <w:lastRenderedPageBreak/>
        <w:t>electrónica avanzada y/o en el que se encuentre plasmado el sello electrónico;</w:t>
      </w:r>
    </w:p>
    <w:p w14:paraId="15AE564C" w14:textId="77777777" w:rsidR="00C85D9A" w:rsidRPr="006410F8" w:rsidRDefault="00C85D9A" w:rsidP="006410F8">
      <w:pPr>
        <w:autoSpaceDE w:val="0"/>
        <w:autoSpaceDN w:val="0"/>
        <w:adjustRightInd w:val="0"/>
        <w:spacing w:line="360" w:lineRule="auto"/>
        <w:ind w:left="851" w:right="899"/>
        <w:jc w:val="both"/>
        <w:rPr>
          <w:rFonts w:ascii="Palatino Linotype" w:eastAsia="Calibri" w:hAnsi="Palatino Linotype" w:cs="Arial"/>
          <w:i/>
          <w:iCs/>
        </w:rPr>
      </w:pPr>
    </w:p>
    <w:p w14:paraId="5C315BE7" w14:textId="77777777" w:rsidR="00C85D9A" w:rsidRPr="006410F8" w:rsidRDefault="00C85D9A" w:rsidP="006410F8">
      <w:pPr>
        <w:autoSpaceDE w:val="0"/>
        <w:autoSpaceDN w:val="0"/>
        <w:adjustRightInd w:val="0"/>
        <w:spacing w:line="360" w:lineRule="auto"/>
        <w:ind w:right="-425"/>
        <w:jc w:val="both"/>
        <w:rPr>
          <w:rFonts w:ascii="Palatino Linotype" w:hAnsi="Palatino Linotype" w:cs="Arial"/>
        </w:rPr>
      </w:pPr>
      <w:r w:rsidRPr="006410F8">
        <w:rPr>
          <w:rFonts w:ascii="Palatino Linotype" w:eastAsia="Calibri" w:hAnsi="Palatino Linotype" w:cs="Arial"/>
        </w:rPr>
        <w:t xml:space="preserve">Así que la obligación de acceso a la información se tendrá por cumplida cuando el  solicitante tenga a su disposición la información requerida, o cuando realice su consulta en el lugar que ésta se localice, conforme a lo previsto en los artículos 3 fracción XI, XII 4, 12 y 24 último párrafo </w:t>
      </w:r>
      <w:r w:rsidRPr="006410F8">
        <w:rPr>
          <w:rFonts w:ascii="Palatino Linotype" w:eastAsia="Calibri" w:hAnsi="Palatino Linotype" w:cs="Arial"/>
          <w:bCs/>
        </w:rPr>
        <w:t>de la Ley de Transparencia</w:t>
      </w:r>
    </w:p>
    <w:p w14:paraId="76EC5378" w14:textId="77777777" w:rsidR="00C85D9A" w:rsidRPr="006410F8" w:rsidRDefault="00C85D9A" w:rsidP="006410F8">
      <w:pPr>
        <w:spacing w:line="360" w:lineRule="auto"/>
        <w:ind w:right="-425"/>
        <w:jc w:val="both"/>
        <w:rPr>
          <w:rFonts w:ascii="Palatino Linotype" w:hAnsi="Palatino Linotype" w:cs="Arial"/>
          <w:lang w:val="es-ES"/>
        </w:rPr>
      </w:pPr>
    </w:p>
    <w:p w14:paraId="74938396" w14:textId="77777777" w:rsidR="00211A82" w:rsidRPr="006410F8" w:rsidRDefault="00211A82"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t xml:space="preserve">En el caso que nos ocupa es aplicable el criterio </w:t>
      </w:r>
      <w:r w:rsidRPr="006410F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410F8">
        <w:rPr>
          <w:rFonts w:ascii="Palatino Linotype" w:hAnsi="Palatino Linotype" w:cs="Arial"/>
        </w:rPr>
        <w:t>cuyo rubro y texto dispone:</w:t>
      </w:r>
    </w:p>
    <w:p w14:paraId="5A2C0508" w14:textId="77777777" w:rsidR="00211A82" w:rsidRPr="006410F8" w:rsidRDefault="00211A82" w:rsidP="006410F8">
      <w:pPr>
        <w:ind w:left="851" w:right="1134"/>
        <w:jc w:val="center"/>
        <w:rPr>
          <w:rFonts w:ascii="Palatino Linotype" w:hAnsi="Palatino Linotype" w:cs="Arial"/>
          <w:b/>
          <w:i/>
          <w:sz w:val="22"/>
          <w:szCs w:val="22"/>
          <w:lang w:eastAsia="es-MX"/>
        </w:rPr>
      </w:pPr>
      <w:r w:rsidRPr="006410F8">
        <w:rPr>
          <w:rFonts w:ascii="Palatino Linotype" w:hAnsi="Palatino Linotype" w:cs="Arial"/>
          <w:sz w:val="22"/>
          <w:szCs w:val="22"/>
          <w:lang w:eastAsia="es-MX"/>
        </w:rPr>
        <w:t>“</w:t>
      </w:r>
      <w:r w:rsidRPr="006410F8">
        <w:rPr>
          <w:rFonts w:ascii="Palatino Linotype" w:hAnsi="Palatino Linotype" w:cs="Arial"/>
          <w:b/>
          <w:i/>
          <w:sz w:val="22"/>
          <w:szCs w:val="22"/>
          <w:lang w:eastAsia="es-MX"/>
        </w:rPr>
        <w:t>CRITERIO 0002-11</w:t>
      </w:r>
    </w:p>
    <w:p w14:paraId="65C9E157" w14:textId="77777777" w:rsidR="00211A82" w:rsidRPr="006410F8" w:rsidRDefault="00211A82" w:rsidP="006410F8">
      <w:pPr>
        <w:ind w:left="851" w:right="1134"/>
        <w:jc w:val="both"/>
        <w:rPr>
          <w:rFonts w:ascii="Palatino Linotype" w:hAnsi="Palatino Linotype" w:cs="Arial"/>
          <w:i/>
          <w:sz w:val="22"/>
          <w:szCs w:val="22"/>
          <w:lang w:eastAsia="es-MX"/>
        </w:rPr>
      </w:pPr>
      <w:r w:rsidRPr="006410F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410F8">
        <w:rPr>
          <w:rFonts w:ascii="Palatino Linotype" w:hAnsi="Palatino Linotype" w:cs="Arial"/>
          <w:b/>
          <w:bCs/>
          <w:i/>
          <w:sz w:val="22"/>
          <w:szCs w:val="22"/>
          <w:u w:val="single"/>
          <w:lang w:eastAsia="es-MX"/>
        </w:rPr>
        <w:t xml:space="preserve">V, XV, Y XVI, </w:t>
      </w:r>
      <w:r w:rsidRPr="006410F8">
        <w:rPr>
          <w:rFonts w:ascii="Palatino Linotype" w:hAnsi="Palatino Linotype" w:cs="Arial"/>
          <w:b/>
          <w:i/>
          <w:sz w:val="22"/>
          <w:szCs w:val="22"/>
          <w:u w:val="single"/>
          <w:lang w:eastAsia="es-MX"/>
        </w:rPr>
        <w:t>3°, 4°, 11 Y 41.</w:t>
      </w:r>
      <w:r w:rsidRPr="006410F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D6B3DB" w14:textId="77777777" w:rsidR="00211A82" w:rsidRPr="006410F8" w:rsidRDefault="00211A82" w:rsidP="006410F8">
      <w:pPr>
        <w:ind w:left="851" w:right="1134"/>
        <w:jc w:val="both"/>
        <w:rPr>
          <w:rFonts w:ascii="Palatino Linotype" w:hAnsi="Palatino Linotype" w:cs="Arial"/>
          <w:i/>
          <w:sz w:val="22"/>
          <w:szCs w:val="22"/>
          <w:lang w:eastAsia="es-MX"/>
        </w:rPr>
      </w:pPr>
      <w:r w:rsidRPr="006410F8">
        <w:rPr>
          <w:rFonts w:ascii="Palatino Linotype" w:hAnsi="Palatino Linotype" w:cs="Arial"/>
          <w:i/>
          <w:sz w:val="22"/>
          <w:szCs w:val="22"/>
          <w:lang w:eastAsia="es-MX"/>
        </w:rPr>
        <w:t>En consecuencia el acceso a la información se refiere a que se cumplan cualquiera de los siguientes tres supuestos:</w:t>
      </w:r>
    </w:p>
    <w:p w14:paraId="23BE8598" w14:textId="77777777" w:rsidR="00211A82" w:rsidRPr="006410F8" w:rsidRDefault="00211A82" w:rsidP="006410F8">
      <w:pPr>
        <w:ind w:left="851" w:right="1134"/>
        <w:jc w:val="both"/>
        <w:rPr>
          <w:rFonts w:ascii="Palatino Linotype" w:hAnsi="Palatino Linotype" w:cs="Arial"/>
          <w:b/>
          <w:i/>
          <w:sz w:val="22"/>
          <w:szCs w:val="22"/>
          <w:u w:val="single"/>
          <w:lang w:eastAsia="es-MX"/>
        </w:rPr>
      </w:pPr>
      <w:r w:rsidRPr="006410F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F17D210" w14:textId="77777777" w:rsidR="00211A82" w:rsidRPr="006410F8" w:rsidRDefault="00211A82" w:rsidP="006410F8">
      <w:pPr>
        <w:ind w:left="851" w:right="1134"/>
        <w:jc w:val="both"/>
        <w:rPr>
          <w:rFonts w:ascii="Palatino Linotype" w:hAnsi="Palatino Linotype" w:cs="Arial"/>
          <w:i/>
          <w:sz w:val="22"/>
          <w:szCs w:val="22"/>
          <w:lang w:eastAsia="es-MX"/>
        </w:rPr>
      </w:pPr>
      <w:r w:rsidRPr="006410F8">
        <w:rPr>
          <w:rFonts w:ascii="Palatino Linotype" w:hAnsi="Palatino Linotype" w:cs="Arial"/>
          <w:i/>
          <w:sz w:val="22"/>
          <w:szCs w:val="22"/>
          <w:lang w:eastAsia="es-MX"/>
        </w:rPr>
        <w:lastRenderedPageBreak/>
        <w:t xml:space="preserve">2) Que se trate de </w:t>
      </w:r>
      <w:r w:rsidRPr="006410F8">
        <w:rPr>
          <w:rFonts w:ascii="Palatino Linotype" w:hAnsi="Palatino Linotype" w:cs="Arial"/>
          <w:b/>
          <w:i/>
          <w:sz w:val="22"/>
          <w:szCs w:val="22"/>
          <w:u w:val="single"/>
          <w:lang w:eastAsia="es-MX"/>
        </w:rPr>
        <w:t>información</w:t>
      </w:r>
      <w:r w:rsidRPr="006410F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FE29258" w14:textId="77777777" w:rsidR="00211A82" w:rsidRPr="006410F8" w:rsidRDefault="00211A82" w:rsidP="006410F8">
      <w:pPr>
        <w:ind w:left="851" w:right="1134"/>
        <w:jc w:val="both"/>
        <w:rPr>
          <w:rFonts w:ascii="Palatino Linotype" w:hAnsi="Palatino Linotype" w:cs="Arial"/>
          <w:i/>
          <w:sz w:val="22"/>
          <w:szCs w:val="22"/>
          <w:lang w:eastAsia="es-MX"/>
        </w:rPr>
      </w:pPr>
      <w:r w:rsidRPr="006410F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2150E57" w14:textId="77777777" w:rsidR="00211A82" w:rsidRPr="006410F8" w:rsidRDefault="00211A82" w:rsidP="006410F8">
      <w:pPr>
        <w:ind w:left="851" w:right="1134"/>
        <w:jc w:val="both"/>
        <w:rPr>
          <w:rFonts w:ascii="Palatino Linotype" w:hAnsi="Palatino Linotype" w:cs="Arial"/>
          <w:sz w:val="22"/>
          <w:szCs w:val="22"/>
          <w:lang w:eastAsia="es-MX"/>
        </w:rPr>
      </w:pPr>
      <w:r w:rsidRPr="006410F8">
        <w:rPr>
          <w:rFonts w:ascii="Palatino Linotype" w:hAnsi="Palatino Linotype" w:cs="Arial"/>
          <w:sz w:val="22"/>
          <w:szCs w:val="22"/>
          <w:lang w:eastAsia="es-MX"/>
        </w:rPr>
        <w:t>(Énfasis Añadido)</w:t>
      </w:r>
    </w:p>
    <w:p w14:paraId="465429E1" w14:textId="77777777" w:rsidR="00211A82" w:rsidRPr="006410F8" w:rsidRDefault="00211A82" w:rsidP="006410F8">
      <w:pPr>
        <w:autoSpaceDE w:val="0"/>
        <w:autoSpaceDN w:val="0"/>
        <w:adjustRightInd w:val="0"/>
        <w:spacing w:line="360" w:lineRule="auto"/>
        <w:jc w:val="both"/>
        <w:rPr>
          <w:rFonts w:ascii="Palatino Linotype" w:hAnsi="Palatino Linotype" w:cs="Arial"/>
        </w:rPr>
      </w:pPr>
    </w:p>
    <w:p w14:paraId="7CCA11CA" w14:textId="1CF08F74" w:rsidR="0094351C" w:rsidRPr="006410F8" w:rsidRDefault="007B4083" w:rsidP="006410F8">
      <w:pPr>
        <w:spacing w:line="360" w:lineRule="auto"/>
        <w:ind w:right="-425"/>
        <w:jc w:val="both"/>
        <w:rPr>
          <w:rFonts w:ascii="Palatino Linotype" w:hAnsi="Palatino Linotype" w:cs="Arial"/>
        </w:rPr>
      </w:pPr>
      <w:r w:rsidRPr="006410F8">
        <w:rPr>
          <w:rFonts w:ascii="Palatino Linotype" w:hAnsi="Palatino Linotype" w:cs="Arial"/>
        </w:rPr>
        <w:t xml:space="preserve">Como se advierte de lo antes expuesto, las autoridades locales están obligadas a garantizar el Derecho de Acceso a la Información, por lo que para ello, deben permitir el acceso a toda la información que generen, administren o posean en su calidad de los Sujetos </w:t>
      </w:r>
      <w:r w:rsidR="0094351C" w:rsidRPr="006410F8">
        <w:rPr>
          <w:rFonts w:ascii="Palatino Linotype" w:hAnsi="Palatino Linotype" w:cs="Arial"/>
        </w:rPr>
        <w:t xml:space="preserve">Obligados. </w:t>
      </w:r>
    </w:p>
    <w:p w14:paraId="63602096" w14:textId="77777777" w:rsidR="0094351C" w:rsidRPr="006410F8" w:rsidRDefault="0094351C" w:rsidP="006410F8">
      <w:pPr>
        <w:spacing w:line="360" w:lineRule="auto"/>
        <w:ind w:right="-425"/>
        <w:jc w:val="both"/>
        <w:rPr>
          <w:rFonts w:ascii="Palatino Linotype" w:hAnsi="Palatino Linotype" w:cs="Arial"/>
        </w:rPr>
      </w:pPr>
    </w:p>
    <w:p w14:paraId="79CF1419" w14:textId="415CB441" w:rsidR="0094351C" w:rsidRPr="006410F8" w:rsidRDefault="0094351C" w:rsidP="006410F8">
      <w:pPr>
        <w:spacing w:line="360" w:lineRule="auto"/>
        <w:ind w:right="-425"/>
        <w:jc w:val="both"/>
        <w:rPr>
          <w:rFonts w:ascii="Palatino Linotype" w:hAnsi="Palatino Linotype" w:cs="Arial"/>
        </w:rPr>
      </w:pPr>
      <w:r w:rsidRPr="006410F8">
        <w:rPr>
          <w:rFonts w:ascii="Palatino Linotype" w:hAnsi="Palatino Linotype" w:cs="Arial"/>
        </w:rPr>
        <w:t>Por otra parte, es importante señalar que el Título Séptimo de la Ley de Transparencia y Acceso a la Información Pública del Estado de México y Municipios, en su Capítulo I, dispone el Procedimiento de Acceso a la I</w:t>
      </w:r>
      <w:r w:rsidR="00A818F6" w:rsidRPr="006410F8">
        <w:rPr>
          <w:rFonts w:ascii="Palatino Linotype" w:hAnsi="Palatino Linotype" w:cs="Arial"/>
        </w:rPr>
        <w:t>nformación Pública.</w:t>
      </w:r>
    </w:p>
    <w:p w14:paraId="2363A925" w14:textId="77777777" w:rsidR="00A818F6" w:rsidRPr="006410F8" w:rsidRDefault="00A818F6" w:rsidP="006410F8">
      <w:pPr>
        <w:spacing w:line="360" w:lineRule="auto"/>
        <w:ind w:right="-425"/>
        <w:jc w:val="both"/>
        <w:rPr>
          <w:rFonts w:ascii="Palatino Linotype" w:hAnsi="Palatino Linotype" w:cs="Arial"/>
        </w:rPr>
      </w:pPr>
    </w:p>
    <w:p w14:paraId="1C7BF23D" w14:textId="3279FC20" w:rsidR="00A818F6" w:rsidRPr="006410F8" w:rsidRDefault="00A818F6" w:rsidP="006410F8">
      <w:pPr>
        <w:spacing w:line="360" w:lineRule="auto"/>
        <w:ind w:right="-425"/>
        <w:jc w:val="both"/>
        <w:rPr>
          <w:rFonts w:ascii="Palatino Linotype" w:hAnsi="Palatino Linotype" w:cs="Arial"/>
        </w:rPr>
      </w:pPr>
      <w:r w:rsidRPr="006410F8">
        <w:rPr>
          <w:rFonts w:ascii="Palatino Linotype" w:hAnsi="Palatino Linotype" w:cs="Arial"/>
        </w:rPr>
        <w:t xml:space="preserve">En ese sentido, el artículo 150 de la Ley de Transparencia local dispone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DDD6891" w14:textId="7FD5BA2C" w:rsidR="00536511" w:rsidRPr="006410F8" w:rsidRDefault="00536511" w:rsidP="006410F8">
      <w:pPr>
        <w:spacing w:line="360" w:lineRule="auto"/>
        <w:ind w:right="-425"/>
        <w:jc w:val="both"/>
        <w:rPr>
          <w:rFonts w:ascii="Palatino Linotype" w:hAnsi="Palatino Linotype" w:cs="Arial"/>
        </w:rPr>
      </w:pPr>
    </w:p>
    <w:p w14:paraId="45541488" w14:textId="21066705" w:rsidR="00536511" w:rsidRPr="006410F8" w:rsidRDefault="00536511" w:rsidP="006410F8">
      <w:pPr>
        <w:spacing w:line="360" w:lineRule="auto"/>
        <w:ind w:right="-425"/>
        <w:jc w:val="both"/>
        <w:rPr>
          <w:rFonts w:ascii="Palatino Linotype" w:hAnsi="Palatino Linotype" w:cs="Arial"/>
        </w:rPr>
      </w:pPr>
      <w:r w:rsidRPr="006410F8">
        <w:rPr>
          <w:rFonts w:ascii="Palatino Linotype" w:hAnsi="Palatino Linotype" w:cs="Arial"/>
        </w:rPr>
        <w:t>En ese sentido,</w:t>
      </w:r>
      <w:r w:rsidR="00F64E89" w:rsidRPr="006410F8">
        <w:rPr>
          <w:rFonts w:ascii="Palatino Linotype" w:hAnsi="Palatino Linotype" w:cs="Arial"/>
        </w:rPr>
        <w:t xml:space="preserve"> en el precepto 155 de la Ley en comento, dispone que</w:t>
      </w:r>
      <w:r w:rsidRPr="006410F8">
        <w:rPr>
          <w:rFonts w:ascii="Palatino Linotype" w:hAnsi="Palatino Linotype" w:cs="Arial"/>
        </w:rPr>
        <w:t xml:space="preserve"> para acceder a la información los ciudadanos deben presentar su solicitud, con los requisitos siguientes:</w:t>
      </w:r>
    </w:p>
    <w:p w14:paraId="608D4803" w14:textId="77777777" w:rsidR="00536511" w:rsidRPr="006410F8" w:rsidRDefault="00536511" w:rsidP="006410F8">
      <w:pPr>
        <w:spacing w:line="360" w:lineRule="auto"/>
        <w:ind w:right="-425"/>
        <w:jc w:val="both"/>
        <w:rPr>
          <w:rFonts w:ascii="Palatino Linotype" w:hAnsi="Palatino Linotype" w:cs="Arial"/>
        </w:rPr>
      </w:pPr>
    </w:p>
    <w:p w14:paraId="00CCD3BB" w14:textId="77777777" w:rsidR="00536511"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lastRenderedPageBreak/>
        <w:t xml:space="preserve">I. Nombre del solicitante, o en su caso, los datos generales de su representante; </w:t>
      </w:r>
    </w:p>
    <w:p w14:paraId="48CE5B23" w14:textId="77777777" w:rsidR="00536511"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t xml:space="preserve">II. Domicilio o en su caso correo electrónico para recibir notificaciones; </w:t>
      </w:r>
    </w:p>
    <w:p w14:paraId="0A7EACFC" w14:textId="77777777" w:rsidR="00536511" w:rsidRPr="006410F8" w:rsidRDefault="00536511" w:rsidP="006410F8">
      <w:pPr>
        <w:spacing w:line="360" w:lineRule="auto"/>
        <w:ind w:left="567" w:right="567"/>
        <w:jc w:val="both"/>
        <w:rPr>
          <w:rFonts w:ascii="Palatino Linotype" w:hAnsi="Palatino Linotype"/>
          <w:b/>
        </w:rPr>
      </w:pPr>
      <w:r w:rsidRPr="006410F8">
        <w:rPr>
          <w:rFonts w:ascii="Palatino Linotype" w:hAnsi="Palatino Linotype"/>
          <w:b/>
        </w:rPr>
        <w:t>III. La descripción de la información solicitada;</w:t>
      </w:r>
    </w:p>
    <w:p w14:paraId="1842FBB8" w14:textId="0E7E55E0" w:rsidR="0094351C" w:rsidRPr="006410F8" w:rsidRDefault="00536511" w:rsidP="006410F8">
      <w:pPr>
        <w:spacing w:line="360" w:lineRule="auto"/>
        <w:ind w:left="567" w:right="567"/>
        <w:jc w:val="both"/>
        <w:rPr>
          <w:rFonts w:ascii="Palatino Linotype" w:hAnsi="Palatino Linotype" w:cs="Arial"/>
        </w:rPr>
      </w:pPr>
      <w:r w:rsidRPr="006410F8">
        <w:rPr>
          <w:rFonts w:ascii="Palatino Linotype" w:hAnsi="Palatino Linotype"/>
        </w:rPr>
        <w:t>IV. Cualquier otro dato que facilite la búsqueda y eventual localización de la información; y</w:t>
      </w:r>
    </w:p>
    <w:p w14:paraId="5D7925AC" w14:textId="77777777" w:rsidR="00F64E89"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9EDBD67" w14:textId="0BA71573" w:rsidR="00F64E89"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t xml:space="preserve"> </w:t>
      </w:r>
    </w:p>
    <w:p w14:paraId="5E4C0AD0" w14:textId="77777777" w:rsidR="00F64E89"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t>Queda prohibido para los sujetos obligados recabar datos que den lugar a indagatorias sobre las</w:t>
      </w:r>
      <w:r w:rsidR="00F64E89" w:rsidRPr="006410F8">
        <w:rPr>
          <w:rFonts w:ascii="Palatino Linotype" w:hAnsi="Palatino Linotype"/>
        </w:rPr>
        <w:t xml:space="preserve"> </w:t>
      </w:r>
      <w:r w:rsidRPr="006410F8">
        <w:rPr>
          <w:rFonts w:ascii="Palatino Linotype" w:hAnsi="Palatino Linotype"/>
        </w:rPr>
        <w:t xml:space="preserve">motivaciones de la solicitud de información y su uso posterior. </w:t>
      </w:r>
    </w:p>
    <w:p w14:paraId="2ABC34BD" w14:textId="77777777" w:rsidR="00F64E89" w:rsidRPr="006410F8" w:rsidRDefault="00F64E89" w:rsidP="006410F8">
      <w:pPr>
        <w:spacing w:line="360" w:lineRule="auto"/>
        <w:ind w:left="567" w:right="567"/>
        <w:jc w:val="both"/>
        <w:rPr>
          <w:rFonts w:ascii="Palatino Linotype" w:hAnsi="Palatino Linotype"/>
        </w:rPr>
      </w:pPr>
    </w:p>
    <w:p w14:paraId="114010F4" w14:textId="77777777" w:rsidR="00F64E89"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t xml:space="preserve">Las solicitudes anónimas, con nombre incompleto o seudónimo serán procedentes para su trámite por parte del sujeto obligado ante quien se presente. </w:t>
      </w:r>
    </w:p>
    <w:p w14:paraId="12767CB9" w14:textId="77777777" w:rsidR="00F64E89" w:rsidRPr="006410F8" w:rsidRDefault="00F64E89" w:rsidP="006410F8">
      <w:pPr>
        <w:spacing w:line="360" w:lineRule="auto"/>
        <w:ind w:left="567" w:right="567"/>
        <w:jc w:val="both"/>
        <w:rPr>
          <w:rFonts w:ascii="Palatino Linotype" w:hAnsi="Palatino Linotype"/>
        </w:rPr>
      </w:pPr>
    </w:p>
    <w:p w14:paraId="669B6F51" w14:textId="77777777" w:rsidR="00F64E89" w:rsidRPr="006410F8" w:rsidRDefault="00536511" w:rsidP="006410F8">
      <w:pPr>
        <w:spacing w:line="360" w:lineRule="auto"/>
        <w:ind w:left="567" w:right="567"/>
        <w:jc w:val="both"/>
        <w:rPr>
          <w:rFonts w:ascii="Palatino Linotype" w:hAnsi="Palatino Linotype"/>
        </w:rPr>
      </w:pPr>
      <w:r w:rsidRPr="006410F8">
        <w:rPr>
          <w:rFonts w:ascii="Palatino Linotype" w:hAnsi="Palatino Linotype"/>
        </w:rPr>
        <w:t xml:space="preserve">No podrá requerirse información adicional con motivo del nombre proporcionado por el solicitante. </w:t>
      </w:r>
    </w:p>
    <w:p w14:paraId="4B2ECCF1" w14:textId="77777777" w:rsidR="00F64E89" w:rsidRPr="006410F8" w:rsidRDefault="00F64E89" w:rsidP="006410F8">
      <w:pPr>
        <w:spacing w:line="360" w:lineRule="auto"/>
        <w:ind w:left="567" w:right="567"/>
        <w:jc w:val="both"/>
        <w:rPr>
          <w:rFonts w:ascii="Palatino Linotype" w:hAnsi="Palatino Linotype"/>
        </w:rPr>
      </w:pPr>
    </w:p>
    <w:p w14:paraId="5CBF8667" w14:textId="740A5369" w:rsidR="0094351C" w:rsidRPr="006410F8" w:rsidRDefault="00536511" w:rsidP="006410F8">
      <w:pPr>
        <w:spacing w:line="360" w:lineRule="auto"/>
        <w:ind w:left="567" w:right="567"/>
        <w:jc w:val="both"/>
        <w:rPr>
          <w:rFonts w:ascii="Palatino Linotype" w:hAnsi="Palatino Linotype" w:cs="Arial"/>
        </w:rPr>
      </w:pPr>
      <w:r w:rsidRPr="006410F8">
        <w:rPr>
          <w:rFonts w:ascii="Palatino Linotype" w:hAnsi="Palatino Linotype"/>
        </w:rPr>
        <w:lastRenderedPageBreak/>
        <w:t>La información de las fracciones I y IV será proporcionada por el solicitante de manera opcional y, en ningún caso, podrá ser un requisito indispensable para la procedencia de la solicitud.</w:t>
      </w:r>
    </w:p>
    <w:p w14:paraId="3E25780D" w14:textId="77777777" w:rsidR="0094351C" w:rsidRPr="006410F8" w:rsidRDefault="0094351C" w:rsidP="006410F8">
      <w:pPr>
        <w:spacing w:line="360" w:lineRule="auto"/>
        <w:ind w:right="-425"/>
        <w:jc w:val="both"/>
        <w:rPr>
          <w:rFonts w:ascii="Palatino Linotype" w:hAnsi="Palatino Linotype" w:cs="Arial"/>
        </w:rPr>
      </w:pPr>
    </w:p>
    <w:p w14:paraId="23EE87B7" w14:textId="5C9F1A1A" w:rsidR="00F64E89" w:rsidRPr="006410F8" w:rsidRDefault="00F64E89" w:rsidP="006410F8">
      <w:pPr>
        <w:spacing w:line="360" w:lineRule="auto"/>
        <w:ind w:right="-425"/>
        <w:jc w:val="both"/>
        <w:rPr>
          <w:rFonts w:ascii="Palatino Linotype" w:hAnsi="Palatino Linotype" w:cs="Arial"/>
        </w:rPr>
      </w:pPr>
      <w:r w:rsidRPr="006410F8">
        <w:rPr>
          <w:rFonts w:ascii="Palatino Linotype" w:hAnsi="Palatino Linotype" w:cs="Arial"/>
        </w:rPr>
        <w:t>Del artículo transcrito se desprende que, en la fracción III el ciudadano debe señalar la información a la cual desea acceder, ello con la finalidad de que el Sujeto Obligado realice la búsqueda y otorguen el acceso a los documentos que se encuentren en sus archivos o que estén obligados a documentar de acuerdo con sus facultades, competencias o funciones en el formato que el solicitante manifieste, de entre aquellos formatos existentes, conforme a</w:t>
      </w:r>
      <w:r w:rsidR="006C4419" w:rsidRPr="006410F8">
        <w:rPr>
          <w:rFonts w:ascii="Palatino Linotype" w:hAnsi="Palatino Linotype" w:cs="Arial"/>
        </w:rPr>
        <w:t xml:space="preserve"> </w:t>
      </w:r>
      <w:r w:rsidRPr="006410F8">
        <w:rPr>
          <w:rFonts w:ascii="Palatino Linotype" w:hAnsi="Palatino Linotype" w:cs="Arial"/>
        </w:rPr>
        <w:t>las características físicas de la información o del lugar donde se encuentre así lo permita.</w:t>
      </w:r>
      <w:r w:rsidRPr="006410F8">
        <w:rPr>
          <w:rFonts w:ascii="Palatino Linotype" w:hAnsi="Palatino Linotype" w:cs="Arial"/>
        </w:rPr>
        <w:cr/>
      </w:r>
    </w:p>
    <w:p w14:paraId="10D92E08" w14:textId="35F0DC64" w:rsidR="00F64E89" w:rsidRPr="006410F8" w:rsidRDefault="006C4419" w:rsidP="006410F8">
      <w:pPr>
        <w:spacing w:line="360" w:lineRule="auto"/>
        <w:ind w:right="-425"/>
        <w:jc w:val="both"/>
        <w:rPr>
          <w:rFonts w:ascii="Palatino Linotype" w:hAnsi="Palatino Linotype"/>
        </w:rPr>
      </w:pPr>
      <w:r w:rsidRPr="006410F8">
        <w:rPr>
          <w:rFonts w:ascii="Palatino Linotype" w:hAnsi="Palatino Linotype" w:cs="Arial"/>
        </w:rPr>
        <w:t xml:space="preserve">Ahora bien, en caso de que los Sujetos Obligados no atiendan la solicitud de información de los ciudadanos, estos podrán interponer el medio de impugnación establecido en el Título Octavo de la Ley de Transparencia local, el cual dispone en el artículo 176, que </w:t>
      </w:r>
      <w:r w:rsidRPr="006410F8">
        <w:rPr>
          <w:rFonts w:ascii="Palatino Linotype" w:hAnsi="Palatino Linotype"/>
        </w:rPr>
        <w:t xml:space="preserve">el recurso de revisión es la garantía secundaria mediante la cual se pretende reparar cualquier posible afectación al derecho de acceso a la información pública. </w:t>
      </w:r>
    </w:p>
    <w:p w14:paraId="65598284" w14:textId="77777777" w:rsidR="006C4419" w:rsidRPr="006410F8" w:rsidRDefault="006C4419" w:rsidP="006410F8">
      <w:pPr>
        <w:spacing w:line="360" w:lineRule="auto"/>
        <w:ind w:right="-425"/>
        <w:jc w:val="both"/>
        <w:rPr>
          <w:rFonts w:ascii="Palatino Linotype" w:hAnsi="Palatino Linotype"/>
        </w:rPr>
      </w:pPr>
    </w:p>
    <w:p w14:paraId="4EE26625" w14:textId="77777777" w:rsidR="00B00348" w:rsidRPr="006410F8" w:rsidRDefault="006C4419" w:rsidP="006410F8">
      <w:pPr>
        <w:spacing w:line="360" w:lineRule="auto"/>
        <w:ind w:right="-425"/>
        <w:jc w:val="both"/>
        <w:rPr>
          <w:rFonts w:ascii="Palatino Linotype" w:hAnsi="Palatino Linotype" w:cs="Arial"/>
        </w:rPr>
      </w:pPr>
      <w:r w:rsidRPr="006410F8">
        <w:rPr>
          <w:rFonts w:ascii="Palatino Linotype" w:hAnsi="Palatino Linotype" w:cs="Arial"/>
        </w:rPr>
        <w:t xml:space="preserve">Una vez establecido que, el Derecho de Acceso a la Información permite que la ciudanía conozca la información generada, administrada o poseída por los Sujetos Obligados. </w:t>
      </w:r>
    </w:p>
    <w:p w14:paraId="59D1AE77" w14:textId="77777777" w:rsidR="00B00348" w:rsidRPr="006410F8" w:rsidRDefault="00B00348" w:rsidP="006410F8">
      <w:pPr>
        <w:spacing w:line="360" w:lineRule="auto"/>
        <w:ind w:right="-425"/>
        <w:jc w:val="both"/>
        <w:rPr>
          <w:rFonts w:ascii="Palatino Linotype" w:hAnsi="Palatino Linotype" w:cs="Arial"/>
        </w:rPr>
      </w:pPr>
    </w:p>
    <w:p w14:paraId="5AA3AC62" w14:textId="0C761240" w:rsidR="00B00348" w:rsidRPr="006410F8" w:rsidRDefault="00B00348" w:rsidP="006410F8">
      <w:pPr>
        <w:spacing w:line="360" w:lineRule="auto"/>
        <w:ind w:right="-425"/>
        <w:jc w:val="both"/>
        <w:rPr>
          <w:rFonts w:ascii="Palatino Linotype" w:eastAsia="Palatino Linotype" w:hAnsi="Palatino Linotype" w:cs="Palatino Linotype"/>
        </w:rPr>
      </w:pPr>
      <w:r w:rsidRPr="006410F8">
        <w:rPr>
          <w:rFonts w:ascii="Palatino Linotype" w:hAnsi="Palatino Linotype" w:cs="Arial"/>
        </w:rPr>
        <w:lastRenderedPageBreak/>
        <w:t>En ese contexto</w:t>
      </w:r>
      <w:r w:rsidR="0094351C" w:rsidRPr="006410F8">
        <w:rPr>
          <w:rFonts w:ascii="Palatino Linotype" w:hAnsi="Palatino Linotype" w:cs="Arial"/>
        </w:rPr>
        <w:t xml:space="preserve">, la </w:t>
      </w:r>
      <w:r w:rsidR="00655863" w:rsidRPr="006410F8">
        <w:rPr>
          <w:rFonts w:ascii="Palatino Linotype" w:eastAsia="Palatino Linotype" w:hAnsi="Palatino Linotype" w:cs="Palatino Linotype"/>
          <w:lang w:val="es-ES" w:eastAsia="es-MX"/>
        </w:rPr>
        <w:t xml:space="preserve">solicitud de información pública con número de folio </w:t>
      </w:r>
      <w:r w:rsidR="00655863" w:rsidRPr="006410F8">
        <w:rPr>
          <w:rFonts w:ascii="Palatino Linotype" w:hAnsi="Palatino Linotype"/>
          <w:b/>
        </w:rPr>
        <w:t xml:space="preserve">00075/XALATLA/IP/2023, </w:t>
      </w:r>
      <w:r w:rsidR="00655863" w:rsidRPr="006410F8">
        <w:rPr>
          <w:rFonts w:ascii="Palatino Linotype" w:hAnsi="Palatino Linotype"/>
          <w:bCs/>
        </w:rPr>
        <w:t xml:space="preserve">que dio origen al </w:t>
      </w:r>
      <w:r w:rsidR="006C4419" w:rsidRPr="006410F8">
        <w:rPr>
          <w:rFonts w:ascii="Palatino Linotype" w:hAnsi="Palatino Linotype"/>
          <w:bCs/>
        </w:rPr>
        <w:t xml:space="preserve">Recurso </w:t>
      </w:r>
      <w:r w:rsidR="00655863" w:rsidRPr="006410F8">
        <w:rPr>
          <w:rFonts w:ascii="Palatino Linotype" w:hAnsi="Palatino Linotype"/>
          <w:bCs/>
        </w:rPr>
        <w:t xml:space="preserve">de </w:t>
      </w:r>
      <w:r w:rsidR="006C4419" w:rsidRPr="006410F8">
        <w:rPr>
          <w:rFonts w:ascii="Palatino Linotype" w:hAnsi="Palatino Linotype"/>
          <w:bCs/>
        </w:rPr>
        <w:t xml:space="preserve">Revisión </w:t>
      </w:r>
      <w:r w:rsidR="00655863" w:rsidRPr="006410F8">
        <w:rPr>
          <w:rFonts w:ascii="Palatino Linotype" w:hAnsi="Palatino Linotype"/>
          <w:b/>
        </w:rPr>
        <w:t xml:space="preserve">03517/INFOEM/IP/RR/2023, </w:t>
      </w:r>
      <w:r w:rsidRPr="006410F8">
        <w:rPr>
          <w:rFonts w:ascii="Palatino Linotype" w:eastAsia="Palatino Linotype" w:hAnsi="Palatino Linotype" w:cs="Palatino Linotype"/>
        </w:rPr>
        <w:t xml:space="preserve">no escapa de la óptica de este Órgano Garante que </w:t>
      </w:r>
      <w:r w:rsidRPr="006410F8">
        <w:rPr>
          <w:rFonts w:ascii="Palatino Linotype" w:eastAsia="Palatino Linotype" w:hAnsi="Palatino Linotype" w:cs="Palatino Linotype"/>
          <w:b/>
        </w:rPr>
        <w:t xml:space="preserve">EL RECURRENTE </w:t>
      </w:r>
      <w:r w:rsidRPr="006410F8">
        <w:rPr>
          <w:rFonts w:ascii="Palatino Linotype" w:eastAsia="Palatino Linotype" w:hAnsi="Palatino Linotype" w:cs="Palatino Linotype"/>
        </w:rPr>
        <w:t>que el ciudadano al momento de formular su requerimiento lo hizo de manera peyorativa contra el servidor público mencionado en su solicitud de acceso a la información pública, sobre lo cual es importante mencionar que si bien el solicitante está en su derecho de realizar manifestación de ideas, de acuerdo con los artículos 13 de la Convención Americana sobre Derechos Humanos y 19 del Pacto Internacional de Derechos Civiles y Políticos, así como el artículo el artículo 6, párrafo primero, de la Constitución Política de los Estados Unidos Mexicanos, que a la letra dice:</w:t>
      </w:r>
    </w:p>
    <w:p w14:paraId="541913FA" w14:textId="77777777" w:rsidR="00B00348" w:rsidRPr="006410F8" w:rsidRDefault="00B00348" w:rsidP="006410F8">
      <w:pPr>
        <w:ind w:left="850" w:right="901"/>
        <w:jc w:val="both"/>
        <w:rPr>
          <w:rFonts w:ascii="Palatino Linotype" w:eastAsia="Palatino Linotype" w:hAnsi="Palatino Linotype" w:cs="Palatino Linotype"/>
          <w:i/>
          <w:sz w:val="22"/>
          <w:szCs w:val="22"/>
        </w:rPr>
      </w:pPr>
    </w:p>
    <w:p w14:paraId="612038A2" w14:textId="77777777" w:rsidR="00B00348" w:rsidRPr="006410F8" w:rsidRDefault="00B00348" w:rsidP="006410F8">
      <w:pPr>
        <w:ind w:left="850" w:right="901"/>
        <w:jc w:val="both"/>
        <w:rPr>
          <w:rFonts w:ascii="Palatino Linotype" w:eastAsia="Palatino Linotype" w:hAnsi="Palatino Linotype" w:cs="Palatino Linotype"/>
          <w:i/>
          <w:sz w:val="22"/>
          <w:szCs w:val="22"/>
        </w:rPr>
      </w:pPr>
      <w:r w:rsidRPr="006410F8">
        <w:rPr>
          <w:rFonts w:ascii="Palatino Linotype" w:eastAsia="Palatino Linotype" w:hAnsi="Palatino Linotype" w:cs="Palatino Linotype"/>
          <w:i/>
          <w:sz w:val="22"/>
          <w:szCs w:val="22"/>
        </w:rPr>
        <w:t xml:space="preserve">“Artículo 6o. </w:t>
      </w:r>
      <w:r w:rsidRPr="006410F8">
        <w:rPr>
          <w:rFonts w:ascii="Palatino Linotype" w:eastAsia="Palatino Linotype" w:hAnsi="Palatino Linotype" w:cs="Palatino Linotype"/>
          <w:b/>
          <w:i/>
          <w:sz w:val="22"/>
          <w:szCs w:val="22"/>
        </w:rPr>
        <w:t>La manifestación de las ideas no será objeto de ninguna inquisición judicial o administrativa, sino en el caso de que ataque a la moral</w:t>
      </w:r>
      <w:r w:rsidRPr="006410F8">
        <w:rPr>
          <w:rFonts w:ascii="Palatino Linotype" w:eastAsia="Palatino Linotype" w:hAnsi="Palatino Linotype" w:cs="Palatino Linotype"/>
          <w:i/>
          <w:sz w:val="22"/>
          <w:szCs w:val="22"/>
        </w:rPr>
        <w:t>, la vida privada o los derechos de terceros, provoque algún delito, o perturbe el orden público; el derecho de réplica será ejercido en los términos dispuestos por la ley. El derecho a la información será garantizado por el Estado.</w:t>
      </w:r>
    </w:p>
    <w:p w14:paraId="2C297E63" w14:textId="77777777" w:rsidR="00B00348" w:rsidRPr="006410F8" w:rsidRDefault="00B00348" w:rsidP="006410F8">
      <w:pPr>
        <w:ind w:left="850" w:right="901"/>
        <w:jc w:val="both"/>
        <w:rPr>
          <w:rFonts w:ascii="Palatino Linotype" w:eastAsia="Palatino Linotype" w:hAnsi="Palatino Linotype" w:cs="Palatino Linotype"/>
          <w:i/>
          <w:sz w:val="22"/>
          <w:szCs w:val="22"/>
        </w:rPr>
      </w:pPr>
      <w:r w:rsidRPr="006410F8">
        <w:rPr>
          <w:rFonts w:ascii="Palatino Linotype" w:eastAsia="Palatino Linotype" w:hAnsi="Palatino Linotype" w:cs="Palatino Linotype"/>
          <w:i/>
          <w:sz w:val="22"/>
          <w:szCs w:val="22"/>
        </w:rPr>
        <w:t>…”</w:t>
      </w:r>
    </w:p>
    <w:p w14:paraId="62BF0F04" w14:textId="77777777" w:rsidR="00877D6B" w:rsidRPr="006410F8" w:rsidRDefault="00877D6B" w:rsidP="006410F8">
      <w:pPr>
        <w:spacing w:line="360" w:lineRule="auto"/>
        <w:ind w:right="-425"/>
        <w:jc w:val="both"/>
        <w:rPr>
          <w:rFonts w:ascii="Palatino Linotype" w:hAnsi="Palatino Linotype"/>
        </w:rPr>
      </w:pPr>
    </w:p>
    <w:p w14:paraId="2C6D1C7B" w14:textId="7B8BBADA" w:rsidR="00147CD8" w:rsidRPr="006410F8" w:rsidRDefault="00147CD8" w:rsidP="006410F8">
      <w:pPr>
        <w:spacing w:line="360" w:lineRule="auto"/>
        <w:ind w:right="-425"/>
        <w:jc w:val="both"/>
        <w:rPr>
          <w:rFonts w:ascii="Palatino Linotype" w:eastAsia="Palatino Linotype" w:hAnsi="Palatino Linotype" w:cs="Palatino Linotype"/>
        </w:rPr>
      </w:pPr>
      <w:r w:rsidRPr="006410F8">
        <w:rPr>
          <w:rFonts w:ascii="Palatino Linotype" w:eastAsia="Palatino Linotype" w:hAnsi="Palatino Linotype" w:cs="Palatino Linotype"/>
        </w:rPr>
        <w:t xml:space="preserve">Del precepto en cita se puede apreciar que los particulares cuentan con el derecho de manifestar sus ideas así como de acceder a la información pública que posean los Sujetos Obligados en ejercicio de sus funciones, no obstante, éste derecho debe ser ejercido con el debido respeto personal e institucional tanto a quienes posean, generen y administren la información como de quienes se solicita, de manera que el ejercicio del derecho que realicen los particulares, debe estar acotado a una adecuada </w:t>
      </w:r>
      <w:r w:rsidRPr="006410F8">
        <w:rPr>
          <w:rFonts w:ascii="Palatino Linotype" w:eastAsia="Palatino Linotype" w:hAnsi="Palatino Linotype" w:cs="Palatino Linotype"/>
        </w:rPr>
        <w:lastRenderedPageBreak/>
        <w:t xml:space="preserve">comunicación entre las partes; es decir particular - ente recurrido. Sin hacer uso de expresiones peyorativas, ofensivas o denigrantes. </w:t>
      </w:r>
    </w:p>
    <w:p w14:paraId="56B0029D" w14:textId="77777777" w:rsidR="00877D6B" w:rsidRPr="006410F8" w:rsidRDefault="00877D6B" w:rsidP="006410F8">
      <w:pPr>
        <w:spacing w:line="360" w:lineRule="auto"/>
        <w:ind w:right="-425"/>
        <w:jc w:val="both"/>
        <w:rPr>
          <w:rFonts w:ascii="Palatino Linotype" w:hAnsi="Palatino Linotype"/>
        </w:rPr>
      </w:pPr>
    </w:p>
    <w:p w14:paraId="24E03B6A" w14:textId="77777777" w:rsidR="00147CD8" w:rsidRPr="006410F8" w:rsidRDefault="00147CD8" w:rsidP="006410F8">
      <w:pPr>
        <w:spacing w:line="360" w:lineRule="auto"/>
        <w:ind w:right="-425"/>
        <w:jc w:val="both"/>
        <w:rPr>
          <w:rFonts w:ascii="Palatino Linotype" w:eastAsia="Palatino Linotype" w:hAnsi="Palatino Linotype" w:cs="Palatino Linotype"/>
        </w:rPr>
      </w:pPr>
      <w:r w:rsidRPr="006410F8">
        <w:rPr>
          <w:rFonts w:ascii="Palatino Linotype" w:eastAsia="Palatino Linotype" w:hAnsi="Palatino Linotype" w:cs="Palatino Linotype"/>
        </w:rPr>
        <w:t xml:space="preserve">Así se ha pronunciado la Primera Sala de la Suprema Corte de Justicia de la Nación en la tesis aislada 2000101 de la décima época, consultable en el libro IV, tomo 3, página 2909 del Semanario Judicial de la Federación que expone lo siguiente: </w:t>
      </w:r>
    </w:p>
    <w:p w14:paraId="49541851" w14:textId="77777777" w:rsidR="00147CD8" w:rsidRPr="006410F8" w:rsidRDefault="00147CD8" w:rsidP="006410F8">
      <w:pPr>
        <w:jc w:val="both"/>
        <w:rPr>
          <w:rFonts w:ascii="Palatino Linotype" w:eastAsia="Palatino Linotype" w:hAnsi="Palatino Linotype" w:cs="Palatino Linotype"/>
          <w:b/>
          <w:i/>
          <w:sz w:val="22"/>
          <w:szCs w:val="22"/>
        </w:rPr>
      </w:pPr>
    </w:p>
    <w:p w14:paraId="3A35A7DA" w14:textId="77777777" w:rsidR="00147CD8" w:rsidRPr="006410F8" w:rsidRDefault="00147CD8" w:rsidP="006410F8">
      <w:pPr>
        <w:ind w:left="850" w:right="899"/>
        <w:jc w:val="both"/>
        <w:rPr>
          <w:rFonts w:ascii="Palatino Linotype" w:eastAsia="Palatino Linotype" w:hAnsi="Palatino Linotype" w:cs="Palatino Linotype"/>
          <w:i/>
          <w:sz w:val="22"/>
          <w:szCs w:val="22"/>
        </w:rPr>
      </w:pPr>
      <w:r w:rsidRPr="006410F8">
        <w:rPr>
          <w:rFonts w:ascii="Palatino Linotype" w:eastAsia="Palatino Linotype" w:hAnsi="Palatino Linotype" w:cs="Palatino Linotype"/>
          <w:b/>
          <w:i/>
          <w:sz w:val="22"/>
          <w:szCs w:val="22"/>
        </w:rPr>
        <w:t>LIBERTAD DE EXPRESIÓN. LA CONSTITUCIÓN NO RECONOCE EL DERECHO AL INSULTO</w:t>
      </w:r>
      <w:r w:rsidRPr="006410F8">
        <w:rPr>
          <w:rFonts w:ascii="Palatino Linotype" w:eastAsia="Palatino Linotype" w:hAnsi="Palatino Linotype" w:cs="Palatino Linotype"/>
          <w:i/>
          <w:sz w:val="22"/>
          <w:szCs w:val="22"/>
        </w:rPr>
        <w:t xml:space="preserve">. </w:t>
      </w:r>
    </w:p>
    <w:p w14:paraId="37753A86" w14:textId="77777777" w:rsidR="00147CD8" w:rsidRPr="006410F8" w:rsidRDefault="00147CD8" w:rsidP="006410F8">
      <w:pPr>
        <w:ind w:left="850" w:right="899"/>
        <w:jc w:val="both"/>
        <w:rPr>
          <w:rFonts w:ascii="Palatino Linotype" w:eastAsia="Palatino Linotype" w:hAnsi="Palatino Linotype" w:cs="Palatino Linotype"/>
          <w:i/>
          <w:sz w:val="22"/>
          <w:szCs w:val="22"/>
        </w:rPr>
      </w:pPr>
      <w:r w:rsidRPr="006410F8">
        <w:rPr>
          <w:rFonts w:ascii="Palatino Linotype" w:eastAsia="Palatino Linotype" w:hAnsi="Palatino Linotype" w:cs="Palatino Linotype"/>
          <w:i/>
          <w:sz w:val="22"/>
          <w:szCs w:val="22"/>
        </w:rPr>
        <w:t xml:space="preserve">Si bien es cierto que cualquier individuo que participe en un debate público de interés general debe abstenerse de exceder ciertos límites, como el respeto a la reputación y a los derechos de terceros, también lo es que está permitido recurrir a una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y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 </w:t>
      </w:r>
    </w:p>
    <w:p w14:paraId="4992459F" w14:textId="77777777" w:rsidR="00147CD8" w:rsidRPr="006410F8" w:rsidRDefault="00147CD8" w:rsidP="006410F8">
      <w:pPr>
        <w:spacing w:line="360" w:lineRule="auto"/>
        <w:ind w:right="-425"/>
        <w:jc w:val="both"/>
        <w:rPr>
          <w:rFonts w:ascii="Palatino Linotype" w:eastAsia="Palatino Linotype" w:hAnsi="Palatino Linotype" w:cs="Palatino Linotype"/>
        </w:rPr>
      </w:pPr>
      <w:r w:rsidRPr="006410F8">
        <w:rPr>
          <w:rFonts w:ascii="Palatino Linotype" w:eastAsia="Palatino Linotype" w:hAnsi="Palatino Linotype" w:cs="Palatino Linotype"/>
        </w:rPr>
        <w:lastRenderedPageBreak/>
        <w:t xml:space="preserve">En ese sentido se puede decir que no puede ser permisible que, los particulares al ejercer su derecho de acceso a la información pública lo hagan de forma peyorativa, ofensiva, insultante y denigrante en contra de terceros, ni aún al amparo del derecho a la libertad de expresión. Sobre ello versa la resolución de fecha veinte de febrero de dos mil trece, del expediente  RR.SIP.2025/2012 del Instituto de Acceso a la Información Pública y Protección de Datos Personales del Distrito Federal hoy Ciudad de México en la cual señala lo siguiente: </w:t>
      </w:r>
    </w:p>
    <w:p w14:paraId="0B85B889" w14:textId="77777777" w:rsidR="00147CD8" w:rsidRPr="006410F8" w:rsidRDefault="00147CD8" w:rsidP="006410F8">
      <w:pPr>
        <w:spacing w:line="360" w:lineRule="auto"/>
        <w:jc w:val="both"/>
        <w:rPr>
          <w:rFonts w:ascii="Palatino Linotype" w:eastAsia="Palatino Linotype" w:hAnsi="Palatino Linotype" w:cs="Palatino Linotype"/>
        </w:rPr>
      </w:pPr>
    </w:p>
    <w:p w14:paraId="24051618" w14:textId="77777777" w:rsidR="00147CD8" w:rsidRPr="006410F8" w:rsidRDefault="00147CD8" w:rsidP="006410F8">
      <w:pPr>
        <w:ind w:left="850" w:right="899"/>
        <w:jc w:val="both"/>
        <w:rPr>
          <w:rFonts w:ascii="Palatino Linotype" w:eastAsia="Palatino Linotype" w:hAnsi="Palatino Linotype" w:cs="Palatino Linotype"/>
          <w:i/>
          <w:sz w:val="22"/>
          <w:szCs w:val="22"/>
        </w:rPr>
      </w:pPr>
      <w:r w:rsidRPr="006410F8">
        <w:rPr>
          <w:rFonts w:ascii="Palatino Linotype" w:eastAsia="Palatino Linotype" w:hAnsi="Palatino Linotype" w:cs="Palatino Linotype"/>
          <w:sz w:val="22"/>
          <w:szCs w:val="22"/>
        </w:rPr>
        <w:t>“(...)</w:t>
      </w:r>
      <w:r w:rsidRPr="006410F8">
        <w:rPr>
          <w:rFonts w:ascii="Palatino Linotype" w:eastAsia="Palatino Linotype" w:hAnsi="Palatino Linotype" w:cs="Palatino Linotype"/>
          <w:i/>
          <w:sz w:val="22"/>
          <w:szCs w:val="22"/>
        </w:rPr>
        <w:t xml:space="preserve">Lo anterior es así, porque si bien, </w:t>
      </w:r>
      <w:r w:rsidRPr="006410F8">
        <w:rPr>
          <w:rFonts w:ascii="Palatino Linotype" w:eastAsia="Palatino Linotype" w:hAnsi="Palatino Linotype" w:cs="Palatino Linotype"/>
          <w:b/>
          <w:i/>
          <w:sz w:val="22"/>
          <w:szCs w:val="22"/>
        </w:rPr>
        <w:t xml:space="preserve">el particular tiene el derecho constitucional y legal de acceder a la información que posean los Entes Obligados como un ejercicio del control institucional de los poderes públicos, perfilado como un límite a la exclusividad estatal en el manejo de la información que generen, administren o posean, prerrogativa garantizada por la Ley de la materia, cuyo objeto es garantizar a toda persona, el derecho de acceso a la información pública en posesión de los órganos locales, entendiendo por éste el acceso a la información generada, administrada o en poder de los Entes Obligados, lo cierto es que, éste derecho debe ser ejercido con los límites y condiciones que la propia normatividad vigente </w:t>
      </w:r>
      <w:r w:rsidRPr="006410F8">
        <w:rPr>
          <w:rFonts w:ascii="Palatino Linotype" w:eastAsia="Palatino Linotype" w:hAnsi="Palatino Linotype" w:cs="Palatino Linotype"/>
          <w:i/>
          <w:sz w:val="22"/>
          <w:szCs w:val="22"/>
        </w:rPr>
        <w:t>aplicable en la materia prevé [artículo 3, última parte, de la ley de la materia], en este caso, con el debido respeto personal e institucional tanto a quienes posean, generen y administren la información como de quienes se solicita, de manera tal que la evaluación que sobre el desempeño de los Entes Obligados del Distrito Federal realicen los particulares a través del ejercicio del derecho de acceso a la información, debe estar acotado a una adecuada comunicación entre el Ente y el particular, sobre la base del irrestricto respeto personal e institucional en la relación Ente-particular.”</w:t>
      </w:r>
      <w:r w:rsidRPr="006410F8">
        <w:rPr>
          <w:rFonts w:ascii="Palatino Linotype" w:eastAsia="Palatino Linotype" w:hAnsi="Palatino Linotype" w:cs="Palatino Linotype"/>
          <w:i/>
          <w:sz w:val="22"/>
          <w:szCs w:val="22"/>
          <w:vertAlign w:val="superscript"/>
        </w:rPr>
        <w:footnoteReference w:id="1"/>
      </w:r>
    </w:p>
    <w:p w14:paraId="722D64A4" w14:textId="77777777" w:rsidR="00147CD8" w:rsidRPr="006410F8" w:rsidRDefault="00147CD8" w:rsidP="006410F8">
      <w:pPr>
        <w:ind w:left="850" w:right="899"/>
        <w:jc w:val="both"/>
        <w:rPr>
          <w:rFonts w:ascii="Palatino Linotype" w:eastAsia="Palatino Linotype" w:hAnsi="Palatino Linotype" w:cs="Palatino Linotype"/>
          <w:i/>
          <w:sz w:val="22"/>
          <w:szCs w:val="22"/>
        </w:rPr>
      </w:pPr>
      <w:r w:rsidRPr="006410F8">
        <w:rPr>
          <w:rFonts w:ascii="Palatino Linotype" w:eastAsia="Palatino Linotype" w:hAnsi="Palatino Linotype" w:cs="Palatino Linotype"/>
          <w:i/>
          <w:sz w:val="22"/>
          <w:szCs w:val="22"/>
        </w:rPr>
        <w:t>(Énfasis añadido)</w:t>
      </w:r>
    </w:p>
    <w:p w14:paraId="527AE42F" w14:textId="77777777" w:rsidR="00147CD8" w:rsidRPr="006410F8" w:rsidRDefault="00147CD8" w:rsidP="006410F8">
      <w:pPr>
        <w:spacing w:line="360" w:lineRule="auto"/>
        <w:jc w:val="both"/>
        <w:rPr>
          <w:rFonts w:ascii="Palatino Linotype" w:eastAsia="Palatino Linotype" w:hAnsi="Palatino Linotype" w:cs="Palatino Linotype"/>
        </w:rPr>
      </w:pPr>
    </w:p>
    <w:p w14:paraId="4F90BB9C" w14:textId="77777777" w:rsidR="00147CD8" w:rsidRPr="006410F8" w:rsidRDefault="00147CD8" w:rsidP="006410F8">
      <w:pPr>
        <w:spacing w:line="360" w:lineRule="auto"/>
        <w:ind w:right="-425"/>
        <w:jc w:val="both"/>
        <w:rPr>
          <w:rFonts w:ascii="Palatino Linotype" w:eastAsia="Palatino Linotype" w:hAnsi="Palatino Linotype" w:cs="Palatino Linotype"/>
        </w:rPr>
      </w:pPr>
      <w:r w:rsidRPr="006410F8">
        <w:rPr>
          <w:rFonts w:ascii="Palatino Linotype" w:eastAsia="Palatino Linotype" w:hAnsi="Palatino Linotype" w:cs="Palatino Linotype"/>
        </w:rPr>
        <w:lastRenderedPageBreak/>
        <w:t xml:space="preserve">Por lo que se destaca que, el lenguaje empleado para todo tipo de solicitud debe ser atendiendo los criterios de respeto a la dignidad de la persona humana, a sus derechos y libertades con fundamento en la paz social; a que se respete su integridad física, psíquica y moral. Ante la Ley, todas las personas son iguales por lo cual el estado debe garantizar que ninguna persona vea anulados o menoscabados sus derechos y libertades; a que se le proteja su reputación y su dignidad. </w:t>
      </w:r>
    </w:p>
    <w:p w14:paraId="7E7A3605" w14:textId="77777777" w:rsidR="00147CD8" w:rsidRPr="006410F8" w:rsidRDefault="00147CD8" w:rsidP="006410F8">
      <w:pPr>
        <w:spacing w:line="360" w:lineRule="auto"/>
        <w:ind w:right="-425"/>
        <w:jc w:val="both"/>
        <w:rPr>
          <w:rFonts w:ascii="Palatino Linotype" w:eastAsia="Palatino Linotype" w:hAnsi="Palatino Linotype" w:cs="Palatino Linotype"/>
        </w:rPr>
      </w:pPr>
    </w:p>
    <w:p w14:paraId="317762AA" w14:textId="77777777" w:rsidR="00147CD8" w:rsidRPr="006410F8" w:rsidRDefault="00147CD8" w:rsidP="006410F8">
      <w:pPr>
        <w:spacing w:line="360" w:lineRule="auto"/>
        <w:ind w:right="-425"/>
        <w:jc w:val="both"/>
        <w:rPr>
          <w:rFonts w:ascii="Palatino Linotype" w:eastAsia="Palatino Linotype" w:hAnsi="Palatino Linotype" w:cs="Palatino Linotype"/>
        </w:rPr>
      </w:pPr>
      <w:r w:rsidRPr="006410F8">
        <w:rPr>
          <w:rFonts w:ascii="Palatino Linotype" w:eastAsia="Palatino Linotype" w:hAnsi="Palatino Linotype" w:cs="Palatino Linotype"/>
        </w:rPr>
        <w:t>Sirven de criterios jurisprudenciales, con registros digitales 2003641, emitidos por la Primera Sala y el registro 162893, emitida por Tribunales Colegiados de Circuito, encontrados en Semanario Judicial de la Federación y su Gaceta, que a la letra dicen lo siguiente:</w:t>
      </w:r>
    </w:p>
    <w:p w14:paraId="4C10EF8B" w14:textId="77777777" w:rsidR="00147CD8" w:rsidRPr="006410F8" w:rsidRDefault="00147CD8" w:rsidP="006410F8">
      <w:pPr>
        <w:jc w:val="both"/>
        <w:rPr>
          <w:rFonts w:ascii="Palatino Linotype" w:eastAsia="Palatino Linotype" w:hAnsi="Palatino Linotype" w:cs="Palatino Linotype"/>
          <w:sz w:val="20"/>
          <w:szCs w:val="20"/>
        </w:rPr>
      </w:pPr>
    </w:p>
    <w:p w14:paraId="40C294E4" w14:textId="77777777" w:rsidR="00147CD8" w:rsidRPr="006410F8" w:rsidRDefault="00147CD8" w:rsidP="006410F8">
      <w:pPr>
        <w:ind w:left="850" w:right="901"/>
        <w:jc w:val="both"/>
        <w:rPr>
          <w:rFonts w:ascii="Palatino Linotype" w:eastAsia="Palatino Linotype" w:hAnsi="Palatino Linotype" w:cs="Palatino Linotype"/>
          <w:b/>
          <w:i/>
          <w:sz w:val="22"/>
          <w:szCs w:val="22"/>
        </w:rPr>
      </w:pPr>
      <w:r w:rsidRPr="006410F8">
        <w:rPr>
          <w:rFonts w:ascii="Palatino Linotype" w:eastAsia="Palatino Linotype" w:hAnsi="Palatino Linotype" w:cs="Palatino Linotype"/>
          <w:b/>
          <w:i/>
          <w:sz w:val="22"/>
          <w:szCs w:val="22"/>
        </w:rPr>
        <w:t xml:space="preserve"> “LIBERTAD DE EXPRESIÓN. LAS EXPRESIONES OFENSIVAS U OPROBIOSAS SON AQUELLAS QUE CONLLEVAN UN MENOSPRECIO PERSONAL O UNA VEJACIÓN INJUSTIFICADA. </w:t>
      </w:r>
      <w:r w:rsidRPr="006410F8">
        <w:rPr>
          <w:rFonts w:ascii="Palatino Linotype" w:eastAsia="Palatino Linotype" w:hAnsi="Palatino Linotype" w:cs="Palatino Linotype"/>
          <w:i/>
          <w:sz w:val="22"/>
          <w:szCs w:val="22"/>
        </w:rPr>
        <w:t xml:space="preserve">Esta Primera Sala de la Suprema Corte de Justicia de la Nación ha establecido que las expresiones que están excluidas de protección constitucional son aquellas absolutamente vejatorias, entendiendo como tales las que sean: (i) ofensivas u oprobiosas, según el contexto; e (ii) impertinentes para expresar opiniones o informaciones según tengan o no relación con lo manifestado. Así, en torno al primer requisito en comento, esta Primera Sala ya ha establecido que si bien la Constitución no reconoce un derecho al insulto o a la injuria gratuita, tampoco veda expresiones que puedan resultar inusuales, alternativas, indecentes, escandalosas, excéntricas o simplemente contrarias a las creencias y posturas mayoritarias. En consecuencia, las expresiones ofensivas u oprobiosas no deben confundirse con críticas que se realicen con calificativos o afirmaciones fuertes, pues la libertad de expresión resulta más valiosa ante expresiones que puedan molestar o disgustar. Así las cosas, y tomando en consideración esta permisibilidad constitucional en torno a manifestaciones fuertes o molestas, se arriba a la conclusión de que las expresiones se pueden calificar como ofensivas u oprobiosas, por conllevar un menosprecio personal o una vejación injustificada, en virtud de realizar </w:t>
      </w:r>
      <w:r w:rsidRPr="006410F8">
        <w:rPr>
          <w:rFonts w:ascii="Palatino Linotype" w:eastAsia="Palatino Linotype" w:hAnsi="Palatino Linotype" w:cs="Palatino Linotype"/>
          <w:i/>
          <w:sz w:val="22"/>
          <w:szCs w:val="22"/>
        </w:rPr>
        <w:lastRenderedPageBreak/>
        <w:t>inferencias crueles que inciten una respuesta en el mismo sentido, al contener un desprecio personal.” (</w:t>
      </w:r>
      <w:proofErr w:type="gramStart"/>
      <w:r w:rsidRPr="006410F8">
        <w:rPr>
          <w:rFonts w:ascii="Palatino Linotype" w:eastAsia="Palatino Linotype" w:hAnsi="Palatino Linotype" w:cs="Palatino Linotype"/>
          <w:i/>
          <w:sz w:val="22"/>
          <w:szCs w:val="22"/>
        </w:rPr>
        <w:t>sic</w:t>
      </w:r>
      <w:proofErr w:type="gramEnd"/>
      <w:r w:rsidRPr="006410F8">
        <w:rPr>
          <w:rFonts w:ascii="Palatino Linotype" w:eastAsia="Palatino Linotype" w:hAnsi="Palatino Linotype" w:cs="Palatino Linotype"/>
          <w:i/>
          <w:sz w:val="22"/>
          <w:szCs w:val="22"/>
        </w:rPr>
        <w:t>)</w:t>
      </w:r>
    </w:p>
    <w:p w14:paraId="03D6D02A" w14:textId="77777777" w:rsidR="00147CD8" w:rsidRPr="006410F8" w:rsidRDefault="00147CD8" w:rsidP="006410F8">
      <w:pPr>
        <w:ind w:right="901"/>
        <w:jc w:val="both"/>
        <w:rPr>
          <w:rFonts w:ascii="Palatino Linotype" w:eastAsia="Palatino Linotype" w:hAnsi="Palatino Linotype" w:cs="Palatino Linotype"/>
          <w:b/>
          <w:i/>
          <w:sz w:val="22"/>
          <w:szCs w:val="22"/>
        </w:rPr>
      </w:pPr>
    </w:p>
    <w:p w14:paraId="62FC8CDC" w14:textId="77777777" w:rsidR="00147CD8" w:rsidRPr="006410F8" w:rsidRDefault="00147CD8" w:rsidP="006410F8">
      <w:pPr>
        <w:ind w:left="850" w:right="901"/>
        <w:jc w:val="both"/>
        <w:rPr>
          <w:rFonts w:ascii="Palatino Linotype" w:eastAsia="Palatino Linotype" w:hAnsi="Palatino Linotype" w:cs="Palatino Linotype"/>
          <w:i/>
          <w:sz w:val="22"/>
          <w:szCs w:val="22"/>
        </w:rPr>
      </w:pPr>
      <w:bookmarkStart w:id="6" w:name="_heading=h.1fob9te" w:colFirst="0" w:colLast="0"/>
      <w:bookmarkEnd w:id="6"/>
      <w:r w:rsidRPr="006410F8">
        <w:rPr>
          <w:rFonts w:ascii="Palatino Linotype" w:eastAsia="Palatino Linotype" w:hAnsi="Palatino Linotype" w:cs="Palatino Linotype"/>
          <w:b/>
          <w:i/>
          <w:sz w:val="22"/>
          <w:szCs w:val="22"/>
        </w:rPr>
        <w:t xml:space="preserve">“DAÑO MORAL. TRATÁNDOSE DE AFECTACIÓN AL HONOR POR ABUSO DE LAS LIBERTADES DE INFORMACIÓN Y DE EXPRESIÓN DEBE ANALIZARSE EL CONTEXTO. </w:t>
      </w:r>
      <w:r w:rsidRPr="006410F8">
        <w:rPr>
          <w:rFonts w:ascii="Palatino Linotype" w:eastAsia="Palatino Linotype" w:hAnsi="Palatino Linotype" w:cs="Palatino Linotype"/>
          <w:i/>
          <w:sz w:val="22"/>
          <w:szCs w:val="22"/>
        </w:rPr>
        <w:t xml:space="preserve">Los artículos 14, 15 y 25 de la Ley de Responsabilidad Civil para la Protección del Derecho a la Vida Privada, el Honor y la Propia Imagen en el Distrito Federal, incorporan los lineamientos dados por la doctrina y la jurisprudencia extranjera que influyó en su creación. La doctrina destaca de las opiniones emitidas en los medios de comunicación, la subjetividad, excluyente de objetividad y veracidad, en cuya valoración entra en juego su comparación con los hechos con que se relaciona, sin poder abusar del derecho de información y libre expresión, pues ha de atenderse a límites que deben ponderarse cuidadosamente a fin de no coartar aquellas libertades, y son determinados por derechos como el del honor, cuyo respeto marca la frontera que no debe cruzarse, y del cual está excluido el abuso manifestado en un ánimo de injuriar, de ofender sin derecho y sin necesidad. La jurisprudencia proscribe el uso de insultos por atentatorios del honor, pone de relieve la prevalencia del honor como límite frente a las libertades de expresión e información, y añade un elemento que por fuerza debe analizarse para determinar la lesividad de ciertas expresiones: el contexto. Éste es relevante, pues si se producen las palabras o frases en un ambiente de crispación, política o de otro tipo, aumenta la tolerancia ante lo expresado, traduciéndose en una disminución de su aspecto ofensivo; también si se alude sólo a calificativas figuradas, e incluso, potenciales, mediante el empleo de la mordacidad o la ironía. En cambio, si ningún entorno de agresión o exasperación hay al tiempo de emitir las expresiones, no hay necesidad de trocar su cariz maltratador por uno ausente de denuesto, sino estimarlas como ofensas que son, carentes de toda justificación, intolerables y generadoras de daño moral por afectación al honor. En la legislación mexicana invocada, se protege la libertad de expresión y el derecho a la información, con un criterio más o menos laxo, en tanto se toleran manifestaciones molestas e hirientes, juicios desfavorables e imputaciones de hechos o actos apegados a la veracidad, siempre y cuando sean de interés público, pero esa tutela tiene su límite en la expresión de insultos, por ser innecesaria para el ejercicio de aquellas libertades, y se atiende al contexto en que se emiten, aunque sin soportar los juicios que son insultantes per se en cualquier entorno, aunque debe atenderse también a la idiosincrasia nacional, entre cuyos rasgos característicos se encuentra el humor de amplio espectro cromático, del blanco al negro, y se usa en la vida cotidiana </w:t>
      </w:r>
      <w:r w:rsidRPr="006410F8">
        <w:rPr>
          <w:rFonts w:ascii="Palatino Linotype" w:eastAsia="Palatino Linotype" w:hAnsi="Palatino Linotype" w:cs="Palatino Linotype"/>
          <w:i/>
          <w:sz w:val="22"/>
          <w:szCs w:val="22"/>
        </w:rPr>
        <w:lastRenderedPageBreak/>
        <w:t>y en medios de difusión. Tal peculiaridad conlleva el examen cuidadoso de las manifestaciones que, aparejadas a ese humor, se viertan en publicaciones o programas de índole cómica, predominante o accesoria, a cargo de personas que ejerzan una actividad de dicha naturaleza a nivel profesional, y que tienden al divertimento del público, pues, en esos supuestos, la tolerancia será mayor que en un entorno carente de comicidad. Por el contrario, la ausencia de esas peculiaridades, en el entorno de emisión de las expresiones que se tachen de insultantes, reducirá la tolerancia hacia éstas. En todo caso, ante la duda sobre la posible afectación al honor por expresiones pretendidamente ofensivas, y proferidas en el contexto de un debate o una polémica en torno a cierto tema, se privilegiará la libertad de expresión. Debe atenderse a esos lineamientos para determinar, en cada caso, si se afectó o no el honor con las expresiones respectivas, cuya emisión deberá estar previamente acreditada, como presupuesto del que parte el análisis de su calificación como injuriosas, insultantes o vejatorias, pues basta comprobar que fueron proferidas las palabras o frases de que se trate para que, previo examen de su calidad atentatoria del honor, se estime demostrado el daño moral generador de responsabilidad civil.” (</w:t>
      </w:r>
      <w:proofErr w:type="gramStart"/>
      <w:r w:rsidRPr="006410F8">
        <w:rPr>
          <w:rFonts w:ascii="Palatino Linotype" w:eastAsia="Palatino Linotype" w:hAnsi="Palatino Linotype" w:cs="Palatino Linotype"/>
          <w:i/>
          <w:sz w:val="22"/>
          <w:szCs w:val="22"/>
        </w:rPr>
        <w:t>sic</w:t>
      </w:r>
      <w:proofErr w:type="gramEnd"/>
      <w:r w:rsidRPr="006410F8">
        <w:rPr>
          <w:rFonts w:ascii="Palatino Linotype" w:eastAsia="Palatino Linotype" w:hAnsi="Palatino Linotype" w:cs="Palatino Linotype"/>
          <w:i/>
          <w:sz w:val="22"/>
          <w:szCs w:val="22"/>
        </w:rPr>
        <w:t>)</w:t>
      </w:r>
    </w:p>
    <w:p w14:paraId="0DB4B735" w14:textId="77777777" w:rsidR="00147CD8" w:rsidRPr="006410F8" w:rsidRDefault="00147CD8" w:rsidP="006410F8">
      <w:pPr>
        <w:ind w:left="850" w:right="901"/>
        <w:jc w:val="both"/>
        <w:rPr>
          <w:rFonts w:ascii="Palatino Linotype" w:eastAsia="Palatino Linotype" w:hAnsi="Palatino Linotype" w:cs="Palatino Linotype"/>
          <w:b/>
          <w:i/>
          <w:sz w:val="22"/>
          <w:szCs w:val="22"/>
        </w:rPr>
      </w:pPr>
    </w:p>
    <w:p w14:paraId="68E51337" w14:textId="77777777" w:rsidR="00147CD8" w:rsidRPr="006410F8" w:rsidRDefault="00147CD8" w:rsidP="006410F8">
      <w:pPr>
        <w:spacing w:line="360" w:lineRule="auto"/>
        <w:ind w:right="-425"/>
        <w:jc w:val="both"/>
        <w:rPr>
          <w:rFonts w:ascii="Palatino Linotype" w:eastAsia="Palatino Linotype" w:hAnsi="Palatino Linotype" w:cs="Palatino Linotype"/>
        </w:rPr>
      </w:pPr>
      <w:r w:rsidRPr="006410F8">
        <w:rPr>
          <w:rFonts w:ascii="Palatino Linotype" w:eastAsia="Palatino Linotype" w:hAnsi="Palatino Linotype" w:cs="Palatino Linotype"/>
        </w:rPr>
        <w:t xml:space="preserve">De los criterios antes citados, se advierte que cuando se utilicen expresiones denigrantes o vejatorias se deberá privilegiar el derecho al honor; por lo que, este Órgano Garante debe atender los límites que existen en el derecho de libertad de expresión, ello con la finalidad de evitar un menoscabo en la integridad o vida personal del servidor público. </w:t>
      </w:r>
    </w:p>
    <w:p w14:paraId="08AD72CE" w14:textId="77777777" w:rsidR="00DE0D04" w:rsidRPr="006410F8" w:rsidRDefault="00DE0D04" w:rsidP="006410F8">
      <w:pPr>
        <w:spacing w:line="360" w:lineRule="auto"/>
        <w:ind w:right="-425"/>
        <w:jc w:val="both"/>
        <w:rPr>
          <w:rFonts w:ascii="Palatino Linotype" w:eastAsia="Palatino Linotype" w:hAnsi="Palatino Linotype" w:cs="Palatino Linotype"/>
        </w:rPr>
      </w:pPr>
    </w:p>
    <w:p w14:paraId="58037A83" w14:textId="7F86BF63" w:rsidR="00DE0D04" w:rsidRPr="006410F8" w:rsidRDefault="00DE0D04" w:rsidP="006410F8">
      <w:pPr>
        <w:spacing w:before="280" w:after="280" w:line="360" w:lineRule="auto"/>
        <w:ind w:right="-425"/>
        <w:jc w:val="both"/>
        <w:rPr>
          <w:rFonts w:ascii="Palatino Linotype" w:eastAsia="MS Mincho" w:hAnsi="Palatino Linotype" w:cs="Arial"/>
          <w:lang w:val="es-ES_tradnl"/>
        </w:rPr>
      </w:pPr>
      <w:r w:rsidRPr="006410F8">
        <w:rPr>
          <w:rFonts w:ascii="Palatino Linotype" w:eastAsia="Palatino Linotype" w:hAnsi="Palatino Linotype" w:cs="Palatino Linotype"/>
          <w:lang w:val="es-ES" w:eastAsia="es-MX"/>
        </w:rPr>
        <w:t xml:space="preserve">Por lo tanto, </w:t>
      </w:r>
      <w:r w:rsidRPr="006410F8">
        <w:rPr>
          <w:rFonts w:ascii="Palatino Linotype" w:eastAsia="MS Mincho" w:hAnsi="Palatino Linotype" w:cs="Arial"/>
          <w:lang w:val="es-ES_tradnl"/>
        </w:rPr>
        <w:t xml:space="preserve">este Órgano Colegiado advierte que del análisis realizado a la solicitud </w:t>
      </w:r>
      <w:r w:rsidRPr="006410F8">
        <w:rPr>
          <w:rFonts w:ascii="Palatino Linotype" w:hAnsi="Palatino Linotype"/>
          <w:b/>
        </w:rPr>
        <w:t xml:space="preserve">00075/XALATLA/IP/2023, </w:t>
      </w:r>
      <w:r w:rsidRPr="006410F8">
        <w:rPr>
          <w:rFonts w:ascii="Palatino Linotype" w:hAnsi="Palatino Linotype"/>
          <w:bCs/>
        </w:rPr>
        <w:t xml:space="preserve">que dio origen al recurso de revisión </w:t>
      </w:r>
      <w:r w:rsidRPr="006410F8">
        <w:rPr>
          <w:rFonts w:ascii="Palatino Linotype" w:hAnsi="Palatino Linotype"/>
          <w:b/>
        </w:rPr>
        <w:t xml:space="preserve">03517/INFOEM/IP/RR/2023, </w:t>
      </w:r>
      <w:r w:rsidRPr="006410F8">
        <w:rPr>
          <w:rFonts w:ascii="Palatino Linotype" w:hAnsi="Palatino Linotype"/>
        </w:rPr>
        <w:t xml:space="preserve">se actualiza la causal de sobreseimiento prevista en la fracción IV del artículo 192 </w:t>
      </w:r>
      <w:r w:rsidRPr="006410F8">
        <w:rPr>
          <w:rFonts w:ascii="Palatino Linotype" w:hAnsi="Palatino Linotype" w:cs="Arial"/>
          <w:lang w:val="es-ES_tradnl"/>
        </w:rPr>
        <w:t xml:space="preserve">de la </w:t>
      </w:r>
      <w:r w:rsidRPr="006410F8">
        <w:rPr>
          <w:rFonts w:ascii="Palatino Linotype" w:hAnsi="Palatino Linotype"/>
        </w:rPr>
        <w:t>Ley de Transparencia y Acceso a la Información Pública del Estado de México y Municipios en relación con el artículo 191 fracción III, que establecen:</w:t>
      </w:r>
    </w:p>
    <w:p w14:paraId="187FE4CF" w14:textId="77777777" w:rsidR="00DE0D04" w:rsidRPr="006410F8" w:rsidRDefault="00DE0D04" w:rsidP="006410F8">
      <w:pPr>
        <w:tabs>
          <w:tab w:val="left" w:pos="284"/>
          <w:tab w:val="left" w:pos="426"/>
          <w:tab w:val="left" w:pos="720"/>
        </w:tabs>
        <w:spacing w:after="240"/>
        <w:ind w:left="720" w:right="142"/>
        <w:contextualSpacing/>
        <w:jc w:val="both"/>
        <w:rPr>
          <w:rFonts w:ascii="Palatino Linotype" w:eastAsia="MS Mincho" w:hAnsi="Palatino Linotype" w:cs="Arial"/>
          <w:i/>
        </w:rPr>
      </w:pPr>
      <w:r w:rsidRPr="006410F8">
        <w:rPr>
          <w:rFonts w:ascii="Palatino Linotype" w:eastAsia="MS Mincho" w:hAnsi="Palatino Linotype" w:cs="Arial"/>
          <w:b/>
          <w:i/>
        </w:rPr>
        <w:lastRenderedPageBreak/>
        <w:t>“Artículo 191</w:t>
      </w:r>
      <w:r w:rsidRPr="006410F8">
        <w:rPr>
          <w:rFonts w:ascii="Palatino Linotype" w:eastAsia="MS Mincho" w:hAnsi="Palatino Linotype" w:cs="Arial"/>
          <w:i/>
        </w:rPr>
        <w:t>. El recurso será desechado por improcedente cuando:</w:t>
      </w:r>
    </w:p>
    <w:p w14:paraId="7D799E48" w14:textId="77777777" w:rsidR="00DE0D04" w:rsidRPr="006410F8" w:rsidRDefault="00DE0D04" w:rsidP="006410F8">
      <w:pPr>
        <w:tabs>
          <w:tab w:val="left" w:pos="284"/>
          <w:tab w:val="left" w:pos="426"/>
          <w:tab w:val="left" w:pos="720"/>
        </w:tabs>
        <w:ind w:left="720" w:right="142"/>
        <w:contextualSpacing/>
        <w:jc w:val="both"/>
        <w:rPr>
          <w:rFonts w:ascii="Palatino Linotype" w:eastAsia="MS Mincho" w:hAnsi="Palatino Linotype" w:cs="Arial"/>
          <w:i/>
        </w:rPr>
      </w:pPr>
      <w:r w:rsidRPr="006410F8">
        <w:rPr>
          <w:rFonts w:ascii="Palatino Linotype" w:eastAsia="MS Mincho" w:hAnsi="Palatino Linotype" w:cs="Arial"/>
          <w:i/>
        </w:rPr>
        <w:t>(…)</w:t>
      </w:r>
    </w:p>
    <w:p w14:paraId="3DBA1C21" w14:textId="77777777" w:rsidR="00DE0D04" w:rsidRPr="006410F8" w:rsidRDefault="00DE0D04" w:rsidP="006410F8">
      <w:pPr>
        <w:tabs>
          <w:tab w:val="left" w:pos="284"/>
          <w:tab w:val="left" w:pos="426"/>
          <w:tab w:val="left" w:pos="720"/>
        </w:tabs>
        <w:ind w:left="720" w:right="142"/>
        <w:contextualSpacing/>
        <w:jc w:val="both"/>
        <w:rPr>
          <w:rFonts w:ascii="Palatino Linotype" w:eastAsia="MS Mincho" w:hAnsi="Palatino Linotype" w:cs="Arial"/>
          <w:i/>
        </w:rPr>
      </w:pPr>
      <w:r w:rsidRPr="006410F8">
        <w:rPr>
          <w:rFonts w:ascii="Palatino Linotype" w:eastAsia="MS Mincho" w:hAnsi="Palatino Linotype" w:cs="Arial"/>
          <w:i/>
        </w:rPr>
        <w:t>III. No actualice alguno de los supuestos previstos en la presente Ley;</w:t>
      </w:r>
    </w:p>
    <w:p w14:paraId="27D5EE17" w14:textId="77777777" w:rsidR="00DE0D04" w:rsidRPr="006410F8" w:rsidRDefault="00DE0D04" w:rsidP="006410F8">
      <w:pPr>
        <w:tabs>
          <w:tab w:val="left" w:pos="284"/>
          <w:tab w:val="left" w:pos="426"/>
          <w:tab w:val="left" w:pos="720"/>
        </w:tabs>
        <w:ind w:left="720" w:right="142"/>
        <w:contextualSpacing/>
        <w:jc w:val="both"/>
        <w:rPr>
          <w:rFonts w:ascii="Palatino Linotype" w:eastAsia="MS Mincho" w:hAnsi="Palatino Linotype" w:cs="Arial"/>
          <w:i/>
          <w:lang w:val="es-ES_tradnl"/>
        </w:rPr>
      </w:pPr>
      <w:r w:rsidRPr="006410F8">
        <w:rPr>
          <w:rFonts w:ascii="Palatino Linotype" w:eastAsia="MS Mincho" w:hAnsi="Palatino Linotype" w:cs="Arial"/>
          <w:i/>
          <w:lang w:val="es-ES_tradnl"/>
        </w:rPr>
        <w:t xml:space="preserve"> (…)</w:t>
      </w:r>
    </w:p>
    <w:p w14:paraId="551BA280" w14:textId="77777777" w:rsidR="00DE0D04" w:rsidRPr="006410F8" w:rsidRDefault="00DE0D04" w:rsidP="006410F8">
      <w:pPr>
        <w:tabs>
          <w:tab w:val="left" w:pos="720"/>
        </w:tabs>
        <w:ind w:left="720" w:right="142"/>
        <w:jc w:val="both"/>
        <w:rPr>
          <w:rFonts w:ascii="Palatino Linotype" w:hAnsi="Palatino Linotype"/>
          <w:i/>
          <w:lang w:val="es-ES"/>
        </w:rPr>
      </w:pPr>
    </w:p>
    <w:p w14:paraId="2035E08B" w14:textId="77777777" w:rsidR="00DE0D04" w:rsidRPr="006410F8" w:rsidRDefault="00DE0D04" w:rsidP="006410F8">
      <w:pPr>
        <w:tabs>
          <w:tab w:val="left" w:pos="720"/>
        </w:tabs>
        <w:ind w:left="720" w:right="142"/>
        <w:jc w:val="both"/>
        <w:rPr>
          <w:rFonts w:ascii="Palatino Linotype" w:hAnsi="Palatino Linotype" w:cs="Arial"/>
          <w:i/>
        </w:rPr>
      </w:pPr>
      <w:r w:rsidRPr="006410F8">
        <w:rPr>
          <w:rFonts w:ascii="Palatino Linotype" w:hAnsi="Palatino Linotype" w:cs="Arial"/>
          <w:i/>
        </w:rPr>
        <w:t>“</w:t>
      </w:r>
      <w:r w:rsidRPr="006410F8">
        <w:rPr>
          <w:rFonts w:ascii="Palatino Linotype" w:hAnsi="Palatino Linotype" w:cs="Arial"/>
          <w:b/>
          <w:i/>
        </w:rPr>
        <w:t>Artículo 192</w:t>
      </w:r>
      <w:r w:rsidRPr="006410F8">
        <w:rPr>
          <w:rFonts w:ascii="Palatino Linotype" w:hAnsi="Palatino Linotype" w:cs="Arial"/>
          <w:i/>
        </w:rPr>
        <w:t>. El recurso será sobreseído, en todo o en parte, cuando una vez admitido, se actualicen alguno de los siguientes supuestos:</w:t>
      </w:r>
    </w:p>
    <w:p w14:paraId="4DF3F861" w14:textId="77777777" w:rsidR="00DE0D04" w:rsidRPr="006410F8" w:rsidRDefault="00DE0D04" w:rsidP="006410F8">
      <w:pPr>
        <w:tabs>
          <w:tab w:val="left" w:pos="720"/>
        </w:tabs>
        <w:ind w:left="720" w:right="142"/>
        <w:jc w:val="both"/>
        <w:rPr>
          <w:rFonts w:ascii="Palatino Linotype" w:hAnsi="Palatino Linotype" w:cs="Arial"/>
          <w:i/>
        </w:rPr>
      </w:pPr>
      <w:r w:rsidRPr="006410F8">
        <w:rPr>
          <w:rFonts w:ascii="Palatino Linotype" w:hAnsi="Palatino Linotype" w:cs="Arial"/>
          <w:i/>
        </w:rPr>
        <w:t>(…)</w:t>
      </w:r>
    </w:p>
    <w:p w14:paraId="238C90CF" w14:textId="77777777" w:rsidR="00DE0D04" w:rsidRPr="006410F8" w:rsidRDefault="00DE0D04" w:rsidP="006410F8">
      <w:pPr>
        <w:tabs>
          <w:tab w:val="left" w:pos="720"/>
        </w:tabs>
        <w:ind w:left="720" w:right="142"/>
        <w:jc w:val="both"/>
        <w:rPr>
          <w:rFonts w:ascii="Palatino Linotype" w:hAnsi="Palatino Linotype" w:cs="Arial"/>
          <w:i/>
        </w:rPr>
      </w:pPr>
      <w:r w:rsidRPr="006410F8">
        <w:rPr>
          <w:rFonts w:ascii="Palatino Linotype" w:hAnsi="Palatino Linotype" w:cs="Arial"/>
          <w:i/>
        </w:rPr>
        <w:t>IV. Admitido el recurso de revisión, aparezca alguna causal de improcedencia en los términos de la presente Ley; y</w:t>
      </w:r>
    </w:p>
    <w:p w14:paraId="629C1A6E" w14:textId="77777777" w:rsidR="00DE0D04" w:rsidRPr="006410F8" w:rsidRDefault="00DE0D04" w:rsidP="006410F8">
      <w:pPr>
        <w:tabs>
          <w:tab w:val="left" w:pos="720"/>
        </w:tabs>
        <w:ind w:left="720" w:right="142"/>
        <w:jc w:val="both"/>
        <w:rPr>
          <w:rFonts w:ascii="Palatino Linotype" w:hAnsi="Palatino Linotype" w:cs="Arial"/>
          <w:b/>
          <w:i/>
        </w:rPr>
      </w:pPr>
      <w:r w:rsidRPr="006410F8">
        <w:rPr>
          <w:rFonts w:ascii="Palatino Linotype" w:hAnsi="Palatino Linotype" w:cs="Arial"/>
          <w:b/>
          <w:i/>
        </w:rPr>
        <w:t>(…)”</w:t>
      </w:r>
    </w:p>
    <w:p w14:paraId="011A115F" w14:textId="77777777" w:rsidR="00DE0D04" w:rsidRPr="006410F8" w:rsidRDefault="00DE0D04" w:rsidP="006410F8">
      <w:pPr>
        <w:spacing w:line="360" w:lineRule="auto"/>
        <w:jc w:val="both"/>
        <w:rPr>
          <w:rFonts w:ascii="Palatino Linotype" w:eastAsia="Palatino Linotype" w:hAnsi="Palatino Linotype" w:cs="Palatino Linotype"/>
        </w:rPr>
      </w:pPr>
    </w:p>
    <w:p w14:paraId="79B8E584" w14:textId="77777777" w:rsidR="00710620" w:rsidRPr="006410F8" w:rsidRDefault="00710620" w:rsidP="006410F8">
      <w:pPr>
        <w:spacing w:line="360" w:lineRule="auto"/>
        <w:ind w:right="-425"/>
        <w:jc w:val="both"/>
        <w:rPr>
          <w:rFonts w:ascii="Palatino Linotype" w:hAnsi="Palatino Linotype"/>
          <w:bCs/>
        </w:rPr>
      </w:pPr>
      <w:r w:rsidRPr="006410F8">
        <w:rPr>
          <w:rFonts w:ascii="Palatino Linotype" w:eastAsia="MS Mincho" w:hAnsi="Palatino Linotype" w:cstheme="majorBidi"/>
        </w:rPr>
        <w:t>Por lo anterior y derivado del análisis efectuado en los párrafos que anteceden y con fundamento en la fracción III del artículo 191 en relación con la fracción IV del artículo 192,</w:t>
      </w:r>
      <w:r w:rsidRPr="006410F8">
        <w:rPr>
          <w:rFonts w:ascii="Palatino Linotype" w:eastAsia="MS Mincho" w:hAnsi="Palatino Linotype" w:cstheme="majorBidi"/>
          <w:b/>
        </w:rPr>
        <w:t xml:space="preserve"> </w:t>
      </w:r>
      <w:r w:rsidRPr="006410F8">
        <w:rPr>
          <w:rFonts w:ascii="Palatino Linotype" w:eastAsia="MS Mincho" w:hAnsi="Palatino Linotype" w:cstheme="majorBidi"/>
        </w:rPr>
        <w:t xml:space="preserve">de la Ley de Transparencia y Acceso a la Información Pública del Estado de México y Municipios, se </w:t>
      </w:r>
      <w:r w:rsidRPr="006410F8">
        <w:rPr>
          <w:rFonts w:ascii="Palatino Linotype" w:eastAsia="MS Mincho" w:hAnsi="Palatino Linotype" w:cstheme="majorBidi"/>
          <w:b/>
        </w:rPr>
        <w:t xml:space="preserve">SOBRESEE </w:t>
      </w:r>
      <w:r w:rsidRPr="006410F8">
        <w:rPr>
          <w:rFonts w:ascii="Palatino Linotype" w:eastAsia="MS Mincho" w:hAnsi="Palatino Linotype" w:cstheme="majorBidi"/>
        </w:rPr>
        <w:t xml:space="preserve">el Recurso de Revisión </w:t>
      </w:r>
      <w:r w:rsidRPr="006410F8">
        <w:rPr>
          <w:rFonts w:ascii="Palatino Linotype" w:hAnsi="Palatino Linotype"/>
          <w:b/>
        </w:rPr>
        <w:t xml:space="preserve">03517/INFOEM/IP/RR/2023 </w:t>
      </w:r>
      <w:r w:rsidRPr="006410F8">
        <w:rPr>
          <w:rFonts w:ascii="Palatino Linotype" w:hAnsi="Palatino Linotype"/>
          <w:bCs/>
        </w:rPr>
        <w:t>por no actualizar alguno de los supuestos previstos en la presente Ley.</w:t>
      </w:r>
    </w:p>
    <w:p w14:paraId="1F4BD823" w14:textId="77777777" w:rsidR="007A62CC" w:rsidRPr="006410F8" w:rsidRDefault="007A62CC" w:rsidP="006410F8">
      <w:pPr>
        <w:spacing w:line="360" w:lineRule="auto"/>
        <w:ind w:right="-425"/>
        <w:jc w:val="both"/>
        <w:rPr>
          <w:rFonts w:ascii="Palatino Linotype" w:eastAsia="MS Mincho" w:hAnsi="Palatino Linotype" w:cstheme="majorBidi"/>
          <w:bCs/>
        </w:rPr>
      </w:pPr>
    </w:p>
    <w:p w14:paraId="5EBC634E" w14:textId="4549F6E8" w:rsidR="00DE0D04" w:rsidRPr="006410F8" w:rsidRDefault="00DE0D04" w:rsidP="006410F8">
      <w:pPr>
        <w:spacing w:line="360" w:lineRule="auto"/>
        <w:ind w:right="-425"/>
        <w:jc w:val="both"/>
        <w:rPr>
          <w:rFonts w:ascii="Palatino Linotype" w:eastAsia="MS Mincho" w:hAnsi="Palatino Linotype" w:cstheme="majorBidi"/>
          <w:bCs/>
        </w:rPr>
      </w:pPr>
      <w:r w:rsidRPr="006410F8">
        <w:rPr>
          <w:rFonts w:ascii="Palatino Linotype" w:eastAsia="Palatino Linotype" w:hAnsi="Palatino Linotype" w:cs="Palatino Linotype"/>
        </w:rPr>
        <w:t xml:space="preserve">Por lo que se conmina al particular a que en futuras ocasiones formule sus solicitudes de acceso a la información bajo los principios y elementos consagrados en los preceptos normativos  que rigen la materia. </w:t>
      </w:r>
    </w:p>
    <w:p w14:paraId="39612C09" w14:textId="77777777" w:rsidR="00877D6B" w:rsidRPr="006410F8" w:rsidRDefault="00877D6B" w:rsidP="006410F8">
      <w:pPr>
        <w:spacing w:line="360" w:lineRule="auto"/>
        <w:ind w:right="-425"/>
        <w:jc w:val="both"/>
        <w:rPr>
          <w:rFonts w:ascii="Palatino Linotype" w:hAnsi="Palatino Linotype"/>
        </w:rPr>
      </w:pPr>
    </w:p>
    <w:p w14:paraId="4E793AE3" w14:textId="1A0C3E6E" w:rsidR="00057AC7" w:rsidRPr="006410F8" w:rsidRDefault="007A62CC" w:rsidP="006410F8">
      <w:pPr>
        <w:spacing w:line="360" w:lineRule="auto"/>
        <w:ind w:right="-425"/>
        <w:jc w:val="both"/>
        <w:rPr>
          <w:rFonts w:ascii="Palatino Linotype" w:hAnsi="Palatino Linotype"/>
        </w:rPr>
      </w:pPr>
      <w:r w:rsidRPr="006410F8">
        <w:rPr>
          <w:rFonts w:ascii="Palatino Linotype" w:hAnsi="Palatino Linotype" w:cs="Arial"/>
        </w:rPr>
        <w:t>Por lo que respecta a los Recursos de Revisión</w:t>
      </w:r>
      <w:r w:rsidRPr="006410F8">
        <w:rPr>
          <w:rFonts w:ascii="Palatino Linotype" w:hAnsi="Palatino Linotype"/>
          <w:b/>
        </w:rPr>
        <w:t xml:space="preserve"> 03518/INFOEM/IP/RR/2023, 03519/INFOEM/IP/RR/2023, 03520/INFOEM/IP/RR/2023, 03521/INFOEM/IP/RR/2023 </w:t>
      </w:r>
      <w:r w:rsidRPr="006410F8">
        <w:rPr>
          <w:rFonts w:ascii="Palatino Linotype" w:hAnsi="Palatino Linotype"/>
          <w:bCs/>
        </w:rPr>
        <w:t>y</w:t>
      </w:r>
      <w:r w:rsidRPr="006410F8">
        <w:rPr>
          <w:rFonts w:ascii="Palatino Linotype" w:hAnsi="Palatino Linotype"/>
          <w:b/>
        </w:rPr>
        <w:t xml:space="preserve"> 03522/INFOEM/IP/RR/2023, </w:t>
      </w:r>
      <w:r w:rsidRPr="006410F8">
        <w:rPr>
          <w:rFonts w:ascii="Palatino Linotype" w:hAnsi="Palatino Linotype"/>
        </w:rPr>
        <w:t xml:space="preserve">es importante señalar que </w:t>
      </w:r>
      <w:r w:rsidR="00057AC7" w:rsidRPr="006410F8">
        <w:rPr>
          <w:rFonts w:ascii="Palatino Linotype" w:hAnsi="Palatino Linotype" w:cs="Arial"/>
          <w:lang w:val="es-ES" w:eastAsia="es-MX"/>
        </w:rPr>
        <w:t xml:space="preserve">del análisis efectuado se advierte que los presentes Recursos de Revisión son </w:t>
      </w:r>
      <w:r w:rsidR="00057AC7" w:rsidRPr="006410F8">
        <w:rPr>
          <w:rFonts w:ascii="Palatino Linotype" w:hAnsi="Palatino Linotype" w:cs="Arial"/>
          <w:lang w:val="es-ES" w:eastAsia="es-MX"/>
        </w:rPr>
        <w:lastRenderedPageBreak/>
        <w:t>procedentes, pues se actualiza la hipótesis prevista en la fracción VII, del artículo 179 de la Ley de la Materia, la cual dispone:</w:t>
      </w:r>
    </w:p>
    <w:p w14:paraId="1BD50117" w14:textId="77777777" w:rsidR="00057AC7" w:rsidRPr="006410F8" w:rsidRDefault="00057AC7" w:rsidP="006410F8">
      <w:pPr>
        <w:spacing w:line="360" w:lineRule="auto"/>
        <w:jc w:val="both"/>
        <w:textAlignment w:val="baseline"/>
        <w:rPr>
          <w:rFonts w:ascii="Palatino Linotype" w:hAnsi="Palatino Linotype" w:cs="Arial"/>
          <w:lang w:val="es-ES" w:eastAsia="es-MX"/>
        </w:rPr>
      </w:pPr>
    </w:p>
    <w:p w14:paraId="5597950A" w14:textId="77777777" w:rsidR="00057AC7" w:rsidRPr="006410F8" w:rsidRDefault="00057AC7" w:rsidP="006410F8">
      <w:pPr>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w:t>
      </w:r>
      <w:r w:rsidRPr="006410F8">
        <w:rPr>
          <w:rFonts w:ascii="Palatino Linotype" w:hAnsi="Palatino Linotype" w:cs="Arial"/>
          <w:b/>
          <w:i/>
          <w:sz w:val="22"/>
          <w:szCs w:val="22"/>
          <w:lang w:val="es-ES"/>
        </w:rPr>
        <w:t>Artículo 179.</w:t>
      </w:r>
      <w:r w:rsidRPr="006410F8">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33D77A0" w14:textId="77777777" w:rsidR="00057AC7" w:rsidRPr="006410F8" w:rsidRDefault="00057AC7" w:rsidP="006410F8">
      <w:pPr>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w:t>
      </w:r>
    </w:p>
    <w:p w14:paraId="58230A8B" w14:textId="77777777" w:rsidR="00057AC7" w:rsidRPr="006410F8" w:rsidRDefault="00057AC7" w:rsidP="006410F8">
      <w:pPr>
        <w:ind w:left="851" w:right="142"/>
        <w:jc w:val="both"/>
        <w:rPr>
          <w:rFonts w:ascii="Palatino Linotype" w:hAnsi="Palatino Linotype" w:cs="Arial"/>
          <w:i/>
          <w:sz w:val="22"/>
          <w:szCs w:val="22"/>
          <w:lang w:val="es-ES"/>
        </w:rPr>
      </w:pPr>
      <w:r w:rsidRPr="006410F8">
        <w:rPr>
          <w:rFonts w:ascii="Palatino Linotype" w:hAnsi="Palatino Linotype" w:cs="Arial"/>
          <w:b/>
          <w:i/>
          <w:sz w:val="22"/>
          <w:szCs w:val="22"/>
          <w:lang w:val="es-ES"/>
        </w:rPr>
        <w:t>VII. La falta de respuesta a una solicitud de acceso a la información</w:t>
      </w:r>
      <w:r w:rsidRPr="006410F8">
        <w:rPr>
          <w:rFonts w:ascii="Palatino Linotype" w:hAnsi="Palatino Linotype" w:cs="Arial"/>
          <w:i/>
          <w:sz w:val="22"/>
          <w:szCs w:val="22"/>
          <w:lang w:val="es-ES"/>
        </w:rPr>
        <w:t>;</w:t>
      </w:r>
    </w:p>
    <w:p w14:paraId="53585308" w14:textId="77777777" w:rsidR="00057AC7" w:rsidRPr="006410F8" w:rsidRDefault="00057AC7" w:rsidP="006410F8">
      <w:pPr>
        <w:ind w:left="851" w:right="142"/>
        <w:jc w:val="both"/>
        <w:rPr>
          <w:rFonts w:ascii="Palatino Linotype" w:hAnsi="Palatino Linotype" w:cs="Arial"/>
          <w:b/>
          <w:i/>
          <w:sz w:val="22"/>
          <w:szCs w:val="22"/>
          <w:lang w:val="es-ES"/>
        </w:rPr>
      </w:pPr>
      <w:r w:rsidRPr="006410F8">
        <w:rPr>
          <w:rFonts w:ascii="Palatino Linotype" w:hAnsi="Palatino Linotype" w:cs="Arial"/>
          <w:b/>
          <w:i/>
          <w:sz w:val="22"/>
          <w:szCs w:val="22"/>
          <w:lang w:val="es-ES"/>
        </w:rPr>
        <w:t>…</w:t>
      </w:r>
    </w:p>
    <w:p w14:paraId="7E764041" w14:textId="77777777" w:rsidR="00057AC7" w:rsidRPr="006410F8" w:rsidRDefault="00057AC7" w:rsidP="006410F8">
      <w:pPr>
        <w:ind w:left="851" w:right="142"/>
        <w:jc w:val="both"/>
        <w:rPr>
          <w:rFonts w:ascii="Palatino Linotype" w:hAnsi="Palatino Linotype" w:cs="Arial"/>
          <w:b/>
          <w:i/>
          <w:sz w:val="22"/>
          <w:szCs w:val="22"/>
          <w:lang w:val="es-ES"/>
        </w:rPr>
      </w:pPr>
      <w:r w:rsidRPr="006410F8">
        <w:rPr>
          <w:rFonts w:ascii="Palatino Linotype" w:hAnsi="Palatino Linotype" w:cs="Arial"/>
          <w:b/>
          <w:i/>
          <w:sz w:val="22"/>
          <w:szCs w:val="22"/>
          <w:lang w:val="es-ES"/>
        </w:rPr>
        <w:t>XI. La falta de trámite a una solicitud;</w:t>
      </w:r>
    </w:p>
    <w:p w14:paraId="198C0277" w14:textId="77777777" w:rsidR="00057AC7" w:rsidRPr="006410F8" w:rsidRDefault="00057AC7" w:rsidP="006410F8">
      <w:pPr>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w:t>
      </w:r>
    </w:p>
    <w:p w14:paraId="2B4744A8" w14:textId="77777777" w:rsidR="00057AC7" w:rsidRPr="006410F8" w:rsidRDefault="00057AC7" w:rsidP="006410F8">
      <w:pPr>
        <w:ind w:left="851" w:right="142"/>
        <w:jc w:val="both"/>
        <w:rPr>
          <w:rFonts w:ascii="Palatino Linotype" w:hAnsi="Palatino Linotype" w:cs="Arial"/>
          <w:i/>
          <w:sz w:val="22"/>
          <w:szCs w:val="22"/>
          <w:lang w:val="es-ES"/>
        </w:rPr>
      </w:pPr>
      <w:r w:rsidRPr="006410F8">
        <w:rPr>
          <w:rFonts w:ascii="Palatino Linotype" w:hAnsi="Palatino Linotype" w:cs="Arial"/>
          <w:i/>
          <w:sz w:val="22"/>
          <w:szCs w:val="22"/>
          <w:lang w:val="es-ES"/>
        </w:rPr>
        <w:t>(Énfasis añadido)</w:t>
      </w:r>
    </w:p>
    <w:p w14:paraId="6821A810" w14:textId="77777777" w:rsidR="00057AC7" w:rsidRPr="006410F8" w:rsidRDefault="00057AC7" w:rsidP="006410F8">
      <w:pPr>
        <w:widowControl w:val="0"/>
        <w:autoSpaceDE w:val="0"/>
        <w:autoSpaceDN w:val="0"/>
        <w:adjustRightInd w:val="0"/>
        <w:spacing w:line="360" w:lineRule="auto"/>
        <w:jc w:val="both"/>
        <w:rPr>
          <w:rFonts w:ascii="Palatino Linotype" w:hAnsi="Palatino Linotype" w:cs="Arial"/>
          <w:lang w:val="es-ES"/>
        </w:rPr>
      </w:pPr>
    </w:p>
    <w:p w14:paraId="6E394F24" w14:textId="77777777" w:rsidR="00057AC7" w:rsidRPr="006410F8" w:rsidRDefault="00057AC7" w:rsidP="006410F8">
      <w:pPr>
        <w:widowControl w:val="0"/>
        <w:autoSpaceDE w:val="0"/>
        <w:autoSpaceDN w:val="0"/>
        <w:adjustRightInd w:val="0"/>
        <w:spacing w:line="360" w:lineRule="auto"/>
        <w:ind w:right="-425"/>
        <w:jc w:val="both"/>
        <w:rPr>
          <w:rFonts w:ascii="Palatino Linotype" w:hAnsi="Palatino Linotype" w:cs="Arial"/>
          <w:lang w:val="es-ES"/>
        </w:rPr>
      </w:pPr>
      <w:r w:rsidRPr="006410F8">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6410F8">
        <w:rPr>
          <w:rFonts w:ascii="Palatino Linotype" w:hAnsi="Palatino Linotype" w:cs="Arial"/>
          <w:b/>
          <w:lang w:val="es-ES"/>
        </w:rPr>
        <w:t>EL SUJETO OBLIGADO</w:t>
      </w:r>
      <w:r w:rsidRPr="006410F8">
        <w:rPr>
          <w:rFonts w:ascii="Palatino Linotype" w:hAnsi="Palatino Linotype" w:cs="Arial"/>
          <w:lang w:val="es-ES"/>
        </w:rPr>
        <w:t xml:space="preserve"> omitió turnar a las áreas competentes y dar respuesta a lo requerido por </w:t>
      </w:r>
      <w:r w:rsidRPr="006410F8">
        <w:rPr>
          <w:rFonts w:ascii="Palatino Linotype" w:hAnsi="Palatino Linotype" w:cs="Arial"/>
          <w:b/>
          <w:lang w:val="es-ES"/>
        </w:rPr>
        <w:t xml:space="preserve">EL RECURRENTE </w:t>
      </w:r>
      <w:r w:rsidRPr="006410F8">
        <w:rPr>
          <w:rFonts w:ascii="Palatino Linotype" w:hAnsi="Palatino Linotype" w:cs="Arial"/>
          <w:lang w:val="es-ES"/>
        </w:rPr>
        <w:t xml:space="preserve">en sus solicitudes de Información Pública; atento a ello, </w:t>
      </w:r>
      <w:r w:rsidRPr="006410F8">
        <w:rPr>
          <w:rFonts w:ascii="Palatino Linotype" w:hAnsi="Palatino Linotype"/>
          <w:lang w:val="es-ES"/>
        </w:rPr>
        <w:t xml:space="preserve">este Órgano Garante </w:t>
      </w:r>
      <w:r w:rsidRPr="006410F8">
        <w:rPr>
          <w:rFonts w:ascii="Palatino Linotype" w:hAnsi="Palatino Linotype" w:cs="Arial"/>
          <w:lang w:val="es-ES"/>
        </w:rPr>
        <w:t xml:space="preserve">considera que las razones o motivos de inconformidad son </w:t>
      </w:r>
      <w:r w:rsidRPr="006410F8">
        <w:rPr>
          <w:rFonts w:ascii="Palatino Linotype" w:hAnsi="Palatino Linotype" w:cs="Arial"/>
          <w:b/>
          <w:lang w:val="es-ES"/>
        </w:rPr>
        <w:t>fundados</w:t>
      </w:r>
      <w:r w:rsidRPr="006410F8">
        <w:rPr>
          <w:rFonts w:ascii="Palatino Linotype" w:hAnsi="Palatino Linotype" w:cs="Arial"/>
          <w:lang w:val="es-ES"/>
        </w:rPr>
        <w:t>.</w:t>
      </w:r>
    </w:p>
    <w:p w14:paraId="279E1669" w14:textId="77777777" w:rsidR="00057AC7" w:rsidRPr="006410F8" w:rsidRDefault="00057AC7" w:rsidP="006410F8">
      <w:pPr>
        <w:widowControl w:val="0"/>
        <w:autoSpaceDE w:val="0"/>
        <w:autoSpaceDN w:val="0"/>
        <w:adjustRightInd w:val="0"/>
        <w:spacing w:line="360" w:lineRule="auto"/>
        <w:ind w:right="-425"/>
        <w:jc w:val="both"/>
        <w:rPr>
          <w:rFonts w:ascii="Palatino Linotype" w:hAnsi="Palatino Linotype" w:cs="Arial"/>
          <w:lang w:val="es-ES"/>
        </w:rPr>
      </w:pPr>
    </w:p>
    <w:p w14:paraId="76CE7735"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Ya que, ante la falta de respuestas a las solicitudes, como el envío de los Informes Justificados por parte del</w:t>
      </w:r>
      <w:r w:rsidRPr="006410F8">
        <w:rPr>
          <w:rFonts w:ascii="Palatino Linotype" w:hAnsi="Palatino Linotype"/>
          <w:b/>
        </w:rPr>
        <w:t xml:space="preserve"> SUJETO OBLIGADO</w:t>
      </w:r>
      <w:r w:rsidRPr="006410F8">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9C02DE1" w14:textId="77777777" w:rsidR="00057AC7" w:rsidRPr="006410F8" w:rsidRDefault="00057AC7" w:rsidP="006410F8">
      <w:pPr>
        <w:spacing w:line="360" w:lineRule="auto"/>
        <w:ind w:right="-425"/>
        <w:jc w:val="both"/>
        <w:rPr>
          <w:rFonts w:ascii="Palatino Linotype" w:hAnsi="Palatino Linotype"/>
        </w:rPr>
      </w:pPr>
    </w:p>
    <w:p w14:paraId="14687086" w14:textId="77777777" w:rsidR="00057AC7" w:rsidRPr="006410F8" w:rsidRDefault="00057AC7" w:rsidP="006410F8">
      <w:pPr>
        <w:autoSpaceDE w:val="0"/>
        <w:autoSpaceDN w:val="0"/>
        <w:adjustRightInd w:val="0"/>
        <w:spacing w:line="360" w:lineRule="auto"/>
        <w:ind w:right="51"/>
        <w:jc w:val="both"/>
        <w:rPr>
          <w:rFonts w:ascii="Palatino Linotype" w:hAnsi="Palatino Linotype" w:cs="Arial"/>
          <w:lang w:val="es-ES"/>
        </w:rPr>
      </w:pPr>
    </w:p>
    <w:p w14:paraId="05B18366" w14:textId="1AE20EF9" w:rsidR="00057AC7" w:rsidRPr="006410F8" w:rsidRDefault="007A62CC" w:rsidP="006410F8">
      <w:pPr>
        <w:autoSpaceDE w:val="0"/>
        <w:autoSpaceDN w:val="0"/>
        <w:adjustRightInd w:val="0"/>
        <w:spacing w:line="360" w:lineRule="auto"/>
        <w:ind w:right="-425"/>
        <w:jc w:val="both"/>
        <w:rPr>
          <w:rFonts w:ascii="Palatino Linotype" w:eastAsia="Arial Unicode MS" w:hAnsi="Palatino Linotype" w:cs="Arial"/>
          <w:lang w:val="es-ES"/>
        </w:rPr>
      </w:pPr>
      <w:r w:rsidRPr="006410F8">
        <w:rPr>
          <w:rFonts w:ascii="Palatino Linotype" w:hAnsi="Palatino Linotype" w:cs="Arial"/>
          <w:lang w:val="es-ES"/>
        </w:rPr>
        <w:lastRenderedPageBreak/>
        <w:t xml:space="preserve">Como se ha expresado en párrafos previos, </w:t>
      </w:r>
      <w:r w:rsidR="00057AC7" w:rsidRPr="006410F8">
        <w:rPr>
          <w:rFonts w:ascii="Palatino Linotype" w:hAnsi="Palatino Linotype" w:cs="Arial"/>
          <w:lang w:val="es-ES"/>
        </w:rPr>
        <w:t xml:space="preserve">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00057AC7" w:rsidRPr="006410F8">
        <w:rPr>
          <w:rFonts w:ascii="Palatino Linotype" w:eastAsia="Arial Unicode MS" w:hAnsi="Palatino Linotype" w:cs="Arial"/>
          <w:lang w:val="es-ES"/>
        </w:rPr>
        <w:t xml:space="preserve">es necesario referir el contenido del artículo </w:t>
      </w:r>
      <w:r w:rsidR="00057AC7" w:rsidRPr="006410F8">
        <w:rPr>
          <w:rFonts w:ascii="Palatino Linotype" w:hAnsi="Palatino Linotype"/>
          <w:lang w:val="es-ES"/>
        </w:rPr>
        <w:t>115,</w:t>
      </w:r>
      <w:r w:rsidR="00057AC7" w:rsidRPr="006410F8">
        <w:rPr>
          <w:rFonts w:ascii="Palatino Linotype" w:eastAsia="Arial Unicode MS" w:hAnsi="Palatino Linotype" w:cs="Arial"/>
          <w:lang w:val="es-ES"/>
        </w:rPr>
        <w:t xml:space="preserve"> fracciones I, II y IV de la Constitución Política de los Estados Unidos Mexicanos, que en lo que interesa menciona:</w:t>
      </w:r>
    </w:p>
    <w:p w14:paraId="3D55BE78" w14:textId="77777777" w:rsidR="00057AC7" w:rsidRPr="006410F8" w:rsidRDefault="00057AC7" w:rsidP="006410F8">
      <w:pPr>
        <w:autoSpaceDE w:val="0"/>
        <w:autoSpaceDN w:val="0"/>
        <w:adjustRightInd w:val="0"/>
        <w:spacing w:line="360" w:lineRule="auto"/>
        <w:ind w:right="51"/>
        <w:jc w:val="both"/>
        <w:rPr>
          <w:rFonts w:ascii="Palatino Linotype" w:hAnsi="Palatino Linotype" w:cs="Arial"/>
          <w:lang w:val="es-ES"/>
        </w:rPr>
      </w:pPr>
    </w:p>
    <w:p w14:paraId="5EFB77E1"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Cs/>
          <w:i/>
          <w:sz w:val="22"/>
          <w:szCs w:val="22"/>
        </w:rPr>
        <w:t>“</w:t>
      </w:r>
      <w:r w:rsidRPr="006410F8">
        <w:rPr>
          <w:rFonts w:ascii="Palatino Linotype" w:hAnsi="Palatino Linotype" w:cs="Arial"/>
          <w:b/>
          <w:bCs/>
          <w:i/>
          <w:sz w:val="22"/>
          <w:szCs w:val="22"/>
        </w:rPr>
        <w:t>Artículo 115</w:t>
      </w:r>
      <w:r w:rsidRPr="006410F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032D2CB"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
          <w:bCs/>
          <w:i/>
          <w:sz w:val="22"/>
          <w:szCs w:val="22"/>
        </w:rPr>
        <w:t>I.</w:t>
      </w:r>
      <w:r w:rsidRPr="006410F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8CDB0B4"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Cs/>
          <w:i/>
          <w:sz w:val="22"/>
          <w:szCs w:val="22"/>
        </w:rPr>
        <w:t>(…)</w:t>
      </w:r>
    </w:p>
    <w:p w14:paraId="3600C614"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
          <w:bCs/>
          <w:i/>
          <w:sz w:val="22"/>
          <w:szCs w:val="22"/>
        </w:rPr>
        <w:t>II.</w:t>
      </w:r>
      <w:r w:rsidRPr="006410F8">
        <w:rPr>
          <w:rFonts w:ascii="Palatino Linotype" w:hAnsi="Palatino Linotype" w:cs="Arial"/>
          <w:bCs/>
          <w:i/>
          <w:sz w:val="22"/>
          <w:szCs w:val="22"/>
        </w:rPr>
        <w:t xml:space="preserve"> Los municipios estarán investidos de personalidad jurídica y manejarán su patrimonio conforme a la ley.</w:t>
      </w:r>
    </w:p>
    <w:p w14:paraId="56BBBB31"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Cs/>
          <w:i/>
          <w:sz w:val="22"/>
          <w:szCs w:val="22"/>
        </w:rPr>
        <w:t>(…)</w:t>
      </w:r>
    </w:p>
    <w:p w14:paraId="7B091D0A" w14:textId="77777777" w:rsidR="00057AC7" w:rsidRPr="006410F8" w:rsidRDefault="00057AC7" w:rsidP="006410F8">
      <w:pPr>
        <w:tabs>
          <w:tab w:val="left" w:pos="7230"/>
          <w:tab w:val="left" w:pos="8222"/>
        </w:tabs>
        <w:ind w:left="851" w:right="142"/>
        <w:jc w:val="both"/>
        <w:rPr>
          <w:rFonts w:ascii="Palatino Linotype" w:hAnsi="Palatino Linotype" w:cs="Arial"/>
          <w:b/>
          <w:bCs/>
          <w:i/>
          <w:sz w:val="22"/>
          <w:szCs w:val="22"/>
        </w:rPr>
      </w:pPr>
      <w:r w:rsidRPr="006410F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7AC0B76"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Cs/>
          <w:i/>
          <w:sz w:val="22"/>
          <w:szCs w:val="22"/>
        </w:rPr>
        <w:t>(…)”</w:t>
      </w:r>
    </w:p>
    <w:p w14:paraId="0E40670A" w14:textId="77777777" w:rsidR="00057AC7" w:rsidRPr="006410F8" w:rsidRDefault="00057AC7" w:rsidP="006410F8">
      <w:pPr>
        <w:tabs>
          <w:tab w:val="left" w:pos="7230"/>
          <w:tab w:val="left" w:pos="8222"/>
        </w:tabs>
        <w:ind w:left="851" w:right="142"/>
        <w:jc w:val="both"/>
        <w:rPr>
          <w:rFonts w:ascii="Palatino Linotype" w:hAnsi="Palatino Linotype" w:cs="Arial"/>
          <w:bCs/>
          <w:i/>
          <w:sz w:val="22"/>
          <w:szCs w:val="22"/>
        </w:rPr>
      </w:pPr>
      <w:r w:rsidRPr="006410F8">
        <w:rPr>
          <w:rFonts w:ascii="Palatino Linotype" w:hAnsi="Palatino Linotype" w:cs="Arial"/>
          <w:bCs/>
          <w:i/>
          <w:sz w:val="22"/>
          <w:szCs w:val="22"/>
        </w:rPr>
        <w:t>(Énfasis añadido)</w:t>
      </w:r>
    </w:p>
    <w:p w14:paraId="57BDB4D0" w14:textId="77777777" w:rsidR="00057AC7" w:rsidRPr="006410F8" w:rsidRDefault="00057AC7" w:rsidP="006410F8">
      <w:pPr>
        <w:tabs>
          <w:tab w:val="left" w:pos="7230"/>
        </w:tabs>
        <w:spacing w:line="360" w:lineRule="auto"/>
        <w:ind w:right="142"/>
        <w:jc w:val="both"/>
        <w:rPr>
          <w:rFonts w:ascii="Palatino Linotype" w:eastAsia="Arial Unicode MS" w:hAnsi="Palatino Linotype" w:cs="Arial"/>
        </w:rPr>
      </w:pPr>
    </w:p>
    <w:p w14:paraId="23CE62A9" w14:textId="77777777" w:rsidR="00057AC7" w:rsidRPr="006410F8" w:rsidRDefault="00057AC7" w:rsidP="006410F8">
      <w:pPr>
        <w:spacing w:line="360" w:lineRule="auto"/>
        <w:ind w:right="-425"/>
        <w:jc w:val="both"/>
        <w:rPr>
          <w:rFonts w:ascii="Palatino Linotype" w:eastAsia="Arial Unicode MS" w:hAnsi="Palatino Linotype" w:cs="Arial"/>
        </w:rPr>
      </w:pPr>
      <w:r w:rsidRPr="006410F8">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6410F8">
        <w:rPr>
          <w:rFonts w:ascii="Palatino Linotype" w:eastAsia="Arial Unicode MS" w:hAnsi="Palatino Linotype" w:cs="Arial"/>
        </w:rPr>
        <w:lastRenderedPageBreak/>
        <w:t>la capacidad de decisión siempre y cuando, ello sea conforme a los ordenamientos legales aplicables.</w:t>
      </w:r>
    </w:p>
    <w:p w14:paraId="3FABB1BB" w14:textId="77777777" w:rsidR="00057AC7" w:rsidRPr="006410F8" w:rsidRDefault="00057AC7" w:rsidP="006410F8">
      <w:pPr>
        <w:tabs>
          <w:tab w:val="left" w:pos="709"/>
        </w:tabs>
        <w:spacing w:line="360" w:lineRule="auto"/>
        <w:jc w:val="both"/>
        <w:rPr>
          <w:rFonts w:ascii="Palatino Linotype" w:hAnsi="Palatino Linotype" w:cs="Arial"/>
        </w:rPr>
      </w:pPr>
    </w:p>
    <w:p w14:paraId="38CE1F96" w14:textId="7C700B2F" w:rsidR="00057AC7" w:rsidRPr="006410F8" w:rsidRDefault="00057AC7" w:rsidP="006410F8">
      <w:pPr>
        <w:tabs>
          <w:tab w:val="left" w:pos="709"/>
        </w:tabs>
        <w:spacing w:line="360" w:lineRule="auto"/>
        <w:ind w:right="-425"/>
        <w:jc w:val="both"/>
        <w:rPr>
          <w:rFonts w:ascii="Palatino Linotype" w:hAnsi="Palatino Linotype" w:cs="Arial"/>
        </w:rPr>
      </w:pPr>
      <w:r w:rsidRPr="006410F8">
        <w:rPr>
          <w:rFonts w:ascii="Palatino Linotype" w:hAnsi="Palatino Linotype" w:cs="Arial"/>
        </w:rPr>
        <w:t>Asimismo, en el numeral 3</w:t>
      </w:r>
      <w:r w:rsidRPr="006410F8">
        <w:rPr>
          <w:vertAlign w:val="superscript"/>
        </w:rPr>
        <w:footnoteReference w:id="2"/>
      </w:r>
      <w:r w:rsidRPr="006410F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169FAD7" w14:textId="77777777" w:rsidR="000F7DBB" w:rsidRPr="006410F8" w:rsidRDefault="000F7DBB" w:rsidP="006410F8">
      <w:pPr>
        <w:tabs>
          <w:tab w:val="left" w:pos="709"/>
        </w:tabs>
        <w:spacing w:line="360" w:lineRule="auto"/>
        <w:ind w:right="-425"/>
        <w:jc w:val="both"/>
        <w:rPr>
          <w:rFonts w:ascii="Palatino Linotype" w:hAnsi="Palatino Linotype" w:cs="Arial"/>
        </w:rPr>
      </w:pPr>
    </w:p>
    <w:p w14:paraId="499E9C93" w14:textId="440BE946" w:rsidR="00057AC7" w:rsidRPr="006410F8" w:rsidRDefault="007A62CC" w:rsidP="006410F8">
      <w:pPr>
        <w:widowControl w:val="0"/>
        <w:autoSpaceDE w:val="0"/>
        <w:autoSpaceDN w:val="0"/>
        <w:adjustRightInd w:val="0"/>
        <w:spacing w:line="360" w:lineRule="auto"/>
        <w:ind w:right="-425"/>
        <w:jc w:val="both"/>
        <w:rPr>
          <w:rFonts w:ascii="Palatino Linotype" w:eastAsia="Arial Unicode MS" w:hAnsi="Palatino Linotype" w:cs="Arial"/>
        </w:rPr>
      </w:pPr>
      <w:r w:rsidRPr="006410F8">
        <w:rPr>
          <w:rFonts w:ascii="Palatino Linotype" w:hAnsi="Palatino Linotype"/>
          <w:lang w:val="es-ES"/>
        </w:rPr>
        <w:t>Además</w:t>
      </w:r>
      <w:r w:rsidR="00057AC7" w:rsidRPr="006410F8">
        <w:rPr>
          <w:rFonts w:ascii="Palatino Linotype" w:hAnsi="Palatino Linotype"/>
          <w:lang w:val="es-ES"/>
        </w:rPr>
        <w:t xml:space="preserve">, es importante destacar que </w:t>
      </w:r>
      <w:r w:rsidR="00057AC7" w:rsidRPr="006410F8">
        <w:rPr>
          <w:rFonts w:ascii="Palatino Linotype" w:eastAsia="Arial Unicode MS" w:hAnsi="Palatino Linotype" w:cs="Arial"/>
        </w:rPr>
        <w:t>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w:t>
      </w:r>
    </w:p>
    <w:p w14:paraId="64E981ED" w14:textId="77777777" w:rsidR="00057AC7" w:rsidRPr="006410F8" w:rsidRDefault="00057AC7" w:rsidP="006410F8">
      <w:pPr>
        <w:widowControl w:val="0"/>
        <w:autoSpaceDE w:val="0"/>
        <w:autoSpaceDN w:val="0"/>
        <w:adjustRightInd w:val="0"/>
        <w:spacing w:line="360" w:lineRule="auto"/>
        <w:ind w:right="-425"/>
        <w:jc w:val="both"/>
        <w:rPr>
          <w:rFonts w:ascii="Palatino Linotype" w:eastAsia="Arial Unicode MS" w:hAnsi="Palatino Linotype" w:cs="Arial"/>
        </w:rPr>
      </w:pPr>
    </w:p>
    <w:p w14:paraId="6D2A48B9" w14:textId="77777777" w:rsidR="00057AC7" w:rsidRPr="006410F8" w:rsidRDefault="00057AC7"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r w:rsidRPr="006410F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8010BA2" w14:textId="77777777" w:rsidR="007A62CC" w:rsidRPr="006410F8" w:rsidRDefault="007A62CC"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p>
    <w:p w14:paraId="252C1F58" w14:textId="77777777" w:rsidR="00057AC7" w:rsidRPr="006410F8" w:rsidRDefault="00057AC7"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r w:rsidRPr="006410F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w:t>
      </w:r>
      <w:r w:rsidRPr="006410F8">
        <w:rPr>
          <w:rFonts w:ascii="Palatino Linotype" w:eastAsia="Arial Unicode MS" w:hAnsi="Palatino Linotype" w:cs="Arial"/>
        </w:rPr>
        <w:lastRenderedPageBreak/>
        <w:t>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8BB4757" w14:textId="77777777" w:rsidR="00057AC7" w:rsidRPr="006410F8" w:rsidRDefault="00057AC7"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p>
    <w:p w14:paraId="33AC9C50"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FF57C61" w14:textId="77777777" w:rsidR="00057AC7" w:rsidRPr="006410F8" w:rsidRDefault="00057AC7"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p>
    <w:p w14:paraId="07B194D8" w14:textId="77777777" w:rsidR="00057AC7" w:rsidRPr="006410F8" w:rsidRDefault="00057AC7"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r w:rsidRPr="006410F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2A7E2D5" w14:textId="77777777" w:rsidR="00057AC7" w:rsidRPr="006410F8" w:rsidRDefault="00057AC7" w:rsidP="006410F8">
      <w:pPr>
        <w:widowControl w:val="0"/>
        <w:tabs>
          <w:tab w:val="left" w:pos="1276"/>
        </w:tabs>
        <w:autoSpaceDE w:val="0"/>
        <w:autoSpaceDN w:val="0"/>
        <w:adjustRightInd w:val="0"/>
        <w:spacing w:line="360" w:lineRule="auto"/>
        <w:ind w:right="-425"/>
        <w:jc w:val="both"/>
        <w:rPr>
          <w:rFonts w:ascii="Palatino Linotype" w:eastAsia="Arial Unicode MS" w:hAnsi="Palatino Linotype" w:cs="Arial"/>
        </w:rPr>
      </w:pPr>
    </w:p>
    <w:p w14:paraId="3DB5E058"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56C5714" w14:textId="77777777" w:rsidR="00057AC7" w:rsidRPr="006410F8" w:rsidRDefault="00057AC7" w:rsidP="006410F8">
      <w:pPr>
        <w:spacing w:line="360" w:lineRule="auto"/>
        <w:ind w:right="-425"/>
        <w:jc w:val="both"/>
        <w:rPr>
          <w:rFonts w:ascii="Palatino Linotype" w:hAnsi="Palatino Linotype" w:cs="Arial"/>
        </w:rPr>
      </w:pPr>
    </w:p>
    <w:p w14:paraId="28555C34"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t>Situación que en la especie no aconteció, para lo cual sirve de sustento el precepto legal en cita:</w:t>
      </w:r>
    </w:p>
    <w:p w14:paraId="6DBF0ABC" w14:textId="77777777" w:rsidR="00057AC7" w:rsidRPr="006410F8" w:rsidRDefault="00057AC7" w:rsidP="006410F8">
      <w:pPr>
        <w:ind w:left="851" w:right="902"/>
        <w:jc w:val="both"/>
        <w:rPr>
          <w:rFonts w:ascii="Palatino Linotype" w:hAnsi="Palatino Linotype"/>
          <w:i/>
          <w:sz w:val="22"/>
        </w:rPr>
      </w:pPr>
      <w:r w:rsidRPr="006410F8">
        <w:rPr>
          <w:rFonts w:ascii="Palatino Linotype" w:hAnsi="Palatino Linotype"/>
          <w:i/>
          <w:sz w:val="22"/>
        </w:rPr>
        <w:t>“</w:t>
      </w:r>
      <w:r w:rsidRPr="006410F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410F8">
        <w:rPr>
          <w:rFonts w:ascii="Palatino Linotype" w:hAnsi="Palatino Linotype"/>
          <w:i/>
          <w:sz w:val="22"/>
        </w:rPr>
        <w:t xml:space="preserve">, contados a partir del día siguiente a la presentación de aquélla. </w:t>
      </w:r>
    </w:p>
    <w:p w14:paraId="550BB1F3" w14:textId="77777777" w:rsidR="00057AC7" w:rsidRPr="006410F8" w:rsidRDefault="00057AC7" w:rsidP="006410F8">
      <w:pPr>
        <w:ind w:left="851" w:right="1134"/>
        <w:jc w:val="both"/>
        <w:rPr>
          <w:rFonts w:ascii="Palatino Linotype" w:hAnsi="Palatino Linotype"/>
          <w:i/>
          <w:sz w:val="22"/>
        </w:rPr>
      </w:pPr>
      <w:r w:rsidRPr="006410F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B6A798" w14:textId="77777777" w:rsidR="00057AC7" w:rsidRPr="006410F8" w:rsidRDefault="00057AC7" w:rsidP="006410F8">
      <w:pPr>
        <w:ind w:left="851" w:right="902"/>
        <w:jc w:val="both"/>
        <w:rPr>
          <w:rFonts w:ascii="Palatino Linotype" w:hAnsi="Palatino Linotype"/>
          <w:sz w:val="22"/>
        </w:rPr>
      </w:pPr>
      <w:r w:rsidRPr="006410F8">
        <w:rPr>
          <w:rFonts w:ascii="Palatino Linotype" w:hAnsi="Palatino Linotype"/>
          <w:sz w:val="22"/>
        </w:rPr>
        <w:t>(Énfasis añadido.)</w:t>
      </w:r>
    </w:p>
    <w:p w14:paraId="464856C6" w14:textId="77777777" w:rsidR="00057AC7" w:rsidRPr="006410F8" w:rsidRDefault="00057AC7" w:rsidP="006410F8">
      <w:pPr>
        <w:ind w:left="851" w:right="902"/>
        <w:jc w:val="both"/>
        <w:rPr>
          <w:rFonts w:ascii="Palatino Linotype" w:hAnsi="Palatino Linotype"/>
          <w:sz w:val="22"/>
        </w:rPr>
      </w:pPr>
    </w:p>
    <w:p w14:paraId="6035BAA0"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08457E05" w14:textId="77777777" w:rsidR="00057AC7" w:rsidRPr="006410F8" w:rsidRDefault="00057AC7" w:rsidP="006410F8">
      <w:pPr>
        <w:widowControl w:val="0"/>
        <w:autoSpaceDE w:val="0"/>
        <w:autoSpaceDN w:val="0"/>
        <w:adjustRightInd w:val="0"/>
        <w:spacing w:line="360" w:lineRule="auto"/>
        <w:ind w:right="-425"/>
        <w:jc w:val="both"/>
        <w:rPr>
          <w:rFonts w:ascii="Palatino Linotype" w:hAnsi="Palatino Linotype"/>
          <w:lang w:val="es-ES"/>
        </w:rPr>
      </w:pPr>
    </w:p>
    <w:p w14:paraId="6D003CE3"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876C2A9"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lastRenderedPageBreak/>
        <w:t xml:space="preserve">Por ello, esta Autoridad como órgano garante del derecho de Acceso a la Información estima que lo procedente es ordenar al </w:t>
      </w:r>
      <w:r w:rsidRPr="006410F8">
        <w:rPr>
          <w:rFonts w:ascii="Palatino Linotype" w:hAnsi="Palatino Linotype"/>
          <w:b/>
        </w:rPr>
        <w:t>SUJETO OBLIGADO</w:t>
      </w:r>
      <w:r w:rsidRPr="006410F8">
        <w:rPr>
          <w:rFonts w:ascii="Palatino Linotype" w:hAnsi="Palatino Linotype"/>
        </w:rPr>
        <w:t xml:space="preserve"> dé tramité y respuesta a la solicitud de la particular</w:t>
      </w:r>
    </w:p>
    <w:p w14:paraId="7F16BB89" w14:textId="77777777" w:rsidR="00057AC7" w:rsidRPr="006410F8" w:rsidRDefault="00057AC7" w:rsidP="006410F8">
      <w:pPr>
        <w:spacing w:line="360" w:lineRule="auto"/>
        <w:ind w:right="-425"/>
        <w:jc w:val="both"/>
        <w:rPr>
          <w:rFonts w:ascii="Palatino Linotype" w:hAnsi="Palatino Linotype"/>
        </w:rPr>
      </w:pPr>
    </w:p>
    <w:p w14:paraId="26257793" w14:textId="77777777" w:rsidR="00057AC7" w:rsidRPr="006410F8" w:rsidRDefault="00057AC7" w:rsidP="006410F8">
      <w:pPr>
        <w:spacing w:line="360" w:lineRule="auto"/>
        <w:ind w:right="-425"/>
        <w:jc w:val="both"/>
        <w:rPr>
          <w:rFonts w:ascii="Palatino Linotype" w:eastAsia="Calibri" w:hAnsi="Palatino Linotype"/>
          <w:szCs w:val="22"/>
          <w:lang w:eastAsia="en-US"/>
        </w:rPr>
      </w:pPr>
      <w:r w:rsidRPr="006410F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410F8">
        <w:rPr>
          <w:rFonts w:ascii="Palatino Linotype" w:eastAsia="Calibri" w:hAnsi="Palatino Linotype"/>
          <w:b/>
          <w:szCs w:val="22"/>
          <w:lang w:eastAsia="en-US"/>
        </w:rPr>
        <w:t>EL SUJETO OBLIGADO</w:t>
      </w:r>
      <w:r w:rsidRPr="006410F8">
        <w:rPr>
          <w:rFonts w:ascii="Palatino Linotype" w:eastAsia="Calibri" w:hAnsi="Palatino Linotype"/>
          <w:szCs w:val="22"/>
          <w:lang w:eastAsia="en-US"/>
        </w:rPr>
        <w:t>; por lo que, en caso de no atender de manera positiva</w:t>
      </w:r>
      <w:r w:rsidRPr="006410F8">
        <w:rPr>
          <w:vertAlign w:val="superscript"/>
        </w:rPr>
        <w:footnoteReference w:id="3"/>
      </w:r>
      <w:r w:rsidRPr="006410F8">
        <w:rPr>
          <w:rFonts w:ascii="Palatino Linotype" w:eastAsia="Calibri" w:hAnsi="Palatino Linotype"/>
          <w:szCs w:val="22"/>
          <w:lang w:eastAsia="en-US"/>
        </w:rPr>
        <w:t>, el requerimiento de información deberá manifestarse al respecto.</w:t>
      </w:r>
    </w:p>
    <w:p w14:paraId="0668FF2C" w14:textId="77777777" w:rsidR="00057AC7" w:rsidRPr="006410F8" w:rsidRDefault="00057AC7" w:rsidP="006410F8">
      <w:pPr>
        <w:spacing w:line="360" w:lineRule="auto"/>
        <w:ind w:right="-425"/>
        <w:jc w:val="both"/>
        <w:rPr>
          <w:rFonts w:ascii="Palatino Linotype" w:eastAsia="Calibri" w:hAnsi="Palatino Linotype"/>
          <w:szCs w:val="22"/>
          <w:lang w:eastAsia="en-US"/>
        </w:rPr>
      </w:pPr>
    </w:p>
    <w:p w14:paraId="0511FA61"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6410F8">
        <w:rPr>
          <w:rFonts w:ascii="Palatino Linotype" w:eastAsia="Calibri" w:hAnsi="Palatino Linotype"/>
          <w:szCs w:val="22"/>
          <w:lang w:eastAsia="en-US"/>
        </w:rPr>
        <w:t>Resolutora</w:t>
      </w:r>
      <w:proofErr w:type="spellEnd"/>
      <w:r w:rsidRPr="006410F8">
        <w:rPr>
          <w:rFonts w:ascii="Palatino Linotype" w:eastAsia="Calibri" w:hAnsi="Palatino Linotype"/>
          <w:szCs w:val="22"/>
          <w:lang w:eastAsia="en-US"/>
        </w:rPr>
        <w:t xml:space="preserve"> no omite señalar que, s</w:t>
      </w:r>
      <w:r w:rsidRPr="006410F8">
        <w:rPr>
          <w:rFonts w:ascii="Palatino Linotype" w:hAnsi="Palatino Linotype" w:cs="Arial"/>
        </w:rPr>
        <w:t xml:space="preserve">i </w:t>
      </w:r>
      <w:r w:rsidRPr="006410F8">
        <w:rPr>
          <w:rFonts w:ascii="Palatino Linotype" w:hAnsi="Palatino Linotype" w:cs="Arial"/>
          <w:b/>
        </w:rPr>
        <w:t>EL SUJETO OBLIGADO</w:t>
      </w:r>
      <w:r w:rsidRPr="006410F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DBF01FB" w14:textId="77777777" w:rsidR="00057AC7" w:rsidRPr="006410F8" w:rsidRDefault="00057AC7" w:rsidP="006410F8">
      <w:pPr>
        <w:spacing w:line="360" w:lineRule="auto"/>
        <w:ind w:right="-425"/>
        <w:jc w:val="both"/>
        <w:rPr>
          <w:rFonts w:ascii="Palatino Linotype" w:hAnsi="Palatino Linotype" w:cs="Arial"/>
        </w:rPr>
      </w:pPr>
    </w:p>
    <w:p w14:paraId="43BBAA23"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lastRenderedPageBreak/>
        <w:t xml:space="preserve">En ese sentido, es de precisar que </w:t>
      </w:r>
      <w:r w:rsidRPr="006410F8">
        <w:rPr>
          <w:rFonts w:ascii="Palatino Linotype" w:eastAsia="Calibri" w:hAnsi="Palatino Linotype" w:cs="Bookman Old Style,Bold"/>
          <w:bCs/>
          <w:lang w:eastAsia="en-US"/>
        </w:rPr>
        <w:t xml:space="preserve">la clasificación de la información no se da por el simple mandato de la Ley, sino que </w:t>
      </w:r>
      <w:r w:rsidRPr="006410F8">
        <w:rPr>
          <w:rFonts w:ascii="Palatino Linotype" w:hAnsi="Palatino Linotype"/>
        </w:rPr>
        <w:t xml:space="preserve">es necesario que </w:t>
      </w:r>
      <w:r w:rsidRPr="006410F8">
        <w:rPr>
          <w:rFonts w:ascii="Palatino Linotype" w:hAnsi="Palatino Linotype"/>
          <w:b/>
        </w:rPr>
        <w:t xml:space="preserve">EL SUJETO OBLIGADO </w:t>
      </w:r>
      <w:r w:rsidRPr="006410F8">
        <w:rPr>
          <w:rFonts w:ascii="Palatino Linotype" w:hAnsi="Palatino Linotype"/>
        </w:rPr>
        <w:t xml:space="preserve">cuando clasifique algún documento o información, ya sea todo o en parte, debe atender lo dispuesto por </w:t>
      </w:r>
      <w:r w:rsidRPr="006410F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410F8">
        <w:rPr>
          <w:rFonts w:ascii="Palatino Linotype" w:hAnsi="Palatino Linotype" w:cs="Arial"/>
          <w:b/>
        </w:rPr>
        <w:t>SUJETO OBLIGADO</w:t>
      </w:r>
      <w:r w:rsidRPr="006410F8">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17AE426"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p>
    <w:p w14:paraId="328F3AB5"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lang w:val="es-ES"/>
        </w:rPr>
        <w:t xml:space="preserve">Así las cosas, dentro de los datos personales que pudieran contenerse se destacan los datos personales sensibles, los cuales son aquellos </w:t>
      </w:r>
      <w:r w:rsidRPr="006410F8">
        <w:rPr>
          <w:rFonts w:ascii="Palatino Linotype" w:hAnsi="Palatino Linotype" w:cs="Arial"/>
        </w:rPr>
        <w:t xml:space="preserve">referentes de la esfera de su titular cuya utilización indebida pueda dar origen a discriminación o conlleve un riesgo grave para éste. </w:t>
      </w:r>
    </w:p>
    <w:p w14:paraId="3BCBEE5F"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p>
    <w:p w14:paraId="19848A55"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23E067E"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08BD3E1"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p>
    <w:p w14:paraId="3F4C6336" w14:textId="66EC557E" w:rsidR="00057AC7" w:rsidRPr="006410F8" w:rsidRDefault="003566D6"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t>Por otra parte, este</w:t>
      </w:r>
      <w:r w:rsidR="00057AC7" w:rsidRPr="006410F8">
        <w:rPr>
          <w:rFonts w:ascii="Palatino Linotype" w:hAnsi="Palatino Linotype" w:cs="Arial"/>
        </w:rPr>
        <w:t xml:space="preserve"> Órgano Garante no omite mencionar que, si </w:t>
      </w:r>
      <w:r w:rsidR="00057AC7" w:rsidRPr="006410F8">
        <w:rPr>
          <w:rFonts w:ascii="Palatino Linotype" w:hAnsi="Palatino Linotype" w:cs="Arial"/>
          <w:b/>
        </w:rPr>
        <w:t>EL SUJETO OBLIGADO</w:t>
      </w:r>
      <w:r w:rsidR="00057AC7" w:rsidRPr="006410F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086EDD9"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p>
    <w:p w14:paraId="035F98DE"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05783A05" w14:textId="77777777" w:rsidR="00057AC7" w:rsidRPr="006410F8" w:rsidRDefault="00057AC7" w:rsidP="006410F8">
      <w:pPr>
        <w:autoSpaceDE w:val="0"/>
        <w:autoSpaceDN w:val="0"/>
        <w:adjustRightInd w:val="0"/>
        <w:spacing w:line="360" w:lineRule="auto"/>
        <w:ind w:right="-425"/>
        <w:jc w:val="both"/>
        <w:rPr>
          <w:rFonts w:ascii="Palatino Linotype" w:hAnsi="Palatino Linotype" w:cs="Arial"/>
        </w:rPr>
      </w:pPr>
    </w:p>
    <w:p w14:paraId="70567C39"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t xml:space="preserve">Lo anterior, sin perder de vista que la Constitución Política de los Estados Unidos Mexicanos otorga a </w:t>
      </w:r>
      <w:r w:rsidRPr="006410F8">
        <w:rPr>
          <w:rFonts w:ascii="Palatino Linotype" w:hAnsi="Palatino Linotype" w:cs="Arial"/>
          <w:b/>
        </w:rPr>
        <w:t>todos los documentos</w:t>
      </w:r>
      <w:r w:rsidRPr="006410F8">
        <w:rPr>
          <w:rFonts w:ascii="Palatino Linotype" w:hAnsi="Palatino Linotype" w:cs="Arial"/>
        </w:rPr>
        <w:t xml:space="preserve"> en posesión de las autoridades </w:t>
      </w:r>
      <w:r w:rsidRPr="006410F8">
        <w:rPr>
          <w:rFonts w:ascii="Palatino Linotype" w:hAnsi="Palatino Linotype" w:cs="Arial"/>
          <w:b/>
        </w:rPr>
        <w:t>la calidad de públicos</w:t>
      </w:r>
      <w:r w:rsidRPr="006410F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6410F8">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40E88F91" w14:textId="77777777" w:rsidR="00057AC7" w:rsidRPr="006410F8" w:rsidRDefault="00057AC7" w:rsidP="006410F8">
      <w:pPr>
        <w:spacing w:line="360" w:lineRule="auto"/>
        <w:ind w:right="-425"/>
        <w:jc w:val="both"/>
        <w:rPr>
          <w:rFonts w:ascii="Palatino Linotype" w:hAnsi="Palatino Linotype" w:cs="Arial"/>
        </w:rPr>
      </w:pPr>
    </w:p>
    <w:p w14:paraId="34D88711" w14:textId="26BC1CB8"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 xml:space="preserve">Es pertinente aclarar que, la información que se clasifica bajo la premisa de reservada </w:t>
      </w:r>
      <w:r w:rsidRPr="006410F8">
        <w:rPr>
          <w:rFonts w:ascii="Palatino Linotype" w:hAnsi="Palatino Linotype"/>
          <w:b/>
        </w:rPr>
        <w:t>no pierde el carácter de pública</w:t>
      </w:r>
      <w:r w:rsidRPr="006410F8">
        <w:rPr>
          <w:rFonts w:ascii="Palatino Linotype" w:hAnsi="Palatino Linotype"/>
        </w:rPr>
        <w:t xml:space="preserve">, sino que </w:t>
      </w:r>
      <w:r w:rsidRPr="006410F8">
        <w:rPr>
          <w:rFonts w:ascii="Palatino Linotype" w:hAnsi="Palatino Linotype"/>
          <w:b/>
        </w:rPr>
        <w:t>se reserva temporalmente</w:t>
      </w:r>
      <w:r w:rsidRPr="006410F8">
        <w:rPr>
          <w:rFonts w:ascii="Palatino Linotype" w:hAnsi="Palatino Linotype"/>
        </w:rPr>
        <w:t xml:space="preserve"> </w:t>
      </w:r>
      <w:r w:rsidRPr="006410F8">
        <w:rPr>
          <w:rFonts w:ascii="Palatino Linotype" w:hAnsi="Palatino Linotype"/>
          <w:b/>
        </w:rPr>
        <w:t>del conocimiento público</w:t>
      </w:r>
      <w:r w:rsidRPr="006410F8">
        <w:rPr>
          <w:rFonts w:ascii="Palatino Linotype" w:hAnsi="Palatino Linotype"/>
        </w:rPr>
        <w:t xml:space="preserve">, es decir, que, </w:t>
      </w:r>
      <w:r w:rsidRPr="006410F8">
        <w:rPr>
          <w:rFonts w:ascii="Palatino Linotype" w:hAnsi="Palatino Linotype"/>
          <w:b/>
        </w:rPr>
        <w:t>por un tiempo determinado</w:t>
      </w:r>
      <w:r w:rsidRPr="006410F8">
        <w:rPr>
          <w:rFonts w:ascii="Palatino Linotype" w:hAnsi="Palatino Linotype"/>
        </w:rPr>
        <w:t>, se conservará y custodiará la información de manera especial, y una vez transcurrido el plazo de reserva, el documento podrá divulgarse.</w:t>
      </w:r>
    </w:p>
    <w:p w14:paraId="71C26566" w14:textId="77777777" w:rsidR="00057AC7" w:rsidRPr="006410F8" w:rsidRDefault="00057AC7" w:rsidP="006410F8">
      <w:pPr>
        <w:spacing w:line="360" w:lineRule="auto"/>
        <w:ind w:right="-425"/>
        <w:jc w:val="both"/>
        <w:rPr>
          <w:rFonts w:ascii="Palatino Linotype" w:hAnsi="Palatino Linotype"/>
        </w:rPr>
      </w:pPr>
    </w:p>
    <w:p w14:paraId="49B8EC2C" w14:textId="77777777" w:rsidR="00057AC7" w:rsidRPr="006410F8" w:rsidRDefault="00057AC7" w:rsidP="006410F8">
      <w:pPr>
        <w:spacing w:line="360" w:lineRule="auto"/>
        <w:ind w:right="-425"/>
        <w:jc w:val="both"/>
        <w:rPr>
          <w:rFonts w:ascii="Palatino Linotype" w:eastAsia="Calibri" w:hAnsi="Palatino Linotype" w:cs="Arial"/>
        </w:rPr>
      </w:pPr>
      <w:r w:rsidRPr="006410F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6492009" w14:textId="77777777" w:rsidR="00057AC7" w:rsidRPr="006410F8" w:rsidRDefault="00057AC7" w:rsidP="006410F8">
      <w:pPr>
        <w:spacing w:line="360" w:lineRule="auto"/>
        <w:ind w:right="-425"/>
        <w:jc w:val="both"/>
        <w:rPr>
          <w:rFonts w:ascii="Palatino Linotype" w:eastAsia="Calibri" w:hAnsi="Palatino Linotype" w:cs="Arial"/>
          <w:bCs/>
        </w:rPr>
      </w:pPr>
      <w:r w:rsidRPr="006410F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410F8">
        <w:rPr>
          <w:rFonts w:ascii="Palatino Linotype" w:eastAsia="Arial Unicode MS" w:hAnsi="Palatino Linotype" w:cs="Arial"/>
        </w:rPr>
        <w:t>,</w:t>
      </w:r>
      <w:r w:rsidRPr="006410F8">
        <w:rPr>
          <w:rFonts w:ascii="Palatino Linotype" w:eastAsia="Calibri" w:hAnsi="Palatino Linotype" w:cs="Arial"/>
          <w:bCs/>
        </w:rPr>
        <w:t xml:space="preserve"> que literalmente señala:</w:t>
      </w:r>
    </w:p>
    <w:p w14:paraId="4E5EE11F" w14:textId="77777777" w:rsidR="00057AC7" w:rsidRPr="006410F8" w:rsidRDefault="00057AC7" w:rsidP="006410F8">
      <w:pPr>
        <w:jc w:val="both"/>
        <w:rPr>
          <w:rFonts w:ascii="Palatino Linotype" w:eastAsia="Calibri" w:hAnsi="Palatino Linotype" w:cs="Arial"/>
          <w:bCs/>
        </w:rPr>
      </w:pPr>
    </w:p>
    <w:p w14:paraId="28EF32A9" w14:textId="77777777" w:rsidR="00057AC7" w:rsidRPr="006410F8" w:rsidRDefault="00057AC7" w:rsidP="006410F8">
      <w:pPr>
        <w:ind w:left="851" w:right="1134"/>
        <w:jc w:val="both"/>
        <w:rPr>
          <w:rFonts w:ascii="Palatino Linotype" w:eastAsia="Calibri" w:hAnsi="Palatino Linotype"/>
          <w:i/>
          <w:sz w:val="22"/>
          <w:szCs w:val="22"/>
        </w:rPr>
      </w:pPr>
      <w:r w:rsidRPr="006410F8">
        <w:rPr>
          <w:rFonts w:ascii="Palatino Linotype" w:eastAsia="Calibri" w:hAnsi="Palatino Linotype"/>
          <w:i/>
          <w:sz w:val="22"/>
          <w:szCs w:val="22"/>
        </w:rPr>
        <w:t>“</w:t>
      </w:r>
      <w:r w:rsidRPr="006410F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410F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w:t>
      </w:r>
      <w:r w:rsidRPr="006410F8">
        <w:rPr>
          <w:rFonts w:ascii="Palatino Linotype" w:eastAsia="Calibri" w:hAnsi="Palatino Linotype"/>
          <w:i/>
          <w:sz w:val="22"/>
          <w:szCs w:val="22"/>
        </w:rPr>
        <w:lastRenderedPageBreak/>
        <w:t xml:space="preserve">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410F8">
        <w:rPr>
          <w:rFonts w:ascii="Palatino Linotype" w:eastAsia="Calibri" w:hAnsi="Palatino Linotype"/>
          <w:i/>
          <w:sz w:val="22"/>
          <w:szCs w:val="22"/>
        </w:rPr>
        <w:t>officio</w:t>
      </w:r>
      <w:proofErr w:type="spellEnd"/>
      <w:r w:rsidRPr="006410F8">
        <w:rPr>
          <w:rFonts w:ascii="Palatino Linotype" w:eastAsia="Calibri" w:hAnsi="Palatino Linotype"/>
          <w:i/>
          <w:sz w:val="22"/>
          <w:szCs w:val="22"/>
        </w:rPr>
        <w:t>, con el propósito de obtener una versión que sea pública para la parte interesada.” (Sic)</w:t>
      </w:r>
    </w:p>
    <w:p w14:paraId="149C1BAE" w14:textId="77777777" w:rsidR="000F7DBB" w:rsidRPr="006410F8" w:rsidRDefault="000F7DBB" w:rsidP="006410F8">
      <w:pPr>
        <w:spacing w:line="360" w:lineRule="auto"/>
        <w:jc w:val="both"/>
        <w:rPr>
          <w:rFonts w:ascii="Palatino Linotype" w:hAnsi="Palatino Linotype"/>
          <w:bCs/>
        </w:rPr>
      </w:pPr>
    </w:p>
    <w:p w14:paraId="2BC7D111" w14:textId="7E9426A9" w:rsidR="00057AC7" w:rsidRPr="006410F8" w:rsidRDefault="00057AC7" w:rsidP="006410F8">
      <w:pPr>
        <w:spacing w:line="360" w:lineRule="auto"/>
        <w:ind w:right="-425"/>
        <w:jc w:val="both"/>
        <w:rPr>
          <w:rFonts w:ascii="Palatino Linotype" w:hAnsi="Palatino Linotype"/>
          <w:bCs/>
        </w:rPr>
      </w:pPr>
      <w:r w:rsidRPr="006410F8">
        <w:rPr>
          <w:rFonts w:ascii="Palatino Linotype" w:hAnsi="Palatino Linotype"/>
          <w:bCs/>
        </w:rPr>
        <w:t xml:space="preserve">Lo que antecede, respecto de la reserva de la información implica una clasificación, que debe entenderse como el proceso mediante el cual </w:t>
      </w:r>
      <w:r w:rsidRPr="006410F8">
        <w:rPr>
          <w:rFonts w:ascii="Palatino Linotype" w:hAnsi="Palatino Linotype"/>
          <w:b/>
          <w:bCs/>
        </w:rPr>
        <w:t>EL SUJETO OBLIGADO</w:t>
      </w:r>
      <w:r w:rsidRPr="006410F8">
        <w:rPr>
          <w:rFonts w:ascii="Palatino Linotype" w:hAnsi="Palatino Linotype"/>
          <w:bCs/>
        </w:rPr>
        <w:t xml:space="preserve"> determina que la información en su poder </w:t>
      </w:r>
      <w:proofErr w:type="spellStart"/>
      <w:r w:rsidRPr="006410F8">
        <w:rPr>
          <w:rFonts w:ascii="Palatino Linotype" w:hAnsi="Palatino Linotype"/>
          <w:bCs/>
        </w:rPr>
        <w:t>actualiza</w:t>
      </w:r>
      <w:proofErr w:type="spellEnd"/>
      <w:r w:rsidRPr="006410F8">
        <w:rPr>
          <w:rFonts w:ascii="Palatino Linotype" w:hAnsi="Palatino Linotype"/>
          <w:bCs/>
        </w:rPr>
        <w:t xml:space="preserve"> alguno de los supuestos conforme a las normas aplicables.</w:t>
      </w:r>
    </w:p>
    <w:p w14:paraId="2BAC3EA3" w14:textId="77777777" w:rsidR="00057AC7" w:rsidRPr="006410F8" w:rsidRDefault="00057AC7" w:rsidP="006410F8">
      <w:pPr>
        <w:spacing w:line="360" w:lineRule="auto"/>
        <w:ind w:right="-425"/>
        <w:jc w:val="both"/>
        <w:rPr>
          <w:rFonts w:ascii="Palatino Linotype" w:hAnsi="Palatino Linotype"/>
          <w:bCs/>
        </w:rPr>
      </w:pPr>
    </w:p>
    <w:p w14:paraId="09EBB54E"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 xml:space="preserve">En tal virtud, conforme al artículo 49, fracción VIII de la </w:t>
      </w:r>
      <w:r w:rsidRPr="006410F8">
        <w:rPr>
          <w:rFonts w:ascii="Palatino Linotype" w:hAnsi="Palatino Linotype" w:cs="Arial"/>
        </w:rPr>
        <w:t>Ley de Transparencia y Acceso a la Información Pública del Estado de México y Municipios</w:t>
      </w:r>
      <w:r w:rsidRPr="006410F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410F8">
        <w:rPr>
          <w:rFonts w:ascii="Palatino Linotype" w:hAnsi="Palatino Linotype"/>
          <w:b/>
        </w:rPr>
        <w:t>SUJETO OBLIGADO</w:t>
      </w:r>
      <w:r w:rsidRPr="006410F8">
        <w:rPr>
          <w:rFonts w:ascii="Palatino Linotype" w:hAnsi="Palatino Linotype"/>
        </w:rPr>
        <w:t xml:space="preserve"> a concluir que el caso particular se ajusta al supuesto previsto por la norma legal invocada como fundamento; además, </w:t>
      </w:r>
      <w:r w:rsidRPr="006410F8">
        <w:rPr>
          <w:rFonts w:ascii="Palatino Linotype" w:hAnsi="Palatino Linotype"/>
          <w:b/>
        </w:rPr>
        <w:t>EL SUJETO OBLIGADO</w:t>
      </w:r>
      <w:r w:rsidRPr="006410F8">
        <w:rPr>
          <w:rFonts w:ascii="Palatino Linotype" w:hAnsi="Palatino Linotype"/>
        </w:rPr>
        <w:t xml:space="preserve"> en todo momento tiene que aplicar una prueba de daño.</w:t>
      </w:r>
    </w:p>
    <w:p w14:paraId="32972CC1" w14:textId="09D6025F" w:rsidR="00057AC7" w:rsidRPr="006410F8" w:rsidRDefault="00057AC7" w:rsidP="006410F8">
      <w:pPr>
        <w:spacing w:line="360" w:lineRule="auto"/>
        <w:ind w:right="-425"/>
        <w:jc w:val="both"/>
        <w:rPr>
          <w:rFonts w:ascii="Palatino Linotype" w:hAnsi="Palatino Linotype"/>
        </w:rPr>
      </w:pPr>
    </w:p>
    <w:p w14:paraId="7225B766" w14:textId="77777777" w:rsidR="00F83C3D" w:rsidRPr="006410F8" w:rsidRDefault="00F83C3D" w:rsidP="006410F8">
      <w:pPr>
        <w:spacing w:line="360" w:lineRule="auto"/>
        <w:ind w:right="-425"/>
        <w:jc w:val="both"/>
        <w:rPr>
          <w:rFonts w:ascii="Palatino Linotype" w:hAnsi="Palatino Linotype"/>
        </w:rPr>
      </w:pPr>
    </w:p>
    <w:p w14:paraId="6C9CC386"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505DC98" w14:textId="77777777" w:rsidR="00057AC7" w:rsidRPr="006410F8" w:rsidRDefault="00057AC7" w:rsidP="006410F8">
      <w:pPr>
        <w:spacing w:line="360" w:lineRule="auto"/>
        <w:ind w:right="-425"/>
        <w:jc w:val="both"/>
        <w:rPr>
          <w:rFonts w:ascii="Palatino Linotype" w:hAnsi="Palatino Linotype"/>
        </w:rPr>
      </w:pPr>
    </w:p>
    <w:p w14:paraId="5CECA93B"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E25197E" w14:textId="2BF9A96F" w:rsidR="00057AC7" w:rsidRPr="006410F8" w:rsidRDefault="00057AC7" w:rsidP="006410F8">
      <w:pPr>
        <w:spacing w:line="360" w:lineRule="auto"/>
        <w:jc w:val="both"/>
        <w:rPr>
          <w:rFonts w:ascii="Palatino Linotype" w:hAnsi="Palatino Linotype"/>
        </w:rPr>
      </w:pPr>
    </w:p>
    <w:p w14:paraId="23E5D806" w14:textId="77777777" w:rsidR="00F83C3D" w:rsidRPr="006410F8" w:rsidRDefault="00F83C3D" w:rsidP="006410F8">
      <w:pPr>
        <w:spacing w:line="360" w:lineRule="auto"/>
        <w:jc w:val="both"/>
        <w:rPr>
          <w:rFonts w:ascii="Palatino Linotype" w:hAnsi="Palatino Linotype"/>
        </w:rPr>
      </w:pPr>
    </w:p>
    <w:p w14:paraId="704FE78A" w14:textId="77777777" w:rsidR="00057AC7" w:rsidRPr="006410F8" w:rsidRDefault="00057AC7" w:rsidP="006410F8">
      <w:pPr>
        <w:numPr>
          <w:ilvl w:val="0"/>
          <w:numId w:val="3"/>
        </w:numPr>
        <w:spacing w:line="360" w:lineRule="auto"/>
        <w:ind w:left="1276" w:hanging="425"/>
        <w:jc w:val="both"/>
        <w:rPr>
          <w:rFonts w:ascii="Palatino Linotype" w:hAnsi="Palatino Linotype"/>
        </w:rPr>
      </w:pPr>
      <w:r w:rsidRPr="006410F8">
        <w:rPr>
          <w:rFonts w:ascii="Palatino Linotype" w:hAnsi="Palatino Linotype"/>
        </w:rPr>
        <w:t>Se reciba una solicitud de acceso a la información;</w:t>
      </w:r>
    </w:p>
    <w:p w14:paraId="44728135" w14:textId="77777777" w:rsidR="00057AC7" w:rsidRPr="006410F8" w:rsidRDefault="00057AC7" w:rsidP="006410F8">
      <w:pPr>
        <w:numPr>
          <w:ilvl w:val="0"/>
          <w:numId w:val="3"/>
        </w:numPr>
        <w:spacing w:line="360" w:lineRule="auto"/>
        <w:ind w:left="1276" w:hanging="425"/>
        <w:jc w:val="both"/>
        <w:rPr>
          <w:rFonts w:ascii="Palatino Linotype" w:hAnsi="Palatino Linotype"/>
        </w:rPr>
      </w:pPr>
      <w:r w:rsidRPr="006410F8">
        <w:rPr>
          <w:rFonts w:ascii="Palatino Linotype" w:hAnsi="Palatino Linotype"/>
        </w:rPr>
        <w:t>Se determine mediante resolución de autoridad competente; y/o</w:t>
      </w:r>
    </w:p>
    <w:p w14:paraId="77D3B3A1" w14:textId="77777777" w:rsidR="00057AC7" w:rsidRPr="006410F8" w:rsidRDefault="00057AC7" w:rsidP="006410F8">
      <w:pPr>
        <w:numPr>
          <w:ilvl w:val="0"/>
          <w:numId w:val="3"/>
        </w:numPr>
        <w:spacing w:line="360" w:lineRule="auto"/>
        <w:ind w:left="1276" w:hanging="425"/>
        <w:jc w:val="both"/>
        <w:rPr>
          <w:rFonts w:ascii="Palatino Linotype" w:hAnsi="Palatino Linotype"/>
        </w:rPr>
      </w:pPr>
      <w:r w:rsidRPr="006410F8">
        <w:rPr>
          <w:rFonts w:ascii="Palatino Linotype" w:hAnsi="Palatino Linotype"/>
        </w:rPr>
        <w:t>Se generen versiones públicas para dar cumplimiento a las obligaciones de transparencia previstas en la Ley.</w:t>
      </w:r>
    </w:p>
    <w:p w14:paraId="0F9F1E7A" w14:textId="77777777" w:rsidR="00057AC7" w:rsidRPr="006410F8" w:rsidRDefault="00057AC7" w:rsidP="006410F8">
      <w:pPr>
        <w:spacing w:line="360" w:lineRule="auto"/>
        <w:jc w:val="both"/>
        <w:rPr>
          <w:rFonts w:ascii="Palatino Linotype" w:hAnsi="Palatino Linotype"/>
        </w:rPr>
      </w:pPr>
    </w:p>
    <w:p w14:paraId="6660F2E1"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52834C" w14:textId="77777777" w:rsidR="00057AC7" w:rsidRPr="006410F8" w:rsidRDefault="00057AC7" w:rsidP="006410F8">
      <w:pPr>
        <w:spacing w:line="360" w:lineRule="auto"/>
        <w:ind w:right="-425"/>
        <w:jc w:val="both"/>
        <w:rPr>
          <w:rFonts w:ascii="Palatino Linotype" w:hAnsi="Palatino Linotype"/>
        </w:rPr>
      </w:pPr>
    </w:p>
    <w:p w14:paraId="6883C11D"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9472D1" w14:textId="77777777" w:rsidR="00057AC7" w:rsidRPr="006410F8" w:rsidRDefault="00057AC7" w:rsidP="006410F8">
      <w:pPr>
        <w:spacing w:line="360" w:lineRule="auto"/>
        <w:jc w:val="both"/>
        <w:rPr>
          <w:rFonts w:ascii="Palatino Linotype" w:hAnsi="Palatino Linotype"/>
        </w:rPr>
      </w:pPr>
    </w:p>
    <w:p w14:paraId="57058A60" w14:textId="77777777" w:rsidR="00057AC7" w:rsidRPr="006410F8" w:rsidRDefault="00057AC7" w:rsidP="006410F8">
      <w:pPr>
        <w:numPr>
          <w:ilvl w:val="0"/>
          <w:numId w:val="12"/>
        </w:numPr>
        <w:spacing w:line="360" w:lineRule="auto"/>
        <w:ind w:left="1134" w:hanging="283"/>
        <w:jc w:val="both"/>
        <w:rPr>
          <w:rFonts w:ascii="Palatino Linotype" w:hAnsi="Palatino Linotype"/>
        </w:rPr>
      </w:pPr>
      <w:r w:rsidRPr="006410F8">
        <w:rPr>
          <w:rFonts w:ascii="Palatino Linotype" w:hAnsi="Palatino Linotype"/>
        </w:rPr>
        <w:t xml:space="preserve">La divulgación de la información representa un </w:t>
      </w:r>
      <w:r w:rsidRPr="006410F8">
        <w:rPr>
          <w:rFonts w:ascii="Palatino Linotype" w:hAnsi="Palatino Linotype"/>
          <w:b/>
        </w:rPr>
        <w:t>riesgo real, demostrable e identificable del perjuicio significativo al interés público o a la seguridad pública</w:t>
      </w:r>
      <w:r w:rsidRPr="006410F8">
        <w:rPr>
          <w:rFonts w:ascii="Palatino Linotype" w:hAnsi="Palatino Linotype"/>
        </w:rPr>
        <w:t>;</w:t>
      </w:r>
    </w:p>
    <w:p w14:paraId="0A9A6589" w14:textId="77777777" w:rsidR="00057AC7" w:rsidRPr="006410F8" w:rsidRDefault="00057AC7" w:rsidP="006410F8">
      <w:pPr>
        <w:numPr>
          <w:ilvl w:val="0"/>
          <w:numId w:val="12"/>
        </w:numPr>
        <w:spacing w:line="360" w:lineRule="auto"/>
        <w:ind w:left="1134" w:hanging="283"/>
        <w:jc w:val="both"/>
        <w:rPr>
          <w:rFonts w:ascii="Palatino Linotype" w:hAnsi="Palatino Linotype"/>
        </w:rPr>
      </w:pPr>
      <w:r w:rsidRPr="006410F8">
        <w:rPr>
          <w:rFonts w:ascii="Palatino Linotype" w:hAnsi="Palatino Linotype"/>
        </w:rPr>
        <w:t>El riesgo de perjuicio que supondría la divulgación supera el interés público general de que se difunda; y,</w:t>
      </w:r>
    </w:p>
    <w:p w14:paraId="6035F862" w14:textId="77777777" w:rsidR="00057AC7" w:rsidRPr="006410F8" w:rsidRDefault="00057AC7" w:rsidP="006410F8">
      <w:pPr>
        <w:numPr>
          <w:ilvl w:val="0"/>
          <w:numId w:val="12"/>
        </w:numPr>
        <w:spacing w:line="360" w:lineRule="auto"/>
        <w:ind w:left="1134" w:hanging="283"/>
        <w:jc w:val="both"/>
        <w:rPr>
          <w:rFonts w:ascii="Palatino Linotype" w:hAnsi="Palatino Linotype"/>
        </w:rPr>
      </w:pPr>
      <w:r w:rsidRPr="006410F8">
        <w:rPr>
          <w:rFonts w:ascii="Palatino Linotype" w:hAnsi="Palatino Linotype"/>
        </w:rPr>
        <w:t xml:space="preserve">La limitación se adecua al principio de proporcionalidad y representa el medio menos restrictivo disponible para evitar el perjuicio. </w:t>
      </w:r>
    </w:p>
    <w:p w14:paraId="1186A99C" w14:textId="152CC2D9" w:rsidR="00057AC7" w:rsidRPr="006410F8" w:rsidRDefault="00057AC7" w:rsidP="006410F8">
      <w:pPr>
        <w:spacing w:line="360" w:lineRule="auto"/>
        <w:ind w:left="1134"/>
        <w:jc w:val="both"/>
        <w:rPr>
          <w:rFonts w:ascii="Palatino Linotype" w:hAnsi="Palatino Linotype"/>
        </w:rPr>
      </w:pPr>
    </w:p>
    <w:p w14:paraId="76258FA0" w14:textId="77777777" w:rsidR="00057AC7" w:rsidRPr="006410F8" w:rsidRDefault="00057AC7" w:rsidP="006410F8">
      <w:pPr>
        <w:widowControl w:val="0"/>
        <w:tabs>
          <w:tab w:val="left" w:pos="1276"/>
          <w:tab w:val="left" w:pos="1701"/>
          <w:tab w:val="left" w:pos="1843"/>
        </w:tabs>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bCs/>
        </w:rPr>
        <w:t xml:space="preserve">Atento a lo anterior, </w:t>
      </w:r>
      <w:r w:rsidRPr="006410F8">
        <w:rPr>
          <w:rFonts w:ascii="Palatino Linotype" w:hAnsi="Palatino Linotype" w:cs="Arial"/>
          <w:lang w:eastAsia="es-MX"/>
        </w:rPr>
        <w:t xml:space="preserve">es necesario hacer hincapié que para el caso de que existan </w:t>
      </w:r>
      <w:r w:rsidRPr="006410F8">
        <w:rPr>
          <w:rFonts w:ascii="Palatino Linotype" w:hAnsi="Palatino Linotype"/>
        </w:rPr>
        <w:t xml:space="preserve">causas presentes que impiden la publicidad de la información durante cierto periodo de tiempo, </w:t>
      </w:r>
      <w:r w:rsidRPr="006410F8">
        <w:rPr>
          <w:rFonts w:ascii="Palatino Linotype" w:hAnsi="Palatino Linotype" w:cs="Arial"/>
          <w:lang w:eastAsia="es-MX"/>
        </w:rPr>
        <w:t xml:space="preserve">debe clasificar la información </w:t>
      </w:r>
      <w:r w:rsidRPr="006410F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A03D1AE" w14:textId="77777777" w:rsidR="00057AC7" w:rsidRPr="006410F8" w:rsidRDefault="00057AC7" w:rsidP="006410F8">
      <w:pPr>
        <w:spacing w:line="360" w:lineRule="auto"/>
        <w:ind w:right="-425"/>
        <w:jc w:val="both"/>
        <w:rPr>
          <w:rFonts w:ascii="Palatino Linotype" w:hAnsi="Palatino Linotype" w:cs="Arial"/>
        </w:rPr>
      </w:pPr>
    </w:p>
    <w:p w14:paraId="1F8FD110"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t xml:space="preserve">Asimismo, este Órgano Garante de la Protección de Datos Personales no omite mencionar que, si dentro de la información que se ordena su entrega, </w:t>
      </w:r>
      <w:r w:rsidRPr="006410F8">
        <w:rPr>
          <w:rFonts w:ascii="Palatino Linotype" w:hAnsi="Palatino Linotype" w:cs="Arial"/>
          <w:b/>
        </w:rPr>
        <w:t xml:space="preserve">EL SUJETO OBLIGADO </w:t>
      </w:r>
      <w:r w:rsidRPr="006410F8">
        <w:rPr>
          <w:rFonts w:ascii="Palatino Linotype" w:hAnsi="Palatino Linotype" w:cs="Arial"/>
        </w:rPr>
        <w:t xml:space="preserve">advierte documentos que por su propia y especial naturaleza son </w:t>
      </w:r>
      <w:r w:rsidRPr="006410F8">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6B5405E9" w14:textId="77777777" w:rsidR="00057AC7" w:rsidRPr="006410F8" w:rsidRDefault="00057AC7" w:rsidP="006410F8">
      <w:pPr>
        <w:spacing w:line="360" w:lineRule="auto"/>
        <w:ind w:right="-425"/>
        <w:jc w:val="both"/>
        <w:rPr>
          <w:rFonts w:ascii="Palatino Linotype" w:hAnsi="Palatino Linotype" w:cs="Arial"/>
        </w:rPr>
      </w:pPr>
    </w:p>
    <w:p w14:paraId="1173B734" w14:textId="77777777"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t>Por lo tanto,</w:t>
      </w:r>
      <w:r w:rsidRPr="006410F8">
        <w:rPr>
          <w:rFonts w:ascii="Palatino Linotype" w:hAnsi="Palatino Linotype"/>
        </w:rPr>
        <w:t xml:space="preserve"> es importante referir que </w:t>
      </w:r>
      <w:r w:rsidRPr="006410F8">
        <w:rPr>
          <w:rFonts w:ascii="Palatino Linotype" w:hAnsi="Palatino Linotype"/>
          <w:b/>
        </w:rPr>
        <w:t>EL SUJETO OBLIGADO</w:t>
      </w:r>
      <w:r w:rsidRPr="006410F8">
        <w:rPr>
          <w:rFonts w:ascii="Palatino Linotype" w:hAnsi="Palatino Linotype"/>
        </w:rPr>
        <w:t xml:space="preserve"> deberá seguir el procedimiento legal establecido para su </w:t>
      </w:r>
      <w:r w:rsidRPr="006410F8">
        <w:rPr>
          <w:rFonts w:ascii="Palatino Linotype" w:hAnsi="Palatino Linotype"/>
          <w:lang w:eastAsia="es-MX"/>
        </w:rPr>
        <w:t>clasificación</w:t>
      </w:r>
      <w:r w:rsidRPr="006410F8">
        <w:rPr>
          <w:rFonts w:ascii="Palatino Linotype" w:hAnsi="Palatino Linotype"/>
        </w:rPr>
        <w:t>, esto es, que su Comité de</w:t>
      </w:r>
      <w:r w:rsidRPr="006410F8">
        <w:rPr>
          <w:rFonts w:ascii="Palatino Linotype" w:hAnsi="Palatino Linotype" w:cs="Arial"/>
        </w:rPr>
        <w:t xml:space="preserve"> Transparencia emita un Acuerdo de Clasificación que cumpla con las formalidades antes citadas</w:t>
      </w:r>
      <w:r w:rsidRPr="006410F8">
        <w:rPr>
          <w:rFonts w:ascii="Palatino Linotype" w:hAnsi="Palatino Linotype" w:cs="Arial"/>
          <w:b/>
        </w:rPr>
        <w:t xml:space="preserve"> </w:t>
      </w:r>
      <w:r w:rsidRPr="006410F8">
        <w:rPr>
          <w:rFonts w:ascii="Palatino Linotype" w:hAnsi="Palatino Linotype" w:cs="Arial"/>
        </w:rPr>
        <w:t xml:space="preserve">que la sustente, en el </w:t>
      </w:r>
      <w:r w:rsidRPr="006410F8">
        <w:rPr>
          <w:rFonts w:ascii="Palatino Linotype" w:hAnsi="Palatino Linotype" w:cs="Arial"/>
          <w:lang w:eastAsia="es-MX"/>
        </w:rPr>
        <w:t>que</w:t>
      </w:r>
      <w:r w:rsidRPr="006410F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F480D99" w14:textId="77777777" w:rsidR="00057AC7" w:rsidRPr="006410F8" w:rsidRDefault="00057AC7" w:rsidP="006410F8">
      <w:pPr>
        <w:spacing w:line="360" w:lineRule="auto"/>
        <w:jc w:val="both"/>
        <w:rPr>
          <w:rFonts w:ascii="Palatino Linotype" w:hAnsi="Palatino Linotype"/>
        </w:rPr>
      </w:pPr>
    </w:p>
    <w:p w14:paraId="2A3E79E7" w14:textId="19A687D4" w:rsidR="00057AC7" w:rsidRPr="006410F8" w:rsidRDefault="00057AC7" w:rsidP="006410F8">
      <w:pPr>
        <w:spacing w:line="360" w:lineRule="auto"/>
        <w:ind w:right="-425"/>
        <w:jc w:val="both"/>
        <w:rPr>
          <w:rFonts w:ascii="Palatino Linotype" w:eastAsia="Calibri" w:hAnsi="Palatino Linotype" w:cs="Bookman Old Style"/>
          <w:lang w:eastAsia="en-US"/>
        </w:rPr>
      </w:pPr>
      <w:r w:rsidRPr="006410F8">
        <w:rPr>
          <w:rFonts w:ascii="Palatino Linotype" w:hAnsi="Palatino Linotype" w:cs="Arial"/>
        </w:rPr>
        <w:t xml:space="preserve">Por otra parte, esta Ponencia estima prudente señalar al </w:t>
      </w:r>
      <w:r w:rsidRPr="006410F8">
        <w:rPr>
          <w:rFonts w:ascii="Palatino Linotype" w:hAnsi="Palatino Linotype" w:cs="Arial"/>
          <w:b/>
        </w:rPr>
        <w:t>SUJETO OBLIGADO</w:t>
      </w:r>
      <w:r w:rsidRPr="006410F8">
        <w:rPr>
          <w:rFonts w:ascii="Palatino Linotype" w:hAnsi="Palatino Linotype" w:cs="Arial"/>
        </w:rPr>
        <w:t xml:space="preserve"> que, en caso de que la información solicitada, debiera obrar en sus archivos y no cuente con ella</w:t>
      </w:r>
      <w:r w:rsidRPr="006410F8">
        <w:rPr>
          <w:rFonts w:ascii="Palatino Linotype" w:hAnsi="Palatino Linotype" w:cs="Arial"/>
          <w:lang w:val="es-ES"/>
        </w:rPr>
        <w:t xml:space="preserve">, </w:t>
      </w:r>
      <w:r w:rsidRPr="006410F8">
        <w:rPr>
          <w:rFonts w:ascii="Palatino Linotype" w:eastAsia="Calibri" w:hAnsi="Palatino Linotype" w:cs="Bookman Old Style"/>
          <w:lang w:eastAsia="en-US"/>
        </w:rPr>
        <w:t>deberá entregar el Acuerdo del Comité de Transparencia, en donde conste la declaratoria de inexistencia de esta.</w:t>
      </w:r>
    </w:p>
    <w:p w14:paraId="24B58059" w14:textId="77777777" w:rsidR="00057AC7" w:rsidRPr="006410F8" w:rsidRDefault="00057AC7" w:rsidP="006410F8">
      <w:pPr>
        <w:spacing w:line="360" w:lineRule="auto"/>
        <w:ind w:right="-425"/>
        <w:jc w:val="both"/>
        <w:rPr>
          <w:rFonts w:ascii="Palatino Linotype" w:eastAsia="Calibri" w:hAnsi="Palatino Linotype" w:cs="Bookman Old Style"/>
          <w:lang w:eastAsia="en-US"/>
        </w:rPr>
      </w:pPr>
    </w:p>
    <w:p w14:paraId="39D76C29" w14:textId="77777777" w:rsidR="00057AC7" w:rsidRPr="006410F8" w:rsidRDefault="00057AC7" w:rsidP="006410F8">
      <w:pPr>
        <w:spacing w:line="360" w:lineRule="auto"/>
        <w:ind w:right="-425"/>
        <w:jc w:val="both"/>
        <w:rPr>
          <w:rFonts w:ascii="Palatino Linotype" w:hAnsi="Palatino Linotype"/>
        </w:rPr>
      </w:pPr>
      <w:r w:rsidRPr="006410F8">
        <w:rPr>
          <w:rFonts w:ascii="Palatino Linotype" w:eastAsia="Calibri" w:hAnsi="Palatino Linotype" w:cs="Bookman Old Style"/>
          <w:lang w:eastAsia="en-US"/>
        </w:rPr>
        <w:t>Es</w:t>
      </w:r>
      <w:r w:rsidRPr="006410F8">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85D2130" w14:textId="77777777" w:rsidR="00057AC7" w:rsidRPr="006410F8" w:rsidRDefault="00057AC7" w:rsidP="006410F8">
      <w:pPr>
        <w:spacing w:line="360" w:lineRule="auto"/>
        <w:ind w:right="-425"/>
        <w:jc w:val="both"/>
        <w:rPr>
          <w:rFonts w:ascii="Palatino Linotype" w:hAnsi="Palatino Linotype"/>
          <w:sz w:val="16"/>
          <w:szCs w:val="16"/>
        </w:rPr>
      </w:pPr>
    </w:p>
    <w:p w14:paraId="47CEDC12" w14:textId="77777777" w:rsidR="00057AC7" w:rsidRPr="006410F8" w:rsidRDefault="00057AC7" w:rsidP="006410F8">
      <w:pPr>
        <w:spacing w:line="360" w:lineRule="auto"/>
        <w:ind w:right="-425"/>
        <w:jc w:val="both"/>
        <w:rPr>
          <w:rFonts w:ascii="Palatino Linotype" w:hAnsi="Palatino Linotype"/>
          <w:lang w:val="es-ES" w:eastAsia="es-MX"/>
        </w:rPr>
      </w:pPr>
      <w:r w:rsidRPr="006410F8">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5DD69C4" w14:textId="77777777" w:rsidR="00057AC7" w:rsidRPr="006410F8" w:rsidRDefault="00057AC7" w:rsidP="006410F8">
      <w:pPr>
        <w:spacing w:line="360" w:lineRule="auto"/>
        <w:ind w:right="-425"/>
        <w:jc w:val="both"/>
        <w:rPr>
          <w:rFonts w:ascii="Palatino Linotype" w:hAnsi="Palatino Linotype"/>
          <w:sz w:val="16"/>
          <w:szCs w:val="16"/>
          <w:lang w:eastAsia="es-MX"/>
        </w:rPr>
      </w:pPr>
    </w:p>
    <w:p w14:paraId="7A2F6C20" w14:textId="77777777" w:rsidR="00057AC7" w:rsidRPr="006410F8" w:rsidRDefault="00057AC7" w:rsidP="006410F8">
      <w:pPr>
        <w:spacing w:line="360" w:lineRule="auto"/>
        <w:ind w:right="-425"/>
        <w:jc w:val="both"/>
        <w:rPr>
          <w:rFonts w:ascii="Palatino Linotype" w:hAnsi="Palatino Linotype"/>
          <w:lang w:val="es-ES" w:eastAsia="es-MX"/>
        </w:rPr>
      </w:pPr>
      <w:r w:rsidRPr="006410F8">
        <w:rPr>
          <w:rFonts w:ascii="Palatino Linotype" w:hAnsi="Palatino Linotype"/>
          <w:lang w:val="es-ES" w:eastAsia="es-MX"/>
        </w:rPr>
        <w:t xml:space="preserve">Resulta aplicable el criterio reiterado número </w:t>
      </w:r>
      <w:r w:rsidRPr="006410F8">
        <w:rPr>
          <w:rFonts w:ascii="Palatino Linotype" w:hAnsi="Palatino Linotype"/>
          <w:b/>
          <w:lang w:val="es-ES" w:eastAsia="es-MX"/>
        </w:rPr>
        <w:t>08/19</w:t>
      </w:r>
      <w:r w:rsidRPr="006410F8">
        <w:rPr>
          <w:rFonts w:ascii="Palatino Linotype" w:hAnsi="Palatino Linotype"/>
          <w:lang w:val="es-ES" w:eastAsia="es-MX"/>
        </w:rPr>
        <w:t>, emitidos por Acuerdo del Pleno del Instituto de Transparencia y Acceso a la Información Pública del Estado de México y Municipios, que a la letra dice:</w:t>
      </w:r>
    </w:p>
    <w:p w14:paraId="0854055C" w14:textId="77777777" w:rsidR="00057AC7" w:rsidRPr="006410F8" w:rsidRDefault="00057AC7" w:rsidP="006410F8">
      <w:pPr>
        <w:ind w:right="902"/>
        <w:rPr>
          <w:rFonts w:ascii="Palatino Linotype" w:hAnsi="Palatino Linotype"/>
          <w:b/>
          <w:i/>
          <w:iCs/>
          <w:sz w:val="16"/>
          <w:szCs w:val="16"/>
          <w:lang w:val="es-ES" w:eastAsia="es-MX"/>
        </w:rPr>
      </w:pPr>
    </w:p>
    <w:p w14:paraId="1A5E461C" w14:textId="77777777" w:rsidR="00057AC7" w:rsidRPr="006410F8" w:rsidRDefault="00057AC7" w:rsidP="006410F8">
      <w:pPr>
        <w:ind w:left="851" w:right="142"/>
        <w:jc w:val="both"/>
        <w:rPr>
          <w:rFonts w:ascii="Palatino Linotype" w:hAnsi="Palatino Linotype"/>
          <w:b/>
          <w:i/>
          <w:iCs/>
          <w:sz w:val="22"/>
          <w:szCs w:val="22"/>
          <w:lang w:val="es-ES" w:eastAsia="es-MX"/>
        </w:rPr>
      </w:pPr>
      <w:r w:rsidRPr="006410F8">
        <w:rPr>
          <w:rFonts w:ascii="Palatino Linotype" w:hAnsi="Palatino Linotype"/>
          <w:b/>
          <w:i/>
          <w:iCs/>
          <w:sz w:val="22"/>
          <w:szCs w:val="22"/>
          <w:lang w:val="es-ES" w:eastAsia="es-MX"/>
        </w:rPr>
        <w:t>“INEXISTENCIA DE LA INFORMACIÓN. SUPUESTOS PARA EMITIR LA RESOLUCIÓN DE LA</w:t>
      </w:r>
      <w:r w:rsidRPr="006410F8">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410F8">
        <w:rPr>
          <w:rFonts w:ascii="Palatino Linotype" w:hAnsi="Palatino Linotype"/>
          <w:b/>
          <w:i/>
          <w:iCs/>
          <w:sz w:val="22"/>
          <w:szCs w:val="22"/>
          <w:lang w:val="es-ES" w:eastAsia="es-MX"/>
        </w:rPr>
        <w:t>”</w:t>
      </w:r>
    </w:p>
    <w:p w14:paraId="2DB44FAE" w14:textId="77777777" w:rsidR="00057AC7" w:rsidRPr="006410F8" w:rsidRDefault="00057AC7" w:rsidP="006410F8">
      <w:pPr>
        <w:ind w:right="142" w:firstLine="851"/>
        <w:jc w:val="both"/>
        <w:rPr>
          <w:rFonts w:ascii="Palatino Linotype" w:hAnsi="Palatino Linotype"/>
          <w:sz w:val="22"/>
          <w:szCs w:val="22"/>
          <w:lang w:val="es-ES" w:eastAsia="es-MX"/>
        </w:rPr>
      </w:pPr>
      <w:r w:rsidRPr="006410F8">
        <w:rPr>
          <w:rFonts w:ascii="Palatino Linotype" w:hAnsi="Palatino Linotype"/>
          <w:sz w:val="22"/>
          <w:szCs w:val="22"/>
          <w:lang w:val="es-ES" w:eastAsia="es-MX"/>
        </w:rPr>
        <w:t>(Énfasis añadido)</w:t>
      </w:r>
    </w:p>
    <w:p w14:paraId="79617FD4" w14:textId="77777777" w:rsidR="00057AC7" w:rsidRPr="006410F8" w:rsidRDefault="00057AC7" w:rsidP="006410F8">
      <w:pPr>
        <w:ind w:right="142" w:firstLine="851"/>
        <w:jc w:val="both"/>
        <w:rPr>
          <w:rFonts w:ascii="Palatino Linotype" w:hAnsi="Palatino Linotype"/>
          <w:sz w:val="16"/>
          <w:szCs w:val="16"/>
          <w:lang w:eastAsia="es-MX"/>
        </w:rPr>
      </w:pPr>
    </w:p>
    <w:p w14:paraId="2C71DC02" w14:textId="30131336" w:rsidR="00057AC7" w:rsidRPr="006410F8" w:rsidRDefault="00057AC7" w:rsidP="006410F8">
      <w:pPr>
        <w:spacing w:line="360" w:lineRule="auto"/>
        <w:ind w:right="-425"/>
        <w:jc w:val="both"/>
        <w:rPr>
          <w:rFonts w:ascii="Palatino Linotype" w:hAnsi="Palatino Linotype" w:cs="Arial"/>
        </w:rPr>
      </w:pPr>
      <w:r w:rsidRPr="006410F8">
        <w:rPr>
          <w:rFonts w:ascii="Palatino Linotype" w:hAnsi="Palatino Linotype" w:cs="Arial"/>
        </w:rPr>
        <w:lastRenderedPageBreak/>
        <w:t xml:space="preserve">En mérito de lo anterior, se determinan </w:t>
      </w:r>
      <w:r w:rsidRPr="006410F8">
        <w:rPr>
          <w:rFonts w:ascii="Palatino Linotype" w:hAnsi="Palatino Linotype" w:cs="Arial"/>
          <w:b/>
        </w:rPr>
        <w:t>fundadas</w:t>
      </w:r>
      <w:r w:rsidRPr="006410F8">
        <w:rPr>
          <w:rFonts w:ascii="Palatino Linotype" w:hAnsi="Palatino Linotype" w:cs="Arial"/>
        </w:rPr>
        <w:t xml:space="preserve"> las razones o motivos de inconformidad hechos valer por </w:t>
      </w:r>
      <w:r w:rsidRPr="006410F8">
        <w:rPr>
          <w:rFonts w:ascii="Palatino Linotype" w:hAnsi="Palatino Linotype" w:cs="Arial"/>
          <w:b/>
        </w:rPr>
        <w:t>EL RECURRENTE</w:t>
      </w:r>
      <w:r w:rsidRPr="006410F8">
        <w:rPr>
          <w:rFonts w:ascii="Palatino Linotype" w:hAnsi="Palatino Linotype" w:cs="Arial"/>
        </w:rPr>
        <w:t xml:space="preserve">, por lo que el Pleno de este Instituto estima pertinente </w:t>
      </w:r>
      <w:r w:rsidRPr="006410F8">
        <w:rPr>
          <w:rFonts w:ascii="Palatino Linotype" w:hAnsi="Palatino Linotype" w:cs="Arial"/>
          <w:b/>
        </w:rPr>
        <w:t>ORDENAR</w:t>
      </w:r>
      <w:r w:rsidRPr="006410F8">
        <w:rPr>
          <w:rFonts w:ascii="Palatino Linotype" w:hAnsi="Palatino Linotype" w:cs="Arial"/>
        </w:rPr>
        <w:t xml:space="preserve"> al </w:t>
      </w:r>
      <w:r w:rsidRPr="006410F8">
        <w:rPr>
          <w:rFonts w:ascii="Palatino Linotype" w:hAnsi="Palatino Linotype" w:cs="Arial"/>
          <w:b/>
        </w:rPr>
        <w:t>SUJETO OBLIGADO</w:t>
      </w:r>
      <w:r w:rsidRPr="006410F8">
        <w:rPr>
          <w:rFonts w:ascii="Palatino Linotype" w:hAnsi="Palatino Linotype" w:cs="Arial"/>
        </w:rPr>
        <w:t xml:space="preserve"> dé respuesta a las solicitudes</w:t>
      </w:r>
      <w:r w:rsidR="00261E54" w:rsidRPr="006410F8">
        <w:rPr>
          <w:rFonts w:ascii="Palatino Linotype" w:hAnsi="Palatino Linotype" w:cs="Arial"/>
        </w:rPr>
        <w:t xml:space="preserve"> de acceso a la información</w:t>
      </w:r>
      <w:r w:rsidRPr="006410F8">
        <w:rPr>
          <w:rFonts w:ascii="Palatino Linotype" w:hAnsi="Palatino Linotype" w:cs="Arial"/>
        </w:rPr>
        <w:t xml:space="preserve"> </w:t>
      </w:r>
      <w:r w:rsidR="00261E54" w:rsidRPr="006410F8">
        <w:rPr>
          <w:rFonts w:ascii="Palatino Linotype" w:hAnsi="Palatino Linotype" w:cs="Arial"/>
        </w:rPr>
        <w:t xml:space="preserve">con número de folio </w:t>
      </w:r>
      <w:r w:rsidR="00261E54" w:rsidRPr="006410F8">
        <w:rPr>
          <w:rFonts w:ascii="Palatino Linotype" w:hAnsi="Palatino Linotype"/>
          <w:b/>
        </w:rPr>
        <w:t xml:space="preserve">00074/XALATLA/IP/2023, 00073/XALATLA/IP/2023, 00072/XALATLA/IP/2023, 00071/XALATLA/IP/2023 </w:t>
      </w:r>
      <w:r w:rsidR="00261E54" w:rsidRPr="006410F8">
        <w:rPr>
          <w:rFonts w:ascii="Palatino Linotype" w:hAnsi="Palatino Linotype"/>
        </w:rPr>
        <w:t>y</w:t>
      </w:r>
      <w:r w:rsidR="00261E54" w:rsidRPr="006410F8">
        <w:rPr>
          <w:rFonts w:ascii="Palatino Linotype" w:hAnsi="Palatino Linotype"/>
          <w:b/>
        </w:rPr>
        <w:t xml:space="preserve"> 00070/XALATLA/IP/2023, </w:t>
      </w:r>
      <w:r w:rsidRPr="006410F8">
        <w:rPr>
          <w:rFonts w:ascii="Palatino Linotype" w:hAnsi="Palatino Linotype" w:cs="Arial"/>
        </w:rPr>
        <w:t>atendiendo lo señalado en el presente Considerando.</w:t>
      </w:r>
    </w:p>
    <w:p w14:paraId="2711F319" w14:textId="66D4C114" w:rsidR="00057AC7" w:rsidRPr="006410F8" w:rsidRDefault="00057AC7" w:rsidP="006410F8">
      <w:pPr>
        <w:spacing w:before="280" w:after="280" w:line="360" w:lineRule="auto"/>
        <w:ind w:right="-425"/>
        <w:jc w:val="both"/>
        <w:rPr>
          <w:rFonts w:ascii="Palatino Linotype" w:eastAsia="Palatino Linotype" w:hAnsi="Palatino Linotype" w:cs="Palatino Linotype"/>
          <w:lang w:val="es-ES" w:eastAsia="es-MX"/>
        </w:rPr>
      </w:pPr>
      <w:r w:rsidRPr="006410F8">
        <w:rPr>
          <w:rFonts w:ascii="Palatino Linotype" w:hAnsi="Palatino Linotype" w:cs="Arial"/>
        </w:rPr>
        <w:t xml:space="preserve">Finalmente, es de señalar que, atendiendo a que </w:t>
      </w:r>
      <w:r w:rsidRPr="006410F8">
        <w:rPr>
          <w:rFonts w:ascii="Palatino Linotype" w:hAnsi="Palatino Linotype" w:cs="Arial"/>
          <w:b/>
        </w:rPr>
        <w:t xml:space="preserve">EL SUJETO OBLIGADO </w:t>
      </w:r>
      <w:r w:rsidRPr="006410F8">
        <w:rPr>
          <w:rFonts w:ascii="Palatino Linotype" w:hAnsi="Palatino Linotype" w:cs="Arial"/>
        </w:rPr>
        <w:t xml:space="preserve">fue omiso en entregar las respuestas a las solicitudes de información pública sujeta a estudio y dado que los Recurso de Revisión materia del presente asunto, </w:t>
      </w:r>
      <w:r w:rsidRPr="006410F8">
        <w:rPr>
          <w:rFonts w:ascii="Palatino Linotype" w:hAnsi="Palatino Linotype"/>
        </w:rPr>
        <w:t xml:space="preserve">no es el medio para investigar y en su caso, sancionar a servidores públicos </w:t>
      </w:r>
      <w:r w:rsidRPr="006410F8">
        <w:rPr>
          <w:rFonts w:ascii="Palatino Linotype" w:hAnsi="Palatino Linotype"/>
          <w:b/>
        </w:rPr>
        <w:t>por la omisión de la entrega de información pública</w:t>
      </w:r>
      <w:r w:rsidRPr="006410F8">
        <w:rPr>
          <w:rFonts w:ascii="Palatino Linotype" w:hAnsi="Palatino Linotype"/>
        </w:rPr>
        <w:t>, en atención a lo previsto en el artículo 163 de la Ley de la Materia, que señala el plazo de respuesta y atención a solicitudes de información;</w:t>
      </w:r>
      <w:r w:rsidRPr="006410F8">
        <w:rPr>
          <w:rFonts w:ascii="Palatino Linotype" w:eastAsia="Palatino Linotype" w:hAnsi="Palatino Linotype" w:cs="Palatino Linotype"/>
          <w:lang w:val="es-ES" w:eastAsia="es-MX"/>
        </w:rPr>
        <w:t xml:space="preserve"> motivo por el cual </w:t>
      </w:r>
      <w:r w:rsidRPr="006410F8">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6410F8">
        <w:rPr>
          <w:rFonts w:ascii="Palatino Linotype" w:eastAsia="Palatino Linotype" w:hAnsi="Palatino Linotype" w:cs="Palatino Linotype"/>
          <w:lang w:val="es-ES" w:eastAsia="es-MX"/>
        </w:rPr>
        <w:t>.</w:t>
      </w:r>
    </w:p>
    <w:p w14:paraId="1E669877" w14:textId="6010C4D4" w:rsidR="00720D60" w:rsidRPr="006410F8" w:rsidRDefault="00057AC7" w:rsidP="006410F8">
      <w:pPr>
        <w:spacing w:line="360" w:lineRule="auto"/>
        <w:ind w:right="-425"/>
        <w:jc w:val="both"/>
        <w:rPr>
          <w:rFonts w:ascii="Palatino Linotype" w:eastAsia="Calibri" w:hAnsi="Palatino Linotype" w:cs="Arial"/>
        </w:rPr>
      </w:pPr>
      <w:r w:rsidRPr="006410F8">
        <w:rPr>
          <w:rFonts w:ascii="Palatino Linotype" w:eastAsia="Calibri" w:hAnsi="Palatino Linotype" w:cs="Arial"/>
        </w:rPr>
        <w:t xml:space="preserve">Así, con fundamento en lo previsto en los artículos 5, párrafo </w:t>
      </w:r>
      <w:r w:rsidRPr="006410F8">
        <w:rPr>
          <w:rFonts w:ascii="Palatino Linotype" w:hAnsi="Palatino Linotype"/>
        </w:rPr>
        <w:t>trigésimo, trigésimo primero y trigésimo segundo</w:t>
      </w:r>
      <w:r w:rsidRPr="006410F8">
        <w:rPr>
          <w:rFonts w:ascii="Palatino Linotype" w:eastAsia="Calibri" w:hAnsi="Palatino Linotype" w:cs="Arial"/>
        </w:rPr>
        <w:t xml:space="preserve">, fracciones IV y V de la Constitución Política del Estado Libre y Soberano de México; </w:t>
      </w:r>
      <w:r w:rsidRPr="006410F8">
        <w:rPr>
          <w:rFonts w:ascii="Palatino Linotype" w:hAnsi="Palatino Linotype" w:cs="Arial"/>
        </w:rPr>
        <w:t>2, fracción II, 29, 36, fracciones I y II, 176, 178, 179, 181, 185 fracción I, 186 y 188</w:t>
      </w:r>
      <w:r w:rsidRPr="006410F8">
        <w:rPr>
          <w:rFonts w:ascii="Palatino Linotype" w:eastAsia="Calibri" w:hAnsi="Palatino Linotype" w:cs="Arial"/>
        </w:rPr>
        <w:t xml:space="preserve"> de la Ley de Transparencia y Acceso a la Información Pública del Estado de México y Municipios, este Pleno: </w:t>
      </w:r>
    </w:p>
    <w:p w14:paraId="6DEAF559" w14:textId="439D29B5" w:rsidR="00720D60" w:rsidRPr="006410F8" w:rsidRDefault="00720D60" w:rsidP="006410F8">
      <w:pPr>
        <w:spacing w:line="360" w:lineRule="auto"/>
        <w:ind w:right="-425"/>
        <w:jc w:val="both"/>
        <w:rPr>
          <w:rFonts w:ascii="Palatino Linotype" w:eastAsia="Calibri" w:hAnsi="Palatino Linotype" w:cs="Arial"/>
        </w:rPr>
      </w:pPr>
    </w:p>
    <w:p w14:paraId="7F55E230" w14:textId="77777777" w:rsidR="00F83C3D" w:rsidRPr="006410F8" w:rsidRDefault="00F83C3D" w:rsidP="006410F8">
      <w:pPr>
        <w:spacing w:line="360" w:lineRule="auto"/>
        <w:ind w:right="-425"/>
        <w:jc w:val="both"/>
        <w:rPr>
          <w:rFonts w:ascii="Palatino Linotype" w:eastAsia="Calibri" w:hAnsi="Palatino Linotype" w:cs="Arial"/>
        </w:rPr>
      </w:pPr>
    </w:p>
    <w:bookmarkEnd w:id="4"/>
    <w:p w14:paraId="7FD08FB9" w14:textId="721E5D38" w:rsidR="000171D8" w:rsidRPr="006410F8" w:rsidRDefault="000171D8" w:rsidP="006410F8">
      <w:pPr>
        <w:ind w:right="-425"/>
        <w:jc w:val="center"/>
        <w:rPr>
          <w:rFonts w:ascii="Palatino Linotype" w:hAnsi="Palatino Linotype"/>
          <w:b/>
          <w:spacing w:val="60"/>
          <w:sz w:val="28"/>
          <w:szCs w:val="28"/>
        </w:rPr>
      </w:pPr>
      <w:r w:rsidRPr="006410F8">
        <w:rPr>
          <w:rFonts w:ascii="Palatino Linotype" w:hAnsi="Palatino Linotype"/>
          <w:b/>
          <w:spacing w:val="60"/>
          <w:sz w:val="28"/>
          <w:szCs w:val="28"/>
        </w:rPr>
        <w:lastRenderedPageBreak/>
        <w:t>RESUELVE</w:t>
      </w:r>
    </w:p>
    <w:p w14:paraId="736805BA" w14:textId="089A29F9" w:rsidR="00072D28" w:rsidRPr="006410F8" w:rsidRDefault="00072D28" w:rsidP="006410F8">
      <w:pPr>
        <w:ind w:right="-425"/>
        <w:jc w:val="center"/>
        <w:rPr>
          <w:rFonts w:ascii="Palatino Linotype" w:hAnsi="Palatino Linotype"/>
          <w:b/>
          <w:spacing w:val="60"/>
        </w:rPr>
      </w:pPr>
    </w:p>
    <w:p w14:paraId="1D48F1C7" w14:textId="77777777" w:rsidR="00720D60" w:rsidRPr="006410F8" w:rsidRDefault="00720D60" w:rsidP="006410F8">
      <w:pPr>
        <w:ind w:right="-425"/>
        <w:jc w:val="center"/>
        <w:rPr>
          <w:rFonts w:ascii="Palatino Linotype" w:hAnsi="Palatino Linotype"/>
          <w:b/>
          <w:spacing w:val="60"/>
        </w:rPr>
      </w:pPr>
    </w:p>
    <w:p w14:paraId="32AB643C" w14:textId="7594D046" w:rsidR="0053421B" w:rsidRPr="006410F8" w:rsidRDefault="0053421B" w:rsidP="006410F8">
      <w:pPr>
        <w:widowControl w:val="0"/>
        <w:tabs>
          <w:tab w:val="left" w:pos="1701"/>
        </w:tabs>
        <w:autoSpaceDE w:val="0"/>
        <w:autoSpaceDN w:val="0"/>
        <w:adjustRightInd w:val="0"/>
        <w:spacing w:line="360" w:lineRule="auto"/>
        <w:ind w:right="-425"/>
        <w:jc w:val="both"/>
        <w:rPr>
          <w:rFonts w:ascii="Palatino Linotype" w:eastAsiaTheme="minorEastAsia" w:hAnsi="Palatino Linotype" w:cstheme="minorBidi"/>
        </w:rPr>
      </w:pPr>
      <w:r w:rsidRPr="006410F8">
        <w:rPr>
          <w:rFonts w:ascii="Palatino Linotype" w:eastAsiaTheme="minorEastAsia" w:hAnsi="Palatino Linotype" w:cstheme="minorBidi"/>
          <w:b/>
          <w:lang w:val="es-ES_tradnl"/>
        </w:rPr>
        <w:t xml:space="preserve">PRIMERO. </w:t>
      </w:r>
      <w:r w:rsidRPr="006410F8">
        <w:rPr>
          <w:rFonts w:ascii="Palatino Linotype" w:eastAsiaTheme="minorEastAsia" w:hAnsi="Palatino Linotype" w:cstheme="minorBidi"/>
        </w:rPr>
        <w:t xml:space="preserve">Se </w:t>
      </w:r>
      <w:r w:rsidRPr="006410F8">
        <w:rPr>
          <w:rFonts w:ascii="Palatino Linotype" w:eastAsiaTheme="minorEastAsia" w:hAnsi="Palatino Linotype" w:cstheme="minorBidi"/>
          <w:b/>
        </w:rPr>
        <w:t>SOBRESEE</w:t>
      </w:r>
      <w:r w:rsidRPr="006410F8">
        <w:rPr>
          <w:rFonts w:ascii="Palatino Linotype" w:eastAsiaTheme="minorEastAsia" w:hAnsi="Palatino Linotype" w:cstheme="minorBidi"/>
        </w:rPr>
        <w:t xml:space="preserve"> el </w:t>
      </w:r>
      <w:r w:rsidR="00B31447" w:rsidRPr="006410F8">
        <w:rPr>
          <w:rFonts w:ascii="Palatino Linotype" w:eastAsiaTheme="minorEastAsia" w:hAnsi="Palatino Linotype" w:cstheme="minorBidi"/>
        </w:rPr>
        <w:t xml:space="preserve">Recurso </w:t>
      </w:r>
      <w:r w:rsidRPr="006410F8">
        <w:rPr>
          <w:rFonts w:ascii="Palatino Linotype" w:eastAsiaTheme="minorEastAsia" w:hAnsi="Palatino Linotype" w:cstheme="minorBidi"/>
        </w:rPr>
        <w:t xml:space="preserve">de </w:t>
      </w:r>
      <w:r w:rsidR="00B31447" w:rsidRPr="006410F8">
        <w:rPr>
          <w:rFonts w:ascii="Palatino Linotype" w:eastAsiaTheme="minorEastAsia" w:hAnsi="Palatino Linotype" w:cstheme="minorBidi"/>
        </w:rPr>
        <w:t xml:space="preserve">Revisión </w:t>
      </w:r>
      <w:r w:rsidRPr="006410F8">
        <w:rPr>
          <w:rFonts w:ascii="Palatino Linotype" w:eastAsiaTheme="minorEastAsia" w:hAnsi="Palatino Linotype" w:cstheme="minorBidi"/>
        </w:rPr>
        <w:t xml:space="preserve">número </w:t>
      </w:r>
      <w:r w:rsidRPr="006410F8">
        <w:rPr>
          <w:rFonts w:ascii="Palatino Linotype" w:hAnsi="Palatino Linotype"/>
          <w:b/>
        </w:rPr>
        <w:t>03517/INFOEM/IP/RR/2023</w:t>
      </w:r>
      <w:r w:rsidRPr="006410F8">
        <w:rPr>
          <w:rFonts w:ascii="Palatino Linotype" w:eastAsiaTheme="minorEastAsia" w:hAnsi="Palatino Linotype" w:cstheme="minorBidi"/>
        </w:rPr>
        <w:t>, de</w:t>
      </w:r>
      <w:r w:rsidRPr="006410F8">
        <w:rPr>
          <w:rFonts w:ascii="Palatino Linotype" w:eastAsiaTheme="minorEastAsia" w:hAnsi="Palatino Linotype" w:cstheme="minorBidi"/>
          <w:b/>
        </w:rPr>
        <w:t xml:space="preserve"> </w:t>
      </w:r>
      <w:r w:rsidRPr="006410F8">
        <w:rPr>
          <w:rFonts w:ascii="Palatino Linotype" w:eastAsiaTheme="minorEastAsia" w:hAnsi="Palatino Linotype" w:cstheme="minorBidi"/>
        </w:rPr>
        <w:t xml:space="preserve">conformidad con el artículo 192 fracción IV de la Ley de Transparencia y Acceso a la Información Pública del Estado de México y Municipios, en términos del </w:t>
      </w:r>
      <w:r w:rsidRPr="006410F8">
        <w:rPr>
          <w:rFonts w:ascii="Palatino Linotype" w:eastAsiaTheme="minorEastAsia" w:hAnsi="Palatino Linotype" w:cstheme="minorBidi"/>
          <w:b/>
        </w:rPr>
        <w:t>Considerando SEXTO</w:t>
      </w:r>
      <w:r w:rsidRPr="006410F8">
        <w:rPr>
          <w:rFonts w:ascii="Palatino Linotype" w:eastAsiaTheme="minorEastAsia" w:hAnsi="Palatino Linotype" w:cstheme="minorBidi"/>
        </w:rPr>
        <w:t xml:space="preserve"> de la presente resolución.</w:t>
      </w:r>
    </w:p>
    <w:p w14:paraId="6B9BEE17" w14:textId="77777777" w:rsidR="007C3BD7" w:rsidRPr="006410F8" w:rsidRDefault="007C3BD7" w:rsidP="006410F8">
      <w:pPr>
        <w:widowControl w:val="0"/>
        <w:tabs>
          <w:tab w:val="left" w:pos="1701"/>
        </w:tabs>
        <w:autoSpaceDE w:val="0"/>
        <w:autoSpaceDN w:val="0"/>
        <w:adjustRightInd w:val="0"/>
        <w:spacing w:line="360" w:lineRule="auto"/>
        <w:ind w:right="-425"/>
        <w:jc w:val="both"/>
        <w:rPr>
          <w:rFonts w:ascii="Palatino Linotype" w:hAnsi="Palatino Linotype" w:cs="Arial"/>
          <w:b/>
          <w:bCs/>
          <w:sz w:val="28"/>
          <w:lang w:eastAsia="es-MX"/>
        </w:rPr>
      </w:pPr>
    </w:p>
    <w:p w14:paraId="16B7EA35" w14:textId="5A65B828" w:rsidR="00177BA7" w:rsidRPr="006410F8" w:rsidRDefault="0053421B" w:rsidP="006410F8">
      <w:pPr>
        <w:widowControl w:val="0"/>
        <w:tabs>
          <w:tab w:val="left" w:pos="1701"/>
        </w:tabs>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b/>
          <w:bCs/>
          <w:sz w:val="28"/>
          <w:lang w:eastAsia="es-MX"/>
        </w:rPr>
        <w:t>SEGUNDO</w:t>
      </w:r>
      <w:r w:rsidR="00177BA7" w:rsidRPr="006410F8">
        <w:rPr>
          <w:rFonts w:ascii="Palatino Linotype" w:hAnsi="Palatino Linotype" w:cs="Arial"/>
        </w:rPr>
        <w:t xml:space="preserve">. Resultan </w:t>
      </w:r>
      <w:r w:rsidR="00177BA7" w:rsidRPr="006410F8">
        <w:rPr>
          <w:rFonts w:ascii="Palatino Linotype" w:hAnsi="Palatino Linotype" w:cs="Arial"/>
          <w:b/>
        </w:rPr>
        <w:t>fundadas</w:t>
      </w:r>
      <w:r w:rsidR="00177BA7" w:rsidRPr="006410F8">
        <w:rPr>
          <w:rFonts w:ascii="Palatino Linotype" w:hAnsi="Palatino Linotype" w:cs="Arial"/>
        </w:rPr>
        <w:t xml:space="preserve"> las </w:t>
      </w:r>
      <w:r w:rsidR="00177BA7" w:rsidRPr="006410F8">
        <w:rPr>
          <w:rFonts w:ascii="Palatino Linotype" w:hAnsi="Palatino Linotype"/>
          <w:shd w:val="clear" w:color="auto" w:fill="FFFFFF"/>
        </w:rPr>
        <w:t>razones</w:t>
      </w:r>
      <w:r w:rsidR="00177BA7" w:rsidRPr="006410F8">
        <w:rPr>
          <w:rFonts w:ascii="Palatino Linotype" w:hAnsi="Palatino Linotype" w:cs="Arial"/>
        </w:rPr>
        <w:t xml:space="preserve"> o motivos de inconformidad hechas valer por </w:t>
      </w:r>
      <w:r w:rsidR="006669F5" w:rsidRPr="006410F8">
        <w:rPr>
          <w:rFonts w:ascii="Palatino Linotype" w:hAnsi="Palatino Linotype" w:cs="Arial"/>
          <w:b/>
        </w:rPr>
        <w:t>EL</w:t>
      </w:r>
      <w:r w:rsidR="00177BA7" w:rsidRPr="006410F8">
        <w:rPr>
          <w:rFonts w:ascii="Palatino Linotype" w:eastAsia="Calibri" w:hAnsi="Palatino Linotype"/>
          <w:b/>
          <w:szCs w:val="22"/>
          <w:lang w:eastAsia="en-US"/>
        </w:rPr>
        <w:t xml:space="preserve"> RECURRENTE</w:t>
      </w:r>
      <w:r w:rsidR="00177BA7" w:rsidRPr="006410F8">
        <w:rPr>
          <w:rFonts w:ascii="Palatino Linotype" w:hAnsi="Palatino Linotype" w:cs="Arial"/>
          <w:b/>
        </w:rPr>
        <w:t>,</w:t>
      </w:r>
      <w:r w:rsidR="00177BA7" w:rsidRPr="006410F8">
        <w:rPr>
          <w:rFonts w:ascii="Palatino Linotype" w:hAnsi="Palatino Linotype" w:cs="Arial"/>
        </w:rPr>
        <w:t xml:space="preserve"> en términos del Considerando </w:t>
      </w:r>
      <w:r w:rsidR="00177BA7" w:rsidRPr="006410F8">
        <w:rPr>
          <w:rFonts w:ascii="Palatino Linotype" w:hAnsi="Palatino Linotype" w:cs="Arial"/>
          <w:b/>
        </w:rPr>
        <w:t>SEXTO</w:t>
      </w:r>
      <w:r w:rsidR="00177BA7" w:rsidRPr="006410F8">
        <w:rPr>
          <w:rFonts w:ascii="Palatino Linotype" w:hAnsi="Palatino Linotype" w:cs="Arial"/>
        </w:rPr>
        <w:t xml:space="preserve"> de la presente resolución.</w:t>
      </w:r>
    </w:p>
    <w:p w14:paraId="3D048134" w14:textId="77777777" w:rsidR="00922A56" w:rsidRPr="006410F8" w:rsidRDefault="00922A56" w:rsidP="006410F8">
      <w:pPr>
        <w:widowControl w:val="0"/>
        <w:tabs>
          <w:tab w:val="left" w:pos="1701"/>
        </w:tabs>
        <w:autoSpaceDE w:val="0"/>
        <w:autoSpaceDN w:val="0"/>
        <w:adjustRightInd w:val="0"/>
        <w:spacing w:line="360" w:lineRule="auto"/>
        <w:ind w:right="-425"/>
        <w:jc w:val="both"/>
        <w:rPr>
          <w:rFonts w:ascii="Palatino Linotype" w:hAnsi="Palatino Linotype" w:cs="Arial"/>
        </w:rPr>
      </w:pPr>
    </w:p>
    <w:p w14:paraId="689155A3" w14:textId="69635A74" w:rsidR="00177BA7" w:rsidRPr="006410F8" w:rsidRDefault="0053421B" w:rsidP="006410F8">
      <w:pPr>
        <w:spacing w:line="360" w:lineRule="auto"/>
        <w:ind w:right="-425"/>
        <w:jc w:val="both"/>
        <w:rPr>
          <w:rFonts w:ascii="Palatino Linotype" w:hAnsi="Palatino Linotype"/>
          <w:lang w:eastAsia="es-MX"/>
        </w:rPr>
      </w:pPr>
      <w:r w:rsidRPr="006410F8">
        <w:rPr>
          <w:rFonts w:ascii="Palatino Linotype" w:hAnsi="Palatino Linotype" w:cs="Arial"/>
          <w:b/>
          <w:bCs/>
          <w:sz w:val="28"/>
          <w:lang w:eastAsia="es-MX"/>
        </w:rPr>
        <w:t>TERCERO</w:t>
      </w:r>
      <w:r w:rsidR="00177BA7" w:rsidRPr="006410F8">
        <w:rPr>
          <w:rFonts w:ascii="Palatino Linotype" w:hAnsi="Palatino Linotype" w:cs="Arial"/>
          <w:b/>
          <w:bCs/>
          <w:sz w:val="28"/>
          <w:lang w:eastAsia="es-MX"/>
        </w:rPr>
        <w:t>.</w:t>
      </w:r>
      <w:r w:rsidR="00177BA7" w:rsidRPr="006410F8">
        <w:rPr>
          <w:rFonts w:ascii="Palatino Linotype" w:hAnsi="Palatino Linotype"/>
          <w:b/>
          <w:lang w:eastAsia="es-MX"/>
        </w:rPr>
        <w:t xml:space="preserve"> </w:t>
      </w:r>
      <w:r w:rsidR="00177BA7" w:rsidRPr="006410F8">
        <w:rPr>
          <w:rFonts w:ascii="Palatino Linotype" w:hAnsi="Palatino Linotype"/>
          <w:lang w:eastAsia="es-MX"/>
        </w:rPr>
        <w:t>Se</w:t>
      </w:r>
      <w:r w:rsidR="00177BA7" w:rsidRPr="006410F8">
        <w:rPr>
          <w:rFonts w:ascii="Palatino Linotype" w:hAnsi="Palatino Linotype"/>
          <w:b/>
          <w:bCs/>
          <w:lang w:eastAsia="es-MX"/>
        </w:rPr>
        <w:t xml:space="preserve"> ORDENA </w:t>
      </w:r>
      <w:r w:rsidR="00177BA7" w:rsidRPr="006410F8">
        <w:rPr>
          <w:rFonts w:ascii="Palatino Linotype" w:hAnsi="Palatino Linotype"/>
          <w:lang w:eastAsia="es-MX"/>
        </w:rPr>
        <w:t xml:space="preserve">al </w:t>
      </w:r>
      <w:r w:rsidR="00177BA7" w:rsidRPr="006410F8">
        <w:rPr>
          <w:rFonts w:ascii="Palatino Linotype" w:hAnsi="Palatino Linotype"/>
          <w:b/>
          <w:bCs/>
          <w:lang w:eastAsia="es-MX"/>
        </w:rPr>
        <w:t xml:space="preserve">SUJETO OBLIGADO </w:t>
      </w:r>
      <w:r w:rsidR="00177BA7" w:rsidRPr="006410F8">
        <w:rPr>
          <w:rFonts w:ascii="Palatino Linotype" w:hAnsi="Palatino Linotype"/>
          <w:lang w:eastAsia="es-MX"/>
        </w:rPr>
        <w:t xml:space="preserve">atienda las solicitudes de acceso a la información pública </w:t>
      </w:r>
      <w:r w:rsidR="00177BA7" w:rsidRPr="006410F8">
        <w:rPr>
          <w:rFonts w:ascii="Palatino Linotype" w:hAnsi="Palatino Linotype" w:cs="Arial"/>
        </w:rPr>
        <w:t xml:space="preserve">que dieron origen a los </w:t>
      </w:r>
      <w:r w:rsidR="0038105A" w:rsidRPr="006410F8">
        <w:rPr>
          <w:rFonts w:ascii="Palatino Linotype" w:hAnsi="Palatino Linotype" w:cs="Arial"/>
        </w:rPr>
        <w:t>R</w:t>
      </w:r>
      <w:r w:rsidR="00177BA7" w:rsidRPr="006410F8">
        <w:rPr>
          <w:rFonts w:ascii="Palatino Linotype" w:hAnsi="Palatino Linotype" w:cs="Arial"/>
        </w:rPr>
        <w:t xml:space="preserve">ecursos de </w:t>
      </w:r>
      <w:r w:rsidR="0038105A" w:rsidRPr="006410F8">
        <w:rPr>
          <w:rFonts w:ascii="Palatino Linotype" w:hAnsi="Palatino Linotype" w:cs="Arial"/>
        </w:rPr>
        <w:t>R</w:t>
      </w:r>
      <w:r w:rsidR="00177BA7" w:rsidRPr="006410F8">
        <w:rPr>
          <w:rFonts w:ascii="Palatino Linotype" w:hAnsi="Palatino Linotype" w:cs="Arial"/>
        </w:rPr>
        <w:t>evisión</w:t>
      </w:r>
      <w:r w:rsidR="007754DC" w:rsidRPr="006410F8">
        <w:rPr>
          <w:rFonts w:ascii="Palatino Linotype" w:hAnsi="Palatino Linotype"/>
          <w:b/>
        </w:rPr>
        <w:t xml:space="preserve"> 03518/INFOEM/IP/RR/2023, 03519/INFOEM/IP/RR/2023, 03520/INFOEM/IP/RR/2023, 03521/INFOEM/IP/RR/2023 </w:t>
      </w:r>
      <w:r w:rsidR="007754DC" w:rsidRPr="006410F8">
        <w:rPr>
          <w:rFonts w:ascii="Palatino Linotype" w:hAnsi="Palatino Linotype"/>
          <w:bCs/>
        </w:rPr>
        <w:t>y</w:t>
      </w:r>
      <w:r w:rsidR="007754DC" w:rsidRPr="006410F8">
        <w:rPr>
          <w:rFonts w:ascii="Palatino Linotype" w:hAnsi="Palatino Linotype"/>
          <w:b/>
        </w:rPr>
        <w:t xml:space="preserve"> 03522/INFOEM/IP/RR/2023</w:t>
      </w:r>
      <w:r w:rsidR="00FB33E2" w:rsidRPr="006410F8">
        <w:rPr>
          <w:rFonts w:ascii="Palatino Linotype" w:hAnsi="Palatino Linotype"/>
          <w:b/>
        </w:rPr>
        <w:t>,</w:t>
      </w:r>
      <w:r w:rsidR="00177BA7" w:rsidRPr="006410F8">
        <w:rPr>
          <w:rFonts w:ascii="Palatino Linotype" w:hAnsi="Palatino Linotype"/>
          <w:b/>
          <w:bCs/>
          <w:lang w:eastAsia="es-MX"/>
        </w:rPr>
        <w:t xml:space="preserve"> </w:t>
      </w:r>
      <w:r w:rsidR="00177BA7" w:rsidRPr="006410F8">
        <w:rPr>
          <w:rFonts w:ascii="Palatino Linotype" w:hAnsi="Palatino Linotype"/>
          <w:lang w:eastAsia="es-MX"/>
        </w:rPr>
        <w:t xml:space="preserve">vía </w:t>
      </w:r>
      <w:r w:rsidR="00177BA7" w:rsidRPr="006410F8">
        <w:rPr>
          <w:rFonts w:ascii="Palatino Linotype" w:hAnsi="Palatino Linotype"/>
          <w:b/>
          <w:bCs/>
          <w:lang w:eastAsia="es-MX"/>
        </w:rPr>
        <w:t xml:space="preserve">SAIMEX </w:t>
      </w:r>
      <w:r w:rsidR="00177BA7" w:rsidRPr="006410F8">
        <w:rPr>
          <w:rFonts w:ascii="Palatino Linotype" w:hAnsi="Palatino Linotype"/>
          <w:lang w:eastAsia="es-MX"/>
        </w:rPr>
        <w:t xml:space="preserve">en términos del Considerando </w:t>
      </w:r>
      <w:r w:rsidR="00177BA7" w:rsidRPr="006410F8">
        <w:rPr>
          <w:rFonts w:ascii="Palatino Linotype" w:hAnsi="Palatino Linotype"/>
          <w:b/>
          <w:bCs/>
          <w:lang w:eastAsia="es-MX"/>
        </w:rPr>
        <w:t xml:space="preserve">SEXTO </w:t>
      </w:r>
      <w:r w:rsidR="00177BA7" w:rsidRPr="006410F8">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CFD9DC1" w14:textId="45A73D8B" w:rsidR="003807B9" w:rsidRPr="006410F8" w:rsidRDefault="003807B9" w:rsidP="006410F8">
      <w:pPr>
        <w:spacing w:line="360" w:lineRule="auto"/>
        <w:ind w:right="-425"/>
        <w:jc w:val="both"/>
        <w:rPr>
          <w:rFonts w:ascii="Palatino Linotype" w:hAnsi="Palatino Linotype"/>
          <w:lang w:eastAsia="es-MX"/>
        </w:rPr>
      </w:pPr>
    </w:p>
    <w:p w14:paraId="3BF0E772" w14:textId="7315FBDF" w:rsidR="00F83C3D" w:rsidRPr="006410F8" w:rsidRDefault="00F83C3D" w:rsidP="006410F8">
      <w:pPr>
        <w:spacing w:line="360" w:lineRule="auto"/>
        <w:ind w:right="-425"/>
        <w:jc w:val="both"/>
        <w:rPr>
          <w:rFonts w:ascii="Palatino Linotype" w:hAnsi="Palatino Linotype"/>
          <w:lang w:eastAsia="es-MX"/>
        </w:rPr>
      </w:pPr>
    </w:p>
    <w:p w14:paraId="2D6C963F" w14:textId="77777777" w:rsidR="00F83C3D" w:rsidRPr="006410F8" w:rsidRDefault="00F83C3D" w:rsidP="006410F8">
      <w:pPr>
        <w:spacing w:line="360" w:lineRule="auto"/>
        <w:ind w:right="-425"/>
        <w:jc w:val="both"/>
        <w:rPr>
          <w:rFonts w:ascii="Palatino Linotype" w:hAnsi="Palatino Linotype"/>
          <w:lang w:eastAsia="es-MX"/>
        </w:rPr>
      </w:pPr>
    </w:p>
    <w:p w14:paraId="6C1ADD08" w14:textId="5A6C2E22" w:rsidR="00177BA7" w:rsidRPr="006410F8" w:rsidRDefault="0053421B" w:rsidP="006410F8">
      <w:pPr>
        <w:widowControl w:val="0"/>
        <w:tabs>
          <w:tab w:val="left" w:pos="1701"/>
        </w:tabs>
        <w:autoSpaceDE w:val="0"/>
        <w:autoSpaceDN w:val="0"/>
        <w:adjustRightInd w:val="0"/>
        <w:spacing w:line="360" w:lineRule="auto"/>
        <w:ind w:right="-425"/>
        <w:jc w:val="both"/>
        <w:rPr>
          <w:rFonts w:ascii="Palatino Linotype" w:hAnsi="Palatino Linotype"/>
          <w:szCs w:val="17"/>
          <w:lang w:eastAsia="es-ES_tradnl"/>
        </w:rPr>
      </w:pPr>
      <w:r w:rsidRPr="006410F8">
        <w:rPr>
          <w:rFonts w:ascii="Palatino Linotype" w:hAnsi="Palatino Linotype" w:cs="Arial"/>
          <w:b/>
          <w:bCs/>
          <w:sz w:val="28"/>
          <w:lang w:eastAsia="es-MX"/>
        </w:rPr>
        <w:lastRenderedPageBreak/>
        <w:t>CUARTO</w:t>
      </w:r>
      <w:r w:rsidR="00703F7F" w:rsidRPr="006410F8">
        <w:rPr>
          <w:rFonts w:ascii="Palatino Linotype" w:eastAsia="Calibri" w:hAnsi="Palatino Linotype" w:cs="Arial"/>
          <w:b/>
          <w:bCs/>
        </w:rPr>
        <w:t xml:space="preserve">. </w:t>
      </w:r>
      <w:r w:rsidR="00703F7F" w:rsidRPr="006410F8">
        <w:rPr>
          <w:rFonts w:ascii="Palatino Linotype" w:hAnsi="Palatino Linotype"/>
          <w:b/>
          <w:szCs w:val="17"/>
          <w:lang w:eastAsia="es-ES_tradnl"/>
        </w:rPr>
        <w:t xml:space="preserve">Notifíquese </w:t>
      </w:r>
      <w:r w:rsidR="00703F7F" w:rsidRPr="006410F8">
        <w:rPr>
          <w:rFonts w:ascii="Palatino Linotype" w:hAnsi="Palatino Linotype"/>
          <w:szCs w:val="17"/>
          <w:lang w:eastAsia="es-ES_tradnl"/>
        </w:rPr>
        <w:t>la presente resolución al Titular de la Unidad de Transparencia del</w:t>
      </w:r>
      <w:r w:rsidR="00703F7F" w:rsidRPr="006410F8">
        <w:rPr>
          <w:rFonts w:ascii="Palatino Linotype" w:hAnsi="Palatino Linotype"/>
          <w:b/>
          <w:szCs w:val="17"/>
          <w:lang w:eastAsia="es-ES_tradnl"/>
        </w:rPr>
        <w:t xml:space="preserve"> SUJETO OBLIGADO</w:t>
      </w:r>
      <w:r w:rsidR="00703F7F" w:rsidRPr="006410F8">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703F7F" w:rsidRPr="006410F8">
        <w:rPr>
          <w:rFonts w:ascii="Palatino Linotype" w:hAnsi="Palatino Linotype"/>
          <w:b/>
          <w:szCs w:val="17"/>
          <w:lang w:eastAsia="es-ES_tradnl"/>
        </w:rPr>
        <w:t xml:space="preserve"> </w:t>
      </w:r>
      <w:r w:rsidR="00703F7F" w:rsidRPr="006410F8">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F326D" w14:textId="77777777" w:rsidR="003807B9" w:rsidRPr="006410F8" w:rsidRDefault="003807B9" w:rsidP="006410F8">
      <w:pPr>
        <w:widowControl w:val="0"/>
        <w:tabs>
          <w:tab w:val="left" w:pos="1701"/>
        </w:tabs>
        <w:autoSpaceDE w:val="0"/>
        <w:autoSpaceDN w:val="0"/>
        <w:adjustRightInd w:val="0"/>
        <w:spacing w:line="360" w:lineRule="auto"/>
        <w:ind w:right="-425"/>
        <w:jc w:val="both"/>
        <w:rPr>
          <w:rFonts w:ascii="Palatino Linotype" w:hAnsi="Palatino Linotype"/>
          <w:lang w:eastAsia="es-MX"/>
        </w:rPr>
      </w:pPr>
    </w:p>
    <w:p w14:paraId="4012B888" w14:textId="3074776E" w:rsidR="00461FE2" w:rsidRPr="006410F8" w:rsidRDefault="0053421B" w:rsidP="006410F8">
      <w:pPr>
        <w:widowControl w:val="0"/>
        <w:tabs>
          <w:tab w:val="left" w:pos="1701"/>
        </w:tabs>
        <w:autoSpaceDE w:val="0"/>
        <w:autoSpaceDN w:val="0"/>
        <w:adjustRightInd w:val="0"/>
        <w:spacing w:line="360" w:lineRule="auto"/>
        <w:ind w:right="-425"/>
        <w:jc w:val="both"/>
        <w:rPr>
          <w:rFonts w:ascii="Palatino Linotype" w:hAnsi="Palatino Linotype"/>
          <w:b/>
          <w:szCs w:val="17"/>
          <w:lang w:eastAsia="es-ES_tradnl"/>
        </w:rPr>
      </w:pPr>
      <w:r w:rsidRPr="006410F8">
        <w:rPr>
          <w:rFonts w:ascii="Palatino Linotype" w:hAnsi="Palatino Linotype" w:cs="Arial"/>
          <w:b/>
          <w:bCs/>
          <w:sz w:val="28"/>
          <w:lang w:eastAsia="es-MX"/>
        </w:rPr>
        <w:t>QUINTO</w:t>
      </w:r>
      <w:r w:rsidR="00177BA7" w:rsidRPr="006410F8">
        <w:rPr>
          <w:rFonts w:ascii="Palatino Linotype" w:hAnsi="Palatino Linotype" w:cs="Arial"/>
          <w:b/>
          <w:bCs/>
          <w:sz w:val="28"/>
          <w:lang w:eastAsia="es-MX"/>
        </w:rPr>
        <w:t>.</w:t>
      </w:r>
      <w:r w:rsidR="00177BA7" w:rsidRPr="006410F8">
        <w:rPr>
          <w:rFonts w:ascii="Palatino Linotype" w:hAnsi="Palatino Linotype"/>
          <w:b/>
          <w:szCs w:val="17"/>
          <w:lang w:eastAsia="es-ES_tradnl"/>
        </w:rPr>
        <w:t xml:space="preserve"> Notifíquese</w:t>
      </w:r>
      <w:r w:rsidR="00177BA7" w:rsidRPr="006410F8">
        <w:rPr>
          <w:rFonts w:ascii="Palatino Linotype" w:hAnsi="Palatino Linotype"/>
          <w:szCs w:val="17"/>
          <w:lang w:eastAsia="es-ES_tradnl"/>
        </w:rPr>
        <w:t xml:space="preserve"> a</w:t>
      </w:r>
      <w:r w:rsidR="006669F5" w:rsidRPr="006410F8">
        <w:rPr>
          <w:rFonts w:ascii="Palatino Linotype" w:hAnsi="Palatino Linotype"/>
          <w:szCs w:val="17"/>
          <w:lang w:eastAsia="es-ES_tradnl"/>
        </w:rPr>
        <w:t>l</w:t>
      </w:r>
      <w:r w:rsidR="00177BA7" w:rsidRPr="006410F8">
        <w:rPr>
          <w:rFonts w:ascii="Palatino Linotype" w:hAnsi="Palatino Linotype"/>
          <w:szCs w:val="17"/>
          <w:lang w:eastAsia="es-ES_tradnl"/>
        </w:rPr>
        <w:t xml:space="preserve"> </w:t>
      </w:r>
      <w:r w:rsidR="00177BA7" w:rsidRPr="006410F8">
        <w:rPr>
          <w:rFonts w:ascii="Palatino Linotype" w:hAnsi="Palatino Linotype"/>
          <w:b/>
        </w:rPr>
        <w:t>RECURRENTE</w:t>
      </w:r>
      <w:r w:rsidR="00177BA7" w:rsidRPr="006410F8">
        <w:rPr>
          <w:rFonts w:ascii="Palatino Linotype" w:hAnsi="Palatino Linotype"/>
          <w:szCs w:val="17"/>
          <w:lang w:eastAsia="es-ES_tradnl"/>
        </w:rPr>
        <w:t xml:space="preserve"> la </w:t>
      </w:r>
      <w:r w:rsidR="00177BA7" w:rsidRPr="006410F8">
        <w:rPr>
          <w:rFonts w:ascii="Palatino Linotype" w:hAnsi="Palatino Linotype" w:cs="Arial"/>
        </w:rPr>
        <w:t>presente</w:t>
      </w:r>
      <w:r w:rsidR="00177BA7" w:rsidRPr="006410F8">
        <w:rPr>
          <w:rFonts w:ascii="Palatino Linotype" w:hAnsi="Palatino Linotype"/>
          <w:szCs w:val="17"/>
          <w:lang w:eastAsia="es-ES_tradnl"/>
        </w:rPr>
        <w:t xml:space="preserve"> </w:t>
      </w:r>
      <w:r w:rsidR="00177BA7" w:rsidRPr="006410F8">
        <w:rPr>
          <w:rFonts w:ascii="Palatino Linotype" w:hAnsi="Palatino Linotype"/>
          <w:shd w:val="clear" w:color="auto" w:fill="FFFFFF"/>
        </w:rPr>
        <w:t xml:space="preserve">resolución </w:t>
      </w:r>
      <w:r w:rsidR="00461FE2" w:rsidRPr="006410F8">
        <w:rPr>
          <w:rFonts w:ascii="Palatino Linotype" w:hAnsi="Palatino Linotype"/>
          <w:szCs w:val="17"/>
          <w:lang w:eastAsia="es-ES_tradnl"/>
        </w:rPr>
        <w:t xml:space="preserve">vía </w:t>
      </w:r>
      <w:r w:rsidR="00461FE2" w:rsidRPr="006410F8">
        <w:rPr>
          <w:rFonts w:ascii="Palatino Linotype" w:hAnsi="Palatino Linotype" w:cs="Arial"/>
        </w:rPr>
        <w:t xml:space="preserve">Sistema de Acceso a la Información Mexiquense </w:t>
      </w:r>
      <w:r w:rsidR="00461FE2" w:rsidRPr="006410F8">
        <w:rPr>
          <w:rFonts w:ascii="Palatino Linotype" w:hAnsi="Palatino Linotype" w:cs="Arial"/>
          <w:b/>
          <w:bCs/>
        </w:rPr>
        <w:t>SAIMEX</w:t>
      </w:r>
      <w:r w:rsidR="00461FE2" w:rsidRPr="006410F8">
        <w:rPr>
          <w:rFonts w:ascii="Palatino Linotype" w:hAnsi="Palatino Linotype" w:cs="Arial"/>
        </w:rPr>
        <w:t>.</w:t>
      </w:r>
    </w:p>
    <w:p w14:paraId="18D81592" w14:textId="4950887B" w:rsidR="00382131" w:rsidRPr="006410F8" w:rsidRDefault="00382131" w:rsidP="006410F8">
      <w:pPr>
        <w:widowControl w:val="0"/>
        <w:tabs>
          <w:tab w:val="left" w:pos="1276"/>
        </w:tabs>
        <w:autoSpaceDE w:val="0"/>
        <w:autoSpaceDN w:val="0"/>
        <w:adjustRightInd w:val="0"/>
        <w:spacing w:line="360" w:lineRule="auto"/>
        <w:ind w:right="-425"/>
        <w:jc w:val="both"/>
        <w:rPr>
          <w:rFonts w:ascii="Palatino Linotype" w:hAnsi="Palatino Linotype" w:cs="Arial"/>
          <w:b/>
          <w:bCs/>
          <w:sz w:val="28"/>
          <w:lang w:eastAsia="es-MX"/>
        </w:rPr>
      </w:pPr>
    </w:p>
    <w:p w14:paraId="2E0524A0" w14:textId="5AC9B8E9" w:rsidR="00177BA7" w:rsidRPr="006410F8" w:rsidRDefault="0053421B" w:rsidP="006410F8">
      <w:pPr>
        <w:widowControl w:val="0"/>
        <w:tabs>
          <w:tab w:val="left" w:pos="1276"/>
        </w:tabs>
        <w:autoSpaceDE w:val="0"/>
        <w:autoSpaceDN w:val="0"/>
        <w:adjustRightInd w:val="0"/>
        <w:spacing w:line="360" w:lineRule="auto"/>
        <w:ind w:right="-425"/>
        <w:jc w:val="both"/>
        <w:rPr>
          <w:rFonts w:ascii="Palatino Linotype" w:hAnsi="Palatino Linotype"/>
          <w:szCs w:val="17"/>
          <w:lang w:eastAsia="es-ES_tradnl"/>
        </w:rPr>
      </w:pPr>
      <w:r w:rsidRPr="006410F8">
        <w:rPr>
          <w:rFonts w:ascii="Palatino Linotype" w:hAnsi="Palatino Linotype" w:cs="Arial"/>
          <w:b/>
          <w:bCs/>
          <w:sz w:val="28"/>
          <w:lang w:eastAsia="es-MX"/>
        </w:rPr>
        <w:t>SEXTO</w:t>
      </w:r>
      <w:r w:rsidR="00177BA7" w:rsidRPr="006410F8">
        <w:rPr>
          <w:rFonts w:ascii="Palatino Linotype" w:hAnsi="Palatino Linotype" w:cs="Arial"/>
          <w:b/>
          <w:bCs/>
          <w:sz w:val="28"/>
          <w:lang w:eastAsia="es-MX"/>
        </w:rPr>
        <w:t>.</w:t>
      </w:r>
      <w:r w:rsidR="00177BA7" w:rsidRPr="006410F8">
        <w:rPr>
          <w:rFonts w:ascii="Palatino Linotype" w:hAnsi="Palatino Linotype"/>
          <w:szCs w:val="17"/>
          <w:lang w:eastAsia="es-ES_tradnl"/>
        </w:rPr>
        <w:t xml:space="preserve"> </w:t>
      </w:r>
      <w:r w:rsidR="00177BA7" w:rsidRPr="006410F8">
        <w:rPr>
          <w:rFonts w:ascii="Palatino Linotype" w:hAnsi="Palatino Linotype"/>
          <w:b/>
          <w:szCs w:val="17"/>
          <w:lang w:eastAsia="es-ES_tradnl"/>
        </w:rPr>
        <w:t>Hágase</w:t>
      </w:r>
      <w:r w:rsidR="00177BA7" w:rsidRPr="006410F8">
        <w:rPr>
          <w:rFonts w:ascii="Palatino Linotype" w:hAnsi="Palatino Linotype"/>
          <w:szCs w:val="17"/>
          <w:lang w:eastAsia="es-ES_tradnl"/>
        </w:rPr>
        <w:t xml:space="preserve"> </w:t>
      </w:r>
      <w:r w:rsidR="00177BA7" w:rsidRPr="006410F8">
        <w:rPr>
          <w:rFonts w:ascii="Palatino Linotype" w:hAnsi="Palatino Linotype"/>
          <w:b/>
          <w:szCs w:val="17"/>
          <w:lang w:eastAsia="es-ES_tradnl"/>
        </w:rPr>
        <w:t>del conocimiento</w:t>
      </w:r>
      <w:r w:rsidR="00177BA7" w:rsidRPr="006410F8">
        <w:rPr>
          <w:rFonts w:ascii="Palatino Linotype" w:hAnsi="Palatino Linotype"/>
          <w:szCs w:val="17"/>
          <w:lang w:eastAsia="es-ES_tradnl"/>
        </w:rPr>
        <w:t xml:space="preserve"> </w:t>
      </w:r>
      <w:r w:rsidR="00177BA7" w:rsidRPr="006410F8">
        <w:rPr>
          <w:rFonts w:ascii="Palatino Linotype" w:hAnsi="Palatino Linotype"/>
        </w:rPr>
        <w:t>de</w:t>
      </w:r>
      <w:r w:rsidR="006669F5" w:rsidRPr="006410F8">
        <w:rPr>
          <w:rFonts w:ascii="Palatino Linotype" w:hAnsi="Palatino Linotype"/>
        </w:rPr>
        <w:t>l</w:t>
      </w:r>
      <w:r w:rsidR="00177BA7" w:rsidRPr="006410F8">
        <w:rPr>
          <w:rFonts w:ascii="Palatino Linotype" w:hAnsi="Palatino Linotype"/>
          <w:b/>
        </w:rPr>
        <w:t xml:space="preserve"> RECURRENTE</w:t>
      </w:r>
      <w:r w:rsidR="00177BA7" w:rsidRPr="006410F8">
        <w:rPr>
          <w:rFonts w:ascii="Palatino Linotype" w:hAnsi="Palatino Linotype"/>
        </w:rPr>
        <w:t xml:space="preserve"> </w:t>
      </w:r>
      <w:r w:rsidR="00177BA7" w:rsidRPr="006410F8">
        <w:rPr>
          <w:rFonts w:ascii="Palatino Linotype" w:hAnsi="Palatino Linotype"/>
          <w:szCs w:val="17"/>
          <w:lang w:eastAsia="es-ES_tradnl"/>
        </w:rPr>
        <w:t xml:space="preserve">que, de conformidad </w:t>
      </w:r>
      <w:r w:rsidR="00177BA7" w:rsidRPr="006410F8">
        <w:rPr>
          <w:rFonts w:ascii="Palatino Linotype" w:hAnsi="Palatino Linotype" w:cs="Arial"/>
        </w:rPr>
        <w:t>con</w:t>
      </w:r>
      <w:r w:rsidR="00177BA7" w:rsidRPr="006410F8">
        <w:rPr>
          <w:rFonts w:ascii="Palatino Linotype" w:hAnsi="Palatino Linotype"/>
          <w:szCs w:val="17"/>
          <w:lang w:eastAsia="es-ES_tradnl"/>
        </w:rPr>
        <w:t xml:space="preserve"> lo </w:t>
      </w:r>
      <w:r w:rsidR="00177BA7" w:rsidRPr="006410F8">
        <w:rPr>
          <w:rFonts w:ascii="Palatino Linotype" w:hAnsi="Palatino Linotype" w:cs="Arial"/>
        </w:rPr>
        <w:t>establecido</w:t>
      </w:r>
      <w:r w:rsidR="00177BA7" w:rsidRPr="006410F8">
        <w:rPr>
          <w:rFonts w:ascii="Palatino Linotype" w:hAnsi="Palatino Linotype"/>
          <w:szCs w:val="17"/>
          <w:lang w:eastAsia="es-ES_tradnl"/>
        </w:rPr>
        <w:t xml:space="preserve"> en el artículo 196 de la Ley de </w:t>
      </w:r>
      <w:r w:rsidR="00177BA7" w:rsidRPr="006410F8">
        <w:rPr>
          <w:rFonts w:ascii="Palatino Linotype" w:hAnsi="Palatino Linotype" w:cs="Arial"/>
        </w:rPr>
        <w:t>Transparencia</w:t>
      </w:r>
      <w:r w:rsidR="00177BA7" w:rsidRPr="006410F8">
        <w:rPr>
          <w:rFonts w:ascii="Palatino Linotype" w:hAnsi="Palatino Linotype"/>
          <w:szCs w:val="17"/>
          <w:lang w:eastAsia="es-ES_tradnl"/>
        </w:rPr>
        <w:t xml:space="preserve"> y </w:t>
      </w:r>
      <w:r w:rsidR="00177BA7" w:rsidRPr="006410F8">
        <w:rPr>
          <w:rFonts w:ascii="Palatino Linotype" w:hAnsi="Palatino Linotype" w:cs="Arial"/>
        </w:rPr>
        <w:t>Acceso</w:t>
      </w:r>
      <w:r w:rsidR="00177BA7" w:rsidRPr="006410F8">
        <w:rPr>
          <w:rFonts w:ascii="Palatino Linotype" w:hAnsi="Palatino Linotype"/>
          <w:szCs w:val="17"/>
          <w:lang w:eastAsia="es-ES_tradnl"/>
        </w:rPr>
        <w:t xml:space="preserve"> a la Información </w:t>
      </w:r>
      <w:r w:rsidR="00177BA7" w:rsidRPr="006410F8">
        <w:rPr>
          <w:rFonts w:ascii="Palatino Linotype" w:hAnsi="Palatino Linotype"/>
          <w:lang w:eastAsia="es-ES_tradnl"/>
        </w:rPr>
        <w:t>Pública</w:t>
      </w:r>
      <w:r w:rsidR="00177BA7" w:rsidRPr="006410F8">
        <w:rPr>
          <w:rFonts w:ascii="Palatino Linotype" w:hAnsi="Palatino Linotype"/>
          <w:szCs w:val="17"/>
          <w:lang w:eastAsia="es-ES_tradnl"/>
        </w:rPr>
        <w:t xml:space="preserve"> del Estado de México y Municipios, podrá impugnarla vía Juicio de Amparo en los términos de las leyes aplicables.</w:t>
      </w:r>
    </w:p>
    <w:p w14:paraId="07C7B870" w14:textId="39CCA8A8" w:rsidR="0053421B" w:rsidRPr="006410F8" w:rsidRDefault="0053421B" w:rsidP="006410F8">
      <w:pPr>
        <w:widowControl w:val="0"/>
        <w:tabs>
          <w:tab w:val="left" w:pos="1276"/>
        </w:tabs>
        <w:autoSpaceDE w:val="0"/>
        <w:autoSpaceDN w:val="0"/>
        <w:adjustRightInd w:val="0"/>
        <w:spacing w:line="360" w:lineRule="auto"/>
        <w:ind w:right="-425"/>
        <w:jc w:val="both"/>
        <w:rPr>
          <w:rFonts w:ascii="Palatino Linotype" w:hAnsi="Palatino Linotype"/>
          <w:szCs w:val="17"/>
          <w:lang w:eastAsia="es-ES_tradnl"/>
        </w:rPr>
      </w:pPr>
    </w:p>
    <w:p w14:paraId="7B6F1097" w14:textId="6EDC6FB5" w:rsidR="00F83C3D" w:rsidRPr="006410F8" w:rsidRDefault="00F83C3D" w:rsidP="006410F8">
      <w:pPr>
        <w:widowControl w:val="0"/>
        <w:tabs>
          <w:tab w:val="left" w:pos="1276"/>
        </w:tabs>
        <w:autoSpaceDE w:val="0"/>
        <w:autoSpaceDN w:val="0"/>
        <w:adjustRightInd w:val="0"/>
        <w:spacing w:line="360" w:lineRule="auto"/>
        <w:ind w:right="-425"/>
        <w:jc w:val="both"/>
        <w:rPr>
          <w:rFonts w:ascii="Palatino Linotype" w:hAnsi="Palatino Linotype"/>
          <w:szCs w:val="17"/>
          <w:lang w:eastAsia="es-ES_tradnl"/>
        </w:rPr>
      </w:pPr>
    </w:p>
    <w:p w14:paraId="19B66087" w14:textId="04A1D292" w:rsidR="00F83C3D" w:rsidRPr="006410F8" w:rsidRDefault="00F83C3D" w:rsidP="006410F8">
      <w:pPr>
        <w:widowControl w:val="0"/>
        <w:tabs>
          <w:tab w:val="left" w:pos="1276"/>
        </w:tabs>
        <w:autoSpaceDE w:val="0"/>
        <w:autoSpaceDN w:val="0"/>
        <w:adjustRightInd w:val="0"/>
        <w:spacing w:line="360" w:lineRule="auto"/>
        <w:ind w:right="-425"/>
        <w:jc w:val="both"/>
        <w:rPr>
          <w:rFonts w:ascii="Palatino Linotype" w:hAnsi="Palatino Linotype"/>
          <w:szCs w:val="17"/>
          <w:lang w:eastAsia="es-ES_tradnl"/>
        </w:rPr>
      </w:pPr>
    </w:p>
    <w:p w14:paraId="4F17CF01" w14:textId="77777777" w:rsidR="00F83C3D" w:rsidRPr="006410F8" w:rsidRDefault="00F83C3D" w:rsidP="006410F8">
      <w:pPr>
        <w:widowControl w:val="0"/>
        <w:tabs>
          <w:tab w:val="left" w:pos="1276"/>
        </w:tabs>
        <w:autoSpaceDE w:val="0"/>
        <w:autoSpaceDN w:val="0"/>
        <w:adjustRightInd w:val="0"/>
        <w:spacing w:line="360" w:lineRule="auto"/>
        <w:ind w:right="-425"/>
        <w:jc w:val="both"/>
        <w:rPr>
          <w:rFonts w:ascii="Palatino Linotype" w:hAnsi="Palatino Linotype"/>
          <w:szCs w:val="17"/>
          <w:lang w:eastAsia="es-ES_tradnl"/>
        </w:rPr>
      </w:pPr>
    </w:p>
    <w:p w14:paraId="38148551" w14:textId="291960BE" w:rsidR="00177BA7" w:rsidRPr="006410F8" w:rsidRDefault="0053421B" w:rsidP="006410F8">
      <w:pPr>
        <w:widowControl w:val="0"/>
        <w:tabs>
          <w:tab w:val="left" w:pos="1701"/>
        </w:tabs>
        <w:autoSpaceDE w:val="0"/>
        <w:autoSpaceDN w:val="0"/>
        <w:adjustRightInd w:val="0"/>
        <w:spacing w:line="360" w:lineRule="auto"/>
        <w:ind w:right="-425"/>
        <w:jc w:val="both"/>
        <w:rPr>
          <w:rFonts w:ascii="Palatino Linotype" w:hAnsi="Palatino Linotype"/>
          <w:lang w:eastAsia="es-MX"/>
        </w:rPr>
      </w:pPr>
      <w:r w:rsidRPr="006410F8">
        <w:rPr>
          <w:rFonts w:ascii="Palatino Linotype" w:hAnsi="Palatino Linotype" w:cs="Arial"/>
          <w:b/>
          <w:bCs/>
          <w:sz w:val="28"/>
          <w:lang w:eastAsia="es-MX"/>
        </w:rPr>
        <w:lastRenderedPageBreak/>
        <w:t>SÉPTIMO</w:t>
      </w:r>
      <w:r w:rsidR="00177BA7" w:rsidRPr="006410F8">
        <w:rPr>
          <w:rFonts w:ascii="Palatino Linotype" w:hAnsi="Palatino Linotype" w:cs="Arial"/>
          <w:b/>
          <w:bCs/>
          <w:sz w:val="28"/>
          <w:lang w:eastAsia="es-MX"/>
        </w:rPr>
        <w:t>.</w:t>
      </w:r>
      <w:r w:rsidR="00177BA7" w:rsidRPr="006410F8">
        <w:rPr>
          <w:rFonts w:ascii="Palatino Linotype" w:hAnsi="Palatino Linotype"/>
          <w:szCs w:val="17"/>
          <w:lang w:eastAsia="es-ES_tradnl"/>
        </w:rPr>
        <w:t xml:space="preserve"> </w:t>
      </w:r>
      <w:r w:rsidR="00177BA7" w:rsidRPr="006410F8">
        <w:rPr>
          <w:rFonts w:ascii="Palatino Linotype" w:hAnsi="Palatino Linotype"/>
          <w:b/>
          <w:szCs w:val="17"/>
          <w:lang w:eastAsia="es-ES_tradnl"/>
        </w:rPr>
        <w:t xml:space="preserve">Hágase del conocimiento </w:t>
      </w:r>
      <w:r w:rsidR="00177BA7" w:rsidRPr="006410F8">
        <w:rPr>
          <w:rFonts w:ascii="Palatino Linotype" w:hAnsi="Palatino Linotype"/>
          <w:szCs w:val="17"/>
          <w:lang w:eastAsia="es-ES_tradnl"/>
        </w:rPr>
        <w:t>de</w:t>
      </w:r>
      <w:r w:rsidR="006669F5" w:rsidRPr="006410F8">
        <w:rPr>
          <w:rFonts w:ascii="Palatino Linotype" w:hAnsi="Palatino Linotype"/>
          <w:szCs w:val="17"/>
          <w:lang w:eastAsia="es-ES_tradnl"/>
        </w:rPr>
        <w:t>l</w:t>
      </w:r>
      <w:r w:rsidR="00177BA7" w:rsidRPr="006410F8">
        <w:rPr>
          <w:rFonts w:ascii="Palatino Linotype" w:hAnsi="Palatino Linotype"/>
          <w:szCs w:val="17"/>
          <w:lang w:eastAsia="es-ES_tradnl"/>
        </w:rPr>
        <w:t xml:space="preserve"> </w:t>
      </w:r>
      <w:r w:rsidR="00177BA7" w:rsidRPr="006410F8">
        <w:rPr>
          <w:rFonts w:ascii="Palatino Linotype" w:hAnsi="Palatino Linotype"/>
          <w:b/>
          <w:szCs w:val="17"/>
          <w:lang w:eastAsia="es-ES_tradnl"/>
        </w:rPr>
        <w:t xml:space="preserve">RECURRENTE </w:t>
      </w:r>
      <w:r w:rsidR="00177BA7" w:rsidRPr="006410F8">
        <w:rPr>
          <w:rFonts w:ascii="Palatino Linotype" w:hAnsi="Palatino Linotype"/>
          <w:szCs w:val="17"/>
          <w:lang w:eastAsia="es-ES_tradnl"/>
        </w:rPr>
        <w:t xml:space="preserve">que las respuestas que dé </w:t>
      </w:r>
      <w:r w:rsidR="00177BA7" w:rsidRPr="006410F8">
        <w:rPr>
          <w:rFonts w:ascii="Palatino Linotype" w:hAnsi="Palatino Linotype"/>
          <w:b/>
          <w:szCs w:val="17"/>
          <w:lang w:eastAsia="es-ES_tradnl"/>
        </w:rPr>
        <w:t>EL SUJETO OBLIGADO</w:t>
      </w:r>
      <w:r w:rsidR="00177BA7" w:rsidRPr="006410F8">
        <w:rPr>
          <w:rFonts w:ascii="Palatino Linotype" w:hAnsi="Palatino Linotype"/>
          <w:szCs w:val="17"/>
          <w:lang w:eastAsia="es-ES_tradnl"/>
        </w:rPr>
        <w:t xml:space="preserve"> derivadas de la presente resolución son susceptibles de ser i</w:t>
      </w:r>
      <w:r w:rsidR="00061854" w:rsidRPr="006410F8">
        <w:rPr>
          <w:rFonts w:ascii="Palatino Linotype" w:hAnsi="Palatino Linotype"/>
          <w:szCs w:val="17"/>
          <w:lang w:eastAsia="es-ES_tradnl"/>
        </w:rPr>
        <w:t>mpugnadas nuevamente, mediante R</w:t>
      </w:r>
      <w:r w:rsidR="00177BA7" w:rsidRPr="006410F8">
        <w:rPr>
          <w:rFonts w:ascii="Palatino Linotype" w:hAnsi="Palatino Linotype"/>
          <w:szCs w:val="17"/>
          <w:lang w:eastAsia="es-ES_tradnl"/>
        </w:rPr>
        <w:t xml:space="preserve">ecurso de </w:t>
      </w:r>
      <w:r w:rsidR="00061854" w:rsidRPr="006410F8">
        <w:rPr>
          <w:rFonts w:ascii="Palatino Linotype" w:hAnsi="Palatino Linotype"/>
          <w:szCs w:val="17"/>
          <w:lang w:eastAsia="es-ES_tradnl"/>
        </w:rPr>
        <w:t>R</w:t>
      </w:r>
      <w:r w:rsidR="00177BA7" w:rsidRPr="006410F8">
        <w:rPr>
          <w:rFonts w:ascii="Palatino Linotype" w:hAnsi="Palatino Linotype"/>
          <w:szCs w:val="17"/>
          <w:lang w:eastAsia="es-ES_tradnl"/>
        </w:rPr>
        <w:t xml:space="preserve">evisión, ante el Instituto, en términos del artículo 179, último párrafo de la Ley </w:t>
      </w:r>
      <w:r w:rsidR="00177BA7" w:rsidRPr="006410F8">
        <w:rPr>
          <w:rFonts w:ascii="Palatino Linotype" w:hAnsi="Palatino Linotype"/>
          <w:lang w:eastAsia="es-MX"/>
        </w:rPr>
        <w:t>de Transparencia y Acceso a la Información Pública del Estado de México y Municipios.</w:t>
      </w:r>
    </w:p>
    <w:p w14:paraId="3E01AED4" w14:textId="77777777" w:rsidR="00F00272" w:rsidRPr="006410F8" w:rsidRDefault="00F00272" w:rsidP="006410F8">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0369D5F2" w14:textId="067FE583" w:rsidR="00DD155A" w:rsidRPr="006410F8" w:rsidRDefault="0053421B" w:rsidP="006410F8">
      <w:pPr>
        <w:widowControl w:val="0"/>
        <w:tabs>
          <w:tab w:val="left" w:pos="1701"/>
        </w:tabs>
        <w:autoSpaceDE w:val="0"/>
        <w:autoSpaceDN w:val="0"/>
        <w:adjustRightInd w:val="0"/>
        <w:spacing w:line="360" w:lineRule="auto"/>
        <w:ind w:right="-425"/>
        <w:jc w:val="both"/>
        <w:rPr>
          <w:rFonts w:ascii="Palatino Linotype" w:hAnsi="Palatino Linotype"/>
          <w:szCs w:val="17"/>
          <w:lang w:eastAsia="es-ES_tradnl"/>
        </w:rPr>
      </w:pPr>
      <w:r w:rsidRPr="006410F8">
        <w:rPr>
          <w:rFonts w:ascii="Palatino Linotype" w:hAnsi="Palatino Linotype" w:cs="Arial"/>
          <w:b/>
          <w:bCs/>
          <w:sz w:val="28"/>
          <w:lang w:eastAsia="es-MX"/>
        </w:rPr>
        <w:t>OCTAVO</w:t>
      </w:r>
      <w:r w:rsidR="00177BA7" w:rsidRPr="006410F8">
        <w:rPr>
          <w:rFonts w:ascii="Palatino Linotype" w:eastAsia="Calibri" w:hAnsi="Palatino Linotype" w:cs="Arial"/>
          <w:b/>
          <w:bCs/>
        </w:rPr>
        <w:t xml:space="preserve">. </w:t>
      </w:r>
      <w:r w:rsidR="00FB33E2" w:rsidRPr="006410F8">
        <w:rPr>
          <w:rFonts w:ascii="Palatino Linotype" w:hAnsi="Palatino Linotype"/>
          <w:b/>
          <w:szCs w:val="17"/>
          <w:lang w:eastAsia="es-ES_tradnl"/>
        </w:rPr>
        <w:t>Gírese oficio</w:t>
      </w:r>
      <w:r w:rsidR="00FB33E2" w:rsidRPr="006410F8">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B33E2" w:rsidRPr="006410F8">
        <w:rPr>
          <w:rFonts w:ascii="Palatino Linotype" w:hAnsi="Palatino Linotype"/>
          <w:b/>
          <w:szCs w:val="17"/>
          <w:lang w:eastAsia="es-ES_tradnl"/>
        </w:rPr>
        <w:t>SEXTO</w:t>
      </w:r>
      <w:r w:rsidR="00FB33E2" w:rsidRPr="006410F8">
        <w:rPr>
          <w:rFonts w:ascii="Palatino Linotype" w:hAnsi="Palatino Linotype"/>
          <w:bCs/>
          <w:szCs w:val="17"/>
          <w:lang w:eastAsia="es-ES_tradnl"/>
        </w:rPr>
        <w:t xml:space="preserve"> de la presente resolución</w:t>
      </w:r>
      <w:r w:rsidR="00FB33E2" w:rsidRPr="006410F8">
        <w:rPr>
          <w:rFonts w:ascii="Palatino Linotype" w:hAnsi="Palatino Linotype"/>
          <w:szCs w:val="17"/>
          <w:lang w:eastAsia="es-ES_tradnl"/>
        </w:rPr>
        <w:t>.</w:t>
      </w:r>
    </w:p>
    <w:p w14:paraId="7B648BF2" w14:textId="77777777" w:rsidR="00DD155A" w:rsidRPr="006410F8" w:rsidRDefault="00DD155A" w:rsidP="006410F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6236E420" w:rsidR="00177BA7" w:rsidRPr="006410F8" w:rsidRDefault="00177BA7" w:rsidP="006410F8">
      <w:pPr>
        <w:widowControl w:val="0"/>
        <w:autoSpaceDE w:val="0"/>
        <w:autoSpaceDN w:val="0"/>
        <w:adjustRightInd w:val="0"/>
        <w:spacing w:line="360" w:lineRule="auto"/>
        <w:ind w:right="-425"/>
        <w:jc w:val="both"/>
        <w:rPr>
          <w:rFonts w:ascii="Palatino Linotype" w:hAnsi="Palatino Linotype" w:cs="Arial"/>
        </w:rPr>
      </w:pPr>
      <w:r w:rsidRPr="006410F8">
        <w:rPr>
          <w:rFonts w:ascii="Palatino Linotype" w:hAnsi="Palatino Linotype" w:cs="Arial"/>
        </w:rPr>
        <w:t xml:space="preserve">ASÍ LO RESUELVE, POR </w:t>
      </w:r>
      <w:r w:rsidR="00357C81" w:rsidRPr="006410F8">
        <w:rPr>
          <w:rFonts w:ascii="Palatino Linotype" w:hAnsi="Palatino Linotype" w:cs="Arial"/>
          <w:lang w:val="es-419"/>
        </w:rPr>
        <w:t>UNANIMIDAD</w:t>
      </w:r>
      <w:r w:rsidRPr="006410F8">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26369" w:rsidRPr="006410F8">
        <w:rPr>
          <w:rFonts w:ascii="Palatino Linotype" w:hAnsi="Palatino Linotype" w:cs="Arial"/>
        </w:rPr>
        <w:t>VIGÉSIMA</w:t>
      </w:r>
      <w:r w:rsidR="004837B0" w:rsidRPr="006410F8">
        <w:rPr>
          <w:rFonts w:ascii="Palatino Linotype" w:hAnsi="Palatino Linotype" w:cs="Arial"/>
        </w:rPr>
        <w:t xml:space="preserve"> </w:t>
      </w:r>
      <w:r w:rsidR="007754DC" w:rsidRPr="006410F8">
        <w:rPr>
          <w:rFonts w:ascii="Palatino Linotype" w:hAnsi="Palatino Linotype" w:cs="Arial"/>
        </w:rPr>
        <w:t>SÉPTIMA</w:t>
      </w:r>
      <w:r w:rsidR="00AF799F" w:rsidRPr="006410F8">
        <w:rPr>
          <w:rFonts w:ascii="Palatino Linotype" w:hAnsi="Palatino Linotype" w:cs="Arial"/>
        </w:rPr>
        <w:t xml:space="preserve"> </w:t>
      </w:r>
      <w:r w:rsidRPr="006410F8">
        <w:rPr>
          <w:rFonts w:ascii="Palatino Linotype" w:hAnsi="Palatino Linotype" w:cs="Arial"/>
        </w:rPr>
        <w:t xml:space="preserve">SESIÓN ORDINARIA CELEBRADA EL </w:t>
      </w:r>
      <w:r w:rsidR="007754DC" w:rsidRPr="006410F8">
        <w:rPr>
          <w:rFonts w:ascii="Palatino Linotype" w:hAnsi="Palatino Linotype" w:cs="Arial"/>
        </w:rPr>
        <w:t xml:space="preserve">DOS DE AGOSTO </w:t>
      </w:r>
      <w:r w:rsidR="00453A37" w:rsidRPr="006410F8">
        <w:rPr>
          <w:rFonts w:ascii="Palatino Linotype" w:hAnsi="Palatino Linotype" w:cs="Arial"/>
        </w:rPr>
        <w:t>DE DOS MIL VEINTITRÉS</w:t>
      </w:r>
      <w:r w:rsidRPr="006410F8">
        <w:rPr>
          <w:rFonts w:ascii="Palatino Linotype" w:hAnsi="Palatino Linotype" w:cs="Arial"/>
        </w:rPr>
        <w:t xml:space="preserve">, ANTE EL SECRETARIO TÉCNICO DEL PLENO, ALEXIS TAPIA RAMÍREZ. </w:t>
      </w:r>
    </w:p>
    <w:p w14:paraId="36FDEB7A" w14:textId="2CF45AA5" w:rsidR="00177BA7" w:rsidRPr="006410F8" w:rsidRDefault="00170263" w:rsidP="006410F8">
      <w:pPr>
        <w:widowControl w:val="0"/>
        <w:autoSpaceDE w:val="0"/>
        <w:autoSpaceDN w:val="0"/>
        <w:adjustRightInd w:val="0"/>
        <w:spacing w:line="360" w:lineRule="auto"/>
        <w:jc w:val="both"/>
        <w:rPr>
          <w:rFonts w:ascii="Palatino Linotype" w:hAnsi="Palatino Linotype"/>
          <w:sz w:val="20"/>
        </w:rPr>
      </w:pPr>
      <w:r w:rsidRPr="006410F8">
        <w:rPr>
          <w:rFonts w:ascii="Palatino Linotype" w:hAnsi="Palatino Linotype"/>
          <w:sz w:val="20"/>
        </w:rPr>
        <w:t>SCMM</w:t>
      </w:r>
      <w:r w:rsidR="00357C81" w:rsidRPr="006410F8">
        <w:rPr>
          <w:rFonts w:ascii="Palatino Linotype" w:hAnsi="Palatino Linotype"/>
          <w:sz w:val="20"/>
        </w:rPr>
        <w:t>/BLA/DEMF/CMP</w:t>
      </w:r>
    </w:p>
    <w:p w14:paraId="332F197D" w14:textId="463F7492" w:rsidR="00177BA7" w:rsidRPr="006410F8" w:rsidRDefault="00177BA7" w:rsidP="006410F8">
      <w:pPr>
        <w:rPr>
          <w:rFonts w:ascii="Palatino Linotype" w:hAnsi="Palatino Linotype"/>
          <w:b/>
          <w:sz w:val="28"/>
          <w:szCs w:val="28"/>
        </w:rPr>
      </w:pPr>
      <w:r w:rsidRPr="006410F8">
        <w:rPr>
          <w:rFonts w:ascii="Palatino Linotype" w:hAnsi="Palatino Linotype"/>
          <w:b/>
          <w:sz w:val="28"/>
          <w:szCs w:val="28"/>
        </w:rPr>
        <w:br w:type="page"/>
      </w:r>
    </w:p>
    <w:p w14:paraId="0B67E94C" w14:textId="77777777" w:rsidR="00EE52D0" w:rsidRPr="006410F8" w:rsidRDefault="00EE52D0" w:rsidP="006410F8">
      <w:pPr>
        <w:spacing w:line="360" w:lineRule="auto"/>
        <w:jc w:val="both"/>
        <w:rPr>
          <w:rFonts w:ascii="Palatino Linotype" w:hAnsi="Palatino Linotype"/>
          <w:b/>
          <w:sz w:val="28"/>
          <w:szCs w:val="28"/>
        </w:rPr>
      </w:pPr>
    </w:p>
    <w:sectPr w:rsidR="00EE52D0" w:rsidRPr="006410F8" w:rsidSect="007C3BD7">
      <w:headerReference w:type="even" r:id="rId14"/>
      <w:headerReference w:type="default" r:id="rId15"/>
      <w:footerReference w:type="default" r:id="rId16"/>
      <w:headerReference w:type="first" r:id="rId17"/>
      <w:footerReference w:type="first" r:id="rId18"/>
      <w:pgSz w:w="12240" w:h="15840"/>
      <w:pgMar w:top="1418" w:right="1892"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9E5B2" w14:textId="77777777" w:rsidR="00B22A34" w:rsidRDefault="00B22A34" w:rsidP="00C80F8C">
      <w:r>
        <w:separator/>
      </w:r>
    </w:p>
  </w:endnote>
  <w:endnote w:type="continuationSeparator" w:id="0">
    <w:p w14:paraId="089C19B9" w14:textId="77777777" w:rsidR="00B22A34" w:rsidRDefault="00B22A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7B4083" w:rsidRPr="0010196A" w:rsidRDefault="007B40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1437">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143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7B4083" w:rsidRPr="0010196A" w:rsidRDefault="007B40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14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143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4927E" w14:textId="77777777" w:rsidR="00B22A34" w:rsidRDefault="00B22A34" w:rsidP="00C80F8C">
      <w:r>
        <w:separator/>
      </w:r>
    </w:p>
  </w:footnote>
  <w:footnote w:type="continuationSeparator" w:id="0">
    <w:p w14:paraId="037AE47B" w14:textId="77777777" w:rsidR="00B22A34" w:rsidRDefault="00B22A34" w:rsidP="00C80F8C">
      <w:r>
        <w:continuationSeparator/>
      </w:r>
    </w:p>
  </w:footnote>
  <w:footnote w:id="1">
    <w:p w14:paraId="3DBD71F5" w14:textId="77777777" w:rsidR="00147CD8" w:rsidRDefault="00147CD8" w:rsidP="00147CD8">
      <w:pPr>
        <w:rPr>
          <w:sz w:val="20"/>
          <w:szCs w:val="20"/>
        </w:rPr>
      </w:pPr>
      <w:r>
        <w:rPr>
          <w:vertAlign w:val="superscript"/>
        </w:rPr>
        <w:footnoteRef/>
      </w:r>
      <w:r>
        <w:rPr>
          <w:sz w:val="20"/>
          <w:szCs w:val="20"/>
        </w:rPr>
        <w:t xml:space="preserve">Véase, Instituto de Acceso a la Información Pública y Protección de Datos Personales del Distrito Federal Recurso de Revisión, Expediente: RR.SIP.2025/2012, 20 febrero 2013,  </w:t>
      </w:r>
      <w:proofErr w:type="spellStart"/>
      <w:r>
        <w:rPr>
          <w:sz w:val="20"/>
          <w:szCs w:val="20"/>
        </w:rPr>
        <w:t>pág</w:t>
      </w:r>
      <w:proofErr w:type="spellEnd"/>
      <w:r>
        <w:rPr>
          <w:sz w:val="20"/>
          <w:szCs w:val="20"/>
        </w:rPr>
        <w:t xml:space="preserve"> 18 , disponible para su consulta en: https://infocdmx.org.mx/pdfs/resoluciones/recur13/200213/V.P.RR.SIP.2025-2012.pdf</w:t>
      </w:r>
    </w:p>
  </w:footnote>
  <w:footnote w:id="2">
    <w:p w14:paraId="1E6373A5" w14:textId="77777777" w:rsidR="007B4083" w:rsidRDefault="007B4083" w:rsidP="00057AC7">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68584B58" w14:textId="77777777" w:rsidR="007B4083" w:rsidRDefault="007B4083" w:rsidP="00057AC7">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4083" w:rsidRDefault="00B22A3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4A239489" w:rsidR="007B4083" w:rsidRPr="0010196A" w:rsidRDefault="00B22A3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B4083" w:rsidRPr="008F2CCC" w14:paraId="1F097D8A" w14:textId="77777777" w:rsidTr="00E44BB1">
      <w:tc>
        <w:tcPr>
          <w:tcW w:w="2694" w:type="dxa"/>
          <w:vMerge w:val="restart"/>
        </w:tcPr>
        <w:p w14:paraId="1F780A0C" w14:textId="1EFF25F4" w:rsidR="007B4083" w:rsidRPr="008F2CCC" w:rsidRDefault="007B40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B4083" w:rsidRPr="00664658" w:rsidRDefault="007B40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A0B9805" w:rsidR="007B4083" w:rsidRPr="00664658" w:rsidRDefault="007B4083" w:rsidP="00EC7656">
          <w:pPr>
            <w:jc w:val="both"/>
            <w:rPr>
              <w:rFonts w:ascii="Palatino Linotype" w:hAnsi="Palatino Linotype"/>
              <w:b/>
              <w:sz w:val="22"/>
              <w:szCs w:val="22"/>
              <w:lang w:val="es-ES_tradnl"/>
            </w:rPr>
          </w:pPr>
          <w:r w:rsidRPr="007754DC">
            <w:rPr>
              <w:rFonts w:ascii="Palatino Linotype" w:hAnsi="Palatino Linotype"/>
              <w:b/>
              <w:sz w:val="22"/>
              <w:szCs w:val="22"/>
              <w:lang w:val="es-ES_tradnl"/>
            </w:rPr>
            <w:t>03517/INFOEM/IP/RR/2023</w:t>
          </w:r>
          <w:r>
            <w:rPr>
              <w:rFonts w:ascii="Palatino Linotype" w:hAnsi="Palatino Linotype"/>
              <w:b/>
              <w:sz w:val="22"/>
              <w:szCs w:val="22"/>
              <w:lang w:val="es-ES_tradnl"/>
            </w:rPr>
            <w:t xml:space="preserve"> y acumulados</w:t>
          </w:r>
        </w:p>
      </w:tc>
    </w:tr>
    <w:tr w:rsidR="007B4083" w:rsidRPr="008F2CCC" w14:paraId="049677A3" w14:textId="77777777" w:rsidTr="00E44BB1">
      <w:tc>
        <w:tcPr>
          <w:tcW w:w="2694" w:type="dxa"/>
          <w:vMerge/>
        </w:tcPr>
        <w:p w14:paraId="4A21EAC1" w14:textId="5C1F145E" w:rsidR="007B4083" w:rsidRPr="008F2CCC" w:rsidRDefault="007B4083" w:rsidP="00536C04">
          <w:pPr>
            <w:rPr>
              <w:rFonts w:ascii="Palatino Linotype" w:hAnsi="Palatino Linotype"/>
              <w:b/>
              <w:sz w:val="22"/>
              <w:szCs w:val="22"/>
              <w:lang w:val="es-ES_tradnl"/>
            </w:rPr>
          </w:pPr>
        </w:p>
      </w:tc>
      <w:tc>
        <w:tcPr>
          <w:tcW w:w="2551" w:type="dxa"/>
          <w:shd w:val="clear" w:color="auto" w:fill="auto"/>
        </w:tcPr>
        <w:p w14:paraId="1237BCDE" w14:textId="77777777" w:rsidR="007B4083" w:rsidRPr="00664658" w:rsidRDefault="007B408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A2A6A0A" w:rsidR="007B4083" w:rsidRPr="00AB5C2B" w:rsidRDefault="007B4083" w:rsidP="00AB5C2B">
          <w:pPr>
            <w:jc w:val="both"/>
            <w:rPr>
              <w:rFonts w:ascii="Palatino Linotype" w:hAnsi="Palatino Linotype"/>
              <w:b/>
              <w:sz w:val="22"/>
              <w:szCs w:val="22"/>
              <w:lang w:val="es-419"/>
            </w:rPr>
          </w:pPr>
          <w:r w:rsidRPr="006669F5">
            <w:rPr>
              <w:rFonts w:ascii="Palatino Linotype" w:hAnsi="Palatino Linotype"/>
              <w:b/>
              <w:sz w:val="22"/>
              <w:szCs w:val="22"/>
              <w:lang w:val="es-ES_tradnl"/>
            </w:rPr>
            <w:t xml:space="preserve">Ayuntamiento de </w:t>
          </w:r>
          <w:proofErr w:type="spellStart"/>
          <w:r w:rsidRPr="006669F5">
            <w:rPr>
              <w:rFonts w:ascii="Palatino Linotype" w:hAnsi="Palatino Linotype"/>
              <w:b/>
              <w:sz w:val="22"/>
              <w:szCs w:val="22"/>
              <w:lang w:val="es-ES_tradnl"/>
            </w:rPr>
            <w:t>Xalatlaco</w:t>
          </w:r>
          <w:proofErr w:type="spellEnd"/>
        </w:p>
      </w:tc>
    </w:tr>
    <w:tr w:rsidR="007B4083" w:rsidRPr="008F2CCC" w14:paraId="72CD087D" w14:textId="77777777" w:rsidTr="00E44BB1">
      <w:trPr>
        <w:trHeight w:val="228"/>
      </w:trPr>
      <w:tc>
        <w:tcPr>
          <w:tcW w:w="2694" w:type="dxa"/>
          <w:vMerge/>
        </w:tcPr>
        <w:p w14:paraId="1B78656F" w14:textId="01E6F6F6" w:rsidR="007B4083" w:rsidRPr="008F2CCC" w:rsidRDefault="007B4083" w:rsidP="00536C04">
          <w:pPr>
            <w:rPr>
              <w:rFonts w:ascii="Palatino Linotype" w:hAnsi="Palatino Linotype"/>
              <w:b/>
              <w:sz w:val="22"/>
              <w:szCs w:val="22"/>
              <w:lang w:val="es-ES_tradnl"/>
            </w:rPr>
          </w:pPr>
        </w:p>
      </w:tc>
      <w:tc>
        <w:tcPr>
          <w:tcW w:w="2551" w:type="dxa"/>
          <w:shd w:val="clear" w:color="auto" w:fill="auto"/>
        </w:tcPr>
        <w:p w14:paraId="74D81628" w14:textId="5DC3BCA5" w:rsidR="007B4083" w:rsidRPr="00664658" w:rsidRDefault="007B408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B4083" w:rsidRPr="00664658" w:rsidRDefault="007B408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B4083" w:rsidRPr="00382131" w:rsidRDefault="007B4083"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B4083" w:rsidRPr="0010196A" w:rsidRDefault="007B40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B4083" w:rsidRPr="008F2CCC" w14:paraId="6ABABA57" w14:textId="77777777" w:rsidTr="00E44BB1">
      <w:tc>
        <w:tcPr>
          <w:tcW w:w="3828" w:type="dxa"/>
          <w:vMerge w:val="restart"/>
          <w:shd w:val="clear" w:color="auto" w:fill="auto"/>
        </w:tcPr>
        <w:p w14:paraId="6AA376CC" w14:textId="1E62217E" w:rsidR="007B4083" w:rsidRPr="008F2CCC" w:rsidRDefault="007B408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B4083" w:rsidRPr="008F2CCC" w:rsidRDefault="007B40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83CCF60" w:rsidR="007B4083" w:rsidRPr="008F2CCC" w:rsidRDefault="007B4083" w:rsidP="0092399F">
          <w:pPr>
            <w:jc w:val="both"/>
            <w:rPr>
              <w:rFonts w:ascii="Palatino Linotype" w:hAnsi="Palatino Linotype"/>
              <w:b/>
              <w:sz w:val="22"/>
              <w:szCs w:val="22"/>
              <w:lang w:val="es-ES_tradnl"/>
            </w:rPr>
          </w:pPr>
          <w:r w:rsidRPr="007754DC">
            <w:rPr>
              <w:rFonts w:ascii="Palatino Linotype" w:hAnsi="Palatino Linotype"/>
              <w:b/>
              <w:sz w:val="22"/>
              <w:szCs w:val="22"/>
              <w:lang w:val="es-ES_tradnl"/>
            </w:rPr>
            <w:t>03517/INFOEM/IP/RR/2023</w:t>
          </w:r>
          <w:r w:rsidRPr="00D720B5">
            <w:rPr>
              <w:rFonts w:ascii="Palatino Linotype" w:hAnsi="Palatino Linotype"/>
              <w:b/>
              <w:sz w:val="22"/>
              <w:szCs w:val="22"/>
              <w:lang w:val="es-ES_tradnl"/>
            </w:rPr>
            <w:t xml:space="preserve"> </w:t>
          </w:r>
          <w:r>
            <w:rPr>
              <w:rFonts w:ascii="Palatino Linotype" w:hAnsi="Palatino Linotype"/>
              <w:b/>
              <w:sz w:val="22"/>
              <w:szCs w:val="22"/>
              <w:lang w:val="es-ES_tradnl"/>
            </w:rPr>
            <w:t>y acumulados</w:t>
          </w:r>
        </w:p>
      </w:tc>
    </w:tr>
    <w:tr w:rsidR="007B4083" w:rsidRPr="008F2CCC" w14:paraId="3B45FB53" w14:textId="77777777" w:rsidTr="00E44BB1">
      <w:tc>
        <w:tcPr>
          <w:tcW w:w="3828" w:type="dxa"/>
          <w:vMerge/>
          <w:shd w:val="clear" w:color="auto" w:fill="auto"/>
        </w:tcPr>
        <w:p w14:paraId="188B82EF" w14:textId="77777777" w:rsidR="007B4083" w:rsidRPr="008F2CCC" w:rsidRDefault="007B4083" w:rsidP="00A2780F">
          <w:pPr>
            <w:rPr>
              <w:rFonts w:ascii="Palatino Linotype" w:hAnsi="Palatino Linotype"/>
              <w:b/>
              <w:sz w:val="22"/>
              <w:szCs w:val="22"/>
              <w:lang w:val="es-ES_tradnl"/>
            </w:rPr>
          </w:pPr>
        </w:p>
      </w:tc>
      <w:tc>
        <w:tcPr>
          <w:tcW w:w="2551" w:type="dxa"/>
          <w:shd w:val="clear" w:color="auto" w:fill="auto"/>
        </w:tcPr>
        <w:p w14:paraId="3B2AD0CF" w14:textId="77777777" w:rsidR="007B4083" w:rsidRPr="008F2CCC" w:rsidRDefault="007B408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D5538E3" w:rsidR="007B4083" w:rsidRPr="00234374" w:rsidRDefault="00131437" w:rsidP="00C27EA8">
          <w:pPr>
            <w:jc w:val="both"/>
            <w:rPr>
              <w:rFonts w:ascii="Palatino Linotype" w:hAnsi="Palatino Linotype" w:cs="Arial"/>
              <w:b/>
              <w:bCs/>
              <w:sz w:val="22"/>
              <w:szCs w:val="22"/>
            </w:rPr>
          </w:pPr>
          <w:r>
            <w:rPr>
              <w:rFonts w:ascii="Palatino Linotype" w:hAnsi="Palatino Linotype" w:cs="Arial"/>
              <w:b/>
              <w:bCs/>
              <w:sz w:val="22"/>
              <w:szCs w:val="22"/>
            </w:rPr>
            <w:t>XXXXXXX XXXX XXXXXX</w:t>
          </w:r>
        </w:p>
      </w:tc>
    </w:tr>
    <w:tr w:rsidR="007B4083" w:rsidRPr="008F2CCC" w14:paraId="28A493EB" w14:textId="77777777" w:rsidTr="00E44BB1">
      <w:trPr>
        <w:trHeight w:val="228"/>
      </w:trPr>
      <w:tc>
        <w:tcPr>
          <w:tcW w:w="3828" w:type="dxa"/>
          <w:vMerge/>
          <w:shd w:val="clear" w:color="auto" w:fill="auto"/>
        </w:tcPr>
        <w:p w14:paraId="06C77D31" w14:textId="77777777" w:rsidR="007B4083" w:rsidRPr="008F2CCC" w:rsidRDefault="007B4083" w:rsidP="00E37C88">
          <w:pPr>
            <w:rPr>
              <w:rFonts w:ascii="Palatino Linotype" w:hAnsi="Palatino Linotype"/>
              <w:b/>
              <w:sz w:val="22"/>
              <w:szCs w:val="22"/>
              <w:lang w:val="es-ES_tradnl"/>
            </w:rPr>
          </w:pPr>
        </w:p>
      </w:tc>
      <w:tc>
        <w:tcPr>
          <w:tcW w:w="2551" w:type="dxa"/>
          <w:shd w:val="clear" w:color="auto" w:fill="auto"/>
        </w:tcPr>
        <w:p w14:paraId="2E1A72B4" w14:textId="77777777" w:rsidR="007B4083" w:rsidRPr="008F2CCC" w:rsidRDefault="007B40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4E408AB" w:rsidR="007B4083" w:rsidRPr="00DC41C8" w:rsidRDefault="007B4083" w:rsidP="00EC7656">
          <w:pPr>
            <w:jc w:val="both"/>
            <w:rPr>
              <w:rFonts w:ascii="Palatino Linotype" w:hAnsi="Palatino Linotype"/>
              <w:b/>
              <w:sz w:val="22"/>
              <w:szCs w:val="22"/>
            </w:rPr>
          </w:pPr>
          <w:r w:rsidRPr="006669F5">
            <w:rPr>
              <w:rFonts w:ascii="Palatino Linotype" w:hAnsi="Palatino Linotype"/>
              <w:b/>
              <w:sz w:val="22"/>
              <w:szCs w:val="22"/>
              <w:lang w:val="es-ES_tradnl"/>
            </w:rPr>
            <w:t xml:space="preserve">Ayuntamiento de </w:t>
          </w:r>
          <w:proofErr w:type="spellStart"/>
          <w:r w:rsidRPr="006669F5">
            <w:rPr>
              <w:rFonts w:ascii="Palatino Linotype" w:hAnsi="Palatino Linotype"/>
              <w:b/>
              <w:sz w:val="22"/>
              <w:szCs w:val="22"/>
              <w:lang w:val="es-ES_tradnl"/>
            </w:rPr>
            <w:t>Xalatlaco</w:t>
          </w:r>
          <w:proofErr w:type="spellEnd"/>
        </w:p>
      </w:tc>
    </w:tr>
    <w:tr w:rsidR="007B4083" w:rsidRPr="008F2CCC" w14:paraId="0F114FF0" w14:textId="77777777" w:rsidTr="00E44BB1">
      <w:tc>
        <w:tcPr>
          <w:tcW w:w="3828" w:type="dxa"/>
          <w:vMerge/>
          <w:shd w:val="clear" w:color="auto" w:fill="auto"/>
        </w:tcPr>
        <w:p w14:paraId="4CCB64BA" w14:textId="77777777" w:rsidR="007B4083" w:rsidRPr="008F2CCC" w:rsidRDefault="007B4083" w:rsidP="00A2780F">
          <w:pPr>
            <w:rPr>
              <w:rFonts w:ascii="Palatino Linotype" w:hAnsi="Palatino Linotype"/>
              <w:b/>
              <w:sz w:val="22"/>
              <w:szCs w:val="22"/>
              <w:lang w:val="es-ES_tradnl"/>
            </w:rPr>
          </w:pPr>
        </w:p>
      </w:tc>
      <w:tc>
        <w:tcPr>
          <w:tcW w:w="2551" w:type="dxa"/>
          <w:shd w:val="clear" w:color="auto" w:fill="auto"/>
        </w:tcPr>
        <w:p w14:paraId="31E422EA" w14:textId="12F398EB" w:rsidR="007B4083" w:rsidRPr="008F2CCC" w:rsidRDefault="007B408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B4083" w:rsidRPr="008F2CCC" w:rsidRDefault="007B408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B4083" w:rsidRPr="0010196A" w:rsidRDefault="00B22A3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04D"/>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AC7"/>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D28"/>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CDB"/>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10"/>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0F7DBB"/>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37"/>
    <w:rsid w:val="00131466"/>
    <w:rsid w:val="00131979"/>
    <w:rsid w:val="00131ABC"/>
    <w:rsid w:val="00132178"/>
    <w:rsid w:val="001322D3"/>
    <w:rsid w:val="001323DC"/>
    <w:rsid w:val="001332E3"/>
    <w:rsid w:val="00133607"/>
    <w:rsid w:val="00133D6C"/>
    <w:rsid w:val="0013408F"/>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CD8"/>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0A"/>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4F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6D0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1A82"/>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1E54"/>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9E4"/>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6D6"/>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2E35"/>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5DB"/>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95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1B"/>
    <w:rsid w:val="00534597"/>
    <w:rsid w:val="0053469A"/>
    <w:rsid w:val="00534847"/>
    <w:rsid w:val="005349EA"/>
    <w:rsid w:val="0053543F"/>
    <w:rsid w:val="005356F6"/>
    <w:rsid w:val="0053596E"/>
    <w:rsid w:val="00535997"/>
    <w:rsid w:val="00535DF7"/>
    <w:rsid w:val="005363B1"/>
    <w:rsid w:val="0053651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0F8"/>
    <w:rsid w:val="0064155A"/>
    <w:rsid w:val="00641A03"/>
    <w:rsid w:val="00641BB8"/>
    <w:rsid w:val="006433AB"/>
    <w:rsid w:val="00643765"/>
    <w:rsid w:val="00644195"/>
    <w:rsid w:val="0064542C"/>
    <w:rsid w:val="006457A5"/>
    <w:rsid w:val="00645E50"/>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863"/>
    <w:rsid w:val="0065631D"/>
    <w:rsid w:val="0065642B"/>
    <w:rsid w:val="006565A2"/>
    <w:rsid w:val="00656BBE"/>
    <w:rsid w:val="00656CBA"/>
    <w:rsid w:val="00656EB8"/>
    <w:rsid w:val="00657406"/>
    <w:rsid w:val="006578F2"/>
    <w:rsid w:val="00660118"/>
    <w:rsid w:val="00660136"/>
    <w:rsid w:val="0066098F"/>
    <w:rsid w:val="006610DF"/>
    <w:rsid w:val="00661124"/>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9F5"/>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8D8"/>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419"/>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36C"/>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2F7"/>
    <w:rsid w:val="00707F2D"/>
    <w:rsid w:val="00710016"/>
    <w:rsid w:val="00710255"/>
    <w:rsid w:val="00710620"/>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D60"/>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712"/>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86F"/>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4DC"/>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B84"/>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62CC"/>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083"/>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BD7"/>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6B"/>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99F"/>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51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597"/>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78B"/>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B6"/>
    <w:rsid w:val="00A73C1E"/>
    <w:rsid w:val="00A74C7C"/>
    <w:rsid w:val="00A75489"/>
    <w:rsid w:val="00A75EE0"/>
    <w:rsid w:val="00A766B4"/>
    <w:rsid w:val="00A76DA1"/>
    <w:rsid w:val="00A770A2"/>
    <w:rsid w:val="00A777C8"/>
    <w:rsid w:val="00A77A85"/>
    <w:rsid w:val="00A807F2"/>
    <w:rsid w:val="00A81140"/>
    <w:rsid w:val="00A81414"/>
    <w:rsid w:val="00A818F6"/>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CB1"/>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99F"/>
    <w:rsid w:val="00AF7A0B"/>
    <w:rsid w:val="00AF7B90"/>
    <w:rsid w:val="00B00348"/>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2A34"/>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447"/>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38B"/>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29"/>
    <w:rsid w:val="00C843CE"/>
    <w:rsid w:val="00C84D0D"/>
    <w:rsid w:val="00C85774"/>
    <w:rsid w:val="00C857D8"/>
    <w:rsid w:val="00C85D9A"/>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25"/>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E6"/>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04"/>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369"/>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C69"/>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5C5"/>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6A3"/>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E89"/>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C3D"/>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03C"/>
    <w:rsid w:val="00FB238F"/>
    <w:rsid w:val="00FB271D"/>
    <w:rsid w:val="00FB2905"/>
    <w:rsid w:val="00FB29DB"/>
    <w:rsid w:val="00FB33E2"/>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78882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4583941">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3406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066294">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3986518">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72DE-6839-4ED6-8F72-CD71AEF0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46</Pages>
  <Words>11103</Words>
  <Characters>61068</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2023-08-04T15:59:00Z</cp:lastPrinted>
  <dcterms:created xsi:type="dcterms:W3CDTF">2023-08-03T19:18:00Z</dcterms:created>
  <dcterms:modified xsi:type="dcterms:W3CDTF">2023-08-09T18:10:00Z</dcterms:modified>
</cp:coreProperties>
</file>