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A015F" w14:textId="77777777" w:rsidR="00D464D8" w:rsidRPr="00C4550A" w:rsidRDefault="003E7AF3">
      <w:pPr>
        <w:spacing w:line="360" w:lineRule="auto"/>
        <w:jc w:val="both"/>
        <w:rPr>
          <w:rFonts w:ascii="Palatino Linotype" w:eastAsia="Palatino Linotype" w:hAnsi="Palatino Linotype" w:cs="Palatino Linotype"/>
        </w:rPr>
      </w:pPr>
      <w:bookmarkStart w:id="0" w:name="_GoBack"/>
      <w:bookmarkEnd w:id="0"/>
      <w:r w:rsidRPr="00C4550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nueve de agosto de dos mil veintitrés</w:t>
      </w:r>
      <w:r w:rsidRPr="00C4550A">
        <w:rPr>
          <w:rFonts w:ascii="Palatino Linotype" w:eastAsia="Palatino Linotype" w:hAnsi="Palatino Linotype" w:cs="Palatino Linotype"/>
          <w:b/>
        </w:rPr>
        <w:t>.</w:t>
      </w:r>
      <w:r w:rsidRPr="00C4550A">
        <w:rPr>
          <w:rFonts w:ascii="Palatino Linotype" w:eastAsia="Palatino Linotype" w:hAnsi="Palatino Linotype" w:cs="Palatino Linotype"/>
        </w:rPr>
        <w:t xml:space="preserve"> </w:t>
      </w:r>
    </w:p>
    <w:p w14:paraId="06034EA4" w14:textId="77777777" w:rsidR="00D464D8" w:rsidRPr="00C4550A" w:rsidRDefault="00D464D8">
      <w:pPr>
        <w:spacing w:line="360" w:lineRule="auto"/>
        <w:jc w:val="both"/>
        <w:rPr>
          <w:rFonts w:ascii="Palatino Linotype" w:eastAsia="Palatino Linotype" w:hAnsi="Palatino Linotype" w:cs="Palatino Linotype"/>
        </w:rPr>
      </w:pPr>
    </w:p>
    <w:p w14:paraId="47EC94BD" w14:textId="77777777" w:rsidR="00D464D8" w:rsidRPr="00C4550A" w:rsidRDefault="003E7AF3">
      <w:pPr>
        <w:spacing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b/>
        </w:rPr>
        <w:t>VISTO</w:t>
      </w:r>
      <w:r w:rsidRPr="00C4550A">
        <w:rPr>
          <w:rFonts w:ascii="Palatino Linotype" w:eastAsia="Palatino Linotype" w:hAnsi="Palatino Linotype" w:cs="Palatino Linotype"/>
        </w:rPr>
        <w:t xml:space="preserve"> el expediente formado con motivo del recurso de revisión </w:t>
      </w:r>
      <w:r w:rsidRPr="00C4550A">
        <w:rPr>
          <w:rFonts w:ascii="Palatino Linotype" w:eastAsia="Palatino Linotype" w:hAnsi="Palatino Linotype" w:cs="Palatino Linotype"/>
          <w:b/>
        </w:rPr>
        <w:t>00164/INFOEM/IP/RR/2023</w:t>
      </w:r>
      <w:r w:rsidRPr="00C4550A">
        <w:rPr>
          <w:rFonts w:ascii="Palatino Linotype" w:eastAsia="Palatino Linotype" w:hAnsi="Palatino Linotype" w:cs="Palatino Linotype"/>
        </w:rPr>
        <w:t xml:space="preserve">, interpuesto por </w:t>
      </w:r>
      <w:r w:rsidRPr="00C4550A">
        <w:rPr>
          <w:rFonts w:ascii="Palatino Linotype" w:eastAsia="Palatino Linotype" w:hAnsi="Palatino Linotype" w:cs="Palatino Linotype"/>
          <w:b/>
        </w:rPr>
        <w:t>un particular que no proporcionó nombre o seudónimo</w:t>
      </w:r>
      <w:r w:rsidRPr="00C4550A">
        <w:rPr>
          <w:rFonts w:ascii="Palatino Linotype" w:eastAsia="Palatino Linotype" w:hAnsi="Palatino Linotype" w:cs="Palatino Linotype"/>
        </w:rPr>
        <w:t>, en lo sucesivo</w:t>
      </w:r>
      <w:r w:rsidRPr="00C4550A">
        <w:rPr>
          <w:rFonts w:ascii="Palatino Linotype" w:eastAsia="Palatino Linotype" w:hAnsi="Palatino Linotype" w:cs="Palatino Linotype"/>
          <w:b/>
        </w:rPr>
        <w:t xml:space="preserve"> </w:t>
      </w:r>
      <w:r w:rsidRPr="00C4550A">
        <w:rPr>
          <w:rFonts w:ascii="Palatino Linotype" w:eastAsia="Palatino Linotype" w:hAnsi="Palatino Linotype" w:cs="Palatino Linotype"/>
        </w:rPr>
        <w:t xml:space="preserve">la parte </w:t>
      </w:r>
      <w:r w:rsidRPr="00C4550A">
        <w:rPr>
          <w:rFonts w:ascii="Palatino Linotype" w:eastAsia="Palatino Linotype" w:hAnsi="Palatino Linotype" w:cs="Palatino Linotype"/>
          <w:b/>
        </w:rPr>
        <w:t>Recurrente</w:t>
      </w:r>
      <w:r w:rsidRPr="00C4550A">
        <w:rPr>
          <w:rFonts w:ascii="Palatino Linotype" w:eastAsia="Palatino Linotype" w:hAnsi="Palatino Linotype" w:cs="Palatino Linotype"/>
        </w:rPr>
        <w:t xml:space="preserve">, en contra de la falta de respuesta a su solicitud por parte del </w:t>
      </w:r>
      <w:r w:rsidRPr="00C4550A">
        <w:rPr>
          <w:rFonts w:ascii="Palatino Linotype" w:eastAsia="Palatino Linotype" w:hAnsi="Palatino Linotype" w:cs="Palatino Linotype"/>
          <w:b/>
        </w:rPr>
        <w:t>Ayuntamiento de Temascalcingo</w:t>
      </w:r>
      <w:r w:rsidRPr="00C4550A">
        <w:rPr>
          <w:rFonts w:ascii="Palatino Linotype" w:eastAsia="Palatino Linotype" w:hAnsi="Palatino Linotype" w:cs="Palatino Linotype"/>
        </w:rPr>
        <w:t>,</w:t>
      </w:r>
      <w:r w:rsidRPr="00C4550A">
        <w:rPr>
          <w:rFonts w:ascii="Palatino Linotype" w:eastAsia="Palatino Linotype" w:hAnsi="Palatino Linotype" w:cs="Palatino Linotype"/>
          <w:b/>
        </w:rPr>
        <w:t xml:space="preserve"> </w:t>
      </w:r>
      <w:r w:rsidRPr="00C4550A">
        <w:rPr>
          <w:rFonts w:ascii="Palatino Linotype" w:eastAsia="Palatino Linotype" w:hAnsi="Palatino Linotype" w:cs="Palatino Linotype"/>
        </w:rPr>
        <w:t xml:space="preserve">en lo sucesivo 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w:t>
      </w:r>
      <w:r w:rsidRPr="00C4550A">
        <w:rPr>
          <w:rFonts w:ascii="Palatino Linotype" w:eastAsia="Palatino Linotype" w:hAnsi="Palatino Linotype" w:cs="Palatino Linotype"/>
          <w:b/>
        </w:rPr>
        <w:t xml:space="preserve"> </w:t>
      </w:r>
      <w:r w:rsidRPr="00C4550A">
        <w:rPr>
          <w:rFonts w:ascii="Palatino Linotype" w:eastAsia="Palatino Linotype" w:hAnsi="Palatino Linotype" w:cs="Palatino Linotype"/>
        </w:rPr>
        <w:t xml:space="preserve">se procede a dictar la presente resolución con base en los siguientes: </w:t>
      </w:r>
    </w:p>
    <w:p w14:paraId="5A12E21D" w14:textId="77777777" w:rsidR="00D464D8" w:rsidRPr="00C4550A" w:rsidRDefault="003E7AF3">
      <w:pPr>
        <w:spacing w:before="240" w:after="240" w:line="360" w:lineRule="auto"/>
        <w:jc w:val="center"/>
        <w:rPr>
          <w:rFonts w:ascii="Palatino Linotype" w:eastAsia="Palatino Linotype" w:hAnsi="Palatino Linotype" w:cs="Palatino Linotype"/>
          <w:b/>
        </w:rPr>
      </w:pPr>
      <w:r w:rsidRPr="00C4550A">
        <w:rPr>
          <w:rFonts w:ascii="Palatino Linotype" w:eastAsia="Palatino Linotype" w:hAnsi="Palatino Linotype" w:cs="Palatino Linotype"/>
          <w:b/>
        </w:rPr>
        <w:t>I. A N T E C E D E N T E S</w:t>
      </w:r>
    </w:p>
    <w:p w14:paraId="21794901"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b/>
        </w:rPr>
        <w:t>1. Solicitud de acceso a la información.</w:t>
      </w:r>
      <w:r w:rsidRPr="00C4550A">
        <w:rPr>
          <w:rFonts w:ascii="Palatino Linotype" w:eastAsia="Palatino Linotype" w:hAnsi="Palatino Linotype" w:cs="Palatino Linotype"/>
        </w:rPr>
        <w:t xml:space="preserve"> Con fecha </w:t>
      </w:r>
      <w:r w:rsidRPr="00C4550A">
        <w:rPr>
          <w:rFonts w:ascii="Palatino Linotype" w:eastAsia="Palatino Linotype" w:hAnsi="Palatino Linotype" w:cs="Palatino Linotype"/>
          <w:b/>
        </w:rPr>
        <w:t>uno de diciembre de dos mil veintidós,</w:t>
      </w:r>
      <w:r w:rsidRPr="00C4550A">
        <w:rPr>
          <w:rFonts w:ascii="Palatino Linotype" w:eastAsia="Palatino Linotype" w:hAnsi="Palatino Linotype" w:cs="Palatino Linotype"/>
        </w:rPr>
        <w:t xml:space="preserve"> la persona solicitante presentó, través del Sistema de Acceso a la Información Mexiquense, en lo subsecuente el </w:t>
      </w:r>
      <w:r w:rsidRPr="00C4550A">
        <w:rPr>
          <w:rFonts w:ascii="Palatino Linotype" w:eastAsia="Palatino Linotype" w:hAnsi="Palatino Linotype" w:cs="Palatino Linotype"/>
          <w:b/>
        </w:rPr>
        <w:t>SAIMEX,</w:t>
      </w:r>
      <w:r w:rsidRPr="00C4550A">
        <w:rPr>
          <w:rFonts w:ascii="Palatino Linotype" w:eastAsia="Palatino Linotype" w:hAnsi="Palatino Linotype" w:cs="Palatino Linotype"/>
        </w:rPr>
        <w:t xml:space="preserve"> ante 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la solicitud de acceso a la información pública, a la que se le asignó el número </w:t>
      </w:r>
      <w:r w:rsidRPr="00C4550A">
        <w:rPr>
          <w:rFonts w:ascii="Palatino Linotype" w:eastAsia="Palatino Linotype" w:hAnsi="Palatino Linotype" w:cs="Palatino Linotype"/>
          <w:b/>
        </w:rPr>
        <w:t xml:space="preserve">00179/TMASCALC/IP/2022, </w:t>
      </w:r>
      <w:r w:rsidRPr="00C4550A">
        <w:rPr>
          <w:rFonts w:ascii="Palatino Linotype" w:eastAsia="Palatino Linotype" w:hAnsi="Palatino Linotype" w:cs="Palatino Linotype"/>
        </w:rPr>
        <w:t xml:space="preserve">mediante la cual requirió la información siguiente: </w:t>
      </w:r>
    </w:p>
    <w:p w14:paraId="44F2765E" w14:textId="77777777" w:rsidR="00D464D8" w:rsidRPr="00C4550A" w:rsidRDefault="003E7AF3">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C4550A">
        <w:rPr>
          <w:rFonts w:ascii="Palatino Linotype" w:eastAsia="Palatino Linotype" w:hAnsi="Palatino Linotype" w:cs="Palatino Linotype"/>
          <w:i/>
          <w:sz w:val="22"/>
          <w:szCs w:val="22"/>
        </w:rPr>
        <w:t xml:space="preserve">“SOLICITO EL CONTRATO NUMERO MTM/DOP/CIOP/FISM-41-01/2022-AD, REFERENTE A LA CONSTRUCCIÓN DE DRENAJE SANITARIO EN CAMINO PARALELO A CARRATERA A MESA DE SANTIAGO EN MESA DE SANTIAGO. ASÍ COMO SU EXPEDIENTE TÉCNICO, EN EL CUAL SE INCLUYAN GENERADORES, LAS FACTURAS PARA PAGO FIANZAS DE CUMPLIMIENTO, DE VICIOS OCULTOS. LOS PRECIOS UNITARIOS INCLYENDO INDIRECTOS. OBRA DE LA CUAL SE DEBE DE TENER DICHA DOCUMENTACION </w:t>
      </w:r>
      <w:r w:rsidRPr="00C4550A">
        <w:rPr>
          <w:rFonts w:ascii="Palatino Linotype" w:eastAsia="Palatino Linotype" w:hAnsi="Palatino Linotype" w:cs="Palatino Linotype"/>
          <w:i/>
          <w:sz w:val="22"/>
          <w:szCs w:val="22"/>
        </w:rPr>
        <w:lastRenderedPageBreak/>
        <w:t>YA QUE EL PRESIDENTE MUNICIPAL YA HIZO ENTREGA DE TAL OBRA.” (sic)</w:t>
      </w:r>
    </w:p>
    <w:p w14:paraId="24B3C72C" w14:textId="77777777" w:rsidR="00D464D8" w:rsidRPr="00C4550A" w:rsidRDefault="003E7AF3">
      <w:pPr>
        <w:spacing w:before="240" w:after="240" w:line="360" w:lineRule="auto"/>
        <w:ind w:right="49"/>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La parte </w:t>
      </w:r>
      <w:r w:rsidRPr="00C4550A">
        <w:rPr>
          <w:rFonts w:ascii="Palatino Linotype" w:eastAsia="Palatino Linotype" w:hAnsi="Palatino Linotype" w:cs="Palatino Linotype"/>
          <w:b/>
        </w:rPr>
        <w:t>Recurrente</w:t>
      </w:r>
      <w:r w:rsidRPr="00C4550A">
        <w:rPr>
          <w:rFonts w:ascii="Palatino Linotype" w:eastAsia="Palatino Linotype" w:hAnsi="Palatino Linotype" w:cs="Palatino Linotype"/>
        </w:rPr>
        <w:t xml:space="preserve"> no adjuntó archivos.</w:t>
      </w:r>
    </w:p>
    <w:p w14:paraId="1FECA05A"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b/>
        </w:rPr>
        <w:t>Modalidad de Entrega:</w:t>
      </w:r>
      <w:r w:rsidRPr="00C4550A">
        <w:rPr>
          <w:rFonts w:ascii="Palatino Linotype" w:eastAsia="Palatino Linotype" w:hAnsi="Palatino Linotype" w:cs="Palatino Linotype"/>
        </w:rPr>
        <w:t xml:space="preserve"> A través de SAIMEX.</w:t>
      </w:r>
    </w:p>
    <w:p w14:paraId="53D06D78" w14:textId="77777777" w:rsidR="00D464D8" w:rsidRPr="00C4550A" w:rsidRDefault="003E7AF3">
      <w:pPr>
        <w:spacing w:before="240" w:after="240" w:line="360" w:lineRule="auto"/>
        <w:jc w:val="both"/>
        <w:rPr>
          <w:rFonts w:ascii="Palatino Linotype" w:eastAsia="Palatino Linotype" w:hAnsi="Palatino Linotype" w:cs="Palatino Linotype"/>
          <w:b/>
        </w:rPr>
      </w:pPr>
      <w:r w:rsidRPr="00C4550A">
        <w:rPr>
          <w:rFonts w:ascii="Palatino Linotype" w:eastAsia="Palatino Linotype" w:hAnsi="Palatino Linotype" w:cs="Palatino Linotype"/>
          <w:b/>
        </w:rPr>
        <w:t xml:space="preserve">2. Respuesta. </w:t>
      </w:r>
      <w:r w:rsidRPr="00C4550A">
        <w:rPr>
          <w:rFonts w:ascii="Palatino Linotype" w:eastAsia="Palatino Linotype" w:hAnsi="Palatino Linotype" w:cs="Palatino Linotype"/>
        </w:rPr>
        <w:t xml:space="preserve">De las constancias que obran en SAIMEX, se observa que 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no emitió respuesta a la solicitud de información formulada por la persona solicitante.</w:t>
      </w:r>
    </w:p>
    <w:p w14:paraId="7E046716"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b/>
        </w:rPr>
        <w:t>3. Interposición del recurso de revisión</w:t>
      </w:r>
      <w:r w:rsidRPr="00C4550A">
        <w:rPr>
          <w:rFonts w:ascii="Palatino Linotype" w:eastAsia="Palatino Linotype" w:hAnsi="Palatino Linotype" w:cs="Palatino Linotype"/>
        </w:rPr>
        <w:t xml:space="preserve">. Inconforme la persona solicitante con la falta de respuesta del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en fecha </w:t>
      </w:r>
      <w:r w:rsidRPr="00C4550A">
        <w:rPr>
          <w:rFonts w:ascii="Palatino Linotype" w:eastAsia="Palatino Linotype" w:hAnsi="Palatino Linotype" w:cs="Palatino Linotype"/>
          <w:b/>
        </w:rPr>
        <w:t>once de enero de dos mil veintitrés</w:t>
      </w:r>
      <w:r w:rsidRPr="00C4550A">
        <w:rPr>
          <w:rFonts w:ascii="Palatino Linotype" w:eastAsia="Palatino Linotype" w:hAnsi="Palatino Linotype" w:cs="Palatino Linotype"/>
        </w:rPr>
        <w:t xml:space="preserve"> interpuso recurso de revisión a través de SAIMEX, expresando lo siguiente:</w:t>
      </w:r>
    </w:p>
    <w:p w14:paraId="09F3B6AC" w14:textId="77777777" w:rsidR="00D464D8" w:rsidRPr="00C4550A" w:rsidRDefault="003E7AF3">
      <w:pPr>
        <w:spacing w:before="240" w:after="240" w:line="360" w:lineRule="auto"/>
        <w:jc w:val="both"/>
        <w:rPr>
          <w:rFonts w:ascii="Palatino Linotype" w:eastAsia="Palatino Linotype" w:hAnsi="Palatino Linotype" w:cs="Palatino Linotype"/>
          <w:b/>
        </w:rPr>
      </w:pPr>
      <w:r w:rsidRPr="00C4550A">
        <w:rPr>
          <w:rFonts w:ascii="Palatino Linotype" w:eastAsia="Palatino Linotype" w:hAnsi="Palatino Linotype" w:cs="Palatino Linotype"/>
          <w:b/>
        </w:rPr>
        <w:t xml:space="preserve">Acto impugnado: </w:t>
      </w:r>
    </w:p>
    <w:p w14:paraId="65B3ABBD" w14:textId="77777777" w:rsidR="00D464D8" w:rsidRPr="00C4550A" w:rsidRDefault="003E7AF3">
      <w:pPr>
        <w:tabs>
          <w:tab w:val="left" w:pos="2745"/>
        </w:tabs>
        <w:spacing w:before="240" w:after="240"/>
        <w:ind w:left="851" w:right="900"/>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“la fata de respuesta por el sujeto obligado” (sic)</w:t>
      </w:r>
    </w:p>
    <w:p w14:paraId="38D067E6" w14:textId="77777777" w:rsidR="00D464D8" w:rsidRPr="00C4550A" w:rsidRDefault="003E7AF3">
      <w:pPr>
        <w:spacing w:line="360" w:lineRule="auto"/>
        <w:jc w:val="both"/>
        <w:rPr>
          <w:rFonts w:ascii="Palatino Linotype" w:eastAsia="Palatino Linotype" w:hAnsi="Palatino Linotype" w:cs="Palatino Linotype"/>
        </w:rPr>
      </w:pPr>
      <w:bookmarkStart w:id="2" w:name="_heading=h.tyjcwt" w:colFirst="0" w:colLast="0"/>
      <w:bookmarkEnd w:id="2"/>
      <w:r w:rsidRPr="00C4550A">
        <w:rPr>
          <w:rFonts w:ascii="Palatino Linotype" w:eastAsia="Palatino Linotype" w:hAnsi="Palatino Linotype" w:cs="Palatino Linotype"/>
          <w:b/>
        </w:rPr>
        <w:t>Y Razones o motivos de inconformidad</w:t>
      </w:r>
      <w:r w:rsidRPr="00C4550A">
        <w:rPr>
          <w:rFonts w:ascii="Palatino Linotype" w:eastAsia="Palatino Linotype" w:hAnsi="Palatino Linotype" w:cs="Palatino Linotype"/>
        </w:rPr>
        <w:t>:</w:t>
      </w:r>
    </w:p>
    <w:p w14:paraId="2E2EAE29" w14:textId="77777777" w:rsidR="00D464D8" w:rsidRPr="00C4550A" w:rsidRDefault="003E7AF3">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C4550A">
        <w:rPr>
          <w:rFonts w:ascii="Palatino Linotype" w:eastAsia="Palatino Linotype" w:hAnsi="Palatino Linotype" w:cs="Palatino Linotype"/>
          <w:i/>
          <w:sz w:val="22"/>
          <w:szCs w:val="22"/>
        </w:rPr>
        <w:t xml:space="preserve"> “</w:t>
      </w:r>
      <w:proofErr w:type="spellStart"/>
      <w:r w:rsidRPr="00C4550A">
        <w:rPr>
          <w:rFonts w:ascii="Palatino Linotype" w:eastAsia="Palatino Linotype" w:hAnsi="Palatino Linotype" w:cs="Palatino Linotype"/>
          <w:i/>
          <w:sz w:val="22"/>
          <w:szCs w:val="22"/>
        </w:rPr>
        <w:t>por que</w:t>
      </w:r>
      <w:proofErr w:type="spellEnd"/>
      <w:r w:rsidRPr="00C4550A">
        <w:rPr>
          <w:rFonts w:ascii="Palatino Linotype" w:eastAsia="Palatino Linotype" w:hAnsi="Palatino Linotype" w:cs="Palatino Linotype"/>
          <w:i/>
          <w:sz w:val="22"/>
          <w:szCs w:val="22"/>
        </w:rPr>
        <w:t xml:space="preserve"> se excedió el tiempo legal para otorgar respuesta " (sic)</w:t>
      </w:r>
    </w:p>
    <w:p w14:paraId="4FDC18EF" w14:textId="77777777" w:rsidR="00D464D8" w:rsidRPr="00C4550A" w:rsidRDefault="003E7AF3">
      <w:pPr>
        <w:spacing w:before="240" w:after="240" w:line="360" w:lineRule="auto"/>
        <w:ind w:right="51"/>
        <w:jc w:val="both"/>
        <w:rPr>
          <w:rFonts w:ascii="Palatino Linotype" w:eastAsia="Palatino Linotype" w:hAnsi="Palatino Linotype" w:cs="Palatino Linotype"/>
        </w:rPr>
      </w:pPr>
      <w:r w:rsidRPr="00C4550A">
        <w:rPr>
          <w:rFonts w:ascii="Palatino Linotype" w:eastAsia="Palatino Linotype" w:hAnsi="Palatino Linotype" w:cs="Palatino Linotype"/>
          <w:b/>
        </w:rPr>
        <w:t xml:space="preserve">Anexos: </w:t>
      </w:r>
      <w:r w:rsidRPr="00C4550A">
        <w:rPr>
          <w:rFonts w:ascii="Palatino Linotype" w:eastAsia="Palatino Linotype" w:hAnsi="Palatino Linotype" w:cs="Palatino Linotype"/>
        </w:rPr>
        <w:t xml:space="preserve">La parte </w:t>
      </w:r>
      <w:r w:rsidRPr="00C4550A">
        <w:rPr>
          <w:rFonts w:ascii="Palatino Linotype" w:eastAsia="Palatino Linotype" w:hAnsi="Palatino Linotype" w:cs="Palatino Linotype"/>
          <w:b/>
        </w:rPr>
        <w:t>Recurrente</w:t>
      </w:r>
      <w:r w:rsidRPr="00C4550A">
        <w:rPr>
          <w:rFonts w:ascii="Palatino Linotype" w:eastAsia="Palatino Linotype" w:hAnsi="Palatino Linotype" w:cs="Palatino Linotype"/>
        </w:rPr>
        <w:t xml:space="preserve"> no adjuntó archivos. </w:t>
      </w:r>
    </w:p>
    <w:p w14:paraId="49B571F3" w14:textId="77777777" w:rsidR="00D464D8" w:rsidRPr="00C4550A" w:rsidRDefault="003E7AF3">
      <w:pPr>
        <w:spacing w:before="240" w:after="240" w:line="360" w:lineRule="auto"/>
        <w:ind w:right="51"/>
        <w:jc w:val="both"/>
        <w:rPr>
          <w:rFonts w:ascii="Palatino Linotype" w:eastAsia="Palatino Linotype" w:hAnsi="Palatino Linotype" w:cs="Palatino Linotype"/>
        </w:rPr>
      </w:pPr>
      <w:r w:rsidRPr="00C4550A">
        <w:rPr>
          <w:rFonts w:ascii="Palatino Linotype" w:eastAsia="Palatino Linotype" w:hAnsi="Palatino Linotype" w:cs="Palatino Linotype"/>
          <w:b/>
        </w:rPr>
        <w:t xml:space="preserve">4. Turno. </w:t>
      </w:r>
      <w:r w:rsidRPr="00C4550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C4550A">
        <w:rPr>
          <w:rFonts w:ascii="Palatino Linotype" w:eastAsia="Palatino Linotype" w:hAnsi="Palatino Linotype" w:cs="Palatino Linotype"/>
        </w:rPr>
        <w:lastRenderedPageBreak/>
        <w:t xml:space="preserve">del Estado de México y Municipios, a la Comisionada </w:t>
      </w:r>
      <w:r w:rsidRPr="00C4550A">
        <w:rPr>
          <w:rFonts w:ascii="Palatino Linotype" w:eastAsia="Palatino Linotype" w:hAnsi="Palatino Linotype" w:cs="Palatino Linotype"/>
          <w:b/>
        </w:rPr>
        <w:t xml:space="preserve">Guadalupe Ramírez Peña, </w:t>
      </w:r>
      <w:r w:rsidRPr="00C4550A">
        <w:rPr>
          <w:rFonts w:ascii="Palatino Linotype" w:eastAsia="Palatino Linotype" w:hAnsi="Palatino Linotype" w:cs="Palatino Linotype"/>
        </w:rPr>
        <w:t xml:space="preserve">a efecto de que analizara sobre su admisión o su </w:t>
      </w:r>
      <w:proofErr w:type="spellStart"/>
      <w:r w:rsidRPr="00C4550A">
        <w:rPr>
          <w:rFonts w:ascii="Palatino Linotype" w:eastAsia="Palatino Linotype" w:hAnsi="Palatino Linotype" w:cs="Palatino Linotype"/>
        </w:rPr>
        <w:t>desechamiento</w:t>
      </w:r>
      <w:proofErr w:type="spellEnd"/>
      <w:r w:rsidRPr="00C4550A">
        <w:rPr>
          <w:rFonts w:ascii="Palatino Linotype" w:eastAsia="Palatino Linotype" w:hAnsi="Palatino Linotype" w:cs="Palatino Linotype"/>
        </w:rPr>
        <w:t>.</w:t>
      </w:r>
    </w:p>
    <w:p w14:paraId="50E14B0C"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b/>
        </w:rPr>
        <w:t>5. Admisión del Recurso de revisión.</w:t>
      </w:r>
      <w:r w:rsidRPr="00C4550A">
        <w:rPr>
          <w:rFonts w:ascii="Palatino Linotype" w:eastAsia="Palatino Linotype" w:hAnsi="Palatino Linotype" w:cs="Palatino Linotype"/>
        </w:rPr>
        <w:t xml:space="preserve"> Con fecha</w:t>
      </w:r>
      <w:r w:rsidRPr="00C4550A">
        <w:rPr>
          <w:rFonts w:ascii="Palatino Linotype" w:eastAsia="Palatino Linotype" w:hAnsi="Palatino Linotype" w:cs="Palatino Linotype"/>
          <w:b/>
        </w:rPr>
        <w:t xml:space="preserve"> dieciséis de enero de dos mil veintitrés, </w:t>
      </w:r>
      <w:r w:rsidRPr="00C4550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4550A">
        <w:rPr>
          <w:rFonts w:ascii="Palatino Linotype" w:eastAsia="Palatino Linotype" w:hAnsi="Palatino Linotype" w:cs="Palatino Linotype"/>
          <w:b/>
        </w:rPr>
        <w:t xml:space="preserve">Sujeto Obligado </w:t>
      </w:r>
      <w:r w:rsidRPr="00C4550A">
        <w:rPr>
          <w:rFonts w:ascii="Palatino Linotype" w:eastAsia="Palatino Linotype" w:hAnsi="Palatino Linotype" w:cs="Palatino Linotype"/>
        </w:rPr>
        <w:t>presentara su informe justificado.</w:t>
      </w:r>
    </w:p>
    <w:p w14:paraId="6E08E80B" w14:textId="77777777" w:rsidR="00D464D8" w:rsidRPr="00C4550A" w:rsidRDefault="003E7AF3">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C4550A">
        <w:rPr>
          <w:rFonts w:ascii="Palatino Linotype" w:eastAsia="Palatino Linotype" w:hAnsi="Palatino Linotype" w:cs="Palatino Linotype"/>
          <w:b/>
        </w:rPr>
        <w:t>6. Manifestaciones</w:t>
      </w:r>
      <w:r w:rsidRPr="00C4550A">
        <w:rPr>
          <w:rFonts w:ascii="Palatino Linotype" w:eastAsia="Palatino Linotype" w:hAnsi="Palatino Linotype" w:cs="Palatino Linotype"/>
        </w:rPr>
        <w:t xml:space="preserve">. En fecha </w:t>
      </w:r>
      <w:r w:rsidRPr="00C4550A">
        <w:rPr>
          <w:rFonts w:ascii="Palatino Linotype" w:eastAsia="Palatino Linotype" w:hAnsi="Palatino Linotype" w:cs="Palatino Linotype"/>
          <w:b/>
        </w:rPr>
        <w:t>dieciséis de enero de dos mil veintitrés</w:t>
      </w:r>
      <w:r w:rsidRPr="00C4550A">
        <w:rPr>
          <w:rFonts w:ascii="Palatino Linotype" w:eastAsia="Palatino Linotype" w:hAnsi="Palatino Linotype" w:cs="Palatino Linotype"/>
        </w:rPr>
        <w:t>, el Sujeto Obligado remitió, a través de SAIMEX, el oficio MTM/OPM/564/2022 de fecha seis de diciembre de dos mil veintidós, signado por el Director de Obras Públicas, mediante el cual refiere anexar la información requerida, asimismo, en el acto solicita al Comité de Transparencia el análisis y aprobación de la clasificación parcial en dichos documentos, y se genere la versión pública con fundamento en lo establecido por el artículo 132 de la Ley de Transparencia y Acceso a la Información Pública del Estado de México y Municipios, al contener datos personales como: domicilio, filio, INE, registro INFONAVIT, registro SAOP, RFC, acta constitutiva, de nacimiento, código de seguridad, número de cuenta, fianza, de certificado, QR, firma y sello digital, y firma autógrafa.</w:t>
      </w:r>
    </w:p>
    <w:p w14:paraId="66BAE248" w14:textId="77777777" w:rsidR="00D464D8" w:rsidRPr="00C4550A" w:rsidRDefault="00D464D8">
      <w:pPr>
        <w:spacing w:before="240" w:after="240" w:line="360" w:lineRule="auto"/>
        <w:jc w:val="both"/>
        <w:rPr>
          <w:rFonts w:ascii="Palatino Linotype" w:eastAsia="Palatino Linotype" w:hAnsi="Palatino Linotype" w:cs="Palatino Linotype"/>
        </w:rPr>
      </w:pPr>
    </w:p>
    <w:p w14:paraId="2A87E0C3"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lastRenderedPageBreak/>
        <w:t>ANEXOS:</w:t>
      </w:r>
    </w:p>
    <w:p w14:paraId="39C6754D" w14:textId="77777777" w:rsidR="00D464D8" w:rsidRPr="00C4550A" w:rsidRDefault="003E7AF3">
      <w:pPr>
        <w:spacing w:before="240" w:after="240" w:line="360" w:lineRule="auto"/>
        <w:ind w:left="284"/>
        <w:jc w:val="both"/>
        <w:rPr>
          <w:rFonts w:ascii="Palatino Linotype" w:eastAsia="Palatino Linotype" w:hAnsi="Palatino Linotype" w:cs="Palatino Linotype"/>
        </w:rPr>
      </w:pPr>
      <w:r w:rsidRPr="00C4550A">
        <w:rPr>
          <w:rFonts w:ascii="Palatino Linotype" w:eastAsia="Palatino Linotype" w:hAnsi="Palatino Linotype" w:cs="Palatino Linotype"/>
        </w:rPr>
        <w:t>- Contrato número MTM/DOP/CIOP/FISM-41-01/2022-AD, en versión pública.</w:t>
      </w:r>
    </w:p>
    <w:p w14:paraId="0D8EEA5C" w14:textId="77777777" w:rsidR="00D464D8" w:rsidRPr="00C4550A" w:rsidRDefault="003E7AF3">
      <w:pPr>
        <w:spacing w:before="240" w:after="240" w:line="360" w:lineRule="auto"/>
        <w:ind w:left="284"/>
        <w:jc w:val="both"/>
        <w:rPr>
          <w:rFonts w:ascii="Palatino Linotype" w:eastAsia="Palatino Linotype" w:hAnsi="Palatino Linotype" w:cs="Palatino Linotype"/>
        </w:rPr>
      </w:pPr>
      <w:r w:rsidRPr="00C4550A">
        <w:rPr>
          <w:rFonts w:ascii="Palatino Linotype" w:eastAsia="Palatino Linotype" w:hAnsi="Palatino Linotype" w:cs="Palatino Linotype"/>
        </w:rPr>
        <w:t>- Expediente Técnico, que contiene el Anexo 1 y el Acta de Aceptación por parte de la Comunidad, en versión pública.</w:t>
      </w:r>
    </w:p>
    <w:p w14:paraId="3EC187AA" w14:textId="77777777" w:rsidR="00D464D8" w:rsidRPr="00C4550A" w:rsidRDefault="003E7AF3">
      <w:pPr>
        <w:spacing w:before="240" w:after="240" w:line="360" w:lineRule="auto"/>
        <w:ind w:left="284"/>
        <w:jc w:val="both"/>
        <w:rPr>
          <w:rFonts w:ascii="Palatino Linotype" w:eastAsia="Palatino Linotype" w:hAnsi="Palatino Linotype" w:cs="Palatino Linotype"/>
          <w:b/>
        </w:rPr>
      </w:pPr>
      <w:r w:rsidRPr="00C4550A">
        <w:rPr>
          <w:rFonts w:ascii="Palatino Linotype" w:eastAsia="Palatino Linotype" w:hAnsi="Palatino Linotype" w:cs="Palatino Linotype"/>
        </w:rPr>
        <w:t>- Comprobante Fiscal Digital por Internet, CFDI, por la cantidad de $193,095.89 (ciento noventa y tres mil noventa y cinco pesos 89/100 M. N.), por concepto de pago de estimación 1 de la obra: Construcción de drenaje sanitario en camino paralelo a carretera a Mesa de Santiago en Mesa de Santiago, Estado de México, con número de contrato MTM/DOP/CIOPyFISM-41-01/2022-AD, monto del contrato $299,056.21 (doscientos noventa y nueve mil cincuenta y seis  pesos 21/100 M. N.), de fecha uno de septiembre de dos mil veintidós, con recursos provenientes del Fondo para la Infraestructura Social Municipal Ejercicio Fiscal  2022 (FISMDF 2022), en versión pública.</w:t>
      </w:r>
    </w:p>
    <w:p w14:paraId="217E6019" w14:textId="77777777" w:rsidR="00D464D8" w:rsidRPr="00C4550A" w:rsidRDefault="003E7AF3">
      <w:pPr>
        <w:spacing w:before="240" w:after="240" w:line="360" w:lineRule="auto"/>
        <w:ind w:left="284"/>
        <w:jc w:val="both"/>
        <w:rPr>
          <w:rFonts w:ascii="Palatino Linotype" w:eastAsia="Palatino Linotype" w:hAnsi="Palatino Linotype" w:cs="Palatino Linotype"/>
          <w:b/>
        </w:rPr>
      </w:pPr>
      <w:r w:rsidRPr="00C4550A">
        <w:rPr>
          <w:rFonts w:ascii="Palatino Linotype" w:eastAsia="Palatino Linotype" w:hAnsi="Palatino Linotype" w:cs="Palatino Linotype"/>
        </w:rPr>
        <w:t>- Póliza de Fianza de fecha uno de diciembre de dos mil veintidós, para garantizar la buena calidad de los trabajos, así como los posibles vicios ocultos derivado del contrato de obra pública a precios unitarios y tiempo determinado número MTM/DOP/CIOPyFISM-41-01/2022-AD, en versión pública.</w:t>
      </w:r>
    </w:p>
    <w:p w14:paraId="083962AC" w14:textId="77777777" w:rsidR="00D464D8" w:rsidRPr="00C4550A" w:rsidRDefault="003E7AF3">
      <w:pPr>
        <w:spacing w:before="240" w:after="240" w:line="360" w:lineRule="auto"/>
        <w:ind w:left="284"/>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 Póliza de Fianza de fecha uno de septiembre de dos mil veintidós, para garantizar el cumplimiento de todas y cada una de las obligaciones a cargo de la empresa LVR MAQUINARIA, OBRAS Y SUPERVISIÓN, derivado del contrato </w:t>
      </w:r>
      <w:r w:rsidRPr="00C4550A">
        <w:rPr>
          <w:rFonts w:ascii="Palatino Linotype" w:eastAsia="Palatino Linotype" w:hAnsi="Palatino Linotype" w:cs="Palatino Linotype"/>
        </w:rPr>
        <w:lastRenderedPageBreak/>
        <w:t>de obra pública a precios unitarios y tiempo determinado número MTM/DOP/CIOPyFISM-41-01/2022-AD, en versión pública.</w:t>
      </w:r>
    </w:p>
    <w:p w14:paraId="1C8B0DD2" w14:textId="77777777" w:rsidR="00D464D8" w:rsidRPr="00C4550A" w:rsidRDefault="003E7AF3">
      <w:pPr>
        <w:spacing w:before="240" w:after="240" w:line="360" w:lineRule="auto"/>
        <w:ind w:left="284"/>
        <w:jc w:val="both"/>
        <w:rPr>
          <w:rFonts w:ascii="Palatino Linotype" w:eastAsia="Palatino Linotype" w:hAnsi="Palatino Linotype" w:cs="Palatino Linotype"/>
        </w:rPr>
      </w:pPr>
      <w:r w:rsidRPr="00C4550A">
        <w:rPr>
          <w:rFonts w:ascii="Palatino Linotype" w:eastAsia="Palatino Linotype" w:hAnsi="Palatino Linotype" w:cs="Palatino Linotype"/>
        </w:rPr>
        <w:t>- Relación que contiene concepto, unidad de medida, cantidad y precio unitario.</w:t>
      </w:r>
    </w:p>
    <w:p w14:paraId="1D9DE0A5" w14:textId="77777777" w:rsidR="00D464D8" w:rsidRPr="00C4550A" w:rsidRDefault="003E7AF3">
      <w:pPr>
        <w:spacing w:before="240" w:after="240" w:line="360" w:lineRule="auto"/>
        <w:ind w:left="284"/>
        <w:jc w:val="both"/>
        <w:rPr>
          <w:rFonts w:ascii="Palatino Linotype" w:eastAsia="Palatino Linotype" w:hAnsi="Palatino Linotype" w:cs="Palatino Linotype"/>
        </w:rPr>
      </w:pPr>
      <w:r w:rsidRPr="00C4550A">
        <w:rPr>
          <w:rFonts w:ascii="Palatino Linotype" w:eastAsia="Palatino Linotype" w:hAnsi="Palatino Linotype" w:cs="Palatino Linotype"/>
        </w:rPr>
        <w:t>- Acta MTM/UT/21/01/2023, de fecha trece de enero de dos mil veintitrés, en la cual, como punto dos del orden del día, se sometió a consideración de los integrantes del Comité de Transparencia la aprobación de la clasificación parcial de la información como confidencial, así como la aprobación de las versiones públicas de información, a solicitud del servidor público habilitado de la Dirección de Obras Públicas, para dar respuesta a la solicitud de información número 00179/TMASCALC/IP/2022.</w:t>
      </w:r>
    </w:p>
    <w:p w14:paraId="4CBFEBFD"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Una vez analizados los documentos referidos, los mismos se hicieron del conocimiento de la parte </w:t>
      </w:r>
      <w:r w:rsidRPr="00C4550A">
        <w:rPr>
          <w:rFonts w:ascii="Palatino Linotype" w:eastAsia="Palatino Linotype" w:hAnsi="Palatino Linotype" w:cs="Palatino Linotype"/>
          <w:b/>
        </w:rPr>
        <w:t>Recurrente</w:t>
      </w:r>
      <w:r w:rsidRPr="00C4550A">
        <w:rPr>
          <w:rFonts w:ascii="Palatino Linotype" w:eastAsia="Palatino Linotype" w:hAnsi="Palatino Linotype" w:cs="Palatino Linotype"/>
        </w:rPr>
        <w:t xml:space="preserve"> con la finalidad de que manifestara lo que a su derecho estimara conveniente, siendo omisa en ejercer dicha prerrogativa.</w:t>
      </w:r>
    </w:p>
    <w:p w14:paraId="79CD1EC6"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b/>
        </w:rPr>
        <w:t>7. Ampliación del término para resolver</w:t>
      </w:r>
      <w:r w:rsidRPr="00C4550A">
        <w:rPr>
          <w:rFonts w:ascii="Palatino Linotype" w:eastAsia="Palatino Linotype" w:hAnsi="Palatino Linotype" w:cs="Palatino Linotype"/>
        </w:rPr>
        <w:t xml:space="preserve">. En fecha </w:t>
      </w:r>
      <w:r w:rsidRPr="00C4550A">
        <w:rPr>
          <w:rFonts w:ascii="Palatino Linotype" w:eastAsia="Palatino Linotype" w:hAnsi="Palatino Linotype" w:cs="Palatino Linotype"/>
          <w:b/>
        </w:rPr>
        <w:t>veintinueve de mayo de dos mil veintitrés</w:t>
      </w:r>
      <w:r w:rsidRPr="00C4550A">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D229847"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w:t>
      </w:r>
      <w:r w:rsidRPr="00C4550A">
        <w:rPr>
          <w:rFonts w:ascii="Palatino Linotype" w:eastAsia="Palatino Linotype" w:hAnsi="Palatino Linotype" w:cs="Palatino Linotype"/>
        </w:rPr>
        <w:lastRenderedPageBreak/>
        <w:t>circunstancia atípica que ha rebasado las capacidades técnicas y humanas del personal encargado de la proyección de las resoluciones a dichos medios de impugnación.</w:t>
      </w:r>
    </w:p>
    <w:p w14:paraId="4338A97E"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FCB2E79"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C2C0C8"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A6A96FE" w14:textId="77777777" w:rsidR="00D464D8" w:rsidRPr="00C4550A" w:rsidRDefault="003E7AF3">
      <w:pPr>
        <w:spacing w:before="240" w:after="240" w:line="360" w:lineRule="auto"/>
        <w:jc w:val="both"/>
        <w:rPr>
          <w:rFonts w:ascii="Palatino Linotype" w:eastAsia="Palatino Linotype" w:hAnsi="Palatino Linotype" w:cs="Palatino Linotype"/>
          <w:strike/>
        </w:rPr>
      </w:pPr>
      <w:r w:rsidRPr="00C4550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62F5C0C" w14:textId="77777777" w:rsidR="00D464D8" w:rsidRPr="00C4550A" w:rsidRDefault="003E7AF3">
      <w:pPr>
        <w:numPr>
          <w:ilvl w:val="0"/>
          <w:numId w:val="2"/>
        </w:num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71EB2707" w14:textId="77777777" w:rsidR="00D464D8" w:rsidRPr="00C4550A" w:rsidRDefault="003E7AF3">
      <w:pPr>
        <w:numPr>
          <w:ilvl w:val="0"/>
          <w:numId w:val="2"/>
        </w:num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Actividad Procesal del interesado. Acciones u omisiones del interesado.</w:t>
      </w:r>
    </w:p>
    <w:p w14:paraId="65451C3F" w14:textId="77777777" w:rsidR="00D464D8" w:rsidRPr="00C4550A" w:rsidRDefault="003E7AF3">
      <w:pPr>
        <w:numPr>
          <w:ilvl w:val="0"/>
          <w:numId w:val="2"/>
        </w:num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Conducta de la Autoridad: Las Acciones u omisiones realizadas en el procedimiento. Así como si la autoridad actuó con la debida diligencia.</w:t>
      </w:r>
    </w:p>
    <w:p w14:paraId="27597B86" w14:textId="77777777" w:rsidR="00D464D8" w:rsidRPr="00C4550A" w:rsidRDefault="003E7AF3">
      <w:pPr>
        <w:spacing w:before="240" w:after="240" w:line="360" w:lineRule="auto"/>
        <w:ind w:left="567"/>
        <w:jc w:val="both"/>
        <w:rPr>
          <w:rFonts w:ascii="Palatino Linotype" w:eastAsia="Palatino Linotype" w:hAnsi="Palatino Linotype" w:cs="Palatino Linotype"/>
        </w:rPr>
      </w:pPr>
      <w:r w:rsidRPr="00C4550A">
        <w:rPr>
          <w:rFonts w:ascii="Palatino Linotype" w:eastAsia="Palatino Linotype" w:hAnsi="Palatino Linotype" w:cs="Palatino Linotype"/>
        </w:rPr>
        <w:t>d) La afectación generada en la situación jurídica de la persona involucrada en el proceso: Violación a sus derechos humanos.</w:t>
      </w:r>
    </w:p>
    <w:p w14:paraId="2EE486F7"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1A8FEB" w14:textId="77777777" w:rsidR="00D464D8" w:rsidRPr="00C4550A" w:rsidRDefault="003E7AF3">
      <w:pPr>
        <w:spacing w:before="240" w:after="240" w:line="360" w:lineRule="auto"/>
        <w:jc w:val="both"/>
        <w:rPr>
          <w:rFonts w:ascii="Palatino Linotype" w:eastAsia="Palatino Linotype" w:hAnsi="Palatino Linotype" w:cs="Palatino Linotype"/>
          <w:b/>
        </w:rPr>
      </w:pPr>
      <w:r w:rsidRPr="00C4550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4550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4550A">
        <w:rPr>
          <w:rFonts w:ascii="Palatino Linotype" w:eastAsia="Palatino Linotype" w:hAnsi="Palatino Linotype" w:cs="Palatino Linotype"/>
        </w:rPr>
        <w:t>, visible en la Gaceta del Seminario Judicial de la Federación con el registro digital 205635.</w:t>
      </w:r>
    </w:p>
    <w:p w14:paraId="660FEA35"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98EA2B"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45C3137" w14:textId="77777777" w:rsidR="00D464D8" w:rsidRPr="00C4550A" w:rsidRDefault="003E7AF3">
      <w:pPr>
        <w:spacing w:before="240" w:after="240"/>
        <w:ind w:left="851" w:right="902"/>
        <w:jc w:val="both"/>
        <w:rPr>
          <w:rFonts w:ascii="Palatino Linotype" w:eastAsia="Palatino Linotype" w:hAnsi="Palatino Linotype" w:cs="Palatino Linotype"/>
          <w:sz w:val="22"/>
          <w:szCs w:val="22"/>
        </w:rPr>
      </w:pPr>
      <w:r w:rsidRPr="00C4550A">
        <w:rPr>
          <w:rFonts w:ascii="Palatino Linotype" w:eastAsia="Palatino Linotype" w:hAnsi="Palatino Linotype" w:cs="Palatino Linotype"/>
        </w:rPr>
        <w:t xml:space="preserve"> </w:t>
      </w:r>
      <w:r w:rsidRPr="00C4550A">
        <w:rPr>
          <w:rFonts w:ascii="Palatino Linotype" w:eastAsia="Palatino Linotype" w:hAnsi="Palatino Linotype" w:cs="Palatino Linotype"/>
          <w:i/>
          <w:sz w:val="22"/>
          <w:szCs w:val="22"/>
        </w:rPr>
        <w:t>“</w:t>
      </w:r>
      <w:r w:rsidRPr="00C4550A">
        <w:rPr>
          <w:rFonts w:ascii="Palatino Linotype" w:eastAsia="Palatino Linotype" w:hAnsi="Palatino Linotype" w:cs="Palatino Linotype"/>
          <w:b/>
          <w:i/>
          <w:sz w:val="22"/>
          <w:szCs w:val="22"/>
        </w:rPr>
        <w:t>PLAZO RAZONABLE PARA RESOLVER. DIMENSIÓN Y EFECTOS DE ESTE CONCEPTO CUANDO SE ADUCE EXCESIVA CARGA DE TRABAJO</w:t>
      </w:r>
      <w:r w:rsidRPr="00C4550A">
        <w:rPr>
          <w:rFonts w:ascii="Palatino Linotype" w:eastAsia="Palatino Linotype" w:hAnsi="Palatino Linotype" w:cs="Palatino Linotype"/>
          <w:i/>
          <w:sz w:val="22"/>
          <w:szCs w:val="22"/>
        </w:rPr>
        <w:t>.”</w:t>
      </w:r>
      <w:r w:rsidRPr="00C4550A">
        <w:rPr>
          <w:rFonts w:ascii="Palatino Linotype" w:eastAsia="Palatino Linotype" w:hAnsi="Palatino Linotype" w:cs="Palatino Linotype"/>
          <w:sz w:val="22"/>
          <w:szCs w:val="22"/>
        </w:rPr>
        <w:t xml:space="preserve"> consultable en el Seminario Judicial de la Federación y su gaceta, con el registro digital 2002351.</w:t>
      </w:r>
    </w:p>
    <w:p w14:paraId="5FD8CA4B" w14:textId="77777777" w:rsidR="00D464D8" w:rsidRPr="00C4550A" w:rsidRDefault="003E7AF3">
      <w:pPr>
        <w:spacing w:before="240" w:after="240"/>
        <w:ind w:left="851" w:right="902"/>
        <w:jc w:val="both"/>
        <w:rPr>
          <w:rFonts w:ascii="Palatino Linotype" w:eastAsia="Palatino Linotype" w:hAnsi="Palatino Linotype" w:cs="Palatino Linotype"/>
          <w:sz w:val="22"/>
          <w:szCs w:val="22"/>
        </w:rPr>
      </w:pPr>
      <w:r w:rsidRPr="00C4550A">
        <w:rPr>
          <w:rFonts w:ascii="Palatino Linotype" w:eastAsia="Palatino Linotype" w:hAnsi="Palatino Linotype" w:cs="Palatino Linotype"/>
          <w:i/>
          <w:sz w:val="22"/>
          <w:szCs w:val="22"/>
        </w:rPr>
        <w:t>“</w:t>
      </w:r>
      <w:r w:rsidRPr="00C4550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4550A">
        <w:rPr>
          <w:rFonts w:ascii="Palatino Linotype" w:eastAsia="Palatino Linotype" w:hAnsi="Palatino Linotype" w:cs="Palatino Linotype"/>
          <w:i/>
          <w:sz w:val="22"/>
          <w:szCs w:val="22"/>
        </w:rPr>
        <w:t>.”</w:t>
      </w:r>
      <w:r w:rsidRPr="00C4550A">
        <w:rPr>
          <w:rFonts w:ascii="Palatino Linotype" w:eastAsia="Palatino Linotype" w:hAnsi="Palatino Linotype" w:cs="Palatino Linotype"/>
          <w:sz w:val="22"/>
          <w:szCs w:val="22"/>
        </w:rPr>
        <w:t>, visible en el Seminario Judicial de la Federación y su gaceta, con el registro digital 2002350.</w:t>
      </w:r>
    </w:p>
    <w:p w14:paraId="1AD58BBF"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D5ED277"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b/>
        </w:rPr>
        <w:lastRenderedPageBreak/>
        <w:t xml:space="preserve">8. Cierre de instrucción. </w:t>
      </w:r>
      <w:r w:rsidRPr="00C4550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4550A">
        <w:rPr>
          <w:rFonts w:ascii="Palatino Linotype" w:eastAsia="Palatino Linotype" w:hAnsi="Palatino Linotype" w:cs="Palatino Linotype"/>
          <w:b/>
        </w:rPr>
        <w:t>dos de agosto de dos mil veintitrés</w:t>
      </w:r>
      <w:r w:rsidRPr="00C4550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9BCDBED"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D4DCB85" w14:textId="77777777" w:rsidR="00D464D8" w:rsidRPr="00C4550A" w:rsidRDefault="003E7AF3">
      <w:pPr>
        <w:widowControl w:val="0"/>
        <w:spacing w:before="240" w:after="240" w:line="360" w:lineRule="auto"/>
        <w:jc w:val="center"/>
        <w:rPr>
          <w:rFonts w:ascii="Palatino Linotype" w:eastAsia="Palatino Linotype" w:hAnsi="Palatino Linotype" w:cs="Palatino Linotype"/>
          <w:b/>
        </w:rPr>
      </w:pPr>
      <w:r w:rsidRPr="00C4550A">
        <w:rPr>
          <w:rFonts w:ascii="Palatino Linotype" w:eastAsia="Palatino Linotype" w:hAnsi="Palatino Linotype" w:cs="Palatino Linotype"/>
          <w:b/>
        </w:rPr>
        <w:t>II. C O N S I D E R A N D O S</w:t>
      </w:r>
    </w:p>
    <w:p w14:paraId="1C857E8B"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b/>
        </w:rPr>
        <w:t>Primero. Competencia.</w:t>
      </w:r>
      <w:r w:rsidRPr="00C4550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8544A13" w14:textId="77777777" w:rsidR="00D464D8" w:rsidRPr="00C4550A" w:rsidRDefault="003E7AF3">
      <w:pPr>
        <w:spacing w:before="240" w:after="240" w:line="360" w:lineRule="auto"/>
        <w:jc w:val="both"/>
        <w:rPr>
          <w:rFonts w:ascii="Palatino Linotype" w:eastAsia="Palatino Linotype" w:hAnsi="Palatino Linotype" w:cs="Palatino Linotype"/>
        </w:rPr>
      </w:pPr>
      <w:bookmarkStart w:id="5" w:name="_heading=h.q9a5pqst6so" w:colFirst="0" w:colLast="0"/>
      <w:bookmarkEnd w:id="5"/>
      <w:r w:rsidRPr="00C4550A">
        <w:rPr>
          <w:rFonts w:ascii="Palatino Linotype" w:eastAsia="Palatino Linotype" w:hAnsi="Palatino Linotype" w:cs="Palatino Linotype"/>
          <w:b/>
        </w:rPr>
        <w:lastRenderedPageBreak/>
        <w:t xml:space="preserve">Segundo. Oportunidad y Procedibilidad. </w:t>
      </w:r>
      <w:r w:rsidRPr="00C4550A">
        <w:rPr>
          <w:rFonts w:ascii="Palatino Linotype" w:eastAsia="Palatino Linotype" w:hAnsi="Palatino Linotype" w:cs="Palatino Linotype"/>
        </w:rPr>
        <w:t>Es de precisar que la</w:t>
      </w:r>
      <w:r w:rsidRPr="00C4550A">
        <w:rPr>
          <w:rFonts w:ascii="Palatino Linotype" w:eastAsia="Palatino Linotype" w:hAnsi="Palatino Linotype" w:cs="Palatino Linotype"/>
          <w:b/>
        </w:rPr>
        <w:t xml:space="preserve"> </w:t>
      </w:r>
      <w:r w:rsidRPr="00C4550A">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4AAA1DA" w14:textId="77777777" w:rsidR="00D464D8" w:rsidRPr="00C4550A" w:rsidRDefault="003E7AF3">
      <w:pPr>
        <w:ind w:left="851" w:right="851"/>
        <w:jc w:val="both"/>
        <w:rPr>
          <w:rFonts w:ascii="Palatino Linotype" w:eastAsia="Palatino Linotype" w:hAnsi="Palatino Linotype" w:cs="Palatino Linotype"/>
          <w:i/>
        </w:rPr>
      </w:pPr>
      <w:r w:rsidRPr="00C4550A">
        <w:rPr>
          <w:rFonts w:ascii="Palatino Linotype" w:eastAsia="Palatino Linotype" w:hAnsi="Palatino Linotype" w:cs="Palatino Linotype"/>
          <w:i/>
          <w:sz w:val="22"/>
          <w:szCs w:val="22"/>
        </w:rPr>
        <w:t>“</w:t>
      </w:r>
      <w:r w:rsidRPr="00C4550A">
        <w:rPr>
          <w:rFonts w:ascii="Palatino Linotype" w:eastAsia="Palatino Linotype" w:hAnsi="Palatino Linotype" w:cs="Palatino Linotype"/>
          <w:b/>
          <w:i/>
          <w:sz w:val="22"/>
          <w:szCs w:val="22"/>
        </w:rPr>
        <w:t xml:space="preserve">Artículo 163. </w:t>
      </w:r>
      <w:r w:rsidRPr="00C4550A">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1101811" w14:textId="77777777" w:rsidR="00D464D8" w:rsidRPr="00C4550A" w:rsidRDefault="003E7AF3">
      <w:pPr>
        <w:ind w:left="851" w:right="851"/>
        <w:jc w:val="both"/>
        <w:rPr>
          <w:rFonts w:ascii="Palatino Linotype" w:eastAsia="Palatino Linotype" w:hAnsi="Palatino Linotype" w:cs="Palatino Linotype"/>
          <w:i/>
        </w:rPr>
      </w:pPr>
      <w:r w:rsidRPr="00C4550A">
        <w:rPr>
          <w:rFonts w:ascii="Palatino Linotype" w:eastAsia="Palatino Linotype" w:hAnsi="Palatino Linotype" w:cs="Palatino Linotype"/>
          <w:i/>
          <w:sz w:val="22"/>
          <w:szCs w:val="22"/>
        </w:rPr>
        <w:t>…</w:t>
      </w:r>
    </w:p>
    <w:p w14:paraId="6177FEEB" w14:textId="77777777" w:rsidR="00D464D8" w:rsidRPr="00C4550A" w:rsidRDefault="003E7AF3">
      <w:pPr>
        <w:ind w:left="851" w:right="851"/>
        <w:jc w:val="both"/>
        <w:rPr>
          <w:rFonts w:ascii="Palatino Linotype" w:eastAsia="Palatino Linotype" w:hAnsi="Palatino Linotype" w:cs="Palatino Linotype"/>
          <w:i/>
        </w:rPr>
      </w:pPr>
      <w:r w:rsidRPr="00C4550A">
        <w:rPr>
          <w:rFonts w:ascii="Palatino Linotype" w:eastAsia="Palatino Linotype" w:hAnsi="Palatino Linotype" w:cs="Palatino Linotype"/>
          <w:b/>
          <w:i/>
          <w:sz w:val="22"/>
          <w:szCs w:val="22"/>
        </w:rPr>
        <w:t>Artículo 166.</w:t>
      </w:r>
      <w:r w:rsidRPr="00C4550A">
        <w:rPr>
          <w:rFonts w:ascii="Palatino Linotype" w:eastAsia="Palatino Linotype" w:hAnsi="Palatino Linotype" w:cs="Palatino Linotype"/>
          <w:i/>
          <w:sz w:val="22"/>
          <w:szCs w:val="22"/>
        </w:rPr>
        <w:t xml:space="preserve"> […]</w:t>
      </w:r>
    </w:p>
    <w:p w14:paraId="537B66CC" w14:textId="77777777" w:rsidR="00D464D8" w:rsidRPr="00C4550A" w:rsidRDefault="003E7AF3">
      <w:pPr>
        <w:ind w:left="851" w:right="851"/>
        <w:jc w:val="both"/>
        <w:rPr>
          <w:rFonts w:ascii="Palatino Linotype" w:eastAsia="Palatino Linotype" w:hAnsi="Palatino Linotype" w:cs="Palatino Linotype"/>
          <w:i/>
        </w:rPr>
      </w:pPr>
      <w:r w:rsidRPr="00C4550A">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402374DB"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2B46B9BF"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5350931A" w14:textId="77777777" w:rsidR="00D464D8" w:rsidRPr="00C4550A" w:rsidRDefault="003E7AF3">
      <w:pPr>
        <w:spacing w:before="240" w:after="240" w:line="360" w:lineRule="auto"/>
        <w:jc w:val="both"/>
        <w:rPr>
          <w:rFonts w:ascii="Palatino Linotype" w:eastAsia="Palatino Linotype" w:hAnsi="Palatino Linotype" w:cs="Palatino Linotype"/>
          <w:i/>
        </w:rPr>
      </w:pPr>
      <w:r w:rsidRPr="00C4550A">
        <w:rPr>
          <w:rFonts w:ascii="Palatino Linotype" w:eastAsia="Palatino Linotype" w:hAnsi="Palatino Linotype" w:cs="Palatino Linotype"/>
        </w:rPr>
        <w:t>Por su parte, el artículo 178 del citado ordenamiento, establece:</w:t>
      </w:r>
    </w:p>
    <w:p w14:paraId="5528278F" w14:textId="77777777" w:rsidR="00D464D8" w:rsidRPr="00C4550A" w:rsidRDefault="003E7AF3">
      <w:pPr>
        <w:spacing w:before="120" w:after="120"/>
        <w:ind w:left="851" w:right="851"/>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lastRenderedPageBreak/>
        <w:t>“</w:t>
      </w:r>
      <w:r w:rsidRPr="00C4550A">
        <w:rPr>
          <w:rFonts w:ascii="Palatino Linotype" w:eastAsia="Palatino Linotype" w:hAnsi="Palatino Linotype" w:cs="Palatino Linotype"/>
          <w:b/>
          <w:i/>
          <w:sz w:val="22"/>
          <w:szCs w:val="22"/>
        </w:rPr>
        <w:t xml:space="preserve">Artículo 178. </w:t>
      </w:r>
      <w:r w:rsidRPr="00C4550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0826DFF" w14:textId="77777777" w:rsidR="00D464D8" w:rsidRPr="00C4550A" w:rsidRDefault="003E7AF3">
      <w:pPr>
        <w:spacing w:before="120" w:after="120"/>
        <w:ind w:left="851" w:right="851"/>
        <w:jc w:val="both"/>
        <w:rPr>
          <w:rFonts w:ascii="Palatino Linotype" w:eastAsia="Palatino Linotype" w:hAnsi="Palatino Linotype" w:cs="Palatino Linotype"/>
          <w:i/>
          <w:sz w:val="20"/>
          <w:szCs w:val="20"/>
        </w:rPr>
      </w:pPr>
      <w:r w:rsidRPr="00C4550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6C28955"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C4550A">
        <w:rPr>
          <w:rFonts w:ascii="Palatino Linotype" w:eastAsia="Palatino Linotype" w:hAnsi="Palatino Linotype" w:cs="Palatino Linotype"/>
          <w:b/>
        </w:rPr>
        <w:t xml:space="preserve">Sujeto Obligado </w:t>
      </w:r>
      <w:r w:rsidRPr="00C4550A">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101B567A"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La negativa ficta constituye una presunción legal, en el entendido de que donde no hubo respuesta por parte del </w:t>
      </w:r>
      <w:r w:rsidRPr="00C4550A">
        <w:rPr>
          <w:rFonts w:ascii="Palatino Linotype" w:eastAsia="Palatino Linotype" w:hAnsi="Palatino Linotype" w:cs="Palatino Linotype"/>
          <w:b/>
        </w:rPr>
        <w:t xml:space="preserve">Sujeto Obligado </w:t>
      </w:r>
      <w:r w:rsidRPr="00C4550A">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3D14813"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w:t>
      </w:r>
      <w:r w:rsidRPr="00C4550A">
        <w:rPr>
          <w:rFonts w:ascii="Palatino Linotype" w:eastAsia="Palatino Linotype" w:hAnsi="Palatino Linotype" w:cs="Palatino Linotype"/>
        </w:rPr>
        <w:lastRenderedPageBreak/>
        <w:t xml:space="preserve">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C4550A">
        <w:rPr>
          <w:rFonts w:ascii="Palatino Linotype" w:eastAsia="Palatino Linotype" w:hAnsi="Palatino Linotype" w:cs="Palatino Linotype"/>
        </w:rPr>
        <w:t>desechamiento</w:t>
      </w:r>
      <w:proofErr w:type="spellEnd"/>
      <w:r w:rsidRPr="00C4550A">
        <w:rPr>
          <w:rFonts w:ascii="Palatino Linotype" w:eastAsia="Palatino Linotype" w:hAnsi="Palatino Linotype" w:cs="Palatino Linotype"/>
        </w:rPr>
        <w:t xml:space="preserve"> del mismo.</w:t>
      </w:r>
    </w:p>
    <w:p w14:paraId="0EC6B026" w14:textId="77777777" w:rsidR="00D464D8" w:rsidRPr="00C4550A" w:rsidRDefault="003E7AF3">
      <w:pPr>
        <w:spacing w:before="240" w:after="240" w:line="360" w:lineRule="auto"/>
        <w:jc w:val="both"/>
        <w:rPr>
          <w:rFonts w:ascii="Palatino Linotype" w:eastAsia="Palatino Linotype" w:hAnsi="Palatino Linotype" w:cs="Palatino Linotype"/>
          <w:i/>
        </w:rPr>
      </w:pPr>
      <w:r w:rsidRPr="00C4550A">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7605637" w14:textId="77777777" w:rsidR="00D464D8" w:rsidRPr="00C4550A" w:rsidRDefault="003E7AF3">
      <w:pPr>
        <w:ind w:left="851" w:right="851"/>
        <w:jc w:val="both"/>
        <w:rPr>
          <w:rFonts w:ascii="Palatino Linotype" w:eastAsia="Palatino Linotype" w:hAnsi="Palatino Linotype" w:cs="Palatino Linotype"/>
          <w:i/>
        </w:rPr>
      </w:pPr>
      <w:r w:rsidRPr="00C4550A">
        <w:rPr>
          <w:rFonts w:ascii="Palatino Linotype" w:eastAsia="Palatino Linotype" w:hAnsi="Palatino Linotype" w:cs="Palatino Linotype"/>
          <w:b/>
          <w:i/>
          <w:sz w:val="22"/>
          <w:szCs w:val="22"/>
        </w:rPr>
        <w:t>“CRITERIO 0001-15. NEGATIVA FICTA. PLAZO PARA INTERPONER EL RECURSO DE REVISIÓN TRATÁNDOSE DE</w:t>
      </w:r>
      <w:r w:rsidRPr="00C4550A">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C4550A">
        <w:rPr>
          <w:rFonts w:ascii="Palatino Linotype" w:eastAsia="Palatino Linotype" w:hAnsi="Palatino Linotype" w:cs="Palatino Linotype"/>
          <w:i/>
          <w:sz w:val="22"/>
          <w:szCs w:val="22"/>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4550A">
        <w:rPr>
          <w:rFonts w:ascii="Palatino Linotype" w:eastAsia="Palatino Linotype" w:hAnsi="Palatino Linotype" w:cs="Palatino Linotype"/>
          <w:i/>
        </w:rPr>
        <w:t xml:space="preserve"> </w:t>
      </w:r>
    </w:p>
    <w:p w14:paraId="45D86B36"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C4550A">
        <w:rPr>
          <w:rFonts w:ascii="Palatino Linotype" w:eastAsia="Palatino Linotype" w:hAnsi="Palatino Linotype" w:cs="Palatino Linotype"/>
          <w:b/>
        </w:rPr>
        <w:t>SAIMEX</w:t>
      </w:r>
      <w:r w:rsidRPr="00C4550A">
        <w:rPr>
          <w:rFonts w:ascii="Palatino Linotype" w:eastAsia="Palatino Linotype" w:hAnsi="Palatino Linotype" w:cs="Palatino Linotype"/>
        </w:rPr>
        <w:t>.</w:t>
      </w:r>
    </w:p>
    <w:p w14:paraId="1A95D627"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A efecto de sustentar lo anterior, es de suma importancia mencionar que si bien la persona solicitante </w:t>
      </w:r>
      <w:r w:rsidRPr="00C4550A">
        <w:rPr>
          <w:rFonts w:ascii="Palatino Linotype" w:eastAsia="Palatino Linotype" w:hAnsi="Palatino Linotype" w:cs="Palatino Linotype"/>
          <w:b/>
        </w:rPr>
        <w:t xml:space="preserve">no proporcionó nombre, </w:t>
      </w:r>
      <w:r w:rsidRPr="00C4550A">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145605A" w14:textId="77777777" w:rsidR="00D464D8" w:rsidRPr="00C4550A" w:rsidRDefault="003E7AF3">
      <w:pPr>
        <w:spacing w:before="120" w:after="120"/>
        <w:ind w:left="851" w:right="902"/>
        <w:jc w:val="both"/>
        <w:rPr>
          <w:rFonts w:ascii="Palatino Linotype" w:eastAsia="Palatino Linotype" w:hAnsi="Palatino Linotype" w:cs="Palatino Linotype"/>
          <w:sz w:val="22"/>
          <w:szCs w:val="22"/>
        </w:rPr>
      </w:pPr>
      <w:r w:rsidRPr="00C4550A">
        <w:rPr>
          <w:rFonts w:ascii="Palatino Linotype" w:eastAsia="Palatino Linotype" w:hAnsi="Palatino Linotype" w:cs="Palatino Linotype"/>
          <w:i/>
          <w:sz w:val="22"/>
          <w:szCs w:val="22"/>
        </w:rPr>
        <w:t>"</w:t>
      </w:r>
      <w:r w:rsidRPr="00C4550A">
        <w:rPr>
          <w:rFonts w:ascii="Palatino Linotype" w:eastAsia="Palatino Linotype" w:hAnsi="Palatino Linotype" w:cs="Palatino Linotype"/>
          <w:b/>
          <w:i/>
          <w:sz w:val="22"/>
          <w:szCs w:val="22"/>
        </w:rPr>
        <w:t>Las solicitudes anónimas</w:t>
      </w:r>
      <w:r w:rsidRPr="00C4550A">
        <w:rPr>
          <w:rFonts w:ascii="Palatino Linotype" w:eastAsia="Palatino Linotype" w:hAnsi="Palatino Linotype" w:cs="Palatino Linotype"/>
          <w:i/>
          <w:sz w:val="22"/>
          <w:szCs w:val="22"/>
        </w:rPr>
        <w:t xml:space="preserve">, con nombre incompleto o seudónimo </w:t>
      </w:r>
      <w:r w:rsidRPr="00C4550A">
        <w:rPr>
          <w:rFonts w:ascii="Palatino Linotype" w:eastAsia="Palatino Linotype" w:hAnsi="Palatino Linotype" w:cs="Palatino Linotype"/>
          <w:b/>
          <w:i/>
          <w:sz w:val="22"/>
          <w:szCs w:val="22"/>
        </w:rPr>
        <w:t>serán procedentes para su trámite por parte del sujeto obligado ante quien se presente</w:t>
      </w:r>
      <w:r w:rsidRPr="00C4550A">
        <w:rPr>
          <w:rFonts w:ascii="Palatino Linotype" w:eastAsia="Palatino Linotype" w:hAnsi="Palatino Linotype" w:cs="Palatino Linotype"/>
          <w:i/>
          <w:sz w:val="22"/>
          <w:szCs w:val="22"/>
        </w:rPr>
        <w:t>. No podrá requerirse información adicional con motivo del nombre proporcionado por el solicitante."</w:t>
      </w:r>
    </w:p>
    <w:p w14:paraId="5D8E096D"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w:t>
      </w:r>
      <w:r w:rsidRPr="00C4550A">
        <w:rPr>
          <w:rFonts w:ascii="Palatino Linotype" w:eastAsia="Palatino Linotype" w:hAnsi="Palatino Linotype" w:cs="Palatino Linotype"/>
        </w:rPr>
        <w:lastRenderedPageBreak/>
        <w:t xml:space="preserve">electrónica, no será indispensable que contenga determinados requisitos, entre ellos, el nombre de la parte </w:t>
      </w:r>
      <w:r w:rsidRPr="00C4550A">
        <w:rPr>
          <w:rFonts w:ascii="Palatino Linotype" w:eastAsia="Palatino Linotype" w:hAnsi="Palatino Linotype" w:cs="Palatino Linotype"/>
          <w:b/>
        </w:rPr>
        <w:t>Recurrente</w:t>
      </w:r>
      <w:r w:rsidRPr="00C4550A">
        <w:rPr>
          <w:rFonts w:ascii="Palatino Linotype" w:eastAsia="Palatino Linotype" w:hAnsi="Palatino Linotype" w:cs="Palatino Linotype"/>
        </w:rPr>
        <w:t>, por lo que, en el presente caso, al haber sido presentado el recurso de revisión vía SAIMEX, dicho requisito resulta innecesario.</w:t>
      </w:r>
    </w:p>
    <w:p w14:paraId="2D0C854C" w14:textId="77777777" w:rsidR="00D464D8" w:rsidRPr="00C4550A" w:rsidRDefault="003E7AF3">
      <w:pPr>
        <w:spacing w:before="240" w:after="240" w:line="360" w:lineRule="auto"/>
        <w:jc w:val="both"/>
        <w:rPr>
          <w:rFonts w:ascii="Palatino Linotype" w:eastAsia="Palatino Linotype" w:hAnsi="Palatino Linotype" w:cs="Palatino Linotype"/>
        </w:rPr>
      </w:pPr>
      <w:bookmarkStart w:id="6" w:name="_heading=h.2et92p0" w:colFirst="0" w:colLast="0"/>
      <w:bookmarkEnd w:id="6"/>
      <w:r w:rsidRPr="00C4550A">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54628CB9" w14:textId="77777777" w:rsidR="00D464D8" w:rsidRPr="00C4550A" w:rsidRDefault="003E7AF3">
      <w:pPr>
        <w:ind w:left="851" w:right="851"/>
        <w:jc w:val="both"/>
        <w:rPr>
          <w:rFonts w:ascii="Palatino Linotype" w:eastAsia="Palatino Linotype" w:hAnsi="Palatino Linotype" w:cs="Palatino Linotype"/>
          <w:i/>
        </w:rPr>
      </w:pPr>
      <w:r w:rsidRPr="00C4550A">
        <w:rPr>
          <w:rFonts w:ascii="Palatino Linotype" w:eastAsia="Palatino Linotype" w:hAnsi="Palatino Linotype" w:cs="Palatino Linotype"/>
          <w:i/>
          <w:sz w:val="22"/>
          <w:szCs w:val="22"/>
        </w:rPr>
        <w:t>“</w:t>
      </w:r>
      <w:r w:rsidRPr="00C4550A">
        <w:rPr>
          <w:rFonts w:ascii="Palatino Linotype" w:eastAsia="Palatino Linotype" w:hAnsi="Palatino Linotype" w:cs="Palatino Linotype"/>
          <w:b/>
          <w:i/>
          <w:sz w:val="22"/>
          <w:szCs w:val="22"/>
        </w:rPr>
        <w:t xml:space="preserve">Artículo 179. </w:t>
      </w:r>
      <w:r w:rsidRPr="00C4550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3BD866C" w14:textId="77777777" w:rsidR="00D464D8" w:rsidRPr="00C4550A" w:rsidRDefault="003E7AF3">
      <w:pPr>
        <w:ind w:left="1134" w:right="851"/>
        <w:jc w:val="both"/>
        <w:rPr>
          <w:rFonts w:ascii="Palatino Linotype" w:eastAsia="Palatino Linotype" w:hAnsi="Palatino Linotype" w:cs="Palatino Linotype"/>
          <w:i/>
        </w:rPr>
      </w:pPr>
      <w:r w:rsidRPr="00C4550A">
        <w:rPr>
          <w:rFonts w:ascii="Palatino Linotype" w:eastAsia="Palatino Linotype" w:hAnsi="Palatino Linotype" w:cs="Palatino Linotype"/>
          <w:i/>
        </w:rPr>
        <w:t>…</w:t>
      </w:r>
    </w:p>
    <w:p w14:paraId="78DAC8AE" w14:textId="77777777" w:rsidR="00D464D8" w:rsidRPr="00C4550A" w:rsidRDefault="003E7AF3">
      <w:pPr>
        <w:ind w:left="1134" w:right="851"/>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 xml:space="preserve">VII. </w:t>
      </w:r>
      <w:r w:rsidRPr="00C4550A">
        <w:rPr>
          <w:rFonts w:ascii="Palatino Linotype" w:eastAsia="Palatino Linotype" w:hAnsi="Palatino Linotype" w:cs="Palatino Linotype"/>
          <w:i/>
          <w:sz w:val="22"/>
          <w:szCs w:val="22"/>
        </w:rPr>
        <w:t>La falta de respuesta a una solicitud de acceso a la información;”</w:t>
      </w:r>
    </w:p>
    <w:p w14:paraId="7C51A72E"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El precepto legal citado, establece como supuesto de procedencia del recurso de revisión, en aquellos casos en que la parte </w:t>
      </w:r>
      <w:r w:rsidRPr="00C4550A">
        <w:rPr>
          <w:rFonts w:ascii="Palatino Linotype" w:eastAsia="Palatino Linotype" w:hAnsi="Palatino Linotype" w:cs="Palatino Linotype"/>
          <w:b/>
        </w:rPr>
        <w:t xml:space="preserve">Recurrente </w:t>
      </w:r>
      <w:r w:rsidRPr="00C4550A">
        <w:rPr>
          <w:rFonts w:ascii="Palatino Linotype" w:eastAsia="Palatino Linotype" w:hAnsi="Palatino Linotype" w:cs="Palatino Linotype"/>
        </w:rPr>
        <w:t xml:space="preserve">estime negado el acceso a la información por la falta de respuesta por 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en este asunto se actualiza la hipótesis jurídica citada, en atención a que la parte </w:t>
      </w:r>
      <w:r w:rsidRPr="00C4550A">
        <w:rPr>
          <w:rFonts w:ascii="Palatino Linotype" w:eastAsia="Palatino Linotype" w:hAnsi="Palatino Linotype" w:cs="Palatino Linotype"/>
          <w:b/>
        </w:rPr>
        <w:t>Recurrente</w:t>
      </w:r>
      <w:r w:rsidRPr="00C4550A">
        <w:rPr>
          <w:rFonts w:ascii="Palatino Linotype" w:eastAsia="Palatino Linotype" w:hAnsi="Palatino Linotype" w:cs="Palatino Linotype"/>
        </w:rPr>
        <w:t xml:space="preserve"> combate falta de trámite por 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y expresa motivos de inconformidad en contra de dicha circunstancia.</w:t>
      </w:r>
    </w:p>
    <w:p w14:paraId="6387862C" w14:textId="77777777" w:rsidR="00D464D8" w:rsidRPr="00C4550A" w:rsidRDefault="003E7AF3">
      <w:pPr>
        <w:tabs>
          <w:tab w:val="left" w:pos="8647"/>
        </w:tabs>
        <w:spacing w:before="240" w:after="240" w:line="360" w:lineRule="auto"/>
        <w:jc w:val="both"/>
        <w:rPr>
          <w:rFonts w:ascii="Palatino Linotype" w:eastAsia="Palatino Linotype" w:hAnsi="Palatino Linotype" w:cs="Palatino Linotype"/>
          <w:b/>
        </w:rPr>
      </w:pPr>
      <w:r w:rsidRPr="00C4550A">
        <w:rPr>
          <w:rFonts w:ascii="Palatino Linotype" w:eastAsia="Palatino Linotype" w:hAnsi="Palatino Linotype" w:cs="Palatino Linotype"/>
          <w:b/>
        </w:rPr>
        <w:t xml:space="preserve">Tercero. Materia de la revisión. </w:t>
      </w:r>
      <w:r w:rsidRPr="00C4550A">
        <w:rPr>
          <w:rFonts w:ascii="Palatino Linotype" w:eastAsia="Palatino Linotype" w:hAnsi="Palatino Linotype" w:cs="Palatino Linotype"/>
        </w:rPr>
        <w:t xml:space="preserve">Este Organismo Garante procede del análisis de los agravios hechos valer por la parte </w:t>
      </w:r>
      <w:r w:rsidRPr="00C4550A">
        <w:rPr>
          <w:rFonts w:ascii="Palatino Linotype" w:eastAsia="Palatino Linotype" w:hAnsi="Palatino Linotype" w:cs="Palatino Linotype"/>
          <w:b/>
        </w:rPr>
        <w:t>Recurrente</w:t>
      </w:r>
      <w:r w:rsidRPr="00C4550A">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1332691" w14:textId="77777777" w:rsidR="00D464D8" w:rsidRPr="00C4550A" w:rsidRDefault="003E7AF3">
      <w:pPr>
        <w:spacing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b/>
        </w:rPr>
        <w:lastRenderedPageBreak/>
        <w:t xml:space="preserve">Cuarto. Estudio del asunto. </w:t>
      </w:r>
      <w:r w:rsidRPr="00C4550A">
        <w:rPr>
          <w:rFonts w:ascii="Palatino Linotype" w:eastAsia="Palatino Linotype" w:hAnsi="Palatino Linotype" w:cs="Palatino Linotype"/>
        </w:rPr>
        <w:t>En primer lugar,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025B67B0"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rPr>
        <w:t xml:space="preserve"> </w:t>
      </w:r>
      <w:r w:rsidRPr="00C4550A">
        <w:rPr>
          <w:rFonts w:ascii="Palatino Linotype" w:eastAsia="Palatino Linotype" w:hAnsi="Palatino Linotype" w:cs="Palatino Linotype"/>
          <w:i/>
          <w:sz w:val="22"/>
          <w:szCs w:val="22"/>
        </w:rPr>
        <w:t>“</w:t>
      </w:r>
      <w:r w:rsidRPr="00C4550A">
        <w:rPr>
          <w:rFonts w:ascii="Palatino Linotype" w:eastAsia="Palatino Linotype" w:hAnsi="Palatino Linotype" w:cs="Palatino Linotype"/>
          <w:b/>
          <w:i/>
          <w:sz w:val="22"/>
          <w:szCs w:val="22"/>
        </w:rPr>
        <w:t>Artículo 4.</w:t>
      </w:r>
      <w:r w:rsidRPr="00C4550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7A58AB5"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4550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C6E4F8"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D4AFD2B"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“Artículo 12</w:t>
      </w:r>
      <w:r w:rsidRPr="00C4550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0DF015D"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643FCBD"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C4550A">
        <w:rPr>
          <w:rFonts w:ascii="Palatino Linotype" w:eastAsia="Palatino Linotype" w:hAnsi="Palatino Linotype" w:cs="Palatino Linotype"/>
          <w:b/>
        </w:rPr>
        <w:t xml:space="preserve"> </w:t>
      </w:r>
      <w:r w:rsidRPr="00C4550A">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C4550A">
        <w:rPr>
          <w:rFonts w:ascii="Palatino Linotype" w:eastAsia="Palatino Linotype" w:hAnsi="Palatino Linotype" w:cs="Palatino Linotype"/>
          <w:i/>
        </w:rPr>
        <w:t>ad hoc</w:t>
      </w:r>
      <w:r w:rsidRPr="00C4550A">
        <w:rPr>
          <w:rFonts w:ascii="Palatino Linotype" w:eastAsia="Palatino Linotype" w:hAnsi="Palatino Linotype" w:cs="Palatino Linotype"/>
        </w:rPr>
        <w:t>, para satisfacer el derecho de acceso a la información pública.</w:t>
      </w:r>
    </w:p>
    <w:p w14:paraId="0943C218"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Aunado a ello el artículo 24 de la Ley de la materia</w:t>
      </w:r>
      <w:r w:rsidRPr="00C4550A">
        <w:rPr>
          <w:rFonts w:ascii="Palatino Linotype" w:eastAsia="Palatino Linotype" w:hAnsi="Palatino Linotype" w:cs="Palatino Linotype"/>
          <w:vertAlign w:val="superscript"/>
        </w:rPr>
        <w:footnoteReference w:id="1"/>
      </w:r>
      <w:r w:rsidRPr="00C4550A">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79C79F"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C4550A">
        <w:rPr>
          <w:rFonts w:ascii="Palatino Linotype" w:eastAsia="Palatino Linotype" w:hAnsi="Palatino Linotype" w:cs="Palatino Linotype"/>
          <w:b/>
        </w:rPr>
        <w:t xml:space="preserve">cualquier otro registro que documente el ejercicio </w:t>
      </w:r>
      <w:r w:rsidRPr="00C4550A">
        <w:rPr>
          <w:rFonts w:ascii="Palatino Linotype" w:eastAsia="Palatino Linotype" w:hAnsi="Palatino Linotype" w:cs="Palatino Linotype"/>
          <w:b/>
        </w:rPr>
        <w:lastRenderedPageBreak/>
        <w:t>de las facultades, funciones y competencias de los Sujetos Obligados</w:t>
      </w:r>
      <w:r w:rsidRPr="00C4550A">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65EBDB60"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w:t>
      </w:r>
      <w:r w:rsidRPr="00C4550A">
        <w:rPr>
          <w:rFonts w:ascii="Palatino Linotype" w:eastAsia="Palatino Linotype" w:hAnsi="Palatino Linotype" w:cs="Palatino Linotype"/>
          <w:b/>
          <w:i/>
          <w:sz w:val="22"/>
          <w:szCs w:val="22"/>
        </w:rPr>
        <w:t xml:space="preserve">Artículo 3. </w:t>
      </w:r>
      <w:r w:rsidRPr="00C4550A">
        <w:rPr>
          <w:rFonts w:ascii="Palatino Linotype" w:eastAsia="Palatino Linotype" w:hAnsi="Palatino Linotype" w:cs="Palatino Linotype"/>
          <w:i/>
          <w:sz w:val="22"/>
          <w:szCs w:val="22"/>
        </w:rPr>
        <w:t>Para los efectos de la presente Ley se entenderá por:</w:t>
      </w:r>
    </w:p>
    <w:p w14:paraId="244BF00E"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w:t>
      </w:r>
    </w:p>
    <w:p w14:paraId="10451E6F"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XI. Documento:</w:t>
      </w:r>
      <w:r w:rsidRPr="00C4550A">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C4550A">
        <w:rPr>
          <w:rFonts w:ascii="Palatino Linotype" w:eastAsia="Palatino Linotype" w:hAnsi="Palatino Linotype" w:cs="Palatino Linotype"/>
          <w:b/>
          <w:i/>
          <w:sz w:val="22"/>
          <w:szCs w:val="22"/>
        </w:rPr>
        <w:t>…</w:t>
      </w:r>
      <w:r w:rsidRPr="00C4550A">
        <w:rPr>
          <w:rFonts w:ascii="Palatino Linotype" w:eastAsia="Palatino Linotype" w:hAnsi="Palatino Linotype" w:cs="Palatino Linotype"/>
          <w:i/>
          <w:sz w:val="22"/>
          <w:szCs w:val="22"/>
        </w:rPr>
        <w:t>”</w:t>
      </w:r>
    </w:p>
    <w:p w14:paraId="46AD3787"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E382083" w14:textId="77777777" w:rsidR="00D464D8" w:rsidRPr="00C4550A" w:rsidRDefault="003E7AF3">
      <w:pPr>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sz w:val="22"/>
          <w:szCs w:val="22"/>
        </w:rPr>
        <w:t>“</w:t>
      </w:r>
      <w:r w:rsidRPr="00C4550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4550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444610"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40B30C" w14:textId="77777777" w:rsidR="00D464D8" w:rsidRPr="00C4550A" w:rsidRDefault="003E7AF3">
      <w:pPr>
        <w:spacing w:before="120" w:after="120"/>
        <w:ind w:left="1134" w:right="902"/>
        <w:jc w:val="both"/>
        <w:rPr>
          <w:rFonts w:ascii="Palatino Linotype" w:eastAsia="Palatino Linotype" w:hAnsi="Palatino Linotype" w:cs="Palatino Linotype"/>
          <w:b/>
          <w:i/>
          <w:sz w:val="22"/>
          <w:szCs w:val="22"/>
        </w:rPr>
      </w:pPr>
      <w:r w:rsidRPr="00C4550A">
        <w:rPr>
          <w:rFonts w:ascii="Palatino Linotype" w:eastAsia="Palatino Linotype" w:hAnsi="Palatino Linotype" w:cs="Palatino Linotype"/>
          <w:b/>
          <w:i/>
          <w:sz w:val="22"/>
          <w:szCs w:val="22"/>
        </w:rPr>
        <w:lastRenderedPageBreak/>
        <w:t>1) Que se trate de información registrada en cualquier soporte documental, que en ejercicio de las atribuciones conferidas, sea generada por los Sujetos Obligados;</w:t>
      </w:r>
    </w:p>
    <w:p w14:paraId="2521A808"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737F820" w14:textId="77777777" w:rsidR="00D464D8" w:rsidRPr="00C4550A" w:rsidRDefault="003E7AF3">
      <w:pPr>
        <w:spacing w:before="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5936A676" w14:textId="77777777" w:rsidR="00D464D8" w:rsidRPr="00C4550A" w:rsidRDefault="003E7AF3">
      <w:pPr>
        <w:spacing w:before="280" w:after="280" w:line="360" w:lineRule="auto"/>
        <w:jc w:val="both"/>
        <w:rPr>
          <w:rFonts w:ascii="Palatino Linotype" w:eastAsia="Palatino Linotype" w:hAnsi="Palatino Linotype" w:cs="Palatino Linotype"/>
          <w:b/>
          <w:i/>
        </w:rPr>
      </w:pPr>
      <w:r w:rsidRPr="00C4550A">
        <w:rPr>
          <w:rFonts w:ascii="Palatino Linotype" w:eastAsia="Palatino Linotype" w:hAnsi="Palatino Linotype" w:cs="Palatino Linotype"/>
        </w:rPr>
        <w:t xml:space="preserve">Acotado lo anterior, del análisis de las constancias que integran el expediente se concluye que los motivos de inconformidad vertidos por la parte </w:t>
      </w:r>
      <w:r w:rsidRPr="00C4550A">
        <w:rPr>
          <w:rFonts w:ascii="Palatino Linotype" w:eastAsia="Palatino Linotype" w:hAnsi="Palatino Linotype" w:cs="Palatino Linotype"/>
          <w:b/>
        </w:rPr>
        <w:t>Recurrente</w:t>
      </w:r>
      <w:r w:rsidRPr="00C4550A">
        <w:rPr>
          <w:rFonts w:ascii="Palatino Linotype" w:eastAsia="Palatino Linotype" w:hAnsi="Palatino Linotype" w:cs="Palatino Linotype"/>
        </w:rPr>
        <w:t xml:space="preserve"> resultan fundados, en virtud 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omitió dar contestación a la solicitud de información, mediante la cual se requirió el </w:t>
      </w:r>
      <w:r w:rsidRPr="00C4550A">
        <w:rPr>
          <w:rFonts w:ascii="Palatino Linotype" w:eastAsia="Palatino Linotype" w:hAnsi="Palatino Linotype" w:cs="Palatino Linotype"/>
          <w:b/>
          <w:i/>
        </w:rPr>
        <w:t>Contrato número MTM/DOP/CIOP/FISM-41-01/2022-AD</w:t>
      </w:r>
      <w:r w:rsidRPr="00C4550A">
        <w:rPr>
          <w:rFonts w:ascii="Palatino Linotype" w:eastAsia="Palatino Linotype" w:hAnsi="Palatino Linotype" w:cs="Palatino Linotype"/>
          <w:b/>
        </w:rPr>
        <w:t>,</w:t>
      </w:r>
      <w:r w:rsidRPr="00C4550A">
        <w:rPr>
          <w:rFonts w:ascii="Palatino Linotype" w:eastAsia="Palatino Linotype" w:hAnsi="Palatino Linotype" w:cs="Palatino Linotype"/>
        </w:rPr>
        <w:t xml:space="preserve"> referente a la construcción de drenaje sanitario en camino paralelo a carretera a Mesa de Santiago, en Mesa de Santiago, así como el </w:t>
      </w:r>
      <w:r w:rsidRPr="00C4550A">
        <w:rPr>
          <w:rFonts w:ascii="Palatino Linotype" w:eastAsia="Palatino Linotype" w:hAnsi="Palatino Linotype" w:cs="Palatino Linotype"/>
          <w:b/>
          <w:i/>
        </w:rPr>
        <w:t xml:space="preserve">expediente técnico, </w:t>
      </w:r>
      <w:r w:rsidRPr="00C4550A">
        <w:rPr>
          <w:rFonts w:ascii="Palatino Linotype" w:eastAsia="Palatino Linotype" w:hAnsi="Palatino Linotype" w:cs="Palatino Linotype"/>
        </w:rPr>
        <w:t xml:space="preserve">que incluya </w:t>
      </w:r>
      <w:r w:rsidRPr="00C4550A">
        <w:rPr>
          <w:rFonts w:ascii="Palatino Linotype" w:eastAsia="Palatino Linotype" w:hAnsi="Palatino Linotype" w:cs="Palatino Linotype"/>
          <w:b/>
          <w:i/>
        </w:rPr>
        <w:t>generadores</w:t>
      </w:r>
      <w:r w:rsidRPr="00C4550A">
        <w:rPr>
          <w:rFonts w:ascii="Palatino Linotype" w:eastAsia="Palatino Linotype" w:hAnsi="Palatino Linotype" w:cs="Palatino Linotype"/>
          <w:b/>
        </w:rPr>
        <w:t xml:space="preserve">, </w:t>
      </w:r>
      <w:r w:rsidRPr="00C4550A">
        <w:rPr>
          <w:rFonts w:ascii="Palatino Linotype" w:eastAsia="Palatino Linotype" w:hAnsi="Palatino Linotype" w:cs="Palatino Linotype"/>
          <w:b/>
          <w:i/>
        </w:rPr>
        <w:t xml:space="preserve">facturas para pago fianzas de cumplimiento, de vicios ocultos </w:t>
      </w:r>
      <w:r w:rsidRPr="00C4550A">
        <w:rPr>
          <w:rFonts w:ascii="Palatino Linotype" w:eastAsia="Palatino Linotype" w:hAnsi="Palatino Linotype" w:cs="Palatino Linotype"/>
        </w:rPr>
        <w:t>y los</w:t>
      </w:r>
      <w:r w:rsidRPr="00C4550A">
        <w:rPr>
          <w:rFonts w:ascii="Palatino Linotype" w:eastAsia="Palatino Linotype" w:hAnsi="Palatino Linotype" w:cs="Palatino Linotype"/>
          <w:i/>
        </w:rPr>
        <w:t xml:space="preserve"> </w:t>
      </w:r>
      <w:r w:rsidRPr="00C4550A">
        <w:rPr>
          <w:rFonts w:ascii="Palatino Linotype" w:eastAsia="Palatino Linotype" w:hAnsi="Palatino Linotype" w:cs="Palatino Linotype"/>
          <w:b/>
          <w:i/>
        </w:rPr>
        <w:t xml:space="preserve"> precios unitarios incluyendo indirectos.</w:t>
      </w:r>
    </w:p>
    <w:p w14:paraId="209CD79C"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Una vez admitido el recurso de revisión, en términos del artículo 185 fracción II</w:t>
      </w:r>
      <w:r w:rsidRPr="00C4550A">
        <w:rPr>
          <w:rFonts w:ascii="Palatino Linotype" w:eastAsia="Palatino Linotype" w:hAnsi="Palatino Linotype" w:cs="Palatino Linotype"/>
          <w:vertAlign w:val="superscript"/>
        </w:rPr>
        <w:footnoteReference w:id="2"/>
      </w:r>
      <w:r w:rsidRPr="00C4550A">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C082DE0"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lastRenderedPageBreak/>
        <w:t xml:space="preserve">En tal sentido, 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a través del Director de Obras Públicas, hizo entrega, en versión pública, del contrato número MTM/DOP/CIOP/FISM-41-01/2022-AD; el expediente técnico, que contiene el Anexo 1 y el Acta de Aceptación por parte de la Comunidad; el Comprobante Fiscal Digital por Internet, CFDI, por concepto de pago de estimación 1 de la obra; dos pólizas de fianza para garantizar el cumplimiento de todas y cada una de las obligaciones a cargo de la empresa LVR MAQUINARIA, OBRAS Y SUPERVISIÓN, así como la buena calidad de los trabajos y los posibles vicios ocultos; la relación que contiene concepto, unidad de medida, cantidad y precio unitario; y el Acta MTM/UT/21/01/2023 mediante la cual el Comité de Transparencia aprobó la clasificación parcial de la información como confidencial.</w:t>
      </w:r>
    </w:p>
    <w:p w14:paraId="20D4B8AD"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Cabe señalar que de conformidad con los artículos 80 y 81 del Bando Municipal de Temascalcingo, la  Dirección Obras Públicas, inspecciona, asiste técnicamente y apoya la realización de las obras públicas que se autoricen en el municipio, con la participación, en su caso, de las comunidades, en coordinación con los órganos auxiliares competentes. Asimismo, tiene a su cargo la construcción y mejorar la obra de infraestructura y equipamiento de la población municipal, teniendo a su cargo el Director, todo trabajo que tenga como objetivo principal construir, instalar, ampliar, adecuar, remodelar, restaurar, conservar, mantener, modificar o demoler bienes inmuebles que por su naturaleza o disposición de ley sea destinada a uso público o común, además de los servicios relacionados con las mismas; bajo los términos de la legislación y reglamentación federal, estatal y municipal.</w:t>
      </w:r>
    </w:p>
    <w:p w14:paraId="1BBD9792"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lastRenderedPageBreak/>
        <w:t xml:space="preserve">Con base en lo anterior, se advierte que la Dirección Obras Públicas es el área facultada para generar, administrar o poseer la información de mérito, y que  si bien, en un primer momento, el </w:t>
      </w:r>
      <w:r w:rsidRPr="00C4550A">
        <w:rPr>
          <w:rFonts w:ascii="Palatino Linotype" w:eastAsia="Palatino Linotype" w:hAnsi="Palatino Linotype" w:cs="Palatino Linotype"/>
          <w:b/>
        </w:rPr>
        <w:t xml:space="preserve">Sujeto Obligado </w:t>
      </w:r>
      <w:r w:rsidRPr="00C4550A">
        <w:rPr>
          <w:rFonts w:ascii="Palatino Linotype" w:eastAsia="Palatino Linotype" w:hAnsi="Palatino Linotype" w:cs="Palatino Linotype"/>
        </w:rPr>
        <w:t>no emitió respuesta a la solicitud de información en los plazos establecidos para tal efecto, en la etapa de manifestaciones pretendió subsanar dicha omisión haciendo entrega de los documentos requeridos.</w:t>
      </w:r>
    </w:p>
    <w:p w14:paraId="536C83E5"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En tal tesitura, este Organismo Garante procedió a analizar la el soporte documental  remitido, con la finalidad de determinar si el mismo era suficiente para tener por colmado el derecho de acceso a la información, concluyendo que las documentales remitidas coinciden con lo solicitado por el particular, sin embargo,  con excepción de la relación que contiene concepto, unidad de medida, cantidad y precio unitario, el resto de los documentos no cumplen con dicha finalidad, en virtud de que si bien se coincide con el </w:t>
      </w:r>
      <w:r w:rsidRPr="00C4550A">
        <w:rPr>
          <w:rFonts w:ascii="Palatino Linotype" w:eastAsia="Palatino Linotype" w:hAnsi="Palatino Linotype" w:cs="Palatino Linotype"/>
          <w:b/>
        </w:rPr>
        <w:t xml:space="preserve">Sujeto Obligado </w:t>
      </w:r>
      <w:r w:rsidRPr="00C4550A">
        <w:rPr>
          <w:rFonts w:ascii="Palatino Linotype" w:eastAsia="Palatino Linotype" w:hAnsi="Palatino Linotype" w:cs="Palatino Linotype"/>
        </w:rPr>
        <w:t>respecto de la determinación de proteger los datos personales contenidos en los documentos que obren en su poder como resultado del ejercicio de sus atribuciones, no escapa de la óptica que en el presente caso se testó, además, información que no corresponde con datos personales, y datos que si bien son personales, su naturaleza es pública derivado del acto jurídico que se celebra, como lo es la celebración de un contrato de adjudicación, que implica el uso del erario público.</w:t>
      </w:r>
    </w:p>
    <w:p w14:paraId="050CC974"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Lo anterior se afirma así, en virtud de que de la revisión efectuada a la versión pública de los documentos se advirtió que se testaron los siguientes datos:</w:t>
      </w:r>
    </w:p>
    <w:p w14:paraId="569911C6" w14:textId="77777777" w:rsidR="00D464D8" w:rsidRPr="00C4550A" w:rsidRDefault="003E7AF3">
      <w:pPr>
        <w:spacing w:before="280" w:after="280" w:line="360" w:lineRule="auto"/>
        <w:ind w:left="284"/>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 En el contrato número MTM/DOP/CIOPyFISM-41-01/2022-AD, además de testarse el número de folio de la credencial de elector del representante legal de </w:t>
      </w:r>
      <w:r w:rsidRPr="00C4550A">
        <w:rPr>
          <w:rFonts w:ascii="Palatino Linotype" w:eastAsia="Palatino Linotype" w:hAnsi="Palatino Linotype" w:cs="Palatino Linotype"/>
        </w:rPr>
        <w:lastRenderedPageBreak/>
        <w:t>la empresa adjudicada, que es información confidencial, se testó el número de instrumento notarial mediante el cual se acredita la personalidad y representación de la persona jurídica adjudicada, la fecha en la que se otorgaron los mismos, el folio mercantil electrónico de registro ante el Registro Público de Comercio, el domicilio fiscal, el número de registro ante el Instituto Mexicano del Seguro Social, el número de registro ante el INFONAVIT, el número de registro en el Catálogo de contratistas que opera la Secretaría de Desarrollo Urbano y Obra del Gobierno del Estado de México, y el Registro Federal de Contribuyentes de la empresa contratada y las firmas de las partes.</w:t>
      </w:r>
    </w:p>
    <w:p w14:paraId="494BC055" w14:textId="77777777" w:rsidR="00D464D8" w:rsidRPr="00C4550A" w:rsidRDefault="003E7AF3">
      <w:pPr>
        <w:spacing w:before="280" w:after="280" w:line="360" w:lineRule="auto"/>
        <w:ind w:left="284"/>
        <w:jc w:val="both"/>
        <w:rPr>
          <w:rFonts w:ascii="Palatino Linotype" w:eastAsia="Palatino Linotype" w:hAnsi="Palatino Linotype" w:cs="Palatino Linotype"/>
        </w:rPr>
      </w:pPr>
      <w:r w:rsidRPr="00C4550A">
        <w:rPr>
          <w:rFonts w:ascii="Palatino Linotype" w:eastAsia="Palatino Linotype" w:hAnsi="Palatino Linotype" w:cs="Palatino Linotype"/>
        </w:rPr>
        <w:t>- En el expediente técnico, se testó la firma del Presidente Municipal, el Director de Obras Públicas y el Delegado Municipal.</w:t>
      </w:r>
    </w:p>
    <w:p w14:paraId="7A1E49D4" w14:textId="77777777" w:rsidR="00D464D8" w:rsidRPr="00C4550A" w:rsidRDefault="003E7AF3">
      <w:pPr>
        <w:spacing w:before="280" w:after="280" w:line="360" w:lineRule="auto"/>
        <w:ind w:left="284"/>
        <w:jc w:val="both"/>
        <w:rPr>
          <w:rFonts w:ascii="Palatino Linotype" w:eastAsia="Palatino Linotype" w:hAnsi="Palatino Linotype" w:cs="Palatino Linotype"/>
        </w:rPr>
      </w:pPr>
      <w:r w:rsidRPr="00C4550A">
        <w:rPr>
          <w:rFonts w:ascii="Palatino Linotype" w:eastAsia="Palatino Linotype" w:hAnsi="Palatino Linotype" w:cs="Palatino Linotype"/>
        </w:rPr>
        <w:t>- En el Comprobante Fiscal Digital por Internet, CFDI, por concepto de pago de estimación 1 de la obra, se testó el Registro Federal de Contribuyentes, el domicilio fiscal, número de factura, folio fiscal, número de serie del certificado del SAT, número de serie del certificado emisor, Registro Federal de Contribuyentes del proveedor de certificación, código QR, sello digital del CFDI, sello digital del SAT, cadena original del complemento de certificación digital del SAT, y firmas del Presidente Municipal, Director de Obras Públicas y el Representante Legal de la persona jurídica adjudicada.</w:t>
      </w:r>
    </w:p>
    <w:p w14:paraId="770338C2" w14:textId="77777777" w:rsidR="00D464D8" w:rsidRPr="00C4550A" w:rsidRDefault="003E7AF3">
      <w:pPr>
        <w:spacing w:before="280" w:after="280" w:line="360" w:lineRule="auto"/>
        <w:ind w:left="284"/>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 En las pólizas de fianza, se testó el Registro Federal de Contribuyentes de la aseguradora, domicilio fiscal, teléfono, número de fianza, código de seguridad, </w:t>
      </w:r>
      <w:r w:rsidRPr="00C4550A">
        <w:rPr>
          <w:rFonts w:ascii="Palatino Linotype" w:eastAsia="Palatino Linotype" w:hAnsi="Palatino Linotype" w:cs="Palatino Linotype"/>
        </w:rPr>
        <w:lastRenderedPageBreak/>
        <w:t>domicilio fiscal y  Registro Federal de Contribuyentes de la persona jurídica adjudicada, línea de validación, firma y firma digital.</w:t>
      </w:r>
    </w:p>
    <w:p w14:paraId="51A5564C"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En tal contexto, es de señalar que se coincide con la protección del </w:t>
      </w:r>
      <w:r w:rsidRPr="00C4550A">
        <w:rPr>
          <w:rFonts w:ascii="Palatino Linotype" w:eastAsia="Palatino Linotype" w:hAnsi="Palatino Linotype" w:cs="Palatino Linotype"/>
          <w:b/>
        </w:rPr>
        <w:t>número de credencial de elector</w:t>
      </w:r>
      <w:r w:rsidRPr="00C4550A">
        <w:rPr>
          <w:rFonts w:ascii="Palatino Linotype" w:eastAsia="Palatino Linotype" w:hAnsi="Palatino Linotype" w:cs="Palatino Linotype"/>
        </w:rPr>
        <w:t xml:space="preserve">, del representante legal de la persona jurídica adjudicada, toda vez que la </w:t>
      </w:r>
      <w:r w:rsidRPr="00C4550A">
        <w:rPr>
          <w:rFonts w:ascii="Palatino Linotype" w:eastAsia="Palatino Linotype" w:hAnsi="Palatino Linotype" w:cs="Palatino Linotype"/>
          <w:i/>
        </w:rPr>
        <w:t>clave de elector</w:t>
      </w:r>
      <w:r w:rsidRPr="00C4550A">
        <w:rPr>
          <w:rFonts w:ascii="Palatino Linotype" w:eastAsia="Palatino Linotype" w:hAnsi="Palatino Linotype" w:cs="Palatino Linotype"/>
        </w:rPr>
        <w:t xml:space="preserve">, al ser una composición alfanumérica de 18 caracteres, que hacen identificable a una persona física, al conformarse por las primeras letras de los apellidos, año, mes, día, sexo, clave del estado en donde nació su titular, así como una </w:t>
      </w:r>
      <w:proofErr w:type="spellStart"/>
      <w:r w:rsidRPr="00C4550A">
        <w:rPr>
          <w:rFonts w:ascii="Palatino Linotype" w:eastAsia="Palatino Linotype" w:hAnsi="Palatino Linotype" w:cs="Palatino Linotype"/>
        </w:rPr>
        <w:t>homoclave</w:t>
      </w:r>
      <w:proofErr w:type="spellEnd"/>
      <w:r w:rsidRPr="00C4550A">
        <w:rPr>
          <w:rFonts w:ascii="Palatino Linotype" w:eastAsia="Palatino Linotype" w:hAnsi="Palatino Linotype" w:cs="Palatino Linotype"/>
        </w:rPr>
        <w:t xml:space="preserve"> que distingue a su titular de cualquier otro homónimo, se trata de un dato personal que debe ser protegido; al igual que el </w:t>
      </w:r>
      <w:r w:rsidRPr="00C4550A">
        <w:rPr>
          <w:rFonts w:ascii="Palatino Linotype" w:eastAsia="Palatino Linotype" w:hAnsi="Palatino Linotype" w:cs="Palatino Linotype"/>
          <w:i/>
        </w:rPr>
        <w:t>número de OCR</w:t>
      </w:r>
      <w:r w:rsidRPr="00C4550A">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C4550A">
        <w:rPr>
          <w:rFonts w:ascii="Palatino Linotype" w:eastAsia="Palatino Linotype" w:hAnsi="Palatino Linotype" w:cs="Palatino Linotype"/>
        </w:rPr>
        <w:t>geoelectoral</w:t>
      </w:r>
      <w:proofErr w:type="spellEnd"/>
      <w:r w:rsidRPr="00C4550A">
        <w:rPr>
          <w:rFonts w:ascii="Palatino Linotype" w:eastAsia="Palatino Linotype" w:hAnsi="Palatino Linotype" w:cs="Palatino Linotype"/>
        </w:rPr>
        <w:t xml:space="preserve"> ahí contenida, por lo que es susceptible de resguardarse.</w:t>
      </w:r>
    </w:p>
    <w:p w14:paraId="4EEC8A22" w14:textId="77777777" w:rsidR="00D464D8" w:rsidRPr="00C4550A" w:rsidRDefault="003E7AF3">
      <w:pPr>
        <w:spacing w:before="240" w:after="240" w:line="360" w:lineRule="auto"/>
        <w:ind w:right="50"/>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No obstante, respecto de </w:t>
      </w:r>
      <w:r w:rsidRPr="00C4550A">
        <w:rPr>
          <w:rFonts w:ascii="Palatino Linotype" w:eastAsia="Palatino Linotype" w:hAnsi="Palatino Linotype" w:cs="Palatino Linotype"/>
          <w:b/>
        </w:rPr>
        <w:t xml:space="preserve">Registro Federal de Contribuyentes (RFC) </w:t>
      </w:r>
      <w:r w:rsidRPr="00C4550A">
        <w:rPr>
          <w:rFonts w:ascii="Palatino Linotype" w:eastAsia="Palatino Linotype" w:hAnsi="Palatino Linotype" w:cs="Palatino Linotype"/>
        </w:rPr>
        <w:t>y</w:t>
      </w:r>
      <w:r w:rsidRPr="00C4550A">
        <w:rPr>
          <w:rFonts w:ascii="Palatino Linotype" w:eastAsia="Palatino Linotype" w:hAnsi="Palatino Linotype" w:cs="Palatino Linotype"/>
          <w:b/>
        </w:rPr>
        <w:t xml:space="preserve"> el domicilio fiscal, </w:t>
      </w:r>
      <w:r w:rsidRPr="00C4550A">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 por lo que en el presente caso no son datos susceptibles de clasificarse.</w:t>
      </w:r>
    </w:p>
    <w:p w14:paraId="637C2319" w14:textId="77777777" w:rsidR="00D464D8" w:rsidRPr="00C4550A" w:rsidRDefault="003E7AF3">
      <w:pPr>
        <w:spacing w:before="240" w:after="240" w:line="360" w:lineRule="auto"/>
        <w:ind w:right="50"/>
        <w:jc w:val="both"/>
        <w:rPr>
          <w:rFonts w:ascii="Palatino Linotype" w:eastAsia="Palatino Linotype" w:hAnsi="Palatino Linotype" w:cs="Palatino Linotype"/>
        </w:rPr>
      </w:pPr>
      <w:r w:rsidRPr="00C4550A">
        <w:rPr>
          <w:rFonts w:ascii="Palatino Linotype" w:eastAsia="Palatino Linotype" w:hAnsi="Palatino Linotype" w:cs="Palatino Linotype"/>
        </w:rPr>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C5B73BD" w14:textId="77777777" w:rsidR="00D464D8" w:rsidRPr="00C4550A" w:rsidRDefault="003E7AF3">
      <w:pPr>
        <w:spacing w:before="240" w:after="240" w:line="360" w:lineRule="auto"/>
        <w:ind w:right="50"/>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Además, en el caso de las personas físicas que realicen las actividades contratadas por las instituciones, renuncian implícitamente a una parte de su derecho a la intimidad al obtener beneficios y lucros de los recursos públicos por dicha contratación, por lo que </w:t>
      </w:r>
      <w:r w:rsidRPr="00C4550A">
        <w:rPr>
          <w:rFonts w:ascii="Palatino Linotype" w:eastAsia="Palatino Linotype" w:hAnsi="Palatino Linotype" w:cs="Palatino Linotype"/>
          <w:b/>
        </w:rPr>
        <w:t>no puede considerarse como información clasificada lo relativo a su nombre, registro federal de contribuyentes y domicilio fiscal</w:t>
      </w:r>
      <w:r w:rsidRPr="00C4550A">
        <w:rPr>
          <w:rFonts w:ascii="Palatino Linotype" w:eastAsia="Palatino Linotype" w:hAnsi="Palatino Linotype" w:cs="Palatino Linotype"/>
        </w:rPr>
        <w:t>, atento a que dicha información es la que puede generar certeza en los gobernados en que se está ejerciendo debidamente el presupuesto.</w:t>
      </w:r>
    </w:p>
    <w:p w14:paraId="4B73E497"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Robustece lo anterior el criterio orientador 04/21 emitido por el Instituto Nacional de Transparencia, Acceso a la Información y Protección de Datos Personales, INAI, el cual refiere:</w:t>
      </w:r>
    </w:p>
    <w:p w14:paraId="381540E9"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 xml:space="preserve">“Registro Federal de Contribuyentes (RFC) de personas físicas proveedoras o contratistas. </w:t>
      </w:r>
      <w:r w:rsidRPr="00C4550A">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2267EC22" w14:textId="77777777" w:rsidR="00D464D8" w:rsidRPr="00C4550A" w:rsidRDefault="003E7AF3">
      <w:pPr>
        <w:spacing w:before="280" w:after="280" w:line="360" w:lineRule="auto"/>
        <w:jc w:val="both"/>
        <w:rPr>
          <w:rFonts w:ascii="Palatino Linotype" w:eastAsia="Palatino Linotype" w:hAnsi="Palatino Linotype" w:cs="Palatino Linotype"/>
          <w:b/>
        </w:rPr>
      </w:pPr>
      <w:r w:rsidRPr="00C4550A">
        <w:rPr>
          <w:rFonts w:ascii="Palatino Linotype" w:eastAsia="Palatino Linotype" w:hAnsi="Palatino Linotype" w:cs="Palatino Linotype"/>
        </w:rPr>
        <w:lastRenderedPageBreak/>
        <w:t xml:space="preserve">Respecto de la </w:t>
      </w:r>
      <w:r w:rsidRPr="00C4550A">
        <w:rPr>
          <w:rFonts w:ascii="Palatino Linotype" w:eastAsia="Palatino Linotype" w:hAnsi="Palatino Linotype" w:cs="Palatino Linotype"/>
          <w:b/>
        </w:rPr>
        <w:t xml:space="preserve">firma, </w:t>
      </w:r>
      <w:r w:rsidRPr="00C4550A">
        <w:rPr>
          <w:rFonts w:ascii="Palatino Linotype" w:eastAsia="Palatino Linotype" w:hAnsi="Palatino Linotype" w:cs="Palatino Linotype"/>
        </w:rPr>
        <w:t xml:space="preserve">es de señalar que si bien,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por regla general constituye un dato personal que debe ser protegido, sin embargo, </w:t>
      </w:r>
      <w:r w:rsidRPr="00C4550A">
        <w:rPr>
          <w:rFonts w:ascii="Palatino Linotype" w:eastAsia="Palatino Linotype" w:hAnsi="Palatino Linotype" w:cs="Palatino Linotype"/>
          <w:b/>
        </w:rPr>
        <w:t>en el caso de los servidores públicos</w:t>
      </w:r>
      <w:r w:rsidRPr="00C4550A">
        <w:rPr>
          <w:rFonts w:ascii="Palatino Linotype" w:eastAsia="Palatino Linotype" w:hAnsi="Palatino Linotype" w:cs="Palatino Linotype"/>
        </w:rPr>
        <w:t>, dicho dato es público cuando, en ejercicio de las atribuciones que les fueron conferidas, emiten un acto de autoridad, siendo la firma el medio por el cual se le da validez a dicho acto, como en el presente caso.</w:t>
      </w:r>
    </w:p>
    <w:p w14:paraId="07DAA4C1"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Robustece lo anterior el criterio orientador 02/19 emitido por el Instituto Nacional de Transparencia, Acceso a la Información y Protección de Datos Personales, INAI, el cual refiere:</w:t>
      </w:r>
    </w:p>
    <w:p w14:paraId="69EF2FC4" w14:textId="77777777" w:rsidR="00D464D8" w:rsidRPr="00C4550A" w:rsidRDefault="003E7AF3">
      <w:pPr>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rPr>
        <w:t>“</w:t>
      </w:r>
      <w:r w:rsidRPr="00C4550A">
        <w:rPr>
          <w:rFonts w:ascii="Palatino Linotype" w:eastAsia="Palatino Linotype" w:hAnsi="Palatino Linotype" w:cs="Palatino Linotype"/>
          <w:b/>
          <w:i/>
          <w:sz w:val="22"/>
          <w:szCs w:val="22"/>
        </w:rPr>
        <w:t>Firma y rúbrica de servidores públicos.</w:t>
      </w:r>
      <w:r w:rsidRPr="00C4550A">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8086020"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En tal sentido, se considera que la firma del Presidente Municipal, el Director de Obras Públicas y el Delegado Municipal, no es un dato susceptible de clasificarse, ya que su publicidad abona a la transparencia, dado que con esta se acredita que el acto jurídico fue emitido por autoridad competente en uso de las facultades que le otorga la legislación; por lo que, guarda cierto interés público dar a conocer la firma, dado que le da validez al o los documentos en cuestión, en consecuencia no se </w:t>
      </w:r>
      <w:r w:rsidRPr="00C4550A">
        <w:rPr>
          <w:rFonts w:ascii="Palatino Linotype" w:eastAsia="Palatino Linotype" w:hAnsi="Palatino Linotype" w:cs="Palatino Linotype"/>
        </w:rPr>
        <w:lastRenderedPageBreak/>
        <w:t>actualiza la causal de clasificación prevista en el artículo 143, fracción I, de la Ley de Transparencia y Acceso a la Información Pública del Estado de México y Municipios.</w:t>
      </w:r>
    </w:p>
    <w:p w14:paraId="145C7103" w14:textId="77777777" w:rsidR="00D464D8" w:rsidRPr="00C4550A" w:rsidRDefault="003E7AF3">
      <w:pPr>
        <w:spacing w:before="240" w:after="240" w:line="360" w:lineRule="auto"/>
        <w:ind w:right="50"/>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Lo mismo ocurre respecto del </w:t>
      </w:r>
      <w:r w:rsidRPr="00C4550A">
        <w:rPr>
          <w:rFonts w:ascii="Palatino Linotype" w:eastAsia="Palatino Linotype" w:hAnsi="Palatino Linotype" w:cs="Palatino Linotype"/>
          <w:b/>
        </w:rPr>
        <w:t>nombre de las personas físicas</w:t>
      </w:r>
      <w:r w:rsidRPr="00C4550A">
        <w:rPr>
          <w:rFonts w:ascii="Palatino Linotype" w:eastAsia="Palatino Linotype" w:hAnsi="Palatino Linotype" w:cs="Palatino Linotype"/>
        </w:rPr>
        <w:t xml:space="preserve"> o los </w:t>
      </w:r>
      <w:r w:rsidRPr="00C4550A">
        <w:rPr>
          <w:rFonts w:ascii="Palatino Linotype" w:eastAsia="Palatino Linotype" w:hAnsi="Palatino Linotype" w:cs="Palatino Linotype"/>
          <w:b/>
        </w:rPr>
        <w:t>representantes legales de las personas morales</w:t>
      </w:r>
      <w:r w:rsidRPr="00C4550A">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9683B36" w14:textId="77777777" w:rsidR="00D464D8" w:rsidRPr="00C4550A" w:rsidRDefault="003E7AF3">
      <w:pPr>
        <w:spacing w:before="240" w:after="240" w:line="360" w:lineRule="auto"/>
        <w:ind w:right="50"/>
        <w:jc w:val="both"/>
        <w:rPr>
          <w:rFonts w:ascii="Palatino Linotype" w:eastAsia="Palatino Linotype" w:hAnsi="Palatino Linotype" w:cs="Palatino Linotype"/>
        </w:rPr>
      </w:pPr>
      <w:r w:rsidRPr="00C4550A">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6EB44627"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w:t>
      </w:r>
      <w:r w:rsidRPr="00C4550A">
        <w:rPr>
          <w:rFonts w:ascii="Palatino Linotype" w:eastAsia="Palatino Linotype" w:hAnsi="Palatino Linotype" w:cs="Palatino Linotype"/>
          <w:b/>
          <w:i/>
          <w:sz w:val="22"/>
          <w:szCs w:val="22"/>
        </w:rPr>
        <w:t>Artículo 23.</w:t>
      </w:r>
      <w:r w:rsidRPr="00C4550A">
        <w:rPr>
          <w:rFonts w:ascii="Palatino Linotype" w:eastAsia="Palatino Linotype" w:hAnsi="Palatino Linotype" w:cs="Palatino Linotype"/>
          <w:i/>
          <w:sz w:val="22"/>
          <w:szCs w:val="22"/>
        </w:rPr>
        <w:t xml:space="preserve"> (…)</w:t>
      </w:r>
    </w:p>
    <w:p w14:paraId="14F44792"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A6A7A30"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14:paraId="61DE6E95" w14:textId="77777777" w:rsidR="00D464D8" w:rsidRPr="00C4550A" w:rsidRDefault="003E7AF3">
      <w:pPr>
        <w:ind w:left="851" w:right="900"/>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lastRenderedPageBreak/>
        <w:t>“Datos de identificación del representante o apoderado legal.</w:t>
      </w:r>
      <w:r w:rsidRPr="00C4550A">
        <w:rPr>
          <w:rFonts w:ascii="Palatino Linotype" w:eastAsia="Palatino Linotype" w:hAnsi="Palatino Linotype" w:cs="Palatino Linotype"/>
          <w:i/>
          <w:sz w:val="22"/>
          <w:szCs w:val="22"/>
        </w:rPr>
        <w:t xml:space="preserve"> </w:t>
      </w:r>
      <w:r w:rsidRPr="00C4550A">
        <w:rPr>
          <w:rFonts w:ascii="Palatino Linotype" w:eastAsia="Palatino Linotype" w:hAnsi="Palatino Linotype" w:cs="Palatino Linotype"/>
          <w:b/>
          <w:i/>
          <w:sz w:val="22"/>
          <w:szCs w:val="22"/>
        </w:rPr>
        <w:t xml:space="preserve">Naturaleza jurídica. El nombre, la </w:t>
      </w:r>
      <w:r w:rsidRPr="00C4550A">
        <w:rPr>
          <w:rFonts w:ascii="Palatino Linotype" w:eastAsia="Palatino Linotype" w:hAnsi="Palatino Linotype" w:cs="Palatino Linotype"/>
          <w:b/>
          <w:i/>
          <w:sz w:val="22"/>
          <w:szCs w:val="22"/>
          <w:u w:val="single"/>
        </w:rPr>
        <w:t>firma y la rúbrica</w:t>
      </w:r>
      <w:r w:rsidRPr="00C4550A">
        <w:rPr>
          <w:rFonts w:ascii="Palatino Linotype" w:eastAsia="Palatino Linotype" w:hAnsi="Palatino Linotype" w:cs="Palatino Linotype"/>
          <w:i/>
          <w:sz w:val="22"/>
          <w:szCs w:val="22"/>
        </w:rPr>
        <w:t xml:space="preserve"> de una persona física, que actúe como representante o apoderado legal de un tercero que haya celebrado un acto jurídico, con algún sujeto obligado, </w:t>
      </w:r>
      <w:r w:rsidRPr="00C4550A">
        <w:rPr>
          <w:rFonts w:ascii="Palatino Linotype" w:eastAsia="Palatino Linotype" w:hAnsi="Palatino Linotype" w:cs="Palatino Linotype"/>
          <w:b/>
          <w:i/>
          <w:sz w:val="22"/>
          <w:szCs w:val="22"/>
          <w:u w:val="single"/>
        </w:rPr>
        <w:t>es información pública</w:t>
      </w:r>
      <w:r w:rsidRPr="00C4550A">
        <w:rPr>
          <w:rFonts w:ascii="Palatino Linotype" w:eastAsia="Palatino Linotype" w:hAnsi="Palatino Linotype" w:cs="Palatino Linotype"/>
          <w:b/>
          <w:i/>
          <w:sz w:val="22"/>
          <w:szCs w:val="22"/>
        </w:rPr>
        <w:t>, en razón de que tales datos fueron proporcionados con el objeto de expresar el consentimiento obligacional del tercero y otorgar validez a dicho instrumento jurídico</w:t>
      </w:r>
      <w:r w:rsidRPr="00C4550A">
        <w:rPr>
          <w:rFonts w:ascii="Palatino Linotype" w:eastAsia="Palatino Linotype" w:hAnsi="Palatino Linotype" w:cs="Palatino Linotype"/>
          <w:i/>
          <w:sz w:val="22"/>
          <w:szCs w:val="22"/>
        </w:rPr>
        <w:t>.”</w:t>
      </w:r>
    </w:p>
    <w:p w14:paraId="2D4540BE"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En el caso del </w:t>
      </w:r>
      <w:r w:rsidRPr="00C4550A">
        <w:rPr>
          <w:rFonts w:ascii="Palatino Linotype" w:eastAsia="Palatino Linotype" w:hAnsi="Palatino Linotype" w:cs="Palatino Linotype"/>
          <w:b/>
        </w:rPr>
        <w:t>folio fiscal</w:t>
      </w:r>
      <w:r w:rsidRPr="00C4550A">
        <w:rPr>
          <w:rFonts w:ascii="Palatino Linotype" w:eastAsia="Palatino Linotype" w:hAnsi="Palatino Linotype" w:cs="Palatino Linotype"/>
        </w:rPr>
        <w:t xml:space="preserve">, la </w:t>
      </w:r>
      <w:r w:rsidRPr="00C4550A">
        <w:rPr>
          <w:rFonts w:ascii="Palatino Linotype" w:eastAsia="Palatino Linotype" w:hAnsi="Palatino Linotype" w:cs="Palatino Linotype"/>
          <w:b/>
        </w:rPr>
        <w:t xml:space="preserve">cadena original, </w:t>
      </w:r>
      <w:r w:rsidRPr="00C4550A">
        <w:rPr>
          <w:rFonts w:ascii="Palatino Linotype" w:eastAsia="Palatino Linotype" w:hAnsi="Palatino Linotype" w:cs="Palatino Linotype"/>
        </w:rPr>
        <w:t>los</w:t>
      </w:r>
      <w:r w:rsidRPr="00C4550A">
        <w:rPr>
          <w:rFonts w:ascii="Palatino Linotype" w:eastAsia="Palatino Linotype" w:hAnsi="Palatino Linotype" w:cs="Palatino Linotype"/>
          <w:b/>
        </w:rPr>
        <w:t xml:space="preserve"> códigos bidimensionales o códigos QR,</w:t>
      </w:r>
      <w:r w:rsidRPr="00C4550A">
        <w:rPr>
          <w:rFonts w:ascii="Palatino Linotype" w:eastAsia="Palatino Linotype" w:hAnsi="Palatino Linotype" w:cs="Palatino Linotype"/>
        </w:rPr>
        <w:t xml:space="preserve"> y, en general, </w:t>
      </w:r>
      <w:r w:rsidRPr="00C4550A">
        <w:rPr>
          <w:rFonts w:ascii="Palatino Linotype" w:eastAsia="Palatino Linotype" w:hAnsi="Palatino Linotype" w:cs="Palatino Linotype"/>
          <w:b/>
        </w:rPr>
        <w:t>cualquier información de carácter fiscal,</w:t>
      </w:r>
      <w:r w:rsidRPr="00C4550A">
        <w:rPr>
          <w:rFonts w:ascii="Palatino Linotype" w:eastAsia="Palatino Linotype" w:hAnsi="Palatino Linotype" w:cs="Palatino Linotype"/>
        </w:rPr>
        <w:t xml:space="preserve">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54D1811A"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Respecto del </w:t>
      </w:r>
      <w:r w:rsidRPr="00C4550A">
        <w:rPr>
          <w:rFonts w:ascii="Palatino Linotype" w:eastAsia="Palatino Linotype" w:hAnsi="Palatino Linotype" w:cs="Palatino Linotype"/>
          <w:b/>
        </w:rPr>
        <w:t xml:space="preserve">número de instrumento notarial </w:t>
      </w:r>
      <w:r w:rsidRPr="00C4550A">
        <w:rPr>
          <w:rFonts w:ascii="Palatino Linotype" w:eastAsia="Palatino Linotype" w:hAnsi="Palatino Linotype" w:cs="Palatino Linotype"/>
        </w:rPr>
        <w:t xml:space="preserve">mediante el cual se acredita la personalidad y representación legal de la persona jurídica adjudicada, la </w:t>
      </w:r>
      <w:r w:rsidRPr="00C4550A">
        <w:rPr>
          <w:rFonts w:ascii="Palatino Linotype" w:eastAsia="Palatino Linotype" w:hAnsi="Palatino Linotype" w:cs="Palatino Linotype"/>
          <w:b/>
        </w:rPr>
        <w:t>fecha en la que se otorgaron</w:t>
      </w:r>
      <w:r w:rsidRPr="00C4550A">
        <w:rPr>
          <w:rFonts w:ascii="Palatino Linotype" w:eastAsia="Palatino Linotype" w:hAnsi="Palatino Linotype" w:cs="Palatino Linotype"/>
        </w:rPr>
        <w:t xml:space="preserve"> los mismos, el </w:t>
      </w:r>
      <w:r w:rsidRPr="00C4550A">
        <w:rPr>
          <w:rFonts w:ascii="Palatino Linotype" w:eastAsia="Palatino Linotype" w:hAnsi="Palatino Linotype" w:cs="Palatino Linotype"/>
          <w:b/>
        </w:rPr>
        <w:t>folio mercantil electrónico</w:t>
      </w:r>
      <w:r w:rsidRPr="00C4550A">
        <w:rPr>
          <w:rFonts w:ascii="Palatino Linotype" w:eastAsia="Palatino Linotype" w:hAnsi="Palatino Linotype" w:cs="Palatino Linotype"/>
        </w:rPr>
        <w:t xml:space="preserve">, el </w:t>
      </w:r>
      <w:r w:rsidRPr="00C4550A">
        <w:rPr>
          <w:rFonts w:ascii="Palatino Linotype" w:eastAsia="Palatino Linotype" w:hAnsi="Palatino Linotype" w:cs="Palatino Linotype"/>
          <w:b/>
        </w:rPr>
        <w:t>número de registro ante el Instituto Mexicano del Seguro Social</w:t>
      </w:r>
      <w:r w:rsidRPr="00C4550A">
        <w:rPr>
          <w:rFonts w:ascii="Palatino Linotype" w:eastAsia="Palatino Linotype" w:hAnsi="Palatino Linotype" w:cs="Palatino Linotype"/>
        </w:rPr>
        <w:t xml:space="preserve">, el </w:t>
      </w:r>
      <w:r w:rsidRPr="00C4550A">
        <w:rPr>
          <w:rFonts w:ascii="Palatino Linotype" w:eastAsia="Palatino Linotype" w:hAnsi="Palatino Linotype" w:cs="Palatino Linotype"/>
          <w:b/>
        </w:rPr>
        <w:t>número de registro ante el INFONAVIT</w:t>
      </w:r>
      <w:r w:rsidRPr="00C4550A">
        <w:rPr>
          <w:rFonts w:ascii="Palatino Linotype" w:eastAsia="Palatino Linotype" w:hAnsi="Palatino Linotype" w:cs="Palatino Linotype"/>
        </w:rPr>
        <w:t xml:space="preserve">, el </w:t>
      </w:r>
      <w:r w:rsidRPr="00C4550A">
        <w:rPr>
          <w:rFonts w:ascii="Palatino Linotype" w:eastAsia="Palatino Linotype" w:hAnsi="Palatino Linotype" w:cs="Palatino Linotype"/>
          <w:b/>
        </w:rPr>
        <w:t>número de registro en el Catálogo de contratistas</w:t>
      </w:r>
      <w:r w:rsidRPr="00C4550A">
        <w:rPr>
          <w:rFonts w:ascii="Palatino Linotype" w:eastAsia="Palatino Linotype" w:hAnsi="Palatino Linotype" w:cs="Palatino Linotype"/>
        </w:rPr>
        <w:t xml:space="preserve"> que opera la Secretaría de Desarrollo Urbano y Obra del Gobierno del Estado de México, el </w:t>
      </w:r>
      <w:r w:rsidRPr="00C4550A">
        <w:rPr>
          <w:rFonts w:ascii="Palatino Linotype" w:eastAsia="Palatino Linotype" w:hAnsi="Palatino Linotype" w:cs="Palatino Linotype"/>
          <w:b/>
        </w:rPr>
        <w:t>número de factura</w:t>
      </w:r>
      <w:r w:rsidRPr="00C4550A">
        <w:rPr>
          <w:rFonts w:ascii="Palatino Linotype" w:eastAsia="Palatino Linotype" w:hAnsi="Palatino Linotype" w:cs="Palatino Linotype"/>
        </w:rPr>
        <w:t xml:space="preserve">, teléfono y </w:t>
      </w:r>
      <w:r w:rsidRPr="00C4550A">
        <w:rPr>
          <w:rFonts w:ascii="Palatino Linotype" w:eastAsia="Palatino Linotype" w:hAnsi="Palatino Linotype" w:cs="Palatino Linotype"/>
          <w:b/>
        </w:rPr>
        <w:t>número de fianza</w:t>
      </w:r>
      <w:r w:rsidRPr="00C4550A">
        <w:rPr>
          <w:rFonts w:ascii="Palatino Linotype" w:eastAsia="Palatino Linotype" w:hAnsi="Palatino Linotype" w:cs="Palatino Linotype"/>
        </w:rPr>
        <w:t xml:space="preserve">, </w:t>
      </w:r>
      <w:r w:rsidRPr="00C4550A">
        <w:rPr>
          <w:rFonts w:ascii="Palatino Linotype" w:eastAsia="Palatino Linotype" w:hAnsi="Palatino Linotype" w:cs="Palatino Linotype"/>
          <w:b/>
        </w:rPr>
        <w:t>código de seguridad</w:t>
      </w:r>
      <w:r w:rsidRPr="00C4550A">
        <w:rPr>
          <w:rFonts w:ascii="Palatino Linotype" w:eastAsia="Palatino Linotype" w:hAnsi="Palatino Linotype" w:cs="Palatino Linotype"/>
        </w:rPr>
        <w:t xml:space="preserve"> y </w:t>
      </w:r>
      <w:r w:rsidRPr="00C4550A">
        <w:rPr>
          <w:rFonts w:ascii="Palatino Linotype" w:eastAsia="Palatino Linotype" w:hAnsi="Palatino Linotype" w:cs="Palatino Linotype"/>
          <w:b/>
        </w:rPr>
        <w:t>línea de validación</w:t>
      </w:r>
      <w:r w:rsidRPr="00C4550A">
        <w:rPr>
          <w:rFonts w:ascii="Palatino Linotype" w:eastAsia="Palatino Linotype" w:hAnsi="Palatino Linotype" w:cs="Palatino Linotype"/>
        </w:rPr>
        <w:t xml:space="preserve">, se considera que dichos datos no debieron testarse, en virtud de que los </w:t>
      </w:r>
      <w:r w:rsidRPr="00C4550A">
        <w:rPr>
          <w:rFonts w:ascii="Palatino Linotype" w:eastAsia="Palatino Linotype" w:hAnsi="Palatino Linotype" w:cs="Palatino Linotype"/>
        </w:rPr>
        <w:lastRenderedPageBreak/>
        <w:t>mismos, al no corresponder con datos personales, no hacen identificable a una persona física.</w:t>
      </w:r>
    </w:p>
    <w:p w14:paraId="0452B89C"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Finalmente, es imprescindible mencionar que 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acompaño las versiones públicas con el Acta MTM/UT/21/01/2023, mediante la cual el Comité de Transparencia aprobó la clasificación parcial de la información como confidencial, a solicitud del servidor público habilitado de la Dirección de Obras Públicas, sin embargo, como ya ha quedado precisado en líneas anteriores, en los documentos remitidos se testaron datos que revisten el carácter de públicos, por lo que el referido acuerdo no se encuentra debidamente fundado y motivado, máxime que en el mismo, 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se pronunció respecto del domicilio particular, no así del domicilio fiscal; credencial para votar, clave de elector, número de seguridad social o número de afiliación, que difiere del registro patronal ante el IMSS; Registro Federal de Contribuyentes, acta de nacimiento, información bancaria de particulares, código QR, sello digital del emisor del Servicio de Administración Tributaria, y firma; supuestos que no son aplicables en su totalidad al presente caso como ya se mencionó, y omitió pronunciarse respecto del resto de los datos que también fueron testados, siendo evidente que dicho acuerdo no justifica las versiones públicas remitidas, de manera fundada y motivada.</w:t>
      </w:r>
    </w:p>
    <w:p w14:paraId="7480FD4E"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Derivado de lo anterior, este Organismo Garante estima que para tener por satisfecho el derecho de acceso a la información, el </w:t>
      </w:r>
      <w:r w:rsidRPr="00C4550A">
        <w:rPr>
          <w:rFonts w:ascii="Palatino Linotype" w:eastAsia="Palatino Linotype" w:hAnsi="Palatino Linotype" w:cs="Palatino Linotype"/>
          <w:b/>
        </w:rPr>
        <w:t xml:space="preserve">Sujeto Obligado </w:t>
      </w:r>
      <w:r w:rsidRPr="00C4550A">
        <w:rPr>
          <w:rFonts w:ascii="Palatino Linotype" w:eastAsia="Palatino Linotype" w:hAnsi="Palatino Linotype" w:cs="Palatino Linotype"/>
        </w:rPr>
        <w:t xml:space="preserve">deberá hacer entrega de los documentos remitidos en la etapa de manifestaciones,  en una correcta </w:t>
      </w:r>
      <w:r w:rsidRPr="00C4550A">
        <w:rPr>
          <w:rFonts w:ascii="Palatino Linotype" w:eastAsia="Palatino Linotype" w:hAnsi="Palatino Linotype" w:cs="Palatino Linotype"/>
        </w:rPr>
        <w:lastRenderedPageBreak/>
        <w:t>versión pública, tomando en consideración los argumentos vertidos en líneas anteriores, así como en el considerando siguiente.</w:t>
      </w:r>
    </w:p>
    <w:p w14:paraId="138281DD"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Aunado a lo anterior, toda vez que la persona solicitante requirió, además del contrato número MTM/DOP/CIOP/FISM-41-01/2022-AD, la entrega del expediente técnico que incluyera generadores, facturas para el pago de fianzas de cumplimiento y de vicios ocultos, así como los precios unitarios, no obsta mencionar que el contrato se adjudicó mediante la modalidad de adjudicación directa, de conformidad con la declaración 1.4 del mismo, siendo imprescindible traer a colación el ACUERDO DEL SECRETARIO DE INFRAESTRUCTURA POR EL QUE SE ESTABLECE EL ÍNDICE DE EXPEDIENTE ÚNICO DE OBRA PÚBLICA E INSTRUCTIVOS DE LLENADO EN LAS MODALIDADES DE ADJUDICACIÓN DIRECTA, INVITACIÓN RESTRINGIDA Y LICITACIÓN PÚBLICA, mediante el cual se establecen los índices de Expedientes Únicos de Obra e instructivos de llenado, en las modalidades de Adjudicación Directa, Invitación Restringida y Licitación Pública, para la integración del expediente único de obra pública que para tal efecto integran las dependencias, entidades, ayuntamientos y tribunales administrativos que ejecuten obra pública, mismo que establece que los expedientes de Adjudicación Directa, se integran de la siguiente forma:</w:t>
      </w:r>
    </w:p>
    <w:p w14:paraId="10BCBDC0" w14:textId="77777777" w:rsidR="00D464D8" w:rsidRPr="00C4550A" w:rsidRDefault="003E7AF3">
      <w:pPr>
        <w:spacing w:before="240" w:after="240" w:line="360" w:lineRule="auto"/>
        <w:jc w:val="center"/>
        <w:rPr>
          <w:rFonts w:ascii="Palatino Linotype" w:eastAsia="Palatino Linotype" w:hAnsi="Palatino Linotype" w:cs="Palatino Linotype"/>
        </w:rPr>
      </w:pPr>
      <w:r w:rsidRPr="00C4550A">
        <w:rPr>
          <w:rFonts w:ascii="Palatino Linotype" w:eastAsia="Palatino Linotype" w:hAnsi="Palatino Linotype" w:cs="Palatino Linotype"/>
          <w:noProof/>
        </w:rPr>
        <w:lastRenderedPageBreak/>
        <w:drawing>
          <wp:inline distT="0" distB="0" distL="0" distR="0" wp14:anchorId="52F4C28B" wp14:editId="12D833A7">
            <wp:extent cx="4499610" cy="5647701"/>
            <wp:effectExtent l="0" t="0" r="0" b="0"/>
            <wp:docPr id="1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1" b="766"/>
                    <a:stretch>
                      <a:fillRect/>
                    </a:stretch>
                  </pic:blipFill>
                  <pic:spPr>
                    <a:xfrm>
                      <a:off x="0" y="0"/>
                      <a:ext cx="4499610" cy="5647701"/>
                    </a:xfrm>
                    <a:prstGeom prst="rect">
                      <a:avLst/>
                    </a:prstGeom>
                    <a:ln/>
                  </pic:spPr>
                </pic:pic>
              </a:graphicData>
            </a:graphic>
          </wp:inline>
        </w:drawing>
      </w:r>
      <w:r w:rsidRPr="00C4550A">
        <w:rPr>
          <w:rFonts w:ascii="Palatino Linotype" w:eastAsia="Palatino Linotype" w:hAnsi="Palatino Linotype" w:cs="Palatino Linotype"/>
        </w:rPr>
        <w:t xml:space="preserve"> </w:t>
      </w:r>
      <w:r w:rsidRPr="00C4550A">
        <w:rPr>
          <w:noProof/>
        </w:rPr>
        <mc:AlternateContent>
          <mc:Choice Requires="wps">
            <w:drawing>
              <wp:anchor distT="0" distB="0" distL="114300" distR="114300" simplePos="0" relativeHeight="251658240" behindDoc="0" locked="0" layoutInCell="1" hidden="0" allowOverlap="1" wp14:anchorId="0B424964" wp14:editId="09062BE4">
                <wp:simplePos x="0" y="0"/>
                <wp:positionH relativeFrom="column">
                  <wp:posOffset>685800</wp:posOffset>
                </wp:positionH>
                <wp:positionV relativeFrom="paragraph">
                  <wp:posOffset>1346200</wp:posOffset>
                </wp:positionV>
                <wp:extent cx="4157019" cy="235808"/>
                <wp:effectExtent l="0" t="0" r="0" b="0"/>
                <wp:wrapNone/>
                <wp:docPr id="138" name="Rectángulo 138"/>
                <wp:cNvGraphicFramePr/>
                <a:graphic xmlns:a="http://schemas.openxmlformats.org/drawingml/2006/main">
                  <a:graphicData uri="http://schemas.microsoft.com/office/word/2010/wordprocessingShape">
                    <wps:wsp>
                      <wps:cNvSpPr/>
                      <wps:spPr>
                        <a:xfrm>
                          <a:off x="3286541" y="3681146"/>
                          <a:ext cx="4118919" cy="197708"/>
                        </a:xfrm>
                        <a:prstGeom prst="rect">
                          <a:avLst/>
                        </a:prstGeom>
                        <a:noFill/>
                        <a:ln w="38100" cap="flat" cmpd="sng">
                          <a:solidFill>
                            <a:srgbClr val="C00000"/>
                          </a:solidFill>
                          <a:prstDash val="solid"/>
                          <a:round/>
                          <a:headEnd type="none" w="sm" len="sm"/>
                          <a:tailEnd type="none" w="sm" len="sm"/>
                        </a:ln>
                      </wps:spPr>
                      <wps:txbx>
                        <w:txbxContent>
                          <w:p w14:paraId="2D89A939" w14:textId="77777777" w:rsidR="00D464D8" w:rsidRDefault="00D464D8">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6" style="position:absolute;left:0;text-align:left;margin-left:54pt;margin-top:106pt;width:327.3pt;height:18.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" filled="f" strokecolor="#c00000" strokeweight="3pt">
                <v:stroke startarrowwidth="narrow" startarrowlength="short" endarrowwidth="narrow" endarrowlength="short" joinstyle="round"/>
                <v:textbox inset="2.53958mm,2.53958mm,2.53958mm,2.53958mm">
                  <w:txbxContent>
                    <w:p w:rsidR="00D464D8" w:rsidRDefault="00D464D8">
                      <w:pPr>
                        <w:textDirection w:val="btLr"/>
                      </w:pPr>
                    </w:p>
                  </w:txbxContent>
                </v:textbox>
              </v:rect>
            </w:pict>
          </mc:Fallback>
        </mc:AlternateContent>
      </w:r>
      <w:r w:rsidRPr="00C4550A">
        <w:rPr>
          <w:noProof/>
        </w:rPr>
        <mc:AlternateContent>
          <mc:Choice Requires="wps">
            <w:drawing>
              <wp:anchor distT="0" distB="0" distL="114300" distR="114300" simplePos="0" relativeHeight="251659264" behindDoc="0" locked="0" layoutInCell="1" hidden="0" allowOverlap="1" wp14:anchorId="4CCE83E6" wp14:editId="29A6DFA1">
                <wp:simplePos x="0" y="0"/>
                <wp:positionH relativeFrom="column">
                  <wp:posOffset>660400</wp:posOffset>
                </wp:positionH>
                <wp:positionV relativeFrom="paragraph">
                  <wp:posOffset>5257800</wp:posOffset>
                </wp:positionV>
                <wp:extent cx="4198208" cy="399673"/>
                <wp:effectExtent l="0" t="0" r="0" b="0"/>
                <wp:wrapNone/>
                <wp:docPr id="137" name="Rectángulo 137"/>
                <wp:cNvGraphicFramePr/>
                <a:graphic xmlns:a="http://schemas.openxmlformats.org/drawingml/2006/main">
                  <a:graphicData uri="http://schemas.microsoft.com/office/word/2010/wordprocessingShape">
                    <wps:wsp>
                      <wps:cNvSpPr/>
                      <wps:spPr>
                        <a:xfrm>
                          <a:off x="3265946" y="3599214"/>
                          <a:ext cx="4160108" cy="361573"/>
                        </a:xfrm>
                        <a:prstGeom prst="rect">
                          <a:avLst/>
                        </a:prstGeom>
                        <a:noFill/>
                        <a:ln w="38100" cap="flat" cmpd="sng">
                          <a:solidFill>
                            <a:srgbClr val="C00000"/>
                          </a:solidFill>
                          <a:prstDash val="solid"/>
                          <a:round/>
                          <a:headEnd type="none" w="sm" len="sm"/>
                          <a:tailEnd type="none" w="sm" len="sm"/>
                        </a:ln>
                      </wps:spPr>
                      <wps:txbx>
                        <w:txbxContent>
                          <w:p w14:paraId="156F3601" w14:textId="77777777" w:rsidR="00D464D8" w:rsidRDefault="00D464D8">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7" style="position:absolute;left:0;text-align:left;margin-left:52pt;margin-top:414pt;width:330.55pt;height:3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" filled="f" strokecolor="#c00000" strokeweight="3pt">
                <v:stroke startarrowwidth="narrow" startarrowlength="short" endarrowwidth="narrow" endarrowlength="short" joinstyle="round"/>
                <v:textbox inset="2.53958mm,2.53958mm,2.53958mm,2.53958mm">
                  <w:txbxContent>
                    <w:p w:rsidR="00D464D8" w:rsidRDefault="00D464D8">
                      <w:pPr>
                        <w:textDirection w:val="btLr"/>
                      </w:pPr>
                    </w:p>
                  </w:txbxContent>
                </v:textbox>
              </v:rect>
            </w:pict>
          </mc:Fallback>
        </mc:AlternateContent>
      </w:r>
    </w:p>
    <w:p w14:paraId="33C826A6" w14:textId="77777777" w:rsidR="00D464D8" w:rsidRPr="00C4550A" w:rsidRDefault="00D464D8">
      <w:pPr>
        <w:spacing w:before="240" w:after="240" w:line="360" w:lineRule="auto"/>
        <w:jc w:val="center"/>
        <w:rPr>
          <w:rFonts w:ascii="Palatino Linotype" w:eastAsia="Palatino Linotype" w:hAnsi="Palatino Linotype" w:cs="Palatino Linotype"/>
        </w:rPr>
      </w:pPr>
    </w:p>
    <w:p w14:paraId="207F751D" w14:textId="77777777" w:rsidR="00D464D8" w:rsidRPr="00C4550A" w:rsidRDefault="003E7AF3">
      <w:pPr>
        <w:spacing w:before="240" w:after="240" w:line="360" w:lineRule="auto"/>
        <w:jc w:val="center"/>
        <w:rPr>
          <w:rFonts w:ascii="Palatino Linotype" w:eastAsia="Palatino Linotype" w:hAnsi="Palatino Linotype" w:cs="Palatino Linotype"/>
        </w:rPr>
      </w:pPr>
      <w:r w:rsidRPr="00C4550A">
        <w:rPr>
          <w:rFonts w:ascii="Palatino Linotype" w:eastAsia="Palatino Linotype" w:hAnsi="Palatino Linotype" w:cs="Palatino Linotype"/>
          <w:noProof/>
        </w:rPr>
        <w:lastRenderedPageBreak/>
        <w:drawing>
          <wp:inline distT="0" distB="0" distL="0" distR="0" wp14:anchorId="01DDEB80" wp14:editId="39A02FF8">
            <wp:extent cx="4248000" cy="2356717"/>
            <wp:effectExtent l="0" t="0" r="0" b="0"/>
            <wp:docPr id="1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2" b="376"/>
                    <a:stretch>
                      <a:fillRect/>
                    </a:stretch>
                  </pic:blipFill>
                  <pic:spPr>
                    <a:xfrm>
                      <a:off x="0" y="0"/>
                      <a:ext cx="4248000" cy="2356717"/>
                    </a:xfrm>
                    <a:prstGeom prst="rect">
                      <a:avLst/>
                    </a:prstGeom>
                    <a:ln/>
                  </pic:spPr>
                </pic:pic>
              </a:graphicData>
            </a:graphic>
          </wp:inline>
        </w:drawing>
      </w:r>
    </w:p>
    <w:p w14:paraId="54BCA5F6"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De conformidad con el Instructivo para el llenado del Índice del Expediente Único de Obra en la Modalidad de "Adjudicación Directa", el expediente técnico es un documento que aplica para para las obras o servicios que se ejecutan con cargo al Programa de Acciones para el Desarrollo (PAD) (normatividad estatal), y se integra de acuerdo a lo establecido en el Manual de Operación del PAD del ejercicio fiscal correspondiente, emitido por la Secretaría de Finanzas y </w:t>
      </w:r>
      <w:r w:rsidRPr="00C4550A">
        <w:rPr>
          <w:rFonts w:ascii="Palatino Linotype" w:eastAsia="Palatino Linotype" w:hAnsi="Palatino Linotype" w:cs="Palatino Linotype"/>
          <w:b/>
        </w:rPr>
        <w:t>contiene la información financiera, metas, beneficiarios, descripción de la obra o servicio, croquis de localización, avances físicos y financieros programados</w:t>
      </w:r>
      <w:r w:rsidRPr="00C4550A">
        <w:rPr>
          <w:rFonts w:ascii="Palatino Linotype" w:eastAsia="Palatino Linotype" w:hAnsi="Palatino Linotype" w:cs="Palatino Linotype"/>
        </w:rPr>
        <w:t xml:space="preserve">. En este punto se incluirán para la normatividad federal, los dictámenes, permisos, licencias, autorizaciones, derechos de vía y expropiación de inmuebles, siendo importante mencionar que, en el presente caso, los recursos provinieron del Fondo de Aportaciones para la Infraestructura Social Municipal y de las Demarcaciones Territoriales del Distrito Federal, FISMDF, como un componente del Fondo de Aportaciones para la Infraestructura Social, FAIS, siendo este uno de los ocho fondos que forman el Ramo 33, cuyo objetivo fundamental, de acuerdo con la Ley de Coordinación Fiscal, es el </w:t>
      </w:r>
      <w:r w:rsidRPr="00C4550A">
        <w:rPr>
          <w:rFonts w:ascii="Palatino Linotype" w:eastAsia="Palatino Linotype" w:hAnsi="Palatino Linotype" w:cs="Palatino Linotype"/>
        </w:rPr>
        <w:lastRenderedPageBreak/>
        <w:t xml:space="preserve">financiamiento de obras y acciones sociales básicas que beneficien directamente a sectores de población en condiciones de rezago social y pobreza extrema. </w:t>
      </w:r>
    </w:p>
    <w:p w14:paraId="6437B2B2"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El FAIS cuenta con recursos equivalentes al 2.5% de la Recaudación Federal Participable y se divide en dos fondos: El Fondo de Infraestructura Social Estatal, FISE, como </w:t>
      </w:r>
      <w:r w:rsidRPr="00C4550A">
        <w:rPr>
          <w:rFonts w:ascii="Palatino Linotype" w:eastAsia="Palatino Linotype" w:hAnsi="Palatino Linotype" w:cs="Palatino Linotype"/>
          <w:i/>
        </w:rPr>
        <w:t>aportaciones federales</w:t>
      </w:r>
      <w:r w:rsidRPr="00C4550A">
        <w:rPr>
          <w:rFonts w:ascii="Palatino Linotype" w:eastAsia="Palatino Linotype" w:hAnsi="Palatino Linotype" w:cs="Palatino Linotype"/>
        </w:rPr>
        <w:t xml:space="preserve"> para las entidades federativas y Ciudad de México, y el Fondo de Infraestructura Social Municipal, FISM, como </w:t>
      </w:r>
      <w:r w:rsidRPr="00C4550A">
        <w:rPr>
          <w:rFonts w:ascii="Palatino Linotype" w:eastAsia="Palatino Linotype" w:hAnsi="Palatino Linotype" w:cs="Palatino Linotype"/>
          <w:i/>
        </w:rPr>
        <w:t>aportaciones federales</w:t>
      </w:r>
      <w:r w:rsidRPr="00C4550A">
        <w:rPr>
          <w:rFonts w:ascii="Palatino Linotype" w:eastAsia="Palatino Linotype" w:hAnsi="Palatino Linotype" w:cs="Palatino Linotype"/>
          <w:b/>
        </w:rPr>
        <w:t xml:space="preserve"> </w:t>
      </w:r>
      <w:r w:rsidRPr="00C4550A">
        <w:rPr>
          <w:rFonts w:ascii="Palatino Linotype" w:eastAsia="Palatino Linotype" w:hAnsi="Palatino Linotype" w:cs="Palatino Linotype"/>
        </w:rPr>
        <w:t>para los municipios y demarcaciones territoriales de la Ciudad de México.</w:t>
      </w:r>
    </w:p>
    <w:p w14:paraId="47CF38D2"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De manera que, si bien el </w:t>
      </w:r>
      <w:r w:rsidRPr="00C4550A">
        <w:rPr>
          <w:rFonts w:ascii="Palatino Linotype" w:eastAsia="Palatino Linotype" w:hAnsi="Palatino Linotype" w:cs="Palatino Linotype"/>
          <w:b/>
        </w:rPr>
        <w:t xml:space="preserve">Sujeto Obligado </w:t>
      </w:r>
      <w:r w:rsidRPr="00C4550A">
        <w:rPr>
          <w:rFonts w:ascii="Palatino Linotype" w:eastAsia="Palatino Linotype" w:hAnsi="Palatino Linotype" w:cs="Palatino Linotype"/>
        </w:rPr>
        <w:t>remitió el expediente técnico de la obra referida en la solicitud, mismo que incluye los precios unitarios, al no remitirse en una correcta versión pública, no puede tenerse por válido para satisfacer el derecho de acceso a la información.</w:t>
      </w:r>
    </w:p>
    <w:p w14:paraId="73C3A82D"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Respecto de los números generadores, como se advierte en la imagen anterior, forman parte del expediente único de obra, y, de acuerdo al instructivo referido, son documentos que consignan los volúmenes de obra ejecutados por la empresa contratista, los que deberán generarse con la periodicidad establecida en el contrato y soportados con los datos documentados de la o las actividades realizadas y validadas por la residencia de construcción, sin embargo, es de señalar que no se advirtió que en los documentos remitidos se incluyera el relativo a los números generadores, por lo que la respuesta del </w:t>
      </w:r>
      <w:r w:rsidRPr="00C4550A">
        <w:rPr>
          <w:rFonts w:ascii="Palatino Linotype" w:eastAsia="Palatino Linotype" w:hAnsi="Palatino Linotype" w:cs="Palatino Linotype"/>
          <w:b/>
        </w:rPr>
        <w:t xml:space="preserve">Sujeto Obligado </w:t>
      </w:r>
      <w:r w:rsidRPr="00C4550A">
        <w:rPr>
          <w:rFonts w:ascii="Palatino Linotype" w:eastAsia="Palatino Linotype" w:hAnsi="Palatino Linotype" w:cs="Palatino Linotype"/>
        </w:rPr>
        <w:t xml:space="preserve">no agotó los principios de congruencia y exhaustividad, ya que no se pronunció de manera particular sobre este punto de la solicitud, resultando aplicable el Criterio 02/17 emitido por el Peno </w:t>
      </w:r>
      <w:r w:rsidRPr="00C4550A">
        <w:rPr>
          <w:rFonts w:ascii="Palatino Linotype" w:eastAsia="Palatino Linotype" w:hAnsi="Palatino Linotype" w:cs="Palatino Linotype"/>
        </w:rPr>
        <w:lastRenderedPageBreak/>
        <w:t>del Instituto Nacional de Transparencia y Acceso a la Información y Protección de Datos Personales, de título y texto siguientes:</w:t>
      </w:r>
    </w:p>
    <w:p w14:paraId="3417C906" w14:textId="77777777" w:rsidR="00D464D8" w:rsidRPr="00C4550A" w:rsidRDefault="003E7AF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 xml:space="preserve">“Congruencia y exhaustividad. Sus alcances para garantizar el derecho de acceso a la información. </w:t>
      </w:r>
      <w:r w:rsidRPr="00C4550A">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4550A">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C4550A">
        <w:rPr>
          <w:rFonts w:ascii="Palatino Linotype" w:eastAsia="Palatino Linotype" w:hAnsi="Palatino Linotype" w:cs="Palatino Linotype"/>
          <w:i/>
          <w:sz w:val="22"/>
          <w:szCs w:val="22"/>
        </w:rPr>
        <w:t xml:space="preserve">; mientras que </w:t>
      </w:r>
      <w:r w:rsidRPr="00C4550A">
        <w:rPr>
          <w:rFonts w:ascii="Palatino Linotype" w:eastAsia="Palatino Linotype" w:hAnsi="Palatino Linotype" w:cs="Palatino Linotype"/>
          <w:b/>
          <w:i/>
          <w:sz w:val="22"/>
          <w:szCs w:val="22"/>
        </w:rPr>
        <w:t>la exhaustividad significa que dicha respuesta se refiera expresamente a cada uno de los puntos solicitados</w:t>
      </w:r>
      <w:r w:rsidRPr="00C4550A">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F87BCA1"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Por lo anterior, este Organismo Garante, con la finalidad de garantizar el derecho humano de acceso a la información de la parte </w:t>
      </w:r>
      <w:r w:rsidRPr="00C4550A">
        <w:rPr>
          <w:rFonts w:ascii="Palatino Linotype" w:eastAsia="Palatino Linotype" w:hAnsi="Palatino Linotype" w:cs="Palatino Linotype"/>
          <w:b/>
        </w:rPr>
        <w:t>Recurrente,</w:t>
      </w:r>
      <w:r w:rsidRPr="00C4550A">
        <w:rPr>
          <w:rFonts w:ascii="Palatino Linotype" w:eastAsia="Palatino Linotype" w:hAnsi="Palatino Linotype" w:cs="Palatino Linotype"/>
        </w:rPr>
        <w:t xml:space="preserve"> y a fin de reparar el agravio causado ante la omisión en que incurriera 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ya que, como se señaló, su respuesta careció de los principios de congruencia y exhaustividad, al no pronunciarse de manera particular sobre este punto de la solicitud, se estima procedente ordenar que, previa búsqueda exhaustiva y razonable, se haga entrega del soporte documental que </w:t>
      </w:r>
      <w:proofErr w:type="spellStart"/>
      <w:r w:rsidRPr="00C4550A">
        <w:rPr>
          <w:rFonts w:ascii="Palatino Linotype" w:eastAsia="Palatino Linotype" w:hAnsi="Palatino Linotype" w:cs="Palatino Linotype"/>
        </w:rPr>
        <w:t>de</w:t>
      </w:r>
      <w:proofErr w:type="spellEnd"/>
      <w:r w:rsidRPr="00C4550A">
        <w:rPr>
          <w:rFonts w:ascii="Palatino Linotype" w:eastAsia="Palatino Linotype" w:hAnsi="Palatino Linotype" w:cs="Palatino Linotype"/>
        </w:rPr>
        <w:t xml:space="preserve"> cuenta de lo solicitado.</w:t>
      </w:r>
    </w:p>
    <w:p w14:paraId="655C30F9"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Tocante a las facturas para el pago de fianzas de cumplimiento y vicios ocultos, es preciso señalar que de la normatividad analizada para la resolución del presente caso no se localizó fuente obligacional que constriña al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a contar con dicho soporte documental, sino que debe integrar en el expediente las pólizas de </w:t>
      </w:r>
      <w:r w:rsidRPr="00C4550A">
        <w:rPr>
          <w:rFonts w:ascii="Palatino Linotype" w:eastAsia="Palatino Linotype" w:hAnsi="Palatino Linotype" w:cs="Palatino Linotype"/>
        </w:rPr>
        <w:lastRenderedPageBreak/>
        <w:t>fianza, argumento que se robustece con la Cláusula Quinta del contrato, misma que obliga al contratista a proporcionar al Ayuntamiento únicamente la póliza de fianza otorgada por la institución de fianzas debidamente autorizada a favor del municipio, para garantizar el cumplimiento del contrato, y los vicios ocultos.</w:t>
      </w:r>
    </w:p>
    <w:p w14:paraId="1CCF9B0C"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En este tenor, el </w:t>
      </w:r>
      <w:r w:rsidRPr="00C4550A">
        <w:rPr>
          <w:rFonts w:ascii="Palatino Linotype" w:eastAsia="Palatino Linotype" w:hAnsi="Palatino Linotype" w:cs="Palatino Linotype"/>
          <w:b/>
        </w:rPr>
        <w:t xml:space="preserve">Sujeto Obligado, </w:t>
      </w:r>
      <w:r w:rsidRPr="00C4550A">
        <w:rPr>
          <w:rFonts w:ascii="Palatino Linotype" w:eastAsia="Palatino Linotype" w:hAnsi="Palatino Linotype" w:cs="Palatino Linotype"/>
        </w:rPr>
        <w:t>advirtiendo dicha situación y tomando en consideración que el ejercicio del derecho de acceso a la información no implica que los solicitantes deban ser expertos en la materia, en aras de garantizar dicho derecho, aplicó la suplencia al requerimiento, y proporcionó las pólizas de fianza para garantizar el cumplimiento del contrato y los vicios ocultos, no obstante, la versión pública de dichos documentos no se elaboró correctamente como ya ha quedado precisado.</w:t>
      </w:r>
    </w:p>
    <w:p w14:paraId="637BE5FC" w14:textId="77777777" w:rsidR="00D464D8" w:rsidRPr="00C4550A" w:rsidRDefault="003E7AF3">
      <w:pPr>
        <w:spacing w:before="280" w:after="28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En conclusión, para dar cumplimiento a la presente resolución, 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deberá hacer entrega, en una correcta versión pública, del contrato número MTM/DOP/CIOP/FISM-41-01/2022-AD, el expediente técnico, que incluya los precios unitarios; el documento que contenga los números generadores y las pólizas de fianza para garantizar el cumplimiento del contrato, y los vicios ocultos, es decir, los documentos que fueron remitidos en la etapa de manifestaciones, en los términos ya señalados, así como de conformidad con el considerando siguiente.</w:t>
      </w:r>
    </w:p>
    <w:p w14:paraId="2332F174" w14:textId="77777777" w:rsidR="00D464D8" w:rsidRPr="00C4550A" w:rsidRDefault="003E7AF3">
      <w:pPr>
        <w:spacing w:line="360" w:lineRule="auto"/>
        <w:ind w:right="49"/>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Finalmente, es de señalar que, como ya se mencionó 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en términos de lo previsto en el artículo 190 de la Ley de Transparencia y </w:t>
      </w:r>
      <w:r w:rsidRPr="00C4550A">
        <w:rPr>
          <w:rFonts w:ascii="Palatino Linotype" w:eastAsia="Palatino Linotype" w:hAnsi="Palatino Linotype" w:cs="Palatino Linotype"/>
        </w:rPr>
        <w:lastRenderedPageBreak/>
        <w:t xml:space="preserve">Acceso a la Información Pública del Estado de México y Municipios, se ordena dar vista a la </w:t>
      </w:r>
      <w:r w:rsidRPr="00C4550A">
        <w:rPr>
          <w:rFonts w:ascii="Palatino Linotype" w:eastAsia="Palatino Linotype" w:hAnsi="Palatino Linotype" w:cs="Palatino Linotype"/>
          <w:b/>
        </w:rPr>
        <w:t>Secretaría Técnica del Pleno</w:t>
      </w:r>
      <w:r w:rsidRPr="00C4550A">
        <w:rPr>
          <w:rFonts w:ascii="Palatino Linotype" w:eastAsia="Palatino Linotype" w:hAnsi="Palatino Linotype" w:cs="Palatino Linotype"/>
        </w:rPr>
        <w:t xml:space="preserve"> a efecto de que ejerza las atribuciones previstas en la normatividad aplicable y comunique al Órgano de Control Interno competente para que este último en ejercicio de sus atribuciones resuelva lo conducente y determine en su caso el grado de responsabilidad en el incumplimiento de las obligaciones establecidas en la citada Ley. </w:t>
      </w:r>
    </w:p>
    <w:p w14:paraId="7465C11C"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b/>
        </w:rPr>
        <w:t>Quinto. Versión Pública.</w:t>
      </w:r>
      <w:r w:rsidRPr="00C4550A">
        <w:rPr>
          <w:rFonts w:ascii="Palatino Linotype" w:eastAsia="Palatino Linotype" w:hAnsi="Palatino Linotype" w:cs="Palatino Linotype"/>
          <w:sz w:val="28"/>
          <w:szCs w:val="28"/>
        </w:rPr>
        <w:t xml:space="preserve"> </w:t>
      </w:r>
      <w:r w:rsidRPr="00C4550A">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C4550A">
        <w:rPr>
          <w:rFonts w:ascii="Palatino Linotype" w:eastAsia="Palatino Linotype" w:hAnsi="Palatino Linotype" w:cs="Palatino Linotype"/>
          <w:b/>
        </w:rPr>
        <w:t>Recurrente</w:t>
      </w:r>
      <w:r w:rsidRPr="00C4550A">
        <w:rPr>
          <w:rFonts w:ascii="Palatino Linotype" w:eastAsia="Palatino Linotype" w:hAnsi="Palatino Linotype" w:cs="Palatino Linotype"/>
        </w:rPr>
        <w:t xml:space="preserve"> sin menoscabo al derecho a la protección de los datos personales de terceros.</w:t>
      </w:r>
    </w:p>
    <w:p w14:paraId="7EAE446E"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E843A80"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w:t>
      </w:r>
      <w:r w:rsidRPr="00C4550A">
        <w:rPr>
          <w:rFonts w:ascii="Palatino Linotype" w:eastAsia="Palatino Linotype" w:hAnsi="Palatino Linotype" w:cs="Palatino Linotype"/>
          <w:b/>
          <w:i/>
          <w:sz w:val="22"/>
          <w:szCs w:val="22"/>
        </w:rPr>
        <w:t>Artículo 3</w:t>
      </w:r>
      <w:r w:rsidRPr="00C4550A">
        <w:rPr>
          <w:rFonts w:ascii="Palatino Linotype" w:eastAsia="Palatino Linotype" w:hAnsi="Palatino Linotype" w:cs="Palatino Linotype"/>
          <w:i/>
          <w:sz w:val="22"/>
          <w:szCs w:val="22"/>
        </w:rPr>
        <w:t>. Para los efectos de la presente Ley se entenderá por:</w:t>
      </w:r>
    </w:p>
    <w:p w14:paraId="31C53B29"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w:t>
      </w:r>
    </w:p>
    <w:p w14:paraId="767B54B4"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IX. Datos personales</w:t>
      </w:r>
      <w:r w:rsidRPr="00C4550A">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746D8229"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XX. Información clasificada</w:t>
      </w:r>
      <w:r w:rsidRPr="00C4550A">
        <w:rPr>
          <w:rFonts w:ascii="Palatino Linotype" w:eastAsia="Palatino Linotype" w:hAnsi="Palatino Linotype" w:cs="Palatino Linotype"/>
          <w:i/>
          <w:sz w:val="22"/>
          <w:szCs w:val="22"/>
        </w:rPr>
        <w:t>: Aquella considerada por la presente Ley como reservada o confidencial;</w:t>
      </w:r>
    </w:p>
    <w:p w14:paraId="28275A01"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lastRenderedPageBreak/>
        <w:t xml:space="preserve">XXI. Información confidencial: </w:t>
      </w:r>
      <w:r w:rsidRPr="00C4550A">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8B49CA0"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XLV. Versión pública:</w:t>
      </w:r>
      <w:r w:rsidRPr="00C4550A">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3E96BD0"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w:t>
      </w:r>
    </w:p>
    <w:p w14:paraId="7CD9BB30"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Artículo 91.</w:t>
      </w:r>
      <w:r w:rsidRPr="00C4550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7EF1C38"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Artículo 132.</w:t>
      </w:r>
      <w:r w:rsidRPr="00C4550A">
        <w:rPr>
          <w:rFonts w:ascii="Palatino Linotype" w:eastAsia="Palatino Linotype" w:hAnsi="Palatino Linotype" w:cs="Palatino Linotype"/>
          <w:i/>
          <w:sz w:val="22"/>
          <w:szCs w:val="22"/>
        </w:rPr>
        <w:t xml:space="preserve"> La clasificación de la información se llevará a cabo en el momento en que:</w:t>
      </w:r>
    </w:p>
    <w:p w14:paraId="3B1A6CE1"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I</w:t>
      </w:r>
      <w:r w:rsidRPr="00C4550A">
        <w:rPr>
          <w:rFonts w:ascii="Palatino Linotype" w:eastAsia="Palatino Linotype" w:hAnsi="Palatino Linotype" w:cs="Palatino Linotype"/>
          <w:i/>
          <w:sz w:val="22"/>
          <w:szCs w:val="22"/>
        </w:rPr>
        <w:t>. Se reciba una solicitud de acceso a la información;</w:t>
      </w:r>
    </w:p>
    <w:p w14:paraId="7FCFDA16"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II.</w:t>
      </w:r>
      <w:r w:rsidRPr="00C4550A">
        <w:rPr>
          <w:rFonts w:ascii="Palatino Linotype" w:eastAsia="Palatino Linotype" w:hAnsi="Palatino Linotype" w:cs="Palatino Linotype"/>
          <w:i/>
          <w:sz w:val="22"/>
          <w:szCs w:val="22"/>
        </w:rPr>
        <w:t xml:space="preserve"> Se determine mediante resolución de autoridad competente; o</w:t>
      </w:r>
    </w:p>
    <w:p w14:paraId="63EE82D7"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III.</w:t>
      </w:r>
      <w:r w:rsidRPr="00C4550A">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501E4DE4"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w:t>
      </w:r>
    </w:p>
    <w:p w14:paraId="359F1139"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Artículo 143</w:t>
      </w:r>
      <w:r w:rsidRPr="00C4550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264990A"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I.</w:t>
      </w:r>
      <w:r w:rsidRPr="00C4550A">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84FEC99"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II.</w:t>
      </w:r>
      <w:r w:rsidRPr="00C4550A">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D348CDE"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III.</w:t>
      </w:r>
      <w:r w:rsidRPr="00C4550A">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340CC79D"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95296E4"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2073A643"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FBE0E5E"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Entorno a lo que aquí nos interesa, el Lineamiento Quincuagésimo segundo de los Lineamientos Generales en Materia de Clasificación y Desclasificación de la Información, así como para la Elaboración de Versiones Públicas, que establece lo siguiente:</w:t>
      </w:r>
    </w:p>
    <w:p w14:paraId="0939DE34" w14:textId="77777777" w:rsidR="00D464D8" w:rsidRPr="00C4550A" w:rsidRDefault="003E7AF3">
      <w:pPr>
        <w:spacing w:before="120" w:after="120"/>
        <w:ind w:left="851" w:right="900"/>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“Quincuagésimo segundo</w:t>
      </w:r>
      <w:r w:rsidRPr="00C4550A">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C0E3142" w14:textId="77777777" w:rsidR="00D464D8" w:rsidRPr="00C4550A" w:rsidRDefault="003E7AF3">
      <w:pPr>
        <w:spacing w:before="120" w:after="120"/>
        <w:ind w:left="851" w:right="900"/>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 xml:space="preserve">En el caso </w:t>
      </w:r>
      <w:proofErr w:type="spellStart"/>
      <w:r w:rsidRPr="00C4550A">
        <w:rPr>
          <w:rFonts w:ascii="Palatino Linotype" w:eastAsia="Palatino Linotype" w:hAnsi="Palatino Linotype" w:cs="Palatino Linotype"/>
          <w:i/>
          <w:sz w:val="22"/>
          <w:szCs w:val="22"/>
        </w:rPr>
        <w:t>especifico</w:t>
      </w:r>
      <w:proofErr w:type="spellEnd"/>
      <w:r w:rsidRPr="00C4550A">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17846594" w14:textId="77777777" w:rsidR="00D464D8" w:rsidRPr="00C4550A" w:rsidRDefault="003E7AF3">
      <w:pPr>
        <w:spacing w:before="120" w:after="120"/>
        <w:ind w:left="1134" w:right="900"/>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I.</w:t>
      </w:r>
      <w:r w:rsidRPr="00C4550A">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D39A5DF" w14:textId="77777777" w:rsidR="00D464D8" w:rsidRPr="00C4550A" w:rsidRDefault="003E7AF3">
      <w:pPr>
        <w:spacing w:before="120" w:after="120"/>
        <w:ind w:left="1134" w:right="900"/>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lastRenderedPageBreak/>
        <w:t>II.</w:t>
      </w:r>
      <w:r w:rsidRPr="00C4550A">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79D4450" w14:textId="77777777" w:rsidR="00D464D8" w:rsidRPr="00C4550A" w:rsidRDefault="003E7AF3">
      <w:pPr>
        <w:spacing w:before="120" w:after="120"/>
        <w:ind w:left="1134" w:right="900"/>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III.</w:t>
      </w:r>
      <w:r w:rsidRPr="00C4550A">
        <w:rPr>
          <w:rFonts w:ascii="Palatino Linotype" w:eastAsia="Palatino Linotype" w:hAnsi="Palatino Linotype" w:cs="Palatino Linotype"/>
          <w:i/>
          <w:sz w:val="22"/>
          <w:szCs w:val="22"/>
        </w:rPr>
        <w:t xml:space="preserve"> Señalar las personas o instancias autorizadas a acceder a la información clasificada.</w:t>
      </w:r>
    </w:p>
    <w:p w14:paraId="275284E9" w14:textId="77777777" w:rsidR="00D464D8" w:rsidRPr="00C4550A" w:rsidRDefault="003E7AF3">
      <w:pPr>
        <w:spacing w:before="120" w:after="120"/>
        <w:ind w:left="851" w:right="900"/>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3C19BF0" w14:textId="77777777" w:rsidR="00D464D8" w:rsidRPr="00C4550A" w:rsidRDefault="003E7AF3">
      <w:pPr>
        <w:spacing w:before="240" w:after="240" w:line="360" w:lineRule="auto"/>
        <w:ind w:right="50"/>
        <w:jc w:val="both"/>
        <w:rPr>
          <w:rFonts w:ascii="Palatino Linotype" w:eastAsia="Palatino Linotype" w:hAnsi="Palatino Linotype" w:cs="Palatino Linotype"/>
          <w:sz w:val="22"/>
          <w:szCs w:val="22"/>
        </w:rPr>
      </w:pPr>
      <w:r w:rsidRPr="00C4550A">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Información </w:t>
      </w:r>
      <w:proofErr w:type="spellStart"/>
      <w:r w:rsidRPr="00C4550A">
        <w:rPr>
          <w:rFonts w:ascii="Palatino Linotype" w:eastAsia="Palatino Linotype" w:hAnsi="Palatino Linotype" w:cs="Palatino Linotype"/>
        </w:rPr>
        <w:t>supraindicados</w:t>
      </w:r>
      <w:proofErr w:type="spellEnd"/>
      <w:r w:rsidRPr="00C4550A">
        <w:rPr>
          <w:rFonts w:ascii="Palatino Linotype" w:eastAsia="Palatino Linotype" w:hAnsi="Palatino Linotype" w:cs="Palatino Linotype"/>
        </w:rPr>
        <w:t xml:space="preserve">, que establece los formatos para la clasificación de los documentos, conforme a lo siguiente: </w:t>
      </w:r>
    </w:p>
    <w:p w14:paraId="55880FFE" w14:textId="77777777" w:rsidR="00D464D8" w:rsidRPr="00C4550A" w:rsidRDefault="003E7AF3">
      <w:pPr>
        <w:ind w:left="851" w:right="900"/>
        <w:jc w:val="center"/>
        <w:rPr>
          <w:rFonts w:ascii="Palatino Linotype" w:eastAsia="Palatino Linotype" w:hAnsi="Palatino Linotype" w:cs="Palatino Linotype"/>
          <w:b/>
          <w:i/>
          <w:sz w:val="22"/>
          <w:szCs w:val="22"/>
        </w:rPr>
      </w:pPr>
      <w:r w:rsidRPr="00C4550A">
        <w:rPr>
          <w:rFonts w:ascii="Palatino Linotype" w:eastAsia="Palatino Linotype" w:hAnsi="Palatino Linotype" w:cs="Palatino Linotype"/>
          <w:b/>
          <w:i/>
          <w:sz w:val="22"/>
          <w:szCs w:val="22"/>
        </w:rPr>
        <w:t>CAPÍTULO VIII</w:t>
      </w:r>
    </w:p>
    <w:p w14:paraId="5FDA59E4" w14:textId="77777777" w:rsidR="00D464D8" w:rsidRPr="00C4550A" w:rsidRDefault="003E7AF3">
      <w:pPr>
        <w:ind w:left="851" w:right="900"/>
        <w:jc w:val="center"/>
        <w:rPr>
          <w:rFonts w:ascii="Palatino Linotype" w:eastAsia="Palatino Linotype" w:hAnsi="Palatino Linotype" w:cs="Palatino Linotype"/>
          <w:b/>
          <w:i/>
          <w:sz w:val="22"/>
          <w:szCs w:val="22"/>
        </w:rPr>
      </w:pPr>
      <w:r w:rsidRPr="00C4550A">
        <w:rPr>
          <w:rFonts w:ascii="Palatino Linotype" w:eastAsia="Palatino Linotype" w:hAnsi="Palatino Linotype" w:cs="Palatino Linotype"/>
          <w:b/>
          <w:i/>
          <w:sz w:val="22"/>
          <w:szCs w:val="22"/>
        </w:rPr>
        <w:t xml:space="preserve">DE LOS ELEMENTOS PARA LA CLASIFICACIÓN </w:t>
      </w:r>
    </w:p>
    <w:p w14:paraId="56B758C4" w14:textId="77777777" w:rsidR="00D464D8" w:rsidRPr="00C4550A" w:rsidRDefault="003E7AF3">
      <w:pPr>
        <w:ind w:left="851" w:right="900"/>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w:t>
      </w:r>
    </w:p>
    <w:p w14:paraId="52D54858"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 xml:space="preserve">Quincuagésimo tercero. </w:t>
      </w:r>
      <w:r w:rsidRPr="00C4550A">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C4550A">
        <w:rPr>
          <w:rFonts w:ascii="Palatino Linotype" w:eastAsia="Palatino Linotype" w:hAnsi="Palatino Linotype" w:cs="Palatino Linotype"/>
          <w:b/>
          <w:i/>
          <w:sz w:val="22"/>
          <w:szCs w:val="22"/>
        </w:rPr>
        <w:t xml:space="preserve">, </w:t>
      </w:r>
      <w:r w:rsidRPr="00C4550A">
        <w:rPr>
          <w:rFonts w:ascii="Palatino Linotype" w:eastAsia="Palatino Linotype" w:hAnsi="Palatino Linotype" w:cs="Palatino Linotype"/>
          <w:i/>
          <w:sz w:val="22"/>
          <w:szCs w:val="22"/>
        </w:rPr>
        <w:t xml:space="preserve">es el siguiente: </w:t>
      </w:r>
    </w:p>
    <w:p w14:paraId="5B453C72" w14:textId="77777777" w:rsidR="00D464D8" w:rsidRPr="00C4550A" w:rsidRDefault="003E7AF3">
      <w:pPr>
        <w:spacing w:before="120" w:after="120"/>
        <w:ind w:left="851" w:right="902"/>
        <w:jc w:val="both"/>
        <w:rPr>
          <w:rFonts w:ascii="Palatino Linotype" w:eastAsia="Palatino Linotype" w:hAnsi="Palatino Linotype" w:cs="Palatino Linotype"/>
          <w:b/>
          <w:i/>
          <w:sz w:val="22"/>
          <w:szCs w:val="22"/>
        </w:rPr>
      </w:pPr>
      <w:r w:rsidRPr="00C4550A">
        <w:rPr>
          <w:rFonts w:ascii="Palatino Linotype" w:eastAsia="Palatino Linotype" w:hAnsi="Palatino Linotype" w:cs="Palatino Linotype"/>
          <w:b/>
          <w:i/>
          <w:noProof/>
          <w:sz w:val="22"/>
          <w:szCs w:val="22"/>
        </w:rPr>
        <w:lastRenderedPageBreak/>
        <w:drawing>
          <wp:inline distT="0" distB="0" distL="0" distR="0" wp14:anchorId="515D05DA" wp14:editId="78B654FB">
            <wp:extent cx="4295775" cy="295275"/>
            <wp:effectExtent l="0" t="0" r="0" b="0"/>
            <wp:docPr id="1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b="95731"/>
                    <a:stretch>
                      <a:fillRect/>
                    </a:stretch>
                  </pic:blipFill>
                  <pic:spPr>
                    <a:xfrm>
                      <a:off x="0" y="0"/>
                      <a:ext cx="4295775" cy="295275"/>
                    </a:xfrm>
                    <a:prstGeom prst="rect">
                      <a:avLst/>
                    </a:prstGeom>
                    <a:ln/>
                  </pic:spPr>
                </pic:pic>
              </a:graphicData>
            </a:graphic>
          </wp:inline>
        </w:drawing>
      </w:r>
      <w:r w:rsidRPr="00C4550A">
        <w:rPr>
          <w:rFonts w:ascii="Palatino Linotype" w:eastAsia="Palatino Linotype" w:hAnsi="Palatino Linotype" w:cs="Palatino Linotype"/>
          <w:b/>
          <w:i/>
          <w:noProof/>
          <w:sz w:val="22"/>
          <w:szCs w:val="22"/>
        </w:rPr>
        <w:drawing>
          <wp:inline distT="0" distB="0" distL="0" distR="0" wp14:anchorId="05E72AC1" wp14:editId="105FF479">
            <wp:extent cx="4333875" cy="2959357"/>
            <wp:effectExtent l="0" t="0" r="0" b="0"/>
            <wp:docPr id="1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t="30910" b="26245"/>
                    <a:stretch>
                      <a:fillRect/>
                    </a:stretch>
                  </pic:blipFill>
                  <pic:spPr>
                    <a:xfrm>
                      <a:off x="0" y="0"/>
                      <a:ext cx="4333875" cy="2959357"/>
                    </a:xfrm>
                    <a:prstGeom prst="rect">
                      <a:avLst/>
                    </a:prstGeom>
                    <a:ln/>
                  </pic:spPr>
                </pic:pic>
              </a:graphicData>
            </a:graphic>
          </wp:inline>
        </w:drawing>
      </w:r>
    </w:p>
    <w:p w14:paraId="0A2CD183" w14:textId="77777777" w:rsidR="00D464D8" w:rsidRPr="00C4550A" w:rsidRDefault="003E7AF3">
      <w:pPr>
        <w:spacing w:before="120" w:after="120"/>
        <w:ind w:left="851" w:right="902"/>
        <w:jc w:val="both"/>
        <w:rPr>
          <w:rFonts w:ascii="Palatino Linotype" w:eastAsia="Palatino Linotype" w:hAnsi="Palatino Linotype" w:cs="Palatino Linotype"/>
          <w:b/>
          <w:i/>
          <w:sz w:val="22"/>
          <w:szCs w:val="22"/>
        </w:rPr>
      </w:pPr>
      <w:r w:rsidRPr="00C4550A">
        <w:rPr>
          <w:rFonts w:ascii="Palatino Linotype" w:eastAsia="Palatino Linotype" w:hAnsi="Palatino Linotype" w:cs="Palatino Linotype"/>
          <w:b/>
          <w:i/>
          <w:noProof/>
          <w:sz w:val="22"/>
          <w:szCs w:val="22"/>
        </w:rPr>
        <w:drawing>
          <wp:inline distT="0" distB="0" distL="0" distR="0" wp14:anchorId="4C328EF0" wp14:editId="4AA263E1">
            <wp:extent cx="4333875" cy="1755563"/>
            <wp:effectExtent l="0" t="0" r="0" b="0"/>
            <wp:docPr id="14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t="73523" b="1060"/>
                    <a:stretch>
                      <a:fillRect/>
                    </a:stretch>
                  </pic:blipFill>
                  <pic:spPr>
                    <a:xfrm>
                      <a:off x="0" y="0"/>
                      <a:ext cx="4333875" cy="1755563"/>
                    </a:xfrm>
                    <a:prstGeom prst="rect">
                      <a:avLst/>
                    </a:prstGeom>
                    <a:ln/>
                  </pic:spPr>
                </pic:pic>
              </a:graphicData>
            </a:graphic>
          </wp:inline>
        </w:drawing>
      </w:r>
    </w:p>
    <w:p w14:paraId="746E37DF"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Los documentos que integren un expediente reservado en su totalidad no deberán marcarse en lo individual.</w:t>
      </w:r>
    </w:p>
    <w:p w14:paraId="43626970"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3173B83E"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Asimismo, deberá observar los Lineamientos Quincuagésimo sexto, Quincuagésimo séptimo y Quincuagésimo octavo, establecen lo siguiente:</w:t>
      </w:r>
    </w:p>
    <w:p w14:paraId="3F6FF219"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lastRenderedPageBreak/>
        <w:t>“</w:t>
      </w:r>
      <w:r w:rsidRPr="00C4550A">
        <w:rPr>
          <w:rFonts w:ascii="Palatino Linotype" w:eastAsia="Palatino Linotype" w:hAnsi="Palatino Linotype" w:cs="Palatino Linotype"/>
          <w:b/>
          <w:i/>
          <w:sz w:val="22"/>
          <w:szCs w:val="22"/>
        </w:rPr>
        <w:t>Quincuagésimo sexto</w:t>
      </w:r>
      <w:r w:rsidRPr="00C4550A">
        <w:rPr>
          <w:rFonts w:ascii="Palatino Linotype" w:eastAsia="Palatino Linotype" w:hAnsi="Palatino Linotype" w:cs="Palatino Linotype"/>
          <w:i/>
          <w:sz w:val="22"/>
          <w:szCs w:val="22"/>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44A77F2D"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Quincuagésimo séptimo</w:t>
      </w:r>
      <w:r w:rsidRPr="00C4550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8C6AFDF"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I</w:t>
      </w:r>
      <w:r w:rsidRPr="00C4550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955E5A4"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II.</w:t>
      </w:r>
      <w:r w:rsidRPr="00C4550A">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F578012" w14:textId="77777777" w:rsidR="00D464D8" w:rsidRPr="00C4550A" w:rsidRDefault="003E7AF3">
      <w:pPr>
        <w:spacing w:before="120" w:after="120"/>
        <w:ind w:left="1134"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III</w:t>
      </w:r>
      <w:r w:rsidRPr="00C4550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AD914EC"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504682B" w14:textId="77777777" w:rsidR="00D464D8" w:rsidRPr="00C4550A" w:rsidRDefault="003E7AF3">
      <w:pPr>
        <w:spacing w:before="120" w:after="120"/>
        <w:ind w:left="851" w:right="902"/>
        <w:jc w:val="both"/>
        <w:rPr>
          <w:rFonts w:ascii="Palatino Linotype" w:eastAsia="Palatino Linotype" w:hAnsi="Palatino Linotype" w:cs="Palatino Linotype"/>
          <w:i/>
          <w:sz w:val="22"/>
          <w:szCs w:val="22"/>
        </w:rPr>
      </w:pPr>
      <w:r w:rsidRPr="00C4550A">
        <w:rPr>
          <w:rFonts w:ascii="Palatino Linotype" w:eastAsia="Palatino Linotype" w:hAnsi="Palatino Linotype" w:cs="Palatino Linotype"/>
          <w:b/>
          <w:i/>
          <w:sz w:val="22"/>
          <w:szCs w:val="22"/>
        </w:rPr>
        <w:t>Quincuagésimo octavo</w:t>
      </w:r>
      <w:r w:rsidRPr="00C4550A">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051D0993"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w:t>
      </w:r>
      <w:r w:rsidRPr="00C4550A">
        <w:rPr>
          <w:rFonts w:ascii="Palatino Linotype" w:eastAsia="Palatino Linotype" w:hAnsi="Palatino Linotype" w:cs="Palatino Linotype"/>
        </w:rPr>
        <w:lastRenderedPageBreak/>
        <w:t>las causas o motivos por las que no se aprecian determinados datos -ya sea porque se testan o suprimen- deja al solicitante en estado de incertidumbre, al no conocer o comprender porque no aparecen en la documentación respectiva.</w:t>
      </w:r>
    </w:p>
    <w:p w14:paraId="4604F89C"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Así, con fundamento en lo prescrito en los</w:t>
      </w:r>
      <w:r w:rsidRPr="00C4550A">
        <w:t xml:space="preserve"> </w:t>
      </w:r>
      <w:r w:rsidRPr="00C4550A">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7C258F4" w14:textId="77777777" w:rsidR="00D464D8" w:rsidRPr="00C4550A" w:rsidRDefault="003E7AF3">
      <w:pPr>
        <w:pBdr>
          <w:top w:val="nil"/>
          <w:left w:val="nil"/>
          <w:bottom w:val="nil"/>
          <w:right w:val="nil"/>
          <w:between w:val="nil"/>
        </w:pBdr>
        <w:spacing w:line="360" w:lineRule="auto"/>
        <w:jc w:val="center"/>
        <w:rPr>
          <w:rFonts w:ascii="Palatino Linotype" w:eastAsia="Palatino Linotype" w:hAnsi="Palatino Linotype" w:cs="Palatino Linotype"/>
          <w:b/>
        </w:rPr>
      </w:pPr>
      <w:r w:rsidRPr="00C4550A">
        <w:rPr>
          <w:rFonts w:ascii="Palatino Linotype" w:eastAsia="Palatino Linotype" w:hAnsi="Palatino Linotype" w:cs="Palatino Linotype"/>
          <w:b/>
        </w:rPr>
        <w:t>III. R E S U E L V E</w:t>
      </w:r>
    </w:p>
    <w:p w14:paraId="05DB7225" w14:textId="77777777" w:rsidR="00D464D8" w:rsidRPr="00C4550A" w:rsidRDefault="003E7AF3">
      <w:pPr>
        <w:spacing w:before="240" w:after="240" w:line="360" w:lineRule="auto"/>
        <w:ind w:right="49"/>
        <w:jc w:val="both"/>
        <w:rPr>
          <w:rFonts w:ascii="Palatino Linotype" w:eastAsia="Palatino Linotype" w:hAnsi="Palatino Linotype" w:cs="Palatino Linotype"/>
        </w:rPr>
      </w:pPr>
      <w:r w:rsidRPr="00C4550A">
        <w:rPr>
          <w:rFonts w:ascii="Palatino Linotype" w:eastAsia="Palatino Linotype" w:hAnsi="Palatino Linotype" w:cs="Palatino Linotype"/>
          <w:b/>
        </w:rPr>
        <w:t xml:space="preserve">Primero. </w:t>
      </w:r>
      <w:r w:rsidRPr="00C4550A">
        <w:rPr>
          <w:rFonts w:ascii="Palatino Linotype" w:eastAsia="Palatino Linotype" w:hAnsi="Palatino Linotype" w:cs="Palatino Linotype"/>
        </w:rPr>
        <w:t xml:space="preserve">Resultan </w:t>
      </w:r>
      <w:r w:rsidRPr="00C4550A">
        <w:rPr>
          <w:rFonts w:ascii="Palatino Linotype" w:eastAsia="Palatino Linotype" w:hAnsi="Palatino Linotype" w:cs="Palatino Linotype"/>
          <w:b/>
        </w:rPr>
        <w:t>fundados</w:t>
      </w:r>
      <w:r w:rsidRPr="00C4550A">
        <w:rPr>
          <w:rFonts w:ascii="Palatino Linotype" w:eastAsia="Palatino Linotype" w:hAnsi="Palatino Linotype" w:cs="Palatino Linotype"/>
        </w:rPr>
        <w:t xml:space="preserve"> los motivos de inconformidad de la parte </w:t>
      </w:r>
      <w:r w:rsidRPr="00C4550A">
        <w:rPr>
          <w:rFonts w:ascii="Palatino Linotype" w:eastAsia="Palatino Linotype" w:hAnsi="Palatino Linotype" w:cs="Palatino Linotype"/>
          <w:b/>
        </w:rPr>
        <w:t>Recurrente</w:t>
      </w:r>
      <w:r w:rsidRPr="00C4550A">
        <w:rPr>
          <w:rFonts w:ascii="Palatino Linotype" w:eastAsia="Palatino Linotype" w:hAnsi="Palatino Linotype" w:cs="Palatino Linotype"/>
        </w:rPr>
        <w:t xml:space="preserve">, en términos del Considerando </w:t>
      </w:r>
      <w:r w:rsidRPr="00C4550A">
        <w:rPr>
          <w:rFonts w:ascii="Palatino Linotype" w:eastAsia="Palatino Linotype" w:hAnsi="Palatino Linotype" w:cs="Palatino Linotype"/>
          <w:b/>
        </w:rPr>
        <w:t>Cuarto</w:t>
      </w:r>
      <w:r w:rsidRPr="00C4550A">
        <w:rPr>
          <w:rFonts w:ascii="Palatino Linotype" w:eastAsia="Palatino Linotype" w:hAnsi="Palatino Linotype" w:cs="Palatino Linotype"/>
        </w:rPr>
        <w:t xml:space="preserve"> de la presente resolución.</w:t>
      </w:r>
    </w:p>
    <w:p w14:paraId="4EB69F53" w14:textId="77777777" w:rsidR="00D464D8" w:rsidRPr="00C4550A" w:rsidRDefault="003E7AF3">
      <w:pPr>
        <w:spacing w:before="240" w:after="240" w:line="360" w:lineRule="auto"/>
        <w:jc w:val="both"/>
        <w:rPr>
          <w:rFonts w:ascii="Palatino Linotype" w:eastAsia="Palatino Linotype" w:hAnsi="Palatino Linotype" w:cs="Palatino Linotype"/>
        </w:rPr>
      </w:pPr>
      <w:bookmarkStart w:id="7" w:name="_heading=h.3dy6vkm" w:colFirst="0" w:colLast="0"/>
      <w:bookmarkEnd w:id="7"/>
      <w:r w:rsidRPr="00C4550A">
        <w:rPr>
          <w:rFonts w:ascii="Palatino Linotype" w:eastAsia="Palatino Linotype" w:hAnsi="Palatino Linotype" w:cs="Palatino Linotype"/>
          <w:b/>
        </w:rPr>
        <w:t>Segundo.</w:t>
      </w:r>
      <w:r w:rsidRPr="00C4550A">
        <w:rPr>
          <w:rFonts w:ascii="Palatino Linotype" w:eastAsia="Palatino Linotype" w:hAnsi="Palatino Linotype" w:cs="Palatino Linotype"/>
        </w:rPr>
        <w:t xml:space="preserve"> Se</w:t>
      </w:r>
      <w:r w:rsidRPr="00C4550A">
        <w:rPr>
          <w:rFonts w:ascii="Palatino Linotype" w:eastAsia="Palatino Linotype" w:hAnsi="Palatino Linotype" w:cs="Palatino Linotype"/>
          <w:b/>
        </w:rPr>
        <w:t xml:space="preserve"> Ordena </w:t>
      </w:r>
      <w:r w:rsidRPr="00C4550A">
        <w:rPr>
          <w:rFonts w:ascii="Palatino Linotype" w:eastAsia="Palatino Linotype" w:hAnsi="Palatino Linotype" w:cs="Palatino Linotype"/>
        </w:rPr>
        <w:t xml:space="preserve">al </w:t>
      </w:r>
      <w:r w:rsidRPr="00C4550A">
        <w:rPr>
          <w:rFonts w:ascii="Palatino Linotype" w:eastAsia="Palatino Linotype" w:hAnsi="Palatino Linotype" w:cs="Palatino Linotype"/>
          <w:b/>
        </w:rPr>
        <w:t xml:space="preserve">Sujeto Obligado </w:t>
      </w:r>
      <w:r w:rsidRPr="00C4550A">
        <w:rPr>
          <w:rFonts w:ascii="Palatino Linotype" w:eastAsia="Palatino Linotype" w:hAnsi="Palatino Linotype" w:cs="Palatino Linotype"/>
        </w:rPr>
        <w:t xml:space="preserve">dé trámite, vía </w:t>
      </w:r>
      <w:r w:rsidRPr="00C4550A">
        <w:rPr>
          <w:rFonts w:ascii="Palatino Linotype" w:eastAsia="Palatino Linotype" w:hAnsi="Palatino Linotype" w:cs="Palatino Linotype"/>
          <w:b/>
        </w:rPr>
        <w:t>Sistema de Acceso a la Información Mexiquense, SAIMEX</w:t>
      </w:r>
      <w:r w:rsidRPr="00C4550A">
        <w:rPr>
          <w:rFonts w:ascii="Palatino Linotype" w:eastAsia="Palatino Linotype" w:hAnsi="Palatino Linotype" w:cs="Palatino Linotype"/>
        </w:rPr>
        <w:t xml:space="preserve">, a la solicitud de acceso a la información pública </w:t>
      </w:r>
      <w:r w:rsidRPr="00C4550A">
        <w:rPr>
          <w:rFonts w:ascii="Palatino Linotype" w:eastAsia="Palatino Linotype" w:hAnsi="Palatino Linotype" w:cs="Palatino Linotype"/>
          <w:b/>
        </w:rPr>
        <w:tab/>
        <w:t xml:space="preserve">00179/TMASCALC/IP/2022, </w:t>
      </w:r>
      <w:r w:rsidRPr="00C4550A">
        <w:rPr>
          <w:rFonts w:ascii="Palatino Linotype" w:eastAsia="Palatino Linotype" w:hAnsi="Palatino Linotype" w:cs="Palatino Linotype"/>
        </w:rPr>
        <w:t xml:space="preserve">que dio origen al recurso de revisión </w:t>
      </w:r>
      <w:r w:rsidRPr="00C4550A">
        <w:rPr>
          <w:rFonts w:ascii="Palatino Linotype" w:eastAsia="Palatino Linotype" w:hAnsi="Palatino Linotype" w:cs="Palatino Linotype"/>
          <w:b/>
        </w:rPr>
        <w:t>00164/INFOEM/IP/RR/2023</w:t>
      </w:r>
      <w:r w:rsidRPr="00C4550A">
        <w:rPr>
          <w:rFonts w:ascii="Palatino Linotype" w:eastAsia="Palatino Linotype" w:hAnsi="Palatino Linotype" w:cs="Palatino Linotype"/>
        </w:rPr>
        <w:t>,</w:t>
      </w:r>
      <w:r w:rsidRPr="00C4550A">
        <w:rPr>
          <w:rFonts w:ascii="Palatino Linotype" w:eastAsia="Palatino Linotype" w:hAnsi="Palatino Linotype" w:cs="Palatino Linotype"/>
          <w:b/>
        </w:rPr>
        <w:t xml:space="preserve"> </w:t>
      </w:r>
      <w:r w:rsidRPr="00C4550A">
        <w:rPr>
          <w:rFonts w:ascii="Palatino Linotype" w:eastAsia="Palatino Linotype" w:hAnsi="Palatino Linotype" w:cs="Palatino Linotype"/>
        </w:rPr>
        <w:t>en términos de los Considerandos</w:t>
      </w:r>
      <w:r w:rsidRPr="00C4550A">
        <w:rPr>
          <w:rFonts w:ascii="Palatino Linotype" w:eastAsia="Palatino Linotype" w:hAnsi="Palatino Linotype" w:cs="Palatino Linotype"/>
          <w:b/>
        </w:rPr>
        <w:t xml:space="preserve"> Cuarto </w:t>
      </w:r>
      <w:r w:rsidRPr="00C4550A">
        <w:rPr>
          <w:rFonts w:ascii="Palatino Linotype" w:eastAsia="Palatino Linotype" w:hAnsi="Palatino Linotype" w:cs="Palatino Linotype"/>
        </w:rPr>
        <w:t xml:space="preserve">y </w:t>
      </w:r>
      <w:r w:rsidRPr="00C4550A">
        <w:rPr>
          <w:rFonts w:ascii="Palatino Linotype" w:eastAsia="Palatino Linotype" w:hAnsi="Palatino Linotype" w:cs="Palatino Linotype"/>
          <w:b/>
        </w:rPr>
        <w:t>Quinto</w:t>
      </w:r>
      <w:r w:rsidRPr="00C4550A">
        <w:rPr>
          <w:rFonts w:ascii="Palatino Linotype" w:eastAsia="Palatino Linotype" w:hAnsi="Palatino Linotype" w:cs="Palatino Linotype"/>
        </w:rPr>
        <w:t xml:space="preserve"> de esta resolución, y haga entrega, vía </w:t>
      </w:r>
      <w:r w:rsidRPr="00C4550A">
        <w:rPr>
          <w:rFonts w:ascii="Palatino Linotype" w:eastAsia="Palatino Linotype" w:hAnsi="Palatino Linotype" w:cs="Palatino Linotype"/>
          <w:b/>
        </w:rPr>
        <w:t>SAIMEX</w:t>
      </w:r>
      <w:r w:rsidRPr="00C4550A">
        <w:rPr>
          <w:rFonts w:ascii="Palatino Linotype" w:eastAsia="Palatino Linotype" w:hAnsi="Palatino Linotype" w:cs="Palatino Linotype"/>
        </w:rPr>
        <w:t>, de lo siguiente:</w:t>
      </w:r>
    </w:p>
    <w:p w14:paraId="4F0B2199" w14:textId="77777777" w:rsidR="00D464D8" w:rsidRPr="00C4550A" w:rsidRDefault="003E7AF3">
      <w:pPr>
        <w:numPr>
          <w:ilvl w:val="0"/>
          <w:numId w:val="3"/>
        </w:numPr>
        <w:spacing w:before="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rPr>
        <w:t xml:space="preserve">De la obra “CONSTRUCCIÓN DE DRENAJE SANITARIO EN CAMINO PARALELO A CARRETERA A MESA DE SANTIAGO, EN MESA DE SANTIAGO”, </w:t>
      </w:r>
    </w:p>
    <w:p w14:paraId="7914BA61" w14:textId="77777777" w:rsidR="00D464D8" w:rsidRPr="00C4550A" w:rsidRDefault="003E7AF3">
      <w:pPr>
        <w:numPr>
          <w:ilvl w:val="0"/>
          <w:numId w:val="1"/>
        </w:numPr>
        <w:spacing w:after="240" w:line="360" w:lineRule="auto"/>
        <w:ind w:left="850" w:hanging="566"/>
        <w:jc w:val="both"/>
        <w:rPr>
          <w:rFonts w:ascii="Palatino Linotype" w:eastAsia="Palatino Linotype" w:hAnsi="Palatino Linotype" w:cs="Palatino Linotype"/>
        </w:rPr>
      </w:pPr>
      <w:r w:rsidRPr="00C4550A">
        <w:rPr>
          <w:rFonts w:ascii="Palatino Linotype" w:eastAsia="Palatino Linotype" w:hAnsi="Palatino Linotype" w:cs="Palatino Linotype"/>
        </w:rPr>
        <w:t>Los documentos que fueron remitidos en informe justificado, en una correcta versión pública; y,</w:t>
      </w:r>
    </w:p>
    <w:p w14:paraId="2B3F063D" w14:textId="77777777" w:rsidR="00D464D8" w:rsidRPr="00C4550A" w:rsidRDefault="003E7AF3">
      <w:pPr>
        <w:spacing w:before="240" w:after="240" w:line="360" w:lineRule="auto"/>
        <w:ind w:left="284"/>
        <w:jc w:val="both"/>
        <w:rPr>
          <w:rFonts w:ascii="Palatino Linotype" w:eastAsia="Palatino Linotype" w:hAnsi="Palatino Linotype" w:cs="Palatino Linotype"/>
        </w:rPr>
      </w:pPr>
      <w:r w:rsidRPr="00C4550A">
        <w:rPr>
          <w:rFonts w:ascii="Palatino Linotype" w:eastAsia="Palatino Linotype" w:hAnsi="Palatino Linotype" w:cs="Palatino Linotype"/>
        </w:rPr>
        <w:lastRenderedPageBreak/>
        <w:t xml:space="preserve">b) Números generadores. </w:t>
      </w:r>
    </w:p>
    <w:p w14:paraId="2BDF1453" w14:textId="77777777" w:rsidR="00D464D8" w:rsidRPr="00C4550A" w:rsidRDefault="003E7AF3">
      <w:pPr>
        <w:spacing w:before="240" w:after="240"/>
        <w:ind w:left="567"/>
        <w:jc w:val="both"/>
        <w:rPr>
          <w:rFonts w:ascii="Palatino Linotype" w:eastAsia="Palatino Linotype" w:hAnsi="Palatino Linotype" w:cs="Palatino Linotype"/>
          <w:i/>
          <w:sz w:val="20"/>
          <w:szCs w:val="20"/>
        </w:rPr>
      </w:pPr>
      <w:r w:rsidRPr="00C4550A">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C4550A">
        <w:rPr>
          <w:rFonts w:ascii="Palatino Linotype" w:eastAsia="Palatino Linotype" w:hAnsi="Palatino Linotype" w:cs="Palatino Linotype"/>
          <w:b/>
          <w:i/>
          <w:sz w:val="20"/>
          <w:szCs w:val="20"/>
        </w:rPr>
        <w:t>Recurrente</w:t>
      </w:r>
      <w:r w:rsidRPr="00C4550A">
        <w:rPr>
          <w:rFonts w:ascii="Palatino Linotype" w:eastAsia="Palatino Linotype" w:hAnsi="Palatino Linotype" w:cs="Palatino Linotype"/>
          <w:i/>
          <w:sz w:val="20"/>
          <w:szCs w:val="20"/>
        </w:rPr>
        <w:t>.</w:t>
      </w:r>
    </w:p>
    <w:p w14:paraId="281B768A" w14:textId="77777777" w:rsidR="00D464D8" w:rsidRPr="00C4550A" w:rsidRDefault="003E7AF3">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C4550A">
        <w:rPr>
          <w:rFonts w:ascii="Palatino Linotype" w:eastAsia="Palatino Linotype" w:hAnsi="Palatino Linotype" w:cs="Palatino Linotype"/>
          <w:b/>
        </w:rPr>
        <w:t xml:space="preserve">Tercero. Notifíquese, </w:t>
      </w:r>
      <w:r w:rsidRPr="00C4550A">
        <w:rPr>
          <w:rFonts w:ascii="Palatino Linotype" w:eastAsia="Palatino Linotype" w:hAnsi="Palatino Linotype" w:cs="Palatino Linotype"/>
        </w:rPr>
        <w:t xml:space="preserve">vía </w:t>
      </w:r>
      <w:r w:rsidRPr="00C4550A">
        <w:rPr>
          <w:rFonts w:ascii="Palatino Linotype" w:eastAsia="Palatino Linotype" w:hAnsi="Palatino Linotype" w:cs="Palatino Linotype"/>
          <w:b/>
        </w:rPr>
        <w:t>SAIMEX</w:t>
      </w:r>
      <w:r w:rsidRPr="00C4550A">
        <w:rPr>
          <w:rFonts w:ascii="Palatino Linotype" w:eastAsia="Palatino Linotype" w:hAnsi="Palatino Linotype" w:cs="Palatino Linotype"/>
        </w:rPr>
        <w:t xml:space="preserve">, al Titular de la Unidad de Transparencia del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09F636D"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b/>
        </w:rPr>
        <w:t xml:space="preserve">Cuarto. Notifíquese, </w:t>
      </w:r>
      <w:r w:rsidRPr="00C4550A">
        <w:rPr>
          <w:rFonts w:ascii="Palatino Linotype" w:eastAsia="Palatino Linotype" w:hAnsi="Palatino Linotype" w:cs="Palatino Linotype"/>
        </w:rPr>
        <w:t xml:space="preserve">vía </w:t>
      </w:r>
      <w:r w:rsidRPr="00C4550A">
        <w:rPr>
          <w:rFonts w:ascii="Palatino Linotype" w:eastAsia="Palatino Linotype" w:hAnsi="Palatino Linotype" w:cs="Palatino Linotype"/>
          <w:b/>
        </w:rPr>
        <w:t>SAIMEX</w:t>
      </w:r>
      <w:r w:rsidRPr="00C4550A">
        <w:rPr>
          <w:rFonts w:ascii="Palatino Linotype" w:eastAsia="Palatino Linotype" w:hAnsi="Palatino Linotype" w:cs="Palatino Linotype"/>
        </w:rPr>
        <w:t xml:space="preserve">, al Titular de la Unidad de Transparencia del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B61787"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b/>
        </w:rPr>
        <w:t xml:space="preserve">Quinto.  Notifíquese, </w:t>
      </w:r>
      <w:r w:rsidRPr="00C4550A">
        <w:rPr>
          <w:rFonts w:ascii="Palatino Linotype" w:eastAsia="Palatino Linotype" w:hAnsi="Palatino Linotype" w:cs="Palatino Linotype"/>
        </w:rPr>
        <w:t xml:space="preserve">vía </w:t>
      </w:r>
      <w:r w:rsidRPr="00C4550A">
        <w:rPr>
          <w:rFonts w:ascii="Palatino Linotype" w:eastAsia="Palatino Linotype" w:hAnsi="Palatino Linotype" w:cs="Palatino Linotype"/>
          <w:b/>
        </w:rPr>
        <w:t>SAIMEX</w:t>
      </w:r>
      <w:r w:rsidRPr="00C4550A">
        <w:rPr>
          <w:rFonts w:ascii="Palatino Linotype" w:eastAsia="Palatino Linotype" w:hAnsi="Palatino Linotype" w:cs="Palatino Linotype"/>
        </w:rPr>
        <w:t xml:space="preserve">, a la parte </w:t>
      </w:r>
      <w:r w:rsidRPr="00C4550A">
        <w:rPr>
          <w:rFonts w:ascii="Palatino Linotype" w:eastAsia="Palatino Linotype" w:hAnsi="Palatino Linotype" w:cs="Palatino Linotype"/>
          <w:b/>
        </w:rPr>
        <w:t>Recurrente</w:t>
      </w:r>
      <w:r w:rsidRPr="00C4550A">
        <w:rPr>
          <w:rFonts w:ascii="Palatino Linotype" w:eastAsia="Palatino Linotype" w:hAnsi="Palatino Linotype" w:cs="Palatino Linotype"/>
        </w:rPr>
        <w:t xml:space="preserve"> la presente resolución, así como, que de conformidad con lo establecido en el artículo 196 de la Ley de </w:t>
      </w:r>
      <w:r w:rsidRPr="00C4550A">
        <w:rPr>
          <w:rFonts w:ascii="Palatino Linotype" w:eastAsia="Palatino Linotype" w:hAnsi="Palatino Linotype" w:cs="Palatino Linotype"/>
        </w:rPr>
        <w:lastRenderedPageBreak/>
        <w:t>Transparencia y Acceso a la Información Pública del Estado de México y Municipios, en caso de que considere que le causa algún perjuicio podrá impugnarla vía Juicio de Amparo en los términos de las leyes aplicables.</w:t>
      </w:r>
    </w:p>
    <w:p w14:paraId="0DB16219" w14:textId="77777777" w:rsidR="00D464D8" w:rsidRPr="00C4550A" w:rsidRDefault="003E7AF3">
      <w:pPr>
        <w:spacing w:before="240" w:after="240"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b/>
        </w:rPr>
        <w:t xml:space="preserve">Sexto. Notifíquese, </w:t>
      </w:r>
      <w:r w:rsidRPr="00C4550A">
        <w:rPr>
          <w:rFonts w:ascii="Palatino Linotype" w:eastAsia="Palatino Linotype" w:hAnsi="Palatino Linotype" w:cs="Palatino Linotype"/>
        </w:rPr>
        <w:t xml:space="preserve">a la parte </w:t>
      </w:r>
      <w:r w:rsidRPr="00C4550A">
        <w:rPr>
          <w:rFonts w:ascii="Palatino Linotype" w:eastAsia="Palatino Linotype" w:hAnsi="Palatino Linotype" w:cs="Palatino Linotype"/>
          <w:b/>
        </w:rPr>
        <w:t xml:space="preserve">Recurrente </w:t>
      </w:r>
      <w:r w:rsidRPr="00C4550A">
        <w:rPr>
          <w:rFonts w:ascii="Palatino Linotype" w:eastAsia="Palatino Linotype" w:hAnsi="Palatino Linotype" w:cs="Palatino Linotype"/>
        </w:rPr>
        <w:t xml:space="preserve">que la respuesta que dé el </w:t>
      </w:r>
      <w:r w:rsidRPr="00C4550A">
        <w:rPr>
          <w:rFonts w:ascii="Palatino Linotype" w:eastAsia="Palatino Linotype" w:hAnsi="Palatino Linotype" w:cs="Palatino Linotype"/>
          <w:b/>
        </w:rPr>
        <w:t>Sujeto Obligado</w:t>
      </w:r>
      <w:r w:rsidRPr="00C4550A">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90D1A91" w14:textId="77777777" w:rsidR="00D464D8" w:rsidRPr="00C4550A" w:rsidRDefault="003E7AF3">
      <w:pPr>
        <w:spacing w:before="240" w:after="240" w:line="360" w:lineRule="auto"/>
        <w:jc w:val="both"/>
        <w:rPr>
          <w:rFonts w:ascii="Palatino Linotype" w:eastAsia="Palatino Linotype" w:hAnsi="Palatino Linotype" w:cs="Palatino Linotype"/>
          <w:b/>
        </w:rPr>
      </w:pPr>
      <w:r w:rsidRPr="00C4550A">
        <w:rPr>
          <w:rFonts w:ascii="Palatino Linotype" w:eastAsia="Palatino Linotype" w:hAnsi="Palatino Linotype" w:cs="Palatino Linotype"/>
          <w:b/>
        </w:rPr>
        <w:t>Séptimo. Gírese</w:t>
      </w:r>
      <w:r w:rsidRPr="00C4550A">
        <w:rPr>
          <w:rFonts w:ascii="Palatino Linotype" w:eastAsia="Palatino Linotype" w:hAnsi="Palatino Linotype" w:cs="Palatino Linotype"/>
        </w:rPr>
        <w:t xml:space="preserve"> oficio a la </w:t>
      </w:r>
      <w:r w:rsidRPr="00C4550A">
        <w:rPr>
          <w:rFonts w:ascii="Palatino Linotype" w:eastAsia="Palatino Linotype" w:hAnsi="Palatino Linotype" w:cs="Palatino Linotype"/>
          <w:b/>
        </w:rPr>
        <w:t>Secretaría Técnica del Pleno de este Instituto</w:t>
      </w:r>
      <w:r w:rsidRPr="00C4550A">
        <w:rPr>
          <w:rFonts w:ascii="Palatino Linotype" w:eastAsia="Palatino Linotype" w:hAnsi="Palatino Linotype" w:cs="Palatino Linotype"/>
        </w:rPr>
        <w:t xml:space="preserve">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C4550A">
        <w:rPr>
          <w:rFonts w:ascii="Palatino Linotype" w:eastAsia="Palatino Linotype" w:hAnsi="Palatino Linotype" w:cs="Palatino Linotype"/>
          <w:b/>
        </w:rPr>
        <w:t xml:space="preserve"> Cuarto </w:t>
      </w:r>
      <w:r w:rsidRPr="00C4550A">
        <w:rPr>
          <w:rFonts w:ascii="Palatino Linotype" w:eastAsia="Palatino Linotype" w:hAnsi="Palatino Linotype" w:cs="Palatino Linotype"/>
        </w:rPr>
        <w:t>de la presente resolución.</w:t>
      </w:r>
      <w:r w:rsidRPr="00C4550A">
        <w:rPr>
          <w:rFonts w:ascii="Palatino Linotype" w:eastAsia="Palatino Linotype" w:hAnsi="Palatino Linotype" w:cs="Palatino Linotype"/>
          <w:b/>
        </w:rPr>
        <w:t xml:space="preserve"> </w:t>
      </w:r>
    </w:p>
    <w:p w14:paraId="36C12370" w14:textId="77777777" w:rsidR="00D464D8" w:rsidRPr="00C4550A" w:rsidRDefault="003E7AF3">
      <w:pPr>
        <w:spacing w:line="360" w:lineRule="auto"/>
        <w:jc w:val="both"/>
        <w:rPr>
          <w:rFonts w:ascii="Palatino Linotype" w:eastAsia="Palatino Linotype" w:hAnsi="Palatino Linotype" w:cs="Palatino Linotype"/>
        </w:rPr>
      </w:pPr>
      <w:bookmarkStart w:id="9" w:name="_heading=h.1t3h5sf" w:colFirst="0" w:colLast="0"/>
      <w:bookmarkEnd w:id="9"/>
      <w:r w:rsidRPr="00C4550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OCTAVA SESIÓN ORDINARIA </w:t>
      </w:r>
      <w:r w:rsidRPr="00C4550A">
        <w:rPr>
          <w:rFonts w:ascii="Palatino Linotype" w:eastAsia="Palatino Linotype" w:hAnsi="Palatino Linotype" w:cs="Palatino Linotype"/>
        </w:rPr>
        <w:lastRenderedPageBreak/>
        <w:t>CELEBRADA EL NUEVE DE AGOSTO DE DOS MIL VEINTITRÉS, ANTE EL SECRETARIO TÉCNICO DEL PLENO ALEXIS TAPIA RAMÍREZ.</w:t>
      </w:r>
    </w:p>
    <w:p w14:paraId="2A7955B5" w14:textId="77777777" w:rsidR="007F726F" w:rsidRPr="00C4550A" w:rsidRDefault="007F726F">
      <w:pPr>
        <w:spacing w:line="360" w:lineRule="auto"/>
        <w:jc w:val="both"/>
        <w:rPr>
          <w:rFonts w:ascii="Palatino Linotype" w:eastAsia="Palatino Linotype" w:hAnsi="Palatino Linotype" w:cs="Palatino Linotype"/>
        </w:rPr>
      </w:pPr>
      <w:r w:rsidRPr="00C4550A">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52DE8EA5" wp14:editId="3F133CF6">
                <wp:simplePos x="0" y="0"/>
                <wp:positionH relativeFrom="margin">
                  <wp:align>right</wp:align>
                </wp:positionH>
                <wp:positionV relativeFrom="paragraph">
                  <wp:posOffset>24130</wp:posOffset>
                </wp:positionV>
                <wp:extent cx="5505450" cy="649605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505450" cy="6496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DCF6BB" id="Conector recto 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1.9pt" to="815.8pt,5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" strokecolor="black [3200]" strokeweight="2pt">
                <v:shadow on="t" color="black" opacity="24903f" origin=",.5" offset="0,.55556mm"/>
                <w10:wrap anchorx="margin"/>
              </v:line>
            </w:pict>
          </mc:Fallback>
        </mc:AlternateContent>
      </w:r>
    </w:p>
    <w:p w14:paraId="0BD9C850" w14:textId="77777777" w:rsidR="00D464D8" w:rsidRPr="00C4550A" w:rsidRDefault="00D464D8">
      <w:pPr>
        <w:spacing w:line="360" w:lineRule="auto"/>
        <w:jc w:val="both"/>
        <w:rPr>
          <w:rFonts w:ascii="Palatino Linotype" w:eastAsia="Palatino Linotype" w:hAnsi="Palatino Linotype" w:cs="Palatino Linotype"/>
        </w:rPr>
      </w:pPr>
    </w:p>
    <w:p w14:paraId="3CE66A72" w14:textId="77777777" w:rsidR="00D464D8" w:rsidRPr="00C4550A" w:rsidRDefault="00D464D8">
      <w:pPr>
        <w:spacing w:line="360" w:lineRule="auto"/>
        <w:jc w:val="both"/>
        <w:rPr>
          <w:rFonts w:ascii="Palatino Linotype" w:eastAsia="Palatino Linotype" w:hAnsi="Palatino Linotype" w:cs="Palatino Linotype"/>
        </w:rPr>
      </w:pPr>
    </w:p>
    <w:p w14:paraId="6E8E78E5" w14:textId="77777777" w:rsidR="00D464D8" w:rsidRPr="00C4550A" w:rsidRDefault="00D464D8">
      <w:pPr>
        <w:spacing w:line="360" w:lineRule="auto"/>
        <w:jc w:val="both"/>
        <w:rPr>
          <w:rFonts w:ascii="Palatino Linotype" w:eastAsia="Palatino Linotype" w:hAnsi="Palatino Linotype" w:cs="Palatino Linotype"/>
        </w:rPr>
      </w:pPr>
    </w:p>
    <w:p w14:paraId="6AC0CF17" w14:textId="77777777" w:rsidR="00D464D8" w:rsidRPr="00C4550A" w:rsidRDefault="00D464D8">
      <w:pPr>
        <w:spacing w:line="360" w:lineRule="auto"/>
        <w:jc w:val="both"/>
        <w:rPr>
          <w:rFonts w:ascii="Palatino Linotype" w:eastAsia="Palatino Linotype" w:hAnsi="Palatino Linotype" w:cs="Palatino Linotype"/>
        </w:rPr>
      </w:pPr>
    </w:p>
    <w:p w14:paraId="01D5A6C3" w14:textId="77777777" w:rsidR="00D464D8" w:rsidRPr="00C4550A" w:rsidRDefault="00D464D8">
      <w:pPr>
        <w:spacing w:line="360" w:lineRule="auto"/>
        <w:jc w:val="both"/>
        <w:rPr>
          <w:rFonts w:ascii="Palatino Linotype" w:eastAsia="Palatino Linotype" w:hAnsi="Palatino Linotype" w:cs="Palatino Linotype"/>
        </w:rPr>
      </w:pPr>
    </w:p>
    <w:p w14:paraId="7C6B2E8C" w14:textId="77777777" w:rsidR="00D464D8" w:rsidRPr="00C4550A" w:rsidRDefault="00D464D8">
      <w:pPr>
        <w:spacing w:line="360" w:lineRule="auto"/>
        <w:jc w:val="both"/>
        <w:rPr>
          <w:rFonts w:ascii="Palatino Linotype" w:eastAsia="Palatino Linotype" w:hAnsi="Palatino Linotype" w:cs="Palatino Linotype"/>
        </w:rPr>
      </w:pPr>
    </w:p>
    <w:p w14:paraId="36E5BB68" w14:textId="77777777" w:rsidR="00D464D8" w:rsidRPr="00C4550A" w:rsidRDefault="00D464D8">
      <w:pPr>
        <w:spacing w:line="360" w:lineRule="auto"/>
        <w:jc w:val="both"/>
        <w:rPr>
          <w:rFonts w:ascii="Palatino Linotype" w:eastAsia="Palatino Linotype" w:hAnsi="Palatino Linotype" w:cs="Palatino Linotype"/>
        </w:rPr>
      </w:pPr>
    </w:p>
    <w:p w14:paraId="265349A4" w14:textId="77777777" w:rsidR="00D464D8" w:rsidRPr="00C4550A" w:rsidRDefault="00D464D8">
      <w:pPr>
        <w:spacing w:line="360" w:lineRule="auto"/>
        <w:jc w:val="both"/>
        <w:rPr>
          <w:rFonts w:ascii="Palatino Linotype" w:eastAsia="Palatino Linotype" w:hAnsi="Palatino Linotype" w:cs="Palatino Linotype"/>
        </w:rPr>
      </w:pPr>
    </w:p>
    <w:p w14:paraId="643CEFA5" w14:textId="77777777" w:rsidR="00D464D8" w:rsidRPr="00C4550A" w:rsidRDefault="00D464D8">
      <w:pPr>
        <w:spacing w:line="360" w:lineRule="auto"/>
        <w:jc w:val="both"/>
        <w:rPr>
          <w:rFonts w:ascii="Palatino Linotype" w:eastAsia="Palatino Linotype" w:hAnsi="Palatino Linotype" w:cs="Palatino Linotype"/>
        </w:rPr>
      </w:pPr>
    </w:p>
    <w:p w14:paraId="10C26955" w14:textId="77777777" w:rsidR="00D464D8" w:rsidRPr="00C4550A" w:rsidRDefault="00D464D8">
      <w:pPr>
        <w:spacing w:line="360" w:lineRule="auto"/>
        <w:jc w:val="both"/>
        <w:rPr>
          <w:rFonts w:ascii="Palatino Linotype" w:eastAsia="Palatino Linotype" w:hAnsi="Palatino Linotype" w:cs="Palatino Linotype"/>
        </w:rPr>
      </w:pPr>
    </w:p>
    <w:p w14:paraId="0D4F93EF" w14:textId="77777777" w:rsidR="00D464D8" w:rsidRPr="00C4550A" w:rsidRDefault="00D464D8">
      <w:pPr>
        <w:spacing w:line="360" w:lineRule="auto"/>
        <w:jc w:val="both"/>
        <w:rPr>
          <w:rFonts w:ascii="Palatino Linotype" w:eastAsia="Palatino Linotype" w:hAnsi="Palatino Linotype" w:cs="Palatino Linotype"/>
        </w:rPr>
      </w:pPr>
    </w:p>
    <w:p w14:paraId="40EAF830" w14:textId="77777777" w:rsidR="00D464D8" w:rsidRPr="00C4550A" w:rsidRDefault="00D464D8">
      <w:pPr>
        <w:spacing w:line="360" w:lineRule="auto"/>
        <w:jc w:val="both"/>
        <w:rPr>
          <w:rFonts w:ascii="Palatino Linotype" w:eastAsia="Palatino Linotype" w:hAnsi="Palatino Linotype" w:cs="Palatino Linotype"/>
        </w:rPr>
      </w:pPr>
    </w:p>
    <w:p w14:paraId="11402467" w14:textId="77777777" w:rsidR="00D464D8" w:rsidRPr="00C4550A" w:rsidRDefault="00D464D8">
      <w:pPr>
        <w:spacing w:line="360" w:lineRule="auto"/>
        <w:jc w:val="both"/>
        <w:rPr>
          <w:rFonts w:ascii="Palatino Linotype" w:eastAsia="Palatino Linotype" w:hAnsi="Palatino Linotype" w:cs="Palatino Linotype"/>
        </w:rPr>
      </w:pPr>
    </w:p>
    <w:p w14:paraId="64C14A86" w14:textId="77777777" w:rsidR="00D464D8" w:rsidRPr="00C4550A" w:rsidRDefault="00D464D8">
      <w:pPr>
        <w:spacing w:line="360" w:lineRule="auto"/>
        <w:jc w:val="both"/>
        <w:rPr>
          <w:rFonts w:ascii="Palatino Linotype" w:eastAsia="Palatino Linotype" w:hAnsi="Palatino Linotype" w:cs="Palatino Linotype"/>
        </w:rPr>
      </w:pPr>
    </w:p>
    <w:p w14:paraId="6654DEFA" w14:textId="77777777" w:rsidR="00D464D8" w:rsidRPr="00C4550A" w:rsidRDefault="00D464D8">
      <w:pPr>
        <w:spacing w:line="360" w:lineRule="auto"/>
        <w:jc w:val="both"/>
        <w:rPr>
          <w:rFonts w:ascii="Palatino Linotype" w:eastAsia="Palatino Linotype" w:hAnsi="Palatino Linotype" w:cs="Palatino Linotype"/>
        </w:rPr>
      </w:pPr>
    </w:p>
    <w:p w14:paraId="60FB1707" w14:textId="77777777" w:rsidR="00D464D8" w:rsidRPr="00C4550A" w:rsidRDefault="00D464D8">
      <w:pPr>
        <w:spacing w:line="360" w:lineRule="auto"/>
        <w:jc w:val="both"/>
        <w:rPr>
          <w:rFonts w:ascii="Palatino Linotype" w:eastAsia="Palatino Linotype" w:hAnsi="Palatino Linotype" w:cs="Palatino Linotype"/>
        </w:rPr>
      </w:pPr>
    </w:p>
    <w:p w14:paraId="1BAF4B33" w14:textId="77777777" w:rsidR="00D464D8" w:rsidRPr="00C4550A" w:rsidRDefault="00D464D8">
      <w:pPr>
        <w:spacing w:line="360" w:lineRule="auto"/>
        <w:jc w:val="both"/>
        <w:rPr>
          <w:rFonts w:ascii="Palatino Linotype" w:eastAsia="Palatino Linotype" w:hAnsi="Palatino Linotype" w:cs="Palatino Linotype"/>
        </w:rPr>
      </w:pPr>
    </w:p>
    <w:p w14:paraId="2EE4AD55" w14:textId="77777777" w:rsidR="00D464D8" w:rsidRPr="00C4550A" w:rsidRDefault="00D464D8">
      <w:pPr>
        <w:spacing w:line="360" w:lineRule="auto"/>
        <w:jc w:val="both"/>
        <w:rPr>
          <w:rFonts w:ascii="Palatino Linotype" w:eastAsia="Palatino Linotype" w:hAnsi="Palatino Linotype" w:cs="Palatino Linotype"/>
        </w:rPr>
      </w:pPr>
    </w:p>
    <w:p w14:paraId="15DA6C80" w14:textId="77777777" w:rsidR="00D464D8" w:rsidRPr="00C4550A" w:rsidRDefault="00D464D8">
      <w:pPr>
        <w:spacing w:line="360" w:lineRule="auto"/>
        <w:jc w:val="both"/>
        <w:rPr>
          <w:rFonts w:ascii="Palatino Linotype" w:eastAsia="Palatino Linotype" w:hAnsi="Palatino Linotype" w:cs="Palatino Linotype"/>
        </w:rPr>
      </w:pPr>
    </w:p>
    <w:p w14:paraId="77811D13" w14:textId="77777777" w:rsidR="00D464D8" w:rsidRPr="00C4550A" w:rsidRDefault="00D464D8">
      <w:pPr>
        <w:spacing w:line="360" w:lineRule="auto"/>
        <w:jc w:val="both"/>
        <w:rPr>
          <w:rFonts w:ascii="Palatino Linotype" w:eastAsia="Palatino Linotype" w:hAnsi="Palatino Linotype" w:cs="Palatino Linotype"/>
        </w:rPr>
      </w:pPr>
    </w:p>
    <w:p w14:paraId="2F45530C" w14:textId="77777777" w:rsidR="00D464D8" w:rsidRPr="00C4550A" w:rsidRDefault="00D464D8">
      <w:pPr>
        <w:spacing w:line="360" w:lineRule="auto"/>
        <w:jc w:val="both"/>
        <w:rPr>
          <w:rFonts w:ascii="Palatino Linotype" w:eastAsia="Palatino Linotype" w:hAnsi="Palatino Linotype" w:cs="Palatino Linotype"/>
        </w:rPr>
      </w:pPr>
    </w:p>
    <w:p w14:paraId="118FB1A1" w14:textId="77777777" w:rsidR="00D464D8" w:rsidRPr="00C4550A" w:rsidRDefault="00D464D8">
      <w:pPr>
        <w:spacing w:line="360" w:lineRule="auto"/>
        <w:jc w:val="both"/>
        <w:rPr>
          <w:rFonts w:ascii="Palatino Linotype" w:eastAsia="Palatino Linotype" w:hAnsi="Palatino Linotype" w:cs="Palatino Linotype"/>
        </w:rPr>
      </w:pPr>
    </w:p>
    <w:p w14:paraId="509E1ECA" w14:textId="77777777" w:rsidR="00D464D8" w:rsidRPr="00C4550A" w:rsidRDefault="00D464D8">
      <w:pPr>
        <w:spacing w:line="360" w:lineRule="auto"/>
        <w:jc w:val="both"/>
        <w:rPr>
          <w:rFonts w:ascii="Palatino Linotype" w:eastAsia="Palatino Linotype" w:hAnsi="Palatino Linotype" w:cs="Palatino Linotype"/>
        </w:rPr>
      </w:pPr>
    </w:p>
    <w:p w14:paraId="5D101927" w14:textId="77777777" w:rsidR="00D464D8" w:rsidRPr="00C4550A" w:rsidRDefault="00D464D8">
      <w:pPr>
        <w:spacing w:line="360" w:lineRule="auto"/>
        <w:jc w:val="both"/>
        <w:rPr>
          <w:rFonts w:ascii="Palatino Linotype" w:eastAsia="Palatino Linotype" w:hAnsi="Palatino Linotype" w:cs="Palatino Linotype"/>
        </w:rPr>
      </w:pPr>
    </w:p>
    <w:p w14:paraId="4DA1CAFA" w14:textId="77777777" w:rsidR="00D464D8" w:rsidRPr="00C4550A" w:rsidRDefault="00D464D8">
      <w:pPr>
        <w:spacing w:line="360" w:lineRule="auto"/>
        <w:jc w:val="both"/>
        <w:rPr>
          <w:rFonts w:ascii="Palatino Linotype" w:eastAsia="Palatino Linotype" w:hAnsi="Palatino Linotype" w:cs="Palatino Linotype"/>
        </w:rPr>
      </w:pPr>
    </w:p>
    <w:sectPr w:rsidR="00D464D8" w:rsidRPr="00C4550A">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5A2F5" w14:textId="77777777" w:rsidR="00864208" w:rsidRDefault="00864208">
      <w:r>
        <w:separator/>
      </w:r>
    </w:p>
  </w:endnote>
  <w:endnote w:type="continuationSeparator" w:id="0">
    <w:p w14:paraId="255B2E94" w14:textId="77777777" w:rsidR="00864208" w:rsidRDefault="0086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5BAA7" w14:textId="77777777" w:rsidR="00D464D8" w:rsidRDefault="003E7A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E51DC">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E51DC">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435665EB" w14:textId="77777777" w:rsidR="00D464D8" w:rsidRDefault="00D464D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CF5BC" w14:textId="77777777" w:rsidR="00D464D8" w:rsidRDefault="003E7A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E51D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E51DC">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18CC0723" w14:textId="77777777" w:rsidR="00D464D8" w:rsidRDefault="00D464D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F0CA4" w14:textId="77777777" w:rsidR="00864208" w:rsidRDefault="00864208">
      <w:r>
        <w:separator/>
      </w:r>
    </w:p>
  </w:footnote>
  <w:footnote w:type="continuationSeparator" w:id="0">
    <w:p w14:paraId="1A986887" w14:textId="77777777" w:rsidR="00864208" w:rsidRDefault="00864208">
      <w:r>
        <w:continuationSeparator/>
      </w:r>
    </w:p>
  </w:footnote>
  <w:footnote w:id="1">
    <w:p w14:paraId="05609048" w14:textId="77777777" w:rsidR="00D464D8" w:rsidRDefault="003E7AF3">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648BC96F" w14:textId="77777777" w:rsidR="00D464D8" w:rsidRDefault="003E7AF3">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61BB98C4" w14:textId="77777777" w:rsidR="00D464D8" w:rsidRDefault="003E7AF3">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2">
    <w:p w14:paraId="74E07130" w14:textId="77777777" w:rsidR="00D464D8" w:rsidRDefault="003E7AF3">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185.</w:t>
      </w:r>
      <w:r>
        <w:rPr>
          <w:rFonts w:ascii="Palatino Linotype" w:eastAsia="Palatino Linotype" w:hAnsi="Palatino Linotype" w:cs="Palatino Linotype"/>
          <w:i/>
          <w:color w:val="000000"/>
          <w:sz w:val="16"/>
          <w:szCs w:val="16"/>
        </w:rPr>
        <w:t xml:space="preserve"> El Instituto resolverá el recurso de revisión conforme a lo siguiente: (…)</w:t>
      </w:r>
    </w:p>
    <w:p w14:paraId="61634468" w14:textId="77777777" w:rsidR="00D464D8" w:rsidRDefault="003E7AF3">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CF51C" w14:textId="77777777" w:rsidR="00D464D8" w:rsidRDefault="007F726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60288" behindDoc="1" locked="0" layoutInCell="1" hidden="0" allowOverlap="1" wp14:anchorId="3D95B749" wp14:editId="33A53746">
          <wp:simplePos x="0" y="0"/>
          <wp:positionH relativeFrom="page">
            <wp:align>left</wp:align>
          </wp:positionH>
          <wp:positionV relativeFrom="paragraph">
            <wp:posOffset>-219710</wp:posOffset>
          </wp:positionV>
          <wp:extent cx="7809865" cy="10165715"/>
          <wp:effectExtent l="0" t="0" r="635" b="6985"/>
          <wp:wrapNone/>
          <wp:docPr id="1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14:paraId="6644274F" w14:textId="77777777" w:rsidR="00D464D8" w:rsidRDefault="003E7AF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tbl>
    <w:tblPr>
      <w:tblStyle w:val="afa"/>
      <w:tblW w:w="5953" w:type="dxa"/>
      <w:tblInd w:w="3261" w:type="dxa"/>
      <w:tblLayout w:type="fixed"/>
      <w:tblLook w:val="0400" w:firstRow="0" w:lastRow="0" w:firstColumn="0" w:lastColumn="0" w:noHBand="0" w:noVBand="1"/>
    </w:tblPr>
    <w:tblGrid>
      <w:gridCol w:w="2489"/>
      <w:gridCol w:w="3464"/>
    </w:tblGrid>
    <w:tr w:rsidR="00D464D8" w14:paraId="62C6CBD4" w14:textId="77777777">
      <w:tc>
        <w:tcPr>
          <w:tcW w:w="2489" w:type="dxa"/>
          <w:shd w:val="clear" w:color="auto" w:fill="auto"/>
        </w:tcPr>
        <w:p w14:paraId="5FA4F05E" w14:textId="77777777" w:rsidR="00D464D8" w:rsidRDefault="003E7A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5A62ADA" w14:textId="77777777" w:rsidR="00D464D8" w:rsidRDefault="003E7A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00164/INFOEM/IP/RR/2023</w:t>
          </w:r>
        </w:p>
      </w:tc>
    </w:tr>
    <w:tr w:rsidR="00D464D8" w14:paraId="5B0D33D4" w14:textId="77777777">
      <w:trPr>
        <w:trHeight w:val="228"/>
      </w:trPr>
      <w:tc>
        <w:tcPr>
          <w:tcW w:w="2489" w:type="dxa"/>
          <w:shd w:val="clear" w:color="auto" w:fill="auto"/>
          <w:vAlign w:val="center"/>
        </w:tcPr>
        <w:p w14:paraId="7F866DA9" w14:textId="77777777" w:rsidR="00D464D8" w:rsidRDefault="003E7A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329F0F1" w14:textId="77777777" w:rsidR="00D464D8" w:rsidRDefault="003E7AF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Temascalcingo</w:t>
          </w:r>
        </w:p>
      </w:tc>
    </w:tr>
    <w:tr w:rsidR="00D464D8" w14:paraId="2F1D2237" w14:textId="77777777">
      <w:tc>
        <w:tcPr>
          <w:tcW w:w="2489" w:type="dxa"/>
          <w:shd w:val="clear" w:color="auto" w:fill="auto"/>
          <w:vAlign w:val="center"/>
        </w:tcPr>
        <w:p w14:paraId="248A2389" w14:textId="77777777" w:rsidR="00D464D8" w:rsidRDefault="003E7AF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281F83D" w14:textId="77777777" w:rsidR="00D464D8" w:rsidRDefault="003E7A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BB65A98" w14:textId="77777777" w:rsidR="00D464D8" w:rsidRDefault="00D464D8">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6F151" w14:textId="77777777" w:rsidR="00D464D8" w:rsidRDefault="003E7AF3">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8240" behindDoc="1" locked="0" layoutInCell="1" hidden="0" allowOverlap="1" wp14:anchorId="64464468" wp14:editId="76BB2AA9">
          <wp:simplePos x="0" y="0"/>
          <wp:positionH relativeFrom="column">
            <wp:posOffset>-736597</wp:posOffset>
          </wp:positionH>
          <wp:positionV relativeFrom="paragraph">
            <wp:posOffset>-215262</wp:posOffset>
          </wp:positionV>
          <wp:extent cx="7809865" cy="10165715"/>
          <wp:effectExtent l="0" t="0" r="0" b="0"/>
          <wp:wrapNone/>
          <wp:docPr id="1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D464D8" w14:paraId="03BB8727" w14:textId="77777777">
      <w:tc>
        <w:tcPr>
          <w:tcW w:w="2551" w:type="dxa"/>
          <w:shd w:val="clear" w:color="auto" w:fill="auto"/>
          <w:vAlign w:val="center"/>
        </w:tcPr>
        <w:p w14:paraId="7F646612" w14:textId="77777777" w:rsidR="00D464D8" w:rsidRDefault="003E7A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9ACC2D7" w14:textId="77777777" w:rsidR="00D464D8" w:rsidRDefault="003E7AF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00164/INFOEM/IP/RR/2023</w:t>
          </w:r>
        </w:p>
      </w:tc>
    </w:tr>
    <w:tr w:rsidR="00D464D8" w14:paraId="4B8DFA59" w14:textId="77777777">
      <w:trPr>
        <w:trHeight w:val="130"/>
      </w:trPr>
      <w:tc>
        <w:tcPr>
          <w:tcW w:w="2551" w:type="dxa"/>
          <w:shd w:val="clear" w:color="auto" w:fill="auto"/>
          <w:vAlign w:val="center"/>
        </w:tcPr>
        <w:p w14:paraId="4C3C9CDD" w14:textId="77777777" w:rsidR="00D464D8" w:rsidRDefault="003E7A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C5A9EE1" w14:textId="77777777" w:rsidR="00D464D8" w:rsidRDefault="00D464D8">
          <w:pPr>
            <w:jc w:val="both"/>
            <w:rPr>
              <w:rFonts w:ascii="Palatino Linotype" w:eastAsia="Palatino Linotype" w:hAnsi="Palatino Linotype" w:cs="Palatino Linotype"/>
              <w:b/>
              <w:sz w:val="22"/>
              <w:szCs w:val="22"/>
            </w:rPr>
          </w:pPr>
        </w:p>
      </w:tc>
    </w:tr>
    <w:tr w:rsidR="00D464D8" w14:paraId="326248FF" w14:textId="77777777">
      <w:trPr>
        <w:trHeight w:val="228"/>
      </w:trPr>
      <w:tc>
        <w:tcPr>
          <w:tcW w:w="2551" w:type="dxa"/>
          <w:shd w:val="clear" w:color="auto" w:fill="auto"/>
          <w:vAlign w:val="center"/>
        </w:tcPr>
        <w:p w14:paraId="20CA15A8" w14:textId="77777777" w:rsidR="00D464D8" w:rsidRDefault="003E7A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3AD8209" w14:textId="77777777" w:rsidR="00D464D8" w:rsidRDefault="003E7AF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Temascalcingo</w:t>
          </w:r>
        </w:p>
      </w:tc>
    </w:tr>
    <w:tr w:rsidR="00D464D8" w14:paraId="3FBC3B7D" w14:textId="77777777">
      <w:tc>
        <w:tcPr>
          <w:tcW w:w="2551" w:type="dxa"/>
          <w:shd w:val="clear" w:color="auto" w:fill="auto"/>
          <w:vAlign w:val="center"/>
        </w:tcPr>
        <w:p w14:paraId="7F971B2D" w14:textId="77777777" w:rsidR="00D464D8" w:rsidRDefault="003E7A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2FA848F" w14:textId="77777777" w:rsidR="00D464D8" w:rsidRDefault="003E7AF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3430693" w14:textId="77777777" w:rsidR="00D464D8" w:rsidRDefault="00D464D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239B6"/>
    <w:multiLevelType w:val="multilevel"/>
    <w:tmpl w:val="76EA759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E3661B6"/>
    <w:multiLevelType w:val="multilevel"/>
    <w:tmpl w:val="96C216D2"/>
    <w:lvl w:ilvl="0">
      <w:start w:val="1"/>
      <w:numFmt w:val="lowerLetter"/>
      <w:lvlText w:val="%1)"/>
      <w:lvlJc w:val="left"/>
      <w:pPr>
        <w:ind w:left="1440" w:hanging="1156"/>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6047607B"/>
    <w:multiLevelType w:val="multilevel"/>
    <w:tmpl w:val="59045AF8"/>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D8"/>
    <w:rsid w:val="00081E85"/>
    <w:rsid w:val="002C0BAB"/>
    <w:rsid w:val="003E7AF3"/>
    <w:rsid w:val="007F726F"/>
    <w:rsid w:val="00864208"/>
    <w:rsid w:val="00C4550A"/>
    <w:rsid w:val="00D464D8"/>
    <w:rsid w:val="00E854A3"/>
    <w:rsid w:val="00EE51DC"/>
    <w:rsid w:val="00EE6F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A7FF"/>
  <w15:docId w15:val="{DB4380C3-008F-4DBB-98BC-6BDE8EC7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top w:w="0" w:type="dxa"/>
        <w:left w:w="115" w:type="dxa"/>
        <w:bottom w:w="0" w:type="dxa"/>
        <w:right w:w="115" w:type="dxa"/>
      </w:tblCellMar>
    </w:tblPr>
  </w:style>
  <w:style w:type="table" w:customStyle="1" w:styleId="a2">
    <w:basedOn w:val="TableNormalb"/>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top w:w="0" w:type="dxa"/>
        <w:left w:w="115" w:type="dxa"/>
        <w:bottom w:w="0" w:type="dxa"/>
        <w:right w:w="115" w:type="dxa"/>
      </w:tblCellMar>
    </w:tblPr>
  </w:style>
  <w:style w:type="table" w:customStyle="1" w:styleId="a4">
    <w:basedOn w:val="TableNormalb"/>
    <w:tblPr>
      <w:tblStyleRowBandSize w:val="1"/>
      <w:tblStyleColBandSize w:val="1"/>
      <w:tblCellMar>
        <w:top w:w="0" w:type="dxa"/>
        <w:left w:w="115" w:type="dxa"/>
        <w:bottom w:w="0" w:type="dxa"/>
        <w:right w:w="115" w:type="dxa"/>
      </w:tblCellMar>
    </w:tblPr>
  </w:style>
  <w:style w:type="table" w:customStyle="1" w:styleId="a5">
    <w:basedOn w:val="TableNormala"/>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15" w:type="dxa"/>
        <w:bottom w:w="0" w:type="dxa"/>
        <w:right w:w="115" w:type="dxa"/>
      </w:tblCellMar>
    </w:tblPr>
  </w:style>
  <w:style w:type="table" w:customStyle="1" w:styleId="a7">
    <w:basedOn w:val="TableNormal9"/>
    <w:tblPr>
      <w:tblStyleRowBandSize w:val="1"/>
      <w:tblStyleColBandSize w:val="1"/>
      <w:tblCellMar>
        <w:top w:w="0" w:type="dxa"/>
        <w:left w:w="115" w:type="dxa"/>
        <w:bottom w:w="0" w:type="dxa"/>
        <w:right w:w="115" w:type="dxa"/>
      </w:tblCellMar>
    </w:tblPr>
  </w:style>
  <w:style w:type="table" w:customStyle="1" w:styleId="a8">
    <w:basedOn w:val="TableNormal9"/>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8"/>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tblPr>
      <w:tblStyleRowBandSize w:val="1"/>
      <w:tblStyleColBandSize w:val="1"/>
      <w:tblCellMar>
        <w:top w:w="0" w:type="dxa"/>
        <w:left w:w="115" w:type="dxa"/>
        <w:bottom w:w="0" w:type="dxa"/>
        <w:right w:w="115"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biH2PxYwXyiSlqv5wnmP6P8QA==">CgMxLjAyCGguZ2pkZ3hzMghoLnR5amN3dDIJaC4zMGowemxsMgloLjJzOGV5bzEyDWgucTlhNXBxc3Q2c28yCWguMmV0OTJwMDIJaC4zZHk2dmttMgloLjN6bnlzaDcyCWguMXQzaDVzZjgAciExcmNqOTNPR2VlS2k5eDVEZ05IU0MzcklUNVBOaFlib1k=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373D1D-49CE-4F6D-95B4-8762E422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10039</Words>
  <Characters>55217</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2023-08-12T19:03:00Z</cp:lastPrinted>
  <dcterms:created xsi:type="dcterms:W3CDTF">2023-08-16T19:40:00Z</dcterms:created>
  <dcterms:modified xsi:type="dcterms:W3CDTF">2023-08-16T19:40:00Z</dcterms:modified>
</cp:coreProperties>
</file>