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D0C9D50" w:rsidR="00EA0165" w:rsidRPr="00C872F2" w:rsidRDefault="00EA0165" w:rsidP="00C872F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872F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C872F2">
        <w:rPr>
          <w:rFonts w:ascii="Palatino Linotype" w:eastAsiaTheme="minorEastAsia" w:hAnsi="Palatino Linotype" w:cstheme="minorBidi"/>
          <w:color w:val="000000" w:themeColor="text1"/>
          <w:lang w:val="es-ES_tradnl"/>
        </w:rPr>
        <w:t xml:space="preserve">n Metepec, Estado </w:t>
      </w:r>
      <w:r w:rsidR="00D217BB" w:rsidRPr="00C872F2">
        <w:rPr>
          <w:rFonts w:ascii="Palatino Linotype" w:eastAsiaTheme="minorEastAsia" w:hAnsi="Palatino Linotype" w:cstheme="minorBidi"/>
          <w:color w:val="000000" w:themeColor="text1"/>
          <w:lang w:val="es-ES_tradnl"/>
        </w:rPr>
        <w:t>de México; de treinta y uno</w:t>
      </w:r>
      <w:r w:rsidR="00722238" w:rsidRPr="00C872F2">
        <w:rPr>
          <w:rFonts w:ascii="Palatino Linotype" w:eastAsiaTheme="minorEastAsia" w:hAnsi="Palatino Linotype" w:cstheme="minorBidi"/>
          <w:color w:val="000000" w:themeColor="text1"/>
          <w:lang w:val="es-ES_tradnl"/>
        </w:rPr>
        <w:t xml:space="preserve"> </w:t>
      </w:r>
      <w:r w:rsidRPr="00C872F2">
        <w:rPr>
          <w:rFonts w:ascii="Palatino Linotype" w:eastAsiaTheme="minorEastAsia" w:hAnsi="Palatino Linotype" w:cstheme="minorBidi"/>
          <w:color w:val="000000" w:themeColor="text1"/>
          <w:lang w:val="es-MX"/>
        </w:rPr>
        <w:t>(</w:t>
      </w:r>
      <w:r w:rsidR="00D217BB" w:rsidRPr="00C872F2">
        <w:rPr>
          <w:rFonts w:ascii="Palatino Linotype" w:eastAsiaTheme="minorEastAsia" w:hAnsi="Palatino Linotype" w:cstheme="minorBidi"/>
          <w:color w:val="000000" w:themeColor="text1"/>
          <w:lang w:val="es-MX"/>
        </w:rPr>
        <w:t>31</w:t>
      </w:r>
      <w:r w:rsidRPr="00C872F2">
        <w:rPr>
          <w:rFonts w:ascii="Palatino Linotype" w:eastAsiaTheme="minorEastAsia" w:hAnsi="Palatino Linotype" w:cstheme="minorBidi"/>
          <w:color w:val="000000" w:themeColor="text1"/>
          <w:lang w:val="es-MX"/>
        </w:rPr>
        <w:t>) de</w:t>
      </w:r>
      <w:r w:rsidR="00D217BB" w:rsidRPr="00C872F2">
        <w:rPr>
          <w:rFonts w:ascii="Palatino Linotype" w:eastAsiaTheme="minorEastAsia" w:hAnsi="Palatino Linotype" w:cstheme="minorBidi"/>
          <w:color w:val="000000" w:themeColor="text1"/>
          <w:lang w:val="es-MX"/>
        </w:rPr>
        <w:t xml:space="preserve"> mayo de </w:t>
      </w:r>
      <w:r w:rsidR="00B27D4C" w:rsidRPr="00C872F2">
        <w:rPr>
          <w:rFonts w:ascii="Palatino Linotype" w:eastAsiaTheme="minorEastAsia" w:hAnsi="Palatino Linotype" w:cstheme="minorBidi"/>
          <w:color w:val="000000" w:themeColor="text1"/>
          <w:lang w:val="es-MX"/>
        </w:rPr>
        <w:t>d</w:t>
      </w:r>
      <w:r w:rsidR="003E218D" w:rsidRPr="00C872F2">
        <w:rPr>
          <w:rFonts w:ascii="Palatino Linotype" w:eastAsiaTheme="minorEastAsia" w:hAnsi="Palatino Linotype" w:cstheme="minorBidi"/>
          <w:color w:val="000000" w:themeColor="text1"/>
          <w:lang w:val="es-MX"/>
        </w:rPr>
        <w:t>os mil veintitrés</w:t>
      </w:r>
      <w:r w:rsidRPr="00C872F2">
        <w:rPr>
          <w:rFonts w:ascii="Palatino Linotype" w:eastAsiaTheme="minorEastAsia" w:hAnsi="Palatino Linotype" w:cstheme="minorBidi"/>
          <w:color w:val="000000" w:themeColor="text1"/>
          <w:lang w:val="es-ES_tradnl"/>
        </w:rPr>
        <w:t xml:space="preserve">. </w:t>
      </w:r>
    </w:p>
    <w:p w14:paraId="252DC364" w14:textId="3D3F1A99" w:rsidR="00B05DE3" w:rsidRPr="00C872F2" w:rsidRDefault="007C4587" w:rsidP="00C872F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872F2">
        <w:rPr>
          <w:rFonts w:ascii="Palatino Linotype" w:eastAsiaTheme="minorEastAsia" w:hAnsi="Palatino Linotype" w:cstheme="minorBidi"/>
          <w:b/>
          <w:color w:val="000000" w:themeColor="text1"/>
          <w:lang w:val="es-ES_tradnl"/>
        </w:rPr>
        <w:t>VISTO</w:t>
      </w:r>
      <w:r w:rsidRPr="00C872F2">
        <w:rPr>
          <w:rFonts w:ascii="Palatino Linotype" w:eastAsiaTheme="minorEastAsia" w:hAnsi="Palatino Linotype" w:cstheme="minorBidi"/>
          <w:color w:val="000000" w:themeColor="text1"/>
          <w:lang w:val="es-ES_tradnl"/>
        </w:rPr>
        <w:t xml:space="preserve"> el expediente electrónico formado co</w:t>
      </w:r>
      <w:r w:rsidR="009835A1" w:rsidRPr="00C872F2">
        <w:rPr>
          <w:rFonts w:ascii="Palatino Linotype" w:eastAsiaTheme="minorEastAsia" w:hAnsi="Palatino Linotype" w:cstheme="minorBidi"/>
          <w:color w:val="000000" w:themeColor="text1"/>
          <w:lang w:val="es-ES_tradnl"/>
        </w:rPr>
        <w:t>n motivo del recurso de revisió</w:t>
      </w:r>
      <w:r w:rsidR="00521153" w:rsidRPr="00C872F2">
        <w:rPr>
          <w:rFonts w:ascii="Palatino Linotype" w:eastAsiaTheme="minorEastAsia" w:hAnsi="Palatino Linotype" w:cstheme="minorBidi"/>
          <w:color w:val="000000" w:themeColor="text1"/>
          <w:lang w:val="es-ES_tradnl"/>
        </w:rPr>
        <w:t>n</w:t>
      </w:r>
      <w:r w:rsidR="009835A1" w:rsidRPr="00C872F2">
        <w:rPr>
          <w:rFonts w:ascii="Palatino Linotype" w:eastAsiaTheme="minorEastAsia" w:hAnsi="Palatino Linotype" w:cstheme="minorBidi"/>
          <w:color w:val="000000" w:themeColor="text1"/>
          <w:lang w:val="es-ES_tradnl"/>
        </w:rPr>
        <w:t xml:space="preserve"> </w:t>
      </w:r>
      <w:r w:rsidR="00FB365E" w:rsidRPr="00C872F2">
        <w:rPr>
          <w:rFonts w:ascii="Palatino Linotype" w:eastAsiaTheme="minorEastAsia" w:hAnsi="Palatino Linotype" w:cstheme="minorBidi"/>
          <w:b/>
          <w:bCs/>
          <w:color w:val="000000" w:themeColor="text1"/>
        </w:rPr>
        <w:t>00168/INFOEM/IP/RR/2022</w:t>
      </w:r>
      <w:r w:rsidR="00B05DE3" w:rsidRPr="00C872F2">
        <w:rPr>
          <w:rFonts w:ascii="Palatino Linotype" w:eastAsiaTheme="minorEastAsia" w:hAnsi="Palatino Linotype" w:cstheme="minorBidi"/>
          <w:b/>
          <w:bCs/>
          <w:color w:val="000000" w:themeColor="text1"/>
        </w:rPr>
        <w:t xml:space="preserve">, </w:t>
      </w:r>
      <w:r w:rsidR="00FD0619">
        <w:rPr>
          <w:rFonts w:ascii="Palatino Linotype" w:eastAsiaTheme="minorEastAsia" w:hAnsi="Palatino Linotype" w:cstheme="minorBidi"/>
          <w:color w:val="000000" w:themeColor="text1"/>
          <w:lang w:val="es-ES_tradnl"/>
        </w:rPr>
        <w:t xml:space="preserve">promovido por un </w:t>
      </w:r>
      <w:r w:rsidR="00B05DE3" w:rsidRPr="00C872F2">
        <w:rPr>
          <w:rFonts w:ascii="Palatino Linotype" w:eastAsiaTheme="minorEastAsia" w:hAnsi="Palatino Linotype" w:cstheme="minorBidi"/>
          <w:color w:val="000000" w:themeColor="text1"/>
          <w:lang w:val="es-ES_tradnl"/>
        </w:rPr>
        <w:t xml:space="preserve">usuario del Sistema de Acceso a la Información Mexiquense </w:t>
      </w:r>
      <w:r w:rsidR="00B05DE3" w:rsidRPr="00C872F2">
        <w:rPr>
          <w:rFonts w:ascii="Palatino Linotype" w:eastAsiaTheme="minorEastAsia" w:hAnsi="Palatino Linotype" w:cstheme="minorBidi"/>
          <w:b/>
          <w:color w:val="000000" w:themeColor="text1"/>
          <w:lang w:val="es-ES_tradnl"/>
        </w:rPr>
        <w:t xml:space="preserve">(SAIMEX), </w:t>
      </w:r>
      <w:r w:rsidR="00FD0619">
        <w:rPr>
          <w:rFonts w:ascii="Palatino Linotype" w:eastAsiaTheme="minorEastAsia" w:hAnsi="Palatino Linotype" w:cstheme="minorBidi"/>
          <w:color w:val="000000" w:themeColor="text1"/>
          <w:lang w:val="es-ES_tradnl"/>
        </w:rPr>
        <w:t xml:space="preserve">con nombre de registro </w:t>
      </w:r>
      <w:r w:rsidR="00FB365E" w:rsidRPr="00C872F2">
        <w:rPr>
          <w:rFonts w:ascii="Palatino Linotype" w:eastAsiaTheme="minorEastAsia" w:hAnsi="Palatino Linotype" w:cstheme="minorBidi"/>
          <w:b/>
          <w:bCs/>
          <w:color w:val="000000" w:themeColor="text1"/>
        </w:rPr>
        <w:t>Nayeli Fajardo Ramos</w:t>
      </w:r>
      <w:r w:rsidR="00FD0619">
        <w:rPr>
          <w:rFonts w:ascii="Palatino Linotype" w:eastAsiaTheme="minorEastAsia" w:hAnsi="Palatino Linotype" w:cstheme="minorBidi"/>
          <w:b/>
          <w:bCs/>
          <w:color w:val="000000" w:themeColor="text1"/>
        </w:rPr>
        <w:t>,</w:t>
      </w:r>
      <w:r w:rsidR="00FB365E" w:rsidRPr="00C872F2">
        <w:rPr>
          <w:rFonts w:ascii="Palatino Linotype" w:eastAsiaTheme="minorEastAsia" w:hAnsi="Palatino Linotype" w:cstheme="minorBidi"/>
          <w:color w:val="000000" w:themeColor="text1"/>
          <w:lang w:val="es-ES_tradnl"/>
        </w:rPr>
        <w:t xml:space="preserve"> </w:t>
      </w:r>
      <w:r w:rsidR="00B05DE3" w:rsidRPr="00C872F2">
        <w:rPr>
          <w:rFonts w:ascii="Palatino Linotype" w:eastAsiaTheme="minorEastAsia" w:hAnsi="Palatino Linotype" w:cstheme="minorBidi"/>
          <w:color w:val="000000" w:themeColor="text1"/>
          <w:lang w:val="es-ES_tradnl"/>
        </w:rPr>
        <w:t xml:space="preserve">en su calidad de </w:t>
      </w:r>
      <w:r w:rsidR="00B05DE3" w:rsidRPr="00C872F2">
        <w:rPr>
          <w:rFonts w:ascii="Palatino Linotype" w:eastAsiaTheme="minorEastAsia" w:hAnsi="Palatino Linotype" w:cstheme="minorBidi"/>
          <w:b/>
          <w:color w:val="000000" w:themeColor="text1"/>
          <w:lang w:val="es-ES_tradnl"/>
        </w:rPr>
        <w:t>RECURRENTE</w:t>
      </w:r>
      <w:r w:rsidR="00B05DE3" w:rsidRPr="00C872F2">
        <w:rPr>
          <w:rFonts w:ascii="Palatino Linotype" w:eastAsiaTheme="minorEastAsia" w:hAnsi="Palatino Linotype" w:cstheme="minorBidi"/>
          <w:color w:val="000000" w:themeColor="text1"/>
          <w:lang w:val="es-ES_tradnl"/>
        </w:rPr>
        <w:t>, en</w:t>
      </w:r>
      <w:r w:rsidR="00D56C5F" w:rsidRPr="00C872F2">
        <w:rPr>
          <w:rFonts w:ascii="Palatino Linotype" w:eastAsiaTheme="minorEastAsia" w:hAnsi="Palatino Linotype" w:cstheme="minorBidi"/>
          <w:color w:val="000000" w:themeColor="text1"/>
          <w:lang w:val="es-ES_tradnl"/>
        </w:rPr>
        <w:t xml:space="preserve"> contra de la respuesta</w:t>
      </w:r>
      <w:r w:rsidR="00FB365E" w:rsidRPr="00C872F2">
        <w:rPr>
          <w:rFonts w:ascii="Palatino Linotype" w:eastAsiaTheme="minorEastAsia" w:hAnsi="Palatino Linotype" w:cstheme="minorBidi"/>
          <w:color w:val="000000" w:themeColor="text1"/>
          <w:lang w:val="es-ES_tradnl"/>
        </w:rPr>
        <w:t xml:space="preserve"> del</w:t>
      </w:r>
      <w:r w:rsidR="00D56C5F" w:rsidRPr="00C872F2">
        <w:rPr>
          <w:rFonts w:ascii="Palatino Linotype" w:eastAsiaTheme="minorEastAsia" w:hAnsi="Palatino Linotype" w:cstheme="minorBidi"/>
          <w:color w:val="000000" w:themeColor="text1"/>
          <w:lang w:val="es-ES_tradnl"/>
        </w:rPr>
        <w:t xml:space="preserve"> </w:t>
      </w:r>
      <w:r w:rsidR="00FB365E" w:rsidRPr="00C872F2">
        <w:rPr>
          <w:rFonts w:ascii="Palatino Linotype" w:eastAsiaTheme="minorEastAsia" w:hAnsi="Palatino Linotype" w:cstheme="minorBidi"/>
          <w:b/>
          <w:color w:val="000000" w:themeColor="text1"/>
          <w:lang w:val="es-ES_tradnl"/>
        </w:rPr>
        <w:t>Hospital Regional de Alta Especialidad de Zumpango</w:t>
      </w:r>
      <w:r w:rsidR="00FD0619">
        <w:rPr>
          <w:rFonts w:ascii="Palatino Linotype" w:eastAsiaTheme="minorEastAsia" w:hAnsi="Palatino Linotype" w:cstheme="minorBidi"/>
          <w:b/>
          <w:color w:val="000000" w:themeColor="text1"/>
          <w:lang w:val="es-ES_tradnl"/>
        </w:rPr>
        <w:t>,</w:t>
      </w:r>
      <w:r w:rsidR="00FB365E" w:rsidRPr="00C872F2">
        <w:rPr>
          <w:rFonts w:ascii="Palatino Linotype" w:eastAsiaTheme="minorEastAsia" w:hAnsi="Palatino Linotype" w:cstheme="minorBidi"/>
          <w:color w:val="000000" w:themeColor="text1"/>
          <w:lang w:val="es-ES_tradnl"/>
        </w:rPr>
        <w:t xml:space="preserve"> </w:t>
      </w:r>
      <w:r w:rsidR="00B05DE3" w:rsidRPr="00C872F2">
        <w:rPr>
          <w:rFonts w:ascii="Palatino Linotype" w:eastAsiaTheme="minorEastAsia" w:hAnsi="Palatino Linotype" w:cstheme="minorBidi"/>
          <w:color w:val="000000" w:themeColor="text1"/>
          <w:lang w:val="es-ES_tradnl"/>
        </w:rPr>
        <w:t>en lo</w:t>
      </w:r>
      <w:r w:rsidR="00B05DE3" w:rsidRPr="00C872F2">
        <w:rPr>
          <w:rFonts w:ascii="Palatino Linotype" w:eastAsiaTheme="minorEastAsia" w:hAnsi="Palatino Linotype" w:cstheme="minorBidi"/>
          <w:b/>
          <w:color w:val="000000" w:themeColor="text1"/>
          <w:lang w:val="es-ES_tradnl"/>
        </w:rPr>
        <w:t xml:space="preserve"> </w:t>
      </w:r>
      <w:r w:rsidR="00B05DE3" w:rsidRPr="00C872F2">
        <w:rPr>
          <w:rFonts w:ascii="Palatino Linotype" w:eastAsiaTheme="minorEastAsia" w:hAnsi="Palatino Linotype" w:cstheme="minorBidi"/>
          <w:color w:val="000000" w:themeColor="text1"/>
          <w:lang w:val="es-ES_tradnl"/>
        </w:rPr>
        <w:t>sucesivo el</w:t>
      </w:r>
      <w:r w:rsidR="00B05DE3" w:rsidRPr="00C872F2">
        <w:rPr>
          <w:rFonts w:ascii="Palatino Linotype" w:eastAsiaTheme="minorEastAsia" w:hAnsi="Palatino Linotype" w:cstheme="minorBidi"/>
          <w:b/>
          <w:color w:val="000000" w:themeColor="text1"/>
          <w:lang w:val="es-ES_tradnl"/>
        </w:rPr>
        <w:t xml:space="preserve"> SUJETO OBLIGADO, </w:t>
      </w:r>
      <w:r w:rsidR="00B05DE3" w:rsidRPr="00C872F2">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C872F2" w:rsidRDefault="00EA0165" w:rsidP="00C872F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C872F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7F58706" w:rsidR="00707416" w:rsidRPr="00C872F2" w:rsidRDefault="00FB365E" w:rsidP="00C872F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C872F2">
        <w:rPr>
          <w:rFonts w:ascii="Palatino Linotype" w:eastAsia="Calibri" w:hAnsi="Palatino Linotype" w:cs="Arial"/>
          <w:color w:val="000000" w:themeColor="text1"/>
        </w:rPr>
        <w:t>El veinte</w:t>
      </w:r>
      <w:r w:rsidR="00416E00" w:rsidRPr="00C872F2">
        <w:rPr>
          <w:rFonts w:ascii="Palatino Linotype" w:eastAsia="Calibri" w:hAnsi="Palatino Linotype" w:cs="Arial"/>
          <w:color w:val="000000" w:themeColor="text1"/>
        </w:rPr>
        <w:t xml:space="preserve"> </w:t>
      </w:r>
      <w:r w:rsidR="00EA0165" w:rsidRPr="00C872F2">
        <w:rPr>
          <w:rFonts w:ascii="Palatino Linotype" w:eastAsia="Calibri" w:hAnsi="Palatino Linotype" w:cs="Arial"/>
          <w:color w:val="000000" w:themeColor="text1"/>
        </w:rPr>
        <w:t>(</w:t>
      </w:r>
      <w:r w:rsidRPr="00C872F2">
        <w:rPr>
          <w:rFonts w:ascii="Palatino Linotype" w:eastAsia="Calibri" w:hAnsi="Palatino Linotype" w:cs="Arial"/>
          <w:color w:val="000000" w:themeColor="text1"/>
        </w:rPr>
        <w:t>20</w:t>
      </w:r>
      <w:r w:rsidR="00EA0165" w:rsidRPr="00C872F2">
        <w:rPr>
          <w:rFonts w:ascii="Palatino Linotype" w:eastAsia="Calibri" w:hAnsi="Palatino Linotype" w:cs="Arial"/>
          <w:color w:val="000000" w:themeColor="text1"/>
        </w:rPr>
        <w:t>) de</w:t>
      </w:r>
      <w:r w:rsidR="009835A1" w:rsidRPr="00C872F2">
        <w:rPr>
          <w:rFonts w:ascii="Palatino Linotype" w:eastAsia="Calibri" w:hAnsi="Palatino Linotype" w:cs="Arial"/>
          <w:color w:val="000000" w:themeColor="text1"/>
        </w:rPr>
        <w:t xml:space="preserve"> diciembre </w:t>
      </w:r>
      <w:r w:rsidR="00EA0165" w:rsidRPr="00C872F2">
        <w:rPr>
          <w:rFonts w:ascii="Palatino Linotype" w:eastAsia="Calibri" w:hAnsi="Palatino Linotype" w:cs="Arial"/>
          <w:color w:val="000000" w:themeColor="text1"/>
        </w:rPr>
        <w:t>de dos mil</w:t>
      </w:r>
      <w:r w:rsidRPr="00C872F2">
        <w:rPr>
          <w:rFonts w:ascii="Palatino Linotype" w:eastAsia="Calibri" w:hAnsi="Palatino Linotype" w:cs="Arial"/>
          <w:color w:val="000000" w:themeColor="text1"/>
        </w:rPr>
        <w:t xml:space="preserve"> veintiuno</w:t>
      </w:r>
      <w:r w:rsidR="00EA0165" w:rsidRPr="00C872F2">
        <w:rPr>
          <w:rFonts w:ascii="Palatino Linotype" w:eastAsia="Calibri" w:hAnsi="Palatino Linotype" w:cs="Arial"/>
          <w:color w:val="000000" w:themeColor="text1"/>
        </w:rPr>
        <w:t xml:space="preserve">, </w:t>
      </w:r>
      <w:r w:rsidR="00EA0165" w:rsidRPr="00C872F2">
        <w:rPr>
          <w:rFonts w:ascii="Palatino Linotype" w:eastAsiaTheme="minorEastAsia" w:hAnsi="Palatino Linotype" w:cstheme="minorBidi"/>
          <w:color w:val="000000" w:themeColor="text1"/>
          <w:lang w:val="es-ES_tradnl"/>
        </w:rPr>
        <w:t>el particular presentó</w:t>
      </w:r>
      <w:r w:rsidR="00EA0165" w:rsidRPr="00C872F2">
        <w:rPr>
          <w:rFonts w:ascii="Palatino Linotype" w:eastAsiaTheme="minorEastAsia" w:hAnsi="Palatino Linotype" w:cstheme="minorBidi"/>
          <w:b/>
          <w:color w:val="000000" w:themeColor="text1"/>
          <w:lang w:val="es-ES_tradnl"/>
        </w:rPr>
        <w:t xml:space="preserve"> </w:t>
      </w:r>
      <w:r w:rsidR="00936BED" w:rsidRPr="00C872F2">
        <w:rPr>
          <w:rFonts w:ascii="Palatino Linotype" w:eastAsiaTheme="minorEastAsia" w:hAnsi="Palatino Linotype" w:cstheme="minorBidi"/>
          <w:bCs/>
          <w:color w:val="000000" w:themeColor="text1"/>
          <w:lang w:val="es-ES_tradnl"/>
        </w:rPr>
        <w:t>a través de</w:t>
      </w:r>
      <w:r w:rsidR="00923BD9" w:rsidRPr="00C872F2">
        <w:rPr>
          <w:rFonts w:ascii="Palatino Linotype" w:eastAsiaTheme="minorEastAsia" w:hAnsi="Palatino Linotype" w:cstheme="minorBidi"/>
          <w:bCs/>
          <w:color w:val="000000" w:themeColor="text1"/>
          <w:lang w:val="es-ES_tradnl"/>
        </w:rPr>
        <w:t>l</w:t>
      </w:r>
      <w:r w:rsidR="00923BD9" w:rsidRPr="00C872F2">
        <w:rPr>
          <w:rFonts w:ascii="Palatino Linotype" w:eastAsia="Calibri" w:hAnsi="Palatino Linotype" w:cs="Arial"/>
          <w:color w:val="000000" w:themeColor="text1"/>
        </w:rPr>
        <w:t xml:space="preserve"> </w:t>
      </w:r>
      <w:r w:rsidR="00923BD9" w:rsidRPr="00C872F2">
        <w:rPr>
          <w:rFonts w:ascii="Palatino Linotype" w:eastAsiaTheme="minorEastAsia" w:hAnsi="Palatino Linotype" w:cstheme="minorBidi"/>
          <w:bCs/>
          <w:color w:val="000000" w:themeColor="text1"/>
        </w:rPr>
        <w:t xml:space="preserve">Sistema de Acceso a la Información Mexiquense </w:t>
      </w:r>
      <w:r w:rsidR="00923BD9" w:rsidRPr="00C872F2">
        <w:rPr>
          <w:rFonts w:ascii="Palatino Linotype" w:eastAsiaTheme="minorEastAsia" w:hAnsi="Palatino Linotype" w:cstheme="minorBidi"/>
          <w:b/>
          <w:bCs/>
          <w:color w:val="000000" w:themeColor="text1"/>
        </w:rPr>
        <w:t>(SAIMEX)</w:t>
      </w:r>
      <w:r w:rsidR="00EA0165" w:rsidRPr="00C872F2">
        <w:rPr>
          <w:rFonts w:ascii="Palatino Linotype" w:eastAsia="Calibri" w:hAnsi="Palatino Linotype" w:cs="Arial"/>
          <w:b/>
          <w:color w:val="000000" w:themeColor="text1"/>
        </w:rPr>
        <w:t xml:space="preserve">, </w:t>
      </w:r>
      <w:r w:rsidR="00EA0165" w:rsidRPr="00C872F2">
        <w:rPr>
          <w:rFonts w:ascii="Palatino Linotype" w:eastAsia="Calibri" w:hAnsi="Palatino Linotype" w:cs="Arial"/>
          <w:color w:val="000000" w:themeColor="text1"/>
        </w:rPr>
        <w:t>la solicitud de información pública registrada con el número</w:t>
      </w:r>
      <w:r w:rsidRPr="00C872F2">
        <w:rPr>
          <w:rFonts w:ascii="Palatino Linotype" w:eastAsia="Calibri" w:hAnsi="Palatino Linotype" w:cs="Arial"/>
          <w:color w:val="000000" w:themeColor="text1"/>
        </w:rPr>
        <w:t xml:space="preserve"> </w:t>
      </w:r>
      <w:r w:rsidRPr="00C872F2">
        <w:rPr>
          <w:rFonts w:ascii="Palatino Linotype" w:eastAsia="Calibri" w:hAnsi="Palatino Linotype" w:cs="Arial"/>
          <w:b/>
          <w:bCs/>
          <w:color w:val="000000" w:themeColor="text1"/>
        </w:rPr>
        <w:t>00222/HRZUM/IP/202</w:t>
      </w:r>
      <w:r w:rsidR="00EA0165" w:rsidRPr="00C872F2">
        <w:rPr>
          <w:rFonts w:ascii="Palatino Linotype" w:eastAsiaTheme="minorEastAsia" w:hAnsi="Palatino Linotype" w:cstheme="minorBidi"/>
          <w:b/>
          <w:bCs/>
          <w:color w:val="000000" w:themeColor="text1"/>
          <w:lang w:val="es-ES_tradnl"/>
        </w:rPr>
        <w:t>,</w:t>
      </w:r>
      <w:r w:rsidR="00EA0165" w:rsidRPr="00C872F2">
        <w:rPr>
          <w:rFonts w:ascii="Palatino Linotype" w:eastAsia="Calibri" w:hAnsi="Palatino Linotype" w:cs="Arial"/>
          <w:color w:val="000000" w:themeColor="text1"/>
        </w:rPr>
        <w:t xml:space="preserve"> mediante la cual requirió:</w:t>
      </w:r>
    </w:p>
    <w:p w14:paraId="7F58F841" w14:textId="562E5BD7" w:rsidR="00424216" w:rsidRPr="00C21318" w:rsidRDefault="00EA0165" w:rsidP="00C21318">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C872F2">
        <w:rPr>
          <w:rFonts w:ascii="Palatino Linotype" w:eastAsiaTheme="minorEastAsia" w:hAnsi="Palatino Linotype" w:cstheme="minorBidi"/>
          <w:i/>
          <w:color w:val="000000" w:themeColor="text1"/>
          <w:lang w:val="es-ES_tradnl"/>
        </w:rPr>
        <w:t>“</w:t>
      </w:r>
      <w:r w:rsidR="00FB365E" w:rsidRPr="00C872F2">
        <w:rPr>
          <w:rFonts w:ascii="Palatino Linotype" w:eastAsiaTheme="minorEastAsia" w:hAnsi="Palatino Linotype" w:cstheme="minorBidi"/>
          <w:i/>
          <w:color w:val="000000" w:themeColor="text1"/>
          <w:lang w:val="es-ES_tradnl"/>
        </w:rPr>
        <w:t>Solicito del sujeto obligado recibo de pago del deducible del seguro por el siniestro de robo de vehículo, el cual debió ser realizado por el titular de la unidad jurídica ya que el vehículo robado se encontraba en el momento del siniestro bajo su resguardo, en caso de no contar con dicho recibo de pago adjuntar fundamento legal aplicable y vigente para no tenerlo y/o realizarlo</w:t>
      </w:r>
      <w:r w:rsidRPr="00C872F2">
        <w:rPr>
          <w:rFonts w:ascii="Palatino Linotype" w:eastAsiaTheme="minorEastAsia" w:hAnsi="Palatino Linotype" w:cstheme="minorBidi"/>
          <w:i/>
          <w:color w:val="000000" w:themeColor="text1"/>
          <w:lang w:val="es-ES_tradnl"/>
        </w:rPr>
        <w:t xml:space="preserve">.” </w:t>
      </w:r>
      <w:r w:rsidRPr="00C872F2">
        <w:rPr>
          <w:rFonts w:ascii="Palatino Linotype" w:eastAsiaTheme="minorEastAsia" w:hAnsi="Palatino Linotype" w:cstheme="minorBidi"/>
          <w:color w:val="000000" w:themeColor="text1"/>
          <w:lang w:val="es-ES_tradnl"/>
        </w:rPr>
        <w:t>(Sic).</w:t>
      </w:r>
    </w:p>
    <w:p w14:paraId="10C10C1B" w14:textId="5FD541A3" w:rsidR="003E218D" w:rsidRPr="00C872F2" w:rsidRDefault="00923BD9" w:rsidP="00C872F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C872F2">
        <w:rPr>
          <w:rFonts w:ascii="Palatino Linotype" w:hAnsi="Palatino Linotype" w:cs="Arial"/>
        </w:rPr>
        <w:lastRenderedPageBreak/>
        <w:t>Se hace constar que se señaló como modalidad de entrega de la información</w:t>
      </w:r>
      <w:r w:rsidRPr="00C872F2">
        <w:rPr>
          <w:rFonts w:ascii="Palatino Linotype" w:hAnsi="Palatino Linotype" w:cs="Arial"/>
          <w:b/>
        </w:rPr>
        <w:t>:</w:t>
      </w:r>
      <w:r w:rsidRPr="00C872F2">
        <w:rPr>
          <w:rFonts w:ascii="Palatino Linotype" w:hAnsi="Palatino Linotype" w:cs="Arial"/>
        </w:rPr>
        <w:t xml:space="preserve"> </w:t>
      </w:r>
      <w:r w:rsidRPr="00C872F2">
        <w:rPr>
          <w:rFonts w:ascii="Palatino Linotype" w:hAnsi="Palatino Linotype" w:cs="Arial"/>
          <w:b/>
        </w:rPr>
        <w:t>A través del SAIMEX.</w:t>
      </w:r>
    </w:p>
    <w:p w14:paraId="22FB09DE" w14:textId="77777777" w:rsidR="00FB365E" w:rsidRPr="00C872F2" w:rsidRDefault="00FB365E" w:rsidP="00C872F2">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7BE362D2" w:rsidR="004C338B" w:rsidRPr="00C872F2" w:rsidRDefault="00FB365E" w:rsidP="00C872F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C872F2">
        <w:rPr>
          <w:rFonts w:ascii="Palatino Linotype" w:eastAsiaTheme="minorEastAsia" w:hAnsi="Palatino Linotype" w:cstheme="minorBidi"/>
          <w:color w:val="000000" w:themeColor="text1"/>
          <w:lang w:val="es-ES_tradnl"/>
        </w:rPr>
        <w:t>E</w:t>
      </w:r>
      <w:r w:rsidR="003E218D" w:rsidRPr="00C872F2">
        <w:rPr>
          <w:rFonts w:ascii="Palatino Linotype" w:eastAsiaTheme="minorEastAsia" w:hAnsi="Palatino Linotype" w:cstheme="minorBidi"/>
          <w:color w:val="000000" w:themeColor="text1"/>
          <w:lang w:val="es-ES_tradnl"/>
        </w:rPr>
        <w:t xml:space="preserve">l </w:t>
      </w:r>
      <w:r w:rsidRPr="00C872F2">
        <w:rPr>
          <w:rFonts w:ascii="Palatino Linotype" w:eastAsiaTheme="minorEastAsia" w:hAnsi="Palatino Linotype" w:cstheme="minorBidi"/>
          <w:color w:val="000000" w:themeColor="text1"/>
          <w:lang w:val="es-ES_tradnl"/>
        </w:rPr>
        <w:t>catorce (14</w:t>
      </w:r>
      <w:r w:rsidR="00BA3CDE" w:rsidRPr="00C872F2">
        <w:rPr>
          <w:rFonts w:ascii="Palatino Linotype" w:eastAsiaTheme="minorEastAsia" w:hAnsi="Palatino Linotype" w:cstheme="minorBidi"/>
          <w:color w:val="000000" w:themeColor="text1"/>
          <w:lang w:val="es-ES_tradnl"/>
        </w:rPr>
        <w:t>) de</w:t>
      </w:r>
      <w:r w:rsidRPr="00C872F2">
        <w:rPr>
          <w:rFonts w:ascii="Palatino Linotype" w:eastAsiaTheme="minorEastAsia" w:hAnsi="Palatino Linotype" w:cstheme="minorBidi"/>
          <w:color w:val="000000" w:themeColor="text1"/>
          <w:lang w:val="es-ES_tradnl"/>
        </w:rPr>
        <w:t xml:space="preserve"> enero de dos mil veintidós</w:t>
      </w:r>
      <w:r w:rsidR="00EA0165" w:rsidRPr="00C872F2">
        <w:rPr>
          <w:rFonts w:ascii="Palatino Linotype" w:eastAsiaTheme="minorEastAsia" w:hAnsi="Palatino Linotype" w:cstheme="minorBidi"/>
          <w:color w:val="000000" w:themeColor="text1"/>
          <w:lang w:val="es-ES_tradnl"/>
        </w:rPr>
        <w:t xml:space="preserve">, el </w:t>
      </w:r>
      <w:r w:rsidR="00EA0165" w:rsidRPr="00C872F2">
        <w:rPr>
          <w:rFonts w:ascii="Palatino Linotype" w:eastAsiaTheme="minorEastAsia" w:hAnsi="Palatino Linotype" w:cstheme="minorBidi"/>
          <w:b/>
          <w:color w:val="000000" w:themeColor="text1"/>
          <w:lang w:val="es-ES_tradnl"/>
        </w:rPr>
        <w:t>SUJETO OBLIGADO</w:t>
      </w:r>
      <w:r w:rsidR="00EA0165" w:rsidRPr="00C872F2">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C872F2">
        <w:rPr>
          <w:rFonts w:ascii="Palatino Linotype" w:eastAsiaTheme="minorEastAsia" w:hAnsi="Palatino Linotype" w:cstheme="minorBidi"/>
          <w:color w:val="000000" w:themeColor="text1"/>
          <w:lang w:val="es-ES_tradnl"/>
        </w:rPr>
        <w:t>:</w:t>
      </w:r>
    </w:p>
    <w:p w14:paraId="453AD7BD" w14:textId="57BAACFD" w:rsidR="007C4587" w:rsidRPr="00C872F2" w:rsidRDefault="007C4587" w:rsidP="00C872F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4540013" w14:textId="25F47847" w:rsidR="00FB365E" w:rsidRPr="00C872F2" w:rsidRDefault="00EA0165" w:rsidP="00C872F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872F2">
        <w:rPr>
          <w:rFonts w:ascii="Palatino Linotype" w:eastAsiaTheme="minorEastAsia" w:hAnsi="Palatino Linotype" w:cstheme="minorBidi"/>
          <w:i/>
          <w:noProof/>
          <w:color w:val="000000" w:themeColor="text1"/>
          <w:lang w:val="es-MX" w:eastAsia="es-MX"/>
        </w:rPr>
        <w:t>“</w:t>
      </w:r>
      <w:r w:rsidR="00FB365E" w:rsidRPr="00C872F2">
        <w:rPr>
          <w:rFonts w:ascii="Palatino Linotype" w:eastAsiaTheme="minorEastAsia" w:hAnsi="Palatino Linotype" w:cstheme="minorBidi"/>
          <w:i/>
          <w:noProof/>
          <w:color w:val="000000" w:themeColor="text1"/>
          <w:lang w:val="es-MX" w:eastAsia="es-MX"/>
        </w:rPr>
        <w:t>Metepec, México a 14 de Enero de 2022</w:t>
      </w:r>
    </w:p>
    <w:p w14:paraId="1593A089" w14:textId="77777777" w:rsidR="00FB365E" w:rsidRPr="00C872F2" w:rsidRDefault="00FB365E" w:rsidP="00C872F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872F2">
        <w:rPr>
          <w:rFonts w:ascii="Palatino Linotype" w:eastAsiaTheme="minorEastAsia" w:hAnsi="Palatino Linotype" w:cstheme="minorBidi"/>
          <w:i/>
          <w:noProof/>
          <w:color w:val="000000" w:themeColor="text1"/>
          <w:lang w:val="es-MX" w:eastAsia="es-MX"/>
        </w:rPr>
        <w:t>Nombre del solicitante: C. Solicitante</w:t>
      </w:r>
    </w:p>
    <w:p w14:paraId="5B82741F" w14:textId="77777777" w:rsidR="00FB365E" w:rsidRPr="00C872F2" w:rsidRDefault="00FB365E" w:rsidP="00C872F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872F2">
        <w:rPr>
          <w:rFonts w:ascii="Palatino Linotype" w:eastAsiaTheme="minorEastAsia" w:hAnsi="Palatino Linotype" w:cstheme="minorBidi"/>
          <w:i/>
          <w:noProof/>
          <w:color w:val="000000" w:themeColor="text1"/>
          <w:lang w:val="es-MX" w:eastAsia="es-MX"/>
        </w:rPr>
        <w:t>Folio de la solicitud: 00222/HRZUM/IP/2021</w:t>
      </w:r>
    </w:p>
    <w:p w14:paraId="2EB6F2B7" w14:textId="77777777" w:rsidR="00FB365E" w:rsidRPr="00C872F2" w:rsidRDefault="00FB365E" w:rsidP="00C872F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36ADA6A0" w14:textId="77777777" w:rsidR="00FB365E" w:rsidRPr="00C872F2" w:rsidRDefault="00FB365E" w:rsidP="00C872F2">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C872F2">
        <w:rPr>
          <w:rFonts w:ascii="Palatino Linotype" w:eastAsiaTheme="minorEastAsia" w:hAnsi="Palatino Linotype" w:cstheme="minorBidi"/>
          <w:i/>
          <w:noProof/>
          <w:color w:val="000000" w:themeColor="text1"/>
          <w:lang w:val="es-MX"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00222/HRZUM/IP/2021; sírvase encontrar adjunto el archivo que detalla de forma precisa el requerimiento del solicitante, por lo que con el acto se cumple en tiempo y forma.</w:t>
      </w:r>
    </w:p>
    <w:p w14:paraId="3B8A35CA" w14:textId="77777777" w:rsidR="00FB365E" w:rsidRPr="00C872F2" w:rsidRDefault="00FB365E" w:rsidP="00C872F2">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3EDE080A" w14:textId="77777777" w:rsidR="00FB365E" w:rsidRPr="00EA6891" w:rsidRDefault="00FB365E" w:rsidP="00C872F2">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pt-PT" w:eastAsia="es-MX"/>
        </w:rPr>
      </w:pPr>
      <w:r w:rsidRPr="00EA6891">
        <w:rPr>
          <w:rFonts w:ascii="Palatino Linotype" w:eastAsiaTheme="minorEastAsia" w:hAnsi="Palatino Linotype" w:cstheme="minorBidi"/>
          <w:i/>
          <w:noProof/>
          <w:color w:val="000000" w:themeColor="text1"/>
          <w:lang w:val="pt-PT" w:eastAsia="es-MX"/>
        </w:rPr>
        <w:t>ATENTAMENTE</w:t>
      </w:r>
    </w:p>
    <w:p w14:paraId="69C26E0F" w14:textId="4F192B87" w:rsidR="009A56C8" w:rsidRPr="00EA6891" w:rsidRDefault="00FB365E" w:rsidP="00C872F2">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pt-PT" w:eastAsia="es-MX"/>
        </w:rPr>
      </w:pPr>
      <w:r w:rsidRPr="00EA6891">
        <w:rPr>
          <w:rFonts w:ascii="Palatino Linotype" w:eastAsiaTheme="minorEastAsia" w:hAnsi="Palatino Linotype" w:cstheme="minorBidi"/>
          <w:i/>
          <w:noProof/>
          <w:color w:val="000000" w:themeColor="text1"/>
          <w:lang w:val="pt-PT" w:eastAsia="es-MX"/>
        </w:rPr>
        <w:t>LCDA. ROSA EDITH VENTURA RIOS</w:t>
      </w:r>
      <w:r w:rsidR="001A0598" w:rsidRPr="00EA6891">
        <w:rPr>
          <w:rFonts w:ascii="Palatino Linotype" w:eastAsiaTheme="minorEastAsia" w:hAnsi="Palatino Linotype" w:cstheme="minorBidi"/>
          <w:i/>
          <w:noProof/>
          <w:color w:val="000000" w:themeColor="text1"/>
          <w:lang w:val="pt-PT" w:eastAsia="es-MX"/>
        </w:rPr>
        <w:t>.” (Sic)</w:t>
      </w:r>
    </w:p>
    <w:p w14:paraId="206D32F7" w14:textId="77777777" w:rsidR="009A56C8" w:rsidRPr="00EA6891" w:rsidRDefault="009A56C8" w:rsidP="00C872F2">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pt-PT" w:eastAsia="es-MX"/>
        </w:rPr>
      </w:pPr>
    </w:p>
    <w:p w14:paraId="31A84CDE" w14:textId="7E9727D4" w:rsidR="009D4EE2" w:rsidRPr="00C872F2" w:rsidRDefault="009D4EE2" w:rsidP="00C872F2">
      <w:pPr>
        <w:pStyle w:val="Prrafodelista"/>
        <w:numPr>
          <w:ilvl w:val="0"/>
          <w:numId w:val="2"/>
        </w:numPr>
        <w:tabs>
          <w:tab w:val="left" w:pos="18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A6891">
        <w:rPr>
          <w:rFonts w:ascii="Palatino Linotype" w:eastAsiaTheme="minorEastAsia" w:hAnsi="Palatino Linotype" w:cstheme="minorBidi"/>
          <w:color w:val="000000" w:themeColor="text1"/>
          <w:lang w:val="pt-PT"/>
        </w:rPr>
        <w:lastRenderedPageBreak/>
        <w:t xml:space="preserve"> </w:t>
      </w:r>
      <w:r w:rsidRPr="00C872F2">
        <w:rPr>
          <w:rFonts w:ascii="Palatino Linotype" w:eastAsiaTheme="minorEastAsia" w:hAnsi="Palatino Linotype" w:cstheme="minorBidi"/>
          <w:color w:val="000000" w:themeColor="text1"/>
          <w:lang w:val="es-ES_tradnl"/>
        </w:rPr>
        <w:t xml:space="preserve">Asimismo, el </w:t>
      </w:r>
      <w:r w:rsidRPr="00C872F2">
        <w:rPr>
          <w:rFonts w:ascii="Palatino Linotype" w:eastAsiaTheme="minorEastAsia" w:hAnsi="Palatino Linotype" w:cstheme="minorBidi"/>
          <w:b/>
          <w:bCs/>
          <w:color w:val="000000" w:themeColor="text1"/>
          <w:lang w:val="es-ES_tradnl"/>
        </w:rPr>
        <w:t>SUJETO OBLIGADO</w:t>
      </w:r>
      <w:r w:rsidR="00B847C9" w:rsidRPr="00C872F2">
        <w:rPr>
          <w:rFonts w:ascii="Palatino Linotype" w:eastAsiaTheme="minorEastAsia" w:hAnsi="Palatino Linotype" w:cstheme="minorBidi"/>
          <w:color w:val="000000" w:themeColor="text1"/>
          <w:lang w:val="es-ES_tradnl"/>
        </w:rPr>
        <w:t xml:space="preserve"> adjuntó a su respuesta los</w:t>
      </w:r>
      <w:r w:rsidRPr="00C872F2">
        <w:rPr>
          <w:rFonts w:ascii="Palatino Linotype" w:eastAsiaTheme="minorEastAsia" w:hAnsi="Palatino Linotype" w:cstheme="minorBidi"/>
          <w:color w:val="000000" w:themeColor="text1"/>
          <w:lang w:val="es-ES_tradnl"/>
        </w:rPr>
        <w:t xml:space="preserve"> archivo</w:t>
      </w:r>
      <w:r w:rsidR="00B847C9" w:rsidRPr="00C872F2">
        <w:rPr>
          <w:rFonts w:ascii="Palatino Linotype" w:eastAsiaTheme="minorEastAsia" w:hAnsi="Palatino Linotype" w:cstheme="minorBidi"/>
          <w:color w:val="000000" w:themeColor="text1"/>
          <w:lang w:val="es-ES_tradnl"/>
        </w:rPr>
        <w:t>s</w:t>
      </w:r>
      <w:r w:rsidRPr="00C872F2">
        <w:rPr>
          <w:rFonts w:ascii="Palatino Linotype" w:eastAsiaTheme="minorEastAsia" w:hAnsi="Palatino Linotype" w:cstheme="minorBidi"/>
          <w:color w:val="000000" w:themeColor="text1"/>
          <w:lang w:val="es-ES_tradnl"/>
        </w:rPr>
        <w:t xml:space="preserve"> electrónico</w:t>
      </w:r>
      <w:r w:rsidR="00B847C9" w:rsidRPr="00C872F2">
        <w:rPr>
          <w:rFonts w:ascii="Palatino Linotype" w:eastAsiaTheme="minorEastAsia" w:hAnsi="Palatino Linotype" w:cstheme="minorBidi"/>
          <w:color w:val="000000" w:themeColor="text1"/>
          <w:lang w:val="es-ES_tradnl"/>
        </w:rPr>
        <w:t>s</w:t>
      </w:r>
      <w:r w:rsidRPr="00C872F2">
        <w:rPr>
          <w:rFonts w:ascii="Palatino Linotype" w:eastAsiaTheme="minorEastAsia" w:hAnsi="Palatino Linotype" w:cstheme="minorBidi"/>
          <w:color w:val="000000" w:themeColor="text1"/>
          <w:lang w:val="es-ES_tradnl"/>
        </w:rPr>
        <w:t xml:space="preserve"> que se describen a continuación:</w:t>
      </w:r>
    </w:p>
    <w:p w14:paraId="2099AB81" w14:textId="77777777" w:rsidR="009D4EE2" w:rsidRPr="00C872F2" w:rsidRDefault="009D4EE2" w:rsidP="00C872F2">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AD685B0" w14:textId="3AB50F25" w:rsidR="005F33CD" w:rsidRPr="00C872F2" w:rsidRDefault="00FB365E"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872F2">
        <w:rPr>
          <w:rFonts w:ascii="Palatino Linotype" w:hAnsi="Palatino Linotype"/>
          <w:b/>
        </w:rPr>
        <w:t>ANEXO_1_CLASIFICACION_SRMySG.pdf</w:t>
      </w:r>
      <w:hyperlink r:id="rId8" w:tgtFrame="_blank" w:history="1"/>
      <w:r w:rsidR="009D4EE2" w:rsidRPr="00C872F2">
        <w:rPr>
          <w:rFonts w:ascii="Palatino Linotype" w:eastAsiaTheme="minorEastAsia" w:hAnsi="Palatino Linotype" w:cstheme="minorBidi"/>
          <w:b/>
          <w:color w:val="000000" w:themeColor="text1"/>
          <w:lang w:val="es-ES_tradnl"/>
        </w:rPr>
        <w:t>:</w:t>
      </w:r>
      <w:r w:rsidR="00B847C9" w:rsidRPr="00C872F2">
        <w:rPr>
          <w:rFonts w:ascii="Palatino Linotype" w:eastAsiaTheme="minorEastAsia" w:hAnsi="Palatino Linotype" w:cstheme="minorBidi"/>
          <w:color w:val="000000" w:themeColor="text1"/>
          <w:lang w:val="es-ES_tradnl"/>
        </w:rPr>
        <w:t xml:space="preserve"> Do</w:t>
      </w:r>
      <w:r w:rsidR="008314A6" w:rsidRPr="00C872F2">
        <w:rPr>
          <w:rFonts w:ascii="Palatino Linotype" w:eastAsiaTheme="minorEastAsia" w:hAnsi="Palatino Linotype" w:cstheme="minorBidi"/>
          <w:color w:val="000000" w:themeColor="text1"/>
          <w:lang w:val="es-ES_tradnl"/>
        </w:rPr>
        <w:t>cumento electrónico que en una (01</w:t>
      </w:r>
      <w:r w:rsidR="009D4EE2" w:rsidRPr="00C872F2">
        <w:rPr>
          <w:rFonts w:ascii="Palatino Linotype" w:eastAsiaTheme="minorEastAsia" w:hAnsi="Palatino Linotype" w:cstheme="minorBidi"/>
          <w:color w:val="000000" w:themeColor="text1"/>
          <w:lang w:val="es-ES_tradnl"/>
        </w:rPr>
        <w:t>) hoja</w:t>
      </w:r>
      <w:r w:rsidR="005F33CD" w:rsidRPr="00C872F2">
        <w:rPr>
          <w:rFonts w:ascii="Palatino Linotype" w:eastAsiaTheme="minorEastAsia" w:hAnsi="Palatino Linotype" w:cstheme="minorBidi"/>
          <w:color w:val="000000" w:themeColor="text1"/>
          <w:lang w:val="es-ES_tradnl"/>
        </w:rPr>
        <w:t xml:space="preserve"> </w:t>
      </w:r>
      <w:r w:rsidR="009D4EE2" w:rsidRPr="00C872F2">
        <w:rPr>
          <w:rFonts w:ascii="Palatino Linotype" w:eastAsiaTheme="minorEastAsia" w:hAnsi="Palatino Linotype" w:cstheme="minorBidi"/>
          <w:color w:val="000000" w:themeColor="text1"/>
          <w:lang w:val="es-ES_tradnl"/>
        </w:rPr>
        <w:t>contiene</w:t>
      </w:r>
      <w:r w:rsidR="00B847C9" w:rsidRPr="00C872F2">
        <w:rPr>
          <w:rFonts w:ascii="Palatino Linotype" w:eastAsiaTheme="minorEastAsia" w:hAnsi="Palatino Linotype" w:cstheme="minorBidi"/>
          <w:color w:val="000000" w:themeColor="text1"/>
          <w:lang w:val="es-ES_tradnl"/>
        </w:rPr>
        <w:t xml:space="preserve"> </w:t>
      </w:r>
      <w:r w:rsidR="005F33CD" w:rsidRPr="00C872F2">
        <w:rPr>
          <w:rFonts w:ascii="Palatino Linotype" w:eastAsiaTheme="minorEastAsia" w:hAnsi="Palatino Linotype" w:cstheme="minorBidi"/>
          <w:color w:val="000000" w:themeColor="text1"/>
          <w:lang w:val="es-ES_tradnl"/>
        </w:rPr>
        <w:t>el</w:t>
      </w:r>
      <w:r w:rsidR="008314A6" w:rsidRPr="00C872F2">
        <w:rPr>
          <w:rFonts w:ascii="Palatino Linotype" w:eastAsiaTheme="minorEastAsia" w:hAnsi="Palatino Linotype" w:cstheme="minorBidi"/>
          <w:color w:val="000000" w:themeColor="text1"/>
          <w:lang w:val="es-ES_tradnl"/>
        </w:rPr>
        <w:t xml:space="preserve"> cuadro de clasificación de la “</w:t>
      </w:r>
      <w:r w:rsidR="008314A6" w:rsidRPr="00C872F2">
        <w:rPr>
          <w:rFonts w:ascii="Palatino Linotype" w:eastAsiaTheme="minorEastAsia" w:hAnsi="Palatino Linotype" w:cstheme="minorBidi"/>
          <w:i/>
          <w:color w:val="000000" w:themeColor="text1"/>
          <w:lang w:val="es-ES_tradnl"/>
        </w:rPr>
        <w:t>Carpeta de Investigación iniciada por este Organismo en contra de quien resulte responsable por el delito de robo de vehículo propiedad de este organismo”</w:t>
      </w:r>
      <w:r w:rsidR="008314A6" w:rsidRPr="00C872F2">
        <w:rPr>
          <w:rFonts w:ascii="Palatino Linotype" w:eastAsiaTheme="minorEastAsia" w:hAnsi="Palatino Linotype" w:cstheme="minorBidi"/>
          <w:color w:val="000000" w:themeColor="text1"/>
          <w:lang w:val="es-ES_tradnl"/>
        </w:rPr>
        <w:t xml:space="preserve">   con los rubros de “Área, Información Reservada, Reservado, Periodo de Reserva, Fundamento Legal, Rúbrica del Titular del Área, Fecha de Calcificación; y Rubrica y Cargo del Servidor Público</w:t>
      </w:r>
      <w:r w:rsidR="005F33CD" w:rsidRPr="00C872F2">
        <w:rPr>
          <w:rFonts w:ascii="Palatino Linotype" w:eastAsiaTheme="minorEastAsia" w:hAnsi="Palatino Linotype" w:cstheme="minorBidi"/>
          <w:color w:val="000000" w:themeColor="text1"/>
          <w:lang w:val="es-ES_tradnl"/>
        </w:rPr>
        <w:t xml:space="preserve">“ </w:t>
      </w:r>
    </w:p>
    <w:p w14:paraId="3C188F0A" w14:textId="77777777" w:rsidR="001C1963" w:rsidRPr="00C872F2" w:rsidRDefault="001C1963"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0CD0CEB1" w14:textId="05D61242" w:rsidR="000560AE" w:rsidRPr="00C872F2" w:rsidRDefault="00B54C0F"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hyperlink r:id="rId9" w:tgtFrame="_blank" w:history="1">
        <w:r w:rsidR="008314A6" w:rsidRPr="00C872F2">
          <w:rPr>
            <w:rStyle w:val="Hipervnculo"/>
            <w:rFonts w:ascii="Palatino Linotype" w:eastAsiaTheme="minorEastAsia" w:hAnsi="Palatino Linotype" w:cstheme="minorBidi"/>
            <w:b/>
            <w:bCs/>
            <w:color w:val="000000" w:themeColor="text1"/>
            <w:u w:val="none"/>
          </w:rPr>
          <w:t>ANEXO_2_CUADRO_DE _CLASIFICACION_SRMySG.pdf</w:t>
        </w:r>
      </w:hyperlink>
      <w:r w:rsidR="001C1963" w:rsidRPr="00C872F2">
        <w:rPr>
          <w:rFonts w:ascii="Palatino Linotype" w:eastAsiaTheme="minorEastAsia" w:hAnsi="Palatino Linotype" w:cstheme="minorBidi"/>
          <w:b/>
          <w:color w:val="000000" w:themeColor="text1"/>
          <w:lang w:val="es-ES_tradnl"/>
        </w:rPr>
        <w:t xml:space="preserve">: </w:t>
      </w:r>
      <w:r w:rsidR="005F33CD" w:rsidRPr="00C872F2">
        <w:rPr>
          <w:rFonts w:ascii="Palatino Linotype" w:eastAsiaTheme="minorEastAsia" w:hAnsi="Palatino Linotype" w:cstheme="minorBidi"/>
          <w:color w:val="000000" w:themeColor="text1"/>
          <w:lang w:val="es-ES_tradnl"/>
        </w:rPr>
        <w:t>Doc</w:t>
      </w:r>
      <w:r w:rsidR="000560AE" w:rsidRPr="00C872F2">
        <w:rPr>
          <w:rFonts w:ascii="Palatino Linotype" w:eastAsiaTheme="minorEastAsia" w:hAnsi="Palatino Linotype" w:cstheme="minorBidi"/>
          <w:color w:val="000000" w:themeColor="text1"/>
          <w:lang w:val="es-ES_tradnl"/>
        </w:rPr>
        <w:t>umento electrónico que en tres (03</w:t>
      </w:r>
      <w:r w:rsidR="00EE5E27" w:rsidRPr="00C872F2">
        <w:rPr>
          <w:rFonts w:ascii="Palatino Linotype" w:eastAsiaTheme="minorEastAsia" w:hAnsi="Palatino Linotype" w:cstheme="minorBidi"/>
          <w:color w:val="000000" w:themeColor="text1"/>
          <w:lang w:val="es-ES_tradnl"/>
        </w:rPr>
        <w:t>) hoja</w:t>
      </w:r>
      <w:r w:rsidR="005F33CD" w:rsidRPr="00C872F2">
        <w:rPr>
          <w:rFonts w:ascii="Palatino Linotype" w:eastAsiaTheme="minorEastAsia" w:hAnsi="Palatino Linotype" w:cstheme="minorBidi"/>
          <w:color w:val="000000" w:themeColor="text1"/>
          <w:lang w:val="es-ES_tradnl"/>
        </w:rPr>
        <w:t>s</w:t>
      </w:r>
      <w:r w:rsidR="00EE5E27" w:rsidRPr="00C872F2">
        <w:rPr>
          <w:rFonts w:ascii="Palatino Linotype" w:eastAsiaTheme="minorEastAsia" w:hAnsi="Palatino Linotype" w:cstheme="minorBidi"/>
          <w:color w:val="000000" w:themeColor="text1"/>
          <w:lang w:val="es-ES_tradnl"/>
        </w:rPr>
        <w:t xml:space="preserve"> contiene </w:t>
      </w:r>
      <w:r w:rsidR="000560AE" w:rsidRPr="00C872F2">
        <w:rPr>
          <w:rFonts w:ascii="Palatino Linotype" w:eastAsiaTheme="minorEastAsia" w:hAnsi="Palatino Linotype" w:cstheme="minorBidi"/>
          <w:color w:val="000000" w:themeColor="text1"/>
          <w:lang w:val="es-ES_tradnl"/>
        </w:rPr>
        <w:t>el cuadro de clasificación de la “</w:t>
      </w:r>
      <w:r w:rsidR="000560AE" w:rsidRPr="00C872F2">
        <w:rPr>
          <w:rFonts w:ascii="Palatino Linotype" w:eastAsiaTheme="minorEastAsia" w:hAnsi="Palatino Linotype" w:cstheme="minorBidi"/>
          <w:i/>
          <w:color w:val="000000" w:themeColor="text1"/>
          <w:lang w:val="es-ES_tradnl"/>
        </w:rPr>
        <w:t>Carpeta de Investigación iniciada por este Organismo en contra de quien resulte responsable por el delito de robo de vehículo propiedad de este organismo”</w:t>
      </w:r>
      <w:r w:rsidR="000560AE" w:rsidRPr="00C872F2">
        <w:rPr>
          <w:rFonts w:ascii="Palatino Linotype" w:eastAsiaTheme="minorEastAsia" w:hAnsi="Palatino Linotype" w:cstheme="minorBidi"/>
          <w:color w:val="000000" w:themeColor="text1"/>
          <w:lang w:val="es-ES_tradnl"/>
        </w:rPr>
        <w:t xml:space="preserve"> en el que se estima como periodo de clasificación de la información solicitada en de (cinco) 05 años.</w:t>
      </w:r>
    </w:p>
    <w:p w14:paraId="094BF2D6" w14:textId="77777777" w:rsidR="000560AE" w:rsidRPr="00C872F2" w:rsidRDefault="000560AE" w:rsidP="00C872F2">
      <w:pPr>
        <w:pStyle w:val="Prrafodelista"/>
        <w:spacing w:line="360" w:lineRule="auto"/>
        <w:rPr>
          <w:rFonts w:ascii="Palatino Linotype" w:eastAsiaTheme="minorEastAsia" w:hAnsi="Palatino Linotype" w:cstheme="minorBidi"/>
          <w:b/>
          <w:color w:val="000000" w:themeColor="text1"/>
          <w:lang w:val="es-ES_tradnl"/>
        </w:rPr>
      </w:pPr>
    </w:p>
    <w:p w14:paraId="7BBFD499" w14:textId="77777777" w:rsidR="000560AE" w:rsidRPr="00C872F2" w:rsidRDefault="000560AE"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68F494C7" w14:textId="502A6019" w:rsidR="00D112D0" w:rsidRPr="00C872F2" w:rsidRDefault="00B54C0F"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hyperlink r:id="rId10" w:tgtFrame="_blank" w:history="1">
        <w:r w:rsidR="00D76E8B" w:rsidRPr="00C872F2">
          <w:rPr>
            <w:rStyle w:val="Hipervnculo"/>
            <w:rFonts w:ascii="Palatino Linotype" w:eastAsiaTheme="minorEastAsia" w:hAnsi="Palatino Linotype" w:cstheme="minorBidi"/>
            <w:b/>
            <w:bCs/>
            <w:color w:val="000000" w:themeColor="text1"/>
            <w:u w:val="none"/>
          </w:rPr>
          <w:t>00222_HRZUM_IP_2021_UT.pdf</w:t>
        </w:r>
      </w:hyperlink>
      <w:hyperlink r:id="rId11" w:tgtFrame="_blank" w:history="1"/>
      <w:r w:rsidR="000560AE" w:rsidRPr="00C872F2">
        <w:rPr>
          <w:rFonts w:ascii="Palatino Linotype" w:eastAsiaTheme="minorEastAsia" w:hAnsi="Palatino Linotype" w:cstheme="minorBidi"/>
          <w:b/>
          <w:color w:val="000000" w:themeColor="text1"/>
          <w:lang w:val="es-ES_tradnl"/>
        </w:rPr>
        <w:t xml:space="preserve">: </w:t>
      </w:r>
      <w:r w:rsidR="000560AE" w:rsidRPr="00C872F2">
        <w:rPr>
          <w:rFonts w:ascii="Palatino Linotype" w:eastAsiaTheme="minorEastAsia" w:hAnsi="Palatino Linotype" w:cstheme="minorBidi"/>
          <w:color w:val="000000" w:themeColor="text1"/>
          <w:lang w:val="es-ES_tradnl"/>
        </w:rPr>
        <w:t xml:space="preserve">Documento electrónico que en dos (02) hojas contiene oficio 208C0401030000L/010/2022 dirigido al titular de la Unidad de Información, Planeación, Programación y Evaluación; </w:t>
      </w:r>
      <w:r w:rsidR="000560AE" w:rsidRPr="00C872F2">
        <w:rPr>
          <w:rFonts w:ascii="Palatino Linotype" w:eastAsiaTheme="minorEastAsia" w:hAnsi="Palatino Linotype" w:cstheme="minorBidi"/>
          <w:color w:val="000000" w:themeColor="text1"/>
          <w:lang w:val="es-ES_tradnl"/>
        </w:rPr>
        <w:lastRenderedPageBreak/>
        <w:t xml:space="preserve">y suscrito por el Director de Administración y Finanzas, </w:t>
      </w:r>
      <w:r w:rsidR="00D112D0" w:rsidRPr="00C872F2">
        <w:rPr>
          <w:rFonts w:ascii="Palatino Linotype" w:eastAsiaTheme="minorEastAsia" w:hAnsi="Palatino Linotype" w:cstheme="minorBidi"/>
          <w:color w:val="000000" w:themeColor="text1"/>
          <w:lang w:val="es-ES_tradnl"/>
        </w:rPr>
        <w:t>mediante el cual se refiere que:</w:t>
      </w:r>
    </w:p>
    <w:p w14:paraId="5D0B5DCB" w14:textId="77777777" w:rsidR="00D76E8B" w:rsidRPr="00C872F2" w:rsidRDefault="00D76E8B"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2F8052C8" w14:textId="2CF64255" w:rsidR="00D112D0" w:rsidRPr="00C872F2" w:rsidRDefault="00D112D0" w:rsidP="00C872F2">
      <w:pPr>
        <w:pStyle w:val="Textoindependiente"/>
        <w:spacing w:before="1" w:line="360" w:lineRule="auto"/>
        <w:ind w:left="748" w:right="775" w:hanging="1"/>
        <w:jc w:val="both"/>
        <w:rPr>
          <w:rFonts w:ascii="Palatino Linotype" w:hAnsi="Palatino Linotype" w:cs="Arial"/>
          <w:i/>
          <w:sz w:val="24"/>
          <w:szCs w:val="24"/>
        </w:rPr>
      </w:pPr>
      <w:r w:rsidRPr="00C872F2">
        <w:rPr>
          <w:rFonts w:ascii="Palatino Linotype" w:hAnsi="Palatino Linotype" w:cs="Arial"/>
          <w:i/>
          <w:color w:val="3B3B3B"/>
          <w:w w:val="110"/>
          <w:sz w:val="24"/>
          <w:szCs w:val="24"/>
        </w:rPr>
        <w:t xml:space="preserve">“En </w:t>
      </w:r>
      <w:r w:rsidRPr="00C872F2">
        <w:rPr>
          <w:rFonts w:ascii="Palatino Linotype" w:hAnsi="Palatino Linotype" w:cs="Arial"/>
          <w:i/>
          <w:color w:val="313131"/>
          <w:w w:val="110"/>
          <w:sz w:val="24"/>
          <w:szCs w:val="24"/>
        </w:rPr>
        <w:t xml:space="preserve">ese tenor </w:t>
      </w:r>
      <w:r w:rsidRPr="00C872F2">
        <w:rPr>
          <w:rFonts w:ascii="Palatino Linotype" w:hAnsi="Palatino Linotype" w:cs="Arial"/>
          <w:i/>
          <w:color w:val="343434"/>
          <w:w w:val="110"/>
          <w:sz w:val="24"/>
          <w:szCs w:val="24"/>
        </w:rPr>
        <w:t xml:space="preserve">se </w:t>
      </w:r>
      <w:r w:rsidRPr="00C872F2">
        <w:rPr>
          <w:rFonts w:ascii="Palatino Linotype" w:hAnsi="Palatino Linotype" w:cs="Arial"/>
          <w:i/>
          <w:color w:val="2F2F2F"/>
          <w:w w:val="110"/>
          <w:sz w:val="24"/>
          <w:szCs w:val="24"/>
        </w:rPr>
        <w:t xml:space="preserve">hace </w:t>
      </w:r>
      <w:r w:rsidRPr="00C872F2">
        <w:rPr>
          <w:rFonts w:ascii="Palatino Linotype" w:hAnsi="Palatino Linotype" w:cs="Arial"/>
          <w:i/>
          <w:color w:val="3B3B3B"/>
          <w:w w:val="110"/>
          <w:sz w:val="24"/>
          <w:szCs w:val="24"/>
        </w:rPr>
        <w:t xml:space="preserve">de </w:t>
      </w:r>
      <w:r w:rsidRPr="00C872F2">
        <w:rPr>
          <w:rFonts w:ascii="Palatino Linotype" w:hAnsi="Palatino Linotype" w:cs="Arial"/>
          <w:i/>
          <w:color w:val="2A2A2A"/>
          <w:w w:val="110"/>
          <w:sz w:val="24"/>
          <w:szCs w:val="24"/>
        </w:rPr>
        <w:t xml:space="preserve">su </w:t>
      </w:r>
      <w:r w:rsidRPr="00C872F2">
        <w:rPr>
          <w:rFonts w:ascii="Palatino Linotype" w:hAnsi="Palatino Linotype" w:cs="Arial"/>
          <w:i/>
          <w:color w:val="363636"/>
          <w:w w:val="110"/>
          <w:sz w:val="24"/>
          <w:szCs w:val="24"/>
        </w:rPr>
        <w:t xml:space="preserve">conocimiento </w:t>
      </w:r>
      <w:r w:rsidRPr="00C872F2">
        <w:rPr>
          <w:rFonts w:ascii="Palatino Linotype" w:hAnsi="Palatino Linotype" w:cs="Arial"/>
          <w:i/>
          <w:color w:val="343434"/>
          <w:w w:val="110"/>
          <w:sz w:val="24"/>
          <w:szCs w:val="24"/>
        </w:rPr>
        <w:t xml:space="preserve">que </w:t>
      </w:r>
      <w:r w:rsidRPr="00C872F2">
        <w:rPr>
          <w:rFonts w:ascii="Palatino Linotype" w:hAnsi="Palatino Linotype" w:cs="Arial"/>
          <w:i/>
          <w:color w:val="424242"/>
          <w:w w:val="110"/>
          <w:sz w:val="24"/>
          <w:szCs w:val="24"/>
        </w:rPr>
        <w:t xml:space="preserve">la </w:t>
      </w:r>
      <w:r w:rsidR="00D76E8B" w:rsidRPr="00C872F2">
        <w:rPr>
          <w:rFonts w:ascii="Palatino Linotype" w:hAnsi="Palatino Linotype" w:cs="Arial"/>
          <w:i/>
          <w:color w:val="2F2F2F"/>
          <w:w w:val="110"/>
          <w:sz w:val="24"/>
          <w:szCs w:val="24"/>
        </w:rPr>
        <w:t>información</w:t>
      </w:r>
      <w:r w:rsidRPr="00C872F2">
        <w:rPr>
          <w:rFonts w:ascii="Palatino Linotype" w:hAnsi="Palatino Linotype" w:cs="Arial"/>
          <w:i/>
          <w:color w:val="2F2F2F"/>
          <w:w w:val="110"/>
          <w:sz w:val="24"/>
          <w:szCs w:val="24"/>
        </w:rPr>
        <w:t xml:space="preserve"> </w:t>
      </w:r>
      <w:r w:rsidRPr="00C872F2">
        <w:rPr>
          <w:rFonts w:ascii="Palatino Linotype" w:hAnsi="Palatino Linotype" w:cs="Arial"/>
          <w:i/>
          <w:color w:val="363636"/>
          <w:w w:val="110"/>
          <w:sz w:val="24"/>
          <w:szCs w:val="24"/>
        </w:rPr>
        <w:t xml:space="preserve">solicitada </w:t>
      </w:r>
      <w:r w:rsidRPr="00C872F2">
        <w:rPr>
          <w:rFonts w:ascii="Palatino Linotype" w:hAnsi="Palatino Linotype" w:cs="Arial"/>
          <w:i/>
          <w:color w:val="414141"/>
          <w:w w:val="110"/>
          <w:sz w:val="24"/>
          <w:szCs w:val="24"/>
        </w:rPr>
        <w:t xml:space="preserve">por </w:t>
      </w:r>
      <w:r w:rsidRPr="00C872F2">
        <w:rPr>
          <w:rFonts w:ascii="Palatino Linotype" w:hAnsi="Palatino Linotype" w:cs="Arial"/>
          <w:i/>
          <w:color w:val="333333"/>
          <w:w w:val="110"/>
          <w:sz w:val="24"/>
          <w:szCs w:val="24"/>
        </w:rPr>
        <w:t xml:space="preserve">su </w:t>
      </w:r>
      <w:r w:rsidRPr="00C872F2">
        <w:rPr>
          <w:rFonts w:ascii="Palatino Linotype" w:hAnsi="Palatino Linotype" w:cs="Arial"/>
          <w:i/>
          <w:color w:val="2D2D2D"/>
          <w:w w:val="110"/>
          <w:sz w:val="24"/>
          <w:szCs w:val="24"/>
        </w:rPr>
        <w:t>naturaleza,</w:t>
      </w:r>
      <w:r w:rsidRPr="00C872F2">
        <w:rPr>
          <w:rFonts w:ascii="Palatino Linotype" w:hAnsi="Palatino Linotype" w:cs="Arial"/>
          <w:i/>
          <w:color w:val="2D2D2D"/>
          <w:spacing w:val="-71"/>
          <w:w w:val="110"/>
          <w:sz w:val="24"/>
          <w:szCs w:val="24"/>
        </w:rPr>
        <w:t xml:space="preserve"> </w:t>
      </w:r>
      <w:r w:rsidRPr="00C872F2">
        <w:rPr>
          <w:rFonts w:ascii="Palatino Linotype" w:hAnsi="Palatino Linotype" w:cs="Arial"/>
          <w:i/>
          <w:color w:val="313131"/>
          <w:w w:val="105"/>
          <w:sz w:val="24"/>
          <w:szCs w:val="24"/>
        </w:rPr>
        <w:t xml:space="preserve">es </w:t>
      </w:r>
      <w:r w:rsidRPr="00C872F2">
        <w:rPr>
          <w:rFonts w:ascii="Palatino Linotype" w:hAnsi="Palatino Linotype" w:cs="Arial"/>
          <w:i/>
          <w:color w:val="3D3D3D"/>
          <w:w w:val="105"/>
          <w:sz w:val="24"/>
          <w:szCs w:val="24"/>
        </w:rPr>
        <w:t xml:space="preserve">parte </w:t>
      </w:r>
      <w:r w:rsidRPr="00C872F2">
        <w:rPr>
          <w:rFonts w:ascii="Palatino Linotype" w:hAnsi="Palatino Linotype" w:cs="Arial"/>
          <w:i/>
          <w:color w:val="343434"/>
          <w:w w:val="105"/>
          <w:sz w:val="24"/>
          <w:szCs w:val="24"/>
        </w:rPr>
        <w:t xml:space="preserve">inherente </w:t>
      </w:r>
      <w:r w:rsidRPr="00C872F2">
        <w:rPr>
          <w:rFonts w:ascii="Palatino Linotype" w:hAnsi="Palatino Linotype" w:cs="Arial"/>
          <w:i/>
          <w:color w:val="444444"/>
          <w:w w:val="105"/>
          <w:sz w:val="24"/>
          <w:szCs w:val="24"/>
        </w:rPr>
        <w:t xml:space="preserve">de </w:t>
      </w:r>
      <w:r w:rsidRPr="00C872F2">
        <w:rPr>
          <w:rFonts w:ascii="Palatino Linotype" w:hAnsi="Palatino Linotype" w:cs="Arial"/>
          <w:i/>
          <w:color w:val="3D3D3D"/>
          <w:w w:val="105"/>
          <w:sz w:val="24"/>
          <w:szCs w:val="24"/>
        </w:rPr>
        <w:t xml:space="preserve">las </w:t>
      </w:r>
      <w:r w:rsidRPr="00C872F2">
        <w:rPr>
          <w:rFonts w:ascii="Palatino Linotype" w:hAnsi="Palatino Linotype" w:cs="Arial"/>
          <w:i/>
          <w:color w:val="3A3A3A"/>
          <w:w w:val="105"/>
          <w:sz w:val="24"/>
          <w:szCs w:val="24"/>
        </w:rPr>
        <w:t xml:space="preserve">documentales </w:t>
      </w:r>
      <w:r w:rsidRPr="00C872F2">
        <w:rPr>
          <w:rFonts w:ascii="Palatino Linotype" w:hAnsi="Palatino Linotype" w:cs="Arial"/>
          <w:i/>
          <w:color w:val="363636"/>
          <w:w w:val="105"/>
          <w:sz w:val="24"/>
          <w:szCs w:val="24"/>
        </w:rPr>
        <w:t xml:space="preserve">que </w:t>
      </w:r>
      <w:r w:rsidRPr="00C872F2">
        <w:rPr>
          <w:rFonts w:ascii="Palatino Linotype" w:hAnsi="Palatino Linotype" w:cs="Arial"/>
          <w:i/>
          <w:color w:val="313131"/>
          <w:w w:val="105"/>
          <w:sz w:val="24"/>
          <w:szCs w:val="24"/>
        </w:rPr>
        <w:t xml:space="preserve">conforman </w:t>
      </w:r>
      <w:r w:rsidRPr="00C872F2">
        <w:rPr>
          <w:rFonts w:ascii="Palatino Linotype" w:hAnsi="Palatino Linotype" w:cs="Arial"/>
          <w:i/>
          <w:color w:val="4F4F4F"/>
          <w:w w:val="105"/>
          <w:sz w:val="24"/>
          <w:szCs w:val="24"/>
        </w:rPr>
        <w:t xml:space="preserve">la </w:t>
      </w:r>
      <w:r w:rsidRPr="00C872F2">
        <w:rPr>
          <w:rFonts w:ascii="Palatino Linotype" w:hAnsi="Palatino Linotype" w:cs="Arial"/>
          <w:i/>
          <w:color w:val="2A2A2A"/>
          <w:w w:val="105"/>
          <w:sz w:val="24"/>
          <w:szCs w:val="24"/>
        </w:rPr>
        <w:t xml:space="preserve">carpeta </w:t>
      </w:r>
      <w:r w:rsidRPr="00C872F2">
        <w:rPr>
          <w:rFonts w:ascii="Palatino Linotype" w:hAnsi="Palatino Linotype" w:cs="Arial"/>
          <w:i/>
          <w:color w:val="424242"/>
          <w:w w:val="105"/>
          <w:sz w:val="24"/>
          <w:szCs w:val="24"/>
        </w:rPr>
        <w:t xml:space="preserve">de </w:t>
      </w:r>
      <w:r w:rsidRPr="00C872F2">
        <w:rPr>
          <w:rFonts w:ascii="Palatino Linotype" w:hAnsi="Palatino Linotype" w:cs="Arial"/>
          <w:i/>
          <w:color w:val="343434"/>
          <w:w w:val="105"/>
          <w:sz w:val="24"/>
          <w:szCs w:val="24"/>
        </w:rPr>
        <w:t>investigación mismas</w:t>
      </w:r>
      <w:r w:rsidRPr="00C872F2">
        <w:rPr>
          <w:rFonts w:ascii="Palatino Linotype" w:hAnsi="Palatino Linotype" w:cs="Arial"/>
          <w:i/>
          <w:color w:val="343434"/>
          <w:spacing w:val="1"/>
          <w:w w:val="105"/>
          <w:sz w:val="24"/>
          <w:szCs w:val="24"/>
        </w:rPr>
        <w:t xml:space="preserve"> </w:t>
      </w:r>
      <w:r w:rsidRPr="00C872F2">
        <w:rPr>
          <w:rFonts w:ascii="Palatino Linotype" w:hAnsi="Palatino Linotype" w:cs="Arial"/>
          <w:i/>
          <w:color w:val="2B2B2B"/>
          <w:w w:val="110"/>
          <w:sz w:val="24"/>
          <w:szCs w:val="24"/>
        </w:rPr>
        <w:t xml:space="preserve">que </w:t>
      </w:r>
      <w:r w:rsidRPr="00C872F2">
        <w:rPr>
          <w:rFonts w:ascii="Palatino Linotype" w:hAnsi="Palatino Linotype" w:cs="Arial"/>
          <w:i/>
          <w:color w:val="3F3F3F"/>
          <w:w w:val="110"/>
          <w:sz w:val="24"/>
          <w:szCs w:val="24"/>
        </w:rPr>
        <w:t xml:space="preserve">se </w:t>
      </w:r>
      <w:r w:rsidRPr="00C872F2">
        <w:rPr>
          <w:rFonts w:ascii="Palatino Linotype" w:hAnsi="Palatino Linotype" w:cs="Arial"/>
          <w:i/>
          <w:color w:val="313131"/>
          <w:w w:val="110"/>
          <w:sz w:val="24"/>
          <w:szCs w:val="24"/>
        </w:rPr>
        <w:t xml:space="preserve">encuentra </w:t>
      </w:r>
      <w:r w:rsidRPr="00C872F2">
        <w:rPr>
          <w:rFonts w:ascii="Palatino Linotype" w:hAnsi="Palatino Linotype" w:cs="Arial"/>
          <w:i/>
          <w:color w:val="414141"/>
          <w:w w:val="110"/>
          <w:sz w:val="24"/>
          <w:szCs w:val="24"/>
        </w:rPr>
        <w:t xml:space="preserve">en </w:t>
      </w:r>
      <w:r w:rsidRPr="00C872F2">
        <w:rPr>
          <w:rFonts w:ascii="Palatino Linotype" w:hAnsi="Palatino Linotype" w:cs="Arial"/>
          <w:i/>
          <w:color w:val="343434"/>
          <w:w w:val="110"/>
          <w:sz w:val="24"/>
          <w:szCs w:val="24"/>
        </w:rPr>
        <w:t xml:space="preserve">proceso </w:t>
      </w:r>
      <w:r w:rsidRPr="00C872F2">
        <w:rPr>
          <w:rFonts w:ascii="Palatino Linotype" w:hAnsi="Palatino Linotype" w:cs="Arial"/>
          <w:i/>
          <w:color w:val="363636"/>
          <w:w w:val="110"/>
          <w:sz w:val="24"/>
          <w:szCs w:val="24"/>
        </w:rPr>
        <w:t xml:space="preserve">de </w:t>
      </w:r>
      <w:r w:rsidRPr="00C872F2">
        <w:rPr>
          <w:rFonts w:ascii="Palatino Linotype" w:hAnsi="Palatino Linotype" w:cs="Arial"/>
          <w:i/>
          <w:color w:val="2B2B2B"/>
          <w:w w:val="110"/>
          <w:sz w:val="24"/>
          <w:szCs w:val="24"/>
        </w:rPr>
        <w:t xml:space="preserve">indagatorias, </w:t>
      </w:r>
      <w:r w:rsidRPr="00C872F2">
        <w:rPr>
          <w:rFonts w:ascii="Palatino Linotype" w:hAnsi="Palatino Linotype" w:cs="Arial"/>
          <w:i/>
          <w:color w:val="2D2D2D"/>
          <w:w w:val="110"/>
          <w:sz w:val="24"/>
          <w:szCs w:val="24"/>
        </w:rPr>
        <w:t xml:space="preserve">por </w:t>
      </w:r>
      <w:r w:rsidRPr="00C872F2">
        <w:rPr>
          <w:rFonts w:ascii="Palatino Linotype" w:hAnsi="Palatino Linotype" w:cs="Arial"/>
          <w:i/>
          <w:color w:val="363636"/>
          <w:w w:val="110"/>
          <w:sz w:val="24"/>
          <w:szCs w:val="24"/>
        </w:rPr>
        <w:t xml:space="preserve">lo </w:t>
      </w:r>
      <w:r w:rsidRPr="00C872F2">
        <w:rPr>
          <w:rFonts w:ascii="Palatino Linotype" w:hAnsi="Palatino Linotype" w:cs="Arial"/>
          <w:i/>
          <w:color w:val="3D3D3D"/>
          <w:w w:val="110"/>
          <w:sz w:val="24"/>
          <w:szCs w:val="24"/>
        </w:rPr>
        <w:t xml:space="preserve">que </w:t>
      </w:r>
      <w:r w:rsidRPr="00C872F2">
        <w:rPr>
          <w:rFonts w:ascii="Palatino Linotype" w:hAnsi="Palatino Linotype" w:cs="Arial"/>
          <w:i/>
          <w:color w:val="2A2A2A"/>
          <w:w w:val="110"/>
          <w:sz w:val="24"/>
          <w:szCs w:val="24"/>
        </w:rPr>
        <w:t xml:space="preserve">al </w:t>
      </w:r>
      <w:r w:rsidRPr="00C872F2">
        <w:rPr>
          <w:rFonts w:ascii="Palatino Linotype" w:hAnsi="Palatino Linotype" w:cs="Arial"/>
          <w:i/>
          <w:color w:val="383838"/>
          <w:w w:val="110"/>
          <w:sz w:val="24"/>
          <w:szCs w:val="24"/>
        </w:rPr>
        <w:t xml:space="preserve">no </w:t>
      </w:r>
      <w:r w:rsidRPr="00C872F2">
        <w:rPr>
          <w:rFonts w:ascii="Palatino Linotype" w:hAnsi="Palatino Linotype" w:cs="Arial"/>
          <w:i/>
          <w:color w:val="3F3F3F"/>
          <w:w w:val="110"/>
          <w:sz w:val="24"/>
          <w:szCs w:val="24"/>
        </w:rPr>
        <w:t xml:space="preserve">tenerse </w:t>
      </w:r>
      <w:r w:rsidRPr="00C872F2">
        <w:rPr>
          <w:rFonts w:ascii="Palatino Linotype" w:hAnsi="Palatino Linotype" w:cs="Arial"/>
          <w:i/>
          <w:color w:val="3A3A3A"/>
          <w:w w:val="110"/>
          <w:sz w:val="24"/>
          <w:szCs w:val="24"/>
        </w:rPr>
        <w:t xml:space="preserve">concluida </w:t>
      </w:r>
      <w:r w:rsidRPr="00C872F2">
        <w:rPr>
          <w:rFonts w:ascii="Palatino Linotype" w:hAnsi="Palatino Linotype" w:cs="Arial"/>
          <w:i/>
          <w:color w:val="333333"/>
          <w:w w:val="110"/>
          <w:sz w:val="24"/>
          <w:szCs w:val="24"/>
        </w:rPr>
        <w:t xml:space="preserve">y </w:t>
      </w:r>
      <w:r w:rsidR="00D76E8B" w:rsidRPr="00C872F2">
        <w:rPr>
          <w:rFonts w:ascii="Palatino Linotype" w:hAnsi="Palatino Linotype" w:cs="Arial"/>
          <w:i/>
          <w:color w:val="3B3B3B"/>
          <w:w w:val="110"/>
          <w:sz w:val="24"/>
          <w:szCs w:val="24"/>
        </w:rPr>
        <w:t>por</w:t>
      </w:r>
      <w:r w:rsidRPr="00C872F2">
        <w:rPr>
          <w:rFonts w:ascii="Palatino Linotype" w:hAnsi="Palatino Linotype" w:cs="Arial"/>
          <w:i/>
          <w:color w:val="3B3B3B"/>
          <w:spacing w:val="1"/>
          <w:w w:val="110"/>
          <w:sz w:val="24"/>
          <w:szCs w:val="24"/>
        </w:rPr>
        <w:t xml:space="preserve"> </w:t>
      </w:r>
      <w:r w:rsidRPr="00C872F2">
        <w:rPr>
          <w:rFonts w:ascii="Palatino Linotype" w:hAnsi="Palatino Linotype" w:cs="Arial"/>
          <w:i/>
          <w:color w:val="313131"/>
          <w:w w:val="110"/>
          <w:sz w:val="24"/>
          <w:szCs w:val="24"/>
        </w:rPr>
        <w:t xml:space="preserve">tanto </w:t>
      </w:r>
      <w:r w:rsidRPr="00C872F2">
        <w:rPr>
          <w:rFonts w:ascii="Palatino Linotype" w:hAnsi="Palatino Linotype" w:cs="Arial"/>
          <w:i/>
          <w:color w:val="262626"/>
          <w:w w:val="110"/>
          <w:sz w:val="24"/>
          <w:szCs w:val="24"/>
        </w:rPr>
        <w:t xml:space="preserve">sin </w:t>
      </w:r>
      <w:r w:rsidRPr="00C872F2">
        <w:rPr>
          <w:rFonts w:ascii="Palatino Linotype" w:hAnsi="Palatino Linotype" w:cs="Arial"/>
          <w:i/>
          <w:color w:val="363636"/>
          <w:w w:val="110"/>
          <w:sz w:val="24"/>
          <w:szCs w:val="24"/>
        </w:rPr>
        <w:t>resolución</w:t>
      </w:r>
      <w:r w:rsidRPr="00C872F2">
        <w:rPr>
          <w:rFonts w:ascii="Palatino Linotype" w:hAnsi="Palatino Linotype" w:cs="Arial"/>
          <w:i/>
          <w:color w:val="363636"/>
          <w:spacing w:val="1"/>
          <w:w w:val="110"/>
          <w:sz w:val="24"/>
          <w:szCs w:val="24"/>
        </w:rPr>
        <w:t xml:space="preserve"> </w:t>
      </w:r>
      <w:r w:rsidRPr="00C872F2">
        <w:rPr>
          <w:rFonts w:ascii="Palatino Linotype" w:hAnsi="Palatino Linotype" w:cs="Arial"/>
          <w:i/>
          <w:color w:val="383838"/>
          <w:w w:val="110"/>
          <w:sz w:val="24"/>
          <w:szCs w:val="24"/>
        </w:rPr>
        <w:t xml:space="preserve">y/o </w:t>
      </w:r>
      <w:r w:rsidRPr="00C872F2">
        <w:rPr>
          <w:rFonts w:ascii="Palatino Linotype" w:hAnsi="Palatino Linotype" w:cs="Arial"/>
          <w:i/>
          <w:color w:val="313131"/>
          <w:w w:val="110"/>
          <w:sz w:val="24"/>
          <w:szCs w:val="24"/>
        </w:rPr>
        <w:t xml:space="preserve">sentencia </w:t>
      </w:r>
      <w:r w:rsidRPr="00C872F2">
        <w:rPr>
          <w:rFonts w:ascii="Palatino Linotype" w:hAnsi="Palatino Linotype" w:cs="Arial"/>
          <w:i/>
          <w:color w:val="383838"/>
          <w:w w:val="110"/>
          <w:sz w:val="24"/>
          <w:szCs w:val="24"/>
        </w:rPr>
        <w:t xml:space="preserve">alguna que </w:t>
      </w:r>
      <w:r w:rsidRPr="00C872F2">
        <w:rPr>
          <w:rFonts w:ascii="Palatino Linotype" w:hAnsi="Palatino Linotype" w:cs="Arial"/>
          <w:i/>
          <w:color w:val="313131"/>
          <w:w w:val="110"/>
          <w:sz w:val="24"/>
          <w:szCs w:val="24"/>
        </w:rPr>
        <w:t xml:space="preserve">haya </w:t>
      </w:r>
      <w:r w:rsidRPr="00C872F2">
        <w:rPr>
          <w:rFonts w:ascii="Palatino Linotype" w:hAnsi="Palatino Linotype" w:cs="Arial"/>
          <w:i/>
          <w:color w:val="2A2A2A"/>
          <w:w w:val="110"/>
          <w:sz w:val="24"/>
          <w:szCs w:val="24"/>
        </w:rPr>
        <w:t xml:space="preserve">quedado </w:t>
      </w:r>
      <w:r w:rsidRPr="00C872F2">
        <w:rPr>
          <w:rFonts w:ascii="Palatino Linotype" w:hAnsi="Palatino Linotype" w:cs="Arial"/>
          <w:i/>
          <w:color w:val="3D3D3D"/>
          <w:w w:val="110"/>
          <w:sz w:val="24"/>
          <w:szCs w:val="24"/>
        </w:rPr>
        <w:t xml:space="preserve">firme, </w:t>
      </w:r>
      <w:r w:rsidRPr="00C872F2">
        <w:rPr>
          <w:rFonts w:ascii="Palatino Linotype" w:hAnsi="Palatino Linotype" w:cs="Arial"/>
          <w:i/>
          <w:color w:val="3B3B3B"/>
          <w:w w:val="110"/>
          <w:sz w:val="24"/>
          <w:szCs w:val="24"/>
        </w:rPr>
        <w:t xml:space="preserve">esta </w:t>
      </w:r>
      <w:r w:rsidRPr="00C872F2">
        <w:rPr>
          <w:rFonts w:ascii="Palatino Linotype" w:hAnsi="Palatino Linotype" w:cs="Arial"/>
          <w:i/>
          <w:color w:val="262626"/>
          <w:w w:val="110"/>
          <w:sz w:val="24"/>
          <w:szCs w:val="24"/>
        </w:rPr>
        <w:t xml:space="preserve">Dirección </w:t>
      </w:r>
      <w:r w:rsidRPr="00C872F2">
        <w:rPr>
          <w:rFonts w:ascii="Palatino Linotype" w:hAnsi="Palatino Linotype" w:cs="Arial"/>
          <w:i/>
          <w:color w:val="3A3A3A"/>
          <w:w w:val="110"/>
          <w:sz w:val="24"/>
          <w:szCs w:val="24"/>
        </w:rPr>
        <w:t>se</w:t>
      </w:r>
      <w:r w:rsidRPr="00C872F2">
        <w:rPr>
          <w:rFonts w:ascii="Palatino Linotype" w:hAnsi="Palatino Linotype" w:cs="Arial"/>
          <w:i/>
          <w:color w:val="3A3A3A"/>
          <w:spacing w:val="1"/>
          <w:w w:val="110"/>
          <w:sz w:val="24"/>
          <w:szCs w:val="24"/>
        </w:rPr>
        <w:t xml:space="preserve"> </w:t>
      </w:r>
      <w:r w:rsidRPr="00C872F2">
        <w:rPr>
          <w:rFonts w:ascii="Palatino Linotype" w:hAnsi="Palatino Linotype" w:cs="Arial"/>
          <w:i/>
          <w:color w:val="1C1C1C"/>
          <w:w w:val="105"/>
          <w:sz w:val="24"/>
          <w:szCs w:val="24"/>
        </w:rPr>
        <w:t xml:space="preserve">encuentra </w:t>
      </w:r>
      <w:r w:rsidRPr="00C872F2">
        <w:rPr>
          <w:rFonts w:ascii="Palatino Linotype" w:hAnsi="Palatino Linotype" w:cs="Arial"/>
          <w:i/>
          <w:color w:val="282828"/>
          <w:w w:val="105"/>
          <w:sz w:val="24"/>
          <w:szCs w:val="24"/>
        </w:rPr>
        <w:t xml:space="preserve">imposibilitada </w:t>
      </w:r>
      <w:r w:rsidRPr="00C872F2">
        <w:rPr>
          <w:rFonts w:ascii="Palatino Linotype" w:hAnsi="Palatino Linotype" w:cs="Arial"/>
          <w:i/>
          <w:color w:val="3F3F3F"/>
          <w:w w:val="105"/>
          <w:sz w:val="24"/>
          <w:szCs w:val="24"/>
        </w:rPr>
        <w:t xml:space="preserve">a </w:t>
      </w:r>
      <w:r w:rsidR="00D76E8B" w:rsidRPr="00C872F2">
        <w:rPr>
          <w:rFonts w:ascii="Palatino Linotype" w:hAnsi="Palatino Linotype" w:cs="Arial"/>
          <w:i/>
          <w:color w:val="343434"/>
          <w:w w:val="105"/>
          <w:sz w:val="24"/>
          <w:szCs w:val="24"/>
        </w:rPr>
        <w:t>Remitir</w:t>
      </w:r>
      <w:r w:rsidRPr="00C872F2">
        <w:rPr>
          <w:rFonts w:ascii="Palatino Linotype" w:hAnsi="Palatino Linotype" w:cs="Arial"/>
          <w:i/>
          <w:color w:val="343434"/>
          <w:w w:val="105"/>
          <w:sz w:val="24"/>
          <w:szCs w:val="24"/>
        </w:rPr>
        <w:t xml:space="preserve"> </w:t>
      </w:r>
      <w:r w:rsidR="00D76E8B" w:rsidRPr="00C872F2">
        <w:rPr>
          <w:rFonts w:ascii="Palatino Linotype" w:hAnsi="Palatino Linotype" w:cs="Arial"/>
          <w:i/>
          <w:color w:val="2F2F2F"/>
          <w:w w:val="105"/>
          <w:sz w:val="24"/>
          <w:szCs w:val="24"/>
        </w:rPr>
        <w:t>información</w:t>
      </w:r>
      <w:r w:rsidRPr="00C872F2">
        <w:rPr>
          <w:rFonts w:ascii="Palatino Linotype" w:hAnsi="Palatino Linotype" w:cs="Arial"/>
          <w:i/>
          <w:color w:val="2F2F2F"/>
          <w:w w:val="105"/>
          <w:sz w:val="24"/>
          <w:szCs w:val="24"/>
        </w:rPr>
        <w:t xml:space="preserve"> </w:t>
      </w:r>
      <w:r w:rsidRPr="00C872F2">
        <w:rPr>
          <w:rFonts w:ascii="Palatino Linotype" w:hAnsi="Palatino Linotype" w:cs="Arial"/>
          <w:i/>
          <w:color w:val="313131"/>
          <w:w w:val="105"/>
          <w:sz w:val="24"/>
          <w:szCs w:val="24"/>
        </w:rPr>
        <w:t xml:space="preserve">alguna </w:t>
      </w:r>
      <w:r w:rsidRPr="00C872F2">
        <w:rPr>
          <w:rFonts w:ascii="Palatino Linotype" w:hAnsi="Palatino Linotype" w:cs="Arial"/>
          <w:i/>
          <w:color w:val="262626"/>
          <w:w w:val="105"/>
          <w:sz w:val="24"/>
          <w:szCs w:val="24"/>
        </w:rPr>
        <w:t xml:space="preserve">respecto </w:t>
      </w:r>
      <w:r w:rsidRPr="00C872F2">
        <w:rPr>
          <w:rFonts w:ascii="Palatino Linotype" w:hAnsi="Palatino Linotype" w:cs="Arial"/>
          <w:i/>
          <w:color w:val="343434"/>
          <w:w w:val="105"/>
          <w:sz w:val="24"/>
          <w:szCs w:val="24"/>
        </w:rPr>
        <w:t xml:space="preserve">del </w:t>
      </w:r>
      <w:r w:rsidRPr="00C872F2">
        <w:rPr>
          <w:rFonts w:ascii="Palatino Linotype" w:hAnsi="Palatino Linotype" w:cs="Arial"/>
          <w:i/>
          <w:color w:val="424242"/>
          <w:w w:val="105"/>
          <w:sz w:val="24"/>
          <w:szCs w:val="24"/>
        </w:rPr>
        <w:t xml:space="preserve">tema en </w:t>
      </w:r>
      <w:r w:rsidRPr="00C872F2">
        <w:rPr>
          <w:rFonts w:ascii="Palatino Linotype" w:hAnsi="Palatino Linotype" w:cs="Arial"/>
          <w:i/>
          <w:color w:val="3A3A3A"/>
          <w:w w:val="105"/>
          <w:sz w:val="24"/>
          <w:szCs w:val="24"/>
        </w:rPr>
        <w:t xml:space="preserve">particular </w:t>
      </w:r>
      <w:r w:rsidRPr="00C872F2">
        <w:rPr>
          <w:rFonts w:ascii="Palatino Linotype" w:hAnsi="Palatino Linotype" w:cs="Arial"/>
          <w:i/>
          <w:color w:val="313131"/>
          <w:w w:val="105"/>
          <w:sz w:val="24"/>
          <w:szCs w:val="24"/>
        </w:rPr>
        <w:t>,toda</w:t>
      </w:r>
      <w:r w:rsidRPr="00C872F2">
        <w:rPr>
          <w:rFonts w:ascii="Palatino Linotype" w:hAnsi="Palatino Linotype" w:cs="Arial"/>
          <w:i/>
          <w:color w:val="313131"/>
          <w:spacing w:val="1"/>
          <w:w w:val="105"/>
          <w:sz w:val="24"/>
          <w:szCs w:val="24"/>
        </w:rPr>
        <w:t xml:space="preserve"> </w:t>
      </w:r>
      <w:r w:rsidRPr="00C872F2">
        <w:rPr>
          <w:rFonts w:ascii="Palatino Linotype" w:hAnsi="Palatino Linotype" w:cs="Arial"/>
          <w:i/>
          <w:color w:val="363636"/>
          <w:w w:val="110"/>
          <w:sz w:val="24"/>
          <w:szCs w:val="24"/>
        </w:rPr>
        <w:t xml:space="preserve">vez que </w:t>
      </w:r>
      <w:r w:rsidRPr="00C872F2">
        <w:rPr>
          <w:rFonts w:ascii="Palatino Linotype" w:hAnsi="Palatino Linotype" w:cs="Arial"/>
          <w:i/>
          <w:color w:val="424242"/>
          <w:w w:val="110"/>
          <w:sz w:val="24"/>
          <w:szCs w:val="24"/>
        </w:rPr>
        <w:t xml:space="preserve">la </w:t>
      </w:r>
      <w:r w:rsidRPr="00C872F2">
        <w:rPr>
          <w:rFonts w:ascii="Palatino Linotype" w:hAnsi="Palatino Linotype" w:cs="Arial"/>
          <w:i/>
          <w:color w:val="3B3B3B"/>
          <w:w w:val="110"/>
          <w:sz w:val="24"/>
          <w:szCs w:val="24"/>
        </w:rPr>
        <w:t xml:space="preserve">misma </w:t>
      </w:r>
      <w:r w:rsidRPr="00C872F2">
        <w:rPr>
          <w:rFonts w:ascii="Palatino Linotype" w:hAnsi="Palatino Linotype" w:cs="Arial"/>
          <w:i/>
          <w:color w:val="3F3F3F"/>
          <w:w w:val="110"/>
          <w:sz w:val="24"/>
          <w:szCs w:val="24"/>
        </w:rPr>
        <w:t xml:space="preserve">ha sido </w:t>
      </w:r>
      <w:r w:rsidRPr="00C872F2">
        <w:rPr>
          <w:rFonts w:ascii="Palatino Linotype" w:hAnsi="Palatino Linotype" w:cs="Arial"/>
          <w:i/>
          <w:color w:val="3A3A3A"/>
          <w:w w:val="110"/>
          <w:sz w:val="24"/>
          <w:szCs w:val="24"/>
        </w:rPr>
        <w:t xml:space="preserve">clasificada </w:t>
      </w:r>
      <w:r w:rsidRPr="00C872F2">
        <w:rPr>
          <w:rFonts w:ascii="Palatino Linotype" w:hAnsi="Palatino Linotype" w:cs="Arial"/>
          <w:i/>
          <w:color w:val="2F2F2F"/>
          <w:w w:val="110"/>
          <w:sz w:val="24"/>
          <w:szCs w:val="24"/>
        </w:rPr>
        <w:t xml:space="preserve">como </w:t>
      </w:r>
      <w:r w:rsidRPr="00C872F2">
        <w:rPr>
          <w:rFonts w:ascii="Palatino Linotype" w:hAnsi="Palatino Linotype" w:cs="Arial"/>
          <w:i/>
          <w:color w:val="2D2D2D"/>
          <w:w w:val="110"/>
          <w:sz w:val="24"/>
          <w:szCs w:val="24"/>
        </w:rPr>
        <w:t xml:space="preserve">reservada </w:t>
      </w:r>
      <w:r w:rsidRPr="00C872F2">
        <w:rPr>
          <w:rFonts w:ascii="Palatino Linotype" w:hAnsi="Palatino Linotype" w:cs="Arial"/>
          <w:i/>
          <w:color w:val="2F2F2F"/>
          <w:w w:val="110"/>
          <w:sz w:val="24"/>
          <w:szCs w:val="24"/>
        </w:rPr>
        <w:t xml:space="preserve">por </w:t>
      </w:r>
      <w:r w:rsidRPr="00C872F2">
        <w:rPr>
          <w:rFonts w:ascii="Palatino Linotype" w:hAnsi="Palatino Linotype" w:cs="Arial"/>
          <w:i/>
          <w:color w:val="282828"/>
          <w:w w:val="110"/>
          <w:sz w:val="24"/>
          <w:szCs w:val="24"/>
        </w:rPr>
        <w:t xml:space="preserve">un </w:t>
      </w:r>
      <w:r w:rsidRPr="00C872F2">
        <w:rPr>
          <w:rFonts w:ascii="Palatino Linotype" w:hAnsi="Palatino Linotype" w:cs="Arial"/>
          <w:i/>
          <w:color w:val="424242"/>
          <w:w w:val="110"/>
          <w:sz w:val="24"/>
          <w:szCs w:val="24"/>
        </w:rPr>
        <w:t xml:space="preserve">periodo de </w:t>
      </w:r>
      <w:r w:rsidRPr="00C872F2">
        <w:rPr>
          <w:rFonts w:ascii="Palatino Linotype" w:hAnsi="Palatino Linotype" w:cs="Arial"/>
          <w:i/>
          <w:color w:val="333333"/>
          <w:w w:val="110"/>
          <w:sz w:val="24"/>
          <w:szCs w:val="24"/>
        </w:rPr>
        <w:t xml:space="preserve">cinco </w:t>
      </w:r>
      <w:r w:rsidRPr="00C872F2">
        <w:rPr>
          <w:rFonts w:ascii="Palatino Linotype" w:hAnsi="Palatino Linotype" w:cs="Arial"/>
          <w:i/>
          <w:color w:val="363636"/>
          <w:w w:val="110"/>
          <w:sz w:val="24"/>
          <w:szCs w:val="24"/>
        </w:rPr>
        <w:t>años</w:t>
      </w:r>
      <w:r w:rsidRPr="00C872F2">
        <w:rPr>
          <w:rFonts w:ascii="Palatino Linotype" w:hAnsi="Palatino Linotype" w:cs="Arial"/>
          <w:i/>
          <w:color w:val="363636"/>
          <w:spacing w:val="1"/>
          <w:w w:val="110"/>
          <w:sz w:val="24"/>
          <w:szCs w:val="24"/>
        </w:rPr>
        <w:t xml:space="preserve"> </w:t>
      </w:r>
      <w:r w:rsidRPr="00C872F2">
        <w:rPr>
          <w:rFonts w:ascii="Palatino Linotype" w:hAnsi="Palatino Linotype" w:cs="Arial"/>
          <w:i/>
          <w:color w:val="363636"/>
          <w:w w:val="105"/>
          <w:sz w:val="24"/>
          <w:szCs w:val="24"/>
        </w:rPr>
        <w:t xml:space="preserve">previendo </w:t>
      </w:r>
      <w:r w:rsidRPr="00C872F2">
        <w:rPr>
          <w:rFonts w:ascii="Palatino Linotype" w:hAnsi="Palatino Linotype" w:cs="Arial"/>
          <w:i/>
          <w:color w:val="3D3D3D"/>
          <w:w w:val="105"/>
          <w:sz w:val="24"/>
          <w:szCs w:val="24"/>
        </w:rPr>
        <w:t xml:space="preserve">lo </w:t>
      </w:r>
      <w:r w:rsidRPr="00C872F2">
        <w:rPr>
          <w:rFonts w:ascii="Palatino Linotype" w:hAnsi="Palatino Linotype" w:cs="Arial"/>
          <w:i/>
          <w:color w:val="2F2F2F"/>
          <w:w w:val="105"/>
          <w:sz w:val="24"/>
          <w:szCs w:val="24"/>
        </w:rPr>
        <w:t xml:space="preserve">establecido </w:t>
      </w:r>
      <w:r w:rsidRPr="00C872F2">
        <w:rPr>
          <w:rFonts w:ascii="Palatino Linotype" w:hAnsi="Palatino Linotype" w:cs="Arial"/>
          <w:i/>
          <w:color w:val="383838"/>
          <w:w w:val="105"/>
          <w:sz w:val="24"/>
          <w:szCs w:val="24"/>
        </w:rPr>
        <w:t xml:space="preserve">en </w:t>
      </w:r>
      <w:r w:rsidRPr="00C872F2">
        <w:rPr>
          <w:rFonts w:ascii="Palatino Linotype" w:hAnsi="Palatino Linotype" w:cs="Arial"/>
          <w:i/>
          <w:color w:val="3B3B3B"/>
          <w:w w:val="105"/>
          <w:sz w:val="24"/>
          <w:szCs w:val="24"/>
        </w:rPr>
        <w:t xml:space="preserve">el </w:t>
      </w:r>
      <w:r w:rsidR="00D76E8B" w:rsidRPr="00C872F2">
        <w:rPr>
          <w:rFonts w:ascii="Palatino Linotype" w:hAnsi="Palatino Linotype" w:cs="Arial"/>
          <w:i/>
          <w:color w:val="383838"/>
          <w:w w:val="105"/>
          <w:sz w:val="24"/>
          <w:szCs w:val="24"/>
        </w:rPr>
        <w:t>artículo</w:t>
      </w:r>
      <w:r w:rsidRPr="00C872F2">
        <w:rPr>
          <w:rFonts w:ascii="Palatino Linotype" w:hAnsi="Palatino Linotype" w:cs="Arial"/>
          <w:i/>
          <w:color w:val="383838"/>
          <w:w w:val="105"/>
          <w:sz w:val="24"/>
          <w:szCs w:val="24"/>
        </w:rPr>
        <w:t xml:space="preserve"> </w:t>
      </w:r>
      <w:r w:rsidRPr="00C872F2">
        <w:rPr>
          <w:rFonts w:ascii="Palatino Linotype" w:hAnsi="Palatino Linotype" w:cs="Arial"/>
          <w:i/>
          <w:color w:val="363636"/>
          <w:w w:val="105"/>
          <w:sz w:val="24"/>
          <w:szCs w:val="24"/>
        </w:rPr>
        <w:t xml:space="preserve">14O </w:t>
      </w:r>
      <w:r w:rsidRPr="00C872F2">
        <w:rPr>
          <w:rFonts w:ascii="Palatino Linotype" w:hAnsi="Palatino Linotype" w:cs="Arial"/>
          <w:i/>
          <w:color w:val="494949"/>
          <w:w w:val="105"/>
          <w:sz w:val="24"/>
          <w:szCs w:val="24"/>
        </w:rPr>
        <w:t xml:space="preserve">en </w:t>
      </w:r>
      <w:r w:rsidRPr="00C872F2">
        <w:rPr>
          <w:rFonts w:ascii="Palatino Linotype" w:hAnsi="Palatino Linotype" w:cs="Arial"/>
          <w:i/>
          <w:color w:val="383838"/>
          <w:w w:val="105"/>
          <w:sz w:val="24"/>
          <w:szCs w:val="24"/>
        </w:rPr>
        <w:t xml:space="preserve">su </w:t>
      </w:r>
      <w:r w:rsidRPr="00C872F2">
        <w:rPr>
          <w:rFonts w:ascii="Palatino Linotype" w:hAnsi="Palatino Linotype" w:cs="Arial"/>
          <w:i/>
          <w:color w:val="2D2D2D"/>
          <w:w w:val="105"/>
          <w:sz w:val="24"/>
          <w:szCs w:val="24"/>
        </w:rPr>
        <w:t xml:space="preserve">fracción </w:t>
      </w:r>
      <w:r w:rsidRPr="00C872F2">
        <w:rPr>
          <w:rFonts w:ascii="Palatino Linotype" w:hAnsi="Palatino Linotype" w:cs="Arial"/>
          <w:i/>
          <w:color w:val="2F2F2F"/>
          <w:w w:val="105"/>
          <w:sz w:val="24"/>
          <w:szCs w:val="24"/>
        </w:rPr>
        <w:t xml:space="preserve">VI </w:t>
      </w:r>
      <w:r w:rsidRPr="00C872F2">
        <w:rPr>
          <w:rFonts w:ascii="Palatino Linotype" w:hAnsi="Palatino Linotype" w:cs="Arial"/>
          <w:i/>
          <w:color w:val="343434"/>
          <w:w w:val="105"/>
          <w:sz w:val="24"/>
          <w:szCs w:val="24"/>
        </w:rPr>
        <w:t xml:space="preserve">de </w:t>
      </w:r>
      <w:r w:rsidRPr="00C872F2">
        <w:rPr>
          <w:rFonts w:ascii="Palatino Linotype" w:hAnsi="Palatino Linotype" w:cs="Arial"/>
          <w:i/>
          <w:color w:val="3F3F3F"/>
          <w:w w:val="105"/>
          <w:sz w:val="24"/>
          <w:szCs w:val="24"/>
        </w:rPr>
        <w:t xml:space="preserve">la </w:t>
      </w:r>
      <w:r w:rsidRPr="00C872F2">
        <w:rPr>
          <w:rFonts w:ascii="Palatino Linotype" w:hAnsi="Palatino Linotype" w:cs="Arial"/>
          <w:i/>
          <w:color w:val="3B3B3B"/>
          <w:w w:val="105"/>
          <w:sz w:val="24"/>
          <w:szCs w:val="24"/>
        </w:rPr>
        <w:t xml:space="preserve">Ley </w:t>
      </w:r>
      <w:r w:rsidRPr="00C872F2">
        <w:rPr>
          <w:rFonts w:ascii="Palatino Linotype" w:hAnsi="Palatino Linotype" w:cs="Arial"/>
          <w:i/>
          <w:color w:val="545454"/>
          <w:w w:val="105"/>
          <w:sz w:val="24"/>
          <w:szCs w:val="24"/>
        </w:rPr>
        <w:t xml:space="preserve">de </w:t>
      </w:r>
      <w:r w:rsidRPr="00C872F2">
        <w:rPr>
          <w:rFonts w:ascii="Palatino Linotype" w:hAnsi="Palatino Linotype" w:cs="Arial"/>
          <w:i/>
          <w:color w:val="333333"/>
          <w:w w:val="105"/>
          <w:sz w:val="24"/>
          <w:szCs w:val="24"/>
        </w:rPr>
        <w:t>Transparencia</w:t>
      </w:r>
      <w:r w:rsidRPr="00C872F2">
        <w:rPr>
          <w:rFonts w:ascii="Palatino Linotype" w:hAnsi="Palatino Linotype" w:cs="Arial"/>
          <w:i/>
          <w:color w:val="333333"/>
          <w:spacing w:val="1"/>
          <w:w w:val="105"/>
          <w:sz w:val="24"/>
          <w:szCs w:val="24"/>
        </w:rPr>
        <w:t xml:space="preserve"> </w:t>
      </w:r>
      <w:r w:rsidRPr="00C872F2">
        <w:rPr>
          <w:rFonts w:ascii="Palatino Linotype" w:hAnsi="Palatino Linotype" w:cs="Arial"/>
          <w:i/>
          <w:color w:val="3D3D3D"/>
          <w:w w:val="105"/>
          <w:sz w:val="24"/>
          <w:szCs w:val="24"/>
        </w:rPr>
        <w:t>y</w:t>
      </w:r>
      <w:r w:rsidRPr="00C872F2">
        <w:rPr>
          <w:rFonts w:ascii="Palatino Linotype" w:hAnsi="Palatino Linotype" w:cs="Arial"/>
          <w:i/>
          <w:color w:val="3D3D3D"/>
          <w:spacing w:val="1"/>
          <w:w w:val="105"/>
          <w:sz w:val="24"/>
          <w:szCs w:val="24"/>
        </w:rPr>
        <w:t xml:space="preserve"> </w:t>
      </w:r>
      <w:r w:rsidRPr="00C872F2">
        <w:rPr>
          <w:rFonts w:ascii="Palatino Linotype" w:hAnsi="Palatino Linotype" w:cs="Arial"/>
          <w:i/>
          <w:color w:val="363636"/>
          <w:w w:val="110"/>
          <w:sz w:val="24"/>
          <w:szCs w:val="24"/>
        </w:rPr>
        <w:t xml:space="preserve">acceso </w:t>
      </w:r>
      <w:r w:rsidRPr="00C872F2">
        <w:rPr>
          <w:rFonts w:ascii="Palatino Linotype" w:hAnsi="Palatino Linotype" w:cs="Arial"/>
          <w:i/>
          <w:color w:val="444444"/>
          <w:w w:val="110"/>
          <w:sz w:val="24"/>
          <w:szCs w:val="24"/>
        </w:rPr>
        <w:t xml:space="preserve">a la </w:t>
      </w:r>
      <w:r w:rsidRPr="00C872F2">
        <w:rPr>
          <w:rFonts w:ascii="Palatino Linotype" w:hAnsi="Palatino Linotype" w:cs="Arial"/>
          <w:i/>
          <w:color w:val="383838"/>
          <w:w w:val="110"/>
          <w:sz w:val="24"/>
          <w:szCs w:val="24"/>
        </w:rPr>
        <w:t xml:space="preserve">Información </w:t>
      </w:r>
      <w:r w:rsidR="00D76E8B" w:rsidRPr="00C872F2">
        <w:rPr>
          <w:rFonts w:ascii="Palatino Linotype" w:hAnsi="Palatino Linotype" w:cs="Arial"/>
          <w:i/>
          <w:color w:val="3B3B3B"/>
          <w:w w:val="110"/>
          <w:sz w:val="24"/>
          <w:szCs w:val="24"/>
        </w:rPr>
        <w:t>Pública</w:t>
      </w:r>
      <w:r w:rsidRPr="00C872F2">
        <w:rPr>
          <w:rFonts w:ascii="Palatino Linotype" w:hAnsi="Palatino Linotype" w:cs="Arial"/>
          <w:i/>
          <w:color w:val="3B3B3B"/>
          <w:w w:val="110"/>
          <w:sz w:val="24"/>
          <w:szCs w:val="24"/>
        </w:rPr>
        <w:t xml:space="preserve"> del </w:t>
      </w:r>
      <w:r w:rsidRPr="00C872F2">
        <w:rPr>
          <w:rFonts w:ascii="Palatino Linotype" w:hAnsi="Palatino Linotype" w:cs="Arial"/>
          <w:i/>
          <w:color w:val="3F3F3F"/>
          <w:w w:val="110"/>
          <w:sz w:val="24"/>
          <w:szCs w:val="24"/>
        </w:rPr>
        <w:t xml:space="preserve">Estado </w:t>
      </w:r>
      <w:r w:rsidRPr="00C872F2">
        <w:rPr>
          <w:rFonts w:ascii="Palatino Linotype" w:hAnsi="Palatino Linotype" w:cs="Arial"/>
          <w:i/>
          <w:color w:val="3D3D3D"/>
          <w:w w:val="110"/>
          <w:sz w:val="24"/>
          <w:szCs w:val="24"/>
        </w:rPr>
        <w:t xml:space="preserve">de </w:t>
      </w:r>
      <w:r w:rsidRPr="00C872F2">
        <w:rPr>
          <w:rFonts w:ascii="Palatino Linotype" w:hAnsi="Palatino Linotype" w:cs="Arial"/>
          <w:i/>
          <w:color w:val="282828"/>
          <w:w w:val="110"/>
          <w:sz w:val="24"/>
          <w:szCs w:val="24"/>
        </w:rPr>
        <w:t xml:space="preserve">México y </w:t>
      </w:r>
      <w:r w:rsidRPr="00C872F2">
        <w:rPr>
          <w:rFonts w:ascii="Palatino Linotype" w:hAnsi="Palatino Linotype" w:cs="Arial"/>
          <w:i/>
          <w:color w:val="313131"/>
          <w:w w:val="110"/>
          <w:sz w:val="24"/>
          <w:szCs w:val="24"/>
        </w:rPr>
        <w:t xml:space="preserve">Municipios, </w:t>
      </w:r>
      <w:r w:rsidRPr="00C872F2">
        <w:rPr>
          <w:rFonts w:ascii="Palatino Linotype" w:hAnsi="Palatino Linotype" w:cs="Arial"/>
          <w:i/>
          <w:color w:val="3F3F3F"/>
          <w:w w:val="110"/>
          <w:sz w:val="24"/>
          <w:szCs w:val="24"/>
        </w:rPr>
        <w:t xml:space="preserve">acción </w:t>
      </w:r>
      <w:r w:rsidRPr="00C872F2">
        <w:rPr>
          <w:rFonts w:ascii="Palatino Linotype" w:hAnsi="Palatino Linotype" w:cs="Arial"/>
          <w:i/>
          <w:color w:val="2A2A2A"/>
          <w:w w:val="110"/>
          <w:sz w:val="24"/>
          <w:szCs w:val="24"/>
        </w:rPr>
        <w:t xml:space="preserve">que </w:t>
      </w:r>
      <w:r w:rsidRPr="00C872F2">
        <w:rPr>
          <w:rFonts w:ascii="Palatino Linotype" w:hAnsi="Palatino Linotype" w:cs="Arial"/>
          <w:i/>
          <w:color w:val="2D2D2D"/>
          <w:w w:val="110"/>
          <w:sz w:val="24"/>
          <w:szCs w:val="24"/>
        </w:rPr>
        <w:t>fue</w:t>
      </w:r>
      <w:r w:rsidRPr="00C872F2">
        <w:rPr>
          <w:rFonts w:ascii="Palatino Linotype" w:hAnsi="Palatino Linotype" w:cs="Arial"/>
          <w:i/>
          <w:color w:val="2D2D2D"/>
          <w:spacing w:val="1"/>
          <w:w w:val="110"/>
          <w:sz w:val="24"/>
          <w:szCs w:val="24"/>
        </w:rPr>
        <w:t xml:space="preserve"> </w:t>
      </w:r>
      <w:r w:rsidRPr="00C872F2">
        <w:rPr>
          <w:rFonts w:ascii="Palatino Linotype" w:hAnsi="Palatino Linotype" w:cs="Arial"/>
          <w:i/>
          <w:color w:val="282828"/>
          <w:w w:val="105"/>
          <w:sz w:val="24"/>
          <w:szCs w:val="24"/>
        </w:rPr>
        <w:t xml:space="preserve">debidamente </w:t>
      </w:r>
      <w:r w:rsidRPr="00C872F2">
        <w:rPr>
          <w:rFonts w:ascii="Palatino Linotype" w:hAnsi="Palatino Linotype" w:cs="Arial"/>
          <w:i/>
          <w:color w:val="262626"/>
          <w:w w:val="105"/>
          <w:sz w:val="24"/>
          <w:szCs w:val="24"/>
        </w:rPr>
        <w:t xml:space="preserve">fundada </w:t>
      </w:r>
      <w:r w:rsidRPr="00C872F2">
        <w:rPr>
          <w:rFonts w:ascii="Palatino Linotype" w:hAnsi="Palatino Linotype" w:cs="Arial"/>
          <w:i/>
          <w:color w:val="2B2B2B"/>
          <w:w w:val="105"/>
          <w:sz w:val="24"/>
          <w:szCs w:val="24"/>
        </w:rPr>
        <w:t xml:space="preserve">y </w:t>
      </w:r>
      <w:r w:rsidRPr="00C872F2">
        <w:rPr>
          <w:rFonts w:ascii="Palatino Linotype" w:hAnsi="Palatino Linotype" w:cs="Arial"/>
          <w:i/>
          <w:color w:val="3B3B3B"/>
          <w:w w:val="105"/>
          <w:sz w:val="24"/>
          <w:szCs w:val="24"/>
        </w:rPr>
        <w:t xml:space="preserve">motivada </w:t>
      </w:r>
      <w:r w:rsidRPr="00C872F2">
        <w:rPr>
          <w:rFonts w:ascii="Palatino Linotype" w:hAnsi="Palatino Linotype" w:cs="Arial"/>
          <w:i/>
          <w:color w:val="525252"/>
          <w:w w:val="105"/>
          <w:sz w:val="24"/>
          <w:szCs w:val="24"/>
        </w:rPr>
        <w:t xml:space="preserve">a </w:t>
      </w:r>
      <w:r w:rsidRPr="00C872F2">
        <w:rPr>
          <w:rFonts w:ascii="Palatino Linotype" w:hAnsi="Palatino Linotype" w:cs="Arial"/>
          <w:i/>
          <w:color w:val="313131"/>
          <w:w w:val="105"/>
          <w:sz w:val="24"/>
          <w:szCs w:val="24"/>
        </w:rPr>
        <w:t xml:space="preserve">través </w:t>
      </w:r>
      <w:r w:rsidRPr="00C872F2">
        <w:rPr>
          <w:rFonts w:ascii="Palatino Linotype" w:hAnsi="Palatino Linotype" w:cs="Arial"/>
          <w:i/>
          <w:color w:val="383838"/>
          <w:w w:val="105"/>
          <w:sz w:val="24"/>
          <w:szCs w:val="24"/>
        </w:rPr>
        <w:t xml:space="preserve">de </w:t>
      </w:r>
      <w:r w:rsidRPr="00C872F2">
        <w:rPr>
          <w:rFonts w:ascii="Palatino Linotype" w:hAnsi="Palatino Linotype" w:cs="Arial"/>
          <w:i/>
          <w:color w:val="3B3B3B"/>
          <w:w w:val="105"/>
          <w:sz w:val="24"/>
          <w:szCs w:val="24"/>
        </w:rPr>
        <w:t xml:space="preserve">la </w:t>
      </w:r>
      <w:r w:rsidRPr="00C872F2">
        <w:rPr>
          <w:rFonts w:ascii="Palatino Linotype" w:hAnsi="Palatino Linotype" w:cs="Arial"/>
          <w:i/>
          <w:color w:val="2A2A2A"/>
          <w:w w:val="105"/>
          <w:sz w:val="24"/>
          <w:szCs w:val="24"/>
        </w:rPr>
        <w:t xml:space="preserve">PRUEBA </w:t>
      </w:r>
      <w:r w:rsidRPr="00C872F2">
        <w:rPr>
          <w:rFonts w:ascii="Palatino Linotype" w:hAnsi="Palatino Linotype" w:cs="Arial"/>
          <w:i/>
          <w:color w:val="2F2F2F"/>
          <w:w w:val="105"/>
          <w:sz w:val="24"/>
          <w:szCs w:val="24"/>
        </w:rPr>
        <w:t xml:space="preserve">DE </w:t>
      </w:r>
      <w:r w:rsidRPr="00C872F2">
        <w:rPr>
          <w:rFonts w:ascii="Palatino Linotype" w:hAnsi="Palatino Linotype" w:cs="Arial"/>
          <w:i/>
          <w:color w:val="1F1F1F"/>
          <w:w w:val="105"/>
          <w:sz w:val="24"/>
          <w:szCs w:val="24"/>
        </w:rPr>
        <w:t xml:space="preserve">DAÑO </w:t>
      </w:r>
      <w:r w:rsidRPr="00C872F2">
        <w:rPr>
          <w:rFonts w:ascii="Palatino Linotype" w:hAnsi="Palatino Linotype" w:cs="Arial"/>
          <w:i/>
          <w:color w:val="383838"/>
          <w:w w:val="105"/>
          <w:sz w:val="24"/>
          <w:szCs w:val="24"/>
        </w:rPr>
        <w:t xml:space="preserve">debidamente </w:t>
      </w:r>
      <w:r w:rsidRPr="00C872F2">
        <w:rPr>
          <w:rFonts w:ascii="Palatino Linotype" w:hAnsi="Palatino Linotype" w:cs="Arial"/>
          <w:i/>
          <w:color w:val="282828"/>
          <w:w w:val="105"/>
          <w:sz w:val="24"/>
          <w:szCs w:val="24"/>
        </w:rPr>
        <w:t>aplicada,</w:t>
      </w:r>
      <w:r w:rsidRPr="00C872F2">
        <w:rPr>
          <w:rFonts w:ascii="Palatino Linotype" w:hAnsi="Palatino Linotype" w:cs="Arial"/>
          <w:i/>
          <w:color w:val="282828"/>
          <w:spacing w:val="1"/>
          <w:w w:val="105"/>
          <w:sz w:val="24"/>
          <w:szCs w:val="24"/>
        </w:rPr>
        <w:t xml:space="preserve"> </w:t>
      </w:r>
      <w:r w:rsidRPr="00C872F2">
        <w:rPr>
          <w:rFonts w:ascii="Palatino Linotype" w:hAnsi="Palatino Linotype" w:cs="Arial"/>
          <w:i/>
          <w:color w:val="3D3D3D"/>
          <w:w w:val="105"/>
          <w:sz w:val="24"/>
          <w:szCs w:val="24"/>
        </w:rPr>
        <w:t>conforme</w:t>
      </w:r>
      <w:r w:rsidRPr="00C872F2">
        <w:rPr>
          <w:rFonts w:ascii="Palatino Linotype" w:hAnsi="Palatino Linotype" w:cs="Arial"/>
          <w:i/>
          <w:color w:val="3D3D3D"/>
          <w:spacing w:val="11"/>
          <w:w w:val="105"/>
          <w:sz w:val="24"/>
          <w:szCs w:val="24"/>
        </w:rPr>
        <w:t xml:space="preserve"> </w:t>
      </w:r>
      <w:r w:rsidRPr="00C872F2">
        <w:rPr>
          <w:rFonts w:ascii="Palatino Linotype" w:hAnsi="Palatino Linotype" w:cs="Arial"/>
          <w:i/>
          <w:color w:val="494949"/>
          <w:w w:val="105"/>
          <w:sz w:val="24"/>
          <w:szCs w:val="24"/>
        </w:rPr>
        <w:t>a</w:t>
      </w:r>
      <w:r w:rsidRPr="00C872F2">
        <w:rPr>
          <w:rFonts w:ascii="Palatino Linotype" w:hAnsi="Palatino Linotype" w:cs="Arial"/>
          <w:i/>
          <w:color w:val="494949"/>
          <w:spacing w:val="7"/>
          <w:w w:val="105"/>
          <w:sz w:val="24"/>
          <w:szCs w:val="24"/>
        </w:rPr>
        <w:t xml:space="preserve"> </w:t>
      </w:r>
      <w:r w:rsidRPr="00C872F2">
        <w:rPr>
          <w:rFonts w:ascii="Palatino Linotype" w:hAnsi="Palatino Linotype" w:cs="Arial"/>
          <w:i/>
          <w:color w:val="313131"/>
          <w:w w:val="105"/>
          <w:sz w:val="24"/>
          <w:szCs w:val="24"/>
        </w:rPr>
        <w:t>lo</w:t>
      </w:r>
      <w:r w:rsidRPr="00C872F2">
        <w:rPr>
          <w:rFonts w:ascii="Palatino Linotype" w:hAnsi="Palatino Linotype" w:cs="Arial"/>
          <w:i/>
          <w:color w:val="313131"/>
          <w:spacing w:val="-5"/>
          <w:w w:val="105"/>
          <w:sz w:val="24"/>
          <w:szCs w:val="24"/>
        </w:rPr>
        <w:t xml:space="preserve"> </w:t>
      </w:r>
      <w:r w:rsidRPr="00C872F2">
        <w:rPr>
          <w:rFonts w:ascii="Palatino Linotype" w:hAnsi="Palatino Linotype" w:cs="Arial"/>
          <w:i/>
          <w:color w:val="343434"/>
          <w:w w:val="105"/>
          <w:sz w:val="24"/>
          <w:szCs w:val="24"/>
        </w:rPr>
        <w:t>plasmado</w:t>
      </w:r>
      <w:r w:rsidRPr="00C872F2">
        <w:rPr>
          <w:rFonts w:ascii="Palatino Linotype" w:hAnsi="Palatino Linotype" w:cs="Arial"/>
          <w:i/>
          <w:color w:val="343434"/>
          <w:spacing w:val="15"/>
          <w:w w:val="105"/>
          <w:sz w:val="24"/>
          <w:szCs w:val="24"/>
        </w:rPr>
        <w:t xml:space="preserve"> </w:t>
      </w:r>
      <w:r w:rsidRPr="00C872F2">
        <w:rPr>
          <w:rFonts w:ascii="Palatino Linotype" w:hAnsi="Palatino Linotype" w:cs="Arial"/>
          <w:i/>
          <w:color w:val="363636"/>
          <w:w w:val="105"/>
          <w:sz w:val="24"/>
          <w:szCs w:val="24"/>
        </w:rPr>
        <w:t>en</w:t>
      </w:r>
      <w:r w:rsidRPr="00C872F2">
        <w:rPr>
          <w:rFonts w:ascii="Palatino Linotype" w:hAnsi="Palatino Linotype" w:cs="Arial"/>
          <w:i/>
          <w:color w:val="363636"/>
          <w:spacing w:val="12"/>
          <w:w w:val="105"/>
          <w:sz w:val="24"/>
          <w:szCs w:val="24"/>
        </w:rPr>
        <w:t xml:space="preserve"> </w:t>
      </w:r>
      <w:r w:rsidRPr="00C872F2">
        <w:rPr>
          <w:rFonts w:ascii="Palatino Linotype" w:hAnsi="Palatino Linotype" w:cs="Arial"/>
          <w:i/>
          <w:color w:val="464646"/>
          <w:w w:val="105"/>
          <w:sz w:val="24"/>
          <w:szCs w:val="24"/>
        </w:rPr>
        <w:t>el</w:t>
      </w:r>
      <w:r w:rsidRPr="00C872F2">
        <w:rPr>
          <w:rFonts w:ascii="Palatino Linotype" w:hAnsi="Palatino Linotype" w:cs="Arial"/>
          <w:i/>
          <w:color w:val="464646"/>
          <w:spacing w:val="-4"/>
          <w:w w:val="105"/>
          <w:sz w:val="24"/>
          <w:szCs w:val="24"/>
        </w:rPr>
        <w:t xml:space="preserve"> </w:t>
      </w:r>
      <w:r w:rsidRPr="00C872F2">
        <w:rPr>
          <w:rFonts w:ascii="Palatino Linotype" w:hAnsi="Palatino Linotype" w:cs="Arial"/>
          <w:i/>
          <w:color w:val="343434"/>
          <w:w w:val="105"/>
          <w:sz w:val="24"/>
          <w:szCs w:val="24"/>
        </w:rPr>
        <w:t>numeral</w:t>
      </w:r>
      <w:r w:rsidRPr="00C872F2">
        <w:rPr>
          <w:rFonts w:ascii="Palatino Linotype" w:hAnsi="Palatino Linotype" w:cs="Arial"/>
          <w:i/>
          <w:color w:val="343434"/>
          <w:spacing w:val="-14"/>
          <w:w w:val="105"/>
          <w:sz w:val="24"/>
          <w:szCs w:val="24"/>
        </w:rPr>
        <w:t xml:space="preserve"> </w:t>
      </w:r>
      <w:r w:rsidRPr="00C872F2">
        <w:rPr>
          <w:rFonts w:ascii="Palatino Linotype" w:hAnsi="Palatino Linotype" w:cs="Arial"/>
          <w:i/>
          <w:color w:val="414141"/>
          <w:w w:val="105"/>
          <w:sz w:val="24"/>
          <w:szCs w:val="24"/>
        </w:rPr>
        <w:t>141</w:t>
      </w:r>
      <w:r w:rsidRPr="00C872F2">
        <w:rPr>
          <w:rFonts w:ascii="Palatino Linotype" w:hAnsi="Palatino Linotype" w:cs="Arial"/>
          <w:i/>
          <w:color w:val="414141"/>
          <w:spacing w:val="6"/>
          <w:w w:val="105"/>
          <w:sz w:val="24"/>
          <w:szCs w:val="24"/>
        </w:rPr>
        <w:t xml:space="preserve"> </w:t>
      </w:r>
      <w:r w:rsidRPr="00C872F2">
        <w:rPr>
          <w:rFonts w:ascii="Palatino Linotype" w:hAnsi="Palatino Linotype" w:cs="Arial"/>
          <w:i/>
          <w:color w:val="2F2F2F"/>
          <w:w w:val="105"/>
          <w:sz w:val="24"/>
          <w:szCs w:val="24"/>
        </w:rPr>
        <w:t>de</w:t>
      </w:r>
      <w:r w:rsidRPr="00C872F2">
        <w:rPr>
          <w:rFonts w:ascii="Palatino Linotype" w:hAnsi="Palatino Linotype" w:cs="Arial"/>
          <w:i/>
          <w:color w:val="2F2F2F"/>
          <w:spacing w:val="57"/>
          <w:w w:val="105"/>
          <w:sz w:val="24"/>
          <w:szCs w:val="24"/>
        </w:rPr>
        <w:t xml:space="preserve"> </w:t>
      </w:r>
      <w:r w:rsidRPr="00C872F2">
        <w:rPr>
          <w:rFonts w:ascii="Palatino Linotype" w:hAnsi="Palatino Linotype" w:cs="Arial"/>
          <w:i/>
          <w:color w:val="424242"/>
          <w:w w:val="105"/>
          <w:sz w:val="24"/>
          <w:szCs w:val="24"/>
        </w:rPr>
        <w:t>la</w:t>
      </w:r>
      <w:r w:rsidRPr="00C872F2">
        <w:rPr>
          <w:rFonts w:ascii="Palatino Linotype" w:hAnsi="Palatino Linotype" w:cs="Arial"/>
          <w:i/>
          <w:color w:val="424242"/>
          <w:spacing w:val="-4"/>
          <w:w w:val="105"/>
          <w:sz w:val="24"/>
          <w:szCs w:val="24"/>
        </w:rPr>
        <w:t xml:space="preserve"> </w:t>
      </w:r>
      <w:r w:rsidRPr="00C872F2">
        <w:rPr>
          <w:rFonts w:ascii="Palatino Linotype" w:hAnsi="Palatino Linotype" w:cs="Arial"/>
          <w:i/>
          <w:color w:val="343434"/>
          <w:w w:val="105"/>
          <w:sz w:val="24"/>
          <w:szCs w:val="24"/>
        </w:rPr>
        <w:t>misma</w:t>
      </w:r>
      <w:r w:rsidRPr="00C872F2">
        <w:rPr>
          <w:rFonts w:ascii="Palatino Linotype" w:hAnsi="Palatino Linotype" w:cs="Arial"/>
          <w:i/>
          <w:color w:val="343434"/>
          <w:spacing w:val="2"/>
          <w:w w:val="105"/>
          <w:sz w:val="24"/>
          <w:szCs w:val="24"/>
        </w:rPr>
        <w:t xml:space="preserve"> </w:t>
      </w:r>
      <w:r w:rsidRPr="00C872F2">
        <w:rPr>
          <w:rFonts w:ascii="Palatino Linotype" w:hAnsi="Palatino Linotype" w:cs="Arial"/>
          <w:i/>
          <w:color w:val="343434"/>
          <w:w w:val="105"/>
          <w:sz w:val="24"/>
          <w:szCs w:val="24"/>
        </w:rPr>
        <w:t>Ley</w:t>
      </w:r>
      <w:r w:rsidRPr="00C872F2">
        <w:rPr>
          <w:rFonts w:ascii="Palatino Linotype" w:hAnsi="Palatino Linotype" w:cs="Arial"/>
          <w:i/>
          <w:color w:val="343434"/>
          <w:spacing w:val="8"/>
          <w:w w:val="105"/>
          <w:sz w:val="24"/>
          <w:szCs w:val="24"/>
        </w:rPr>
        <w:t xml:space="preserve"> </w:t>
      </w:r>
      <w:r w:rsidRPr="00C872F2">
        <w:rPr>
          <w:rFonts w:ascii="Palatino Linotype" w:hAnsi="Palatino Linotype" w:cs="Arial"/>
          <w:i/>
          <w:color w:val="363636"/>
          <w:w w:val="105"/>
          <w:sz w:val="24"/>
          <w:szCs w:val="24"/>
        </w:rPr>
        <w:t>de</w:t>
      </w:r>
      <w:r w:rsidRPr="00C872F2">
        <w:rPr>
          <w:rFonts w:ascii="Palatino Linotype" w:hAnsi="Palatino Linotype" w:cs="Arial"/>
          <w:i/>
          <w:color w:val="363636"/>
          <w:spacing w:val="20"/>
          <w:w w:val="105"/>
          <w:sz w:val="24"/>
          <w:szCs w:val="24"/>
        </w:rPr>
        <w:t xml:space="preserve"> </w:t>
      </w:r>
      <w:r w:rsidRPr="00C872F2">
        <w:rPr>
          <w:rFonts w:ascii="Palatino Linotype" w:hAnsi="Palatino Linotype" w:cs="Arial"/>
          <w:i/>
          <w:color w:val="3B3B3B"/>
          <w:w w:val="105"/>
          <w:sz w:val="24"/>
          <w:szCs w:val="24"/>
        </w:rPr>
        <w:t>Transparencia.</w:t>
      </w:r>
    </w:p>
    <w:p w14:paraId="19984A88" w14:textId="77777777" w:rsidR="00D112D0" w:rsidRPr="00C872F2" w:rsidRDefault="00D112D0"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Arial"/>
          <w:i/>
          <w:color w:val="000000" w:themeColor="text1"/>
          <w:lang w:val="es-ES_tradnl"/>
        </w:rPr>
      </w:pPr>
    </w:p>
    <w:p w14:paraId="277F30BE" w14:textId="0AB81C65" w:rsidR="00D112D0" w:rsidRPr="00C872F2" w:rsidRDefault="00D112D0" w:rsidP="00C872F2">
      <w:pPr>
        <w:widowControl w:val="0"/>
        <w:autoSpaceDE w:val="0"/>
        <w:autoSpaceDN w:val="0"/>
        <w:spacing w:line="360" w:lineRule="auto"/>
        <w:ind w:left="761" w:right="768" w:hanging="1"/>
        <w:jc w:val="both"/>
        <w:rPr>
          <w:rFonts w:ascii="Palatino Linotype" w:eastAsia="Arial" w:hAnsi="Palatino Linotype" w:cs="Arial"/>
          <w:i/>
          <w:lang w:eastAsia="en-US"/>
        </w:rPr>
      </w:pPr>
      <w:r w:rsidRPr="00C872F2">
        <w:rPr>
          <w:rFonts w:ascii="Palatino Linotype" w:eastAsia="Arial" w:hAnsi="Palatino Linotype" w:cs="Arial"/>
          <w:i/>
          <w:color w:val="3D3D3D"/>
          <w:lang w:eastAsia="en-US"/>
        </w:rPr>
        <w:t>En</w:t>
      </w:r>
      <w:r w:rsidRPr="00C872F2">
        <w:rPr>
          <w:rFonts w:ascii="Palatino Linotype" w:eastAsia="Arial" w:hAnsi="Palatino Linotype" w:cs="Arial"/>
          <w:i/>
          <w:color w:val="3D3D3D"/>
          <w:spacing w:val="1"/>
          <w:lang w:eastAsia="en-US"/>
        </w:rPr>
        <w:t xml:space="preserve"> </w:t>
      </w:r>
      <w:r w:rsidRPr="00C872F2">
        <w:rPr>
          <w:rFonts w:ascii="Palatino Linotype" w:eastAsia="Arial" w:hAnsi="Palatino Linotype" w:cs="Arial"/>
          <w:i/>
          <w:color w:val="3D3D3D"/>
          <w:lang w:eastAsia="en-US"/>
        </w:rPr>
        <w:t>tanto</w:t>
      </w:r>
      <w:r w:rsidRPr="00C872F2">
        <w:rPr>
          <w:rFonts w:ascii="Palatino Linotype" w:eastAsia="Arial" w:hAnsi="Palatino Linotype" w:cs="Arial"/>
          <w:i/>
          <w:color w:val="3D3D3D"/>
          <w:spacing w:val="1"/>
          <w:lang w:eastAsia="en-US"/>
        </w:rPr>
        <w:t xml:space="preserve"> </w:t>
      </w:r>
      <w:r w:rsidRPr="00C872F2">
        <w:rPr>
          <w:rFonts w:ascii="Palatino Linotype" w:eastAsia="Arial" w:hAnsi="Palatino Linotype" w:cs="Arial"/>
          <w:i/>
          <w:color w:val="525252"/>
          <w:lang w:eastAsia="en-US"/>
        </w:rPr>
        <w:t>la</w:t>
      </w:r>
      <w:r w:rsidRPr="00C872F2">
        <w:rPr>
          <w:rFonts w:ascii="Palatino Linotype" w:eastAsia="Arial" w:hAnsi="Palatino Linotype" w:cs="Arial"/>
          <w:i/>
          <w:color w:val="525252"/>
          <w:spacing w:val="1"/>
          <w:lang w:eastAsia="en-US"/>
        </w:rPr>
        <w:t xml:space="preserve"> </w:t>
      </w:r>
      <w:r w:rsidR="00D76E8B" w:rsidRPr="00C872F2">
        <w:rPr>
          <w:rFonts w:ascii="Palatino Linotype" w:eastAsia="Arial" w:hAnsi="Palatino Linotype" w:cs="Arial"/>
          <w:i/>
          <w:color w:val="383838"/>
          <w:lang w:eastAsia="en-US"/>
        </w:rPr>
        <w:t>clasificación</w:t>
      </w:r>
      <w:r w:rsidRPr="00C872F2">
        <w:rPr>
          <w:rFonts w:ascii="Palatino Linotype" w:eastAsia="Arial" w:hAnsi="Palatino Linotype" w:cs="Arial"/>
          <w:i/>
          <w:color w:val="383838"/>
          <w:spacing w:val="1"/>
          <w:lang w:eastAsia="en-US"/>
        </w:rPr>
        <w:t xml:space="preserve"> </w:t>
      </w:r>
      <w:r w:rsidRPr="00C872F2">
        <w:rPr>
          <w:rFonts w:ascii="Palatino Linotype" w:eastAsia="Arial" w:hAnsi="Palatino Linotype" w:cs="Arial"/>
          <w:i/>
          <w:color w:val="383838"/>
          <w:lang w:eastAsia="en-US"/>
        </w:rPr>
        <w:t>adquiere</w:t>
      </w:r>
      <w:r w:rsidRPr="00C872F2">
        <w:rPr>
          <w:rFonts w:ascii="Palatino Linotype" w:eastAsia="Arial" w:hAnsi="Palatino Linotype" w:cs="Arial"/>
          <w:i/>
          <w:color w:val="383838"/>
          <w:spacing w:val="1"/>
          <w:lang w:eastAsia="en-US"/>
        </w:rPr>
        <w:t xml:space="preserve"> </w:t>
      </w:r>
      <w:r w:rsidRPr="00C872F2">
        <w:rPr>
          <w:rFonts w:ascii="Palatino Linotype" w:eastAsia="Arial" w:hAnsi="Palatino Linotype" w:cs="Arial"/>
          <w:i/>
          <w:color w:val="3A3A3A"/>
          <w:lang w:eastAsia="en-US"/>
        </w:rPr>
        <w:t>total</w:t>
      </w:r>
      <w:r w:rsidRPr="00C872F2">
        <w:rPr>
          <w:rFonts w:ascii="Palatino Linotype" w:eastAsia="Arial" w:hAnsi="Palatino Linotype" w:cs="Arial"/>
          <w:i/>
          <w:color w:val="3A3A3A"/>
          <w:spacing w:val="1"/>
          <w:lang w:eastAsia="en-US"/>
        </w:rPr>
        <w:t xml:space="preserve"> </w:t>
      </w:r>
      <w:r w:rsidRPr="00C872F2">
        <w:rPr>
          <w:rFonts w:ascii="Palatino Linotype" w:eastAsia="Arial" w:hAnsi="Palatino Linotype" w:cs="Arial"/>
          <w:i/>
          <w:color w:val="343434"/>
          <w:lang w:eastAsia="en-US"/>
        </w:rPr>
        <w:t>validez</w:t>
      </w:r>
      <w:r w:rsidRPr="00C872F2">
        <w:rPr>
          <w:rFonts w:ascii="Palatino Linotype" w:eastAsia="Arial" w:hAnsi="Palatino Linotype" w:cs="Arial"/>
          <w:i/>
          <w:color w:val="343434"/>
          <w:spacing w:val="1"/>
          <w:lang w:eastAsia="en-US"/>
        </w:rPr>
        <w:t xml:space="preserve"> </w:t>
      </w:r>
      <w:r w:rsidRPr="00C872F2">
        <w:rPr>
          <w:rFonts w:ascii="Palatino Linotype" w:eastAsia="Arial" w:hAnsi="Palatino Linotype" w:cs="Arial"/>
          <w:i/>
          <w:color w:val="313131"/>
          <w:lang w:eastAsia="en-US"/>
        </w:rPr>
        <w:t>al</w:t>
      </w:r>
      <w:r w:rsidRPr="00C872F2">
        <w:rPr>
          <w:rFonts w:ascii="Palatino Linotype" w:eastAsia="Arial" w:hAnsi="Palatino Linotype" w:cs="Arial"/>
          <w:i/>
          <w:color w:val="313131"/>
          <w:spacing w:val="1"/>
          <w:lang w:eastAsia="en-US"/>
        </w:rPr>
        <w:t xml:space="preserve"> </w:t>
      </w:r>
      <w:r w:rsidRPr="00C872F2">
        <w:rPr>
          <w:rFonts w:ascii="Palatino Linotype" w:eastAsia="Arial" w:hAnsi="Palatino Linotype" w:cs="Arial"/>
          <w:i/>
          <w:color w:val="383838"/>
          <w:lang w:eastAsia="en-US"/>
        </w:rPr>
        <w:t>encontrar</w:t>
      </w:r>
      <w:r w:rsidRPr="00C872F2">
        <w:rPr>
          <w:rFonts w:ascii="Palatino Linotype" w:eastAsia="Arial" w:hAnsi="Palatino Linotype" w:cs="Arial"/>
          <w:i/>
          <w:color w:val="383838"/>
          <w:spacing w:val="1"/>
          <w:lang w:eastAsia="en-US"/>
        </w:rPr>
        <w:t xml:space="preserve"> </w:t>
      </w:r>
      <w:r w:rsidRPr="00C872F2">
        <w:rPr>
          <w:rFonts w:ascii="Palatino Linotype" w:eastAsia="Arial" w:hAnsi="Palatino Linotype" w:cs="Arial"/>
          <w:i/>
          <w:color w:val="414141"/>
          <w:lang w:eastAsia="en-US"/>
        </w:rPr>
        <w:t>sustento</w:t>
      </w:r>
      <w:r w:rsidRPr="00C872F2">
        <w:rPr>
          <w:rFonts w:ascii="Palatino Linotype" w:eastAsia="Arial" w:hAnsi="Palatino Linotype" w:cs="Arial"/>
          <w:i/>
          <w:color w:val="414141"/>
          <w:spacing w:val="1"/>
          <w:lang w:eastAsia="en-US"/>
        </w:rPr>
        <w:t xml:space="preserve"> </w:t>
      </w:r>
      <w:r w:rsidRPr="00C872F2">
        <w:rPr>
          <w:rFonts w:ascii="Palatino Linotype" w:eastAsia="Arial" w:hAnsi="Palatino Linotype" w:cs="Arial"/>
          <w:i/>
          <w:color w:val="484848"/>
          <w:lang w:eastAsia="en-US"/>
        </w:rPr>
        <w:t>en</w:t>
      </w:r>
      <w:r w:rsidRPr="00C872F2">
        <w:rPr>
          <w:rFonts w:ascii="Palatino Linotype" w:eastAsia="Arial" w:hAnsi="Palatino Linotype" w:cs="Arial"/>
          <w:i/>
          <w:color w:val="484848"/>
          <w:spacing w:val="1"/>
          <w:lang w:eastAsia="en-US"/>
        </w:rPr>
        <w:t xml:space="preserve"> </w:t>
      </w:r>
      <w:r w:rsidRPr="00C872F2">
        <w:rPr>
          <w:rFonts w:ascii="Palatino Linotype" w:eastAsia="Arial" w:hAnsi="Palatino Linotype" w:cs="Arial"/>
          <w:i/>
          <w:color w:val="414141"/>
          <w:lang w:eastAsia="en-US"/>
        </w:rPr>
        <w:t>el</w:t>
      </w:r>
      <w:r w:rsidRPr="00C872F2">
        <w:rPr>
          <w:rFonts w:ascii="Palatino Linotype" w:eastAsia="Arial" w:hAnsi="Palatino Linotype" w:cs="Arial"/>
          <w:i/>
          <w:color w:val="414141"/>
          <w:spacing w:val="1"/>
          <w:lang w:eastAsia="en-US"/>
        </w:rPr>
        <w:t xml:space="preserve"> </w:t>
      </w:r>
      <w:r w:rsidRPr="00C872F2">
        <w:rPr>
          <w:rFonts w:ascii="Palatino Linotype" w:eastAsia="Arial" w:hAnsi="Palatino Linotype" w:cs="Arial"/>
          <w:i/>
          <w:color w:val="2F2F2F"/>
          <w:lang w:eastAsia="en-US"/>
        </w:rPr>
        <w:t>Acuerdo</w:t>
      </w:r>
      <w:r w:rsidRPr="00C872F2">
        <w:rPr>
          <w:rFonts w:ascii="Palatino Linotype" w:eastAsia="Arial" w:hAnsi="Palatino Linotype" w:cs="Arial"/>
          <w:i/>
          <w:color w:val="2F2F2F"/>
          <w:spacing w:val="1"/>
          <w:lang w:eastAsia="en-US"/>
        </w:rPr>
        <w:t xml:space="preserve"> </w:t>
      </w:r>
      <w:r w:rsidRPr="00C872F2">
        <w:rPr>
          <w:rFonts w:ascii="Palatino Linotype" w:eastAsia="Arial" w:hAnsi="Palatino Linotype" w:cs="Arial"/>
          <w:i/>
          <w:color w:val="1C1C1C"/>
          <w:lang w:eastAsia="en-US"/>
        </w:rPr>
        <w:t xml:space="preserve">ACT/HRAEZ/EXTRAORDINARlA/12/2021, </w:t>
      </w:r>
      <w:r w:rsidRPr="00C872F2">
        <w:rPr>
          <w:rFonts w:ascii="Palatino Linotype" w:eastAsia="Arial" w:hAnsi="Palatino Linotype" w:cs="Arial"/>
          <w:i/>
          <w:color w:val="343434"/>
          <w:lang w:eastAsia="en-US"/>
        </w:rPr>
        <w:t xml:space="preserve">de </w:t>
      </w:r>
      <w:r w:rsidRPr="00C872F2">
        <w:rPr>
          <w:rFonts w:ascii="Palatino Linotype" w:eastAsia="Arial" w:hAnsi="Palatino Linotype" w:cs="Arial"/>
          <w:i/>
          <w:color w:val="3B3B3B"/>
          <w:lang w:eastAsia="en-US"/>
        </w:rPr>
        <w:t xml:space="preserve">la </w:t>
      </w:r>
      <w:r w:rsidRPr="00C872F2">
        <w:rPr>
          <w:rFonts w:ascii="Palatino Linotype" w:eastAsia="Arial" w:hAnsi="Palatino Linotype" w:cs="Arial"/>
          <w:i/>
          <w:color w:val="2A2A2A"/>
          <w:lang w:eastAsia="en-US"/>
        </w:rPr>
        <w:t xml:space="preserve">Décimo </w:t>
      </w:r>
      <w:r w:rsidRPr="00C872F2">
        <w:rPr>
          <w:rFonts w:ascii="Palatino Linotype" w:eastAsia="Arial" w:hAnsi="Palatino Linotype" w:cs="Arial"/>
          <w:i/>
          <w:color w:val="242424"/>
          <w:lang w:eastAsia="en-US"/>
        </w:rPr>
        <w:t xml:space="preserve">Segunda </w:t>
      </w:r>
      <w:r w:rsidRPr="00C872F2">
        <w:rPr>
          <w:rFonts w:ascii="Palatino Linotype" w:eastAsia="Arial" w:hAnsi="Palatino Linotype" w:cs="Arial"/>
          <w:i/>
          <w:color w:val="3A3A3A"/>
          <w:lang w:eastAsia="en-US"/>
        </w:rPr>
        <w:t xml:space="preserve">Sesión </w:t>
      </w:r>
      <w:r w:rsidRPr="00C872F2">
        <w:rPr>
          <w:rFonts w:ascii="Palatino Linotype" w:eastAsia="Arial" w:hAnsi="Palatino Linotype" w:cs="Arial"/>
          <w:i/>
          <w:color w:val="313131"/>
          <w:lang w:eastAsia="en-US"/>
        </w:rPr>
        <w:t xml:space="preserve">Extraordinaria </w:t>
      </w:r>
      <w:r w:rsidRPr="00C872F2">
        <w:rPr>
          <w:rFonts w:ascii="Palatino Linotype" w:eastAsia="Arial" w:hAnsi="Palatino Linotype" w:cs="Arial"/>
          <w:i/>
          <w:color w:val="363636"/>
          <w:lang w:eastAsia="en-US"/>
        </w:rPr>
        <w:t>del</w:t>
      </w:r>
      <w:r w:rsidRPr="00C872F2">
        <w:rPr>
          <w:rFonts w:ascii="Palatino Linotype" w:eastAsia="Arial" w:hAnsi="Palatino Linotype" w:cs="Arial"/>
          <w:i/>
          <w:color w:val="363636"/>
          <w:spacing w:val="1"/>
          <w:lang w:eastAsia="en-US"/>
        </w:rPr>
        <w:t xml:space="preserve"> </w:t>
      </w:r>
      <w:r w:rsidRPr="00C872F2">
        <w:rPr>
          <w:rFonts w:ascii="Palatino Linotype" w:eastAsia="Arial" w:hAnsi="Palatino Linotype" w:cs="Arial"/>
          <w:i/>
          <w:color w:val="363636"/>
          <w:lang w:eastAsia="en-US"/>
        </w:rPr>
        <w:t xml:space="preserve">Comité </w:t>
      </w:r>
      <w:r w:rsidRPr="00C872F2">
        <w:rPr>
          <w:rFonts w:ascii="Palatino Linotype" w:eastAsia="Arial" w:hAnsi="Palatino Linotype" w:cs="Arial"/>
          <w:i/>
          <w:color w:val="1A1A1A"/>
          <w:lang w:eastAsia="en-US"/>
        </w:rPr>
        <w:t xml:space="preserve">de </w:t>
      </w:r>
      <w:r w:rsidRPr="00C872F2">
        <w:rPr>
          <w:rFonts w:ascii="Palatino Linotype" w:eastAsia="Arial" w:hAnsi="Palatino Linotype" w:cs="Arial"/>
          <w:i/>
          <w:color w:val="3B3B3B"/>
          <w:lang w:eastAsia="en-US"/>
        </w:rPr>
        <w:t>Transparencia</w:t>
      </w:r>
      <w:r w:rsidRPr="00C872F2">
        <w:rPr>
          <w:rFonts w:ascii="Palatino Linotype" w:eastAsia="Arial" w:hAnsi="Palatino Linotype" w:cs="Arial"/>
          <w:i/>
          <w:color w:val="3B3B3B"/>
          <w:spacing w:val="1"/>
          <w:lang w:eastAsia="en-US"/>
        </w:rPr>
        <w:t xml:space="preserve"> </w:t>
      </w:r>
      <w:r w:rsidRPr="00C872F2">
        <w:rPr>
          <w:rFonts w:ascii="Palatino Linotype" w:eastAsia="Arial" w:hAnsi="Palatino Linotype" w:cs="Arial"/>
          <w:i/>
          <w:color w:val="3A3A3A"/>
          <w:lang w:eastAsia="en-US"/>
        </w:rPr>
        <w:t xml:space="preserve">del </w:t>
      </w:r>
      <w:r w:rsidRPr="00C872F2">
        <w:rPr>
          <w:rFonts w:ascii="Palatino Linotype" w:eastAsia="Arial" w:hAnsi="Palatino Linotype" w:cs="Arial"/>
          <w:i/>
          <w:color w:val="343434"/>
          <w:lang w:eastAsia="en-US"/>
        </w:rPr>
        <w:t xml:space="preserve">Hospital </w:t>
      </w:r>
      <w:r w:rsidRPr="00C872F2">
        <w:rPr>
          <w:rFonts w:ascii="Palatino Linotype" w:eastAsia="Arial" w:hAnsi="Palatino Linotype" w:cs="Arial"/>
          <w:i/>
          <w:color w:val="2F2F2F"/>
          <w:lang w:eastAsia="en-US"/>
        </w:rPr>
        <w:t xml:space="preserve">Regional </w:t>
      </w:r>
      <w:r w:rsidRPr="00C872F2">
        <w:rPr>
          <w:rFonts w:ascii="Palatino Linotype" w:eastAsia="Arial" w:hAnsi="Palatino Linotype" w:cs="Arial"/>
          <w:i/>
          <w:color w:val="2D2D2D"/>
          <w:lang w:eastAsia="en-US"/>
        </w:rPr>
        <w:t xml:space="preserve">de </w:t>
      </w:r>
      <w:r w:rsidRPr="00C872F2">
        <w:rPr>
          <w:rFonts w:ascii="Palatino Linotype" w:eastAsia="Arial" w:hAnsi="Palatino Linotype" w:cs="Arial"/>
          <w:i/>
          <w:color w:val="313131"/>
          <w:lang w:eastAsia="en-US"/>
        </w:rPr>
        <w:t xml:space="preserve">Alta </w:t>
      </w:r>
      <w:r w:rsidRPr="00C872F2">
        <w:rPr>
          <w:rFonts w:ascii="Palatino Linotype" w:eastAsia="Arial" w:hAnsi="Palatino Linotype" w:cs="Arial"/>
          <w:i/>
          <w:color w:val="2D2D2D"/>
          <w:lang w:eastAsia="en-US"/>
        </w:rPr>
        <w:t>Especialidad</w:t>
      </w:r>
      <w:r w:rsidRPr="00C872F2">
        <w:rPr>
          <w:rFonts w:ascii="Palatino Linotype" w:eastAsia="Arial" w:hAnsi="Palatino Linotype" w:cs="Arial"/>
          <w:i/>
          <w:color w:val="2D2D2D"/>
          <w:spacing w:val="69"/>
          <w:lang w:eastAsia="en-US"/>
        </w:rPr>
        <w:t xml:space="preserve"> </w:t>
      </w:r>
      <w:r w:rsidRPr="00C872F2">
        <w:rPr>
          <w:rFonts w:ascii="Palatino Linotype" w:eastAsia="Arial" w:hAnsi="Palatino Linotype" w:cs="Arial"/>
          <w:i/>
          <w:color w:val="494949"/>
          <w:lang w:eastAsia="en-US"/>
        </w:rPr>
        <w:t xml:space="preserve">de </w:t>
      </w:r>
      <w:r w:rsidRPr="00C872F2">
        <w:rPr>
          <w:rFonts w:ascii="Palatino Linotype" w:eastAsia="Arial" w:hAnsi="Palatino Linotype" w:cs="Arial"/>
          <w:i/>
          <w:color w:val="2B2B2B"/>
          <w:lang w:eastAsia="en-US"/>
        </w:rPr>
        <w:t>Zumpango,</w:t>
      </w:r>
      <w:r w:rsidRPr="00C872F2">
        <w:rPr>
          <w:rFonts w:ascii="Palatino Linotype" w:eastAsia="Arial" w:hAnsi="Palatino Linotype" w:cs="Arial"/>
          <w:i/>
          <w:color w:val="2B2B2B"/>
          <w:spacing w:val="69"/>
          <w:lang w:eastAsia="en-US"/>
        </w:rPr>
        <w:t xml:space="preserve"> </w:t>
      </w:r>
      <w:r w:rsidRPr="00C872F2">
        <w:rPr>
          <w:rFonts w:ascii="Palatino Linotype" w:eastAsia="Arial" w:hAnsi="Palatino Linotype" w:cs="Arial"/>
          <w:i/>
          <w:color w:val="2F2F2F"/>
          <w:lang w:eastAsia="en-US"/>
        </w:rPr>
        <w:t xml:space="preserve">tal </w:t>
      </w:r>
      <w:r w:rsidRPr="00C872F2">
        <w:rPr>
          <w:rFonts w:ascii="Palatino Linotype" w:eastAsia="Arial" w:hAnsi="Palatino Linotype" w:cs="Arial"/>
          <w:i/>
          <w:color w:val="383838"/>
          <w:lang w:eastAsia="en-US"/>
        </w:rPr>
        <w:t>y</w:t>
      </w:r>
      <w:r w:rsidRPr="00C872F2">
        <w:rPr>
          <w:rFonts w:ascii="Palatino Linotype" w:eastAsia="Arial" w:hAnsi="Palatino Linotype" w:cs="Arial"/>
          <w:i/>
          <w:color w:val="383838"/>
          <w:spacing w:val="1"/>
          <w:lang w:eastAsia="en-US"/>
        </w:rPr>
        <w:t xml:space="preserve"> </w:t>
      </w:r>
      <w:r w:rsidRPr="00C872F2">
        <w:rPr>
          <w:rFonts w:ascii="Palatino Linotype" w:eastAsia="Arial" w:hAnsi="Palatino Linotype" w:cs="Arial"/>
          <w:i/>
          <w:color w:val="363636"/>
          <w:lang w:eastAsia="en-US"/>
        </w:rPr>
        <w:t>como</w:t>
      </w:r>
      <w:r w:rsidRPr="00C872F2">
        <w:rPr>
          <w:rFonts w:ascii="Palatino Linotype" w:eastAsia="Arial" w:hAnsi="Palatino Linotype" w:cs="Arial"/>
          <w:i/>
          <w:color w:val="363636"/>
          <w:spacing w:val="16"/>
          <w:lang w:eastAsia="en-US"/>
        </w:rPr>
        <w:t xml:space="preserve"> </w:t>
      </w:r>
      <w:r w:rsidRPr="00C872F2">
        <w:rPr>
          <w:rFonts w:ascii="Palatino Linotype" w:eastAsia="Arial" w:hAnsi="Palatino Linotype" w:cs="Arial"/>
          <w:i/>
          <w:color w:val="313131"/>
          <w:lang w:eastAsia="en-US"/>
        </w:rPr>
        <w:t>lo</w:t>
      </w:r>
      <w:r w:rsidRPr="00C872F2">
        <w:rPr>
          <w:rFonts w:ascii="Palatino Linotype" w:eastAsia="Arial" w:hAnsi="Palatino Linotype" w:cs="Arial"/>
          <w:i/>
          <w:color w:val="313131"/>
          <w:spacing w:val="5"/>
          <w:lang w:eastAsia="en-US"/>
        </w:rPr>
        <w:t xml:space="preserve"> </w:t>
      </w:r>
      <w:r w:rsidRPr="00C872F2">
        <w:rPr>
          <w:rFonts w:ascii="Palatino Linotype" w:eastAsia="Arial" w:hAnsi="Palatino Linotype" w:cs="Arial"/>
          <w:i/>
          <w:color w:val="363636"/>
          <w:lang w:eastAsia="en-US"/>
        </w:rPr>
        <w:t>señala</w:t>
      </w:r>
      <w:r w:rsidRPr="00C872F2">
        <w:rPr>
          <w:rFonts w:ascii="Palatino Linotype" w:eastAsia="Arial" w:hAnsi="Palatino Linotype" w:cs="Arial"/>
          <w:i/>
          <w:color w:val="363636"/>
          <w:spacing w:val="25"/>
          <w:lang w:eastAsia="en-US"/>
        </w:rPr>
        <w:t xml:space="preserve"> </w:t>
      </w:r>
      <w:r w:rsidRPr="00C872F2">
        <w:rPr>
          <w:rFonts w:ascii="Palatino Linotype" w:eastAsia="Arial" w:hAnsi="Palatino Linotype" w:cs="Arial"/>
          <w:i/>
          <w:color w:val="3B3B3B"/>
          <w:lang w:eastAsia="en-US"/>
        </w:rPr>
        <w:t>el</w:t>
      </w:r>
      <w:r w:rsidRPr="00C872F2">
        <w:rPr>
          <w:rFonts w:ascii="Palatino Linotype" w:eastAsia="Arial" w:hAnsi="Palatino Linotype" w:cs="Arial"/>
          <w:i/>
          <w:color w:val="3B3B3B"/>
          <w:spacing w:val="-4"/>
          <w:lang w:eastAsia="en-US"/>
        </w:rPr>
        <w:t xml:space="preserve"> </w:t>
      </w:r>
      <w:r w:rsidR="00D76E8B" w:rsidRPr="00C872F2">
        <w:rPr>
          <w:rFonts w:ascii="Palatino Linotype" w:eastAsia="Arial" w:hAnsi="Palatino Linotype" w:cs="Arial"/>
          <w:i/>
          <w:color w:val="343434"/>
          <w:lang w:eastAsia="en-US"/>
        </w:rPr>
        <w:t>artículo</w:t>
      </w:r>
      <w:r w:rsidRPr="00C872F2">
        <w:rPr>
          <w:rFonts w:ascii="Palatino Linotype" w:eastAsia="Arial" w:hAnsi="Palatino Linotype" w:cs="Arial"/>
          <w:i/>
          <w:color w:val="343434"/>
          <w:spacing w:val="-8"/>
          <w:lang w:eastAsia="en-US"/>
        </w:rPr>
        <w:t xml:space="preserve"> </w:t>
      </w:r>
      <w:r w:rsidRPr="00C872F2">
        <w:rPr>
          <w:rFonts w:ascii="Palatino Linotype" w:eastAsia="Arial" w:hAnsi="Palatino Linotype" w:cs="Arial"/>
          <w:i/>
          <w:color w:val="363636"/>
          <w:lang w:eastAsia="en-US"/>
        </w:rPr>
        <w:t>149</w:t>
      </w:r>
      <w:r w:rsidRPr="00C872F2">
        <w:rPr>
          <w:rFonts w:ascii="Palatino Linotype" w:eastAsia="Arial" w:hAnsi="Palatino Linotype" w:cs="Arial"/>
          <w:i/>
          <w:color w:val="363636"/>
          <w:spacing w:val="16"/>
          <w:lang w:eastAsia="en-US"/>
        </w:rPr>
        <w:t xml:space="preserve"> </w:t>
      </w:r>
      <w:r w:rsidRPr="00C872F2">
        <w:rPr>
          <w:rFonts w:ascii="Palatino Linotype" w:eastAsia="Arial" w:hAnsi="Palatino Linotype" w:cs="Arial"/>
          <w:i/>
          <w:color w:val="363636"/>
          <w:lang w:eastAsia="en-US"/>
        </w:rPr>
        <w:t>de</w:t>
      </w:r>
      <w:r w:rsidRPr="00C872F2">
        <w:rPr>
          <w:rFonts w:ascii="Palatino Linotype" w:eastAsia="Arial" w:hAnsi="Palatino Linotype" w:cs="Arial"/>
          <w:i/>
          <w:color w:val="363636"/>
          <w:spacing w:val="5"/>
          <w:lang w:eastAsia="en-US"/>
        </w:rPr>
        <w:t xml:space="preserve"> </w:t>
      </w:r>
      <w:r w:rsidRPr="00C872F2">
        <w:rPr>
          <w:rFonts w:ascii="Palatino Linotype" w:eastAsia="Arial" w:hAnsi="Palatino Linotype" w:cs="Arial"/>
          <w:i/>
          <w:color w:val="444444"/>
          <w:lang w:eastAsia="en-US"/>
        </w:rPr>
        <w:t>la</w:t>
      </w:r>
      <w:r w:rsidRPr="00C872F2">
        <w:rPr>
          <w:rFonts w:ascii="Palatino Linotype" w:eastAsia="Arial" w:hAnsi="Palatino Linotype" w:cs="Arial"/>
          <w:i/>
          <w:color w:val="444444"/>
          <w:spacing w:val="3"/>
          <w:lang w:eastAsia="en-US"/>
        </w:rPr>
        <w:t xml:space="preserve"> </w:t>
      </w:r>
      <w:r w:rsidRPr="00C872F2">
        <w:rPr>
          <w:rFonts w:ascii="Palatino Linotype" w:eastAsia="Arial" w:hAnsi="Palatino Linotype" w:cs="Arial"/>
          <w:i/>
          <w:color w:val="363636"/>
          <w:lang w:eastAsia="en-US"/>
        </w:rPr>
        <w:t>citada</w:t>
      </w:r>
      <w:r w:rsidRPr="00C872F2">
        <w:rPr>
          <w:rFonts w:ascii="Palatino Linotype" w:eastAsia="Arial" w:hAnsi="Palatino Linotype" w:cs="Arial"/>
          <w:i/>
          <w:color w:val="363636"/>
          <w:spacing w:val="2"/>
          <w:lang w:eastAsia="en-US"/>
        </w:rPr>
        <w:t xml:space="preserve"> </w:t>
      </w:r>
      <w:r w:rsidRPr="00C872F2">
        <w:rPr>
          <w:rFonts w:ascii="Palatino Linotype" w:eastAsia="Arial" w:hAnsi="Palatino Linotype" w:cs="Arial"/>
          <w:i/>
          <w:color w:val="343434"/>
          <w:lang w:eastAsia="en-US"/>
        </w:rPr>
        <w:t>Ley</w:t>
      </w:r>
      <w:r w:rsidRPr="00C872F2">
        <w:rPr>
          <w:rFonts w:ascii="Palatino Linotype" w:eastAsia="Arial" w:hAnsi="Palatino Linotype" w:cs="Arial"/>
          <w:i/>
          <w:color w:val="343434"/>
          <w:spacing w:val="8"/>
          <w:lang w:eastAsia="en-US"/>
        </w:rPr>
        <w:t xml:space="preserve"> </w:t>
      </w:r>
      <w:r w:rsidRPr="00C872F2">
        <w:rPr>
          <w:rFonts w:ascii="Palatino Linotype" w:eastAsia="Arial" w:hAnsi="Palatino Linotype" w:cs="Arial"/>
          <w:i/>
          <w:color w:val="383838"/>
          <w:lang w:eastAsia="en-US"/>
        </w:rPr>
        <w:t>de</w:t>
      </w:r>
      <w:r w:rsidRPr="00C872F2">
        <w:rPr>
          <w:rFonts w:ascii="Palatino Linotype" w:eastAsia="Arial" w:hAnsi="Palatino Linotype" w:cs="Arial"/>
          <w:i/>
          <w:color w:val="383838"/>
          <w:spacing w:val="2"/>
          <w:lang w:eastAsia="en-US"/>
        </w:rPr>
        <w:t xml:space="preserve"> </w:t>
      </w:r>
      <w:r w:rsidRPr="00C872F2">
        <w:rPr>
          <w:rFonts w:ascii="Palatino Linotype" w:eastAsia="Arial" w:hAnsi="Palatino Linotype" w:cs="Arial"/>
          <w:i/>
          <w:color w:val="313131"/>
          <w:lang w:eastAsia="en-US"/>
        </w:rPr>
        <w:t>Transparencia.</w:t>
      </w:r>
    </w:p>
    <w:p w14:paraId="557DA1BE" w14:textId="77777777" w:rsidR="00D112D0" w:rsidRPr="00C872F2" w:rsidRDefault="00D112D0" w:rsidP="00C872F2">
      <w:pPr>
        <w:widowControl w:val="0"/>
        <w:autoSpaceDE w:val="0"/>
        <w:autoSpaceDN w:val="0"/>
        <w:spacing w:before="2" w:line="360" w:lineRule="auto"/>
        <w:rPr>
          <w:rFonts w:ascii="Palatino Linotype" w:eastAsia="Arial" w:hAnsi="Palatino Linotype" w:cs="Arial"/>
          <w:i/>
          <w:lang w:eastAsia="en-US"/>
        </w:rPr>
      </w:pPr>
    </w:p>
    <w:p w14:paraId="41961360" w14:textId="3EB5BC73" w:rsidR="000560AE" w:rsidRPr="00C872F2" w:rsidRDefault="00D112D0" w:rsidP="00C872F2">
      <w:pPr>
        <w:widowControl w:val="0"/>
        <w:autoSpaceDE w:val="0"/>
        <w:autoSpaceDN w:val="0"/>
        <w:spacing w:line="360" w:lineRule="auto"/>
        <w:ind w:left="768" w:right="760" w:firstLine="1"/>
        <w:jc w:val="both"/>
        <w:rPr>
          <w:rFonts w:ascii="Palatino Linotype" w:eastAsia="Arial" w:hAnsi="Palatino Linotype" w:cs="Arial"/>
          <w:i/>
          <w:color w:val="282828"/>
          <w:lang w:eastAsia="en-US"/>
        </w:rPr>
      </w:pPr>
      <w:r w:rsidRPr="00C872F2">
        <w:rPr>
          <w:rFonts w:ascii="Palatino Linotype" w:eastAsia="Arial" w:hAnsi="Palatino Linotype" w:cs="Arial"/>
          <w:i/>
          <w:color w:val="343434"/>
          <w:lang w:eastAsia="en-US"/>
        </w:rPr>
        <w:lastRenderedPageBreak/>
        <w:t>Lo</w:t>
      </w:r>
      <w:r w:rsidRPr="00C872F2">
        <w:rPr>
          <w:rFonts w:ascii="Palatino Linotype" w:eastAsia="Arial" w:hAnsi="Palatino Linotype" w:cs="Arial"/>
          <w:i/>
          <w:color w:val="343434"/>
          <w:spacing w:val="1"/>
          <w:lang w:eastAsia="en-US"/>
        </w:rPr>
        <w:t xml:space="preserve"> </w:t>
      </w:r>
      <w:r w:rsidRPr="00C872F2">
        <w:rPr>
          <w:rFonts w:ascii="Palatino Linotype" w:eastAsia="Arial" w:hAnsi="Palatino Linotype" w:cs="Arial"/>
          <w:i/>
          <w:color w:val="313131"/>
          <w:lang w:eastAsia="en-US"/>
        </w:rPr>
        <w:t>anterior,</w:t>
      </w:r>
      <w:r w:rsidRPr="00C872F2">
        <w:rPr>
          <w:rFonts w:ascii="Palatino Linotype" w:eastAsia="Arial" w:hAnsi="Palatino Linotype" w:cs="Arial"/>
          <w:i/>
          <w:color w:val="313131"/>
          <w:spacing w:val="1"/>
          <w:lang w:eastAsia="en-US"/>
        </w:rPr>
        <w:t xml:space="preserve"> </w:t>
      </w:r>
      <w:r w:rsidRPr="00C872F2">
        <w:rPr>
          <w:rFonts w:ascii="Palatino Linotype" w:eastAsia="Arial" w:hAnsi="Palatino Linotype" w:cs="Arial"/>
          <w:i/>
          <w:color w:val="363636"/>
          <w:lang w:eastAsia="en-US"/>
        </w:rPr>
        <w:t>resulta</w:t>
      </w:r>
      <w:r w:rsidRPr="00C872F2">
        <w:rPr>
          <w:rFonts w:ascii="Palatino Linotype" w:eastAsia="Arial" w:hAnsi="Palatino Linotype" w:cs="Arial"/>
          <w:i/>
          <w:color w:val="363636"/>
          <w:spacing w:val="1"/>
          <w:lang w:eastAsia="en-US"/>
        </w:rPr>
        <w:t xml:space="preserve"> </w:t>
      </w:r>
      <w:r w:rsidRPr="00C872F2">
        <w:rPr>
          <w:rFonts w:ascii="Palatino Linotype" w:eastAsia="Arial" w:hAnsi="Palatino Linotype" w:cs="Arial"/>
          <w:i/>
          <w:color w:val="313131"/>
          <w:lang w:eastAsia="en-US"/>
        </w:rPr>
        <w:t>de</w:t>
      </w:r>
      <w:r w:rsidRPr="00C872F2">
        <w:rPr>
          <w:rFonts w:ascii="Palatino Linotype" w:eastAsia="Arial" w:hAnsi="Palatino Linotype" w:cs="Arial"/>
          <w:i/>
          <w:color w:val="313131"/>
          <w:spacing w:val="1"/>
          <w:lang w:eastAsia="en-US"/>
        </w:rPr>
        <w:t xml:space="preserve"> </w:t>
      </w:r>
      <w:r w:rsidRPr="00C872F2">
        <w:rPr>
          <w:rFonts w:ascii="Palatino Linotype" w:eastAsia="Arial" w:hAnsi="Palatino Linotype" w:cs="Arial"/>
          <w:i/>
          <w:color w:val="3A3A3A"/>
          <w:lang w:eastAsia="en-US"/>
        </w:rPr>
        <w:t>la</w:t>
      </w:r>
      <w:r w:rsidRPr="00C872F2">
        <w:rPr>
          <w:rFonts w:ascii="Palatino Linotype" w:eastAsia="Arial" w:hAnsi="Palatino Linotype" w:cs="Arial"/>
          <w:i/>
          <w:color w:val="3A3A3A"/>
          <w:spacing w:val="1"/>
          <w:lang w:eastAsia="en-US"/>
        </w:rPr>
        <w:t xml:space="preserve"> </w:t>
      </w:r>
      <w:r w:rsidRPr="00C872F2">
        <w:rPr>
          <w:rFonts w:ascii="Palatino Linotype" w:eastAsia="Arial" w:hAnsi="Palatino Linotype" w:cs="Arial"/>
          <w:i/>
          <w:color w:val="313131"/>
          <w:lang w:eastAsia="en-US"/>
        </w:rPr>
        <w:t>atención</w:t>
      </w:r>
      <w:r w:rsidRPr="00C872F2">
        <w:rPr>
          <w:rFonts w:ascii="Palatino Linotype" w:eastAsia="Arial" w:hAnsi="Palatino Linotype" w:cs="Arial"/>
          <w:i/>
          <w:color w:val="313131"/>
          <w:spacing w:val="1"/>
          <w:lang w:eastAsia="en-US"/>
        </w:rPr>
        <w:t xml:space="preserve"> </w:t>
      </w:r>
      <w:r w:rsidRPr="00C872F2">
        <w:rPr>
          <w:rFonts w:ascii="Palatino Linotype" w:eastAsia="Arial" w:hAnsi="Palatino Linotype" w:cs="Arial"/>
          <w:i/>
          <w:color w:val="363636"/>
          <w:lang w:eastAsia="en-US"/>
        </w:rPr>
        <w:t>generada</w:t>
      </w:r>
      <w:r w:rsidRPr="00C872F2">
        <w:rPr>
          <w:rFonts w:ascii="Palatino Linotype" w:eastAsia="Arial" w:hAnsi="Palatino Linotype" w:cs="Arial"/>
          <w:i/>
          <w:color w:val="363636"/>
          <w:spacing w:val="1"/>
          <w:lang w:eastAsia="en-US"/>
        </w:rPr>
        <w:t xml:space="preserve"> </w:t>
      </w:r>
      <w:r w:rsidRPr="00C872F2">
        <w:rPr>
          <w:rFonts w:ascii="Palatino Linotype" w:eastAsia="Arial" w:hAnsi="Palatino Linotype" w:cs="Arial"/>
          <w:i/>
          <w:color w:val="444444"/>
          <w:lang w:eastAsia="en-US"/>
        </w:rPr>
        <w:t>a</w:t>
      </w:r>
      <w:r w:rsidRPr="00C872F2">
        <w:rPr>
          <w:rFonts w:ascii="Palatino Linotype" w:eastAsia="Arial" w:hAnsi="Palatino Linotype" w:cs="Arial"/>
          <w:i/>
          <w:color w:val="444444"/>
          <w:spacing w:val="1"/>
          <w:lang w:eastAsia="en-US"/>
        </w:rPr>
        <w:t xml:space="preserve"> </w:t>
      </w:r>
      <w:r w:rsidRPr="00C872F2">
        <w:rPr>
          <w:rFonts w:ascii="Palatino Linotype" w:eastAsia="Arial" w:hAnsi="Palatino Linotype" w:cs="Arial"/>
          <w:i/>
          <w:color w:val="343434"/>
          <w:lang w:eastAsia="en-US"/>
        </w:rPr>
        <w:t>la</w:t>
      </w:r>
      <w:r w:rsidRPr="00C872F2">
        <w:rPr>
          <w:rFonts w:ascii="Palatino Linotype" w:eastAsia="Arial" w:hAnsi="Palatino Linotype" w:cs="Arial"/>
          <w:i/>
          <w:color w:val="343434"/>
          <w:spacing w:val="1"/>
          <w:lang w:eastAsia="en-US"/>
        </w:rPr>
        <w:t xml:space="preserve"> </w:t>
      </w:r>
      <w:r w:rsidRPr="00C872F2">
        <w:rPr>
          <w:rFonts w:ascii="Palatino Linotype" w:eastAsia="Arial" w:hAnsi="Palatino Linotype" w:cs="Arial"/>
          <w:i/>
          <w:color w:val="2A2A2A"/>
          <w:lang w:eastAsia="en-US"/>
        </w:rPr>
        <w:t>solicitud</w:t>
      </w:r>
      <w:r w:rsidRPr="00C872F2">
        <w:rPr>
          <w:rFonts w:ascii="Palatino Linotype" w:eastAsia="Arial" w:hAnsi="Palatino Linotype" w:cs="Arial"/>
          <w:i/>
          <w:color w:val="2A2A2A"/>
          <w:spacing w:val="70"/>
          <w:lang w:eastAsia="en-US"/>
        </w:rPr>
        <w:t xml:space="preserve"> </w:t>
      </w:r>
      <w:r w:rsidRPr="00C872F2">
        <w:rPr>
          <w:rFonts w:ascii="Palatino Linotype" w:eastAsia="Arial" w:hAnsi="Palatino Linotype" w:cs="Arial"/>
          <w:i/>
          <w:color w:val="1C1C1C"/>
          <w:lang w:eastAsia="en-US"/>
        </w:rPr>
        <w:t>OO210/HRZUM/IP/2021</w:t>
      </w:r>
      <w:r w:rsidRPr="00C872F2">
        <w:rPr>
          <w:rFonts w:ascii="Palatino Linotype" w:eastAsia="Arial" w:hAnsi="Palatino Linotype" w:cs="Arial"/>
          <w:i/>
          <w:color w:val="1C1C1C"/>
          <w:spacing w:val="1"/>
          <w:lang w:eastAsia="en-US"/>
        </w:rPr>
        <w:t xml:space="preserve"> </w:t>
      </w:r>
      <w:r w:rsidRPr="00C872F2">
        <w:rPr>
          <w:rFonts w:ascii="Palatino Linotype" w:eastAsia="Arial" w:hAnsi="Palatino Linotype" w:cs="Arial"/>
          <w:i/>
          <w:color w:val="313131"/>
          <w:lang w:eastAsia="en-US"/>
        </w:rPr>
        <w:t xml:space="preserve">previamente decepcionada </w:t>
      </w:r>
      <w:r w:rsidRPr="00C872F2">
        <w:rPr>
          <w:rFonts w:ascii="Palatino Linotype" w:eastAsia="Arial" w:hAnsi="Palatino Linotype" w:cs="Arial"/>
          <w:i/>
          <w:color w:val="464646"/>
          <w:lang w:eastAsia="en-US"/>
        </w:rPr>
        <w:t xml:space="preserve">por </w:t>
      </w:r>
      <w:r w:rsidRPr="00C872F2">
        <w:rPr>
          <w:rFonts w:ascii="Palatino Linotype" w:eastAsia="Arial" w:hAnsi="Palatino Linotype" w:cs="Arial"/>
          <w:i/>
          <w:color w:val="505050"/>
          <w:lang w:eastAsia="en-US"/>
        </w:rPr>
        <w:t xml:space="preserve">la </w:t>
      </w:r>
      <w:r w:rsidRPr="00C872F2">
        <w:rPr>
          <w:rFonts w:ascii="Palatino Linotype" w:eastAsia="Arial" w:hAnsi="Palatino Linotype" w:cs="Arial"/>
          <w:i/>
          <w:color w:val="3B3B3B"/>
          <w:lang w:eastAsia="en-US"/>
        </w:rPr>
        <w:t xml:space="preserve">Unidad </w:t>
      </w:r>
      <w:r w:rsidRPr="00C872F2">
        <w:rPr>
          <w:rFonts w:ascii="Palatino Linotype" w:eastAsia="Arial" w:hAnsi="Palatino Linotype" w:cs="Arial"/>
          <w:i/>
          <w:color w:val="444444"/>
          <w:lang w:eastAsia="en-US"/>
        </w:rPr>
        <w:t xml:space="preserve">de </w:t>
      </w:r>
      <w:r w:rsidRPr="00C872F2">
        <w:rPr>
          <w:rFonts w:ascii="Palatino Linotype" w:eastAsia="Arial" w:hAnsi="Palatino Linotype" w:cs="Arial"/>
          <w:i/>
          <w:color w:val="262626"/>
          <w:lang w:eastAsia="en-US"/>
        </w:rPr>
        <w:t xml:space="preserve">Transparencia </w:t>
      </w:r>
      <w:r w:rsidRPr="00C872F2">
        <w:rPr>
          <w:rFonts w:ascii="Palatino Linotype" w:eastAsia="Arial" w:hAnsi="Palatino Linotype" w:cs="Arial"/>
          <w:i/>
          <w:color w:val="282828"/>
          <w:lang w:eastAsia="en-US"/>
        </w:rPr>
        <w:t xml:space="preserve">y </w:t>
      </w:r>
      <w:r w:rsidRPr="00C872F2">
        <w:rPr>
          <w:rFonts w:ascii="Palatino Linotype" w:eastAsia="Arial" w:hAnsi="Palatino Linotype" w:cs="Arial"/>
          <w:i/>
          <w:color w:val="2B2B2B"/>
          <w:lang w:eastAsia="en-US"/>
        </w:rPr>
        <w:t xml:space="preserve">turnada </w:t>
      </w:r>
      <w:r w:rsidRPr="00C872F2">
        <w:rPr>
          <w:rFonts w:ascii="Palatino Linotype" w:eastAsia="Arial" w:hAnsi="Palatino Linotype" w:cs="Arial"/>
          <w:i/>
          <w:color w:val="545454"/>
          <w:lang w:eastAsia="en-US"/>
        </w:rPr>
        <w:t xml:space="preserve">a </w:t>
      </w:r>
      <w:r w:rsidRPr="00C872F2">
        <w:rPr>
          <w:rFonts w:ascii="Palatino Linotype" w:eastAsia="Arial" w:hAnsi="Palatino Linotype" w:cs="Arial"/>
          <w:i/>
          <w:color w:val="4D4D4D"/>
          <w:lang w:eastAsia="en-US"/>
        </w:rPr>
        <w:t xml:space="preserve">la </w:t>
      </w:r>
      <w:r w:rsidRPr="00C872F2">
        <w:rPr>
          <w:rFonts w:ascii="Palatino Linotype" w:eastAsia="Arial" w:hAnsi="Palatino Linotype" w:cs="Arial"/>
          <w:i/>
          <w:color w:val="2F2F2F"/>
          <w:lang w:eastAsia="en-US"/>
        </w:rPr>
        <w:t>Subdirección de</w:t>
      </w:r>
      <w:r w:rsidRPr="00C872F2">
        <w:rPr>
          <w:rFonts w:ascii="Palatino Linotype" w:eastAsia="Arial" w:hAnsi="Palatino Linotype" w:cs="Arial"/>
          <w:i/>
          <w:color w:val="2F2F2F"/>
          <w:spacing w:val="1"/>
          <w:lang w:eastAsia="en-US"/>
        </w:rPr>
        <w:t xml:space="preserve"> </w:t>
      </w:r>
      <w:r w:rsidRPr="00C872F2">
        <w:rPr>
          <w:rFonts w:ascii="Palatino Linotype" w:eastAsia="Arial" w:hAnsi="Palatino Linotype" w:cs="Arial"/>
          <w:i/>
          <w:color w:val="232323"/>
          <w:lang w:eastAsia="en-US"/>
        </w:rPr>
        <w:t xml:space="preserve">Recursos </w:t>
      </w:r>
      <w:r w:rsidRPr="00C872F2">
        <w:rPr>
          <w:rFonts w:ascii="Palatino Linotype" w:eastAsia="Arial" w:hAnsi="Palatino Linotype" w:cs="Arial"/>
          <w:i/>
          <w:color w:val="313131"/>
          <w:lang w:eastAsia="en-US"/>
        </w:rPr>
        <w:t xml:space="preserve">Materiales </w:t>
      </w:r>
      <w:r w:rsidRPr="00C872F2">
        <w:rPr>
          <w:rFonts w:ascii="Palatino Linotype" w:eastAsia="Arial" w:hAnsi="Palatino Linotype" w:cs="Arial"/>
          <w:i/>
          <w:color w:val="444444"/>
          <w:lang w:eastAsia="en-US"/>
        </w:rPr>
        <w:t xml:space="preserve">y </w:t>
      </w:r>
      <w:r w:rsidRPr="00C872F2">
        <w:rPr>
          <w:rFonts w:ascii="Palatino Linotype" w:eastAsia="Arial" w:hAnsi="Palatino Linotype" w:cs="Arial"/>
          <w:i/>
          <w:color w:val="333333"/>
          <w:lang w:eastAsia="en-US"/>
        </w:rPr>
        <w:t xml:space="preserve">Servicios </w:t>
      </w:r>
      <w:r w:rsidRPr="00C872F2">
        <w:rPr>
          <w:rFonts w:ascii="Palatino Linotype" w:eastAsia="Arial" w:hAnsi="Palatino Linotype" w:cs="Arial"/>
          <w:i/>
          <w:color w:val="343434"/>
          <w:lang w:eastAsia="en-US"/>
        </w:rPr>
        <w:t xml:space="preserve">Generales, </w:t>
      </w:r>
      <w:r w:rsidRPr="00C872F2">
        <w:rPr>
          <w:rFonts w:ascii="Palatino Linotype" w:eastAsia="Arial" w:hAnsi="Palatino Linotype" w:cs="Arial"/>
          <w:i/>
          <w:color w:val="3B3B3B"/>
          <w:lang w:eastAsia="en-US"/>
        </w:rPr>
        <w:t xml:space="preserve">la </w:t>
      </w:r>
      <w:r w:rsidRPr="00C872F2">
        <w:rPr>
          <w:rFonts w:ascii="Palatino Linotype" w:eastAsia="Arial" w:hAnsi="Palatino Linotype" w:cs="Arial"/>
          <w:i/>
          <w:color w:val="313131"/>
          <w:lang w:eastAsia="en-US"/>
        </w:rPr>
        <w:t xml:space="preserve">cual </w:t>
      </w:r>
      <w:r w:rsidRPr="00C872F2">
        <w:rPr>
          <w:rFonts w:ascii="Palatino Linotype" w:eastAsia="Arial" w:hAnsi="Palatino Linotype" w:cs="Arial"/>
          <w:i/>
          <w:color w:val="2B2B2B"/>
          <w:lang w:eastAsia="en-US"/>
        </w:rPr>
        <w:t xml:space="preserve">refería </w:t>
      </w:r>
      <w:r w:rsidRPr="00C872F2">
        <w:rPr>
          <w:rFonts w:ascii="Palatino Linotype" w:eastAsia="Arial" w:hAnsi="Palatino Linotype" w:cs="Arial"/>
          <w:i/>
          <w:color w:val="2D2D2D"/>
          <w:lang w:eastAsia="en-US"/>
        </w:rPr>
        <w:t xml:space="preserve">información </w:t>
      </w:r>
      <w:r w:rsidRPr="00C872F2">
        <w:rPr>
          <w:rFonts w:ascii="Palatino Linotype" w:eastAsia="Arial" w:hAnsi="Palatino Linotype" w:cs="Arial"/>
          <w:i/>
          <w:color w:val="313131"/>
          <w:lang w:eastAsia="en-US"/>
        </w:rPr>
        <w:t xml:space="preserve">concerniente </w:t>
      </w:r>
      <w:r w:rsidRPr="00C872F2">
        <w:rPr>
          <w:rFonts w:ascii="Palatino Linotype" w:eastAsia="Arial" w:hAnsi="Palatino Linotype" w:cs="Arial"/>
          <w:i/>
          <w:color w:val="363636"/>
          <w:lang w:eastAsia="en-US"/>
        </w:rPr>
        <w:t xml:space="preserve">al </w:t>
      </w:r>
      <w:r w:rsidRPr="00C872F2">
        <w:rPr>
          <w:rFonts w:ascii="Palatino Linotype" w:eastAsia="Arial" w:hAnsi="Palatino Linotype" w:cs="Arial"/>
          <w:i/>
          <w:color w:val="2D2D2D"/>
          <w:lang w:eastAsia="en-US"/>
        </w:rPr>
        <w:t>tema</w:t>
      </w:r>
      <w:r w:rsidRPr="00C872F2">
        <w:rPr>
          <w:rFonts w:ascii="Palatino Linotype" w:eastAsia="Arial" w:hAnsi="Palatino Linotype" w:cs="Arial"/>
          <w:i/>
          <w:color w:val="2D2D2D"/>
          <w:spacing w:val="1"/>
          <w:lang w:eastAsia="en-US"/>
        </w:rPr>
        <w:t xml:space="preserve"> </w:t>
      </w:r>
      <w:r w:rsidRPr="00C872F2">
        <w:rPr>
          <w:rFonts w:ascii="Palatino Linotype" w:eastAsia="Arial" w:hAnsi="Palatino Linotype" w:cs="Arial"/>
          <w:i/>
          <w:color w:val="3D3D3D"/>
          <w:lang w:eastAsia="en-US"/>
        </w:rPr>
        <w:t xml:space="preserve">que hoy </w:t>
      </w:r>
      <w:r w:rsidRPr="00C872F2">
        <w:rPr>
          <w:rFonts w:ascii="Palatino Linotype" w:eastAsia="Arial" w:hAnsi="Palatino Linotype" w:cs="Arial"/>
          <w:i/>
          <w:color w:val="484848"/>
          <w:lang w:eastAsia="en-US"/>
        </w:rPr>
        <w:t xml:space="preserve">nos </w:t>
      </w:r>
      <w:r w:rsidRPr="00C872F2">
        <w:rPr>
          <w:rFonts w:ascii="Palatino Linotype" w:eastAsia="Arial" w:hAnsi="Palatino Linotype" w:cs="Arial"/>
          <w:i/>
          <w:color w:val="3F3F3F"/>
          <w:lang w:eastAsia="en-US"/>
        </w:rPr>
        <w:t xml:space="preserve">ocupa, </w:t>
      </w:r>
      <w:r w:rsidRPr="00C872F2">
        <w:rPr>
          <w:rFonts w:ascii="Palatino Linotype" w:eastAsia="Arial" w:hAnsi="Palatino Linotype" w:cs="Arial"/>
          <w:i/>
          <w:color w:val="343434"/>
          <w:lang w:eastAsia="en-US"/>
        </w:rPr>
        <w:t>por</w:t>
      </w:r>
      <w:r w:rsidRPr="00C872F2">
        <w:rPr>
          <w:rFonts w:ascii="Palatino Linotype" w:eastAsia="Arial" w:hAnsi="Palatino Linotype" w:cs="Arial"/>
          <w:i/>
          <w:color w:val="343434"/>
          <w:spacing w:val="69"/>
          <w:lang w:eastAsia="en-US"/>
        </w:rPr>
        <w:t xml:space="preserve"> </w:t>
      </w:r>
      <w:r w:rsidRPr="00C872F2">
        <w:rPr>
          <w:rFonts w:ascii="Palatino Linotype" w:eastAsia="Arial" w:hAnsi="Palatino Linotype" w:cs="Arial"/>
          <w:i/>
          <w:color w:val="3B3B3B"/>
          <w:lang w:eastAsia="en-US"/>
        </w:rPr>
        <w:t xml:space="preserve">lo </w:t>
      </w:r>
      <w:r w:rsidRPr="00C872F2">
        <w:rPr>
          <w:rFonts w:ascii="Palatino Linotype" w:eastAsia="Arial" w:hAnsi="Palatino Linotype" w:cs="Arial"/>
          <w:i/>
          <w:color w:val="3D3D3D"/>
          <w:lang w:eastAsia="en-US"/>
        </w:rPr>
        <w:t xml:space="preserve">que </w:t>
      </w:r>
      <w:r w:rsidRPr="00C872F2">
        <w:rPr>
          <w:rFonts w:ascii="Palatino Linotype" w:eastAsia="Arial" w:hAnsi="Palatino Linotype" w:cs="Arial"/>
          <w:i/>
          <w:color w:val="363636"/>
          <w:lang w:eastAsia="en-US"/>
        </w:rPr>
        <w:t xml:space="preserve">al </w:t>
      </w:r>
      <w:r w:rsidRPr="00C872F2">
        <w:rPr>
          <w:rFonts w:ascii="Palatino Linotype" w:eastAsia="Arial" w:hAnsi="Palatino Linotype" w:cs="Arial"/>
          <w:i/>
          <w:color w:val="343434"/>
          <w:lang w:eastAsia="en-US"/>
        </w:rPr>
        <w:t>encontrarnos</w:t>
      </w:r>
      <w:r w:rsidRPr="00C872F2">
        <w:rPr>
          <w:rFonts w:ascii="Palatino Linotype" w:eastAsia="Arial" w:hAnsi="Palatino Linotype" w:cs="Arial"/>
          <w:i/>
          <w:color w:val="343434"/>
          <w:spacing w:val="69"/>
          <w:lang w:eastAsia="en-US"/>
        </w:rPr>
        <w:t xml:space="preserve"> </w:t>
      </w:r>
      <w:r w:rsidRPr="00C872F2">
        <w:rPr>
          <w:rFonts w:ascii="Palatino Linotype" w:eastAsia="Arial" w:hAnsi="Palatino Linotype" w:cs="Arial"/>
          <w:i/>
          <w:color w:val="383838"/>
          <w:lang w:eastAsia="en-US"/>
        </w:rPr>
        <w:t xml:space="preserve">en </w:t>
      </w:r>
      <w:r w:rsidRPr="00C872F2">
        <w:rPr>
          <w:rFonts w:ascii="Palatino Linotype" w:eastAsia="Arial" w:hAnsi="Palatino Linotype" w:cs="Arial"/>
          <w:i/>
          <w:color w:val="2A2A2A"/>
          <w:lang w:eastAsia="en-US"/>
        </w:rPr>
        <w:t xml:space="preserve">el </w:t>
      </w:r>
      <w:r w:rsidRPr="00C872F2">
        <w:rPr>
          <w:rFonts w:ascii="Palatino Linotype" w:eastAsia="Arial" w:hAnsi="Palatino Linotype" w:cs="Arial"/>
          <w:i/>
          <w:color w:val="2F2F2F"/>
          <w:lang w:eastAsia="en-US"/>
        </w:rPr>
        <w:t>comentado</w:t>
      </w:r>
      <w:r w:rsidRPr="00C872F2">
        <w:rPr>
          <w:rFonts w:ascii="Palatino Linotype" w:eastAsia="Arial" w:hAnsi="Palatino Linotype" w:cs="Arial"/>
          <w:i/>
          <w:color w:val="2F2F2F"/>
          <w:spacing w:val="70"/>
          <w:lang w:eastAsia="en-US"/>
        </w:rPr>
        <w:t xml:space="preserve"> </w:t>
      </w:r>
      <w:r w:rsidRPr="00C872F2">
        <w:rPr>
          <w:rFonts w:ascii="Palatino Linotype" w:eastAsia="Arial" w:hAnsi="Palatino Linotype" w:cs="Arial"/>
          <w:i/>
          <w:color w:val="3D3D3D"/>
          <w:lang w:eastAsia="en-US"/>
        </w:rPr>
        <w:t>supuesto,</w:t>
      </w:r>
      <w:r w:rsidRPr="00C872F2">
        <w:rPr>
          <w:rFonts w:ascii="Palatino Linotype" w:eastAsia="Arial" w:hAnsi="Palatino Linotype" w:cs="Arial"/>
          <w:i/>
          <w:color w:val="3D3D3D"/>
          <w:spacing w:val="69"/>
          <w:lang w:eastAsia="en-US"/>
        </w:rPr>
        <w:t xml:space="preserve"> </w:t>
      </w:r>
      <w:r w:rsidRPr="00C872F2">
        <w:rPr>
          <w:rFonts w:ascii="Palatino Linotype" w:eastAsia="Arial" w:hAnsi="Palatino Linotype" w:cs="Arial"/>
          <w:i/>
          <w:color w:val="5D5D5D"/>
          <w:lang w:eastAsia="en-US"/>
        </w:rPr>
        <w:t xml:space="preserve">se </w:t>
      </w:r>
      <w:r w:rsidRPr="00C872F2">
        <w:rPr>
          <w:rFonts w:ascii="Palatino Linotype" w:eastAsia="Arial" w:hAnsi="Palatino Linotype" w:cs="Arial"/>
          <w:i/>
          <w:color w:val="313131"/>
          <w:lang w:eastAsia="en-US"/>
        </w:rPr>
        <w:t>procedió</w:t>
      </w:r>
      <w:r w:rsidRPr="00C872F2">
        <w:rPr>
          <w:rFonts w:ascii="Palatino Linotype" w:eastAsia="Arial" w:hAnsi="Palatino Linotype" w:cs="Arial"/>
          <w:i/>
          <w:color w:val="313131"/>
          <w:spacing w:val="70"/>
          <w:lang w:eastAsia="en-US"/>
        </w:rPr>
        <w:t xml:space="preserve"> </w:t>
      </w:r>
      <w:r w:rsidRPr="00C872F2">
        <w:rPr>
          <w:rFonts w:ascii="Palatino Linotype" w:eastAsia="Arial" w:hAnsi="Palatino Linotype" w:cs="Arial"/>
          <w:i/>
          <w:color w:val="3B3B3B"/>
          <w:lang w:eastAsia="en-US"/>
        </w:rPr>
        <w:t>de</w:t>
      </w:r>
      <w:r w:rsidRPr="00C872F2">
        <w:rPr>
          <w:rFonts w:ascii="Palatino Linotype" w:eastAsia="Arial" w:hAnsi="Palatino Linotype" w:cs="Arial"/>
          <w:i/>
          <w:color w:val="3B3B3B"/>
          <w:spacing w:val="1"/>
          <w:lang w:eastAsia="en-US"/>
        </w:rPr>
        <w:t xml:space="preserve"> </w:t>
      </w:r>
      <w:r w:rsidR="00D76E8B" w:rsidRPr="00C872F2">
        <w:rPr>
          <w:rFonts w:ascii="Palatino Linotype" w:eastAsia="Arial" w:hAnsi="Palatino Linotype" w:cs="Arial"/>
          <w:i/>
          <w:color w:val="383838"/>
          <w:lang w:eastAsia="en-US"/>
        </w:rPr>
        <w:t>l</w:t>
      </w:r>
      <w:r w:rsidRPr="00C872F2">
        <w:rPr>
          <w:rFonts w:ascii="Palatino Linotype" w:eastAsia="Arial" w:hAnsi="Palatino Linotype" w:cs="Arial"/>
          <w:i/>
          <w:color w:val="383838"/>
          <w:lang w:eastAsia="en-US"/>
        </w:rPr>
        <w:t>a</w:t>
      </w:r>
      <w:r w:rsidRPr="00C872F2">
        <w:rPr>
          <w:rFonts w:ascii="Palatino Linotype" w:eastAsia="Arial" w:hAnsi="Palatino Linotype" w:cs="Arial"/>
          <w:i/>
          <w:color w:val="383838"/>
          <w:spacing w:val="2"/>
          <w:lang w:eastAsia="en-US"/>
        </w:rPr>
        <w:t xml:space="preserve"> </w:t>
      </w:r>
      <w:r w:rsidRPr="00C872F2">
        <w:rPr>
          <w:rFonts w:ascii="Palatino Linotype" w:eastAsia="Arial" w:hAnsi="Palatino Linotype" w:cs="Arial"/>
          <w:i/>
          <w:color w:val="313131"/>
          <w:lang w:eastAsia="en-US"/>
        </w:rPr>
        <w:t>forma</w:t>
      </w:r>
      <w:r w:rsidRPr="00C872F2">
        <w:rPr>
          <w:rFonts w:ascii="Palatino Linotype" w:eastAsia="Arial" w:hAnsi="Palatino Linotype" w:cs="Arial"/>
          <w:i/>
          <w:color w:val="313131"/>
          <w:spacing w:val="5"/>
          <w:lang w:eastAsia="en-US"/>
        </w:rPr>
        <w:t xml:space="preserve"> </w:t>
      </w:r>
      <w:r w:rsidRPr="00C872F2">
        <w:rPr>
          <w:rFonts w:ascii="Palatino Linotype" w:eastAsia="Arial" w:hAnsi="Palatino Linotype" w:cs="Arial"/>
          <w:i/>
          <w:color w:val="313131"/>
          <w:lang w:eastAsia="en-US"/>
        </w:rPr>
        <w:t>antes</w:t>
      </w:r>
      <w:r w:rsidRPr="00C872F2">
        <w:rPr>
          <w:rFonts w:ascii="Palatino Linotype" w:eastAsia="Arial" w:hAnsi="Palatino Linotype" w:cs="Arial"/>
          <w:i/>
          <w:color w:val="313131"/>
          <w:spacing w:val="9"/>
          <w:lang w:eastAsia="en-US"/>
        </w:rPr>
        <w:t xml:space="preserve"> </w:t>
      </w:r>
      <w:r w:rsidRPr="00C872F2">
        <w:rPr>
          <w:rFonts w:ascii="Palatino Linotype" w:eastAsia="Arial" w:hAnsi="Palatino Linotype" w:cs="Arial"/>
          <w:i/>
          <w:color w:val="282828"/>
          <w:lang w:eastAsia="en-US"/>
        </w:rPr>
        <w:t>mencionada.” (Sic)</w:t>
      </w:r>
    </w:p>
    <w:p w14:paraId="69AAD222" w14:textId="77777777" w:rsidR="00D76E8B" w:rsidRPr="00C872F2" w:rsidRDefault="00D76E8B" w:rsidP="00C872F2">
      <w:pPr>
        <w:widowControl w:val="0"/>
        <w:autoSpaceDE w:val="0"/>
        <w:autoSpaceDN w:val="0"/>
        <w:spacing w:line="360" w:lineRule="auto"/>
        <w:ind w:left="768" w:right="760" w:firstLine="1"/>
        <w:jc w:val="both"/>
        <w:rPr>
          <w:rFonts w:ascii="Palatino Linotype" w:eastAsia="Arial" w:hAnsi="Palatino Linotype" w:cs="Arial"/>
          <w:i/>
          <w:color w:val="282828"/>
          <w:lang w:eastAsia="en-US"/>
        </w:rPr>
      </w:pPr>
    </w:p>
    <w:p w14:paraId="6245C52C" w14:textId="375EE40F" w:rsidR="00D76E8B" w:rsidRPr="00C872F2" w:rsidRDefault="00B54C0F"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hyperlink r:id="rId12" w:tgtFrame="_blank" w:history="1">
        <w:r w:rsidR="00D76E8B" w:rsidRPr="00C872F2">
          <w:rPr>
            <w:rStyle w:val="Hipervnculo"/>
            <w:rFonts w:ascii="Palatino Linotype" w:eastAsiaTheme="minorEastAsia" w:hAnsi="Palatino Linotype" w:cstheme="minorBidi"/>
            <w:b/>
            <w:bCs/>
            <w:color w:val="000000" w:themeColor="text1"/>
            <w:u w:val="none"/>
          </w:rPr>
          <w:t>00222_HRZUM_IP_2021_DAF.pdf</w:t>
        </w:r>
      </w:hyperlink>
      <w:r w:rsidR="00D76E8B" w:rsidRPr="00C872F2">
        <w:rPr>
          <w:rFonts w:ascii="Palatino Linotype" w:eastAsiaTheme="minorEastAsia" w:hAnsi="Palatino Linotype" w:cstheme="minorBidi"/>
          <w:b/>
          <w:color w:val="000000" w:themeColor="text1"/>
          <w:lang w:val="es-ES_tradnl"/>
        </w:rPr>
        <w:t xml:space="preserve">: </w:t>
      </w:r>
      <w:r w:rsidR="00D76E8B" w:rsidRPr="00C872F2">
        <w:rPr>
          <w:rFonts w:ascii="Palatino Linotype" w:eastAsiaTheme="minorEastAsia" w:hAnsi="Palatino Linotype" w:cstheme="minorBidi"/>
          <w:color w:val="000000" w:themeColor="text1"/>
          <w:lang w:val="es-ES_tradnl"/>
        </w:rPr>
        <w:t>Documento electrónico que en dos (02) hojas contiene el oficio 208C0401030000L/010/2022 dirigido al Titular de la Unidad de Información, Planeación, Programación y Evaluación; y suscrito por el Director de Administración y Finanzas,</w:t>
      </w:r>
      <w:r w:rsidR="00714387" w:rsidRPr="00C872F2">
        <w:rPr>
          <w:rFonts w:ascii="Palatino Linotype" w:eastAsiaTheme="minorEastAsia" w:hAnsi="Palatino Linotype" w:cstheme="minorBidi"/>
          <w:color w:val="000000" w:themeColor="text1"/>
          <w:lang w:val="es-ES_tradnl"/>
        </w:rPr>
        <w:t xml:space="preserve"> mediante el cual se hace de condominito del particular la respuesta emitida por las áreas correspondientes. </w:t>
      </w:r>
    </w:p>
    <w:p w14:paraId="29461FDE" w14:textId="77777777" w:rsidR="00714387" w:rsidRPr="00C872F2" w:rsidRDefault="00714387"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74638730" w14:textId="6874BEE3" w:rsidR="00714387" w:rsidRPr="00C872F2" w:rsidRDefault="00714387"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C872F2">
        <w:rPr>
          <w:rFonts w:ascii="Palatino Linotype" w:eastAsiaTheme="minorEastAsia" w:hAnsi="Palatino Linotype" w:cstheme="minorBidi"/>
          <w:b/>
          <w:color w:val="000000" w:themeColor="text1"/>
          <w:lang w:val="es-ES_tradnl"/>
        </w:rPr>
        <w:t xml:space="preserve">ANEXO_4_ACTA_XII.pdf: </w:t>
      </w:r>
      <w:r w:rsidRPr="00C872F2">
        <w:rPr>
          <w:rFonts w:ascii="Palatino Linotype" w:eastAsiaTheme="minorEastAsia" w:hAnsi="Palatino Linotype" w:cstheme="minorBidi"/>
          <w:color w:val="000000" w:themeColor="text1"/>
          <w:lang w:val="es-ES_tradnl"/>
        </w:rPr>
        <w:t>Documento electrónico que en dos (02) hojas contiene el oficio 208C0401030000L/010/2022 dirigido al Titular de la Unidad de Información, Planeación, Programación y Evaluación; y suscrito por el Director de Administración y Finanzas, mediante el cual se hace de condominito del particular la respuesta emitida por las áreas correspondientes y refiere que:</w:t>
      </w:r>
    </w:p>
    <w:p w14:paraId="6B4F18F7" w14:textId="77777777" w:rsidR="00714387" w:rsidRPr="00C872F2" w:rsidRDefault="00714387" w:rsidP="00C872F2">
      <w:pPr>
        <w:pStyle w:val="Prrafodelista"/>
        <w:spacing w:line="360" w:lineRule="auto"/>
        <w:rPr>
          <w:rFonts w:ascii="Palatino Linotype" w:eastAsiaTheme="minorEastAsia" w:hAnsi="Palatino Linotype" w:cstheme="minorBidi"/>
          <w:b/>
          <w:color w:val="000000" w:themeColor="text1"/>
          <w:lang w:val="es-ES_tradnl"/>
        </w:rPr>
      </w:pPr>
    </w:p>
    <w:p w14:paraId="106A9C01" w14:textId="51F17215" w:rsidR="00612680" w:rsidRPr="00C872F2" w:rsidRDefault="00612680" w:rsidP="00C872F2">
      <w:pPr>
        <w:widowControl w:val="0"/>
        <w:autoSpaceDE w:val="0"/>
        <w:autoSpaceDN w:val="0"/>
        <w:spacing w:before="226" w:line="360" w:lineRule="auto"/>
        <w:ind w:left="567" w:right="616"/>
        <w:jc w:val="both"/>
        <w:rPr>
          <w:rFonts w:ascii="Palatino Linotype" w:eastAsia="Arial" w:hAnsi="Palatino Linotype" w:cs="Arial"/>
          <w:i/>
          <w:lang w:eastAsia="en-US"/>
        </w:rPr>
      </w:pPr>
      <w:r w:rsidRPr="00C872F2">
        <w:rPr>
          <w:rFonts w:ascii="Palatino Linotype" w:eastAsia="Arial" w:hAnsi="Palatino Linotype" w:cs="Arial"/>
          <w:i/>
          <w:color w:val="1F1F1F"/>
          <w:lang w:eastAsia="en-US"/>
        </w:rPr>
        <w:t xml:space="preserve">“I. Se </w:t>
      </w:r>
      <w:r w:rsidRPr="00C872F2">
        <w:rPr>
          <w:rFonts w:ascii="Palatino Linotype" w:eastAsia="Arial" w:hAnsi="Palatino Linotype" w:cs="Arial"/>
          <w:i/>
          <w:color w:val="111111"/>
          <w:lang w:eastAsia="en-US"/>
        </w:rPr>
        <w:t xml:space="preserve">tiene por </w:t>
      </w:r>
      <w:r w:rsidRPr="00C872F2">
        <w:rPr>
          <w:rFonts w:ascii="Palatino Linotype" w:eastAsia="Arial" w:hAnsi="Palatino Linotype" w:cs="Arial"/>
          <w:i/>
          <w:color w:val="161616"/>
          <w:lang w:eastAsia="en-US"/>
        </w:rPr>
        <w:t>tramitado</w:t>
      </w:r>
      <w:r w:rsidRPr="00C872F2">
        <w:rPr>
          <w:rFonts w:ascii="Palatino Linotype" w:eastAsia="Arial" w:hAnsi="Palatino Linotype" w:cs="Arial"/>
          <w:i/>
          <w:color w:val="161616"/>
          <w:spacing w:val="63"/>
          <w:lang w:eastAsia="en-US"/>
        </w:rPr>
        <w:t xml:space="preserve"> </w:t>
      </w:r>
      <w:r w:rsidRPr="00C872F2">
        <w:rPr>
          <w:rFonts w:ascii="Palatino Linotype" w:eastAsia="Arial" w:hAnsi="Palatino Linotype" w:cs="Arial"/>
          <w:i/>
          <w:color w:val="0F0F0F"/>
          <w:lang w:eastAsia="en-US"/>
        </w:rPr>
        <w:t xml:space="preserve">el </w:t>
      </w:r>
      <w:r w:rsidRPr="00C872F2">
        <w:rPr>
          <w:rFonts w:ascii="Palatino Linotype" w:eastAsia="Arial" w:hAnsi="Palatino Linotype" w:cs="Arial"/>
          <w:i/>
          <w:color w:val="0A0A0A"/>
          <w:lang w:eastAsia="en-US"/>
        </w:rPr>
        <w:t xml:space="preserve">Acuse </w:t>
      </w:r>
      <w:r w:rsidRPr="00C872F2">
        <w:rPr>
          <w:rFonts w:ascii="Palatino Linotype" w:eastAsia="Arial" w:hAnsi="Palatino Linotype" w:cs="Arial"/>
          <w:i/>
          <w:color w:val="1F1F1F"/>
          <w:lang w:eastAsia="en-US"/>
        </w:rPr>
        <w:t xml:space="preserve">de </w:t>
      </w:r>
      <w:r w:rsidRPr="00C872F2">
        <w:rPr>
          <w:rFonts w:ascii="Palatino Linotype" w:eastAsia="Arial" w:hAnsi="Palatino Linotype" w:cs="Arial"/>
          <w:i/>
          <w:color w:val="111111"/>
          <w:lang w:eastAsia="en-US"/>
        </w:rPr>
        <w:t xml:space="preserve">Solicitud </w:t>
      </w:r>
      <w:r w:rsidRPr="00C872F2">
        <w:rPr>
          <w:rFonts w:ascii="Palatino Linotype" w:eastAsia="Arial" w:hAnsi="Palatino Linotype" w:cs="Arial"/>
          <w:i/>
          <w:color w:val="131313"/>
          <w:lang w:eastAsia="en-US"/>
        </w:rPr>
        <w:t xml:space="preserve">de </w:t>
      </w:r>
      <w:r w:rsidRPr="00C872F2">
        <w:rPr>
          <w:rFonts w:ascii="Palatino Linotype" w:eastAsia="Arial" w:hAnsi="Palatino Linotype" w:cs="Arial"/>
          <w:i/>
          <w:color w:val="151515"/>
          <w:lang w:eastAsia="en-US"/>
        </w:rPr>
        <w:t xml:space="preserve">Acceso </w:t>
      </w:r>
      <w:r w:rsidRPr="00C872F2">
        <w:rPr>
          <w:rFonts w:ascii="Palatino Linotype" w:eastAsia="Arial" w:hAnsi="Palatino Linotype" w:cs="Arial"/>
          <w:i/>
          <w:color w:val="181818"/>
          <w:lang w:eastAsia="en-US"/>
        </w:rPr>
        <w:t xml:space="preserve">a </w:t>
      </w:r>
      <w:r w:rsidRPr="00C872F2">
        <w:rPr>
          <w:rFonts w:ascii="Palatino Linotype" w:eastAsia="Arial" w:hAnsi="Palatino Linotype" w:cs="Arial"/>
          <w:i/>
          <w:color w:val="1C1C1C"/>
          <w:lang w:eastAsia="en-US"/>
        </w:rPr>
        <w:t xml:space="preserve">la </w:t>
      </w:r>
      <w:r w:rsidRPr="00C872F2">
        <w:rPr>
          <w:rFonts w:ascii="Palatino Linotype" w:eastAsia="Arial" w:hAnsi="Palatino Linotype" w:cs="Arial"/>
          <w:i/>
          <w:color w:val="131313"/>
          <w:lang w:eastAsia="en-US"/>
        </w:rPr>
        <w:t xml:space="preserve">Información </w:t>
      </w:r>
      <w:r w:rsidRPr="00C872F2">
        <w:rPr>
          <w:rFonts w:ascii="Palatino Linotype" w:eastAsia="Arial" w:hAnsi="Palatino Linotype" w:cs="Arial"/>
          <w:i/>
          <w:lang w:eastAsia="en-US"/>
        </w:rPr>
        <w:t>Pública</w:t>
      </w:r>
      <w:r w:rsidRPr="00C872F2">
        <w:rPr>
          <w:rFonts w:ascii="Palatino Linotype" w:eastAsia="Arial" w:hAnsi="Palatino Linotype" w:cs="Arial"/>
          <w:i/>
          <w:spacing w:val="1"/>
          <w:lang w:eastAsia="en-US"/>
        </w:rPr>
        <w:t xml:space="preserve"> </w:t>
      </w:r>
      <w:r w:rsidRPr="00C872F2">
        <w:rPr>
          <w:rFonts w:ascii="Palatino Linotype" w:eastAsia="Arial" w:hAnsi="Palatino Linotype" w:cs="Arial"/>
          <w:i/>
          <w:color w:val="131313"/>
          <w:lang w:eastAsia="en-US"/>
        </w:rPr>
        <w:t>con</w:t>
      </w:r>
      <w:r w:rsidRPr="00C872F2">
        <w:rPr>
          <w:rFonts w:ascii="Palatino Linotype" w:eastAsia="Arial" w:hAnsi="Palatino Linotype" w:cs="Arial"/>
          <w:i/>
          <w:color w:val="131313"/>
          <w:spacing w:val="-10"/>
          <w:lang w:eastAsia="en-US"/>
        </w:rPr>
        <w:t xml:space="preserve"> </w:t>
      </w:r>
      <w:r w:rsidRPr="00C872F2">
        <w:rPr>
          <w:rFonts w:ascii="Palatino Linotype" w:eastAsia="Arial" w:hAnsi="Palatino Linotype" w:cs="Arial"/>
          <w:i/>
          <w:color w:val="0F0F0F"/>
          <w:lang w:eastAsia="en-US"/>
        </w:rPr>
        <w:t>número</w:t>
      </w:r>
      <w:r w:rsidRPr="00C872F2">
        <w:rPr>
          <w:rFonts w:ascii="Palatino Linotype" w:eastAsia="Arial" w:hAnsi="Palatino Linotype" w:cs="Arial"/>
          <w:i/>
          <w:color w:val="0F0F0F"/>
          <w:spacing w:val="3"/>
          <w:lang w:eastAsia="en-US"/>
        </w:rPr>
        <w:t xml:space="preserve"> </w:t>
      </w:r>
      <w:r w:rsidRPr="00C872F2">
        <w:rPr>
          <w:rFonts w:ascii="Palatino Linotype" w:eastAsia="Arial" w:hAnsi="Palatino Linotype" w:cs="Arial"/>
          <w:i/>
          <w:color w:val="0C0C0C"/>
          <w:lang w:eastAsia="en-US"/>
        </w:rPr>
        <w:t>de</w:t>
      </w:r>
      <w:r w:rsidRPr="00C872F2">
        <w:rPr>
          <w:rFonts w:ascii="Palatino Linotype" w:eastAsia="Arial" w:hAnsi="Palatino Linotype" w:cs="Arial"/>
          <w:i/>
          <w:color w:val="0C0C0C"/>
          <w:spacing w:val="-9"/>
          <w:lang w:eastAsia="en-US"/>
        </w:rPr>
        <w:t xml:space="preserve"> </w:t>
      </w:r>
      <w:r w:rsidRPr="00C872F2">
        <w:rPr>
          <w:rFonts w:ascii="Palatino Linotype" w:eastAsia="Arial" w:hAnsi="Palatino Linotype" w:cs="Arial"/>
          <w:i/>
          <w:color w:val="0F0F0F"/>
          <w:lang w:eastAsia="en-US"/>
        </w:rPr>
        <w:t>folio</w:t>
      </w:r>
      <w:r w:rsidRPr="00C872F2">
        <w:rPr>
          <w:rFonts w:ascii="Palatino Linotype" w:eastAsia="Arial" w:hAnsi="Palatino Linotype" w:cs="Arial"/>
          <w:i/>
          <w:color w:val="0F0F0F"/>
          <w:spacing w:val="-1"/>
          <w:lang w:eastAsia="en-US"/>
        </w:rPr>
        <w:t xml:space="preserve"> </w:t>
      </w:r>
      <w:r w:rsidRPr="00C872F2">
        <w:rPr>
          <w:rFonts w:ascii="Palatino Linotype" w:eastAsia="Arial" w:hAnsi="Palatino Linotype" w:cs="Arial"/>
          <w:i/>
          <w:color w:val="111111"/>
          <w:lang w:eastAsia="en-US"/>
        </w:rPr>
        <w:t>00222/HRZUM/IP/2021.</w:t>
      </w:r>
    </w:p>
    <w:p w14:paraId="64EF92F3" w14:textId="68BCAC89" w:rsidR="00612680" w:rsidRPr="00C872F2" w:rsidRDefault="00612680" w:rsidP="00C872F2">
      <w:pPr>
        <w:widowControl w:val="0"/>
        <w:numPr>
          <w:ilvl w:val="0"/>
          <w:numId w:val="29"/>
        </w:numPr>
        <w:tabs>
          <w:tab w:val="left" w:pos="993"/>
          <w:tab w:val="left" w:pos="1995"/>
        </w:tabs>
        <w:autoSpaceDE w:val="0"/>
        <w:autoSpaceDN w:val="0"/>
        <w:spacing w:before="232" w:line="360" w:lineRule="auto"/>
        <w:ind w:left="567" w:right="616" w:firstLine="0"/>
        <w:jc w:val="both"/>
        <w:rPr>
          <w:rFonts w:ascii="Palatino Linotype" w:eastAsia="Arial" w:hAnsi="Palatino Linotype" w:cs="Arial"/>
          <w:i/>
          <w:color w:val="1C1C1C"/>
          <w:lang w:eastAsia="en-US"/>
        </w:rPr>
      </w:pPr>
      <w:r w:rsidRPr="00C872F2">
        <w:rPr>
          <w:rFonts w:ascii="Palatino Linotype" w:eastAsia="Arial" w:hAnsi="Palatino Linotype" w:cs="Arial"/>
          <w:i/>
          <w:color w:val="161616"/>
          <w:lang w:eastAsia="en-US"/>
        </w:rPr>
        <w:lastRenderedPageBreak/>
        <w:t xml:space="preserve">Se </w:t>
      </w:r>
      <w:r w:rsidRPr="00C872F2">
        <w:rPr>
          <w:rFonts w:ascii="Palatino Linotype" w:eastAsia="Arial" w:hAnsi="Palatino Linotype" w:cs="Arial"/>
          <w:i/>
          <w:color w:val="151515"/>
          <w:lang w:eastAsia="en-US"/>
        </w:rPr>
        <w:t xml:space="preserve">decepciono </w:t>
      </w:r>
      <w:r w:rsidRPr="00C872F2">
        <w:rPr>
          <w:rFonts w:ascii="Palatino Linotype" w:eastAsia="Arial" w:hAnsi="Palatino Linotype" w:cs="Arial"/>
          <w:i/>
          <w:color w:val="1C1C1C"/>
          <w:lang w:eastAsia="en-US"/>
        </w:rPr>
        <w:t xml:space="preserve">la </w:t>
      </w:r>
      <w:r w:rsidRPr="00C872F2">
        <w:rPr>
          <w:rFonts w:ascii="Palatino Linotype" w:eastAsia="Arial" w:hAnsi="Palatino Linotype" w:cs="Arial"/>
          <w:i/>
          <w:color w:val="0E0E0E"/>
          <w:lang w:eastAsia="en-US"/>
        </w:rPr>
        <w:t xml:space="preserve">respuesta </w:t>
      </w:r>
      <w:r w:rsidRPr="00C872F2">
        <w:rPr>
          <w:rFonts w:ascii="Palatino Linotype" w:eastAsia="Arial" w:hAnsi="Palatino Linotype" w:cs="Arial"/>
          <w:i/>
          <w:color w:val="232323"/>
          <w:lang w:eastAsia="en-US"/>
        </w:rPr>
        <w:t xml:space="preserve">a </w:t>
      </w:r>
      <w:r w:rsidRPr="00C872F2">
        <w:rPr>
          <w:rFonts w:ascii="Palatino Linotype" w:eastAsia="Arial" w:hAnsi="Palatino Linotype" w:cs="Arial"/>
          <w:i/>
          <w:color w:val="161616"/>
          <w:lang w:eastAsia="en-US"/>
        </w:rPr>
        <w:t xml:space="preserve">la </w:t>
      </w:r>
      <w:r w:rsidRPr="00C872F2">
        <w:rPr>
          <w:rFonts w:ascii="Palatino Linotype" w:eastAsia="Arial" w:hAnsi="Palatino Linotype" w:cs="Arial"/>
          <w:i/>
          <w:color w:val="111111"/>
          <w:lang w:eastAsia="en-US"/>
        </w:rPr>
        <w:t xml:space="preserve">solicitud </w:t>
      </w:r>
      <w:r w:rsidRPr="00C872F2">
        <w:rPr>
          <w:rFonts w:ascii="Palatino Linotype" w:eastAsia="Arial" w:hAnsi="Palatino Linotype" w:cs="Arial"/>
          <w:i/>
          <w:color w:val="0F0F0F"/>
          <w:lang w:eastAsia="en-US"/>
        </w:rPr>
        <w:t xml:space="preserve">OO222/I-1RZUMYIP/2OZ1, </w:t>
      </w:r>
      <w:r w:rsidRPr="00C872F2">
        <w:rPr>
          <w:rFonts w:ascii="Palatino Linotype" w:eastAsia="Arial" w:hAnsi="Palatino Linotype" w:cs="Arial"/>
          <w:i/>
          <w:color w:val="080808"/>
          <w:lang w:eastAsia="en-US"/>
        </w:rPr>
        <w:t xml:space="preserve">remitida </w:t>
      </w:r>
      <w:r w:rsidRPr="00C872F2">
        <w:rPr>
          <w:rFonts w:ascii="Palatino Linotype" w:eastAsia="Arial" w:hAnsi="Palatino Linotype" w:cs="Arial"/>
          <w:i/>
          <w:color w:val="0F0F0F"/>
          <w:lang w:eastAsia="en-US"/>
        </w:rPr>
        <w:t xml:space="preserve">por </w:t>
      </w:r>
      <w:r w:rsidRPr="00C872F2">
        <w:rPr>
          <w:rFonts w:ascii="Palatino Linotype" w:eastAsia="Arial" w:hAnsi="Palatino Linotype" w:cs="Arial"/>
          <w:i/>
          <w:color w:val="111111"/>
          <w:lang w:eastAsia="en-US"/>
        </w:rPr>
        <w:t>la</w:t>
      </w:r>
      <w:r w:rsidRPr="00C872F2">
        <w:rPr>
          <w:rFonts w:ascii="Palatino Linotype" w:eastAsia="Arial" w:hAnsi="Palatino Linotype" w:cs="Arial"/>
          <w:i/>
          <w:color w:val="111111"/>
          <w:spacing w:val="1"/>
          <w:lang w:eastAsia="en-US"/>
        </w:rPr>
        <w:t xml:space="preserve"> </w:t>
      </w:r>
      <w:r w:rsidRPr="00C872F2">
        <w:rPr>
          <w:rFonts w:ascii="Palatino Linotype" w:eastAsia="Arial" w:hAnsi="Palatino Linotype" w:cs="Arial"/>
          <w:i/>
          <w:color w:val="131313"/>
          <w:lang w:eastAsia="en-US"/>
        </w:rPr>
        <w:t xml:space="preserve">Dirección </w:t>
      </w:r>
      <w:r w:rsidRPr="00C872F2">
        <w:rPr>
          <w:rFonts w:ascii="Palatino Linotype" w:eastAsia="Arial" w:hAnsi="Palatino Linotype" w:cs="Arial"/>
          <w:i/>
          <w:color w:val="181818"/>
          <w:lang w:eastAsia="en-US"/>
        </w:rPr>
        <w:t xml:space="preserve">de </w:t>
      </w:r>
      <w:r w:rsidRPr="00C872F2">
        <w:rPr>
          <w:rFonts w:ascii="Palatino Linotype" w:eastAsia="Arial" w:hAnsi="Palatino Linotype" w:cs="Arial"/>
          <w:i/>
          <w:color w:val="0F0F0F"/>
          <w:lang w:eastAsia="en-US"/>
        </w:rPr>
        <w:t xml:space="preserve">Administración </w:t>
      </w:r>
      <w:r w:rsidRPr="00C872F2">
        <w:rPr>
          <w:rFonts w:ascii="Palatino Linotype" w:eastAsia="Arial" w:hAnsi="Palatino Linotype" w:cs="Arial"/>
          <w:i/>
          <w:color w:val="1D1D1D"/>
          <w:lang w:eastAsia="en-US"/>
        </w:rPr>
        <w:t xml:space="preserve">y </w:t>
      </w:r>
      <w:r w:rsidRPr="00C872F2">
        <w:rPr>
          <w:rFonts w:ascii="Palatino Linotype" w:eastAsia="Arial" w:hAnsi="Palatino Linotype" w:cs="Arial"/>
          <w:i/>
          <w:color w:val="131313"/>
          <w:lang w:eastAsia="en-US"/>
        </w:rPr>
        <w:t xml:space="preserve">Finanzas, misma </w:t>
      </w:r>
      <w:r w:rsidRPr="00C872F2">
        <w:rPr>
          <w:rFonts w:ascii="Palatino Linotype" w:eastAsia="Arial" w:hAnsi="Palatino Linotype" w:cs="Arial"/>
          <w:i/>
          <w:color w:val="1A1A1A"/>
          <w:lang w:eastAsia="en-US"/>
        </w:rPr>
        <w:t xml:space="preserve">que </w:t>
      </w:r>
      <w:r w:rsidRPr="00C872F2">
        <w:rPr>
          <w:rFonts w:ascii="Palatino Linotype" w:eastAsia="Arial" w:hAnsi="Palatino Linotype" w:cs="Arial"/>
          <w:i/>
          <w:color w:val="1D1D1D"/>
          <w:lang w:eastAsia="en-US"/>
        </w:rPr>
        <w:t xml:space="preserve">as </w:t>
      </w:r>
      <w:r w:rsidRPr="00C872F2">
        <w:rPr>
          <w:rFonts w:ascii="Palatino Linotype" w:eastAsia="Arial" w:hAnsi="Palatino Linotype" w:cs="Arial"/>
          <w:i/>
          <w:color w:val="111111"/>
          <w:lang w:eastAsia="en-US"/>
        </w:rPr>
        <w:t xml:space="preserve">adjunta </w:t>
      </w:r>
      <w:r w:rsidRPr="00C872F2">
        <w:rPr>
          <w:rFonts w:ascii="Palatino Linotype" w:eastAsia="Arial" w:hAnsi="Palatino Linotype" w:cs="Arial"/>
          <w:i/>
          <w:color w:val="161616"/>
          <w:lang w:eastAsia="en-US"/>
        </w:rPr>
        <w:t xml:space="preserve">vía </w:t>
      </w:r>
      <w:r w:rsidRPr="00C872F2">
        <w:rPr>
          <w:rFonts w:ascii="Palatino Linotype" w:eastAsia="Arial" w:hAnsi="Palatino Linotype" w:cs="Arial"/>
          <w:i/>
          <w:color w:val="0F0F0F"/>
          <w:lang w:eastAsia="en-US"/>
        </w:rPr>
        <w:t>SAIMEX para</w:t>
      </w:r>
      <w:r w:rsidRPr="00C872F2">
        <w:rPr>
          <w:rFonts w:ascii="Palatino Linotype" w:eastAsia="Arial" w:hAnsi="Palatino Linotype" w:cs="Arial"/>
          <w:i/>
          <w:color w:val="0F0F0F"/>
          <w:spacing w:val="1"/>
          <w:lang w:eastAsia="en-US"/>
        </w:rPr>
        <w:t xml:space="preserve"> </w:t>
      </w:r>
      <w:r w:rsidRPr="00C872F2">
        <w:rPr>
          <w:rFonts w:ascii="Palatino Linotype" w:eastAsia="Arial" w:hAnsi="Palatino Linotype" w:cs="Arial"/>
          <w:i/>
          <w:color w:val="131313"/>
          <w:lang w:eastAsia="en-US"/>
        </w:rPr>
        <w:t>consulta</w:t>
      </w:r>
      <w:r w:rsidRPr="00C872F2">
        <w:rPr>
          <w:rFonts w:ascii="Palatino Linotype" w:eastAsia="Arial" w:hAnsi="Palatino Linotype" w:cs="Arial"/>
          <w:i/>
          <w:color w:val="131313"/>
          <w:spacing w:val="5"/>
          <w:lang w:eastAsia="en-US"/>
        </w:rPr>
        <w:t xml:space="preserve"> </w:t>
      </w:r>
      <w:r w:rsidRPr="00C872F2">
        <w:rPr>
          <w:rFonts w:ascii="Palatino Linotype" w:eastAsia="Arial" w:hAnsi="Palatino Linotype" w:cs="Arial"/>
          <w:i/>
          <w:color w:val="0F0F0F"/>
          <w:lang w:eastAsia="en-US"/>
        </w:rPr>
        <w:t>directa</w:t>
      </w:r>
      <w:r w:rsidRPr="00C872F2">
        <w:rPr>
          <w:rFonts w:ascii="Palatino Linotype" w:eastAsia="Arial" w:hAnsi="Palatino Linotype" w:cs="Arial"/>
          <w:i/>
          <w:color w:val="0F0F0F"/>
          <w:spacing w:val="4"/>
          <w:lang w:eastAsia="en-US"/>
        </w:rPr>
        <w:t xml:space="preserve"> </w:t>
      </w:r>
      <w:r w:rsidRPr="00C872F2">
        <w:rPr>
          <w:rFonts w:ascii="Palatino Linotype" w:eastAsia="Arial" w:hAnsi="Palatino Linotype" w:cs="Arial"/>
          <w:i/>
          <w:lang w:eastAsia="en-US"/>
        </w:rPr>
        <w:t>del</w:t>
      </w:r>
      <w:r w:rsidRPr="00C872F2">
        <w:rPr>
          <w:rFonts w:ascii="Palatino Linotype" w:eastAsia="Arial" w:hAnsi="Palatino Linotype" w:cs="Arial"/>
          <w:i/>
          <w:spacing w:val="-4"/>
          <w:lang w:eastAsia="en-US"/>
        </w:rPr>
        <w:t xml:space="preserve"> </w:t>
      </w:r>
      <w:r w:rsidRPr="00C872F2">
        <w:rPr>
          <w:rFonts w:ascii="Palatino Linotype" w:eastAsia="Arial" w:hAnsi="Palatino Linotype" w:cs="Arial"/>
          <w:i/>
          <w:lang w:eastAsia="en-US"/>
        </w:rPr>
        <w:t>interesado.</w:t>
      </w:r>
    </w:p>
    <w:p w14:paraId="61CC07AB" w14:textId="77777777" w:rsidR="00714387" w:rsidRPr="00C872F2" w:rsidRDefault="00714387"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3361789" w14:textId="11D1686A" w:rsidR="00612680" w:rsidRPr="00C872F2" w:rsidRDefault="00612680" w:rsidP="00C872F2">
      <w:pPr>
        <w:pStyle w:val="Prrafodelista"/>
        <w:numPr>
          <w:ilvl w:val="0"/>
          <w:numId w:val="29"/>
        </w:numPr>
        <w:tabs>
          <w:tab w:val="left" w:pos="284"/>
          <w:tab w:val="left" w:pos="426"/>
          <w:tab w:val="left" w:pos="993"/>
          <w:tab w:val="left" w:pos="1134"/>
        </w:tabs>
        <w:spacing w:line="360" w:lineRule="auto"/>
        <w:ind w:left="567" w:right="616" w:hanging="283"/>
        <w:contextualSpacing/>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t>Se procede según lo establecido en el numeral 53, fracción V de la ley en la materia del Estado de México, a la entrega de la información al particular.</w:t>
      </w:r>
    </w:p>
    <w:p w14:paraId="2933FA28" w14:textId="77777777" w:rsidR="00612680" w:rsidRPr="00C872F2" w:rsidRDefault="00612680"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D31962C" w14:textId="7C5950B3" w:rsidR="00612680" w:rsidRPr="00C872F2" w:rsidRDefault="00612680" w:rsidP="00C872F2">
      <w:pPr>
        <w:numPr>
          <w:ilvl w:val="0"/>
          <w:numId w:val="29"/>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t>Mediante el presente acto de publicación en el Sistema de Acceso a la Información Mexiquense se da por notificado el interesado.</w:t>
      </w:r>
    </w:p>
    <w:p w14:paraId="125AE0B1" w14:textId="77777777" w:rsidR="00612680" w:rsidRPr="00C872F2" w:rsidRDefault="00612680"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436A9D73" w14:textId="40352B1C" w:rsidR="00612680" w:rsidRPr="00C872F2" w:rsidRDefault="00612680" w:rsidP="00C872F2">
      <w:pPr>
        <w:numPr>
          <w:ilvl w:val="0"/>
          <w:numId w:val="29"/>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t>Así mismo mediante la publicación del presente via SAIMEX, se tiene por notificado al Instituto de Transparencia, Acceso a la Información Pública y Protección de Datos Personales del Estado de México y Municipios, del presente acto de entrega de la información en términos de la misma Ley de Transparencia y Acceso a la Información Pública del Estado de México y Municipios.</w:t>
      </w:r>
    </w:p>
    <w:p w14:paraId="6C2712A0" w14:textId="77777777" w:rsidR="00612680" w:rsidRPr="00C872F2" w:rsidRDefault="00612680"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20279C3" w14:textId="6E453F79" w:rsidR="00612680" w:rsidRPr="00C872F2" w:rsidRDefault="00612680" w:rsidP="00C872F2">
      <w:pPr>
        <w:pStyle w:val="Prrafodelista"/>
        <w:numPr>
          <w:ilvl w:val="0"/>
          <w:numId w:val="31"/>
        </w:numPr>
        <w:tabs>
          <w:tab w:val="left" w:pos="284"/>
          <w:tab w:val="left" w:pos="426"/>
          <w:tab w:val="left" w:pos="993"/>
          <w:tab w:val="left" w:pos="1134"/>
        </w:tabs>
        <w:spacing w:line="360" w:lineRule="auto"/>
        <w:ind w:left="567" w:right="616" w:hanging="43"/>
        <w:contextualSpacing/>
        <w:jc w:val="both"/>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t xml:space="preserve">Se hace del conocimiento particular al solicitante que cuenta con la garantía del Recurso de Revisión mediante el cual se pretende reparar cualquier posible afectación al derecho de acceso a la información pública, el cual podrá interponer de manera personal o por medio de su representante, de manera directa o por medios electrónicos, ante el Instituto de Transparencia, Acceso a la Información Pública y Protección de Datos Personales del Estado de México y Municipios (INFOEM) o de  considerarlo propio ante esta Unidad de Transparencia, dentro </w:t>
      </w:r>
      <w:r w:rsidRPr="00C872F2">
        <w:rPr>
          <w:rFonts w:ascii="Palatino Linotype" w:eastAsiaTheme="minorEastAsia" w:hAnsi="Palatino Linotype" w:cstheme="minorBidi"/>
          <w:i/>
          <w:color w:val="000000" w:themeColor="text1"/>
        </w:rPr>
        <w:lastRenderedPageBreak/>
        <w:t>de los quince  días hábiles posteriores a la notificación  de la presente documental; lo anterior encuentra fundamento en los artículos 176, 177 y 178 de la Ley de Transparencia y Acceso a la Información Pública del Estado de México y Municipios.</w:t>
      </w:r>
    </w:p>
    <w:p w14:paraId="24060E93" w14:textId="77777777" w:rsidR="00612680" w:rsidRPr="00C872F2" w:rsidRDefault="00612680"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1769E3FD" w14:textId="79D55C68" w:rsidR="00612680" w:rsidRPr="00C872F2" w:rsidRDefault="00612680" w:rsidP="00C872F2">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t xml:space="preserve">VII. No existiendo más que agregar se da por atendida en tiempo y forma la solicitud 00222/HRZUM/IP/2021; para los efectos conducentes en Zumpango, Estado de México a los once días del mes de enero del año dos mil veintidós.” </w:t>
      </w:r>
    </w:p>
    <w:p w14:paraId="4E5FF694" w14:textId="77777777" w:rsidR="00714387" w:rsidRPr="00C872F2" w:rsidRDefault="00714387"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7D586231" w14:textId="65B9DA99" w:rsidR="00E60CE8" w:rsidRPr="00C872F2" w:rsidRDefault="00E60CE8"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C872F2">
        <w:rPr>
          <w:rFonts w:ascii="Palatino Linotype" w:eastAsiaTheme="minorEastAsia" w:hAnsi="Palatino Linotype" w:cstheme="minorBidi"/>
          <w:b/>
          <w:color w:val="000000" w:themeColor="text1"/>
        </w:rPr>
        <w:t>ANEXO_4_ACTA_XII.pdf</w:t>
      </w:r>
      <w:hyperlink r:id="rId13" w:tgtFrame="_blank" w:history="1"/>
      <w:r w:rsidR="00612680" w:rsidRPr="00C872F2">
        <w:rPr>
          <w:rFonts w:ascii="Palatino Linotype" w:eastAsiaTheme="minorEastAsia" w:hAnsi="Palatino Linotype" w:cstheme="minorBidi"/>
          <w:b/>
          <w:color w:val="000000" w:themeColor="text1"/>
          <w:lang w:val="es-ES_tradnl"/>
        </w:rPr>
        <w:t xml:space="preserve">: </w:t>
      </w:r>
      <w:r w:rsidR="00612680" w:rsidRPr="00C872F2">
        <w:rPr>
          <w:rFonts w:ascii="Palatino Linotype" w:eastAsiaTheme="minorEastAsia" w:hAnsi="Palatino Linotype" w:cstheme="minorBidi"/>
          <w:color w:val="000000" w:themeColor="text1"/>
          <w:lang w:val="es-ES_tradnl"/>
        </w:rPr>
        <w:t>Doc</w:t>
      </w:r>
      <w:r w:rsidRPr="00C872F2">
        <w:rPr>
          <w:rFonts w:ascii="Palatino Linotype" w:eastAsiaTheme="minorEastAsia" w:hAnsi="Palatino Linotype" w:cstheme="minorBidi"/>
          <w:color w:val="000000" w:themeColor="text1"/>
          <w:lang w:val="es-ES_tradnl"/>
        </w:rPr>
        <w:t>umento electrónico que en cinco</w:t>
      </w:r>
      <w:r w:rsidR="00612680" w:rsidRPr="00C872F2">
        <w:rPr>
          <w:rFonts w:ascii="Palatino Linotype" w:eastAsiaTheme="minorEastAsia" w:hAnsi="Palatino Linotype" w:cstheme="minorBidi"/>
          <w:color w:val="000000" w:themeColor="text1"/>
          <w:lang w:val="es-ES_tradnl"/>
        </w:rPr>
        <w:t xml:space="preserve"> </w:t>
      </w:r>
      <w:r w:rsidRPr="00C872F2">
        <w:rPr>
          <w:rFonts w:ascii="Palatino Linotype" w:eastAsiaTheme="minorEastAsia" w:hAnsi="Palatino Linotype" w:cstheme="minorBidi"/>
          <w:color w:val="000000" w:themeColor="text1"/>
          <w:lang w:val="es-ES_tradnl"/>
        </w:rPr>
        <w:t>(05</w:t>
      </w:r>
      <w:r w:rsidR="00612680" w:rsidRPr="00C872F2">
        <w:rPr>
          <w:rFonts w:ascii="Palatino Linotype" w:eastAsiaTheme="minorEastAsia" w:hAnsi="Palatino Linotype" w:cstheme="minorBidi"/>
          <w:color w:val="000000" w:themeColor="text1"/>
          <w:lang w:val="es-ES_tradnl"/>
        </w:rPr>
        <w:t xml:space="preserve">) hojas contiene el </w:t>
      </w:r>
      <w:r w:rsidRPr="00C872F2">
        <w:rPr>
          <w:rFonts w:ascii="Palatino Linotype" w:eastAsiaTheme="minorEastAsia" w:hAnsi="Palatino Linotype" w:cstheme="minorBidi"/>
          <w:color w:val="000000" w:themeColor="text1"/>
          <w:lang w:val="es-ES_tradnl"/>
        </w:rPr>
        <w:t xml:space="preserve">“Acta de la Décimo Segunda Sesión Extraordinaria Del Comité de Transparencia del Organismo Público Descentralizado de Carácter Estatal Denominado Hospital Regional de Alta Especialidad de Zumpango” suscrita por los integrantes del Comité de Transparencia mediante el cual se aprueba el acuerdo  ACT/HRAEZ/EXTRAOORDINARIA/12/2021 por el que se aprueba la clasificación de la información como reservada. </w:t>
      </w:r>
    </w:p>
    <w:p w14:paraId="40599570" w14:textId="77777777" w:rsidR="00E60CE8" w:rsidRPr="00C872F2" w:rsidRDefault="00E60CE8"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3428DA67" w14:textId="1B87C385" w:rsidR="00E60CE8" w:rsidRPr="00C872F2" w:rsidRDefault="00E60CE8" w:rsidP="00C872F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C872F2">
        <w:rPr>
          <w:rFonts w:ascii="Palatino Linotype" w:eastAsiaTheme="minorEastAsia" w:hAnsi="Palatino Linotype" w:cstheme="minorBidi"/>
          <w:b/>
          <w:color w:val="000000" w:themeColor="text1"/>
        </w:rPr>
        <w:t>ANEXO_3_PRUEBA_DE _DAÑO.pdf</w:t>
      </w:r>
      <w:hyperlink r:id="rId14" w:tgtFrame="_blank" w:history="1"/>
      <w:r w:rsidRPr="00C872F2">
        <w:rPr>
          <w:rFonts w:ascii="Palatino Linotype" w:eastAsiaTheme="minorEastAsia" w:hAnsi="Palatino Linotype" w:cstheme="minorBidi"/>
          <w:b/>
          <w:color w:val="000000" w:themeColor="text1"/>
          <w:lang w:val="es-ES_tradnl"/>
        </w:rPr>
        <w:t xml:space="preserve">: </w:t>
      </w:r>
      <w:r w:rsidRPr="00C872F2">
        <w:rPr>
          <w:rFonts w:ascii="Palatino Linotype" w:eastAsiaTheme="minorEastAsia" w:hAnsi="Palatino Linotype" w:cstheme="minorBidi"/>
          <w:color w:val="000000" w:themeColor="text1"/>
          <w:lang w:val="es-ES_tradnl"/>
        </w:rPr>
        <w:t xml:space="preserve">Documento electrónico que en cinco (05) hojas contiene la “Prueba de Daño” </w:t>
      </w:r>
      <w:r w:rsidR="00273280" w:rsidRPr="00C872F2">
        <w:rPr>
          <w:rFonts w:ascii="Palatino Linotype" w:eastAsiaTheme="minorEastAsia" w:hAnsi="Palatino Linotype" w:cstheme="minorBidi"/>
          <w:color w:val="000000" w:themeColor="text1"/>
          <w:lang w:val="es-ES_tradnl"/>
        </w:rPr>
        <w:t xml:space="preserve">realizada por el Subdirector de Recursos Materiales y Servicios Generales mediante la cual se exponen las razones por las cuales es procedente la reserva de la información solicitada. </w:t>
      </w:r>
    </w:p>
    <w:p w14:paraId="13F3FD7A" w14:textId="37628D9B" w:rsidR="009D4EE2" w:rsidRPr="00C872F2" w:rsidRDefault="009D4EE2" w:rsidP="00C872F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CCFE5E1" w14:textId="783DB037" w:rsidR="009D4EE2" w:rsidRPr="00C872F2" w:rsidRDefault="009D4EE2" w:rsidP="00C872F2">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C872F2">
        <w:rPr>
          <w:rFonts w:ascii="Palatino Linotype" w:hAnsi="Palatino Linotype" w:cs="Arial"/>
          <w:lang w:val="es-ES_tradnl"/>
        </w:rPr>
        <w:t>Derivado de la respuesta otorgada, el</w:t>
      </w:r>
      <w:r w:rsidRPr="00C872F2">
        <w:rPr>
          <w:rFonts w:ascii="Palatino Linotype" w:hAnsi="Palatino Linotype" w:cs="Arial"/>
        </w:rPr>
        <w:t xml:space="preserve"> </w:t>
      </w:r>
      <w:r w:rsidR="00273280" w:rsidRPr="00C872F2">
        <w:rPr>
          <w:rFonts w:ascii="Palatino Linotype" w:hAnsi="Palatino Linotype" w:cs="Arial"/>
        </w:rPr>
        <w:t>dieciocho (18</w:t>
      </w:r>
      <w:r w:rsidRPr="00C872F2">
        <w:rPr>
          <w:rFonts w:ascii="Palatino Linotype" w:hAnsi="Palatino Linotype" w:cs="Arial"/>
        </w:rPr>
        <w:t>) de</w:t>
      </w:r>
      <w:r w:rsidR="00273280" w:rsidRPr="00C872F2">
        <w:rPr>
          <w:rFonts w:ascii="Palatino Linotype" w:hAnsi="Palatino Linotype" w:cs="Arial"/>
        </w:rPr>
        <w:t xml:space="preserve"> enero de dos mil veintidós</w:t>
      </w:r>
      <w:r w:rsidRPr="00C872F2">
        <w:rPr>
          <w:rFonts w:ascii="Palatino Linotype" w:hAnsi="Palatino Linotype" w:cs="Arial"/>
        </w:rPr>
        <w:t xml:space="preserve">, el particular interpuso el recurso de revisión con número </w:t>
      </w:r>
      <w:r w:rsidR="00273280" w:rsidRPr="00C872F2">
        <w:rPr>
          <w:rFonts w:ascii="Palatino Linotype" w:eastAsiaTheme="minorEastAsia" w:hAnsi="Palatino Linotype" w:cstheme="minorBidi"/>
          <w:b/>
          <w:lang w:val="es-ES_tradnl"/>
        </w:rPr>
        <w:t>00168/INFOEM/IP/RR/2022</w:t>
      </w:r>
      <w:r w:rsidR="00273280" w:rsidRPr="00C872F2">
        <w:rPr>
          <w:rFonts w:ascii="Palatino Linotype" w:eastAsiaTheme="minorEastAsia" w:hAnsi="Palatino Linotype" w:cstheme="minorBidi"/>
          <w:b/>
          <w:i/>
          <w:lang w:val="es-ES_tradnl"/>
        </w:rPr>
        <w:t xml:space="preserve"> </w:t>
      </w:r>
      <w:r w:rsidRPr="00C872F2">
        <w:rPr>
          <w:rFonts w:ascii="Palatino Linotype" w:hAnsi="Palatino Linotype" w:cs="Arial"/>
        </w:rPr>
        <w:t>indicado al rubro y señalando como:</w:t>
      </w:r>
    </w:p>
    <w:p w14:paraId="719E21D1" w14:textId="77777777" w:rsidR="00273280" w:rsidRPr="00C872F2" w:rsidRDefault="00273280" w:rsidP="00C872F2">
      <w:pPr>
        <w:tabs>
          <w:tab w:val="left" w:pos="284"/>
        </w:tabs>
        <w:spacing w:line="360" w:lineRule="auto"/>
        <w:contextualSpacing/>
        <w:jc w:val="both"/>
        <w:rPr>
          <w:rFonts w:ascii="Palatino Linotype" w:eastAsiaTheme="minorEastAsia" w:hAnsi="Palatino Linotype" w:cstheme="minorBidi"/>
          <w:b/>
          <w:i/>
          <w:lang w:val="es-ES_tradnl"/>
        </w:rPr>
      </w:pPr>
    </w:p>
    <w:p w14:paraId="6EB2B6F6" w14:textId="4E1D4824" w:rsidR="009D4EE2" w:rsidRPr="00C872F2" w:rsidRDefault="009D4EE2" w:rsidP="00C872F2">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C872F2">
        <w:rPr>
          <w:rFonts w:ascii="Palatino Linotype" w:hAnsi="Palatino Linotype" w:cs="Arial"/>
          <w:b/>
        </w:rPr>
        <w:t>Acto impugnado:</w:t>
      </w:r>
      <w:r w:rsidRPr="00C872F2">
        <w:rPr>
          <w:rFonts w:ascii="Palatino Linotype" w:hAnsi="Palatino Linotype" w:cs="Arial"/>
        </w:rPr>
        <w:t xml:space="preserve"> </w:t>
      </w:r>
      <w:r w:rsidRPr="00C872F2">
        <w:rPr>
          <w:rFonts w:ascii="Palatino Linotype" w:hAnsi="Palatino Linotype" w:cs="Arial"/>
          <w:i/>
        </w:rPr>
        <w:t>“</w:t>
      </w:r>
      <w:r w:rsidR="00273280" w:rsidRPr="00C872F2">
        <w:rPr>
          <w:rFonts w:ascii="Palatino Linotype" w:hAnsi="Palatino Linotype" w:cs="Arial"/>
          <w:i/>
        </w:rPr>
        <w:t>Hospital Regional de Alta Especialidad de Zumpango</w:t>
      </w:r>
      <w:r w:rsidRPr="00C872F2">
        <w:rPr>
          <w:rFonts w:ascii="Palatino Linotype" w:hAnsi="Palatino Linotype" w:cs="Arial"/>
          <w:i/>
        </w:rPr>
        <w:t>” (Sic).</w:t>
      </w:r>
    </w:p>
    <w:p w14:paraId="5921ED7B" w14:textId="77777777" w:rsidR="009D4EE2" w:rsidRPr="00C872F2" w:rsidRDefault="009D4EE2" w:rsidP="00C872F2">
      <w:pPr>
        <w:tabs>
          <w:tab w:val="left" w:pos="426"/>
          <w:tab w:val="left" w:pos="993"/>
        </w:tabs>
        <w:spacing w:line="360" w:lineRule="auto"/>
        <w:ind w:left="567" w:right="738"/>
        <w:contextualSpacing/>
        <w:jc w:val="both"/>
        <w:rPr>
          <w:rFonts w:ascii="Palatino Linotype" w:hAnsi="Palatino Linotype" w:cs="Arial"/>
        </w:rPr>
      </w:pPr>
    </w:p>
    <w:p w14:paraId="05A07A1A" w14:textId="472ACC39" w:rsidR="009D4EE2" w:rsidRPr="00C872F2" w:rsidRDefault="009D4EE2" w:rsidP="00C872F2">
      <w:pPr>
        <w:numPr>
          <w:ilvl w:val="0"/>
          <w:numId w:val="8"/>
        </w:numPr>
        <w:tabs>
          <w:tab w:val="left" w:pos="426"/>
          <w:tab w:val="left" w:pos="993"/>
        </w:tabs>
        <w:spacing w:line="360" w:lineRule="auto"/>
        <w:ind w:right="738"/>
        <w:contextualSpacing/>
        <w:jc w:val="both"/>
        <w:rPr>
          <w:rFonts w:ascii="Palatino Linotype" w:hAnsi="Palatino Linotype" w:cs="Arial"/>
        </w:rPr>
      </w:pPr>
      <w:r w:rsidRPr="00C872F2">
        <w:rPr>
          <w:rFonts w:ascii="Palatino Linotype" w:hAnsi="Palatino Linotype" w:cs="Arial"/>
          <w:b/>
        </w:rPr>
        <w:t>Razones o motivos de inconformidad:</w:t>
      </w:r>
      <w:r w:rsidRPr="00C872F2">
        <w:rPr>
          <w:rFonts w:ascii="Palatino Linotype" w:hAnsi="Palatino Linotype" w:cs="Arial"/>
        </w:rPr>
        <w:t xml:space="preserve"> </w:t>
      </w:r>
      <w:r w:rsidRPr="00C872F2">
        <w:rPr>
          <w:rFonts w:ascii="Palatino Linotype" w:hAnsi="Palatino Linotype" w:cs="Arial"/>
          <w:i/>
        </w:rPr>
        <w:t>“</w:t>
      </w:r>
      <w:r w:rsidR="00273280" w:rsidRPr="00C872F2">
        <w:rPr>
          <w:rFonts w:ascii="Palatino Linotype" w:hAnsi="Palatino Linotype" w:cs="Arial"/>
          <w:i/>
        </w:rPr>
        <w:t xml:space="preserve">Como se puede apreciar existen diversas inconsistencias en la respuesta que da el Sujeto Obligado, tales como: 1) Debemos tener claro que en el momento en el cual ocurre el siniestro (robo) del vehículo, quien tiene la posesión del mismo el el titular de la unidad jurídica no así el subdirector de recursos materiales 2) Existe un resguardo firmado por el titular de la unidad jurídica sobre dicho vehículo, por lo que el que era el responsable del mismo era el y no así el subdirector de recursos materiales 3) Por lo tanto el subdirector de recursos materiales no debe ser quien emita respuesta alguna, siendo que a el no le consta hecho alguno, por lo que al emitir respuesta so re el tema acevera circunstancias de modo, tiempo y lugar que realmente desconoce cayendo así en falsedad e incubrimiento de quien verdaderamente tiene pleno conocimiento de las mismas siendo el titular de la unidad jurídica. 4) Hablan acerca de una una prueba de daño, cuando la ley en su articulo 129 especifica "En la aplicación de la prueba de daño el sujeto obligado deberá precisar las razones objetivas por las que la </w:t>
      </w:r>
      <w:r w:rsidR="00273280" w:rsidRPr="00C872F2">
        <w:rPr>
          <w:rFonts w:ascii="Palatino Linotype" w:hAnsi="Palatino Linotype" w:cs="Arial"/>
          <w:i/>
        </w:rPr>
        <w:lastRenderedPageBreak/>
        <w:t>apertura de la información generaría una afectacion..." en este sentido el sujeto obligado no hace precisión objeti a alguna, únicamente dice en un oficio que la carpeta de investigación vestigios no ha tenido "resolucion" o sentencia firme.</w:t>
      </w:r>
      <w:r w:rsidR="00A83F9F" w:rsidRPr="00C872F2">
        <w:rPr>
          <w:rFonts w:ascii="Palatino Linotype" w:hAnsi="Palatino Linotype" w:cs="Arial"/>
          <w:i/>
        </w:rPr>
        <w:t>.</w:t>
      </w:r>
      <w:r w:rsidRPr="00C872F2">
        <w:rPr>
          <w:rFonts w:ascii="Palatino Linotype" w:hAnsi="Palatino Linotype" w:cs="Arial"/>
          <w:i/>
        </w:rPr>
        <w:t>” (Sic).</w:t>
      </w:r>
    </w:p>
    <w:p w14:paraId="552C6645" w14:textId="262B718F" w:rsidR="001B234C" w:rsidRPr="00C872F2" w:rsidRDefault="001B234C" w:rsidP="00C872F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C872F2" w:rsidRDefault="00EA0165" w:rsidP="00C872F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872F2">
        <w:rPr>
          <w:rFonts w:ascii="Palatino Linotype" w:hAnsi="Palatino Linotype" w:cs="Arial"/>
          <w:color w:val="000000" w:themeColor="text1"/>
        </w:rPr>
        <w:t xml:space="preserve">Se registró el recurso de revisión bajo el número de expediente </w:t>
      </w:r>
      <w:r w:rsidRPr="00C872F2">
        <w:rPr>
          <w:rFonts w:ascii="Palatino Linotype" w:eastAsiaTheme="minorEastAsia" w:hAnsi="Palatino Linotype" w:cs="Arial"/>
          <w:bCs/>
          <w:color w:val="000000" w:themeColor="text1"/>
          <w:lang w:val="es-ES_tradnl"/>
        </w:rPr>
        <w:t xml:space="preserve">al rubro indicado, asimismo, con fundamento en lo dispuesto por el </w:t>
      </w:r>
      <w:r w:rsidRPr="00C872F2">
        <w:rPr>
          <w:rFonts w:ascii="Palatino Linotype" w:eastAsia="Calibri" w:hAnsi="Palatino Linotype" w:cs="Arial"/>
          <w:color w:val="000000" w:themeColor="text1"/>
        </w:rPr>
        <w:t xml:space="preserve">artículo 185 fracción I de la </w:t>
      </w:r>
      <w:r w:rsidRPr="00C872F2">
        <w:rPr>
          <w:rFonts w:ascii="Palatino Linotype" w:eastAsia="Calibri" w:hAnsi="Palatino Linotype" w:cs="Arial"/>
          <w:b/>
          <w:color w:val="000000" w:themeColor="text1"/>
        </w:rPr>
        <w:t xml:space="preserve">Ley de Transparencia y Acceso a la Información Pública del Estado de México y Municipios </w:t>
      </w:r>
      <w:r w:rsidR="005E6282" w:rsidRPr="00C872F2">
        <w:rPr>
          <w:rFonts w:ascii="Palatino Linotype" w:hAnsi="Palatino Linotype" w:cs="Arial"/>
          <w:color w:val="000000" w:themeColor="text1"/>
        </w:rPr>
        <w:t>se turnó a</w:t>
      </w:r>
      <w:r w:rsidR="00351568" w:rsidRPr="00C872F2">
        <w:rPr>
          <w:rFonts w:ascii="Palatino Linotype" w:hAnsi="Palatino Linotype" w:cs="Arial"/>
          <w:color w:val="000000" w:themeColor="text1"/>
        </w:rPr>
        <w:t xml:space="preserve"> la </w:t>
      </w:r>
      <w:r w:rsidR="00E3149E" w:rsidRPr="00C872F2">
        <w:rPr>
          <w:rFonts w:ascii="Palatino Linotype" w:hAnsi="Palatino Linotype" w:cs="Arial"/>
          <w:b/>
          <w:color w:val="000000" w:themeColor="text1"/>
        </w:rPr>
        <w:t>C</w:t>
      </w:r>
      <w:r w:rsidR="00351568" w:rsidRPr="00C872F2">
        <w:rPr>
          <w:rFonts w:ascii="Palatino Linotype" w:hAnsi="Palatino Linotype" w:cs="Arial"/>
          <w:b/>
          <w:color w:val="000000" w:themeColor="text1"/>
        </w:rPr>
        <w:t>omisionada María del Rosario Mejía Ayala</w:t>
      </w:r>
      <w:r w:rsidRPr="00C872F2">
        <w:rPr>
          <w:rFonts w:ascii="Palatino Linotype" w:hAnsi="Palatino Linotype" w:cs="Arial"/>
          <w:b/>
          <w:color w:val="000000" w:themeColor="text1"/>
        </w:rPr>
        <w:t xml:space="preserve">, </w:t>
      </w:r>
      <w:r w:rsidRPr="00C872F2">
        <w:rPr>
          <w:rFonts w:ascii="Palatino Linotype" w:hAnsi="Palatino Linotype" w:cs="Arial"/>
          <w:color w:val="000000" w:themeColor="text1"/>
        </w:rPr>
        <w:t xml:space="preserve">con el objeto de </w:t>
      </w:r>
      <w:r w:rsidRPr="00C872F2">
        <w:rPr>
          <w:rFonts w:ascii="Palatino Linotype" w:hAnsi="Palatino Linotype" w:cs="Arial"/>
          <w:color w:val="000000" w:themeColor="text1"/>
          <w:lang w:val="es-MX"/>
        </w:rPr>
        <w:t>su análisis.</w:t>
      </w:r>
    </w:p>
    <w:p w14:paraId="49F28BD1" w14:textId="77777777" w:rsidR="00EA0165" w:rsidRPr="00C872F2" w:rsidRDefault="00EA0165" w:rsidP="00C872F2">
      <w:pPr>
        <w:tabs>
          <w:tab w:val="left" w:pos="426"/>
        </w:tabs>
        <w:spacing w:line="360" w:lineRule="auto"/>
        <w:contextualSpacing/>
        <w:jc w:val="both"/>
        <w:rPr>
          <w:rFonts w:ascii="Palatino Linotype" w:eastAsia="Calibri" w:hAnsi="Palatino Linotype" w:cs="Arial"/>
          <w:color w:val="000000" w:themeColor="text1"/>
        </w:rPr>
      </w:pPr>
    </w:p>
    <w:p w14:paraId="18640AA2" w14:textId="796B3CBF" w:rsidR="00BC59F6" w:rsidRPr="00C872F2" w:rsidRDefault="00351568" w:rsidP="00C872F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872F2">
        <w:rPr>
          <w:rFonts w:ascii="Palatino Linotype" w:hAnsi="Palatino Linotype" w:cs="Arial"/>
          <w:color w:val="000000" w:themeColor="text1"/>
        </w:rPr>
        <w:t xml:space="preserve">La </w:t>
      </w:r>
      <w:r w:rsidRPr="00C872F2">
        <w:rPr>
          <w:rFonts w:ascii="Palatino Linotype" w:hAnsi="Palatino Linotype" w:cs="Arial"/>
          <w:b/>
          <w:color w:val="000000" w:themeColor="text1"/>
        </w:rPr>
        <w:t>Comisionada María del Rosario Mejía Ayala</w:t>
      </w:r>
      <w:r w:rsidR="00EA0165" w:rsidRPr="00C872F2">
        <w:rPr>
          <w:rFonts w:ascii="Palatino Linotype" w:eastAsia="Calibri" w:hAnsi="Palatino Linotype" w:cs="Arial"/>
          <w:color w:val="000000" w:themeColor="text1"/>
        </w:rPr>
        <w:t>, con fundamento en lo dispuesto por el artículo 185 fracción II de la ley de la materia, a través del acuerdo de admisión de</w:t>
      </w:r>
      <w:r w:rsidR="00273280" w:rsidRPr="00C872F2">
        <w:rPr>
          <w:rFonts w:ascii="Palatino Linotype" w:eastAsia="Calibri" w:hAnsi="Palatino Linotype" w:cs="Arial"/>
          <w:color w:val="000000" w:themeColor="text1"/>
        </w:rPr>
        <w:t xml:space="preserve"> veintiuno</w:t>
      </w:r>
      <w:r w:rsidR="008426D8" w:rsidRPr="00C872F2">
        <w:rPr>
          <w:rFonts w:ascii="Palatino Linotype" w:eastAsia="Calibri" w:hAnsi="Palatino Linotype" w:cs="Arial"/>
          <w:color w:val="000000" w:themeColor="text1"/>
        </w:rPr>
        <w:t xml:space="preserve"> </w:t>
      </w:r>
      <w:r w:rsidR="00EA0165" w:rsidRPr="00C872F2">
        <w:rPr>
          <w:rFonts w:ascii="Palatino Linotype" w:eastAsia="Calibri" w:hAnsi="Palatino Linotype" w:cs="Arial"/>
          <w:color w:val="000000" w:themeColor="text1"/>
        </w:rPr>
        <w:t>(</w:t>
      </w:r>
      <w:r w:rsidR="00273280" w:rsidRPr="00C872F2">
        <w:rPr>
          <w:rFonts w:ascii="Palatino Linotype" w:eastAsia="Calibri" w:hAnsi="Palatino Linotype" w:cs="Arial"/>
          <w:color w:val="000000" w:themeColor="text1"/>
        </w:rPr>
        <w:t>21</w:t>
      </w:r>
      <w:r w:rsidR="00EA0165" w:rsidRPr="00C872F2">
        <w:rPr>
          <w:rFonts w:ascii="Palatino Linotype" w:eastAsia="Calibri" w:hAnsi="Palatino Linotype" w:cs="Arial"/>
          <w:color w:val="000000" w:themeColor="text1"/>
        </w:rPr>
        <w:t>) de</w:t>
      </w:r>
      <w:r w:rsidR="00273280" w:rsidRPr="00C872F2">
        <w:rPr>
          <w:rFonts w:ascii="Palatino Linotype" w:eastAsia="Calibri" w:hAnsi="Palatino Linotype" w:cs="Arial"/>
          <w:color w:val="000000" w:themeColor="text1"/>
        </w:rPr>
        <w:t xml:space="preserve"> enero</w:t>
      </w:r>
      <w:r w:rsidR="009815B6" w:rsidRPr="00C872F2">
        <w:rPr>
          <w:rFonts w:ascii="Palatino Linotype" w:eastAsia="Calibri" w:hAnsi="Palatino Linotype" w:cs="Arial"/>
          <w:color w:val="000000" w:themeColor="text1"/>
        </w:rPr>
        <w:t xml:space="preserve"> d</w:t>
      </w:r>
      <w:r w:rsidR="00273280" w:rsidRPr="00C872F2">
        <w:rPr>
          <w:rFonts w:ascii="Palatino Linotype" w:eastAsia="Calibri" w:hAnsi="Palatino Linotype" w:cs="Arial"/>
          <w:color w:val="000000" w:themeColor="text1"/>
        </w:rPr>
        <w:t>e dos mil veintidós</w:t>
      </w:r>
      <w:r w:rsidR="00EA0165" w:rsidRPr="00C872F2">
        <w:rPr>
          <w:rFonts w:ascii="Palatino Linotype" w:eastAsia="Calibri" w:hAnsi="Palatino Linotype" w:cs="Arial"/>
          <w:color w:val="000000" w:themeColor="text1"/>
        </w:rPr>
        <w:t xml:space="preserve">, puso a disposición de las partes el expediente electrónico </w:t>
      </w:r>
      <w:r w:rsidR="00EA0165" w:rsidRPr="00C872F2">
        <w:rPr>
          <w:rFonts w:ascii="Palatino Linotype" w:eastAsia="Calibri" w:hAnsi="Palatino Linotype" w:cs="Arial"/>
          <w:color w:val="000000" w:themeColor="text1"/>
          <w:lang w:val="es-ES_tradnl"/>
        </w:rPr>
        <w:t xml:space="preserve">vía </w:t>
      </w:r>
      <w:r w:rsidR="00EA0165" w:rsidRPr="00C872F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C872F2">
        <w:rPr>
          <w:rFonts w:ascii="Palatino Linotype" w:eastAsia="Calibri" w:hAnsi="Palatino Linotype" w:cs="Arial"/>
          <w:b/>
          <w:color w:val="000000" w:themeColor="text1"/>
        </w:rPr>
        <w:t>SUJETO OBLIGADO</w:t>
      </w:r>
      <w:r w:rsidR="00EA0165" w:rsidRPr="00C872F2">
        <w:rPr>
          <w:rFonts w:ascii="Palatino Linotype" w:eastAsia="Calibri" w:hAnsi="Palatino Linotype" w:cs="Arial"/>
          <w:color w:val="000000" w:themeColor="text1"/>
        </w:rPr>
        <w:t xml:space="preserve"> presentara el</w:t>
      </w:r>
      <w:r w:rsidR="00266490" w:rsidRPr="00C872F2">
        <w:rPr>
          <w:rFonts w:ascii="Palatino Linotype" w:eastAsia="Calibri" w:hAnsi="Palatino Linotype" w:cs="Arial"/>
          <w:color w:val="000000" w:themeColor="text1"/>
        </w:rPr>
        <w:t xml:space="preserve"> </w:t>
      </w:r>
      <w:bookmarkStart w:id="4" w:name="_Toc461555889"/>
      <w:bookmarkStart w:id="5" w:name="_Toc466371858"/>
      <w:r w:rsidR="00A83F9F" w:rsidRPr="00C872F2">
        <w:rPr>
          <w:rFonts w:ascii="Palatino Linotype" w:eastAsia="Calibri" w:hAnsi="Palatino Linotype" w:cs="Arial"/>
          <w:color w:val="000000" w:themeColor="text1"/>
        </w:rPr>
        <w:t xml:space="preserve">informe justificado procedente. </w:t>
      </w:r>
    </w:p>
    <w:p w14:paraId="734F406C" w14:textId="77777777" w:rsidR="00A83F9F" w:rsidRPr="00C872F2" w:rsidRDefault="00A83F9F" w:rsidP="00C872F2">
      <w:pPr>
        <w:spacing w:line="360" w:lineRule="auto"/>
        <w:rPr>
          <w:rFonts w:ascii="Palatino Linotype" w:eastAsia="Calibri" w:hAnsi="Palatino Linotype" w:cs="Arial"/>
          <w:color w:val="000000" w:themeColor="text1"/>
        </w:rPr>
      </w:pPr>
    </w:p>
    <w:p w14:paraId="3B7A009F" w14:textId="17720798" w:rsidR="006D6AD8" w:rsidRPr="00C872F2" w:rsidRDefault="006D6AD8" w:rsidP="00C872F2">
      <w:pPr>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872F2">
        <w:rPr>
          <w:rFonts w:ascii="Palatino Linotype" w:eastAsia="Calibri" w:hAnsi="Palatino Linotype" w:cs="Arial"/>
          <w:color w:val="000000" w:themeColor="text1"/>
        </w:rPr>
        <w:t xml:space="preserve">De </w:t>
      </w:r>
      <w:r w:rsidRPr="00C872F2">
        <w:rPr>
          <w:rFonts w:ascii="Palatino Linotype" w:eastAsiaTheme="minorEastAsia" w:hAnsi="Palatino Linotype" w:cstheme="minorBidi"/>
          <w:color w:val="000000"/>
        </w:rPr>
        <w:t xml:space="preserve">las </w:t>
      </w:r>
      <w:r w:rsidRPr="00C872F2">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C872F2">
        <w:rPr>
          <w:rFonts w:ascii="Palatino Linotype" w:eastAsiaTheme="minorEastAsia" w:hAnsi="Palatino Linotype" w:cstheme="minorBidi"/>
          <w:b/>
          <w:color w:val="000000"/>
          <w:lang w:val="es-ES_tradnl"/>
        </w:rPr>
        <w:t xml:space="preserve">SUJETO OBLIGADO </w:t>
      </w:r>
      <w:r w:rsidRPr="00C872F2">
        <w:rPr>
          <w:rFonts w:ascii="Palatino Linotype" w:eastAsiaTheme="minorEastAsia" w:hAnsi="Palatino Linotype" w:cstheme="minorBidi"/>
          <w:color w:val="000000"/>
          <w:lang w:val="es-ES_tradnl"/>
        </w:rPr>
        <w:t>rindió info</w:t>
      </w:r>
      <w:r w:rsidR="00273280" w:rsidRPr="00C872F2">
        <w:rPr>
          <w:rFonts w:ascii="Palatino Linotype" w:eastAsiaTheme="minorEastAsia" w:hAnsi="Palatino Linotype" w:cstheme="minorBidi"/>
          <w:color w:val="000000"/>
          <w:lang w:val="es-ES_tradnl"/>
        </w:rPr>
        <w:t>rme justificado el once (11</w:t>
      </w:r>
      <w:r w:rsidRPr="00C872F2">
        <w:rPr>
          <w:rFonts w:ascii="Palatino Linotype" w:eastAsiaTheme="minorEastAsia" w:hAnsi="Palatino Linotype" w:cstheme="minorBidi"/>
          <w:color w:val="000000"/>
          <w:lang w:val="es-ES_tradnl"/>
        </w:rPr>
        <w:t>) de febrero</w:t>
      </w:r>
      <w:r w:rsidR="00273280" w:rsidRPr="00C872F2">
        <w:rPr>
          <w:rFonts w:ascii="Palatino Linotype" w:eastAsiaTheme="minorEastAsia" w:hAnsi="Palatino Linotype" w:cstheme="minorBidi"/>
          <w:color w:val="000000"/>
          <w:lang w:val="es-ES_tradnl"/>
        </w:rPr>
        <w:t xml:space="preserve"> y veintidós (22) de marzo de dos mil veintidós</w:t>
      </w:r>
      <w:r w:rsidRPr="00C872F2">
        <w:rPr>
          <w:rFonts w:ascii="Palatino Linotype" w:eastAsiaTheme="minorEastAsia" w:hAnsi="Palatino Linotype" w:cstheme="minorBidi"/>
          <w:color w:val="000000"/>
          <w:lang w:val="es-ES_tradnl"/>
        </w:rPr>
        <w:t>; mismo</w:t>
      </w:r>
      <w:r w:rsidR="00273280" w:rsidRPr="00C872F2">
        <w:rPr>
          <w:rFonts w:ascii="Palatino Linotype" w:eastAsiaTheme="minorEastAsia" w:hAnsi="Palatino Linotype" w:cstheme="minorBidi"/>
          <w:color w:val="000000"/>
          <w:lang w:val="es-ES_tradnl"/>
        </w:rPr>
        <w:t xml:space="preserve">s se </w:t>
      </w:r>
      <w:r w:rsidR="00273280" w:rsidRPr="00C872F2">
        <w:rPr>
          <w:rFonts w:ascii="Palatino Linotype" w:eastAsiaTheme="minorEastAsia" w:hAnsi="Palatino Linotype" w:cstheme="minorBidi"/>
          <w:color w:val="000000"/>
          <w:lang w:val="es-ES_tradnl"/>
        </w:rPr>
        <w:lastRenderedPageBreak/>
        <w:t>pusieron</w:t>
      </w:r>
      <w:r w:rsidRPr="00C872F2">
        <w:rPr>
          <w:rFonts w:ascii="Palatino Linotype" w:eastAsiaTheme="minorEastAsia" w:hAnsi="Palatino Linotype" w:cstheme="minorBidi"/>
          <w:color w:val="000000"/>
          <w:lang w:val="es-ES_tradnl"/>
        </w:rPr>
        <w:t xml:space="preserve"> a disposición del particular a tra</w:t>
      </w:r>
      <w:r w:rsidR="00273280" w:rsidRPr="00C872F2">
        <w:rPr>
          <w:rFonts w:ascii="Palatino Linotype" w:eastAsiaTheme="minorEastAsia" w:hAnsi="Palatino Linotype" w:cstheme="minorBidi"/>
          <w:color w:val="000000"/>
          <w:lang w:val="es-ES_tradnl"/>
        </w:rPr>
        <w:t>vés del acuerdo de fecha veinticuatro (24</w:t>
      </w:r>
      <w:r w:rsidRPr="00C872F2">
        <w:rPr>
          <w:rFonts w:ascii="Palatino Linotype" w:eastAsiaTheme="minorEastAsia" w:hAnsi="Palatino Linotype" w:cstheme="minorBidi"/>
          <w:color w:val="000000"/>
          <w:lang w:val="es-ES_tradnl"/>
        </w:rPr>
        <w:t xml:space="preserve">) de marzo de dos mil veintitrés, no obstante, se describen a continuación. </w:t>
      </w:r>
    </w:p>
    <w:p w14:paraId="5276A2BC" w14:textId="77777777" w:rsidR="006D6AD8" w:rsidRPr="00C872F2" w:rsidRDefault="006D6AD8" w:rsidP="00C872F2">
      <w:pPr>
        <w:tabs>
          <w:tab w:val="left" w:pos="284"/>
        </w:tabs>
        <w:spacing w:before="240" w:after="240" w:line="360" w:lineRule="auto"/>
        <w:contextualSpacing/>
        <w:rPr>
          <w:rFonts w:ascii="Palatino Linotype" w:eastAsia="Calibri" w:hAnsi="Palatino Linotype" w:cs="Arial"/>
          <w:color w:val="000000" w:themeColor="text1"/>
        </w:rPr>
      </w:pPr>
    </w:p>
    <w:p w14:paraId="7CDE9037" w14:textId="77777777" w:rsidR="009715AC" w:rsidRPr="00C872F2" w:rsidRDefault="00B54C0F" w:rsidP="00C872F2">
      <w:pPr>
        <w:numPr>
          <w:ilvl w:val="0"/>
          <w:numId w:val="5"/>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hyperlink r:id="rId15" w:history="1">
        <w:r w:rsidR="00273280" w:rsidRPr="00C872F2">
          <w:rPr>
            <w:rStyle w:val="Hipervnculo"/>
            <w:rFonts w:ascii="Palatino Linotype" w:hAnsi="Palatino Linotype"/>
            <w:b/>
            <w:bCs/>
            <w:color w:val="000000" w:themeColor="text1"/>
            <w:u w:val="none"/>
          </w:rPr>
          <w:t>MANIFESTACIONES AL RECURSO.pdf</w:t>
        </w:r>
      </w:hyperlink>
      <w:hyperlink r:id="rId16" w:tgtFrame="_blank" w:history="1"/>
      <w:r w:rsidR="006D6AD8" w:rsidRPr="00C872F2">
        <w:rPr>
          <w:rFonts w:ascii="Palatino Linotype" w:eastAsiaTheme="minorEastAsia" w:hAnsi="Palatino Linotype" w:cstheme="minorBidi"/>
          <w:b/>
          <w:color w:val="000000" w:themeColor="text1"/>
          <w:lang w:val="es-ES_tradnl"/>
        </w:rPr>
        <w:t>:</w:t>
      </w:r>
      <w:r w:rsidR="006D6AD8" w:rsidRPr="00C872F2">
        <w:rPr>
          <w:rFonts w:ascii="Palatino Linotype" w:eastAsiaTheme="minorEastAsia" w:hAnsi="Palatino Linotype" w:cstheme="minorBidi"/>
          <w:color w:val="000000" w:themeColor="text1"/>
          <w:lang w:val="es-ES_tradnl"/>
        </w:rPr>
        <w:t xml:space="preserve"> Documento electrónico que en </w:t>
      </w:r>
      <w:r w:rsidR="009715AC" w:rsidRPr="00C872F2">
        <w:rPr>
          <w:rFonts w:ascii="Palatino Linotype" w:eastAsiaTheme="minorEastAsia" w:hAnsi="Palatino Linotype" w:cstheme="minorBidi"/>
          <w:color w:val="000000" w:themeColor="text1"/>
          <w:lang w:val="es-ES_tradnl"/>
        </w:rPr>
        <w:t xml:space="preserve">una (01) hoja contiene el oficio suscrito por la Responsable de la Unidad de Transparencia del Órgano Público Descentralizado de Carácter Estatal Denominado Hospital Regional de Alta Especialidad de Zumpango mediante el cual se refiere que: </w:t>
      </w:r>
    </w:p>
    <w:p w14:paraId="65CBFED9" w14:textId="77777777" w:rsidR="009715AC" w:rsidRPr="00C872F2" w:rsidRDefault="009715AC"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rPr>
      </w:pPr>
    </w:p>
    <w:p w14:paraId="19FD1C6F" w14:textId="55B80B90" w:rsidR="009715AC" w:rsidRPr="00C872F2" w:rsidRDefault="009715AC" w:rsidP="00C872F2">
      <w:pPr>
        <w:tabs>
          <w:tab w:val="left" w:pos="284"/>
          <w:tab w:val="left" w:pos="426"/>
          <w:tab w:val="left" w:pos="993"/>
          <w:tab w:val="left" w:pos="1134"/>
        </w:tabs>
        <w:spacing w:line="360" w:lineRule="auto"/>
        <w:ind w:left="142" w:right="616"/>
        <w:contextualSpacing/>
        <w:jc w:val="both"/>
        <w:rPr>
          <w:rFonts w:ascii="Palatino Linotype" w:hAnsi="Palatino Linotype" w:cstheme="minorBidi"/>
          <w:i/>
          <w:color w:val="000000" w:themeColor="text1"/>
          <w:lang w:val="es-MX"/>
        </w:rPr>
      </w:pPr>
      <w:r w:rsidRPr="00C872F2">
        <w:rPr>
          <w:rFonts w:ascii="Palatino Linotype" w:eastAsiaTheme="minorEastAsia" w:hAnsi="Palatino Linotype" w:cstheme="minorBidi"/>
          <w:i/>
          <w:color w:val="000000" w:themeColor="text1"/>
          <w:lang w:val="es-ES_tradnl"/>
        </w:rPr>
        <w:t>“</w:t>
      </w:r>
      <w:r w:rsidRPr="00C872F2">
        <w:rPr>
          <w:rFonts w:ascii="Palatino Linotype" w:hAnsi="Palatino Linotype" w:cstheme="minorBidi"/>
          <w:i/>
          <w:color w:val="000000" w:themeColor="text1"/>
          <w:lang w:val="es-MX"/>
        </w:rPr>
        <w:t>Solicitó se tenga debidamente contestada por cumplir con el alcance de la misma, lo anterior tomando en consideración que la misma por su naturaleza es parte inherente de las documentales que conforman la carpeta de investigación misma que, tal como se manifestó en la contestación a la referida solicitud de información se encuentra en proceso de indagatoria, por lo que al no tenerse como concluida, el servidor público habilitado se encuentra imposibilitado para remitir información alguna al respecto sobre el tema en particular y materia de la solicitud de información, clasificándose la misma como reservada, de conformidad con el artículo 140, fracción VI y 141 de la Ley de Transparencia y Acceso a la Información Pública del Estado de México y Municipios, adquiriendo validez la clasificación al encontrar sustento en el acuerdo ACT/HRAEZ/EXTRAORDINARIA/12/2021, de la Décimo Segunda Sesión Extraordinaria del Comité de Transparencia del Hospital Regional de Alta Especialidad de Zumpango, celebrada el once de enero del año dos mil veintidós.</w:t>
      </w:r>
    </w:p>
    <w:p w14:paraId="1E389D14" w14:textId="77777777" w:rsidR="009715AC" w:rsidRPr="00C872F2" w:rsidRDefault="009715AC"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rPr>
      </w:pPr>
    </w:p>
    <w:p w14:paraId="7CEEB811" w14:textId="752C46FA" w:rsidR="009715AC" w:rsidRPr="00C872F2" w:rsidRDefault="009715AC"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rPr>
      </w:pPr>
      <w:r w:rsidRPr="00C872F2">
        <w:rPr>
          <w:rFonts w:ascii="Palatino Linotype" w:eastAsiaTheme="minorEastAsia" w:hAnsi="Palatino Linotype" w:cstheme="minorBidi"/>
          <w:i/>
          <w:color w:val="000000" w:themeColor="text1"/>
        </w:rPr>
        <w:lastRenderedPageBreak/>
        <w:t>Por Io anterior, solicito del Comisionado Ponente del instituto de Transparencia, Acceso a la Información Pública y Protección de Datos Personales del Estado de México y Municipios que se tenga por presentada la contestación a la solicitud de información número 00222/HRZUM/IP/2021, en los términos señalados en mi escrito de fecha once de enero del dos mil veintidós y por agregados los anexos que se acompañaron a la misma, para que, en el momento oportuno se CONFIRME la contestación emitida en mi carácter de Sujeto Obligado.” (Sic)</w:t>
      </w:r>
    </w:p>
    <w:p w14:paraId="0B09B300" w14:textId="77777777" w:rsidR="009715AC" w:rsidRPr="00C872F2" w:rsidRDefault="009715AC" w:rsidP="00C872F2">
      <w:pPr>
        <w:tabs>
          <w:tab w:val="left" w:pos="284"/>
        </w:tabs>
        <w:spacing w:before="240" w:after="240" w:line="360" w:lineRule="auto"/>
        <w:contextualSpacing/>
        <w:rPr>
          <w:rFonts w:ascii="Palatino Linotype" w:eastAsia="Calibri" w:hAnsi="Palatino Linotype" w:cs="Arial"/>
          <w:color w:val="000000" w:themeColor="text1"/>
        </w:rPr>
      </w:pPr>
    </w:p>
    <w:p w14:paraId="0E24AC51" w14:textId="0F24285E" w:rsidR="009715AC" w:rsidRPr="00C872F2" w:rsidRDefault="00B54C0F" w:rsidP="00C872F2">
      <w:pPr>
        <w:numPr>
          <w:ilvl w:val="0"/>
          <w:numId w:val="5"/>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hyperlink r:id="rId17" w:history="1">
        <w:r w:rsidR="009715AC" w:rsidRPr="00C872F2">
          <w:rPr>
            <w:rStyle w:val="Hipervnculo"/>
            <w:rFonts w:ascii="Palatino Linotype" w:hAnsi="Palatino Linotype"/>
            <w:b/>
            <w:bCs/>
            <w:color w:val="000000" w:themeColor="text1"/>
            <w:u w:val="none"/>
          </w:rPr>
          <w:t>00222_HRZUM_IP_2021_DAF-1.pdf</w:t>
        </w:r>
      </w:hyperlink>
      <w:hyperlink r:id="rId18" w:history="1"/>
      <w:hyperlink r:id="rId19" w:tgtFrame="_blank" w:history="1"/>
      <w:r w:rsidR="009715AC" w:rsidRPr="00C872F2">
        <w:rPr>
          <w:rFonts w:ascii="Palatino Linotype" w:eastAsiaTheme="minorEastAsia" w:hAnsi="Palatino Linotype" w:cstheme="minorBidi"/>
          <w:b/>
          <w:color w:val="000000" w:themeColor="text1"/>
          <w:lang w:val="es-ES_tradnl"/>
        </w:rPr>
        <w:t>:</w:t>
      </w:r>
      <w:r w:rsidR="009715AC" w:rsidRPr="00C872F2">
        <w:rPr>
          <w:rFonts w:ascii="Palatino Linotype" w:eastAsiaTheme="minorEastAsia" w:hAnsi="Palatino Linotype" w:cstheme="minorBidi"/>
          <w:color w:val="000000" w:themeColor="text1"/>
          <w:lang w:val="es-ES_tradnl"/>
        </w:rPr>
        <w:t xml:space="preserve"> Documento electrónico que en una </w:t>
      </w:r>
      <w:r w:rsidR="000E33AF" w:rsidRPr="00C872F2">
        <w:rPr>
          <w:rFonts w:ascii="Palatino Linotype" w:eastAsiaTheme="minorEastAsia" w:hAnsi="Palatino Linotype" w:cstheme="minorBidi"/>
          <w:color w:val="000000" w:themeColor="text1"/>
          <w:lang w:val="es-ES_tradnl"/>
        </w:rPr>
        <w:t>(02</w:t>
      </w:r>
      <w:r w:rsidR="009715AC" w:rsidRPr="00C872F2">
        <w:rPr>
          <w:rFonts w:ascii="Palatino Linotype" w:eastAsiaTheme="minorEastAsia" w:hAnsi="Palatino Linotype" w:cstheme="minorBidi"/>
          <w:color w:val="000000" w:themeColor="text1"/>
          <w:lang w:val="es-ES_tradnl"/>
        </w:rPr>
        <w:t>) hoja</w:t>
      </w:r>
      <w:r w:rsidR="000E33AF" w:rsidRPr="00C872F2">
        <w:rPr>
          <w:rFonts w:ascii="Palatino Linotype" w:eastAsiaTheme="minorEastAsia" w:hAnsi="Palatino Linotype" w:cstheme="minorBidi"/>
          <w:color w:val="000000" w:themeColor="text1"/>
          <w:lang w:val="es-ES_tradnl"/>
        </w:rPr>
        <w:t>s</w:t>
      </w:r>
      <w:r w:rsidR="009715AC" w:rsidRPr="00C872F2">
        <w:rPr>
          <w:rFonts w:ascii="Palatino Linotype" w:eastAsiaTheme="minorEastAsia" w:hAnsi="Palatino Linotype" w:cstheme="minorBidi"/>
          <w:color w:val="000000" w:themeColor="text1"/>
          <w:lang w:val="es-ES_tradnl"/>
        </w:rPr>
        <w:t xml:space="preserve"> contiene el oficio suscrito por el Director de Administración y Finanzas  mediante el cual se refiere que: </w:t>
      </w:r>
    </w:p>
    <w:p w14:paraId="792D65B4" w14:textId="77777777" w:rsidR="000E33AF" w:rsidRPr="00C872F2" w:rsidRDefault="000E33AF"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rPr>
      </w:pPr>
    </w:p>
    <w:p w14:paraId="5DA39623" w14:textId="41FEBF2B" w:rsidR="000E33AF" w:rsidRPr="00C872F2" w:rsidRDefault="000E33AF"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lang w:val="es-ES_tradnl"/>
        </w:rPr>
      </w:pPr>
      <w:r w:rsidRPr="00C872F2">
        <w:rPr>
          <w:rFonts w:ascii="Palatino Linotype" w:eastAsiaTheme="minorEastAsia" w:hAnsi="Palatino Linotype" w:cstheme="minorBidi"/>
          <w:i/>
          <w:color w:val="000000" w:themeColor="text1"/>
          <w:lang w:val="es-ES_tradnl"/>
        </w:rPr>
        <w:t>“… Se hace de su conocimiento, que la información solicitada por su naturaleza, es parte inherente de las documentales que conforman la carpeta de investigación misma que se encuentra en proceso de indagatorias, por lo que no se tiene concluida y por tanto sin resolución y/o sentencia alguna que haya quedado firme, esta Dirección se encuentra imposibilitada a remitir información alguna respecto del tema e particular, toda vez que la misma ha sido clasificada como reservada por un periodo de cinco años previendo lo establecido en el Artículo 140 en su fracción VI de la Ley de Transparencia</w:t>
      </w:r>
      <w:r w:rsidR="00EF6FA7" w:rsidRPr="00C872F2">
        <w:rPr>
          <w:rFonts w:ascii="Palatino Linotype" w:eastAsiaTheme="minorEastAsia" w:hAnsi="Palatino Linotype" w:cstheme="minorBidi"/>
          <w:i/>
          <w:color w:val="000000" w:themeColor="text1"/>
          <w:lang w:val="es-ES_tradnl"/>
        </w:rPr>
        <w:t xml:space="preserve"> y Acceso a la Información Pública del Estado de México y Municipios, acción que fue debidamente fundada y motivada a través de la Prueba de Daño debidamente aplicada, conforme a lo dispuesto por el numeral 141 de la misma Ley de Transparencia” </w:t>
      </w:r>
      <w:r w:rsidRPr="00C872F2">
        <w:rPr>
          <w:rFonts w:ascii="Palatino Linotype" w:eastAsiaTheme="minorEastAsia" w:hAnsi="Palatino Linotype" w:cstheme="minorBidi"/>
          <w:i/>
          <w:color w:val="000000" w:themeColor="text1"/>
          <w:lang w:val="es-ES_tradnl"/>
        </w:rPr>
        <w:t xml:space="preserve">  </w:t>
      </w:r>
    </w:p>
    <w:p w14:paraId="545E7E09" w14:textId="77777777" w:rsidR="00EF6FA7" w:rsidRPr="00C872F2" w:rsidRDefault="00EF6FA7"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lang w:val="es-ES_tradnl"/>
        </w:rPr>
      </w:pPr>
    </w:p>
    <w:p w14:paraId="50E41CA1" w14:textId="23D7F18B" w:rsidR="00EF6FA7" w:rsidRPr="00C872F2" w:rsidRDefault="00B54C0F" w:rsidP="00C872F2">
      <w:pPr>
        <w:numPr>
          <w:ilvl w:val="0"/>
          <w:numId w:val="5"/>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hyperlink r:id="rId20" w:history="1">
        <w:r w:rsidR="00EF6FA7" w:rsidRPr="00C872F2">
          <w:rPr>
            <w:rStyle w:val="Hipervnculo"/>
            <w:rFonts w:ascii="Palatino Linotype" w:hAnsi="Palatino Linotype"/>
            <w:b/>
            <w:bCs/>
            <w:color w:val="000000" w:themeColor="text1"/>
            <w:u w:val="none"/>
          </w:rPr>
          <w:t>00222_HRZUM_IP_2021_UT.pdf</w:t>
        </w:r>
      </w:hyperlink>
      <w:hyperlink r:id="rId21" w:history="1"/>
      <w:hyperlink r:id="rId22" w:tgtFrame="_blank" w:history="1"/>
      <w:r w:rsidR="00EF6FA7" w:rsidRPr="00C872F2">
        <w:rPr>
          <w:rFonts w:ascii="Palatino Linotype" w:eastAsiaTheme="minorEastAsia" w:hAnsi="Palatino Linotype" w:cstheme="minorBidi"/>
          <w:b/>
          <w:color w:val="000000" w:themeColor="text1"/>
          <w:lang w:val="es-ES_tradnl"/>
        </w:rPr>
        <w:t>:</w:t>
      </w:r>
      <w:r w:rsidR="00EF6FA7" w:rsidRPr="00C872F2">
        <w:rPr>
          <w:rFonts w:ascii="Palatino Linotype" w:eastAsiaTheme="minorEastAsia" w:hAnsi="Palatino Linotype" w:cstheme="minorBidi"/>
          <w:color w:val="000000" w:themeColor="text1"/>
          <w:lang w:val="es-ES_tradnl"/>
        </w:rPr>
        <w:t xml:space="preserve"> Documento electrónico que en una (02) hojas contiene el oficio suscrito por el Director de Administración y Finanzas  mediante el cual se refiere que: </w:t>
      </w:r>
    </w:p>
    <w:p w14:paraId="5A2B2341" w14:textId="77777777" w:rsidR="00EF6FA7" w:rsidRPr="00C872F2" w:rsidRDefault="00EF6FA7"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rPr>
      </w:pPr>
    </w:p>
    <w:p w14:paraId="4C8407DE" w14:textId="77777777" w:rsidR="00F630B4" w:rsidRPr="00C872F2" w:rsidRDefault="00EF6FA7"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lang w:val="es-ES_tradnl"/>
        </w:rPr>
      </w:pPr>
      <w:r w:rsidRPr="00C872F2">
        <w:rPr>
          <w:rFonts w:ascii="Palatino Linotype" w:eastAsiaTheme="minorEastAsia" w:hAnsi="Palatino Linotype" w:cstheme="minorBidi"/>
          <w:i/>
          <w:color w:val="000000" w:themeColor="text1"/>
          <w:lang w:val="es-ES_tradnl"/>
        </w:rPr>
        <w:t>“… Se hace de su conocimiento, que la información solicitada por su naturaleza, es parte inherente de las documentales que conforman la carpeta de investigación misma que se encuentra en proceso de indagatorias, por lo que no se tiene concluida y por tanto sin resolución y/o sentencia alguna que haya quedado firme, esta Dirección se encuentra imposibilitada a remitir información alguna respecto del tema e particular, toda vez que la misma ha sido clasificada como reservada por un periodo de cinco años previendo lo establecido en el Artículo 140 en su fracción VI de la Ley de Transparencia y Acceso a la Información Pública del Estado de México y Municipios, acción que fue debidamente fundada y motivada a través de la Prueba de Daño debidamente aplicada, conforme a lo dispuesto por el numeral 141 de la</w:t>
      </w:r>
      <w:r w:rsidR="00F630B4" w:rsidRPr="00C872F2">
        <w:rPr>
          <w:rFonts w:ascii="Palatino Linotype" w:eastAsiaTheme="minorEastAsia" w:hAnsi="Palatino Linotype" w:cstheme="minorBidi"/>
          <w:i/>
          <w:color w:val="000000" w:themeColor="text1"/>
          <w:lang w:val="es-ES_tradnl"/>
        </w:rPr>
        <w:t xml:space="preserve"> misma Ley de Transparencia”   </w:t>
      </w:r>
    </w:p>
    <w:p w14:paraId="1C566D7C" w14:textId="77777777" w:rsidR="00F630B4" w:rsidRPr="00C872F2" w:rsidRDefault="00F630B4" w:rsidP="00C872F2">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lang w:val="es-ES_tradnl"/>
        </w:rPr>
      </w:pPr>
    </w:p>
    <w:p w14:paraId="364822FF" w14:textId="002EBEB2" w:rsidR="00F630B4" w:rsidRPr="00C872F2" w:rsidRDefault="00F630B4" w:rsidP="00C872F2">
      <w:pPr>
        <w:pStyle w:val="Prrafodelista"/>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i/>
          <w:color w:val="000000" w:themeColor="text1"/>
          <w:lang w:val="es-ES_tradnl"/>
        </w:rPr>
      </w:pPr>
      <w:r w:rsidRPr="00C872F2">
        <w:rPr>
          <w:rFonts w:ascii="Palatino Linotype" w:eastAsiaTheme="minorEastAsia" w:hAnsi="Palatino Linotype" w:cstheme="minorBidi"/>
          <w:b/>
          <w:color w:val="000000" w:themeColor="text1"/>
        </w:rPr>
        <w:t>ANEXO_4_ACTA_XII.pdf</w:t>
      </w:r>
      <w:hyperlink r:id="rId23" w:tgtFrame="_blank" w:history="1"/>
      <w:r w:rsidRPr="00C872F2">
        <w:rPr>
          <w:rFonts w:ascii="Palatino Linotype" w:eastAsiaTheme="minorEastAsia" w:hAnsi="Palatino Linotype" w:cstheme="minorBidi"/>
          <w:b/>
          <w:color w:val="000000" w:themeColor="text1"/>
          <w:lang w:val="es-ES_tradnl"/>
        </w:rPr>
        <w:t xml:space="preserve">: </w:t>
      </w:r>
      <w:r w:rsidRPr="00C872F2">
        <w:rPr>
          <w:rFonts w:ascii="Palatino Linotype" w:eastAsiaTheme="minorEastAsia" w:hAnsi="Palatino Linotype" w:cstheme="minorBidi"/>
          <w:color w:val="000000" w:themeColor="text1"/>
          <w:lang w:val="es-ES_tradnl"/>
        </w:rPr>
        <w:t xml:space="preserve">Documento electrónico que en cinco (05) hojas contiene el “Acta de la Décimo Segunda Sesión Extraordinaria Del Comité de Transparencia del Organismo Público Descentralizado de Carácter Estatal Denominado Hospital Regional de Alta Especialidad de Zumpango” suscrita por los integrantes del Comité de Transparencia mediante el cual se aprueba </w:t>
      </w:r>
      <w:r w:rsidRPr="00C872F2">
        <w:rPr>
          <w:rFonts w:ascii="Palatino Linotype" w:eastAsiaTheme="minorEastAsia" w:hAnsi="Palatino Linotype" w:cstheme="minorBidi"/>
          <w:color w:val="000000" w:themeColor="text1"/>
          <w:lang w:val="es-ES_tradnl"/>
        </w:rPr>
        <w:lastRenderedPageBreak/>
        <w:t xml:space="preserve">el acuerdo  ACT/HRAEZ/EXTRAOORDINARIA/12/2021 por el que se aprueba la clasificación de la información como reservada. </w:t>
      </w:r>
    </w:p>
    <w:p w14:paraId="24F455A2" w14:textId="77777777" w:rsidR="00931C05" w:rsidRPr="00C872F2" w:rsidRDefault="00931C05" w:rsidP="00C872F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E5BC10A" w14:textId="77777777" w:rsidR="00E4578E" w:rsidRPr="00C872F2" w:rsidRDefault="00E4578E" w:rsidP="00C872F2">
      <w:pPr>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r w:rsidRPr="00C872F2">
        <w:rPr>
          <w:rFonts w:ascii="Palatino Linotype" w:hAnsi="Palatino Linotype"/>
          <w:b/>
        </w:rPr>
        <w:t>ANEXO_1_CLASIFICACION_SRMySG.pdf</w:t>
      </w:r>
      <w:hyperlink r:id="rId24" w:tgtFrame="_blank" w:history="1"/>
      <w:r w:rsidRPr="00C872F2">
        <w:rPr>
          <w:rFonts w:ascii="Palatino Linotype" w:eastAsiaTheme="minorEastAsia" w:hAnsi="Palatino Linotype" w:cstheme="minorBidi"/>
          <w:b/>
          <w:color w:val="000000" w:themeColor="text1"/>
          <w:lang w:val="es-ES_tradnl"/>
        </w:rPr>
        <w:t>:</w:t>
      </w:r>
      <w:r w:rsidRPr="00C872F2">
        <w:rPr>
          <w:rFonts w:ascii="Palatino Linotype" w:eastAsiaTheme="minorEastAsia" w:hAnsi="Palatino Linotype" w:cstheme="minorBidi"/>
          <w:color w:val="000000" w:themeColor="text1"/>
          <w:lang w:val="es-ES_tradnl"/>
        </w:rPr>
        <w:t xml:space="preserve"> Documento electrónico que en una (01) hoja contiene el cuadro de clasificación de la “</w:t>
      </w:r>
      <w:r w:rsidRPr="00C872F2">
        <w:rPr>
          <w:rFonts w:ascii="Palatino Linotype" w:eastAsiaTheme="minorEastAsia" w:hAnsi="Palatino Linotype" w:cstheme="minorBidi"/>
          <w:i/>
          <w:color w:val="000000" w:themeColor="text1"/>
          <w:lang w:val="es-ES_tradnl"/>
        </w:rPr>
        <w:t>Carpeta de Investigación iniciada por este Organismo en contra de quien resulte responsable por el delito de robo de vehículo propiedad de este organismo”</w:t>
      </w:r>
      <w:r w:rsidRPr="00C872F2">
        <w:rPr>
          <w:rFonts w:ascii="Palatino Linotype" w:eastAsiaTheme="minorEastAsia" w:hAnsi="Palatino Linotype" w:cstheme="minorBidi"/>
          <w:color w:val="000000" w:themeColor="text1"/>
          <w:lang w:val="es-ES_tradnl"/>
        </w:rPr>
        <w:t xml:space="preserve">   con los rubros de “Área, Información Reservada, Reservado, Periodo de Reserva, Fundamento Legal, Rúbrica del Titular del Área, Fecha de Calcificación; y Rubrica y Cargo del Servidor Público“ </w:t>
      </w:r>
    </w:p>
    <w:p w14:paraId="210993D9" w14:textId="77777777" w:rsidR="00E4578E" w:rsidRPr="00C872F2" w:rsidRDefault="00E4578E" w:rsidP="00C872F2">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6F84F31D" w14:textId="77777777" w:rsidR="00592C30" w:rsidRPr="00C872F2" w:rsidRDefault="00B54C0F" w:rsidP="00C872F2">
      <w:pPr>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b/>
          <w:color w:val="000000" w:themeColor="text1"/>
          <w:lang w:val="es-ES_tradnl"/>
        </w:rPr>
      </w:pPr>
      <w:hyperlink r:id="rId25" w:tgtFrame="_blank" w:history="1">
        <w:r w:rsidR="00E4578E" w:rsidRPr="00C872F2">
          <w:rPr>
            <w:rStyle w:val="Hipervnculo"/>
            <w:rFonts w:ascii="Palatino Linotype" w:eastAsiaTheme="minorEastAsia" w:hAnsi="Palatino Linotype" w:cstheme="minorBidi"/>
            <w:b/>
            <w:bCs/>
            <w:color w:val="000000" w:themeColor="text1"/>
            <w:u w:val="none"/>
          </w:rPr>
          <w:t>ANEXO_2_CUADRO_DE _CLASIFICACION_SRMySG.pdf</w:t>
        </w:r>
      </w:hyperlink>
      <w:r w:rsidR="00E4578E" w:rsidRPr="00C872F2">
        <w:rPr>
          <w:rFonts w:ascii="Palatino Linotype" w:eastAsiaTheme="minorEastAsia" w:hAnsi="Palatino Linotype" w:cstheme="minorBidi"/>
          <w:b/>
          <w:color w:val="000000" w:themeColor="text1"/>
          <w:lang w:val="es-ES_tradnl"/>
        </w:rPr>
        <w:t xml:space="preserve">: </w:t>
      </w:r>
      <w:r w:rsidR="00E4578E" w:rsidRPr="00C872F2">
        <w:rPr>
          <w:rFonts w:ascii="Palatino Linotype" w:eastAsiaTheme="minorEastAsia" w:hAnsi="Palatino Linotype" w:cstheme="minorBidi"/>
          <w:color w:val="000000" w:themeColor="text1"/>
          <w:lang w:val="es-ES_tradnl"/>
        </w:rPr>
        <w:t>Documento electrónico que en tres (03) hojas contiene el cuadro de clasificación de la “</w:t>
      </w:r>
      <w:r w:rsidR="00E4578E" w:rsidRPr="00C872F2">
        <w:rPr>
          <w:rFonts w:ascii="Palatino Linotype" w:eastAsiaTheme="minorEastAsia" w:hAnsi="Palatino Linotype" w:cstheme="minorBidi"/>
          <w:i/>
          <w:color w:val="000000" w:themeColor="text1"/>
          <w:lang w:val="es-ES_tradnl"/>
        </w:rPr>
        <w:t>Carpeta de Investigación iniciada por este Organismo en contra de quien resulte responsable por el delito de robo de vehículo propiedad de este organismo”</w:t>
      </w:r>
      <w:r w:rsidR="00E4578E" w:rsidRPr="00C872F2">
        <w:rPr>
          <w:rFonts w:ascii="Palatino Linotype" w:eastAsiaTheme="minorEastAsia" w:hAnsi="Palatino Linotype" w:cstheme="minorBidi"/>
          <w:color w:val="000000" w:themeColor="text1"/>
          <w:lang w:val="es-ES_tradnl"/>
        </w:rPr>
        <w:t xml:space="preserve"> en el que se estima como periodo de clasificación de la información solicitada en de (cinco) 05 años.</w:t>
      </w:r>
    </w:p>
    <w:p w14:paraId="0613B5A3" w14:textId="77777777" w:rsidR="00592C30" w:rsidRPr="00C872F2" w:rsidRDefault="00592C30" w:rsidP="00C872F2">
      <w:pPr>
        <w:pStyle w:val="Prrafodelista"/>
        <w:spacing w:line="360" w:lineRule="auto"/>
        <w:rPr>
          <w:rFonts w:ascii="Palatino Linotype" w:eastAsiaTheme="minorEastAsia" w:hAnsi="Palatino Linotype" w:cstheme="minorBidi"/>
          <w:b/>
          <w:color w:val="000000" w:themeColor="text1"/>
        </w:rPr>
      </w:pPr>
    </w:p>
    <w:p w14:paraId="358CB9F9" w14:textId="77777777" w:rsidR="007B5DF6" w:rsidRPr="00C872F2" w:rsidRDefault="00592C30" w:rsidP="00C872F2">
      <w:pPr>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b/>
          <w:color w:val="000000" w:themeColor="text1"/>
          <w:lang w:val="es-ES_tradnl"/>
        </w:rPr>
      </w:pPr>
      <w:r w:rsidRPr="00C872F2">
        <w:rPr>
          <w:rFonts w:ascii="Palatino Linotype" w:eastAsiaTheme="minorEastAsia" w:hAnsi="Palatino Linotype" w:cstheme="minorBidi"/>
          <w:b/>
          <w:color w:val="000000" w:themeColor="text1"/>
        </w:rPr>
        <w:t>ANEXO_3_PRUEBA_DE _DAÑO.pdf</w:t>
      </w:r>
      <w:hyperlink r:id="rId26" w:tgtFrame="_blank" w:history="1"/>
      <w:r w:rsidRPr="00C872F2">
        <w:rPr>
          <w:rFonts w:ascii="Palatino Linotype" w:eastAsiaTheme="minorEastAsia" w:hAnsi="Palatino Linotype" w:cstheme="minorBidi"/>
          <w:b/>
          <w:color w:val="000000" w:themeColor="text1"/>
          <w:lang w:val="es-ES_tradnl"/>
        </w:rPr>
        <w:t xml:space="preserve">: </w:t>
      </w:r>
      <w:r w:rsidRPr="00C872F2">
        <w:rPr>
          <w:rFonts w:ascii="Palatino Linotype" w:eastAsiaTheme="minorEastAsia" w:hAnsi="Palatino Linotype" w:cstheme="minorBidi"/>
          <w:color w:val="000000" w:themeColor="text1"/>
          <w:lang w:val="es-ES_tradnl"/>
        </w:rPr>
        <w:t xml:space="preserve">Documento electrónico que en cinco (05) hojas contiene la “Prueba de Daño” realizada por el Subdirector de Recursos Materiales y Servicios Generales mediante la cual se exponen las razones por las cuales es procedente la reserva de la información solicitada. </w:t>
      </w:r>
    </w:p>
    <w:p w14:paraId="64ED804C" w14:textId="77777777" w:rsidR="007B5DF6" w:rsidRPr="00C872F2" w:rsidRDefault="007B5DF6" w:rsidP="00C872F2">
      <w:pPr>
        <w:pStyle w:val="Prrafodelista"/>
        <w:spacing w:line="360" w:lineRule="auto"/>
        <w:rPr>
          <w:rFonts w:ascii="Palatino Linotype" w:eastAsiaTheme="minorEastAsia" w:hAnsi="Palatino Linotype" w:cstheme="minorBidi"/>
          <w:b/>
          <w:color w:val="000000" w:themeColor="text1"/>
        </w:rPr>
      </w:pPr>
    </w:p>
    <w:p w14:paraId="07F64C9A" w14:textId="77777777" w:rsidR="007B5DF6" w:rsidRPr="00C872F2" w:rsidRDefault="00B54C0F" w:rsidP="00C872F2">
      <w:pPr>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b/>
          <w:color w:val="000000" w:themeColor="text1"/>
          <w:lang w:val="es-ES_tradnl"/>
        </w:rPr>
      </w:pPr>
      <w:hyperlink r:id="rId27" w:history="1">
        <w:r w:rsidR="007B5DF6" w:rsidRPr="00C872F2">
          <w:rPr>
            <w:rStyle w:val="Hipervnculo"/>
            <w:rFonts w:ascii="Palatino Linotype" w:eastAsiaTheme="minorEastAsia" w:hAnsi="Palatino Linotype" w:cstheme="minorBidi"/>
            <w:b/>
            <w:bCs/>
            <w:color w:val="000000" w:themeColor="text1"/>
            <w:u w:val="none"/>
          </w:rPr>
          <w:t>Man. UT_S_S222 RR00168_2022.pdf</w:t>
        </w:r>
      </w:hyperlink>
      <w:hyperlink r:id="rId28" w:tgtFrame="_blank" w:history="1"/>
      <w:r w:rsidR="00F630B4" w:rsidRPr="00C872F2">
        <w:rPr>
          <w:rFonts w:ascii="Palatino Linotype" w:eastAsiaTheme="minorEastAsia" w:hAnsi="Palatino Linotype" w:cstheme="minorBidi"/>
          <w:b/>
          <w:i/>
          <w:color w:val="000000" w:themeColor="text1"/>
          <w:lang w:val="es-ES_tradnl"/>
        </w:rPr>
        <w:t>:</w:t>
      </w:r>
      <w:r w:rsidR="00F630B4" w:rsidRPr="00C872F2">
        <w:rPr>
          <w:rFonts w:ascii="Palatino Linotype" w:eastAsiaTheme="minorEastAsia" w:hAnsi="Palatino Linotype" w:cstheme="minorBidi"/>
          <w:b/>
          <w:color w:val="000000" w:themeColor="text1"/>
          <w:lang w:val="es-ES_tradnl"/>
        </w:rPr>
        <w:t xml:space="preserve"> </w:t>
      </w:r>
      <w:r w:rsidR="00F630B4" w:rsidRPr="00C872F2">
        <w:rPr>
          <w:rFonts w:ascii="Palatino Linotype" w:eastAsiaTheme="minorEastAsia" w:hAnsi="Palatino Linotype" w:cstheme="minorBidi"/>
          <w:color w:val="000000" w:themeColor="text1"/>
          <w:lang w:val="es-ES_tradnl"/>
        </w:rPr>
        <w:t>Documento electrónico que en</w:t>
      </w:r>
      <w:r w:rsidR="007B5DF6" w:rsidRPr="00C872F2">
        <w:rPr>
          <w:rFonts w:ascii="Palatino Linotype" w:eastAsiaTheme="minorEastAsia" w:hAnsi="Palatino Linotype" w:cstheme="minorBidi"/>
          <w:color w:val="000000" w:themeColor="text1"/>
          <w:lang w:val="es-ES_tradnl"/>
        </w:rPr>
        <w:t xml:space="preserve"> una (01) hoja contiene el oficio suscrito por la Titular de la Unidad de Transparencia del Organismo Público Descentralizado de Carácter Estatal Denominado Hospital Regional de Alta Especialidad de Zumpango mediante el cual se refiere que:</w:t>
      </w:r>
    </w:p>
    <w:p w14:paraId="13D5D8DF" w14:textId="77777777" w:rsidR="007B5DF6" w:rsidRPr="00C872F2" w:rsidRDefault="007B5DF6" w:rsidP="00C872F2">
      <w:pPr>
        <w:pStyle w:val="Prrafodelista"/>
        <w:spacing w:line="360" w:lineRule="auto"/>
        <w:rPr>
          <w:rFonts w:ascii="Palatino Linotype" w:eastAsiaTheme="minorEastAsia" w:hAnsi="Palatino Linotype" w:cstheme="minorBidi"/>
          <w:color w:val="000000" w:themeColor="text1"/>
          <w:lang w:val="es-ES_tradnl"/>
        </w:rPr>
      </w:pPr>
    </w:p>
    <w:p w14:paraId="14B1E3B3" w14:textId="17F9F4C3" w:rsidR="007B5DF6" w:rsidRPr="00C872F2" w:rsidRDefault="007B5DF6" w:rsidP="00C872F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872F2">
        <w:rPr>
          <w:rFonts w:ascii="Palatino Linotype" w:eastAsiaTheme="minorEastAsia" w:hAnsi="Palatino Linotype" w:cstheme="minorBidi"/>
          <w:color w:val="000000" w:themeColor="text1"/>
          <w:lang w:val="es-ES_tradnl"/>
        </w:rPr>
        <w:t>“Para la solicitud con número de folio 00222/HRZUM/IP/2021</w:t>
      </w:r>
      <w:r w:rsidR="00D76A2F" w:rsidRPr="00C872F2">
        <w:rPr>
          <w:rFonts w:ascii="Palatino Linotype" w:eastAsiaTheme="minorEastAsia" w:hAnsi="Palatino Linotype" w:cstheme="minorBidi"/>
          <w:color w:val="000000" w:themeColor="text1"/>
          <w:lang w:val="es-ES_tradnl"/>
        </w:rPr>
        <w:t xml:space="preserve">, conforme a su contenido y considerando lo previsto en la Ley de Transparencia y </w:t>
      </w:r>
      <w:r w:rsidR="003971B6" w:rsidRPr="00C872F2">
        <w:rPr>
          <w:rFonts w:ascii="Palatino Linotype" w:eastAsiaTheme="minorEastAsia" w:hAnsi="Palatino Linotype" w:cstheme="minorBidi"/>
          <w:color w:val="000000" w:themeColor="text1"/>
          <w:lang w:val="es-ES_tradnl"/>
        </w:rPr>
        <w:t xml:space="preserve">Acceso a la Información Pública del Estado de México </w:t>
      </w:r>
      <w:r w:rsidR="00AD1B7B" w:rsidRPr="00C872F2">
        <w:rPr>
          <w:rFonts w:ascii="Palatino Linotype" w:eastAsiaTheme="minorEastAsia" w:hAnsi="Palatino Linotype" w:cstheme="minorBidi"/>
          <w:color w:val="000000" w:themeColor="text1"/>
          <w:lang w:val="es-ES_tradnl"/>
        </w:rPr>
        <w:t>y Municipios, la Unidad de Transparencia, hace de su conocimiento que en este acto se remite recibo por concepto de pago del deducible del vehículo con placas NLD9324 de fecha 04/03/2022, información que da respuesta a su solicitud”</w:t>
      </w:r>
    </w:p>
    <w:p w14:paraId="6BC61B7D" w14:textId="77777777" w:rsidR="00B175AB" w:rsidRPr="00C872F2" w:rsidRDefault="00B175AB" w:rsidP="00C872F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48F54046" w14:textId="7178A226" w:rsidR="007B5DF6" w:rsidRPr="00C872F2" w:rsidRDefault="00B54C0F" w:rsidP="00C872F2">
      <w:pPr>
        <w:numPr>
          <w:ilvl w:val="0"/>
          <w:numId w:val="5"/>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hyperlink r:id="rId29" w:history="1">
        <w:r w:rsidR="00AD1B7B" w:rsidRPr="00C872F2">
          <w:rPr>
            <w:rStyle w:val="Hipervnculo"/>
            <w:rFonts w:ascii="Palatino Linotype" w:eastAsiaTheme="minorEastAsia" w:hAnsi="Palatino Linotype" w:cstheme="minorBidi"/>
            <w:b/>
            <w:bCs/>
            <w:color w:val="000000" w:themeColor="text1"/>
            <w:u w:val="none"/>
          </w:rPr>
          <w:t>deducible.pdf</w:t>
        </w:r>
      </w:hyperlink>
      <w:hyperlink r:id="rId30" w:tgtFrame="_blank" w:history="1"/>
      <w:r w:rsidR="00AD1B7B" w:rsidRPr="00C872F2">
        <w:rPr>
          <w:rFonts w:ascii="Palatino Linotype" w:eastAsiaTheme="minorEastAsia" w:hAnsi="Palatino Linotype" w:cstheme="minorBidi"/>
          <w:b/>
          <w:color w:val="000000" w:themeColor="text1"/>
          <w:lang w:val="es-ES_tradnl"/>
        </w:rPr>
        <w:t xml:space="preserve">: </w:t>
      </w:r>
      <w:r w:rsidR="00AD1B7B" w:rsidRPr="00C872F2">
        <w:rPr>
          <w:rFonts w:ascii="Palatino Linotype" w:eastAsiaTheme="minorEastAsia" w:hAnsi="Palatino Linotype" w:cstheme="minorBidi"/>
          <w:color w:val="000000" w:themeColor="text1"/>
          <w:lang w:val="es-ES_tradnl"/>
        </w:rPr>
        <w:t xml:space="preserve">Documento electrónico que en una (01) hoja contiene un “Recibo Único de Pago” por concepto de “Pago Deducible del Vehículo Placas NLD9334” por un monto de cinco mil trescientos pesos.   </w:t>
      </w:r>
    </w:p>
    <w:p w14:paraId="59C35903" w14:textId="77777777" w:rsidR="00AD1B7B" w:rsidRPr="00C872F2" w:rsidRDefault="00AD1B7B" w:rsidP="00C872F2">
      <w:pPr>
        <w:tabs>
          <w:tab w:val="left" w:pos="426"/>
        </w:tabs>
        <w:suppressAutoHyphens/>
        <w:spacing w:after="160" w:line="360" w:lineRule="auto"/>
        <w:contextualSpacing/>
        <w:jc w:val="both"/>
        <w:rPr>
          <w:rFonts w:ascii="Palatino Linotype" w:hAnsi="Palatino Linotype"/>
          <w:b/>
          <w:color w:val="000000"/>
          <w:lang w:val="es-ES_tradnl"/>
        </w:rPr>
      </w:pPr>
    </w:p>
    <w:p w14:paraId="363AB9D5"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Calibri" w:hAnsi="Palatino Linotype" w:cs="Arial"/>
          <w:color w:val="000000" w:themeColor="text1"/>
        </w:rPr>
      </w:pPr>
      <w:r w:rsidRPr="00C872F2">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5F7EFE2" w14:textId="77777777" w:rsidR="00AD1B7B" w:rsidRPr="00C872F2" w:rsidRDefault="00AD1B7B" w:rsidP="00C872F2">
      <w:pPr>
        <w:spacing w:line="360" w:lineRule="auto"/>
        <w:rPr>
          <w:rFonts w:ascii="Palatino Linotype" w:eastAsia="MS Mincho" w:hAnsi="Palatino Linotype"/>
          <w:color w:val="000000" w:themeColor="text1"/>
          <w:lang w:val="es-ES_tradnl"/>
        </w:rPr>
      </w:pPr>
    </w:p>
    <w:p w14:paraId="13BA59DE"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C872F2">
        <w:rPr>
          <w:rFonts w:ascii="Palatino Linotype" w:hAnsi="Palatino Linotype"/>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F1645EE" w14:textId="77777777" w:rsidR="00AD1B7B" w:rsidRPr="00C872F2" w:rsidRDefault="00AD1B7B" w:rsidP="00C872F2">
      <w:pPr>
        <w:spacing w:line="360" w:lineRule="auto"/>
        <w:ind w:left="708"/>
        <w:rPr>
          <w:rFonts w:ascii="Palatino Linotype" w:hAnsi="Palatino Linotype"/>
          <w:lang w:val="es-ES_tradnl" w:eastAsia="en-US"/>
        </w:rPr>
      </w:pPr>
    </w:p>
    <w:p w14:paraId="4485A2B6"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C872F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C005A5" w14:textId="77777777" w:rsidR="00AD1B7B" w:rsidRPr="00C872F2" w:rsidRDefault="00AD1B7B" w:rsidP="00C872F2">
      <w:pPr>
        <w:spacing w:line="360" w:lineRule="auto"/>
        <w:ind w:left="708"/>
        <w:rPr>
          <w:rFonts w:ascii="Palatino Linotype" w:hAnsi="Palatino Linotype"/>
          <w:lang w:val="es-ES_tradnl" w:eastAsia="en-US"/>
        </w:rPr>
      </w:pPr>
    </w:p>
    <w:p w14:paraId="42A56980"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C872F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CD362E" w14:textId="77777777" w:rsidR="00AD1B7B" w:rsidRPr="00C872F2" w:rsidRDefault="00AD1B7B" w:rsidP="00C872F2">
      <w:pPr>
        <w:spacing w:line="360" w:lineRule="auto"/>
        <w:ind w:left="708"/>
        <w:rPr>
          <w:rFonts w:ascii="Palatino Linotype" w:hAnsi="Palatino Linotype"/>
          <w:lang w:val="es-ES_tradnl" w:eastAsia="en-US"/>
        </w:rPr>
      </w:pPr>
    </w:p>
    <w:p w14:paraId="01A46505"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C872F2">
        <w:rPr>
          <w:rFonts w:ascii="Palatino Linotype" w:hAnsi="Palatino Linotype"/>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C43049" w14:textId="77777777" w:rsidR="00AD1B7B" w:rsidRPr="00C872F2" w:rsidRDefault="00AD1B7B" w:rsidP="00C872F2">
      <w:pPr>
        <w:spacing w:line="360" w:lineRule="auto"/>
        <w:ind w:left="708"/>
        <w:rPr>
          <w:rFonts w:ascii="Palatino Linotype" w:hAnsi="Palatino Linotype"/>
          <w:lang w:val="es-ES_tradnl" w:eastAsia="en-US"/>
        </w:rPr>
      </w:pPr>
    </w:p>
    <w:p w14:paraId="737D0E39" w14:textId="77777777" w:rsidR="00AD1B7B" w:rsidRPr="00C872F2" w:rsidRDefault="00AD1B7B" w:rsidP="00C872F2">
      <w:pPr>
        <w:numPr>
          <w:ilvl w:val="0"/>
          <w:numId w:val="3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C872F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F97A4C5" w14:textId="77777777" w:rsidR="00AD1B7B" w:rsidRPr="00C872F2" w:rsidRDefault="00AD1B7B" w:rsidP="00C872F2">
      <w:pPr>
        <w:spacing w:line="360" w:lineRule="auto"/>
        <w:rPr>
          <w:rFonts w:ascii="Palatino Linotype" w:hAnsi="Palatino Linotype"/>
          <w:lang w:val="es-ES_tradnl" w:eastAsia="en-US"/>
        </w:rPr>
      </w:pPr>
    </w:p>
    <w:p w14:paraId="1798E5C5" w14:textId="77777777" w:rsidR="00AD1B7B" w:rsidRPr="00C872F2" w:rsidRDefault="00AD1B7B" w:rsidP="00C872F2">
      <w:pPr>
        <w:numPr>
          <w:ilvl w:val="0"/>
          <w:numId w:val="33"/>
        </w:numPr>
        <w:spacing w:line="360" w:lineRule="auto"/>
        <w:ind w:left="990" w:right="918" w:hanging="270"/>
        <w:jc w:val="both"/>
        <w:rPr>
          <w:rFonts w:ascii="Palatino Linotype" w:hAnsi="Palatino Linotype"/>
          <w:b/>
          <w:lang w:val="es-MX" w:eastAsia="en-US"/>
        </w:rPr>
      </w:pPr>
      <w:r w:rsidRPr="00C872F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5FB385FD" w14:textId="77777777" w:rsidR="00AD1B7B" w:rsidRPr="00C872F2" w:rsidRDefault="00AD1B7B" w:rsidP="00C872F2">
      <w:pPr>
        <w:spacing w:line="360" w:lineRule="auto"/>
        <w:ind w:left="990" w:right="918" w:hanging="270"/>
        <w:jc w:val="both"/>
        <w:rPr>
          <w:rFonts w:ascii="Palatino Linotype" w:hAnsi="Palatino Linotype"/>
          <w:lang w:val="es-MX" w:eastAsia="en-US"/>
        </w:rPr>
      </w:pPr>
    </w:p>
    <w:p w14:paraId="0528296F" w14:textId="77777777" w:rsidR="00AD1B7B" w:rsidRPr="00C872F2" w:rsidRDefault="00AD1B7B" w:rsidP="00C872F2">
      <w:pPr>
        <w:numPr>
          <w:ilvl w:val="0"/>
          <w:numId w:val="33"/>
        </w:numPr>
        <w:spacing w:line="360" w:lineRule="auto"/>
        <w:ind w:left="990" w:right="918" w:hanging="270"/>
        <w:jc w:val="both"/>
        <w:rPr>
          <w:rFonts w:ascii="Palatino Linotype" w:hAnsi="Palatino Linotype"/>
          <w:b/>
          <w:lang w:val="es-MX" w:eastAsia="en-US"/>
        </w:rPr>
      </w:pPr>
      <w:r w:rsidRPr="00C872F2">
        <w:rPr>
          <w:rFonts w:ascii="Palatino Linotype" w:hAnsi="Palatino Linotype"/>
          <w:b/>
          <w:lang w:val="es-MX" w:eastAsia="en-US"/>
        </w:rPr>
        <w:t>Actividad Procesal del interesado. Acciones u omisiones del interesado.</w:t>
      </w:r>
    </w:p>
    <w:p w14:paraId="70CA37BA" w14:textId="77777777" w:rsidR="00AD1B7B" w:rsidRPr="00C872F2" w:rsidRDefault="00AD1B7B" w:rsidP="00C872F2">
      <w:pPr>
        <w:spacing w:line="360" w:lineRule="auto"/>
        <w:ind w:left="990" w:right="918" w:hanging="270"/>
        <w:jc w:val="both"/>
        <w:rPr>
          <w:rFonts w:ascii="Palatino Linotype" w:hAnsi="Palatino Linotype"/>
          <w:b/>
          <w:lang w:val="es-ES_tradnl" w:eastAsia="en-US"/>
        </w:rPr>
      </w:pPr>
    </w:p>
    <w:p w14:paraId="18C8C173" w14:textId="77777777" w:rsidR="00AD1B7B" w:rsidRPr="00C872F2" w:rsidRDefault="00AD1B7B" w:rsidP="00C872F2">
      <w:pPr>
        <w:numPr>
          <w:ilvl w:val="0"/>
          <w:numId w:val="33"/>
        </w:numPr>
        <w:spacing w:line="360" w:lineRule="auto"/>
        <w:ind w:left="990" w:right="918" w:hanging="270"/>
        <w:jc w:val="both"/>
        <w:rPr>
          <w:rFonts w:ascii="Palatino Linotype" w:hAnsi="Palatino Linotype"/>
          <w:b/>
          <w:lang w:val="es-MX" w:eastAsia="en-US"/>
        </w:rPr>
      </w:pPr>
      <w:r w:rsidRPr="00C872F2">
        <w:rPr>
          <w:rFonts w:ascii="Palatino Linotype" w:hAnsi="Palatino Linotype"/>
          <w:b/>
          <w:lang w:val="es-MX" w:eastAsia="en-US"/>
        </w:rPr>
        <w:t>Conducta de la Autoridad: Las Acciones u omisiones realizadas en el procedimiento. Así como si la autoridad actuó con la debida diligencia.</w:t>
      </w:r>
    </w:p>
    <w:p w14:paraId="68B21B63" w14:textId="77777777" w:rsidR="00AD1B7B" w:rsidRPr="00C872F2" w:rsidRDefault="00AD1B7B" w:rsidP="00C872F2">
      <w:pPr>
        <w:spacing w:line="360" w:lineRule="auto"/>
        <w:ind w:left="990" w:right="918" w:hanging="270"/>
        <w:jc w:val="both"/>
        <w:rPr>
          <w:rFonts w:ascii="Palatino Linotype" w:hAnsi="Palatino Linotype"/>
          <w:b/>
          <w:lang w:val="es-MX" w:eastAsia="en-US"/>
        </w:rPr>
      </w:pPr>
    </w:p>
    <w:p w14:paraId="13D1912A" w14:textId="77777777" w:rsidR="00AD1B7B" w:rsidRPr="00C872F2" w:rsidRDefault="00AD1B7B" w:rsidP="00C872F2">
      <w:pPr>
        <w:spacing w:line="360" w:lineRule="auto"/>
        <w:ind w:left="990" w:right="918" w:hanging="270"/>
        <w:jc w:val="both"/>
        <w:rPr>
          <w:rFonts w:ascii="Palatino Linotype" w:hAnsi="Palatino Linotype"/>
          <w:b/>
          <w:lang w:val="es-ES_tradnl" w:eastAsia="en-US"/>
        </w:rPr>
      </w:pPr>
      <w:r w:rsidRPr="00C872F2">
        <w:rPr>
          <w:rFonts w:ascii="Palatino Linotype" w:hAnsi="Palatino Linotype"/>
          <w:b/>
          <w:lang w:val="es-ES_tradnl" w:eastAsia="en-US"/>
        </w:rPr>
        <w:t>d) La afectación generada en la situación jurídica de la persona involucrada en el proceso: Violación a sus derechos humanos.</w:t>
      </w:r>
    </w:p>
    <w:p w14:paraId="69BAB6D2" w14:textId="77777777" w:rsidR="00AD1B7B" w:rsidRPr="00C872F2" w:rsidRDefault="00AD1B7B" w:rsidP="00C872F2">
      <w:pPr>
        <w:spacing w:line="360" w:lineRule="auto"/>
        <w:rPr>
          <w:rFonts w:ascii="Palatino Linotype" w:hAnsi="Palatino Linotype"/>
          <w:lang w:val="es-ES_tradnl" w:eastAsia="en-US"/>
        </w:rPr>
      </w:pPr>
    </w:p>
    <w:p w14:paraId="3B0489D4" w14:textId="77777777" w:rsidR="00AD1B7B" w:rsidRPr="00C872F2" w:rsidRDefault="00AD1B7B" w:rsidP="00C872F2">
      <w:pPr>
        <w:numPr>
          <w:ilvl w:val="0"/>
          <w:numId w:val="32"/>
        </w:numPr>
        <w:tabs>
          <w:tab w:val="left" w:pos="0"/>
        </w:tabs>
        <w:spacing w:line="360" w:lineRule="auto"/>
        <w:ind w:left="0" w:firstLine="0"/>
        <w:jc w:val="both"/>
        <w:rPr>
          <w:rFonts w:ascii="Palatino Linotype" w:hAnsi="Palatino Linotype"/>
          <w:lang w:val="es-ES_tradnl" w:eastAsia="en-US"/>
        </w:rPr>
      </w:pPr>
      <w:r w:rsidRPr="00C872F2">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28674D" w14:textId="77777777" w:rsidR="00AD1B7B" w:rsidRPr="00C872F2" w:rsidRDefault="00AD1B7B" w:rsidP="00C872F2">
      <w:pPr>
        <w:spacing w:line="360" w:lineRule="auto"/>
        <w:rPr>
          <w:rFonts w:ascii="Palatino Linotype" w:hAnsi="Palatino Linotype"/>
          <w:lang w:val="es-ES_tradnl" w:eastAsia="en-US"/>
        </w:rPr>
      </w:pPr>
    </w:p>
    <w:p w14:paraId="010FD449" w14:textId="77777777" w:rsidR="00AD1B7B" w:rsidRPr="00C872F2" w:rsidRDefault="00AD1B7B" w:rsidP="00C872F2">
      <w:pPr>
        <w:numPr>
          <w:ilvl w:val="0"/>
          <w:numId w:val="32"/>
        </w:numPr>
        <w:tabs>
          <w:tab w:val="left" w:pos="0"/>
        </w:tabs>
        <w:spacing w:line="360" w:lineRule="auto"/>
        <w:ind w:left="0" w:firstLine="0"/>
        <w:jc w:val="both"/>
        <w:rPr>
          <w:rFonts w:ascii="Palatino Linotype" w:hAnsi="Palatino Linotype"/>
          <w:lang w:val="es-ES_tradnl" w:eastAsia="en-US"/>
        </w:rPr>
      </w:pPr>
      <w:r w:rsidRPr="00C872F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C872F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C872F2">
        <w:rPr>
          <w:rFonts w:ascii="Palatino Linotype" w:hAnsi="Palatino Linotype"/>
          <w:lang w:val="es-ES_tradnl" w:eastAsia="en-US"/>
        </w:rPr>
        <w:t>, visible en la Gaceta del Seminario Judicial de la Federación con el registro digital 205635.</w:t>
      </w:r>
    </w:p>
    <w:p w14:paraId="574FA9CB" w14:textId="77777777" w:rsidR="00AD1B7B" w:rsidRPr="00C872F2" w:rsidRDefault="00AD1B7B" w:rsidP="00C872F2">
      <w:pPr>
        <w:tabs>
          <w:tab w:val="left" w:pos="0"/>
        </w:tabs>
        <w:spacing w:line="360" w:lineRule="auto"/>
        <w:jc w:val="both"/>
        <w:rPr>
          <w:rFonts w:ascii="Palatino Linotype" w:hAnsi="Palatino Linotype"/>
          <w:lang w:val="es-ES_tradnl" w:eastAsia="en-US"/>
        </w:rPr>
      </w:pPr>
    </w:p>
    <w:p w14:paraId="2631B035" w14:textId="77777777" w:rsidR="00AD1B7B" w:rsidRPr="00C872F2" w:rsidRDefault="00AD1B7B" w:rsidP="00C872F2">
      <w:pPr>
        <w:numPr>
          <w:ilvl w:val="0"/>
          <w:numId w:val="32"/>
        </w:numPr>
        <w:tabs>
          <w:tab w:val="left" w:pos="0"/>
        </w:tabs>
        <w:spacing w:line="360" w:lineRule="auto"/>
        <w:ind w:left="0" w:firstLine="0"/>
        <w:jc w:val="both"/>
        <w:rPr>
          <w:rFonts w:ascii="Palatino Linotype" w:hAnsi="Palatino Linotype"/>
          <w:lang w:val="es-ES_tradnl" w:eastAsia="en-US"/>
        </w:rPr>
      </w:pPr>
      <w:r w:rsidRPr="00C872F2">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C872F2">
        <w:rPr>
          <w:rFonts w:ascii="Palatino Linotype" w:hAnsi="Palatino Linotype"/>
          <w:lang w:val="es-ES_tradnl" w:eastAsia="en-US"/>
        </w:rPr>
        <w:lastRenderedPageBreak/>
        <w:t>los términos legales previamente establecidos por la Ley, por tratarse de causas de fuerza mayor.</w:t>
      </w:r>
    </w:p>
    <w:p w14:paraId="5B41AFED" w14:textId="77777777" w:rsidR="00AD1B7B" w:rsidRPr="00C872F2" w:rsidRDefault="00AD1B7B" w:rsidP="00C872F2">
      <w:pPr>
        <w:tabs>
          <w:tab w:val="left" w:pos="0"/>
        </w:tabs>
        <w:spacing w:line="360" w:lineRule="auto"/>
        <w:jc w:val="both"/>
        <w:rPr>
          <w:rFonts w:ascii="Palatino Linotype" w:hAnsi="Palatino Linotype"/>
          <w:lang w:val="es-ES_tradnl" w:eastAsia="en-US"/>
        </w:rPr>
      </w:pPr>
    </w:p>
    <w:p w14:paraId="02070CAA" w14:textId="77777777" w:rsidR="00AD1B7B" w:rsidRPr="00C872F2" w:rsidRDefault="00AD1B7B" w:rsidP="00C872F2">
      <w:pPr>
        <w:numPr>
          <w:ilvl w:val="0"/>
          <w:numId w:val="32"/>
        </w:numPr>
        <w:tabs>
          <w:tab w:val="left" w:pos="0"/>
        </w:tabs>
        <w:spacing w:line="360" w:lineRule="auto"/>
        <w:ind w:left="0" w:firstLine="0"/>
        <w:jc w:val="both"/>
        <w:rPr>
          <w:rFonts w:ascii="Palatino Linotype" w:hAnsi="Palatino Linotype"/>
          <w:lang w:val="es-ES_tradnl" w:eastAsia="en-US"/>
        </w:rPr>
      </w:pPr>
      <w:r w:rsidRPr="00C872F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37D8902" w14:textId="77777777" w:rsidR="00AD1B7B" w:rsidRPr="00C872F2" w:rsidRDefault="00AD1B7B" w:rsidP="00C872F2">
      <w:pPr>
        <w:spacing w:line="360" w:lineRule="auto"/>
        <w:rPr>
          <w:rFonts w:ascii="Palatino Linotype" w:hAnsi="Palatino Linotype"/>
          <w:lang w:val="es-ES_tradnl" w:eastAsia="en-US"/>
        </w:rPr>
      </w:pPr>
    </w:p>
    <w:p w14:paraId="61FDF4DB" w14:textId="77777777" w:rsidR="00AD1B7B" w:rsidRPr="00C872F2" w:rsidRDefault="00AD1B7B" w:rsidP="00C872F2">
      <w:pPr>
        <w:numPr>
          <w:ilvl w:val="0"/>
          <w:numId w:val="32"/>
        </w:numPr>
        <w:spacing w:line="360" w:lineRule="auto"/>
        <w:ind w:left="0" w:firstLine="0"/>
        <w:jc w:val="both"/>
        <w:rPr>
          <w:rFonts w:ascii="Palatino Linotype" w:hAnsi="Palatino Linotype"/>
          <w:lang w:val="es-ES_tradnl" w:eastAsia="en-US"/>
        </w:rPr>
      </w:pPr>
      <w:r w:rsidRPr="00C872F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66A77250" w14:textId="77777777" w:rsidR="00AD1B7B" w:rsidRPr="00C872F2" w:rsidRDefault="00AD1B7B" w:rsidP="00C872F2">
      <w:pPr>
        <w:spacing w:line="360" w:lineRule="auto"/>
        <w:rPr>
          <w:rFonts w:ascii="Palatino Linotype" w:hAnsi="Palatino Linotype"/>
          <w:lang w:val="es-ES_tradnl" w:eastAsia="en-US"/>
        </w:rPr>
      </w:pPr>
    </w:p>
    <w:p w14:paraId="40D95176" w14:textId="77777777" w:rsidR="00AD1B7B" w:rsidRPr="00C872F2" w:rsidRDefault="00AD1B7B" w:rsidP="00C872F2">
      <w:pPr>
        <w:spacing w:line="360" w:lineRule="auto"/>
        <w:ind w:left="720" w:right="828"/>
        <w:jc w:val="both"/>
        <w:rPr>
          <w:rFonts w:ascii="Palatino Linotype" w:hAnsi="Palatino Linotype"/>
          <w:i/>
          <w:lang w:val="es-ES_tradnl" w:eastAsia="en-US"/>
        </w:rPr>
      </w:pPr>
      <w:r w:rsidRPr="00C872F2">
        <w:rPr>
          <w:rFonts w:ascii="Palatino Linotype" w:hAnsi="Palatino Linotype"/>
          <w:lang w:val="es-ES_tradnl" w:eastAsia="en-US"/>
        </w:rPr>
        <w:t xml:space="preserve"> </w:t>
      </w:r>
      <w:r w:rsidRPr="00C872F2">
        <w:rPr>
          <w:rFonts w:ascii="Palatino Linotype" w:hAnsi="Palatino Linotype"/>
          <w:i/>
          <w:lang w:val="es-ES_tradnl" w:eastAsia="en-US"/>
        </w:rPr>
        <w:t>“</w:t>
      </w:r>
      <w:r w:rsidRPr="00C872F2">
        <w:rPr>
          <w:rFonts w:ascii="Palatino Linotype" w:hAnsi="Palatino Linotype"/>
          <w:b/>
          <w:i/>
          <w:lang w:val="es-ES_tradnl" w:eastAsia="en-US"/>
        </w:rPr>
        <w:t>PLAZO RAZONABLE PARA RESOLVER. DIMENSIÓN Y EFECTOS DE ESTE CONCEPTO CUANDO SE ADUCE EXCESIVA CARGA DE TRABAJO</w:t>
      </w:r>
      <w:r w:rsidRPr="00C872F2">
        <w:rPr>
          <w:rFonts w:ascii="Palatino Linotype" w:hAnsi="Palatino Linotype"/>
          <w:i/>
          <w:lang w:val="es-ES_tradnl" w:eastAsia="en-US"/>
        </w:rPr>
        <w:t xml:space="preserve">.” </w:t>
      </w:r>
    </w:p>
    <w:p w14:paraId="6C16F302" w14:textId="77777777" w:rsidR="00AD1B7B" w:rsidRPr="00C872F2" w:rsidRDefault="00AD1B7B" w:rsidP="00C872F2">
      <w:pPr>
        <w:spacing w:line="360" w:lineRule="auto"/>
        <w:ind w:left="720" w:right="828"/>
        <w:jc w:val="both"/>
        <w:rPr>
          <w:rFonts w:ascii="Palatino Linotype" w:hAnsi="Palatino Linotype"/>
          <w:b/>
          <w:i/>
          <w:lang w:val="es-ES_tradnl" w:eastAsia="en-US"/>
        </w:rPr>
      </w:pPr>
    </w:p>
    <w:p w14:paraId="47757715" w14:textId="77777777" w:rsidR="00AD1B7B" w:rsidRPr="00C872F2" w:rsidRDefault="00AD1B7B" w:rsidP="00C872F2">
      <w:pPr>
        <w:spacing w:line="360" w:lineRule="auto"/>
        <w:ind w:left="720" w:right="828"/>
        <w:jc w:val="both"/>
        <w:rPr>
          <w:rFonts w:ascii="Palatino Linotype" w:hAnsi="Palatino Linotype"/>
          <w:i/>
          <w:lang w:eastAsia="en-US"/>
        </w:rPr>
      </w:pPr>
      <w:r w:rsidRPr="00C872F2">
        <w:rPr>
          <w:rFonts w:ascii="Palatino Linotype" w:hAnsi="Palatino Linotype"/>
          <w:i/>
          <w:lang w:val="es-ES_tradnl" w:eastAsia="en-US"/>
        </w:rPr>
        <w:t>“</w:t>
      </w:r>
      <w:r w:rsidRPr="00C872F2">
        <w:rPr>
          <w:rFonts w:ascii="Palatino Linotype" w:hAnsi="Palatino Linotype"/>
          <w:b/>
          <w:i/>
          <w:lang w:val="es-ES_tradnl" w:eastAsia="en-US"/>
        </w:rPr>
        <w:t>PLAZO RAZONABLE PARA RESOLVER. CONCEPTO Y ELEMENTOS QUE LO INTEGRAN A LA LUZ DEL DERECHO INTERNACIONAL DE LOS DERECHOS HUMANOS</w:t>
      </w:r>
      <w:r w:rsidRPr="00C872F2">
        <w:rPr>
          <w:rFonts w:ascii="Palatino Linotype" w:hAnsi="Palatino Linotype"/>
          <w:i/>
          <w:lang w:val="es-ES_tradnl" w:eastAsia="en-US"/>
        </w:rPr>
        <w:t>.”</w:t>
      </w:r>
    </w:p>
    <w:p w14:paraId="00663514" w14:textId="77777777" w:rsidR="00AD1B7B" w:rsidRPr="00C872F2" w:rsidRDefault="00AD1B7B" w:rsidP="00C872F2">
      <w:pPr>
        <w:spacing w:line="360" w:lineRule="auto"/>
        <w:rPr>
          <w:rFonts w:ascii="Palatino Linotype" w:hAnsi="Palatino Linotype"/>
          <w:i/>
          <w:lang w:eastAsia="en-US"/>
        </w:rPr>
      </w:pPr>
    </w:p>
    <w:p w14:paraId="6C0EE893" w14:textId="77777777" w:rsidR="00AD1B7B" w:rsidRPr="00C872F2" w:rsidRDefault="00AD1B7B" w:rsidP="00C872F2">
      <w:pPr>
        <w:numPr>
          <w:ilvl w:val="0"/>
          <w:numId w:val="32"/>
        </w:numPr>
        <w:spacing w:line="360" w:lineRule="auto"/>
        <w:ind w:left="0" w:firstLine="0"/>
        <w:rPr>
          <w:rFonts w:ascii="Palatino Linotype" w:hAnsi="Palatino Linotype"/>
          <w:lang w:val="es-ES_tradnl" w:eastAsia="en-US"/>
        </w:rPr>
      </w:pPr>
      <w:r w:rsidRPr="00C872F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967C44D" w14:textId="77777777" w:rsidR="00AD1B7B" w:rsidRPr="00C872F2" w:rsidRDefault="00AD1B7B" w:rsidP="00C872F2">
      <w:pPr>
        <w:tabs>
          <w:tab w:val="left" w:pos="284"/>
          <w:tab w:val="left" w:pos="426"/>
          <w:tab w:val="left" w:pos="993"/>
          <w:tab w:val="left" w:pos="1134"/>
        </w:tabs>
        <w:spacing w:line="360" w:lineRule="auto"/>
        <w:ind w:right="616"/>
        <w:contextualSpacing/>
        <w:rPr>
          <w:rFonts w:ascii="Palatino Linotype" w:eastAsiaTheme="minorEastAsia" w:hAnsi="Palatino Linotype" w:cstheme="minorBidi"/>
          <w:color w:val="000000" w:themeColor="text1"/>
          <w:lang w:val="es-ES_tradnl"/>
        </w:rPr>
      </w:pPr>
    </w:p>
    <w:p w14:paraId="3ED16C74" w14:textId="012AE4E2" w:rsidR="006D6AD8" w:rsidRPr="00C872F2" w:rsidRDefault="006D6AD8" w:rsidP="00C872F2">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872F2">
        <w:rPr>
          <w:rFonts w:ascii="Palatino Linotype" w:eastAsiaTheme="minorEastAsia" w:hAnsi="Palatino Linotype" w:cstheme="minorBidi"/>
          <w:color w:val="000000" w:themeColor="text1"/>
          <w:lang w:val="es-ES_tradnl"/>
        </w:rPr>
        <w:lastRenderedPageBreak/>
        <w:t>Así las cosas, la</w:t>
      </w:r>
      <w:r w:rsidRPr="00C872F2">
        <w:rPr>
          <w:rFonts w:ascii="Palatino Linotype" w:eastAsiaTheme="minorEastAsia" w:hAnsi="Palatino Linotype" w:cstheme="minorBidi"/>
          <w:b/>
          <w:color w:val="000000" w:themeColor="text1"/>
          <w:lang w:val="es-ES_tradnl"/>
        </w:rPr>
        <w:t xml:space="preserve"> Comisionada María del Rosario Mejía Ayala</w:t>
      </w:r>
      <w:r w:rsidRPr="00C872F2">
        <w:rPr>
          <w:rFonts w:ascii="Palatino Linotype" w:eastAsiaTheme="minorEastAsia" w:hAnsi="Palatino Linotype" w:cstheme="minorBidi"/>
          <w:color w:val="000000" w:themeColor="text1"/>
          <w:lang w:val="es-ES_tradnl"/>
        </w:rPr>
        <w:t xml:space="preserve"> decretó el cierre de instrucción me</w:t>
      </w:r>
      <w:r w:rsidR="009A7753" w:rsidRPr="00C872F2">
        <w:rPr>
          <w:rFonts w:ascii="Palatino Linotype" w:eastAsiaTheme="minorEastAsia" w:hAnsi="Palatino Linotype" w:cstheme="minorBidi"/>
          <w:color w:val="000000" w:themeColor="text1"/>
          <w:lang w:val="es-ES_tradnl"/>
        </w:rPr>
        <w:t>dian</w:t>
      </w:r>
      <w:r w:rsidR="00217AB9" w:rsidRPr="00C872F2">
        <w:rPr>
          <w:rFonts w:ascii="Palatino Linotype" w:eastAsiaTheme="minorEastAsia" w:hAnsi="Palatino Linotype" w:cstheme="minorBidi"/>
          <w:color w:val="000000" w:themeColor="text1"/>
          <w:lang w:val="es-ES_tradnl"/>
        </w:rPr>
        <w:t>te acuerdo de fecha treinta (30) de may</w:t>
      </w:r>
      <w:r w:rsidR="009A7753" w:rsidRPr="00C872F2">
        <w:rPr>
          <w:rFonts w:ascii="Palatino Linotype" w:eastAsiaTheme="minorEastAsia" w:hAnsi="Palatino Linotype" w:cstheme="minorBidi"/>
          <w:color w:val="000000" w:themeColor="text1"/>
          <w:lang w:val="es-ES_tradnl"/>
        </w:rPr>
        <w:t>o</w:t>
      </w:r>
      <w:r w:rsidRPr="00C872F2">
        <w:rPr>
          <w:rFonts w:ascii="Palatino Linotype" w:eastAsiaTheme="minorEastAsia" w:hAnsi="Palatino Linotype" w:cstheme="minorBidi"/>
          <w:color w:val="000000" w:themeColor="text1"/>
          <w:lang w:val="es-ES_tradnl"/>
        </w:rPr>
        <w:t xml:space="preserve"> de dos mil veintitrés. </w:t>
      </w:r>
      <w:r w:rsidRPr="00C872F2">
        <w:rPr>
          <w:rFonts w:ascii="Palatino Linotype" w:eastAsia="Calibri" w:hAnsi="Palatino Linotype" w:cs="Arial"/>
          <w:color w:val="000000" w:themeColor="text1"/>
          <w:lang w:val="es-MX"/>
        </w:rPr>
        <w:t xml:space="preserve"> </w:t>
      </w:r>
    </w:p>
    <w:p w14:paraId="1A06EC63" w14:textId="77777777" w:rsidR="0028674A" w:rsidRPr="00C872F2" w:rsidRDefault="0028674A" w:rsidP="00C872F2">
      <w:pPr>
        <w:spacing w:line="360" w:lineRule="auto"/>
        <w:rPr>
          <w:rFonts w:ascii="Palatino Linotype" w:hAnsi="Palatino Linotype"/>
          <w:lang w:val="es-MX" w:eastAsia="en-US"/>
        </w:rPr>
      </w:pPr>
      <w:bookmarkStart w:id="6" w:name="_Toc68804758"/>
    </w:p>
    <w:p w14:paraId="0D7AA06B" w14:textId="7A39DB0D" w:rsidR="00EA0165" w:rsidRPr="00C872F2" w:rsidRDefault="00EA0165" w:rsidP="00C872F2">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C872F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C872F2" w:rsidRDefault="00EA0165" w:rsidP="00C872F2">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C872F2">
        <w:rPr>
          <w:rFonts w:ascii="Palatino Linotype" w:hAnsi="Palatino Linotype"/>
          <w:b/>
          <w:color w:val="000000" w:themeColor="text1"/>
          <w:sz w:val="24"/>
          <w:szCs w:val="24"/>
          <w:lang w:val="es-MX" w:eastAsia="en-US"/>
        </w:rPr>
        <w:t>PRIMERO. De la competencia</w:t>
      </w:r>
      <w:bookmarkEnd w:id="8"/>
      <w:bookmarkEnd w:id="9"/>
      <w:bookmarkEnd w:id="10"/>
      <w:r w:rsidR="00537427" w:rsidRPr="00C872F2">
        <w:rPr>
          <w:rFonts w:ascii="Palatino Linotype" w:hAnsi="Palatino Linotype"/>
          <w:b/>
          <w:color w:val="000000" w:themeColor="text1"/>
          <w:sz w:val="24"/>
          <w:szCs w:val="24"/>
          <w:lang w:val="es-MX" w:eastAsia="en-US"/>
        </w:rPr>
        <w:t>.</w:t>
      </w:r>
      <w:bookmarkEnd w:id="11"/>
    </w:p>
    <w:p w14:paraId="4A6833F4" w14:textId="77777777" w:rsidR="00BB2BC9" w:rsidRPr="00C872F2" w:rsidRDefault="00BB2BC9" w:rsidP="00C872F2">
      <w:pPr>
        <w:spacing w:line="360" w:lineRule="auto"/>
        <w:rPr>
          <w:rFonts w:ascii="Palatino Linotype" w:eastAsiaTheme="minorEastAsia" w:hAnsi="Palatino Linotype" w:cstheme="minorBidi"/>
          <w:color w:val="000000" w:themeColor="text1"/>
          <w:lang w:val="es-MX" w:eastAsia="en-US"/>
        </w:rPr>
      </w:pPr>
    </w:p>
    <w:p w14:paraId="1A9E02A4" w14:textId="77777777" w:rsidR="00BB2BC9" w:rsidRPr="00FD0619" w:rsidRDefault="00BB2BC9" w:rsidP="00C872F2">
      <w:pPr>
        <w:numPr>
          <w:ilvl w:val="0"/>
          <w:numId w:val="2"/>
        </w:numPr>
        <w:spacing w:line="360" w:lineRule="auto"/>
        <w:ind w:left="0" w:firstLine="0"/>
        <w:jc w:val="both"/>
        <w:rPr>
          <w:rFonts w:ascii="Palatino Linotype" w:eastAsia="MS Mincho" w:hAnsi="Palatino Linotype"/>
          <w:lang w:val="es-ES_tradnl"/>
        </w:rPr>
      </w:pPr>
      <w:r w:rsidRPr="00C872F2">
        <w:rPr>
          <w:rFonts w:ascii="Palatino Linotype" w:eastAsia="MS Mincho" w:hAnsi="Palatino Linotype"/>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872F2">
        <w:rPr>
          <w:rFonts w:ascii="Palatino Linotype" w:eastAsia="MS Mincho" w:hAnsi="Palatino Linotype"/>
          <w:b/>
          <w:lang w:val="es-ES_tradnl"/>
        </w:rPr>
        <w:t>Constitución Política de los Estados Unidos</w:t>
      </w:r>
      <w:r w:rsidRPr="00C872F2">
        <w:rPr>
          <w:rFonts w:ascii="Palatino Linotype" w:eastAsia="MS Mincho" w:hAnsi="Palatino Linotype"/>
          <w:lang w:val="es-ES_tradnl"/>
        </w:rPr>
        <w:t xml:space="preserve"> </w:t>
      </w:r>
      <w:r w:rsidRPr="00C872F2">
        <w:rPr>
          <w:rFonts w:ascii="Palatino Linotype" w:eastAsia="MS Mincho" w:hAnsi="Palatino Linotype"/>
          <w:b/>
          <w:lang w:val="es-ES_tradnl"/>
        </w:rPr>
        <w:t>Mexicanos</w:t>
      </w:r>
      <w:r w:rsidRPr="00C872F2">
        <w:rPr>
          <w:rFonts w:ascii="Palatino Linotype" w:eastAsia="MS Mincho" w:hAnsi="Palatino Linotype"/>
          <w:lang w:val="es-ES_tradnl"/>
        </w:rPr>
        <w:t xml:space="preserve">; 5, párrafo trigésimo, trigésimo primero y trigésimo segundo, fracciones I, II, III, IV y V de la </w:t>
      </w:r>
      <w:r w:rsidRPr="00C872F2">
        <w:rPr>
          <w:rFonts w:ascii="Palatino Linotype" w:eastAsia="MS Mincho" w:hAnsi="Palatino Linotype"/>
          <w:b/>
          <w:lang w:val="es-ES_tradnl"/>
        </w:rPr>
        <w:t>Constitución Política del Estado Libre y Soberano de México</w:t>
      </w:r>
      <w:r w:rsidRPr="00C872F2">
        <w:rPr>
          <w:rFonts w:ascii="Palatino Linotype" w:eastAsia="MS Mincho" w:hAnsi="Palatino Linotype"/>
          <w:lang w:val="es-ES_tradnl"/>
        </w:rPr>
        <w:t xml:space="preserve">; artículos 1, 2 fracción II, 13, 29, 36 fracciones I y II, 176, 178, 179, 181 párrafo tercero y 185 de la Ley de </w:t>
      </w:r>
      <w:r w:rsidRPr="00C872F2">
        <w:rPr>
          <w:rFonts w:ascii="Palatino Linotype" w:eastAsia="MS Mincho" w:hAnsi="Palatino Linotype"/>
          <w:b/>
          <w:lang w:val="es-ES_tradnl"/>
        </w:rPr>
        <w:t>Transparencia y Acceso a la Información Pública del Estado de México y Municipios</w:t>
      </w:r>
      <w:r w:rsidRPr="00C872F2">
        <w:rPr>
          <w:rFonts w:ascii="Palatino Linotype" w:eastAsia="MS Mincho" w:hAnsi="Palatino Linotype"/>
          <w:lang w:val="es-ES_tradnl"/>
        </w:rPr>
        <w:t xml:space="preserve">; </w:t>
      </w:r>
      <w:r w:rsidRPr="00FD0619">
        <w:rPr>
          <w:rFonts w:ascii="Palatino Linotype" w:eastAsia="MS Mincho" w:hAnsi="Palatino Linotype"/>
          <w:lang w:val="es-ES_tradnl"/>
        </w:rPr>
        <w:t>6, 9 fracciones I y XXIII, y 11 del Reglamento Interior del Instituto de Transparencia, Acceso a la Información Pública y Protección de Datos Personales del Estado de México y Municipios.</w:t>
      </w:r>
    </w:p>
    <w:p w14:paraId="341F67EC" w14:textId="77777777" w:rsidR="00EA0165" w:rsidRPr="00C872F2" w:rsidRDefault="00EA0165" w:rsidP="00C872F2">
      <w:pPr>
        <w:spacing w:line="360" w:lineRule="auto"/>
        <w:rPr>
          <w:rFonts w:ascii="Palatino Linotype" w:eastAsiaTheme="minorEastAsia" w:hAnsi="Palatino Linotype" w:cstheme="minorBidi"/>
          <w:color w:val="000000" w:themeColor="text1"/>
          <w:lang w:val="es-MX" w:eastAsia="en-US"/>
        </w:rPr>
      </w:pPr>
    </w:p>
    <w:p w14:paraId="343B0FCF" w14:textId="413622B7" w:rsidR="00EA0165" w:rsidRPr="00C872F2" w:rsidRDefault="00EA0165" w:rsidP="00C872F2">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C872F2">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C872F2" w:rsidRDefault="007C4587" w:rsidP="00C872F2">
      <w:pPr>
        <w:pStyle w:val="Ttulo1"/>
        <w:numPr>
          <w:ilvl w:val="0"/>
          <w:numId w:val="7"/>
        </w:numPr>
        <w:suppressAutoHyphens/>
        <w:spacing w:line="360" w:lineRule="auto"/>
        <w:ind w:left="0" w:firstLine="0"/>
        <w:rPr>
          <w:rFonts w:ascii="Palatino Linotype" w:hAnsi="Palatino Linotype"/>
          <w:sz w:val="24"/>
          <w:szCs w:val="24"/>
        </w:rPr>
      </w:pPr>
      <w:bookmarkStart w:id="16" w:name="_Toc113462271"/>
      <w:r w:rsidRPr="00C872F2">
        <w:rPr>
          <w:rFonts w:ascii="Palatino Linotype" w:hAnsi="Palatino Linotype"/>
          <w:b/>
          <w:color w:val="000000" w:themeColor="text1"/>
          <w:sz w:val="24"/>
          <w:szCs w:val="24"/>
        </w:rPr>
        <w:t>De la interposición del recurso</w:t>
      </w:r>
      <w:r w:rsidRPr="00C872F2">
        <w:rPr>
          <w:rFonts w:ascii="Palatino Linotype" w:hAnsi="Palatino Linotype"/>
          <w:sz w:val="24"/>
          <w:szCs w:val="24"/>
        </w:rPr>
        <w:t>.</w:t>
      </w:r>
      <w:bookmarkEnd w:id="16"/>
      <w:r w:rsidRPr="00C872F2">
        <w:rPr>
          <w:rFonts w:ascii="Palatino Linotype" w:hAnsi="Palatino Linotype"/>
          <w:sz w:val="24"/>
          <w:szCs w:val="24"/>
        </w:rPr>
        <w:t xml:space="preserve"> </w:t>
      </w:r>
    </w:p>
    <w:p w14:paraId="102F00F1" w14:textId="77777777" w:rsidR="009815B6" w:rsidRPr="00C872F2" w:rsidRDefault="009815B6" w:rsidP="00C872F2">
      <w:pPr>
        <w:spacing w:line="360" w:lineRule="auto"/>
        <w:rPr>
          <w:rFonts w:ascii="Palatino Linotype" w:hAnsi="Palatino Linotype"/>
        </w:rPr>
      </w:pPr>
    </w:p>
    <w:p w14:paraId="3992BCDF" w14:textId="4FE291E5" w:rsidR="00B05DE3" w:rsidRPr="00C872F2" w:rsidRDefault="009815B6" w:rsidP="00C872F2">
      <w:pPr>
        <w:pStyle w:val="Prrafodelista"/>
        <w:numPr>
          <w:ilvl w:val="0"/>
          <w:numId w:val="2"/>
        </w:numPr>
        <w:spacing w:line="360" w:lineRule="auto"/>
        <w:ind w:left="0" w:firstLine="0"/>
        <w:jc w:val="both"/>
        <w:rPr>
          <w:rFonts w:ascii="Palatino Linotype" w:hAnsi="Palatino Linotype"/>
          <w:lang w:eastAsia="en-US"/>
        </w:rPr>
      </w:pPr>
      <w:r w:rsidRPr="00C872F2">
        <w:rPr>
          <w:rFonts w:ascii="Palatino Linotype" w:hAnsi="Palatino Linotype"/>
          <w:lang w:eastAsia="en-US"/>
        </w:rPr>
        <w:lastRenderedPageBreak/>
        <w:t xml:space="preserve">El medio de impugnación fue presentado a través del </w:t>
      </w:r>
      <w:r w:rsidRPr="00C872F2">
        <w:rPr>
          <w:rFonts w:ascii="Palatino Linotype" w:hAnsi="Palatino Linotype"/>
          <w:b/>
          <w:lang w:eastAsia="en-US"/>
        </w:rPr>
        <w:t>SAIMEX</w:t>
      </w:r>
      <w:r w:rsidRPr="00C872F2">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C872F2">
        <w:rPr>
          <w:rFonts w:ascii="Palatino Linotype" w:hAnsi="Palatino Linotype"/>
          <w:b/>
          <w:lang w:eastAsia="en-US"/>
        </w:rPr>
        <w:t>SUJETO OBLIGADO</w:t>
      </w:r>
      <w:r w:rsidR="00675D2C" w:rsidRPr="00C872F2">
        <w:rPr>
          <w:rFonts w:ascii="Palatino Linotype" w:hAnsi="Palatino Linotype"/>
          <w:lang w:eastAsia="en-US"/>
        </w:rPr>
        <w:t xml:space="preserve"> entregó respuesta e</w:t>
      </w:r>
      <w:r w:rsidR="00BB2BC9" w:rsidRPr="00C872F2">
        <w:rPr>
          <w:rFonts w:ascii="Palatino Linotype" w:hAnsi="Palatino Linotype"/>
          <w:lang w:eastAsia="en-US"/>
        </w:rPr>
        <w:t>l día catorce (14</w:t>
      </w:r>
      <w:r w:rsidRPr="00C872F2">
        <w:rPr>
          <w:rFonts w:ascii="Palatino Linotype" w:hAnsi="Palatino Linotype"/>
          <w:lang w:eastAsia="en-US"/>
        </w:rPr>
        <w:t>) de</w:t>
      </w:r>
      <w:r w:rsidR="00BB2BC9" w:rsidRPr="00C872F2">
        <w:rPr>
          <w:rFonts w:ascii="Palatino Linotype" w:hAnsi="Palatino Linotype"/>
          <w:lang w:eastAsia="en-US"/>
        </w:rPr>
        <w:t xml:space="preserve"> enero</w:t>
      </w:r>
      <w:r w:rsidR="00FD13AC" w:rsidRPr="00C872F2">
        <w:rPr>
          <w:rFonts w:ascii="Palatino Linotype" w:hAnsi="Palatino Linotype"/>
          <w:lang w:eastAsia="en-US"/>
        </w:rPr>
        <w:t xml:space="preserve"> </w:t>
      </w:r>
      <w:r w:rsidR="00BB2BC9" w:rsidRPr="00C872F2">
        <w:rPr>
          <w:rFonts w:ascii="Palatino Linotype" w:hAnsi="Palatino Linotype"/>
          <w:lang w:eastAsia="en-US"/>
        </w:rPr>
        <w:t>de dos mil veintidós</w:t>
      </w:r>
      <w:r w:rsidRPr="00C872F2">
        <w:rPr>
          <w:rFonts w:ascii="Palatino Linotype" w:hAnsi="Palatino Linotype"/>
          <w:lang w:eastAsia="en-US"/>
        </w:rPr>
        <w:t>, el plazo para interponer el recurso d</w:t>
      </w:r>
      <w:r w:rsidR="00442787" w:rsidRPr="00C872F2">
        <w:rPr>
          <w:rFonts w:ascii="Palatino Linotype" w:hAnsi="Palatino Linotype"/>
          <w:lang w:eastAsia="en-US"/>
        </w:rPr>
        <w:t>e re</w:t>
      </w:r>
      <w:r w:rsidR="00BB2BC9" w:rsidRPr="00C872F2">
        <w:rPr>
          <w:rFonts w:ascii="Palatino Linotype" w:hAnsi="Palatino Linotype"/>
          <w:lang w:eastAsia="en-US"/>
        </w:rPr>
        <w:t>visión trascurrió del diecisiete (17</w:t>
      </w:r>
      <w:r w:rsidR="00463592" w:rsidRPr="00C872F2">
        <w:rPr>
          <w:rFonts w:ascii="Palatino Linotype" w:hAnsi="Palatino Linotype"/>
          <w:lang w:eastAsia="en-US"/>
        </w:rPr>
        <w:t xml:space="preserve">)  </w:t>
      </w:r>
      <w:r w:rsidR="00BB2BC9" w:rsidRPr="00C872F2">
        <w:rPr>
          <w:rFonts w:ascii="Palatino Linotype" w:hAnsi="Palatino Linotype"/>
          <w:lang w:eastAsia="en-US"/>
        </w:rPr>
        <w:t xml:space="preserve">de enero </w:t>
      </w:r>
      <w:r w:rsidR="009A7753" w:rsidRPr="00C872F2">
        <w:rPr>
          <w:rFonts w:ascii="Palatino Linotype" w:hAnsi="Palatino Linotype"/>
          <w:lang w:eastAsia="en-US"/>
        </w:rPr>
        <w:t xml:space="preserve">al </w:t>
      </w:r>
      <w:r w:rsidR="00BB2BC9" w:rsidRPr="00C872F2">
        <w:rPr>
          <w:rFonts w:ascii="Palatino Linotype" w:hAnsi="Palatino Linotype"/>
          <w:lang w:eastAsia="en-US"/>
        </w:rPr>
        <w:t>cuatro (04) de febrero d</w:t>
      </w:r>
      <w:r w:rsidRPr="00C872F2">
        <w:rPr>
          <w:rFonts w:ascii="Palatino Linotype" w:hAnsi="Palatino Linotype"/>
          <w:lang w:eastAsia="en-US"/>
        </w:rPr>
        <w:t>e dos m</w:t>
      </w:r>
      <w:r w:rsidR="00BB2BC9" w:rsidRPr="00C872F2">
        <w:rPr>
          <w:rFonts w:ascii="Palatino Linotype" w:hAnsi="Palatino Linotype"/>
          <w:lang w:eastAsia="en-US"/>
        </w:rPr>
        <w:t>il veintidós</w:t>
      </w:r>
      <w:r w:rsidRPr="00C872F2">
        <w:rPr>
          <w:rFonts w:ascii="Palatino Linotype" w:hAnsi="Palatino Linotype"/>
          <w:lang w:eastAsia="en-US"/>
        </w:rPr>
        <w:t xml:space="preserve">, por lo que si el particular interpuso recurso de </w:t>
      </w:r>
      <w:r w:rsidR="009A7753" w:rsidRPr="00C872F2">
        <w:rPr>
          <w:rFonts w:ascii="Palatino Linotype" w:hAnsi="Palatino Linotype"/>
          <w:lang w:eastAsia="en-US"/>
        </w:rPr>
        <w:t>r</w:t>
      </w:r>
      <w:r w:rsidR="00BB2BC9" w:rsidRPr="00C872F2">
        <w:rPr>
          <w:rFonts w:ascii="Palatino Linotype" w:hAnsi="Palatino Linotype"/>
          <w:lang w:eastAsia="en-US"/>
        </w:rPr>
        <w:t>evisión el dieciocho (18</w:t>
      </w:r>
      <w:r w:rsidRPr="00C872F2">
        <w:rPr>
          <w:rFonts w:ascii="Palatino Linotype" w:hAnsi="Palatino Linotype"/>
          <w:lang w:eastAsia="en-US"/>
        </w:rPr>
        <w:t>) de</w:t>
      </w:r>
      <w:r w:rsidR="00BB2BC9" w:rsidRPr="00C872F2">
        <w:rPr>
          <w:rFonts w:ascii="Palatino Linotype" w:hAnsi="Palatino Linotype"/>
          <w:lang w:eastAsia="en-US"/>
        </w:rPr>
        <w:t xml:space="preserve"> enero de dos mil veintidós</w:t>
      </w:r>
      <w:r w:rsidR="00FD13AC" w:rsidRPr="00C872F2">
        <w:rPr>
          <w:rFonts w:ascii="Palatino Linotype" w:hAnsi="Palatino Linotype"/>
          <w:lang w:eastAsia="en-US"/>
        </w:rPr>
        <w:t xml:space="preserve"> </w:t>
      </w:r>
      <w:r w:rsidRPr="00C872F2">
        <w:rPr>
          <w:rFonts w:ascii="Palatino Linotype" w:hAnsi="Palatino Linotype"/>
          <w:lang w:eastAsia="en-US"/>
        </w:rPr>
        <w:t>se encuentra dentro del periodo establecido por la Ley.</w:t>
      </w:r>
    </w:p>
    <w:p w14:paraId="5AC8063E" w14:textId="429B1016" w:rsidR="007C4587" w:rsidRPr="00C872F2" w:rsidRDefault="00B05DE3" w:rsidP="00C872F2">
      <w:pPr>
        <w:keepNext/>
        <w:keepLines/>
        <w:spacing w:before="240" w:line="360" w:lineRule="auto"/>
        <w:jc w:val="both"/>
        <w:outlineLvl w:val="0"/>
        <w:rPr>
          <w:rFonts w:ascii="Palatino Linotype" w:hAnsi="Palatino Linotype"/>
          <w:b/>
          <w:color w:val="000000" w:themeColor="text1"/>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C872F2">
        <w:rPr>
          <w:rFonts w:ascii="Palatino Linotype" w:eastAsiaTheme="majorEastAsia" w:hAnsi="Palatino Linotype" w:cstheme="majorBidi"/>
          <w:b/>
        </w:rPr>
        <w:t>II</w:t>
      </w:r>
      <w:bookmarkStart w:id="24" w:name="_Toc113462272"/>
      <w:bookmarkEnd w:id="17"/>
      <w:bookmarkEnd w:id="18"/>
      <w:bookmarkEnd w:id="19"/>
      <w:bookmarkEnd w:id="20"/>
      <w:bookmarkEnd w:id="21"/>
      <w:bookmarkEnd w:id="22"/>
      <w:bookmarkEnd w:id="23"/>
      <w:r w:rsidR="00BB2BC9" w:rsidRPr="00C872F2">
        <w:rPr>
          <w:rFonts w:ascii="Palatino Linotype" w:eastAsiaTheme="majorEastAsia" w:hAnsi="Palatino Linotype" w:cstheme="majorBidi"/>
          <w:b/>
        </w:rPr>
        <w:t xml:space="preserve">. </w:t>
      </w:r>
      <w:r w:rsidR="007C4587" w:rsidRPr="00C872F2">
        <w:rPr>
          <w:rFonts w:ascii="Palatino Linotype" w:hAnsi="Palatino Linotype"/>
          <w:b/>
          <w:color w:val="000000" w:themeColor="text1"/>
        </w:rPr>
        <w:t xml:space="preserve"> De la determinación sobre la procedibilidad del recurso.</w:t>
      </w:r>
      <w:bookmarkEnd w:id="24"/>
    </w:p>
    <w:p w14:paraId="46A45715" w14:textId="77777777" w:rsidR="007C4587" w:rsidRPr="00C872F2" w:rsidRDefault="007C4587" w:rsidP="00C872F2">
      <w:pPr>
        <w:tabs>
          <w:tab w:val="left" w:pos="426"/>
        </w:tabs>
        <w:spacing w:line="360" w:lineRule="auto"/>
        <w:ind w:right="49"/>
        <w:contextualSpacing/>
        <w:jc w:val="both"/>
        <w:rPr>
          <w:rFonts w:ascii="Palatino Linotype" w:hAnsi="Palatino Linotype" w:cs="Arial"/>
          <w:b/>
        </w:rPr>
      </w:pPr>
    </w:p>
    <w:p w14:paraId="2CAA4C68" w14:textId="72DA321A" w:rsidR="00A2042B" w:rsidRPr="00C872F2" w:rsidRDefault="007C4587" w:rsidP="00C872F2">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C872F2">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0E677EA" w14:textId="77777777" w:rsidR="006A29ED" w:rsidRPr="00C872F2" w:rsidRDefault="006A29ED" w:rsidP="00C872F2">
      <w:pPr>
        <w:tabs>
          <w:tab w:val="left" w:pos="0"/>
        </w:tabs>
        <w:spacing w:after="160" w:line="360" w:lineRule="auto"/>
        <w:ind w:right="49"/>
        <w:contextualSpacing/>
        <w:jc w:val="both"/>
        <w:rPr>
          <w:rFonts w:ascii="Palatino Linotype" w:hAnsi="Palatino Linotype" w:cs="Arial"/>
          <w:b/>
          <w:lang w:val="es-ES_tradnl"/>
        </w:rPr>
      </w:pPr>
    </w:p>
    <w:p w14:paraId="10DDB77A" w14:textId="77777777" w:rsidR="008740CB" w:rsidRPr="00C872F2" w:rsidRDefault="008740CB" w:rsidP="00C872F2">
      <w:pPr>
        <w:pStyle w:val="Prrafodelista"/>
        <w:spacing w:after="160" w:line="360" w:lineRule="auto"/>
        <w:ind w:left="0" w:right="49"/>
        <w:contextualSpacing/>
        <w:jc w:val="both"/>
        <w:rPr>
          <w:rFonts w:ascii="Palatino Linotype" w:hAnsi="Palatino Linotype"/>
          <w:lang w:val="es-ES_tradnl"/>
        </w:rPr>
      </w:pPr>
    </w:p>
    <w:p w14:paraId="24D4882E" w14:textId="77777777" w:rsidR="008740CB" w:rsidRPr="00C872F2" w:rsidRDefault="008740CB" w:rsidP="00C872F2">
      <w:pPr>
        <w:pStyle w:val="Ttulo1"/>
        <w:spacing w:line="360" w:lineRule="auto"/>
        <w:jc w:val="both"/>
        <w:rPr>
          <w:rFonts w:ascii="Palatino Linotype" w:hAnsi="Palatino Linotype"/>
          <w:sz w:val="24"/>
          <w:szCs w:val="24"/>
          <w:lang w:eastAsia="es-ES_tradnl"/>
        </w:rPr>
      </w:pPr>
      <w:bookmarkStart w:id="25" w:name="_Toc110470209"/>
      <w:r w:rsidRPr="00C872F2">
        <w:rPr>
          <w:rFonts w:ascii="Palatino Linotype" w:eastAsia="MS Mincho" w:hAnsi="Palatino Linotype"/>
          <w:b/>
          <w:color w:val="000000" w:themeColor="text1"/>
          <w:sz w:val="24"/>
          <w:szCs w:val="24"/>
          <w:lang w:val="es-ES_tradnl"/>
        </w:rPr>
        <w:t>TERCERO</w:t>
      </w:r>
      <w:r w:rsidRPr="00C872F2">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C872F2">
        <w:rPr>
          <w:rFonts w:ascii="Palatino Linotype" w:hAnsi="Palatino Linotype" w:cs="Times New Roman"/>
          <w:b/>
          <w:color w:val="000000" w:themeColor="text1"/>
          <w:sz w:val="24"/>
          <w:szCs w:val="24"/>
        </w:rPr>
        <w:t xml:space="preserve"> </w:t>
      </w:r>
      <w:r w:rsidRPr="00C872F2">
        <w:rPr>
          <w:rFonts w:ascii="Palatino Linotype" w:hAnsi="Palatino Linotype"/>
          <w:b/>
          <w:color w:val="000000" w:themeColor="text1"/>
          <w:sz w:val="24"/>
          <w:szCs w:val="24"/>
          <w:lang w:val="es-MX" w:eastAsia="en-US"/>
        </w:rPr>
        <w:t xml:space="preserve">Del planteamiento de la </w:t>
      </w:r>
      <w:r w:rsidRPr="00C872F2">
        <w:rPr>
          <w:rFonts w:ascii="Palatino Linotype" w:hAnsi="Palatino Linotype"/>
          <w:b/>
          <w:i/>
          <w:color w:val="000000" w:themeColor="text1"/>
          <w:sz w:val="24"/>
          <w:szCs w:val="24"/>
          <w:lang w:val="es-MX" w:eastAsia="en-US"/>
        </w:rPr>
        <w:t>Litis.</w:t>
      </w:r>
      <w:bookmarkEnd w:id="25"/>
      <w:bookmarkEnd w:id="26"/>
      <w:bookmarkEnd w:id="27"/>
    </w:p>
    <w:p w14:paraId="4882EB06" w14:textId="77777777" w:rsidR="008740CB" w:rsidRPr="00C872F2" w:rsidRDefault="008740CB" w:rsidP="00C872F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C872F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C872F2">
        <w:rPr>
          <w:rFonts w:ascii="Palatino Linotype" w:eastAsia="Calibri" w:hAnsi="Palatino Linotype" w:cs="Arial"/>
          <w:b/>
        </w:rPr>
        <w:lastRenderedPageBreak/>
        <w:t>Ley de Transparencia y Acceso a la Información Pública del Estado de México y Municipios</w:t>
      </w:r>
      <w:r w:rsidRPr="00C872F2">
        <w:rPr>
          <w:rFonts w:ascii="Palatino Linotype" w:hAnsi="Palatino Linotype" w:cs="Arial"/>
          <w:lang w:val="es-ES_tradnl"/>
        </w:rPr>
        <w:t xml:space="preserve"> y determinar la confirmación; revocación o modificación; desechamiento o sobreseimiento; y en su </w:t>
      </w:r>
      <w:r w:rsidRPr="00C872F2">
        <w:rPr>
          <w:rFonts w:ascii="Palatino Linotype" w:hAnsi="Palatino Linotype" w:cs="Arial"/>
          <w:b/>
          <w:lang w:val="es-ES_tradnl"/>
        </w:rPr>
        <w:t>caso ordenar la entrega de la información,</w:t>
      </w:r>
      <w:r w:rsidRPr="00C872F2">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CE6BFBF" w14:textId="77777777" w:rsidR="008740CB" w:rsidRPr="00C872F2" w:rsidRDefault="008740CB" w:rsidP="00C872F2">
      <w:pPr>
        <w:pStyle w:val="Prrafodelista"/>
        <w:spacing w:before="240" w:after="240" w:line="360" w:lineRule="auto"/>
        <w:ind w:left="0"/>
        <w:contextualSpacing/>
        <w:jc w:val="both"/>
        <w:rPr>
          <w:rFonts w:ascii="Palatino Linotype" w:hAnsi="Palatino Linotype"/>
          <w:i/>
          <w:lang w:val="es-ES_tradnl"/>
        </w:rPr>
      </w:pPr>
    </w:p>
    <w:p w14:paraId="42EFC80A" w14:textId="3E8618CA" w:rsidR="00FA1CEB" w:rsidRPr="00C872F2" w:rsidRDefault="008740CB" w:rsidP="00C872F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C872F2">
        <w:rPr>
          <w:rFonts w:ascii="Palatino Linotype" w:eastAsia="MS Mincho" w:hAnsi="Palatino Linotype"/>
          <w:lang w:val="es-ES_tradnl"/>
        </w:rPr>
        <w:t xml:space="preserve">De las constancias en el expediente al rubro indicado, se desprende que </w:t>
      </w:r>
      <w:r w:rsidR="009A7753" w:rsidRPr="00C872F2">
        <w:rPr>
          <w:rFonts w:ascii="Palatino Linotype" w:eastAsia="MS Mincho" w:hAnsi="Palatino Linotype"/>
          <w:lang w:val="es-ES_tradnl"/>
        </w:rPr>
        <w:t>el particular solicitó acceso a</w:t>
      </w:r>
      <w:r w:rsidR="00BB2BC9" w:rsidRPr="00C872F2">
        <w:rPr>
          <w:rFonts w:ascii="Palatino Linotype" w:eastAsia="MS Mincho" w:hAnsi="Palatino Linotype"/>
          <w:lang w:val="es-ES_tradnl"/>
        </w:rPr>
        <w:t xml:space="preserve"> el recibo de pago por concepto de deducible con motivo del robo de una unidad móvil institucional</w:t>
      </w:r>
      <w:r w:rsidR="00437B66" w:rsidRPr="00C872F2">
        <w:rPr>
          <w:rFonts w:ascii="Palatino Linotype" w:eastAsia="MS Mincho" w:hAnsi="Palatino Linotype"/>
          <w:lang w:val="es-ES_tradnl"/>
        </w:rPr>
        <w:t>,</w:t>
      </w:r>
      <w:r w:rsidR="00BF7F89" w:rsidRPr="00C872F2">
        <w:rPr>
          <w:rFonts w:ascii="Palatino Linotype" w:eastAsia="MS Mincho" w:hAnsi="Palatino Linotype"/>
          <w:lang w:val="es-ES_tradnl"/>
        </w:rPr>
        <w:t xml:space="preserve"> </w:t>
      </w:r>
      <w:r w:rsidRPr="00C872F2">
        <w:rPr>
          <w:rFonts w:ascii="Palatino Linotype" w:eastAsia="MS Mincho" w:hAnsi="Palatino Linotype"/>
          <w:lang w:val="es-ES_tradnl"/>
        </w:rPr>
        <w:t>requerimiento</w:t>
      </w:r>
      <w:r w:rsidR="00BB2BC9" w:rsidRPr="00C872F2">
        <w:rPr>
          <w:rFonts w:ascii="Palatino Linotype" w:eastAsia="MS Mincho" w:hAnsi="Palatino Linotype"/>
          <w:lang w:val="es-ES_tradnl"/>
        </w:rPr>
        <w:t xml:space="preserve"> al</w:t>
      </w:r>
      <w:r w:rsidRPr="00C872F2">
        <w:rPr>
          <w:rFonts w:ascii="Palatino Linotype" w:eastAsia="MS Mincho" w:hAnsi="Palatino Linotype"/>
          <w:lang w:val="es-ES_tradnl"/>
        </w:rPr>
        <w:t xml:space="preserve"> que se respondió por parte del</w:t>
      </w:r>
      <w:r w:rsidR="00AD7166" w:rsidRPr="00C872F2">
        <w:rPr>
          <w:rFonts w:ascii="Palatino Linotype" w:eastAsia="MS Mincho" w:hAnsi="Palatino Linotype"/>
          <w:lang w:val="es-ES_tradnl"/>
        </w:rPr>
        <w:t xml:space="preserve"> Subdirector de Recursos Materiales y Servicios Generales refiriendo la imposibilidad de otorgar la información ya que se encontraba aplicable una causal de procedencia</w:t>
      </w:r>
      <w:r w:rsidRPr="00C872F2">
        <w:rPr>
          <w:rFonts w:ascii="Palatino Linotype" w:eastAsia="MS Mincho" w:hAnsi="Palatino Linotype"/>
          <w:lang w:val="es-ES_tradnl"/>
        </w:rPr>
        <w:t xml:space="preserve">, </w:t>
      </w:r>
      <w:r w:rsidR="002A0851" w:rsidRPr="00C872F2">
        <w:rPr>
          <w:rFonts w:ascii="Palatino Linotype" w:eastAsia="MS Mincho" w:hAnsi="Palatino Linotype"/>
          <w:lang w:val="es-ES_tradnl"/>
        </w:rPr>
        <w:t xml:space="preserve">no obstante lo anterior,  la parte </w:t>
      </w:r>
      <w:r w:rsidRPr="00C872F2">
        <w:rPr>
          <w:rFonts w:ascii="Palatino Linotype" w:eastAsia="MS Mincho" w:hAnsi="Palatino Linotype"/>
          <w:lang w:val="es-ES_tradnl"/>
        </w:rPr>
        <w:t>recurrente se inconforma e interpone el presente recurso de revisión, argumentado como razones o motivos de inconformidad la</w:t>
      </w:r>
      <w:r w:rsidR="002A0851" w:rsidRPr="00C872F2">
        <w:rPr>
          <w:rFonts w:ascii="Palatino Linotype" w:eastAsia="MS Mincho" w:hAnsi="Palatino Linotype"/>
          <w:lang w:val="es-ES_tradnl"/>
        </w:rPr>
        <w:t xml:space="preserve"> </w:t>
      </w:r>
      <w:r w:rsidR="00F92F4D" w:rsidRPr="00C872F2">
        <w:rPr>
          <w:rFonts w:ascii="Palatino Linotype" w:eastAsia="MS Mincho" w:hAnsi="Palatino Linotype"/>
          <w:lang w:val="es-ES_tradnl"/>
        </w:rPr>
        <w:t xml:space="preserve">clasificación de la información solicitada. </w:t>
      </w:r>
    </w:p>
    <w:p w14:paraId="3B8A8C26" w14:textId="77777777" w:rsidR="00FA1CEB" w:rsidRPr="00C872F2" w:rsidRDefault="00FA1CEB" w:rsidP="00C872F2">
      <w:pPr>
        <w:pStyle w:val="Prrafodelista"/>
        <w:spacing w:line="360" w:lineRule="auto"/>
        <w:rPr>
          <w:rFonts w:ascii="Palatino Linotype" w:hAnsi="Palatino Linotype"/>
          <w:i/>
          <w:lang w:val="es-ES_tradnl"/>
        </w:rPr>
      </w:pPr>
    </w:p>
    <w:p w14:paraId="4446968B" w14:textId="3E1F100A" w:rsidR="00F92F4D" w:rsidRPr="00C872F2" w:rsidRDefault="00F92F4D" w:rsidP="00C872F2">
      <w:pPr>
        <w:numPr>
          <w:ilvl w:val="0"/>
          <w:numId w:val="2"/>
        </w:numPr>
        <w:spacing w:before="240" w:after="240" w:line="360" w:lineRule="auto"/>
        <w:ind w:left="0" w:firstLine="0"/>
        <w:contextualSpacing/>
        <w:jc w:val="both"/>
        <w:rPr>
          <w:rFonts w:ascii="Palatino Linotype" w:hAnsi="Palatino Linotype"/>
          <w:i/>
          <w:lang w:val="es-ES_tradnl"/>
        </w:rPr>
      </w:pPr>
      <w:r w:rsidRPr="00C872F2">
        <w:rPr>
          <w:rFonts w:ascii="Palatino Linotype" w:eastAsia="MS Mincho" w:hAnsi="Palatino Linotype"/>
          <w:lang w:val="es-ES_tradnl"/>
        </w:rPr>
        <w:t xml:space="preserve">En ese sentido, el agravio del recurrente consiste en que la respuesta proporcionada por el </w:t>
      </w:r>
      <w:r w:rsidRPr="00C872F2">
        <w:rPr>
          <w:rFonts w:ascii="Palatino Linotype" w:eastAsia="MS Mincho" w:hAnsi="Palatino Linotype"/>
          <w:b/>
          <w:lang w:val="es-ES_tradnl"/>
        </w:rPr>
        <w:t>SUJETO OBLIGADO</w:t>
      </w:r>
      <w:r w:rsidRPr="00C872F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encuentra sujeta a un régimen limitado de excepciones. </w:t>
      </w:r>
    </w:p>
    <w:p w14:paraId="630A24C4" w14:textId="77777777" w:rsidR="00F92F4D" w:rsidRPr="00C872F2" w:rsidRDefault="00F92F4D" w:rsidP="00C872F2">
      <w:pPr>
        <w:spacing w:line="360" w:lineRule="auto"/>
        <w:ind w:left="708"/>
        <w:rPr>
          <w:rFonts w:ascii="Palatino Linotype" w:eastAsia="MS Mincho" w:hAnsi="Palatino Linotype"/>
          <w:lang w:val="es-ES_tradnl"/>
        </w:rPr>
      </w:pPr>
    </w:p>
    <w:p w14:paraId="67317F1D" w14:textId="346E87C3" w:rsidR="006A29ED" w:rsidRPr="00C872F2" w:rsidRDefault="00F92F4D" w:rsidP="00C872F2">
      <w:pPr>
        <w:numPr>
          <w:ilvl w:val="0"/>
          <w:numId w:val="2"/>
        </w:numPr>
        <w:spacing w:before="240" w:after="240" w:line="360" w:lineRule="auto"/>
        <w:ind w:left="0" w:firstLine="0"/>
        <w:contextualSpacing/>
        <w:jc w:val="both"/>
        <w:rPr>
          <w:rFonts w:ascii="Palatino Linotype" w:hAnsi="Palatino Linotype"/>
          <w:i/>
          <w:lang w:val="es-ES_tradnl"/>
        </w:rPr>
      </w:pPr>
      <w:r w:rsidRPr="00C872F2">
        <w:rPr>
          <w:rFonts w:ascii="Palatino Linotype" w:eastAsia="MS Mincho" w:hAnsi="Palatino Linotype"/>
          <w:lang w:val="es-ES_tradnl"/>
        </w:rPr>
        <w:t xml:space="preserve">Por lo que de este modo, el presente recurso de revisión se circunscribe a determinar si el </w:t>
      </w:r>
      <w:r w:rsidRPr="00C872F2">
        <w:rPr>
          <w:rFonts w:ascii="Palatino Linotype" w:eastAsia="MS Mincho" w:hAnsi="Palatino Linotype"/>
          <w:b/>
          <w:lang w:val="es-ES_tradnl"/>
        </w:rPr>
        <w:t>SUJETO OBLIGADO</w:t>
      </w:r>
      <w:r w:rsidRPr="00C872F2">
        <w:rPr>
          <w:rFonts w:ascii="Palatino Linotype" w:eastAsia="MS Mincho" w:hAnsi="Palatino Linotype"/>
          <w:lang w:val="es-ES_tradnl"/>
        </w:rPr>
        <w:t xml:space="preserve"> con la respuesta otorgada, vulnera el derecho de acceso a la información accionado por el particular actualizando la causal de </w:t>
      </w:r>
      <w:r w:rsidRPr="00C872F2">
        <w:rPr>
          <w:rFonts w:ascii="Palatino Linotype" w:eastAsia="MS Mincho" w:hAnsi="Palatino Linotype"/>
          <w:lang w:val="es-ES_tradnl"/>
        </w:rPr>
        <w:lastRenderedPageBreak/>
        <w:t>procedencia prevista en el artículo 179 fracciones II</w:t>
      </w:r>
      <w:r w:rsidRPr="00C872F2">
        <w:rPr>
          <w:rFonts w:ascii="Palatino Linotype" w:eastAsia="MS Mincho" w:hAnsi="Palatino Linotype"/>
          <w:vertAlign w:val="superscript"/>
          <w:lang w:val="es-ES_tradnl"/>
        </w:rPr>
        <w:footnoteReference w:id="1"/>
      </w:r>
      <w:r w:rsidRPr="00C872F2">
        <w:rPr>
          <w:rFonts w:ascii="Palatino Linotype" w:eastAsia="MS Mincho" w:hAnsi="Palatino Linotype"/>
          <w:lang w:val="es-ES_tradnl"/>
        </w:rPr>
        <w:t xml:space="preserve"> de la Ley de Transparencia y Acceso a la Información del Estado de México y Municipios.</w:t>
      </w:r>
    </w:p>
    <w:p w14:paraId="07B85258" w14:textId="41A80E18" w:rsidR="00FD13D4" w:rsidRPr="00C872F2" w:rsidRDefault="006A29ED" w:rsidP="00C872F2">
      <w:pPr>
        <w:pStyle w:val="Ttulo1"/>
        <w:spacing w:line="360" w:lineRule="auto"/>
        <w:rPr>
          <w:rFonts w:ascii="Palatino Linotype" w:hAnsi="Palatino Linotype"/>
          <w:i/>
          <w:sz w:val="24"/>
          <w:szCs w:val="24"/>
          <w:lang w:val="es-ES_tradnl"/>
        </w:rPr>
      </w:pPr>
      <w:bookmarkStart w:id="45" w:name="_Toc68804767"/>
      <w:bookmarkStart w:id="46" w:name="_Toc89350007"/>
      <w:bookmarkStart w:id="47" w:name="_Toc459174366"/>
      <w:bookmarkStart w:id="48" w:name="_Toc459659884"/>
      <w:bookmarkStart w:id="49" w:name="_Toc461687280"/>
      <w:bookmarkStart w:id="50" w:name="_Toc462771051"/>
      <w:bookmarkStart w:id="51" w:name="_Toc464139201"/>
      <w:r w:rsidRPr="00C872F2">
        <w:rPr>
          <w:rFonts w:ascii="Palatino Linotype" w:eastAsia="MS Mincho" w:hAnsi="Palatino Linotype"/>
          <w:b/>
          <w:color w:val="000000" w:themeColor="text1"/>
          <w:sz w:val="24"/>
          <w:szCs w:val="24"/>
          <w:lang w:val="es-ES_tradnl"/>
        </w:rPr>
        <w:t>CUARTO</w:t>
      </w:r>
      <w:r w:rsidR="00F041CF" w:rsidRPr="00C872F2">
        <w:rPr>
          <w:rFonts w:ascii="Palatino Linotype" w:hAnsi="Palatino Linotype"/>
          <w:b/>
          <w:color w:val="000000" w:themeColor="text1"/>
          <w:sz w:val="24"/>
          <w:szCs w:val="24"/>
          <w:lang w:val="es-MX" w:eastAsia="en-US"/>
        </w:rPr>
        <w:t>. Estudio y r</w:t>
      </w:r>
      <w:r w:rsidR="00EA0165" w:rsidRPr="00C872F2">
        <w:rPr>
          <w:rFonts w:ascii="Palatino Linotype" w:hAnsi="Palatino Linotype"/>
          <w:b/>
          <w:color w:val="000000" w:themeColor="text1"/>
          <w:sz w:val="24"/>
          <w:szCs w:val="24"/>
          <w:lang w:val="es-MX" w:eastAsia="en-US"/>
        </w:rPr>
        <w:t>esolución del asunto.</w:t>
      </w:r>
      <w:bookmarkEnd w:id="45"/>
      <w:bookmarkEnd w:id="46"/>
    </w:p>
    <w:p w14:paraId="453BB47D" w14:textId="77777777" w:rsidR="00FD13D4" w:rsidRPr="00C872F2" w:rsidRDefault="00FD13D4" w:rsidP="00C872F2">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2" w:name="_Toc110433658"/>
      <w:r w:rsidRPr="00C872F2">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2"/>
    </w:p>
    <w:p w14:paraId="1E87F3EE" w14:textId="77777777" w:rsidR="00FD13D4" w:rsidRPr="00C872F2" w:rsidRDefault="00FD13D4" w:rsidP="00C872F2">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60A5C71A" w14:textId="77777777" w:rsidR="00FD13D4" w:rsidRPr="00C872F2" w:rsidRDefault="00FD13D4" w:rsidP="00C872F2">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872F2">
        <w:rPr>
          <w:rFonts w:ascii="Palatino Linotype" w:eastAsia="MS Mincho" w:hAnsi="Palatino Linotype"/>
          <w:color w:val="000000" w:themeColor="text1"/>
          <w:lang w:val="es-MX"/>
        </w:rPr>
        <w:t>Es menester precisar</w:t>
      </w:r>
      <w:r w:rsidRPr="00C872F2">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872F2">
        <w:rPr>
          <w:rFonts w:ascii="Palatino Linotype" w:eastAsia="MS Mincho" w:hAnsi="Palatino Linotype"/>
          <w:b/>
          <w:bCs/>
          <w:color w:val="000000" w:themeColor="text1"/>
          <w:lang w:val="es-MX"/>
        </w:rPr>
        <w:t>SUJETO OBLIGADO</w:t>
      </w:r>
      <w:r w:rsidRPr="00C872F2">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872F2">
        <w:rPr>
          <w:rFonts w:ascii="Palatino Linotype" w:eastAsia="MS Mincho" w:hAnsi="Palatino Linotype"/>
          <w:b/>
          <w:bCs/>
          <w:color w:val="000000" w:themeColor="text1"/>
          <w:lang w:val="es-MX"/>
        </w:rPr>
        <w:t>Constitución Política de los Estados Unidos Mexicanos</w:t>
      </w:r>
      <w:r w:rsidRPr="00C872F2">
        <w:rPr>
          <w:rFonts w:ascii="Palatino Linotype" w:eastAsia="MS Mincho" w:hAnsi="Palatino Linotype"/>
          <w:bCs/>
          <w:color w:val="000000" w:themeColor="text1"/>
          <w:lang w:val="es-MX"/>
        </w:rPr>
        <w:t>, tienen</w:t>
      </w:r>
      <w:r w:rsidRPr="00C872F2">
        <w:rPr>
          <w:rFonts w:ascii="Palatino Linotype" w:eastAsia="MS Mincho" w:hAnsi="Palatino Linotype"/>
          <w:b/>
          <w:bCs/>
          <w:color w:val="000000" w:themeColor="text1"/>
          <w:lang w:val="es-MX"/>
        </w:rPr>
        <w:t xml:space="preserve"> </w:t>
      </w:r>
      <w:r w:rsidRPr="00C872F2">
        <w:rPr>
          <w:rFonts w:ascii="Palatino Linotype" w:eastAsia="MS Mincho" w:hAnsi="Palatino Linotype"/>
          <w:bCs/>
          <w:color w:val="000000" w:themeColor="text1"/>
          <w:lang w:val="es-MX"/>
        </w:rPr>
        <w:t xml:space="preserve">la obligación de “promover, </w:t>
      </w:r>
      <w:r w:rsidRPr="00C872F2">
        <w:rPr>
          <w:rFonts w:ascii="Palatino Linotype" w:eastAsia="MS Mincho" w:hAnsi="Palatino Linotype"/>
          <w:b/>
          <w:bCs/>
          <w:color w:val="000000" w:themeColor="text1"/>
          <w:lang w:val="es-MX"/>
        </w:rPr>
        <w:t>respetar</w:t>
      </w:r>
      <w:r w:rsidRPr="00C872F2">
        <w:rPr>
          <w:rFonts w:ascii="Palatino Linotype" w:eastAsia="MS Mincho" w:hAnsi="Palatino Linotype"/>
          <w:bCs/>
          <w:color w:val="000000" w:themeColor="text1"/>
          <w:lang w:val="es-MX"/>
        </w:rPr>
        <w:t xml:space="preserve">, </w:t>
      </w:r>
      <w:r w:rsidRPr="00C872F2">
        <w:rPr>
          <w:rFonts w:ascii="Palatino Linotype" w:eastAsia="MS Mincho" w:hAnsi="Palatino Linotype"/>
          <w:bCs/>
          <w:color w:val="000000" w:themeColor="text1"/>
          <w:lang w:val="es-MX"/>
        </w:rPr>
        <w:lastRenderedPageBreak/>
        <w:t xml:space="preserve">proteger y </w:t>
      </w:r>
      <w:r w:rsidRPr="00C872F2">
        <w:rPr>
          <w:rFonts w:ascii="Palatino Linotype" w:eastAsia="MS Mincho" w:hAnsi="Palatino Linotype"/>
          <w:b/>
          <w:bCs/>
          <w:color w:val="000000" w:themeColor="text1"/>
          <w:lang w:val="es-MX"/>
        </w:rPr>
        <w:t>garantizar</w:t>
      </w:r>
      <w:r w:rsidRPr="00C872F2">
        <w:rPr>
          <w:rFonts w:ascii="Palatino Linotype" w:eastAsia="MS Mincho" w:hAnsi="Palatino Linotype"/>
          <w:bCs/>
          <w:color w:val="000000" w:themeColor="text1"/>
          <w:lang w:val="es-MX"/>
        </w:rPr>
        <w:t xml:space="preserve"> los derechos humanos”, entre los cuales se encuentra dicho derecho.</w:t>
      </w:r>
    </w:p>
    <w:p w14:paraId="52D421E3" w14:textId="77777777" w:rsidR="00FD13D4" w:rsidRPr="00C872F2" w:rsidRDefault="00FD13D4" w:rsidP="00C872F2">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F24DB74" w14:textId="21191B5C" w:rsidR="00FD13D4" w:rsidRPr="00C872F2" w:rsidRDefault="00FD13D4" w:rsidP="00C872F2">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872F2">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C872F2" w:rsidRDefault="00FD13D4" w:rsidP="00C872F2">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C872F2" w:rsidRDefault="00FD13D4" w:rsidP="00C872F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872F2">
        <w:rPr>
          <w:rFonts w:ascii="Palatino Linotype" w:eastAsia="MS Mincho" w:hAnsi="Palatino Linotype"/>
          <w:color w:val="000000" w:themeColor="text1"/>
          <w:lang w:val="es-MX"/>
        </w:rPr>
        <w:t xml:space="preserve">Así las cosas, podemos definir el Derecho de Acceso a la Información Pública como: </w:t>
      </w:r>
      <w:r w:rsidRPr="00C872F2">
        <w:rPr>
          <w:rFonts w:ascii="Palatino Linotype" w:eastAsia="MS Mincho" w:hAnsi="Palatino Linotype"/>
          <w:i/>
          <w:color w:val="000000" w:themeColor="text1"/>
          <w:lang w:val="es-MX"/>
        </w:rPr>
        <w:t>La igualdad de oportunidades para recibir, buscar e impartir información</w:t>
      </w:r>
      <w:r w:rsidRPr="00C872F2">
        <w:rPr>
          <w:rFonts w:ascii="Palatino Linotype" w:eastAsia="MS Mincho" w:hAnsi="Palatino Linotype"/>
          <w:i/>
          <w:color w:val="000000" w:themeColor="text1"/>
          <w:vertAlign w:val="superscript"/>
          <w:lang w:val="es-MX"/>
        </w:rPr>
        <w:footnoteReference w:id="2"/>
      </w:r>
      <w:r w:rsidRPr="00C872F2">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872F2">
        <w:rPr>
          <w:rFonts w:ascii="Palatino Linotype" w:eastAsia="MS Mincho" w:hAnsi="Palatino Linotype"/>
          <w:i/>
          <w:color w:val="000000" w:themeColor="text1"/>
          <w:vertAlign w:val="superscript"/>
          <w:lang w:val="es-MX"/>
        </w:rPr>
        <w:footnoteReference w:id="3"/>
      </w:r>
      <w:r w:rsidRPr="00C872F2">
        <w:rPr>
          <w:rFonts w:ascii="Palatino Linotype" w:eastAsia="MS Mincho" w:hAnsi="Palatino Linotype"/>
          <w:color w:val="000000" w:themeColor="text1"/>
          <w:lang w:val="es-MX"/>
        </w:rPr>
        <w:t>que se constituye como una herramienta fundamental para ejercer</w:t>
      </w:r>
      <w:r w:rsidRPr="00C872F2">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C872F2">
        <w:rPr>
          <w:rFonts w:ascii="Palatino Linotype" w:eastAsia="MS Mincho" w:hAnsi="Palatino Linotype"/>
          <w:i/>
          <w:color w:val="000000" w:themeColor="text1"/>
          <w:vertAlign w:val="superscript"/>
          <w:lang w:val="es-MX"/>
        </w:rPr>
        <w:footnoteReference w:id="4"/>
      </w:r>
      <w:r w:rsidRPr="00C872F2">
        <w:rPr>
          <w:rFonts w:ascii="Palatino Linotype" w:eastAsia="MS Mincho" w:hAnsi="Palatino Linotype"/>
          <w:i/>
          <w:color w:val="000000" w:themeColor="text1"/>
          <w:lang w:val="es-MX"/>
        </w:rPr>
        <w:t xml:space="preserve"> </w:t>
      </w:r>
      <w:r w:rsidRPr="00C872F2">
        <w:rPr>
          <w:rFonts w:ascii="Palatino Linotype" w:eastAsia="MS Mincho" w:hAnsi="Palatino Linotype"/>
          <w:color w:val="000000" w:themeColor="text1"/>
          <w:lang w:val="es-MX"/>
        </w:rPr>
        <w:t>fomentando</w:t>
      </w:r>
      <w:r w:rsidRPr="00C872F2">
        <w:rPr>
          <w:rFonts w:ascii="Palatino Linotype" w:eastAsia="MS Mincho" w:hAnsi="Palatino Linotype"/>
          <w:i/>
          <w:color w:val="000000" w:themeColor="text1"/>
          <w:lang w:val="es-MX"/>
        </w:rPr>
        <w:t xml:space="preserve"> la transparencia de las actividades estatales y </w:t>
      </w:r>
      <w:r w:rsidRPr="00C872F2">
        <w:rPr>
          <w:rFonts w:ascii="Palatino Linotype" w:eastAsia="MS Mincho" w:hAnsi="Palatino Linotype"/>
          <w:color w:val="000000" w:themeColor="text1"/>
          <w:lang w:val="es-MX"/>
        </w:rPr>
        <w:t>promoviendo</w:t>
      </w:r>
      <w:r w:rsidRPr="00C872F2">
        <w:rPr>
          <w:rFonts w:ascii="Palatino Linotype" w:eastAsia="MS Mincho" w:hAnsi="Palatino Linotype"/>
          <w:i/>
          <w:color w:val="000000" w:themeColor="text1"/>
          <w:lang w:val="es-MX"/>
        </w:rPr>
        <w:t xml:space="preserve"> la responsabilidad de los funcionarios sobre su gestión </w:t>
      </w:r>
      <w:r w:rsidRPr="00C872F2">
        <w:rPr>
          <w:rFonts w:ascii="Palatino Linotype" w:eastAsia="MS Mincho" w:hAnsi="Palatino Linotype"/>
          <w:i/>
          <w:color w:val="000000" w:themeColor="text1"/>
          <w:lang w:val="es-MX"/>
        </w:rPr>
        <w:lastRenderedPageBreak/>
        <w:t>pública,</w:t>
      </w:r>
      <w:r w:rsidRPr="00C872F2">
        <w:rPr>
          <w:rFonts w:ascii="Palatino Linotype" w:eastAsia="MS Mincho" w:hAnsi="Palatino Linotype"/>
          <w:i/>
          <w:color w:val="000000" w:themeColor="text1"/>
          <w:vertAlign w:val="superscript"/>
          <w:lang w:val="es-MX"/>
        </w:rPr>
        <w:footnoteReference w:id="5"/>
      </w:r>
      <w:r w:rsidRPr="00C872F2">
        <w:rPr>
          <w:rFonts w:ascii="Palatino Linotype" w:eastAsia="MS Mincho" w:hAnsi="Palatino Linotype"/>
          <w:color w:val="000000" w:themeColor="text1"/>
          <w:lang w:val="es-MX"/>
        </w:rPr>
        <w:t>que permite</w:t>
      </w:r>
      <w:r w:rsidRPr="00C872F2">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C872F2" w:rsidRDefault="00FD13D4" w:rsidP="00C872F2">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FA96A1D" w14:textId="77777777" w:rsidR="00FD13D4" w:rsidRPr="00C872F2" w:rsidRDefault="00FD13D4" w:rsidP="00C872F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872F2">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D9101E7" w14:textId="77777777" w:rsidR="00F92F4D" w:rsidRPr="00C872F2" w:rsidRDefault="00F92F4D" w:rsidP="00C872F2">
      <w:pPr>
        <w:spacing w:line="360" w:lineRule="auto"/>
        <w:rPr>
          <w:rFonts w:ascii="Palatino Linotype" w:hAnsi="Palatino Linotype"/>
          <w:lang w:val="es-MX" w:eastAsia="en-US"/>
        </w:rPr>
      </w:pPr>
    </w:p>
    <w:p w14:paraId="54C56DEA" w14:textId="06E203A3" w:rsidR="00AD7166" w:rsidRPr="00C872F2" w:rsidRDefault="00AD7166" w:rsidP="00C872F2">
      <w:pPr>
        <w:keepNext/>
        <w:keepLines/>
        <w:numPr>
          <w:ilvl w:val="0"/>
          <w:numId w:val="4"/>
        </w:numPr>
        <w:spacing w:before="240" w:line="360" w:lineRule="auto"/>
        <w:ind w:left="0" w:firstLine="0"/>
        <w:outlineLvl w:val="0"/>
        <w:rPr>
          <w:rFonts w:ascii="Palatino Linotype" w:eastAsiaTheme="majorEastAsia" w:hAnsi="Palatino Linotype" w:cstheme="majorBidi"/>
          <w:b/>
          <w:lang w:val="es-MX" w:eastAsia="en-US"/>
        </w:rPr>
      </w:pPr>
      <w:r w:rsidRPr="00C872F2">
        <w:rPr>
          <w:rFonts w:ascii="Palatino Linotype" w:eastAsiaTheme="majorEastAsia" w:hAnsi="Palatino Linotype" w:cstheme="majorBidi"/>
          <w:b/>
          <w:lang w:val="es-MX" w:eastAsia="en-US"/>
        </w:rPr>
        <w:t xml:space="preserve">De la solicitud de información. </w:t>
      </w:r>
    </w:p>
    <w:p w14:paraId="35169455" w14:textId="77777777" w:rsidR="00AD7166" w:rsidRPr="00C872F2" w:rsidRDefault="00AD7166" w:rsidP="00C872F2">
      <w:pPr>
        <w:spacing w:line="360" w:lineRule="auto"/>
        <w:ind w:left="1080"/>
        <w:rPr>
          <w:rFonts w:ascii="Palatino Linotype" w:hAnsi="Palatino Linotype"/>
          <w:lang w:val="es-MX" w:eastAsia="en-US"/>
        </w:rPr>
      </w:pPr>
    </w:p>
    <w:p w14:paraId="3E45510D" w14:textId="77777777" w:rsidR="00AD7166" w:rsidRPr="00C872F2" w:rsidRDefault="00AD7166" w:rsidP="00C872F2">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C872F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C872F2">
        <w:rPr>
          <w:rFonts w:ascii="Palatino Linotype" w:eastAsia="Cambria" w:hAnsi="Palatino Linotype" w:cs="Arial"/>
          <w:lang w:val="es-MX" w:eastAsia="en-US"/>
        </w:rPr>
        <w:lastRenderedPageBreak/>
        <w:t xml:space="preserve">artículo 8 de la </w:t>
      </w:r>
      <w:r w:rsidRPr="00C872F2">
        <w:rPr>
          <w:rFonts w:ascii="Palatino Linotype" w:eastAsia="Calibri" w:hAnsi="Palatino Linotype" w:cs="Arial"/>
          <w:b/>
          <w:lang w:eastAsia="en-US"/>
        </w:rPr>
        <w:t>Ley de Transparencia y Acceso a la Información Pública del Estado de México y Municipios</w:t>
      </w:r>
      <w:r w:rsidRPr="00C872F2">
        <w:rPr>
          <w:rFonts w:ascii="Palatino Linotype" w:hAnsi="Palatino Linotype" w:cs="Arial"/>
          <w:lang w:eastAsia="es-MX"/>
        </w:rPr>
        <w:t>.</w:t>
      </w:r>
    </w:p>
    <w:p w14:paraId="04434734" w14:textId="77777777" w:rsidR="00AD7166" w:rsidRPr="00C872F2" w:rsidRDefault="00AD7166" w:rsidP="00C872F2">
      <w:pPr>
        <w:spacing w:before="240" w:after="360" w:line="360" w:lineRule="auto"/>
        <w:contextualSpacing/>
        <w:jc w:val="both"/>
        <w:rPr>
          <w:rFonts w:ascii="Palatino Linotype" w:eastAsia="MS Mincho" w:hAnsi="Palatino Linotype" w:cs="Arial"/>
          <w:i/>
          <w:lang w:val="es-MX"/>
        </w:rPr>
      </w:pPr>
    </w:p>
    <w:p w14:paraId="240F4373" w14:textId="77777777" w:rsidR="00AD7166" w:rsidRPr="00C872F2" w:rsidRDefault="00AD7166" w:rsidP="00C872F2">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C872F2">
        <w:rPr>
          <w:rFonts w:ascii="Palatino Linotype" w:hAnsi="Palatino Linotype"/>
          <w:lang w:val="es-ES_tradnl"/>
        </w:rPr>
        <w:t xml:space="preserve">En ese contexto, y toda vez que </w:t>
      </w:r>
      <w:r w:rsidRPr="00C872F2">
        <w:rPr>
          <w:rFonts w:ascii="Palatino Linotype" w:eastAsia="MS Mincho" w:hAnsi="Palatino Linotype" w:cs="Arial"/>
          <w:lang w:val="es-ES_tradnl"/>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C872F2">
        <w:rPr>
          <w:rFonts w:ascii="Palatino Linotype" w:eastAsia="MS Mincho" w:hAnsi="Palatino Linotype" w:cs="Arial"/>
          <w:b/>
          <w:lang w:val="es-ES_tradnl"/>
        </w:rPr>
        <w:t xml:space="preserve">SUJETO OBLIGADO. </w:t>
      </w:r>
    </w:p>
    <w:p w14:paraId="359A67B7" w14:textId="77777777" w:rsidR="00AD7166" w:rsidRPr="00C872F2" w:rsidRDefault="00AD7166" w:rsidP="00C872F2">
      <w:pPr>
        <w:spacing w:before="240" w:after="360" w:line="360" w:lineRule="auto"/>
        <w:contextualSpacing/>
        <w:jc w:val="both"/>
        <w:rPr>
          <w:rFonts w:ascii="Palatino Linotype" w:eastAsia="MS Mincho" w:hAnsi="Palatino Linotype" w:cs="Arial"/>
          <w:i/>
          <w:lang w:val="es-MX"/>
        </w:rPr>
      </w:pPr>
    </w:p>
    <w:p w14:paraId="7A66E050" w14:textId="26F8EE77" w:rsidR="00AD7166" w:rsidRPr="00584C92" w:rsidRDefault="00AD7166" w:rsidP="00C872F2">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C872F2">
        <w:rPr>
          <w:rFonts w:ascii="Palatino Linotype" w:eastAsia="MS Mincho" w:hAnsi="Palatino Linotype" w:cs="Arial"/>
          <w:lang w:val="es-MX"/>
        </w:rPr>
        <w:t>Así, es oportuno</w:t>
      </w:r>
      <w:r w:rsidRPr="00C872F2">
        <w:rPr>
          <w:rFonts w:ascii="Palatino Linotype" w:eastAsia="MS Mincho" w:hAnsi="Palatino Linotype" w:cs="Arial"/>
        </w:rPr>
        <w:t xml:space="preserve"> referir que, derivado de las constancias que integran el expediente electrónico radicado en el </w:t>
      </w:r>
      <w:r w:rsidRPr="00C872F2">
        <w:rPr>
          <w:rFonts w:ascii="Palatino Linotype" w:eastAsia="MS Mincho" w:hAnsi="Palatino Linotype" w:cs="Arial"/>
          <w:b/>
        </w:rPr>
        <w:t>SAIMEX</w:t>
      </w:r>
      <w:r w:rsidRPr="00C872F2">
        <w:rPr>
          <w:rFonts w:ascii="Palatino Linotype" w:eastAsia="MS Mincho" w:hAnsi="Palatino Linotype" w:cs="Arial"/>
        </w:rPr>
        <w:t>, se observa que el</w:t>
      </w:r>
      <w:r w:rsidRPr="00C872F2">
        <w:rPr>
          <w:rFonts w:ascii="Palatino Linotype" w:eastAsia="MS Mincho" w:hAnsi="Palatino Linotype" w:cs="Arial"/>
          <w:b/>
        </w:rPr>
        <w:t xml:space="preserve"> PARTICULAR </w:t>
      </w:r>
      <w:r w:rsidRPr="00C872F2">
        <w:rPr>
          <w:rFonts w:ascii="Palatino Linotype" w:eastAsia="MS Mincho" w:hAnsi="Palatino Linotype" w:cs="Arial"/>
        </w:rPr>
        <w:t xml:space="preserve">requirió acceso a información relacionada con </w:t>
      </w:r>
      <w:r w:rsidRPr="00C872F2">
        <w:rPr>
          <w:rFonts w:ascii="Palatino Linotype" w:eastAsia="MS Mincho" w:hAnsi="Palatino Linotype" w:cs="Arial"/>
          <w:lang w:val="es-MX"/>
        </w:rPr>
        <w:t xml:space="preserve">el “recibo de pago del deducible del </w:t>
      </w:r>
      <w:r w:rsidRPr="00584C92">
        <w:rPr>
          <w:rFonts w:ascii="Palatino Linotype" w:eastAsia="MS Mincho" w:hAnsi="Palatino Linotype" w:cs="Arial"/>
          <w:lang w:val="es-MX"/>
        </w:rPr>
        <w:t>seguro por el siniestro de robo de vehículo, el cual debió ser realizado por el titular de la unidad jurídica ya que el vehículo robado se encontraba en el momento del siniestro bajo su resguard</w:t>
      </w:r>
      <w:r w:rsidR="00F514AE" w:rsidRPr="00584C92">
        <w:rPr>
          <w:rFonts w:ascii="Palatino Linotype" w:eastAsia="MS Mincho" w:hAnsi="Palatino Linotype" w:cs="Arial"/>
          <w:lang w:val="es-MX"/>
        </w:rPr>
        <w:t>o…</w:t>
      </w:r>
      <w:r w:rsidR="00F514AE" w:rsidRPr="00584C92">
        <w:rPr>
          <w:rFonts w:ascii="Palatino Linotype" w:eastAsia="MS Mincho" w:hAnsi="Palatino Linotype" w:cs="Arial"/>
          <w:i/>
          <w:lang w:val="es-MX"/>
        </w:rPr>
        <w:t xml:space="preserve">” </w:t>
      </w:r>
    </w:p>
    <w:p w14:paraId="4629F3EA" w14:textId="77777777" w:rsidR="00F514AE" w:rsidRPr="00584C92" w:rsidRDefault="00F514AE" w:rsidP="00C872F2">
      <w:pPr>
        <w:spacing w:before="240" w:after="360" w:line="360" w:lineRule="auto"/>
        <w:contextualSpacing/>
        <w:jc w:val="both"/>
        <w:rPr>
          <w:rFonts w:ascii="Palatino Linotype" w:eastAsia="MS Mincho" w:hAnsi="Palatino Linotype" w:cs="Arial"/>
          <w:i/>
          <w:lang w:val="es-MX"/>
        </w:rPr>
      </w:pPr>
    </w:p>
    <w:p w14:paraId="600B5C0F" w14:textId="53701832" w:rsidR="00D309EB" w:rsidRPr="00584C92" w:rsidRDefault="00AD7166" w:rsidP="00D309EB">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84C92">
        <w:rPr>
          <w:rFonts w:ascii="Palatino Linotype" w:hAnsi="Palatino Linotype" w:cs="Arial"/>
          <w:lang w:eastAsia="es-MX"/>
        </w:rPr>
        <w:t xml:space="preserve">En ese sentido, el </w:t>
      </w:r>
      <w:r w:rsidRPr="00584C92">
        <w:rPr>
          <w:rFonts w:ascii="Palatino Linotype" w:eastAsia="MS Mincho" w:hAnsi="Palatino Linotype"/>
          <w:b/>
          <w:lang w:val="es-ES_tradnl"/>
        </w:rPr>
        <w:t xml:space="preserve">SUJETO OBLIGADO, </w:t>
      </w:r>
      <w:r w:rsidRPr="00584C92">
        <w:rPr>
          <w:rFonts w:ascii="Palatino Linotype" w:eastAsia="MS Mincho" w:hAnsi="Palatino Linotype"/>
          <w:lang w:val="es-ES_tradnl"/>
        </w:rPr>
        <w:t xml:space="preserve">en calidad de respuesta, señaló que </w:t>
      </w:r>
      <w:r w:rsidR="00F514AE" w:rsidRPr="00584C92">
        <w:rPr>
          <w:rFonts w:ascii="Palatino Linotype" w:eastAsia="MS Mincho" w:hAnsi="Palatino Linotype"/>
          <w:lang w:val="es-ES_tradnl"/>
        </w:rPr>
        <w:t>no era posible hacer del conocimiento del particular dicha información al encontrarse en sustanciación una investigación</w:t>
      </w:r>
      <w:r w:rsidR="00765B66" w:rsidRPr="00584C92">
        <w:rPr>
          <w:rFonts w:ascii="Palatino Linotype" w:eastAsia="MS Mincho" w:hAnsi="Palatino Linotype"/>
          <w:lang w:val="es-ES_tradnl"/>
        </w:rPr>
        <w:t xml:space="preserve"> por la comisión de un posible </w:t>
      </w:r>
      <w:r w:rsidR="00F514AE" w:rsidRPr="00584C92">
        <w:rPr>
          <w:rFonts w:ascii="Palatino Linotype" w:eastAsia="MS Mincho" w:hAnsi="Palatino Linotype"/>
          <w:lang w:val="es-ES_tradnl"/>
        </w:rPr>
        <w:t>delito</w:t>
      </w:r>
      <w:r w:rsidRPr="00584C92">
        <w:rPr>
          <w:rFonts w:ascii="Palatino Linotype" w:eastAsia="MS Mincho" w:hAnsi="Palatino Linotype"/>
          <w:lang w:val="es-ES_tradnl"/>
        </w:rPr>
        <w:t>, situación por la que se el particular se inconform</w:t>
      </w:r>
      <w:r w:rsidR="00644D2C" w:rsidRPr="00584C92">
        <w:rPr>
          <w:rFonts w:ascii="Palatino Linotype" w:eastAsia="MS Mincho" w:hAnsi="Palatino Linotype"/>
          <w:lang w:val="es-ES_tradnl"/>
        </w:rPr>
        <w:t>a</w:t>
      </w:r>
      <w:r w:rsidR="00EA6891" w:rsidRPr="00584C92">
        <w:rPr>
          <w:rFonts w:ascii="Palatino Linotype" w:eastAsia="MS Mincho" w:hAnsi="Palatino Linotype"/>
          <w:lang w:val="es-ES_tradnl"/>
        </w:rPr>
        <w:t xml:space="preserve"> por la clasificación de la información.</w:t>
      </w:r>
    </w:p>
    <w:p w14:paraId="6BFA901F" w14:textId="77777777" w:rsidR="00644D2C" w:rsidRPr="00644D2C" w:rsidRDefault="00644D2C" w:rsidP="00644D2C">
      <w:pPr>
        <w:spacing w:before="240" w:after="360" w:line="360" w:lineRule="auto"/>
        <w:contextualSpacing/>
        <w:jc w:val="both"/>
        <w:rPr>
          <w:rFonts w:ascii="Palatino Linotype" w:eastAsia="MS Mincho" w:hAnsi="Palatino Linotype" w:cs="Arial"/>
          <w:i/>
          <w:lang w:val="es-MX"/>
        </w:rPr>
      </w:pPr>
    </w:p>
    <w:p w14:paraId="20048E22" w14:textId="6A77F3DD" w:rsidR="00765B66" w:rsidRPr="00C872F2" w:rsidRDefault="00765B66" w:rsidP="00C872F2">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C872F2">
        <w:rPr>
          <w:rFonts w:ascii="Palatino Linotype" w:eastAsia="MS Mincho" w:hAnsi="Palatino Linotype" w:cs="Arial"/>
          <w:lang w:val="es-MX"/>
        </w:rPr>
        <w:t xml:space="preserve">En ese sentido, </w:t>
      </w:r>
      <w:r w:rsidRPr="00C872F2">
        <w:rPr>
          <w:rFonts w:ascii="Palatino Linotype" w:hAnsi="Palatino Linotype"/>
          <w:color w:val="000000"/>
        </w:rPr>
        <w:t>es necesario señalar que</w:t>
      </w:r>
      <w:r w:rsidRPr="00C872F2">
        <w:rPr>
          <w:rFonts w:ascii="Palatino Linotype" w:eastAsia="Calibri" w:hAnsi="Palatino Linotype" w:cs="Arial"/>
          <w:bCs/>
        </w:rPr>
        <w:t xml:space="preserve">, </w:t>
      </w:r>
      <w:r w:rsidRPr="00C872F2">
        <w:rPr>
          <w:rFonts w:ascii="Palatino Linotype" w:eastAsia="MS Mincho" w:hAnsi="Palatino Linotype"/>
          <w:lang w:eastAsia="es-ES_tradnl"/>
        </w:rPr>
        <w:t xml:space="preserve">el </w:t>
      </w:r>
      <w:r w:rsidRPr="00C872F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9CD6D84" w14:textId="77777777" w:rsidR="00765B66" w:rsidRPr="00C872F2" w:rsidRDefault="00765B66" w:rsidP="00C872F2">
      <w:pPr>
        <w:spacing w:after="160" w:line="360" w:lineRule="auto"/>
        <w:jc w:val="both"/>
        <w:rPr>
          <w:rFonts w:ascii="Palatino Linotype" w:hAnsi="Palatino Linotype" w:cs="Arial"/>
        </w:rPr>
      </w:pPr>
    </w:p>
    <w:p w14:paraId="08EF3F84" w14:textId="77777777" w:rsidR="00765B66" w:rsidRPr="00C872F2" w:rsidRDefault="00765B66" w:rsidP="00C872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C872F2">
        <w:rPr>
          <w:rFonts w:ascii="Palatino Linotype" w:eastAsia="Calibri" w:hAnsi="Palatino Linotype"/>
          <w:b/>
          <w:i/>
          <w:lang w:val="es-MX" w:eastAsia="es-ES_tradnl"/>
        </w:rPr>
        <w:t>Artículo 18.</w:t>
      </w:r>
      <w:r w:rsidRPr="00C872F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D646745" w14:textId="77777777" w:rsidR="00765B66" w:rsidRPr="00C872F2" w:rsidRDefault="00765B66" w:rsidP="00C872F2">
      <w:pPr>
        <w:spacing w:line="360" w:lineRule="auto"/>
        <w:jc w:val="both"/>
        <w:rPr>
          <w:rFonts w:ascii="Palatino Linotype" w:hAnsi="Palatino Linotype" w:cs="Arial"/>
        </w:rPr>
      </w:pPr>
    </w:p>
    <w:p w14:paraId="6FDAA45F" w14:textId="61ECBE99" w:rsidR="00765B66" w:rsidRPr="00C872F2" w:rsidRDefault="00765B66" w:rsidP="00C872F2">
      <w:pPr>
        <w:numPr>
          <w:ilvl w:val="0"/>
          <w:numId w:val="2"/>
        </w:numPr>
        <w:spacing w:after="160" w:line="360" w:lineRule="auto"/>
        <w:ind w:left="0" w:firstLine="0"/>
        <w:jc w:val="both"/>
        <w:rPr>
          <w:rFonts w:ascii="Palatino Linotype" w:hAnsi="Palatino Linotype" w:cs="Arial"/>
        </w:rPr>
      </w:pPr>
      <w:r w:rsidRPr="00C872F2">
        <w:rPr>
          <w:rFonts w:ascii="Palatino Linotype" w:eastAsia="Calibri" w:hAnsi="Palatino Linotype" w:cs="Arial"/>
          <w:lang w:val="es-MX" w:eastAsia="en-US"/>
        </w:rPr>
        <w:t xml:space="preserve">Así, no debe de pasar de vista para el </w:t>
      </w:r>
      <w:r w:rsidRPr="00C872F2">
        <w:rPr>
          <w:rFonts w:ascii="Palatino Linotype" w:eastAsia="Calibri" w:hAnsi="Palatino Linotype" w:cs="Arial"/>
          <w:b/>
          <w:lang w:val="es-MX" w:eastAsia="en-US"/>
        </w:rPr>
        <w:t>SUJETO OBLIGADO</w:t>
      </w:r>
      <w:r w:rsidRPr="00C872F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E0B657" w14:textId="77777777" w:rsidR="00765B66" w:rsidRPr="00C872F2" w:rsidRDefault="00765B66" w:rsidP="00C872F2">
      <w:pPr>
        <w:spacing w:line="360" w:lineRule="auto"/>
        <w:jc w:val="both"/>
        <w:rPr>
          <w:rFonts w:ascii="Palatino Linotype" w:hAnsi="Palatino Linotype" w:cs="Arial"/>
        </w:rPr>
      </w:pPr>
    </w:p>
    <w:p w14:paraId="14BFFBC1"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r w:rsidRPr="00C872F2">
        <w:rPr>
          <w:rFonts w:ascii="Palatino Linotype" w:eastAsia="Calibri" w:hAnsi="Palatino Linotype"/>
          <w:i/>
          <w:lang w:val="es-MX" w:eastAsia="en-US"/>
        </w:rPr>
        <w:lastRenderedPageBreak/>
        <w:t>“</w:t>
      </w:r>
      <w:r w:rsidRPr="00C872F2">
        <w:rPr>
          <w:rFonts w:ascii="Palatino Linotype" w:eastAsia="Calibri" w:hAnsi="Palatino Linotype"/>
          <w:b/>
          <w:i/>
          <w:lang w:val="es-MX" w:eastAsia="en-US"/>
        </w:rPr>
        <w:t>Artículo 8.</w:t>
      </w:r>
      <w:r w:rsidRPr="00C872F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29CDEB"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p>
    <w:p w14:paraId="72CD69B0"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r w:rsidRPr="00C872F2">
        <w:rPr>
          <w:rFonts w:ascii="Palatino Linotype" w:eastAsia="Calibri" w:hAnsi="Palatino Linotype"/>
          <w:b/>
          <w:i/>
          <w:lang w:val="es-MX" w:eastAsia="en-US"/>
        </w:rPr>
        <w:t>En la aplicación e interpretación de la presente Ley deberá prevalecer el principio de máxima publicidad,</w:t>
      </w:r>
      <w:r w:rsidRPr="00C872F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D5C836A"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p>
    <w:p w14:paraId="712A6AB9"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r w:rsidRPr="00C872F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34D26A9" w14:textId="77777777" w:rsidR="00765B66" w:rsidRPr="00C872F2" w:rsidRDefault="00765B66" w:rsidP="00C872F2">
      <w:pPr>
        <w:spacing w:after="160" w:line="360" w:lineRule="auto"/>
        <w:ind w:left="567" w:right="567"/>
        <w:jc w:val="both"/>
        <w:rPr>
          <w:rFonts w:ascii="Palatino Linotype" w:eastAsia="Calibri" w:hAnsi="Palatino Linotype"/>
          <w:i/>
          <w:lang w:val="es-MX" w:eastAsia="en-US"/>
        </w:rPr>
      </w:pPr>
      <w:r w:rsidRPr="00C872F2">
        <w:rPr>
          <w:rFonts w:ascii="Palatino Linotype" w:eastAsia="Calibri" w:hAnsi="Palatino Linotype"/>
          <w:i/>
          <w:lang w:val="es-MX" w:eastAsia="en-US"/>
        </w:rPr>
        <w:t>(Énfasis añadido)</w:t>
      </w:r>
    </w:p>
    <w:p w14:paraId="41D0C0CA" w14:textId="77777777" w:rsidR="00765B66" w:rsidRPr="00C872F2" w:rsidRDefault="00765B66" w:rsidP="00C872F2">
      <w:pPr>
        <w:spacing w:line="360" w:lineRule="auto"/>
        <w:jc w:val="both"/>
        <w:rPr>
          <w:rFonts w:ascii="Palatino Linotype" w:hAnsi="Palatino Linotype" w:cs="Arial"/>
        </w:rPr>
      </w:pPr>
    </w:p>
    <w:p w14:paraId="0080E359" w14:textId="77777777" w:rsidR="00765B66" w:rsidRPr="00C872F2" w:rsidRDefault="00765B66" w:rsidP="00C872F2">
      <w:pPr>
        <w:numPr>
          <w:ilvl w:val="0"/>
          <w:numId w:val="2"/>
        </w:numPr>
        <w:spacing w:after="160" w:line="360" w:lineRule="auto"/>
        <w:ind w:left="0" w:firstLine="0"/>
        <w:jc w:val="both"/>
        <w:rPr>
          <w:rFonts w:ascii="Palatino Linotype" w:hAnsi="Palatino Linotype" w:cs="Arial"/>
        </w:rPr>
      </w:pPr>
      <w:r w:rsidRPr="00C872F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B9E8F44" w14:textId="77777777" w:rsidR="00765B66" w:rsidRPr="00C872F2" w:rsidRDefault="00765B66" w:rsidP="00C872F2">
      <w:pPr>
        <w:spacing w:after="160" w:line="360" w:lineRule="auto"/>
        <w:jc w:val="both"/>
        <w:rPr>
          <w:rFonts w:ascii="Palatino Linotype" w:hAnsi="Palatino Linotype" w:cs="Arial"/>
        </w:rPr>
      </w:pPr>
    </w:p>
    <w:p w14:paraId="3CEB1DEA" w14:textId="77777777" w:rsidR="00765B66" w:rsidRPr="00C872F2" w:rsidRDefault="00765B66" w:rsidP="00C872F2">
      <w:pPr>
        <w:spacing w:before="240" w:after="240" w:line="360" w:lineRule="auto"/>
        <w:ind w:left="540" w:right="738"/>
        <w:contextualSpacing/>
        <w:jc w:val="both"/>
        <w:rPr>
          <w:rFonts w:ascii="Palatino Linotype" w:eastAsia="Calibri" w:hAnsi="Palatino Linotype"/>
          <w:i/>
        </w:rPr>
      </w:pPr>
      <w:r w:rsidRPr="00C872F2">
        <w:rPr>
          <w:rFonts w:ascii="Palatino Linotype" w:eastAsia="Calibri" w:hAnsi="Palatino Linotype"/>
        </w:rPr>
        <w:t>“</w:t>
      </w:r>
      <w:r w:rsidRPr="00C872F2">
        <w:rPr>
          <w:rFonts w:ascii="Palatino Linotype" w:eastAsia="Calibri" w:hAnsi="Palatino Linotype"/>
          <w:b/>
          <w:i/>
        </w:rPr>
        <w:t>Artículo 7.</w:t>
      </w:r>
      <w:r w:rsidRPr="00C872F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2E762EA" w14:textId="77777777" w:rsidR="00765B66" w:rsidRPr="00C872F2" w:rsidRDefault="00765B66" w:rsidP="00C872F2">
      <w:pPr>
        <w:spacing w:line="360" w:lineRule="auto"/>
        <w:jc w:val="both"/>
        <w:rPr>
          <w:rFonts w:ascii="Palatino Linotype" w:hAnsi="Palatino Linotype" w:cs="Arial"/>
        </w:rPr>
      </w:pPr>
    </w:p>
    <w:p w14:paraId="21CA7ABC" w14:textId="77777777" w:rsidR="00765B66" w:rsidRPr="00C872F2" w:rsidRDefault="00765B66" w:rsidP="00C872F2">
      <w:pPr>
        <w:numPr>
          <w:ilvl w:val="0"/>
          <w:numId w:val="2"/>
        </w:numPr>
        <w:spacing w:after="160" w:line="360" w:lineRule="auto"/>
        <w:ind w:left="0" w:firstLine="0"/>
        <w:jc w:val="both"/>
        <w:rPr>
          <w:rFonts w:ascii="Palatino Linotype" w:hAnsi="Palatino Linotype" w:cs="Arial"/>
        </w:rPr>
      </w:pPr>
      <w:r w:rsidRPr="00C872F2">
        <w:rPr>
          <w:rFonts w:ascii="Palatino Linotype" w:eastAsia="Calibri" w:hAnsi="Palatino Linotype" w:cs="Arial"/>
          <w:bCs/>
          <w:lang w:val="es-MX" w:eastAsia="en-US"/>
        </w:rPr>
        <w:t xml:space="preserve">Además, </w:t>
      </w:r>
      <w:r w:rsidRPr="00C872F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FD33BF6" w14:textId="77777777" w:rsidR="00765B66" w:rsidRPr="00C872F2" w:rsidRDefault="00765B66" w:rsidP="00C872F2">
      <w:pPr>
        <w:spacing w:line="360" w:lineRule="auto"/>
        <w:jc w:val="both"/>
        <w:rPr>
          <w:rFonts w:ascii="Palatino Linotype" w:hAnsi="Palatino Linotype" w:cs="Arial"/>
        </w:rPr>
      </w:pPr>
    </w:p>
    <w:p w14:paraId="15B03904" w14:textId="77777777" w:rsidR="00765B66" w:rsidRPr="00C872F2" w:rsidRDefault="00765B66" w:rsidP="00C872F2">
      <w:pPr>
        <w:spacing w:after="160" w:line="360" w:lineRule="auto"/>
        <w:ind w:left="426" w:right="616"/>
        <w:contextualSpacing/>
        <w:jc w:val="both"/>
        <w:rPr>
          <w:rFonts w:ascii="Palatino Linotype" w:hAnsi="Palatino Linotype" w:cs="Arial"/>
          <w:i/>
          <w:lang w:val="es-MX" w:eastAsia="en-US"/>
        </w:rPr>
      </w:pPr>
      <w:r w:rsidRPr="00C872F2">
        <w:rPr>
          <w:rFonts w:ascii="Palatino Linotype" w:hAnsi="Palatino Linotype" w:cs="Arial"/>
          <w:b/>
          <w:i/>
          <w:lang w:eastAsia="en-US"/>
        </w:rPr>
        <w:t>“Artículo 23.</w:t>
      </w:r>
      <w:r w:rsidRPr="00C872F2">
        <w:rPr>
          <w:rFonts w:ascii="Palatino Linotype" w:hAnsi="Palatino Linotype" w:cs="Arial"/>
          <w:i/>
          <w:lang w:eastAsia="en-US"/>
        </w:rPr>
        <w:t xml:space="preserve"> Son sujetos obligados a transparentar y permitir el acceso a su información y proteger los datos personales que obren en su poder:”</w:t>
      </w:r>
    </w:p>
    <w:p w14:paraId="2488109E" w14:textId="77777777" w:rsidR="00765B66" w:rsidRPr="00C872F2" w:rsidRDefault="00765B66" w:rsidP="00C872F2">
      <w:pPr>
        <w:spacing w:after="160" w:line="360" w:lineRule="auto"/>
        <w:contextualSpacing/>
        <w:jc w:val="both"/>
        <w:rPr>
          <w:rFonts w:ascii="Palatino Linotype" w:eastAsia="MS Mincho" w:hAnsi="Palatino Linotype"/>
          <w:lang w:val="es-MX" w:eastAsia="en-US"/>
        </w:rPr>
      </w:pPr>
    </w:p>
    <w:p w14:paraId="12F23FCA" w14:textId="77777777" w:rsidR="00765B66" w:rsidRPr="00C872F2" w:rsidRDefault="00765B66" w:rsidP="00C872F2">
      <w:pPr>
        <w:spacing w:before="240" w:after="240" w:line="360" w:lineRule="auto"/>
        <w:ind w:left="567" w:right="616"/>
        <w:contextualSpacing/>
        <w:jc w:val="both"/>
        <w:rPr>
          <w:rFonts w:ascii="Palatino Linotype" w:eastAsia="MS Mincho" w:hAnsi="Palatino Linotype" w:cs="Arial"/>
          <w:lang w:val="es-MX"/>
        </w:rPr>
      </w:pPr>
      <w:r w:rsidRPr="00C872F2">
        <w:rPr>
          <w:rFonts w:ascii="Palatino Linotype" w:eastAsia="MS Mincho" w:hAnsi="Palatino Linotype" w:cs="Arial"/>
          <w:lang w:val="es-MX"/>
        </w:rPr>
        <w:t>(…)</w:t>
      </w:r>
    </w:p>
    <w:p w14:paraId="7285D94F" w14:textId="77777777" w:rsidR="00765B66" w:rsidRPr="00C872F2" w:rsidRDefault="00765B66" w:rsidP="00C872F2">
      <w:pPr>
        <w:numPr>
          <w:ilvl w:val="0"/>
          <w:numId w:val="4"/>
        </w:numPr>
        <w:spacing w:before="240" w:after="240" w:line="360" w:lineRule="auto"/>
        <w:ind w:right="616"/>
        <w:contextualSpacing/>
        <w:jc w:val="both"/>
        <w:rPr>
          <w:rFonts w:ascii="Palatino Linotype" w:eastAsia="MS Mincho" w:hAnsi="Palatino Linotype" w:cs="Arial"/>
          <w:b/>
          <w:i/>
          <w:lang w:val="es-MX"/>
        </w:rPr>
      </w:pPr>
      <w:r w:rsidRPr="00C872F2">
        <w:rPr>
          <w:rFonts w:ascii="Palatino Linotype" w:eastAsia="MS Mincho" w:hAnsi="Palatino Linotype" w:cs="Arial"/>
          <w:b/>
          <w:i/>
        </w:rPr>
        <w:t>Los ayuntamientos y las dependencias, organismos, órganos y entidades de la administración municipal</w:t>
      </w:r>
      <w:r w:rsidRPr="00C872F2">
        <w:rPr>
          <w:rFonts w:ascii="Palatino Linotype" w:eastAsia="MS Mincho" w:hAnsi="Palatino Linotype" w:cs="Arial"/>
          <w:b/>
          <w:i/>
          <w:lang w:val="es-MX"/>
        </w:rPr>
        <w:t>;"</w:t>
      </w:r>
    </w:p>
    <w:p w14:paraId="13EE9CFE" w14:textId="77777777" w:rsidR="00765B66" w:rsidRPr="00C872F2" w:rsidRDefault="00765B66" w:rsidP="00C872F2">
      <w:pPr>
        <w:tabs>
          <w:tab w:val="left" w:pos="851"/>
        </w:tabs>
        <w:spacing w:line="360" w:lineRule="auto"/>
        <w:ind w:left="567" w:right="616"/>
        <w:contextualSpacing/>
        <w:jc w:val="both"/>
        <w:rPr>
          <w:rFonts w:ascii="Palatino Linotype" w:hAnsi="Palatino Linotype" w:cs="Arial"/>
          <w:i/>
          <w:lang w:val="es-MX" w:eastAsia="en-US"/>
        </w:rPr>
      </w:pPr>
      <w:r w:rsidRPr="00C872F2">
        <w:rPr>
          <w:rFonts w:ascii="Palatino Linotype" w:hAnsi="Palatino Linotype" w:cs="Arial"/>
          <w:i/>
          <w:lang w:val="es-MX" w:eastAsia="en-US"/>
        </w:rPr>
        <w:t>(…)”</w:t>
      </w:r>
    </w:p>
    <w:p w14:paraId="44098853" w14:textId="77777777" w:rsidR="00765B66" w:rsidRPr="00C872F2" w:rsidRDefault="00765B66" w:rsidP="00C872F2">
      <w:pPr>
        <w:tabs>
          <w:tab w:val="left" w:pos="851"/>
        </w:tabs>
        <w:spacing w:line="360" w:lineRule="auto"/>
        <w:ind w:left="567" w:right="616"/>
        <w:contextualSpacing/>
        <w:jc w:val="both"/>
        <w:rPr>
          <w:rFonts w:ascii="Palatino Linotype" w:hAnsi="Palatino Linotype" w:cs="Arial"/>
          <w:i/>
          <w:lang w:val="es-MX" w:eastAsia="en-US"/>
        </w:rPr>
      </w:pPr>
    </w:p>
    <w:p w14:paraId="3CBFC001" w14:textId="3244DBD0" w:rsidR="00765B66" w:rsidRPr="00C872F2" w:rsidRDefault="00765B66" w:rsidP="00C872F2">
      <w:pPr>
        <w:pStyle w:val="Prrafodelista"/>
        <w:numPr>
          <w:ilvl w:val="0"/>
          <w:numId w:val="2"/>
        </w:numPr>
        <w:spacing w:after="160" w:line="360" w:lineRule="auto"/>
        <w:ind w:left="0" w:firstLine="0"/>
        <w:jc w:val="both"/>
        <w:rPr>
          <w:rFonts w:ascii="Palatino Linotype" w:hAnsi="Palatino Linotype" w:cs="Arial"/>
        </w:rPr>
      </w:pPr>
      <w:r w:rsidRPr="00C872F2">
        <w:rPr>
          <w:rFonts w:ascii="Palatino Linotype" w:eastAsia="Calibri" w:hAnsi="Palatino Linotype"/>
          <w:lang w:val="es-ES_tradnl"/>
        </w:rPr>
        <w:lastRenderedPageBreak/>
        <w:t xml:space="preserve">Al tenor de lo anterior, es oportuno establecer que </w:t>
      </w:r>
      <w:r w:rsidRPr="00C872F2">
        <w:rPr>
          <w:rFonts w:ascii="Palatino Linotype" w:hAnsi="Palatino Linotype"/>
          <w:lang w:eastAsia="es-MX"/>
        </w:rPr>
        <w:t xml:space="preserve">la fracciones XXV del artículo 92 de la Ley de Transparencia y Acceso a la Información del Estado de México y Municipios, establece que resulta información accesible la información financiera, así como cualquier información que sea de utilidad o se considere relevante, como a continuación se observa: </w:t>
      </w:r>
    </w:p>
    <w:p w14:paraId="2335B6C3" w14:textId="77777777" w:rsidR="00765B66" w:rsidRPr="00C872F2" w:rsidRDefault="00765B66" w:rsidP="00C872F2">
      <w:pPr>
        <w:spacing w:line="360" w:lineRule="auto"/>
        <w:jc w:val="both"/>
        <w:rPr>
          <w:rFonts w:ascii="Palatino Linotype" w:hAnsi="Palatino Linotype" w:cs="Arial"/>
        </w:rPr>
      </w:pPr>
    </w:p>
    <w:p w14:paraId="5EB12CDB" w14:textId="77777777" w:rsidR="00765B66" w:rsidRPr="00C872F2" w:rsidRDefault="00765B66" w:rsidP="00C872F2">
      <w:pPr>
        <w:spacing w:before="240" w:after="360" w:line="360" w:lineRule="auto"/>
        <w:ind w:left="567" w:right="616"/>
        <w:contextualSpacing/>
        <w:jc w:val="both"/>
        <w:rPr>
          <w:rFonts w:ascii="Palatino Linotype" w:hAnsi="Palatino Linotype"/>
          <w:i/>
        </w:rPr>
      </w:pPr>
      <w:r w:rsidRPr="00C872F2">
        <w:rPr>
          <w:rFonts w:ascii="Palatino Linotype" w:hAnsi="Palatino Linotype"/>
          <w:i/>
        </w:rPr>
        <w:t>“</w:t>
      </w:r>
      <w:r w:rsidRPr="00C872F2">
        <w:rPr>
          <w:rFonts w:ascii="Palatino Linotype" w:hAnsi="Palatino Linotype"/>
          <w:b/>
          <w:i/>
        </w:rPr>
        <w:t>Artículo 92.</w:t>
      </w:r>
      <w:r w:rsidRPr="00C872F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12BB7A" w14:textId="77777777" w:rsidR="00765B66" w:rsidRPr="00C872F2" w:rsidRDefault="00765B66" w:rsidP="00C872F2">
      <w:pPr>
        <w:spacing w:before="240" w:after="360" w:line="360" w:lineRule="auto"/>
        <w:ind w:left="567" w:right="616"/>
        <w:contextualSpacing/>
        <w:jc w:val="both"/>
        <w:rPr>
          <w:rFonts w:ascii="Palatino Linotype" w:hAnsi="Palatino Linotype"/>
          <w:i/>
        </w:rPr>
      </w:pPr>
    </w:p>
    <w:p w14:paraId="3FAF2311" w14:textId="77777777" w:rsidR="00765B66" w:rsidRPr="00C872F2" w:rsidRDefault="00765B66" w:rsidP="00C872F2">
      <w:pPr>
        <w:spacing w:before="240" w:after="360" w:line="360" w:lineRule="auto"/>
        <w:ind w:left="567" w:right="616"/>
        <w:contextualSpacing/>
        <w:jc w:val="both"/>
        <w:rPr>
          <w:rFonts w:ascii="Palatino Linotype" w:hAnsi="Palatino Linotype"/>
          <w:i/>
        </w:rPr>
      </w:pPr>
      <w:r w:rsidRPr="00C872F2">
        <w:rPr>
          <w:rFonts w:ascii="Palatino Linotype" w:hAnsi="Palatino Linotype"/>
          <w:i/>
        </w:rPr>
        <w:t>(…)</w:t>
      </w:r>
    </w:p>
    <w:p w14:paraId="3CE124A8" w14:textId="77777777" w:rsidR="00765B66" w:rsidRPr="00C872F2" w:rsidRDefault="00765B66" w:rsidP="00C872F2">
      <w:pPr>
        <w:spacing w:before="240" w:after="360" w:line="360" w:lineRule="auto"/>
        <w:ind w:left="567" w:right="616"/>
        <w:contextualSpacing/>
        <w:jc w:val="both"/>
        <w:rPr>
          <w:rFonts w:ascii="Palatino Linotype" w:hAnsi="Palatino Linotype"/>
          <w:i/>
        </w:rPr>
      </w:pPr>
    </w:p>
    <w:p w14:paraId="7F0A79DC" w14:textId="3D584EA5" w:rsidR="00765B66" w:rsidRPr="00C872F2" w:rsidRDefault="00765B66" w:rsidP="00C872F2">
      <w:pPr>
        <w:spacing w:before="240" w:after="240" w:line="360" w:lineRule="auto"/>
        <w:ind w:left="567" w:right="616"/>
        <w:contextualSpacing/>
        <w:jc w:val="both"/>
        <w:rPr>
          <w:rFonts w:ascii="Palatino Linotype" w:eastAsia="MS Mincho" w:hAnsi="Palatino Linotype"/>
          <w:i/>
        </w:rPr>
      </w:pPr>
      <w:r w:rsidRPr="00C872F2">
        <w:rPr>
          <w:rFonts w:ascii="Palatino Linotype" w:hAnsi="Palatino Linotype"/>
          <w:i/>
        </w:rPr>
        <w:t>XXV. La información financiera sobre el presupuesto asignado, así como los informes del ejercicio trimestral del gasto, en términos de la Ley General de Contabilidad Gubernamental y demás disposiciones jurídicas aplicables;</w:t>
      </w:r>
    </w:p>
    <w:p w14:paraId="11B970CE" w14:textId="16B18771" w:rsidR="00765B66" w:rsidRPr="00C872F2" w:rsidRDefault="00765B66" w:rsidP="00C872F2">
      <w:pPr>
        <w:spacing w:before="240" w:after="240" w:line="360" w:lineRule="auto"/>
        <w:ind w:left="567" w:right="616"/>
        <w:contextualSpacing/>
        <w:jc w:val="both"/>
        <w:rPr>
          <w:rFonts w:ascii="Palatino Linotype" w:eastAsia="MS Mincho" w:hAnsi="Palatino Linotype"/>
          <w:i/>
        </w:rPr>
      </w:pPr>
      <w:r w:rsidRPr="00C872F2">
        <w:rPr>
          <w:rFonts w:ascii="Palatino Linotype" w:eastAsia="MS Mincho" w:hAnsi="Palatino Linotype"/>
          <w:i/>
        </w:rPr>
        <w:t xml:space="preserve"> (…)</w:t>
      </w:r>
    </w:p>
    <w:p w14:paraId="33A5BB77" w14:textId="77777777" w:rsidR="00765B66" w:rsidRPr="00C872F2" w:rsidRDefault="00765B66" w:rsidP="00C872F2">
      <w:pPr>
        <w:spacing w:before="240" w:after="240" w:line="360" w:lineRule="auto"/>
        <w:ind w:left="567" w:right="616"/>
        <w:contextualSpacing/>
        <w:jc w:val="both"/>
        <w:rPr>
          <w:rFonts w:ascii="Palatino Linotype" w:eastAsia="MS Mincho" w:hAnsi="Palatino Linotype"/>
          <w:i/>
        </w:rPr>
      </w:pPr>
    </w:p>
    <w:p w14:paraId="4C5CF52D" w14:textId="36BDBBEB" w:rsidR="00765B66" w:rsidRPr="00C872F2" w:rsidRDefault="00765B66" w:rsidP="00C872F2">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C872F2">
        <w:rPr>
          <w:rFonts w:ascii="Palatino Linotype" w:hAnsi="Palatino Linotype" w:cs="Arial"/>
          <w:lang w:eastAsia="en-US"/>
        </w:rPr>
        <w:t>D</w:t>
      </w:r>
      <w:r w:rsidRPr="00C872F2">
        <w:rPr>
          <w:rFonts w:ascii="Palatino Linotype" w:hAnsi="Palatino Linotype" w:cs="Arial"/>
          <w:lang w:val="es-ES_tradnl" w:eastAsia="en-US"/>
        </w:rPr>
        <w:t xml:space="preserve">emostrada </w:t>
      </w:r>
      <w:r w:rsidRPr="00C872F2">
        <w:rPr>
          <w:rFonts w:ascii="Palatino Linotype" w:hAnsi="Palatino Linotype" w:cs="Arial"/>
          <w:lang w:eastAsia="en-US"/>
        </w:rPr>
        <w:t>la procedencia del acceso en términos de la Ley de Transparencia Estatal</w:t>
      </w:r>
      <w:r w:rsidRPr="00C872F2">
        <w:rPr>
          <w:rFonts w:ascii="Palatino Linotype" w:hAnsi="Palatino Linotype" w:cs="Arial"/>
        </w:rPr>
        <w:t xml:space="preserve">, no es occiso mencionar que el recurso de revisión que nos ocupa, parte de la respuesta otorgada a la solicitud de información </w:t>
      </w:r>
      <w:r w:rsidR="005C4661" w:rsidRPr="00C872F2">
        <w:rPr>
          <w:rFonts w:ascii="Palatino Linotype" w:hAnsi="Palatino Linotype" w:cs="Arial"/>
          <w:b/>
          <w:bCs/>
        </w:rPr>
        <w:t>00222/HRZUM/IP/2021</w:t>
      </w:r>
      <w:r w:rsidR="005C4661" w:rsidRPr="00C872F2">
        <w:rPr>
          <w:rFonts w:ascii="Palatino Linotype" w:hAnsi="Palatino Linotype" w:cs="Arial"/>
        </w:rPr>
        <w:t xml:space="preserve"> </w:t>
      </w:r>
      <w:r w:rsidRPr="00C872F2">
        <w:rPr>
          <w:rFonts w:ascii="Palatino Linotype" w:hAnsi="Palatino Linotype" w:cs="Arial"/>
          <w:b/>
        </w:rPr>
        <w:t>mediante la cual se requirió acceso al “</w:t>
      </w:r>
      <w:r w:rsidR="005C4661" w:rsidRPr="00C872F2">
        <w:rPr>
          <w:rFonts w:ascii="Palatino Linotype" w:hAnsi="Palatino Linotype" w:cs="Arial"/>
        </w:rPr>
        <w:t xml:space="preserve">recibo de pago del </w:t>
      </w:r>
      <w:r w:rsidR="005C4661" w:rsidRPr="00C872F2">
        <w:rPr>
          <w:rFonts w:ascii="Palatino Linotype" w:hAnsi="Palatino Linotype" w:cs="Arial"/>
        </w:rPr>
        <w:lastRenderedPageBreak/>
        <w:t>deducible del seguro por el siniestro de robo de vehículo</w:t>
      </w:r>
      <w:r w:rsidRPr="00C872F2">
        <w:rPr>
          <w:rFonts w:ascii="Palatino Linotype" w:hAnsi="Palatino Linotype" w:cs="Arial"/>
          <w:b/>
        </w:rPr>
        <w:t xml:space="preserve">” </w:t>
      </w:r>
      <w:r w:rsidRPr="00C872F2">
        <w:rPr>
          <w:rFonts w:ascii="Palatino Linotype" w:hAnsi="Palatino Linotype" w:cs="Arial"/>
        </w:rPr>
        <w:t xml:space="preserve"> y consiste principalmente en el Acuerdo de Calificación de la Información </w:t>
      </w:r>
      <w:r w:rsidR="005C4661" w:rsidRPr="00C872F2">
        <w:rPr>
          <w:rFonts w:ascii="Palatino Linotype" w:hAnsi="Palatino Linotype" w:cs="Arial"/>
        </w:rPr>
        <w:t>por un periodo de cinco</w:t>
      </w:r>
      <w:r w:rsidRPr="00C872F2">
        <w:rPr>
          <w:rFonts w:ascii="Palatino Linotype" w:hAnsi="Palatino Linotype" w:cs="Arial"/>
        </w:rPr>
        <w:t xml:space="preserve"> años por actualizarse</w:t>
      </w:r>
      <w:r w:rsidR="005C4661" w:rsidRPr="00C872F2">
        <w:rPr>
          <w:rFonts w:ascii="Palatino Linotype" w:hAnsi="Palatino Linotype" w:cs="Arial"/>
        </w:rPr>
        <w:t>, a manifestación del ente recurrido,</w:t>
      </w:r>
      <w:r w:rsidRPr="00C872F2">
        <w:rPr>
          <w:rFonts w:ascii="Palatino Linotype" w:hAnsi="Palatino Linotype" w:cs="Arial"/>
        </w:rPr>
        <w:t xml:space="preserve"> las cúsales de reserva e</w:t>
      </w:r>
      <w:r w:rsidR="005C4661" w:rsidRPr="00C872F2">
        <w:rPr>
          <w:rFonts w:ascii="Palatino Linotype" w:hAnsi="Palatino Linotype" w:cs="Arial"/>
        </w:rPr>
        <w:t>stablecidas en el artículo  140  fracción</w:t>
      </w:r>
      <w:r w:rsidRPr="00C872F2">
        <w:rPr>
          <w:rFonts w:ascii="Palatino Linotype" w:hAnsi="Palatino Linotype" w:cs="Arial"/>
        </w:rPr>
        <w:t xml:space="preserve"> X </w:t>
      </w:r>
      <w:r w:rsidRPr="00C872F2">
        <w:rPr>
          <w:rFonts w:ascii="Palatino Linotype" w:hAnsi="Palatino Linotype" w:cs="Arial"/>
          <w:lang w:val="es-ES_tradnl"/>
        </w:rPr>
        <w:t>de la Ley de Transparencia y Acceso a la Información Pública del Estado de México y Municipios</w:t>
      </w:r>
      <w:r w:rsidRPr="00C872F2">
        <w:rPr>
          <w:rFonts w:ascii="Palatino Linotype" w:hAnsi="Palatino Linotype" w:cs="Arial"/>
          <w:vertAlign w:val="superscript"/>
          <w:lang w:val="es-ES_tradnl"/>
        </w:rPr>
        <w:footnoteReference w:id="6"/>
      </w:r>
      <w:r w:rsidRPr="00C872F2">
        <w:rPr>
          <w:rFonts w:ascii="Palatino Linotype" w:hAnsi="Palatino Linotype" w:cs="Arial"/>
          <w:lang w:val="es-ES_tradnl"/>
        </w:rPr>
        <w:t>.</w:t>
      </w:r>
    </w:p>
    <w:p w14:paraId="2536954B" w14:textId="77777777" w:rsidR="00765B66" w:rsidRPr="00C872F2" w:rsidRDefault="00765B66" w:rsidP="00C872F2">
      <w:pPr>
        <w:tabs>
          <w:tab w:val="left" w:pos="0"/>
        </w:tabs>
        <w:spacing w:before="240" w:after="240" w:line="360" w:lineRule="auto"/>
        <w:ind w:right="49"/>
        <w:contextualSpacing/>
        <w:jc w:val="both"/>
        <w:rPr>
          <w:rFonts w:ascii="Palatino Linotype" w:hAnsi="Palatino Linotype" w:cs="Arial"/>
        </w:rPr>
      </w:pPr>
    </w:p>
    <w:p w14:paraId="3A0A1ED6" w14:textId="77777777" w:rsidR="00765B66" w:rsidRPr="00C872F2" w:rsidRDefault="00765B66" w:rsidP="00C872F2">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C872F2">
        <w:rPr>
          <w:rFonts w:ascii="Palatino Linotype" w:hAnsi="Palatino Linotype" w:cs="Arial"/>
          <w:lang w:val="es-ES_tradnl"/>
        </w:rPr>
        <w:t>Así, resulta preciso analizar el Acuerdo remitido de conformidad con lo siguiente:</w:t>
      </w:r>
    </w:p>
    <w:p w14:paraId="314DC140" w14:textId="77777777" w:rsidR="00765B66" w:rsidRPr="00C872F2" w:rsidRDefault="00765B66"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765B66" w:rsidRPr="00C872F2" w14:paraId="0057F5E8" w14:textId="77777777" w:rsidTr="00F7601D">
        <w:tc>
          <w:tcPr>
            <w:tcW w:w="1535" w:type="dxa"/>
            <w:tcBorders>
              <w:top w:val="nil"/>
              <w:left w:val="nil"/>
            </w:tcBorders>
          </w:tcPr>
          <w:p w14:paraId="0EFB6EFF" w14:textId="77777777" w:rsidR="00765B66" w:rsidRPr="00C872F2" w:rsidRDefault="00765B66" w:rsidP="00C872F2">
            <w:pPr>
              <w:pBdr>
                <w:top w:val="nil"/>
                <w:left w:val="nil"/>
                <w:bottom w:val="nil"/>
                <w:right w:val="nil"/>
                <w:between w:val="nil"/>
              </w:pBdr>
              <w:spacing w:after="120" w:line="360" w:lineRule="auto"/>
              <w:ind w:left="47"/>
              <w:jc w:val="both"/>
              <w:rPr>
                <w:rFonts w:ascii="Palatino Linotype" w:eastAsia="Palatino Linotype" w:hAnsi="Palatino Linotype" w:cs="Palatino Linotype"/>
                <w:b/>
                <w:color w:val="000000"/>
                <w:lang w:val="es-MX" w:eastAsia="en-US"/>
              </w:rPr>
            </w:pPr>
          </w:p>
        </w:tc>
        <w:tc>
          <w:tcPr>
            <w:tcW w:w="1696" w:type="dxa"/>
            <w:tcBorders>
              <w:bottom w:val="single" w:sz="4" w:space="0" w:color="000000"/>
            </w:tcBorders>
            <w:shd w:val="clear" w:color="auto" w:fill="BFBFBF"/>
            <w:vAlign w:val="bottom"/>
          </w:tcPr>
          <w:p w14:paraId="5EDDEFB2" w14:textId="77777777" w:rsidR="00765B66" w:rsidRPr="00C872F2" w:rsidRDefault="00765B66" w:rsidP="00C872F2">
            <w:pPr>
              <w:pBdr>
                <w:top w:val="nil"/>
                <w:left w:val="nil"/>
                <w:bottom w:val="nil"/>
                <w:right w:val="nil"/>
                <w:between w:val="nil"/>
              </w:pBdr>
              <w:spacing w:after="120" w:line="360" w:lineRule="auto"/>
              <w:ind w:left="47"/>
              <w:jc w:val="center"/>
              <w:rPr>
                <w:rFonts w:ascii="Palatino Linotype" w:eastAsia="Palatino Linotype" w:hAnsi="Palatino Linotype" w:cs="Palatino Linotype"/>
                <w:b/>
                <w:color w:val="000000"/>
                <w:lang w:val="es-MX" w:eastAsia="en-US"/>
              </w:rPr>
            </w:pPr>
            <w:r w:rsidRPr="00C872F2">
              <w:rPr>
                <w:rFonts w:ascii="Palatino Linotype" w:eastAsia="Palatino Linotype" w:hAnsi="Palatino Linotype" w:cs="Palatino Linotype"/>
                <w:b/>
                <w:color w:val="000000"/>
                <w:lang w:val="es-MX" w:eastAsia="en-US"/>
              </w:rPr>
              <w:t>Cumplió:</w:t>
            </w:r>
          </w:p>
        </w:tc>
        <w:tc>
          <w:tcPr>
            <w:tcW w:w="6095" w:type="dxa"/>
            <w:tcBorders>
              <w:bottom w:val="single" w:sz="4" w:space="0" w:color="000000"/>
            </w:tcBorders>
            <w:shd w:val="clear" w:color="auto" w:fill="BFBFBF"/>
            <w:vAlign w:val="bottom"/>
          </w:tcPr>
          <w:p w14:paraId="03416F50" w14:textId="77777777" w:rsidR="00765B66" w:rsidRPr="00C872F2" w:rsidRDefault="00765B66" w:rsidP="00C872F2">
            <w:pPr>
              <w:pBdr>
                <w:top w:val="nil"/>
                <w:left w:val="nil"/>
                <w:bottom w:val="nil"/>
                <w:right w:val="nil"/>
                <w:between w:val="nil"/>
              </w:pBdr>
              <w:spacing w:after="120" w:line="360" w:lineRule="auto"/>
              <w:ind w:left="47"/>
              <w:jc w:val="center"/>
              <w:rPr>
                <w:rFonts w:ascii="Palatino Linotype" w:eastAsia="Palatino Linotype" w:hAnsi="Palatino Linotype" w:cs="Palatino Linotype"/>
                <w:b/>
                <w:color w:val="000000"/>
                <w:lang w:val="es-MX" w:eastAsia="en-US"/>
              </w:rPr>
            </w:pPr>
            <w:r w:rsidRPr="00C872F2">
              <w:rPr>
                <w:rFonts w:ascii="Palatino Linotype" w:eastAsia="Palatino Linotype" w:hAnsi="Palatino Linotype" w:cs="Palatino Linotype"/>
                <w:b/>
                <w:color w:val="000000"/>
                <w:lang w:val="es-MX" w:eastAsia="en-US"/>
              </w:rPr>
              <w:t>Contenido</w:t>
            </w:r>
          </w:p>
        </w:tc>
      </w:tr>
      <w:tr w:rsidR="00765B66" w:rsidRPr="00C872F2" w14:paraId="77C415EA" w14:textId="77777777" w:rsidTr="00F7601D">
        <w:tc>
          <w:tcPr>
            <w:tcW w:w="1535" w:type="dxa"/>
            <w:vAlign w:val="center"/>
          </w:tcPr>
          <w:p w14:paraId="49816E58"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Número de folio de la solicitud</w:t>
            </w:r>
          </w:p>
        </w:tc>
        <w:tc>
          <w:tcPr>
            <w:tcW w:w="1696" w:type="dxa"/>
            <w:tcBorders>
              <w:top w:val="single" w:sz="4" w:space="0" w:color="000000"/>
            </w:tcBorders>
            <w:vAlign w:val="center"/>
          </w:tcPr>
          <w:p w14:paraId="05730520" w14:textId="7D2CC67F" w:rsidR="00765B66" w:rsidRPr="00C872F2" w:rsidRDefault="002C2745"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 xml:space="preserve">No </w:t>
            </w:r>
          </w:p>
        </w:tc>
        <w:tc>
          <w:tcPr>
            <w:tcW w:w="6095" w:type="dxa"/>
            <w:tcBorders>
              <w:top w:val="single" w:sz="4" w:space="0" w:color="000000"/>
            </w:tcBorders>
            <w:vAlign w:val="center"/>
          </w:tcPr>
          <w:p w14:paraId="673DD52C" w14:textId="77777777" w:rsidR="002C2745" w:rsidRPr="00C872F2" w:rsidRDefault="002C2745" w:rsidP="00C872F2">
            <w:pPr>
              <w:spacing w:after="120" w:line="360" w:lineRule="auto"/>
              <w:rPr>
                <w:rFonts w:ascii="Palatino Linotype" w:eastAsia="Calibri" w:hAnsi="Palatino Linotype"/>
                <w:noProof/>
                <w:lang w:val="es-MX" w:eastAsia="es-MX"/>
              </w:rPr>
            </w:pPr>
          </w:p>
          <w:p w14:paraId="4A3DEDC1" w14:textId="77777777" w:rsidR="00765B66" w:rsidRPr="00C872F2" w:rsidRDefault="00765B66" w:rsidP="00C872F2">
            <w:pPr>
              <w:spacing w:after="120" w:line="360" w:lineRule="auto"/>
              <w:ind w:left="-115"/>
              <w:jc w:val="center"/>
              <w:rPr>
                <w:rFonts w:ascii="Palatino Linotype" w:eastAsia="Calibri" w:hAnsi="Palatino Linotype"/>
                <w:noProof/>
                <w:lang w:val="es-MX" w:eastAsia="es-MX"/>
              </w:rPr>
            </w:pPr>
            <w:r w:rsidRPr="00C872F2">
              <w:rPr>
                <w:rFonts w:ascii="Palatino Linotype" w:eastAsia="Calibri" w:hAnsi="Palatino Linotype"/>
                <w:noProof/>
                <w:lang w:val="es-MX" w:eastAsia="es-MX"/>
              </w:rPr>
              <w:t xml:space="preserve"> </w:t>
            </w:r>
            <w:r w:rsidR="002C2745" w:rsidRPr="00C872F2">
              <w:rPr>
                <w:rFonts w:ascii="Palatino Linotype" w:hAnsi="Palatino Linotype"/>
                <w:noProof/>
                <w:lang w:val="es-MX" w:eastAsia="es-MX"/>
              </w:rPr>
              <w:drawing>
                <wp:inline distT="0" distB="0" distL="0" distR="0" wp14:anchorId="15B5AD33" wp14:editId="6C105947">
                  <wp:extent cx="3554095" cy="121915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663" t="18143" r="8913" b="66889"/>
                          <a:stretch/>
                        </pic:blipFill>
                        <pic:spPr bwMode="auto">
                          <a:xfrm>
                            <a:off x="0" y="0"/>
                            <a:ext cx="3609537" cy="1238173"/>
                          </a:xfrm>
                          <a:prstGeom prst="rect">
                            <a:avLst/>
                          </a:prstGeom>
                          <a:ln>
                            <a:noFill/>
                          </a:ln>
                          <a:extLst>
                            <a:ext uri="{53640926-AAD7-44D8-BBD7-CCE9431645EC}">
                              <a14:shadowObscured xmlns:a14="http://schemas.microsoft.com/office/drawing/2010/main"/>
                            </a:ext>
                          </a:extLst>
                        </pic:spPr>
                      </pic:pic>
                    </a:graphicData>
                  </a:graphic>
                </wp:inline>
              </w:drawing>
            </w:r>
          </w:p>
          <w:p w14:paraId="49278CC0" w14:textId="77777777" w:rsidR="005144A4" w:rsidRPr="00C872F2" w:rsidRDefault="005144A4" w:rsidP="00C872F2">
            <w:pPr>
              <w:spacing w:after="120" w:line="360" w:lineRule="auto"/>
              <w:ind w:left="-115"/>
              <w:jc w:val="center"/>
              <w:rPr>
                <w:rFonts w:ascii="Palatino Linotype" w:eastAsia="Calibri" w:hAnsi="Palatino Linotype"/>
                <w:noProof/>
                <w:lang w:val="es-MX" w:eastAsia="es-MX"/>
              </w:rPr>
            </w:pPr>
          </w:p>
          <w:p w14:paraId="0D4F75F9" w14:textId="77777777" w:rsidR="005144A4" w:rsidRPr="00C872F2" w:rsidRDefault="005144A4" w:rsidP="00C872F2">
            <w:pPr>
              <w:spacing w:after="120" w:line="360" w:lineRule="auto"/>
              <w:ind w:left="-115"/>
              <w:jc w:val="center"/>
              <w:rPr>
                <w:rFonts w:ascii="Palatino Linotype" w:eastAsia="Calibri" w:hAnsi="Palatino Linotype"/>
                <w:noProof/>
                <w:lang w:val="es-MX" w:eastAsia="es-MX"/>
              </w:rPr>
            </w:pPr>
          </w:p>
          <w:p w14:paraId="3C6D8B3A" w14:textId="52D5D9F8" w:rsidR="005144A4" w:rsidRPr="00C872F2" w:rsidRDefault="005144A4" w:rsidP="00C872F2">
            <w:pPr>
              <w:spacing w:after="120" w:line="360" w:lineRule="auto"/>
              <w:ind w:left="-115"/>
              <w:jc w:val="center"/>
              <w:rPr>
                <w:rFonts w:ascii="Palatino Linotype" w:eastAsia="Calibri" w:hAnsi="Palatino Linotype"/>
                <w:noProof/>
                <w:lang w:val="es-MX" w:eastAsia="es-MX"/>
              </w:rPr>
            </w:pPr>
          </w:p>
          <w:p w14:paraId="51830BA2" w14:textId="103D7AAB" w:rsidR="005144A4" w:rsidRPr="00C872F2" w:rsidRDefault="005144A4" w:rsidP="00C872F2">
            <w:pPr>
              <w:spacing w:after="120" w:line="360" w:lineRule="auto"/>
              <w:ind w:left="-115"/>
              <w:jc w:val="center"/>
              <w:rPr>
                <w:rFonts w:ascii="Palatino Linotype" w:eastAsia="Calibri" w:hAnsi="Palatino Linotype"/>
                <w:noProof/>
                <w:lang w:val="es-MX" w:eastAsia="es-MX"/>
              </w:rPr>
            </w:pPr>
            <w:r w:rsidRPr="00C872F2">
              <w:rPr>
                <w:rFonts w:ascii="Palatino Linotype" w:hAnsi="Palatino Linotype"/>
                <w:noProof/>
                <w:lang w:val="es-MX" w:eastAsia="es-MX"/>
              </w:rPr>
              <w:drawing>
                <wp:inline distT="0" distB="0" distL="0" distR="0" wp14:anchorId="21979F88" wp14:editId="0B94EE94">
                  <wp:extent cx="3624390" cy="676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506" t="39308" r="34357" b="50695"/>
                          <a:stretch/>
                        </pic:blipFill>
                        <pic:spPr bwMode="auto">
                          <a:xfrm>
                            <a:off x="0" y="0"/>
                            <a:ext cx="3637348" cy="678693"/>
                          </a:xfrm>
                          <a:prstGeom prst="rect">
                            <a:avLst/>
                          </a:prstGeom>
                          <a:ln>
                            <a:noFill/>
                          </a:ln>
                          <a:extLst>
                            <a:ext uri="{53640926-AAD7-44D8-BBD7-CCE9431645EC}">
                              <a14:shadowObscured xmlns:a14="http://schemas.microsoft.com/office/drawing/2010/main"/>
                            </a:ext>
                          </a:extLst>
                        </pic:spPr>
                      </pic:pic>
                    </a:graphicData>
                  </a:graphic>
                </wp:inline>
              </w:drawing>
            </w:r>
          </w:p>
          <w:p w14:paraId="2B621E58" w14:textId="77777777" w:rsidR="005144A4" w:rsidRPr="00C872F2" w:rsidRDefault="005144A4" w:rsidP="00C872F2">
            <w:pPr>
              <w:spacing w:after="120" w:line="360" w:lineRule="auto"/>
              <w:ind w:left="-115"/>
              <w:jc w:val="center"/>
              <w:rPr>
                <w:rFonts w:ascii="Palatino Linotype" w:eastAsia="Calibri" w:hAnsi="Palatino Linotype"/>
                <w:noProof/>
                <w:lang w:val="es-MX" w:eastAsia="es-MX"/>
              </w:rPr>
            </w:pPr>
          </w:p>
          <w:p w14:paraId="44D6F3C8" w14:textId="61A6BC0E" w:rsidR="002C2745" w:rsidRPr="00C872F2" w:rsidRDefault="002C2745" w:rsidP="00C872F2">
            <w:pPr>
              <w:spacing w:after="120" w:line="360" w:lineRule="auto"/>
              <w:ind w:left="-115"/>
              <w:jc w:val="center"/>
              <w:rPr>
                <w:rFonts w:ascii="Palatino Linotype" w:eastAsia="Calibri" w:hAnsi="Palatino Linotype"/>
                <w:noProof/>
                <w:lang w:val="es-MX" w:eastAsia="es-MX"/>
              </w:rPr>
            </w:pPr>
            <w:r w:rsidRPr="00C872F2">
              <w:rPr>
                <w:rFonts w:ascii="Palatino Linotype" w:eastAsia="Calibri" w:hAnsi="Palatino Linotype"/>
                <w:noProof/>
                <w:lang w:val="es-MX" w:eastAsia="es-MX"/>
              </w:rPr>
              <w:t xml:space="preserve">Se hace refenncia a solicitud diversa. </w:t>
            </w:r>
          </w:p>
          <w:p w14:paraId="28985A11" w14:textId="6E3C2DCB" w:rsidR="002C2745" w:rsidRPr="00C872F2" w:rsidRDefault="002C2745" w:rsidP="00C872F2">
            <w:pPr>
              <w:spacing w:after="120" w:line="360" w:lineRule="auto"/>
              <w:ind w:left="-115"/>
              <w:rPr>
                <w:rFonts w:ascii="Palatino Linotype" w:eastAsia="Palatino Linotype" w:hAnsi="Palatino Linotype" w:cs="Palatino Linotype"/>
                <w:lang w:val="es-MX" w:eastAsia="en-US"/>
              </w:rPr>
            </w:pPr>
          </w:p>
        </w:tc>
        <w:bookmarkStart w:id="53" w:name="_GoBack"/>
        <w:bookmarkEnd w:id="53"/>
      </w:tr>
      <w:tr w:rsidR="00765B66" w:rsidRPr="00C872F2" w14:paraId="31AA6FCF" w14:textId="77777777" w:rsidTr="00F7601D">
        <w:trPr>
          <w:trHeight w:val="1825"/>
        </w:trPr>
        <w:tc>
          <w:tcPr>
            <w:tcW w:w="1535" w:type="dxa"/>
            <w:vAlign w:val="center"/>
          </w:tcPr>
          <w:p w14:paraId="3889A6BF"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Referencia de la información solicitada</w:t>
            </w:r>
          </w:p>
        </w:tc>
        <w:tc>
          <w:tcPr>
            <w:tcW w:w="1696" w:type="dxa"/>
            <w:vAlign w:val="center"/>
          </w:tcPr>
          <w:p w14:paraId="13CEC73B" w14:textId="5F638C0B" w:rsidR="00765B66" w:rsidRPr="00C872F2" w:rsidRDefault="002C2745"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No</w:t>
            </w:r>
          </w:p>
        </w:tc>
        <w:tc>
          <w:tcPr>
            <w:tcW w:w="6095" w:type="dxa"/>
            <w:vAlign w:val="center"/>
          </w:tcPr>
          <w:p w14:paraId="7EBDCDBD" w14:textId="551E49E4" w:rsidR="00765B66" w:rsidRPr="00C872F2" w:rsidRDefault="00765B66" w:rsidP="00C872F2">
            <w:pPr>
              <w:spacing w:after="120" w:line="360" w:lineRule="auto"/>
              <w:jc w:val="both"/>
              <w:rPr>
                <w:rFonts w:ascii="Palatino Linotype" w:eastAsia="Calibri" w:hAnsi="Palatino Linotype"/>
                <w:noProof/>
                <w:lang w:val="es-MX" w:eastAsia="es-MX"/>
              </w:rPr>
            </w:pPr>
            <w:r w:rsidRPr="00C872F2">
              <w:rPr>
                <w:rFonts w:ascii="Palatino Linotype" w:eastAsia="Calibri" w:hAnsi="Palatino Linotype"/>
                <w:noProof/>
                <w:lang w:val="es-MX" w:eastAsia="es-MX"/>
              </w:rPr>
              <w:t xml:space="preserve"> </w:t>
            </w:r>
          </w:p>
          <w:p w14:paraId="1A44260C" w14:textId="77777777" w:rsidR="00765B66" w:rsidRPr="00C872F2" w:rsidRDefault="002C2745"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hAnsi="Palatino Linotype"/>
                <w:noProof/>
                <w:lang w:val="es-MX" w:eastAsia="es-MX"/>
              </w:rPr>
              <w:drawing>
                <wp:inline distT="0" distB="0" distL="0" distR="0" wp14:anchorId="50FD67ED" wp14:editId="6F9AA1F5">
                  <wp:extent cx="3378574" cy="127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663" t="29030" r="7892" b="47838"/>
                          <a:stretch/>
                        </pic:blipFill>
                        <pic:spPr bwMode="auto">
                          <a:xfrm>
                            <a:off x="0" y="0"/>
                            <a:ext cx="3386610" cy="1279386"/>
                          </a:xfrm>
                          <a:prstGeom prst="rect">
                            <a:avLst/>
                          </a:prstGeom>
                          <a:ln>
                            <a:noFill/>
                          </a:ln>
                          <a:extLst>
                            <a:ext uri="{53640926-AAD7-44D8-BBD7-CCE9431645EC}">
                              <a14:shadowObscured xmlns:a14="http://schemas.microsoft.com/office/drawing/2010/main"/>
                            </a:ext>
                          </a:extLst>
                        </pic:spPr>
                      </pic:pic>
                    </a:graphicData>
                  </a:graphic>
                </wp:inline>
              </w:drawing>
            </w:r>
          </w:p>
          <w:p w14:paraId="41F9A5D3" w14:textId="77777777" w:rsidR="005144A4" w:rsidRPr="00C872F2" w:rsidRDefault="005144A4" w:rsidP="00C872F2">
            <w:pPr>
              <w:spacing w:after="120" w:line="360" w:lineRule="auto"/>
              <w:jc w:val="center"/>
              <w:rPr>
                <w:rFonts w:ascii="Palatino Linotype" w:eastAsia="Palatino Linotype" w:hAnsi="Palatino Linotype" w:cs="Palatino Linotype"/>
                <w:b/>
                <w:lang w:val="es-MX" w:eastAsia="en-US"/>
              </w:rPr>
            </w:pPr>
          </w:p>
          <w:p w14:paraId="215B5DBB" w14:textId="77777777" w:rsidR="005144A4" w:rsidRPr="00C872F2" w:rsidRDefault="005144A4" w:rsidP="00C872F2">
            <w:pPr>
              <w:spacing w:after="120" w:line="360" w:lineRule="auto"/>
              <w:jc w:val="center"/>
              <w:rPr>
                <w:rFonts w:ascii="Palatino Linotype" w:eastAsia="Palatino Linotype" w:hAnsi="Palatino Linotype" w:cs="Palatino Linotype"/>
                <w:b/>
                <w:lang w:val="es-MX" w:eastAsia="en-US"/>
              </w:rPr>
            </w:pPr>
          </w:p>
          <w:p w14:paraId="43745F85" w14:textId="2CB005D9" w:rsidR="002C2745" w:rsidRPr="00C872F2" w:rsidRDefault="005144A4"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hAnsi="Palatino Linotype"/>
                <w:noProof/>
                <w:lang w:val="es-MX" w:eastAsia="es-MX"/>
              </w:rPr>
              <w:drawing>
                <wp:inline distT="0" distB="0" distL="0" distR="0" wp14:anchorId="77DD1990" wp14:editId="782AB14E">
                  <wp:extent cx="3624390" cy="676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506" t="39308" r="34357" b="50695"/>
                          <a:stretch/>
                        </pic:blipFill>
                        <pic:spPr bwMode="auto">
                          <a:xfrm>
                            <a:off x="0" y="0"/>
                            <a:ext cx="3637348" cy="678693"/>
                          </a:xfrm>
                          <a:prstGeom prst="rect">
                            <a:avLst/>
                          </a:prstGeom>
                          <a:ln>
                            <a:noFill/>
                          </a:ln>
                          <a:extLst>
                            <a:ext uri="{53640926-AAD7-44D8-BBD7-CCE9431645EC}">
                              <a14:shadowObscured xmlns:a14="http://schemas.microsoft.com/office/drawing/2010/main"/>
                            </a:ext>
                          </a:extLst>
                        </pic:spPr>
                      </pic:pic>
                    </a:graphicData>
                  </a:graphic>
                </wp:inline>
              </w:drawing>
            </w:r>
          </w:p>
          <w:p w14:paraId="0853AF10" w14:textId="77777777" w:rsidR="002C2745" w:rsidRPr="00C872F2" w:rsidRDefault="002C2745"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Se hace referencia a solicitud diversa.</w:t>
            </w:r>
          </w:p>
          <w:p w14:paraId="528ACB69" w14:textId="3DFDE0A2" w:rsidR="005144A4" w:rsidRPr="00C872F2" w:rsidRDefault="005144A4" w:rsidP="00C872F2">
            <w:pPr>
              <w:spacing w:after="120" w:line="360" w:lineRule="auto"/>
              <w:jc w:val="center"/>
              <w:rPr>
                <w:rFonts w:ascii="Palatino Linotype" w:eastAsia="Palatino Linotype" w:hAnsi="Palatino Linotype" w:cs="Palatino Linotype"/>
                <w:b/>
                <w:lang w:val="es-MX" w:eastAsia="en-US"/>
              </w:rPr>
            </w:pPr>
          </w:p>
        </w:tc>
      </w:tr>
      <w:tr w:rsidR="00765B66" w:rsidRPr="00C872F2" w14:paraId="4BCA7570" w14:textId="77777777" w:rsidTr="00F7601D">
        <w:tc>
          <w:tcPr>
            <w:tcW w:w="1535" w:type="dxa"/>
            <w:vAlign w:val="center"/>
          </w:tcPr>
          <w:p w14:paraId="72902AEB"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 xml:space="preserve">Causal aplicable del artículo 113 de la Ley General, vinculándola con el Lineamiento específico del presente ordenamiento y, cuando corresponda, el supuesto normativo </w:t>
            </w:r>
            <w:r w:rsidRPr="00C872F2">
              <w:rPr>
                <w:rFonts w:ascii="Palatino Linotype" w:eastAsia="Palatino Linotype" w:hAnsi="Palatino Linotype" w:cs="Palatino Linotype"/>
                <w:b/>
                <w:lang w:val="es-MX" w:eastAsia="en-US"/>
              </w:rPr>
              <w:lastRenderedPageBreak/>
              <w:t>que expresamente le otorga el carácter de información reservada</w:t>
            </w:r>
          </w:p>
        </w:tc>
        <w:tc>
          <w:tcPr>
            <w:tcW w:w="1696" w:type="dxa"/>
            <w:vAlign w:val="center"/>
          </w:tcPr>
          <w:p w14:paraId="1FCB6798" w14:textId="68ECF5E6" w:rsidR="00765B66" w:rsidRPr="00C872F2" w:rsidRDefault="005144A4"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Sí</w:t>
            </w:r>
          </w:p>
          <w:p w14:paraId="5951ED30" w14:textId="65A277DA" w:rsidR="00765B66" w:rsidRPr="00C872F2" w:rsidRDefault="00765B66" w:rsidP="00C872F2">
            <w:pPr>
              <w:spacing w:after="120" w:line="360" w:lineRule="auto"/>
              <w:ind w:left="47"/>
              <w:jc w:val="center"/>
              <w:rPr>
                <w:rFonts w:ascii="Palatino Linotype" w:eastAsia="Palatino Linotype" w:hAnsi="Palatino Linotype" w:cs="Palatino Linotype"/>
                <w:lang w:val="es-MX" w:eastAsia="en-US"/>
              </w:rPr>
            </w:pPr>
          </w:p>
        </w:tc>
        <w:tc>
          <w:tcPr>
            <w:tcW w:w="6095" w:type="dxa"/>
            <w:vAlign w:val="center"/>
          </w:tcPr>
          <w:p w14:paraId="03BF1C5B" w14:textId="107796B5" w:rsidR="00765B66" w:rsidRPr="00C872F2" w:rsidRDefault="005144A4" w:rsidP="00C872F2">
            <w:pPr>
              <w:spacing w:after="120" w:line="360" w:lineRule="auto"/>
              <w:jc w:val="center"/>
              <w:rPr>
                <w:rFonts w:ascii="Palatino Linotype" w:eastAsia="Palatino Linotype" w:hAnsi="Palatino Linotype" w:cs="Palatino Linotype"/>
                <w:lang w:val="es-MX" w:eastAsia="en-US"/>
              </w:rPr>
            </w:pPr>
            <w:r w:rsidRPr="00C872F2">
              <w:rPr>
                <w:rFonts w:ascii="Palatino Linotype" w:hAnsi="Palatino Linotype"/>
                <w:noProof/>
                <w:lang w:val="es-MX" w:eastAsia="es-MX"/>
              </w:rPr>
              <w:drawing>
                <wp:inline distT="0" distB="0" distL="0" distR="0" wp14:anchorId="3261D82D" wp14:editId="0FFE8394">
                  <wp:extent cx="2921811" cy="19526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218" t="15875" r="24477" b="21983"/>
                          <a:stretch/>
                        </pic:blipFill>
                        <pic:spPr bwMode="auto">
                          <a:xfrm>
                            <a:off x="0" y="0"/>
                            <a:ext cx="2926471" cy="1955739"/>
                          </a:xfrm>
                          <a:prstGeom prst="rect">
                            <a:avLst/>
                          </a:prstGeom>
                          <a:ln>
                            <a:noFill/>
                          </a:ln>
                          <a:extLst>
                            <a:ext uri="{53640926-AAD7-44D8-BBD7-CCE9431645EC}">
                              <a14:shadowObscured xmlns:a14="http://schemas.microsoft.com/office/drawing/2010/main"/>
                            </a:ext>
                          </a:extLst>
                        </pic:spPr>
                      </pic:pic>
                    </a:graphicData>
                  </a:graphic>
                </wp:inline>
              </w:drawing>
            </w:r>
          </w:p>
          <w:p w14:paraId="56DD4FCE" w14:textId="77777777" w:rsidR="00765B66" w:rsidRPr="00C872F2" w:rsidRDefault="005144A4" w:rsidP="00C872F2">
            <w:pPr>
              <w:spacing w:after="120" w:line="360" w:lineRule="auto"/>
              <w:jc w:val="center"/>
              <w:rPr>
                <w:rFonts w:ascii="Palatino Linotype" w:eastAsia="Palatino Linotype" w:hAnsi="Palatino Linotype" w:cs="Palatino Linotype"/>
                <w:lang w:val="es-MX" w:eastAsia="en-US"/>
              </w:rPr>
            </w:pPr>
            <w:r w:rsidRPr="00C872F2">
              <w:rPr>
                <w:rFonts w:ascii="Palatino Linotype" w:hAnsi="Palatino Linotype"/>
                <w:noProof/>
                <w:lang w:val="es-MX" w:eastAsia="es-MX"/>
              </w:rPr>
              <w:lastRenderedPageBreak/>
              <w:drawing>
                <wp:inline distT="0" distB="0" distL="0" distR="0" wp14:anchorId="5BDB402F" wp14:editId="062D3C86">
                  <wp:extent cx="1685925" cy="3769916"/>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6593" t="21772" r="15036" b="5201"/>
                          <a:stretch/>
                        </pic:blipFill>
                        <pic:spPr bwMode="auto">
                          <a:xfrm>
                            <a:off x="0" y="0"/>
                            <a:ext cx="1688244" cy="3775102"/>
                          </a:xfrm>
                          <a:prstGeom prst="rect">
                            <a:avLst/>
                          </a:prstGeom>
                          <a:ln>
                            <a:noFill/>
                          </a:ln>
                          <a:extLst>
                            <a:ext uri="{53640926-AAD7-44D8-BBD7-CCE9431645EC}">
                              <a14:shadowObscured xmlns:a14="http://schemas.microsoft.com/office/drawing/2010/main"/>
                            </a:ext>
                          </a:extLst>
                        </pic:spPr>
                      </pic:pic>
                    </a:graphicData>
                  </a:graphic>
                </wp:inline>
              </w:drawing>
            </w:r>
          </w:p>
          <w:p w14:paraId="55AF93EB" w14:textId="378A9DFA" w:rsidR="005144A4" w:rsidRPr="00C872F2" w:rsidRDefault="005144A4" w:rsidP="00C872F2">
            <w:pPr>
              <w:spacing w:after="120" w:line="360" w:lineRule="auto"/>
              <w:jc w:val="center"/>
              <w:rPr>
                <w:rFonts w:ascii="Palatino Linotype" w:eastAsia="Palatino Linotype" w:hAnsi="Palatino Linotype" w:cs="Palatino Linotype"/>
                <w:lang w:val="es-MX" w:eastAsia="en-US"/>
              </w:rPr>
            </w:pPr>
          </w:p>
        </w:tc>
      </w:tr>
      <w:tr w:rsidR="00765B66" w:rsidRPr="00C872F2" w14:paraId="2C013B76" w14:textId="77777777" w:rsidTr="00F7601D">
        <w:tc>
          <w:tcPr>
            <w:tcW w:w="1535" w:type="dxa"/>
            <w:vAlign w:val="center"/>
          </w:tcPr>
          <w:p w14:paraId="31082613" w14:textId="77777777" w:rsidR="00765B66" w:rsidRPr="00C872F2" w:rsidRDefault="00765B66" w:rsidP="00C872F2">
            <w:pPr>
              <w:tabs>
                <w:tab w:val="left" w:pos="317"/>
              </w:tabs>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Fundamento y Motivación Legal</w:t>
            </w:r>
          </w:p>
        </w:tc>
        <w:tc>
          <w:tcPr>
            <w:tcW w:w="1696" w:type="dxa"/>
            <w:vAlign w:val="center"/>
          </w:tcPr>
          <w:p w14:paraId="20A97F52" w14:textId="77777777" w:rsidR="00765B66" w:rsidRPr="00C872F2" w:rsidRDefault="00765B66"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Sí</w:t>
            </w:r>
          </w:p>
        </w:tc>
        <w:tc>
          <w:tcPr>
            <w:tcW w:w="6095" w:type="dxa"/>
            <w:vAlign w:val="center"/>
          </w:tcPr>
          <w:p w14:paraId="21862D28"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p>
          <w:p w14:paraId="337F0C22" w14:textId="1DE2870C" w:rsidR="00765B66" w:rsidRPr="00C872F2" w:rsidRDefault="00A77B92"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hAnsi="Palatino Linotype"/>
                <w:noProof/>
                <w:lang w:val="es-MX" w:eastAsia="es-MX"/>
              </w:rPr>
              <w:lastRenderedPageBreak/>
              <w:drawing>
                <wp:inline distT="0" distB="0" distL="0" distR="0" wp14:anchorId="16639E65" wp14:editId="10AB6C9A">
                  <wp:extent cx="1754372" cy="24986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5222" t="25823" r="13662" b="20715"/>
                          <a:stretch/>
                        </pic:blipFill>
                        <pic:spPr bwMode="auto">
                          <a:xfrm>
                            <a:off x="0" y="0"/>
                            <a:ext cx="1768325" cy="2518523"/>
                          </a:xfrm>
                          <a:prstGeom prst="rect">
                            <a:avLst/>
                          </a:prstGeom>
                          <a:ln>
                            <a:noFill/>
                          </a:ln>
                          <a:extLst>
                            <a:ext uri="{53640926-AAD7-44D8-BBD7-CCE9431645EC}">
                              <a14:shadowObscured xmlns:a14="http://schemas.microsoft.com/office/drawing/2010/main"/>
                            </a:ext>
                          </a:extLst>
                        </pic:spPr>
                      </pic:pic>
                    </a:graphicData>
                  </a:graphic>
                </wp:inline>
              </w:drawing>
            </w:r>
          </w:p>
        </w:tc>
      </w:tr>
      <w:tr w:rsidR="00765B66" w:rsidRPr="00C872F2" w14:paraId="7273BD7F" w14:textId="77777777" w:rsidTr="00F7601D">
        <w:tc>
          <w:tcPr>
            <w:tcW w:w="1535" w:type="dxa"/>
            <w:vAlign w:val="center"/>
          </w:tcPr>
          <w:p w14:paraId="4652DFCE"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Conexión entre los fundamentos y motivos que dieron origen a la Reserva de la información</w:t>
            </w:r>
          </w:p>
        </w:tc>
        <w:tc>
          <w:tcPr>
            <w:tcW w:w="1696" w:type="dxa"/>
            <w:vAlign w:val="center"/>
          </w:tcPr>
          <w:p w14:paraId="7460B5AE" w14:textId="40EA5E64" w:rsidR="00765B66" w:rsidRPr="00C872F2" w:rsidRDefault="00A77B92" w:rsidP="00C872F2">
            <w:pPr>
              <w:spacing w:after="120" w:line="360" w:lineRule="auto"/>
              <w:ind w:left="47"/>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No</w:t>
            </w:r>
          </w:p>
        </w:tc>
        <w:tc>
          <w:tcPr>
            <w:tcW w:w="6095" w:type="dxa"/>
            <w:vAlign w:val="center"/>
          </w:tcPr>
          <w:p w14:paraId="3D26B7DE" w14:textId="1B720320" w:rsidR="00765B66" w:rsidRPr="00C872F2" w:rsidRDefault="00765B66" w:rsidP="00C872F2">
            <w:pPr>
              <w:pBdr>
                <w:top w:val="nil"/>
                <w:left w:val="nil"/>
                <w:bottom w:val="nil"/>
                <w:right w:val="nil"/>
                <w:between w:val="nil"/>
              </w:pBdr>
              <w:spacing w:after="120" w:line="360" w:lineRule="auto"/>
              <w:ind w:left="29" w:firstLine="18"/>
              <w:jc w:val="center"/>
              <w:rPr>
                <w:rFonts w:ascii="Palatino Linotype" w:eastAsia="Calibri" w:hAnsi="Palatino Linotype"/>
                <w:color w:val="000000"/>
                <w:lang w:val="es-MX" w:eastAsia="en-US"/>
              </w:rPr>
            </w:pPr>
          </w:p>
          <w:p w14:paraId="1168899B" w14:textId="67A09780" w:rsidR="00765B66" w:rsidRPr="00C872F2" w:rsidRDefault="00A77B92" w:rsidP="00C872F2">
            <w:pPr>
              <w:pBdr>
                <w:top w:val="nil"/>
                <w:left w:val="nil"/>
                <w:bottom w:val="nil"/>
                <w:right w:val="nil"/>
                <w:between w:val="nil"/>
              </w:pBdr>
              <w:spacing w:after="120" w:line="360" w:lineRule="auto"/>
              <w:jc w:val="center"/>
              <w:rPr>
                <w:rFonts w:ascii="Palatino Linotype" w:eastAsia="Calibri" w:hAnsi="Palatino Linotype"/>
                <w:b/>
                <w:color w:val="000000"/>
                <w:lang w:val="es-MX" w:eastAsia="en-US"/>
              </w:rPr>
            </w:pPr>
            <w:r w:rsidRPr="00C872F2">
              <w:rPr>
                <w:rFonts w:ascii="Palatino Linotype" w:hAnsi="Palatino Linotype"/>
                <w:b/>
                <w:noProof/>
                <w:lang w:val="es-MX" w:eastAsia="es-MX"/>
              </w:rPr>
              <w:t xml:space="preserve">No se advierte que se haya realzado nexo causal. </w:t>
            </w:r>
          </w:p>
        </w:tc>
      </w:tr>
      <w:tr w:rsidR="00765B66" w:rsidRPr="00C872F2" w14:paraId="07F67822" w14:textId="77777777" w:rsidTr="00F7601D">
        <w:tc>
          <w:tcPr>
            <w:tcW w:w="9326" w:type="dxa"/>
            <w:gridSpan w:val="3"/>
            <w:shd w:val="clear" w:color="auto" w:fill="D9D9D9"/>
            <w:vAlign w:val="center"/>
          </w:tcPr>
          <w:p w14:paraId="5D39A832" w14:textId="77777777" w:rsidR="00765B66" w:rsidRPr="00C872F2" w:rsidRDefault="00765B66" w:rsidP="00C872F2">
            <w:pPr>
              <w:pBdr>
                <w:top w:val="nil"/>
                <w:left w:val="nil"/>
                <w:bottom w:val="nil"/>
                <w:right w:val="nil"/>
                <w:between w:val="nil"/>
              </w:pBdr>
              <w:spacing w:after="120" w:line="360" w:lineRule="auto"/>
              <w:ind w:left="29" w:firstLine="18"/>
              <w:jc w:val="center"/>
              <w:rPr>
                <w:rFonts w:ascii="Palatino Linotype" w:eastAsia="Palatino Linotype" w:hAnsi="Palatino Linotype" w:cs="Palatino Linotype"/>
                <w:color w:val="000000"/>
                <w:lang w:val="es-MX" w:eastAsia="en-US"/>
              </w:rPr>
            </w:pPr>
            <w:r w:rsidRPr="00C872F2">
              <w:rPr>
                <w:rFonts w:ascii="Palatino Linotype" w:eastAsia="Palatino Linotype" w:hAnsi="Palatino Linotype" w:cs="Palatino Linotype"/>
                <w:b/>
                <w:color w:val="000000"/>
                <w:lang w:val="es-MX" w:eastAsia="en-US"/>
              </w:rPr>
              <w:t>Prueba de Daño</w:t>
            </w:r>
          </w:p>
        </w:tc>
      </w:tr>
      <w:tr w:rsidR="00765B66" w:rsidRPr="00C872F2" w14:paraId="3D41B9CE" w14:textId="77777777" w:rsidTr="00F7601D">
        <w:trPr>
          <w:trHeight w:val="5135"/>
        </w:trPr>
        <w:tc>
          <w:tcPr>
            <w:tcW w:w="1535" w:type="dxa"/>
            <w:vAlign w:val="center"/>
          </w:tcPr>
          <w:p w14:paraId="156B6E65"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Riesgo Real, Demostrable e Identificable</w:t>
            </w:r>
          </w:p>
          <w:p w14:paraId="5576DB74"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(Modo, Tiempo y Lugar)</w:t>
            </w:r>
          </w:p>
        </w:tc>
        <w:tc>
          <w:tcPr>
            <w:tcW w:w="1696" w:type="dxa"/>
            <w:vAlign w:val="center"/>
          </w:tcPr>
          <w:p w14:paraId="4BCDC4E9" w14:textId="6BF0E8DA" w:rsidR="00765B66" w:rsidRPr="00C872F2" w:rsidRDefault="00A77B92" w:rsidP="00C872F2">
            <w:pPr>
              <w:pBdr>
                <w:top w:val="nil"/>
                <w:left w:val="nil"/>
                <w:bottom w:val="nil"/>
                <w:right w:val="nil"/>
                <w:between w:val="nil"/>
              </w:pBdr>
              <w:spacing w:after="120" w:line="360" w:lineRule="auto"/>
              <w:ind w:left="29" w:firstLine="18"/>
              <w:jc w:val="center"/>
              <w:rPr>
                <w:rFonts w:ascii="Palatino Linotype" w:eastAsia="Palatino Linotype" w:hAnsi="Palatino Linotype" w:cs="Palatino Linotype"/>
                <w:b/>
                <w:color w:val="000000"/>
                <w:lang w:val="es-MX" w:eastAsia="en-US"/>
              </w:rPr>
            </w:pPr>
            <w:r w:rsidRPr="00C872F2">
              <w:rPr>
                <w:rFonts w:ascii="Palatino Linotype" w:eastAsia="Palatino Linotype" w:hAnsi="Palatino Linotype" w:cs="Palatino Linotype"/>
                <w:b/>
                <w:lang w:val="es-MX" w:eastAsia="en-US"/>
              </w:rPr>
              <w:t xml:space="preserve">Sí </w:t>
            </w:r>
          </w:p>
        </w:tc>
        <w:tc>
          <w:tcPr>
            <w:tcW w:w="6095" w:type="dxa"/>
            <w:vAlign w:val="center"/>
          </w:tcPr>
          <w:p w14:paraId="3007FB55" w14:textId="7591F614" w:rsidR="00765B66" w:rsidRPr="00C872F2" w:rsidRDefault="00A77B92" w:rsidP="00C872F2">
            <w:pPr>
              <w:spacing w:line="360" w:lineRule="auto"/>
              <w:jc w:val="center"/>
              <w:rPr>
                <w:rFonts w:ascii="Palatino Linotype" w:eastAsia="Palatino Linotype" w:hAnsi="Palatino Linotype" w:cs="Palatino Linotype"/>
                <w:lang w:val="es-MX" w:eastAsia="en-US"/>
              </w:rPr>
            </w:pPr>
            <w:r w:rsidRPr="00C872F2">
              <w:rPr>
                <w:rFonts w:ascii="Palatino Linotype" w:hAnsi="Palatino Linotype"/>
                <w:noProof/>
                <w:lang w:val="es-MX" w:eastAsia="es-MX"/>
              </w:rPr>
              <w:drawing>
                <wp:inline distT="0" distB="0" distL="0" distR="0" wp14:anchorId="7B9A560C" wp14:editId="6515F324">
                  <wp:extent cx="3406859" cy="2009184"/>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349" t="46582" r="21376" b="32146"/>
                          <a:stretch/>
                        </pic:blipFill>
                        <pic:spPr bwMode="auto">
                          <a:xfrm>
                            <a:off x="0" y="0"/>
                            <a:ext cx="3470975" cy="2046996"/>
                          </a:xfrm>
                          <a:prstGeom prst="rect">
                            <a:avLst/>
                          </a:prstGeom>
                          <a:ln>
                            <a:noFill/>
                          </a:ln>
                          <a:extLst>
                            <a:ext uri="{53640926-AAD7-44D8-BBD7-CCE9431645EC}">
                              <a14:shadowObscured xmlns:a14="http://schemas.microsoft.com/office/drawing/2010/main"/>
                            </a:ext>
                          </a:extLst>
                        </pic:spPr>
                      </pic:pic>
                    </a:graphicData>
                  </a:graphic>
                </wp:inline>
              </w:drawing>
            </w:r>
          </w:p>
        </w:tc>
      </w:tr>
      <w:tr w:rsidR="00765B66" w:rsidRPr="00C872F2" w14:paraId="03FF923A" w14:textId="77777777" w:rsidTr="00F7601D">
        <w:trPr>
          <w:trHeight w:val="4087"/>
        </w:trPr>
        <w:tc>
          <w:tcPr>
            <w:tcW w:w="1535" w:type="dxa"/>
            <w:vAlign w:val="center"/>
          </w:tcPr>
          <w:p w14:paraId="1D81EA15" w14:textId="77777777" w:rsidR="00765B66" w:rsidRPr="00C872F2" w:rsidRDefault="00765B66" w:rsidP="00C872F2">
            <w:pPr>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t>Temporalidad de la Reserva de la información</w:t>
            </w:r>
          </w:p>
        </w:tc>
        <w:tc>
          <w:tcPr>
            <w:tcW w:w="1696" w:type="dxa"/>
            <w:shd w:val="clear" w:color="auto" w:fill="auto"/>
            <w:vAlign w:val="center"/>
          </w:tcPr>
          <w:p w14:paraId="1BFDDDBB" w14:textId="77777777" w:rsidR="00765B66" w:rsidRPr="00C872F2" w:rsidRDefault="00765B66" w:rsidP="00C872F2">
            <w:pPr>
              <w:pBdr>
                <w:top w:val="nil"/>
                <w:left w:val="nil"/>
                <w:bottom w:val="nil"/>
                <w:right w:val="nil"/>
                <w:between w:val="nil"/>
              </w:pBdr>
              <w:spacing w:after="120" w:line="360" w:lineRule="auto"/>
              <w:ind w:left="29" w:firstLine="18"/>
              <w:jc w:val="center"/>
              <w:rPr>
                <w:rFonts w:ascii="Palatino Linotype" w:eastAsia="Palatino Linotype" w:hAnsi="Palatino Linotype" w:cs="Palatino Linotype"/>
                <w:b/>
                <w:color w:val="000000"/>
                <w:lang w:val="es-MX" w:eastAsia="en-US"/>
              </w:rPr>
            </w:pPr>
            <w:r w:rsidRPr="00C872F2">
              <w:rPr>
                <w:rFonts w:ascii="Palatino Linotype" w:eastAsia="Palatino Linotype" w:hAnsi="Palatino Linotype" w:cs="Palatino Linotype"/>
                <w:b/>
                <w:color w:val="000000"/>
                <w:lang w:val="es-MX" w:eastAsia="en-US"/>
              </w:rPr>
              <w:t>Sí</w:t>
            </w:r>
          </w:p>
        </w:tc>
        <w:tc>
          <w:tcPr>
            <w:tcW w:w="6095" w:type="dxa"/>
            <w:vAlign w:val="center"/>
          </w:tcPr>
          <w:p w14:paraId="753007F3" w14:textId="20E2313F" w:rsidR="00765B66" w:rsidRPr="00C872F2" w:rsidRDefault="00A77B92" w:rsidP="00C872F2">
            <w:pPr>
              <w:spacing w:line="360" w:lineRule="auto"/>
              <w:jc w:val="center"/>
              <w:rPr>
                <w:rFonts w:ascii="Palatino Linotype" w:eastAsia="Calibri" w:hAnsi="Palatino Linotype"/>
                <w:lang w:val="es-MX" w:eastAsia="en-US"/>
              </w:rPr>
            </w:pPr>
            <w:r w:rsidRPr="00C872F2">
              <w:rPr>
                <w:rFonts w:ascii="Palatino Linotype" w:hAnsi="Palatino Linotype"/>
                <w:noProof/>
                <w:lang w:val="es-MX" w:eastAsia="es-MX"/>
              </w:rPr>
              <w:drawing>
                <wp:inline distT="0" distB="0" distL="0" distR="0" wp14:anchorId="208810FC" wp14:editId="78F783B0">
                  <wp:extent cx="3201930" cy="90376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7532" t="29873" r="7141" b="52401"/>
                          <a:stretch/>
                        </pic:blipFill>
                        <pic:spPr bwMode="auto">
                          <a:xfrm>
                            <a:off x="0" y="0"/>
                            <a:ext cx="3217769" cy="908238"/>
                          </a:xfrm>
                          <a:prstGeom prst="rect">
                            <a:avLst/>
                          </a:prstGeom>
                          <a:ln>
                            <a:noFill/>
                          </a:ln>
                          <a:extLst>
                            <a:ext uri="{53640926-AAD7-44D8-BBD7-CCE9431645EC}">
                              <a14:shadowObscured xmlns:a14="http://schemas.microsoft.com/office/drawing/2010/main"/>
                            </a:ext>
                          </a:extLst>
                        </pic:spPr>
                      </pic:pic>
                    </a:graphicData>
                  </a:graphic>
                </wp:inline>
              </w:drawing>
            </w:r>
          </w:p>
          <w:p w14:paraId="4A83E109" w14:textId="77777777" w:rsidR="00A77B92" w:rsidRPr="00C872F2" w:rsidRDefault="00A77B92" w:rsidP="00C872F2">
            <w:pPr>
              <w:spacing w:line="360" w:lineRule="auto"/>
              <w:jc w:val="center"/>
              <w:rPr>
                <w:rFonts w:ascii="Palatino Linotype" w:eastAsia="Calibri" w:hAnsi="Palatino Linotype"/>
                <w:lang w:val="es-MX" w:eastAsia="en-US"/>
              </w:rPr>
            </w:pPr>
          </w:p>
          <w:p w14:paraId="4EADFE3F" w14:textId="67D3E3B2" w:rsidR="00765B66" w:rsidRPr="00C872F2" w:rsidRDefault="00765B66" w:rsidP="00C872F2">
            <w:pPr>
              <w:spacing w:line="360" w:lineRule="auto"/>
              <w:jc w:val="center"/>
              <w:rPr>
                <w:rFonts w:ascii="Palatino Linotype" w:eastAsia="Calibri" w:hAnsi="Palatino Linotype"/>
                <w:lang w:val="es-MX" w:eastAsia="en-US"/>
              </w:rPr>
            </w:pPr>
          </w:p>
        </w:tc>
      </w:tr>
      <w:tr w:rsidR="00765B66" w:rsidRPr="00C872F2" w14:paraId="3221FCF1" w14:textId="77777777" w:rsidTr="00F7601D">
        <w:trPr>
          <w:trHeight w:val="3517"/>
        </w:trPr>
        <w:tc>
          <w:tcPr>
            <w:tcW w:w="1535" w:type="dxa"/>
            <w:vAlign w:val="center"/>
          </w:tcPr>
          <w:p w14:paraId="7E997EA7" w14:textId="77777777" w:rsidR="00765B66" w:rsidRPr="00C872F2" w:rsidRDefault="00765B66" w:rsidP="00C872F2">
            <w:pPr>
              <w:tabs>
                <w:tab w:val="left" w:pos="317"/>
              </w:tabs>
              <w:spacing w:after="120" w:line="360" w:lineRule="auto"/>
              <w:jc w:val="center"/>
              <w:rPr>
                <w:rFonts w:ascii="Palatino Linotype" w:eastAsia="Palatino Linotype" w:hAnsi="Palatino Linotype" w:cs="Palatino Linotype"/>
                <w:b/>
                <w:lang w:val="es-MX" w:eastAsia="en-US"/>
              </w:rPr>
            </w:pPr>
            <w:r w:rsidRPr="00C872F2">
              <w:rPr>
                <w:rFonts w:ascii="Palatino Linotype" w:eastAsia="Palatino Linotype" w:hAnsi="Palatino Linotype" w:cs="Palatino Linotype"/>
                <w:b/>
                <w:lang w:val="es-MX" w:eastAsia="en-US"/>
              </w:rPr>
              <w:lastRenderedPageBreak/>
              <w:t>Autoridades competentes.</w:t>
            </w:r>
          </w:p>
        </w:tc>
        <w:tc>
          <w:tcPr>
            <w:tcW w:w="1696" w:type="dxa"/>
            <w:vAlign w:val="center"/>
          </w:tcPr>
          <w:p w14:paraId="619CC6B9" w14:textId="77777777" w:rsidR="00765B66" w:rsidRPr="00C872F2" w:rsidRDefault="00765B66" w:rsidP="00C872F2">
            <w:pPr>
              <w:pBdr>
                <w:top w:val="nil"/>
                <w:left w:val="nil"/>
                <w:bottom w:val="nil"/>
                <w:right w:val="nil"/>
                <w:between w:val="nil"/>
              </w:pBdr>
              <w:spacing w:after="120" w:line="360" w:lineRule="auto"/>
              <w:ind w:left="29" w:firstLine="18"/>
              <w:jc w:val="center"/>
              <w:rPr>
                <w:rFonts w:ascii="Palatino Linotype" w:eastAsia="Palatino Linotype" w:hAnsi="Palatino Linotype" w:cs="Palatino Linotype"/>
                <w:b/>
                <w:color w:val="000000"/>
                <w:lang w:val="es-MX" w:eastAsia="en-US"/>
              </w:rPr>
            </w:pPr>
            <w:r w:rsidRPr="00C872F2">
              <w:rPr>
                <w:rFonts w:ascii="Palatino Linotype" w:eastAsia="Palatino Linotype" w:hAnsi="Palatino Linotype" w:cs="Palatino Linotype"/>
                <w:b/>
                <w:color w:val="000000"/>
                <w:lang w:val="es-MX" w:eastAsia="en-US"/>
              </w:rPr>
              <w:t>Sí</w:t>
            </w:r>
          </w:p>
        </w:tc>
        <w:tc>
          <w:tcPr>
            <w:tcW w:w="6095" w:type="dxa"/>
          </w:tcPr>
          <w:p w14:paraId="5680A35D" w14:textId="77777777" w:rsidR="00765B66" w:rsidRPr="00C872F2" w:rsidRDefault="00765B66" w:rsidP="00C872F2">
            <w:pPr>
              <w:spacing w:line="360" w:lineRule="auto"/>
              <w:rPr>
                <w:rFonts w:ascii="Palatino Linotype" w:eastAsia="Calibri" w:hAnsi="Palatino Linotype"/>
                <w:lang w:val="es-MX" w:eastAsia="en-US"/>
              </w:rPr>
            </w:pPr>
          </w:p>
          <w:p w14:paraId="166ACCA6" w14:textId="77777777" w:rsidR="00765B66" w:rsidRPr="00C872F2" w:rsidRDefault="00765B66" w:rsidP="00C872F2">
            <w:pPr>
              <w:tabs>
                <w:tab w:val="left" w:pos="1140"/>
              </w:tabs>
              <w:spacing w:line="360" w:lineRule="auto"/>
              <w:rPr>
                <w:rFonts w:ascii="Palatino Linotype" w:eastAsia="Calibri" w:hAnsi="Palatino Linotype"/>
                <w:lang w:val="es-MX" w:eastAsia="en-US"/>
              </w:rPr>
            </w:pPr>
          </w:p>
          <w:p w14:paraId="1A39B002" w14:textId="37ED8321" w:rsidR="00765B66" w:rsidRPr="00C872F2" w:rsidRDefault="00A77B92" w:rsidP="00C872F2">
            <w:pPr>
              <w:tabs>
                <w:tab w:val="left" w:pos="1140"/>
              </w:tabs>
              <w:spacing w:line="360" w:lineRule="auto"/>
              <w:jc w:val="center"/>
              <w:rPr>
                <w:rFonts w:ascii="Palatino Linotype" w:eastAsia="Calibri" w:hAnsi="Palatino Linotype"/>
                <w:lang w:val="es-MX" w:eastAsia="en-US"/>
              </w:rPr>
            </w:pPr>
            <w:r w:rsidRPr="00C872F2">
              <w:rPr>
                <w:rFonts w:ascii="Palatino Linotype" w:hAnsi="Palatino Linotype"/>
                <w:noProof/>
                <w:lang w:val="es-MX" w:eastAsia="es-MX"/>
              </w:rPr>
              <w:drawing>
                <wp:inline distT="0" distB="0" distL="0" distR="0" wp14:anchorId="2DCC5A23" wp14:editId="76004D96">
                  <wp:extent cx="3753672" cy="279636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4400" t="23798" r="3150" b="19982"/>
                          <a:stretch/>
                        </pic:blipFill>
                        <pic:spPr bwMode="auto">
                          <a:xfrm>
                            <a:off x="0" y="0"/>
                            <a:ext cx="3780120" cy="28160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F17693" w14:textId="77777777" w:rsidR="00765B66" w:rsidRPr="00C872F2" w:rsidRDefault="00765B66" w:rsidP="00C872F2">
      <w:pPr>
        <w:tabs>
          <w:tab w:val="left" w:pos="0"/>
        </w:tabs>
        <w:spacing w:before="240" w:after="240" w:line="360" w:lineRule="auto"/>
        <w:ind w:right="49"/>
        <w:contextualSpacing/>
        <w:jc w:val="both"/>
        <w:rPr>
          <w:rFonts w:ascii="Palatino Linotype" w:hAnsi="Palatino Linotype" w:cs="Arial"/>
        </w:rPr>
      </w:pPr>
    </w:p>
    <w:p w14:paraId="2FFE531B" w14:textId="3C57223A" w:rsidR="00765B66" w:rsidRPr="00C872F2" w:rsidRDefault="00765B66" w:rsidP="00C872F2">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240" w:line="360" w:lineRule="auto"/>
        <w:ind w:left="0" w:right="49" w:firstLine="0"/>
        <w:contextualSpacing/>
        <w:jc w:val="both"/>
        <w:rPr>
          <w:rFonts w:ascii="Palatino Linotype" w:eastAsia="Calibri" w:hAnsi="Palatino Linotype"/>
          <w:color w:val="000000"/>
          <w:lang w:val="es-MX" w:eastAsia="en-US"/>
        </w:rPr>
      </w:pPr>
      <w:r w:rsidRPr="00C872F2">
        <w:rPr>
          <w:rFonts w:ascii="Palatino Linotype" w:hAnsi="Palatino Linotype" w:cs="Arial"/>
          <w:lang w:eastAsia="en-US"/>
        </w:rPr>
        <w:t xml:space="preserve">  </w:t>
      </w:r>
      <w:r w:rsidRPr="00C872F2">
        <w:rPr>
          <w:rFonts w:ascii="Palatino Linotype" w:eastAsia="Palatino Linotype" w:hAnsi="Palatino Linotype" w:cs="Palatino Linotype"/>
          <w:color w:val="000000"/>
          <w:lang w:val="es-ES_tradnl" w:eastAsia="en-US"/>
        </w:rPr>
        <w:t>De lo anterior</w:t>
      </w:r>
      <w:r w:rsidR="00CE4991" w:rsidRPr="00C872F2">
        <w:rPr>
          <w:rFonts w:ascii="Palatino Linotype" w:eastAsia="Palatino Linotype" w:hAnsi="Palatino Linotype" w:cs="Palatino Linotype"/>
          <w:color w:val="000000"/>
          <w:lang w:val="es-ES_tradnl" w:eastAsia="en-US"/>
        </w:rPr>
        <w:t>,</w:t>
      </w:r>
      <w:r w:rsidRPr="00C872F2">
        <w:rPr>
          <w:rFonts w:ascii="Palatino Linotype" w:eastAsia="Palatino Linotype" w:hAnsi="Palatino Linotype" w:cs="Palatino Linotype"/>
          <w:color w:val="000000"/>
          <w:lang w:val="es-ES_tradnl" w:eastAsia="en-US"/>
        </w:rPr>
        <w:t xml:space="preserve"> resulta imposible para este Órgano Garante avalar el contenido del Acuerdo de Clasificación número </w:t>
      </w:r>
      <w:r w:rsidR="00CE4991" w:rsidRPr="00C872F2">
        <w:rPr>
          <w:rFonts w:ascii="Palatino Linotype" w:eastAsia="Palatino Linotype" w:hAnsi="Palatino Linotype" w:cs="Palatino Linotype"/>
          <w:color w:val="000000"/>
          <w:lang w:val="es-ES_tradnl" w:eastAsia="en-US"/>
        </w:rPr>
        <w:t>ACT/HRAEZ/EXTRAORDINARIA /12/2021</w:t>
      </w:r>
      <w:r w:rsidRPr="00C872F2">
        <w:rPr>
          <w:rFonts w:ascii="Palatino Linotype" w:eastAsia="Palatino Linotype" w:hAnsi="Palatino Linotype" w:cs="Palatino Linotype"/>
          <w:b/>
          <w:color w:val="000000"/>
          <w:lang w:val="es-ES_tradnl" w:eastAsia="en-US"/>
        </w:rPr>
        <w:t xml:space="preserve">, </w:t>
      </w:r>
      <w:r w:rsidR="00CE4991" w:rsidRPr="00C872F2">
        <w:rPr>
          <w:rFonts w:ascii="Palatino Linotype" w:eastAsia="Palatino Linotype" w:hAnsi="Palatino Linotype" w:cs="Palatino Linotype"/>
          <w:color w:val="000000"/>
          <w:lang w:val="es-ES_tradnl" w:eastAsia="en-US"/>
        </w:rPr>
        <w:t>en lo referente a las formalidades que establece la Ley, toda vez, que ni siquiera se trata la solicitud de información que nos ocupa, así</w:t>
      </w:r>
      <w:r w:rsidRPr="00C872F2">
        <w:rPr>
          <w:rFonts w:ascii="Palatino Linotype" w:eastAsia="Palatino Linotype" w:hAnsi="Palatino Linotype" w:cs="Palatino Linotype"/>
          <w:color w:val="000000"/>
          <w:lang w:val="es-ES_tradnl" w:eastAsia="en-US"/>
        </w:rPr>
        <w:t xml:space="preserve">, </w:t>
      </w:r>
      <w:r w:rsidR="00CE4991" w:rsidRPr="00C872F2">
        <w:rPr>
          <w:rFonts w:ascii="Palatino Linotype" w:eastAsia="Palatino Linotype" w:hAnsi="Palatino Linotype" w:cs="Palatino Linotype"/>
          <w:color w:val="000000"/>
          <w:lang w:val="es-ES_tradnl" w:eastAsia="en-US"/>
        </w:rPr>
        <w:t>y</w:t>
      </w:r>
      <w:r w:rsidRPr="00C872F2">
        <w:rPr>
          <w:rFonts w:ascii="Palatino Linotype" w:eastAsia="Calibri" w:hAnsi="Palatino Linotype"/>
          <w:color w:val="000000"/>
          <w:lang w:val="es-MX" w:eastAsia="en-US"/>
        </w:rPr>
        <w:t xml:space="preserve"> en un primer acercamiento, </w:t>
      </w:r>
      <w:r w:rsidRPr="00C872F2">
        <w:rPr>
          <w:rFonts w:ascii="Palatino Linotype" w:eastAsia="Calibri" w:hAnsi="Palatino Linotype"/>
          <w:b/>
          <w:color w:val="000000"/>
          <w:lang w:val="es-MX" w:eastAsia="en-US"/>
        </w:rPr>
        <w:t xml:space="preserve">no se advierte que el </w:t>
      </w:r>
      <w:r w:rsidRPr="00C872F2">
        <w:rPr>
          <w:rFonts w:ascii="Palatino Linotype" w:eastAsia="Calibri" w:hAnsi="Palatino Linotype"/>
          <w:b/>
          <w:bCs/>
          <w:color w:val="000000"/>
          <w:lang w:val="es-MX" w:eastAsia="en-US"/>
        </w:rPr>
        <w:t>SUJETO OBLIGADO</w:t>
      </w:r>
      <w:r w:rsidRPr="00C872F2">
        <w:rPr>
          <w:rFonts w:ascii="Palatino Linotype" w:eastAsia="Calibri" w:hAnsi="Palatino Linotype"/>
          <w:b/>
          <w:color w:val="000000"/>
          <w:lang w:val="es-MX" w:eastAsia="en-US"/>
        </w:rPr>
        <w:t xml:space="preserve"> haya atendido la totalidad de los requisitos de forma, así como  ninguno de los criterios de fondo para demostrar que, en el caso específico, se actualizaba </w:t>
      </w:r>
      <w:r w:rsidR="00CE4991" w:rsidRPr="00C872F2">
        <w:rPr>
          <w:rFonts w:ascii="Palatino Linotype" w:eastAsia="Calibri" w:hAnsi="Palatino Linotype"/>
          <w:b/>
          <w:color w:val="000000"/>
          <w:lang w:val="es-MX" w:eastAsia="en-US"/>
        </w:rPr>
        <w:t>la “Procedencia” de la causal</w:t>
      </w:r>
      <w:r w:rsidRPr="00C872F2">
        <w:rPr>
          <w:rFonts w:ascii="Palatino Linotype" w:eastAsia="Calibri" w:hAnsi="Palatino Linotype"/>
          <w:b/>
          <w:color w:val="000000"/>
          <w:lang w:val="es-MX" w:eastAsia="en-US"/>
        </w:rPr>
        <w:t xml:space="preserve"> de reserva de la información estableci</w:t>
      </w:r>
      <w:r w:rsidR="00CE4991" w:rsidRPr="00C872F2">
        <w:rPr>
          <w:rFonts w:ascii="Palatino Linotype" w:eastAsia="Calibri" w:hAnsi="Palatino Linotype"/>
          <w:b/>
          <w:color w:val="000000"/>
          <w:lang w:val="es-MX" w:eastAsia="en-US"/>
        </w:rPr>
        <w:t>da en las fracción X</w:t>
      </w:r>
      <w:r w:rsidRPr="00C872F2">
        <w:rPr>
          <w:rFonts w:ascii="Palatino Linotype" w:eastAsia="Calibri" w:hAnsi="Palatino Linotype"/>
          <w:b/>
          <w:color w:val="000000"/>
          <w:lang w:val="es-MX" w:eastAsia="en-US"/>
        </w:rPr>
        <w:t xml:space="preserve"> del artículo 140 de</w:t>
      </w:r>
      <w:r w:rsidR="00CE4991" w:rsidRPr="00C872F2">
        <w:rPr>
          <w:rFonts w:ascii="Palatino Linotype" w:eastAsia="Calibri" w:hAnsi="Palatino Linotype"/>
          <w:b/>
          <w:color w:val="000000"/>
          <w:lang w:val="es-MX" w:eastAsia="en-US"/>
        </w:rPr>
        <w:t xml:space="preserve"> la Ley Estatal, o </w:t>
      </w:r>
      <w:r w:rsidRPr="00C872F2">
        <w:rPr>
          <w:rFonts w:ascii="Palatino Linotype" w:eastAsia="Calibri" w:hAnsi="Palatino Linotype"/>
          <w:b/>
          <w:color w:val="000000"/>
          <w:lang w:val="es-MX" w:eastAsia="en-US"/>
        </w:rPr>
        <w:t>V</w:t>
      </w:r>
      <w:r w:rsidR="00CE4991" w:rsidRPr="00C872F2">
        <w:rPr>
          <w:rFonts w:ascii="Palatino Linotype" w:eastAsia="Calibri" w:hAnsi="Palatino Linotype"/>
          <w:b/>
          <w:color w:val="000000"/>
          <w:lang w:val="es-MX" w:eastAsia="en-US"/>
        </w:rPr>
        <w:t>II</w:t>
      </w:r>
      <w:r w:rsidRPr="00C872F2">
        <w:rPr>
          <w:rFonts w:ascii="Palatino Linotype" w:eastAsia="Calibri" w:hAnsi="Palatino Linotype"/>
          <w:b/>
          <w:color w:val="000000"/>
          <w:lang w:val="es-MX" w:eastAsia="en-US"/>
        </w:rPr>
        <w:t xml:space="preserve"> del artículo 113 de la Ley General</w:t>
      </w:r>
      <w:r w:rsidRPr="00C872F2">
        <w:rPr>
          <w:rFonts w:ascii="Palatino Linotype" w:eastAsia="Calibri" w:hAnsi="Palatino Linotype"/>
          <w:color w:val="000000"/>
          <w:lang w:val="es-MX" w:eastAsia="en-US"/>
        </w:rPr>
        <w:t>, pues dentro del apartado titulado ‘</w:t>
      </w:r>
      <w:r w:rsidRPr="00C872F2">
        <w:rPr>
          <w:rFonts w:ascii="Palatino Linotype" w:eastAsia="Calibri" w:hAnsi="Palatino Linotype"/>
          <w:i/>
          <w:color w:val="000000"/>
          <w:lang w:val="es-MX" w:eastAsia="en-US"/>
        </w:rPr>
        <w:t xml:space="preserve">PRUEBA DE DAÑO” </w:t>
      </w:r>
      <w:r w:rsidRPr="00C872F2">
        <w:rPr>
          <w:rFonts w:ascii="Palatino Linotype" w:eastAsia="Calibri" w:hAnsi="Palatino Linotype"/>
          <w:color w:val="000000"/>
          <w:lang w:val="es-MX" w:eastAsia="en-US"/>
        </w:rPr>
        <w:t>únicamente se limitó a manifestar lo siguiente:</w:t>
      </w:r>
    </w:p>
    <w:p w14:paraId="4AC6F63E" w14:textId="77777777" w:rsidR="00765B66" w:rsidRPr="00C872F2" w:rsidRDefault="00765B66"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4FAD80EF" w14:textId="4F2C4021" w:rsidR="00765B66" w:rsidRPr="00C872F2" w:rsidRDefault="00765B66"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C872F2">
        <w:rPr>
          <w:rFonts w:ascii="Palatino Linotype" w:eastAsia="Palatino Linotype" w:hAnsi="Palatino Linotype" w:cs="Palatino Linotype"/>
          <w:i/>
          <w:color w:val="000000"/>
          <w:lang w:val="es-ES_tradnl" w:eastAsia="en-US"/>
        </w:rPr>
        <w:lastRenderedPageBreak/>
        <w:t>“</w:t>
      </w:r>
      <w:r w:rsidR="00CE4991" w:rsidRPr="00C872F2">
        <w:rPr>
          <w:rFonts w:ascii="Palatino Linotype" w:eastAsia="Palatino Linotype" w:hAnsi="Palatino Linotype" w:cs="Palatino Linotype"/>
          <w:i/>
          <w:color w:val="000000"/>
          <w:lang w:val="es-ES_tradnl" w:eastAsia="en-US"/>
        </w:rPr>
        <w:t>Riesgo real: La información solicitada contiene declaraciones, indagatorias y en general las actuaciones que la autoridad ministerial realiza con motivo de sus atribuciones.</w:t>
      </w:r>
    </w:p>
    <w:p w14:paraId="35253453" w14:textId="77777777" w:rsidR="00945FAA" w:rsidRPr="00C872F2" w:rsidRDefault="00CE4991"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C872F2">
        <w:rPr>
          <w:rFonts w:ascii="Palatino Linotype" w:eastAsia="Palatino Linotype" w:hAnsi="Palatino Linotype" w:cs="Palatino Linotype"/>
          <w:i/>
          <w:color w:val="000000"/>
          <w:lang w:val="es-ES_tradnl" w:eastAsia="en-US"/>
        </w:rPr>
        <w:t>Riesgo demostrable: La entrega de la información puede interferir en la prosecución</w:t>
      </w:r>
      <w:r w:rsidR="00945FAA" w:rsidRPr="00C872F2">
        <w:rPr>
          <w:rFonts w:ascii="Palatino Linotype" w:eastAsia="Palatino Linotype" w:hAnsi="Palatino Linotype" w:cs="Palatino Linotype"/>
          <w:i/>
          <w:color w:val="000000"/>
          <w:lang w:val="es-ES_tradnl" w:eastAsia="en-US"/>
        </w:rPr>
        <w:t xml:space="preserve"> de la investigación del hecho probable delictivo.</w:t>
      </w:r>
    </w:p>
    <w:p w14:paraId="1C8224F7" w14:textId="77777777" w:rsidR="00945FAA" w:rsidRPr="00C872F2" w:rsidRDefault="00945FAA"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3AB14507" w14:textId="588BCF5F" w:rsidR="00765B66" w:rsidRPr="00C872F2" w:rsidRDefault="00945FAA"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C872F2">
        <w:rPr>
          <w:rFonts w:ascii="Palatino Linotype" w:eastAsia="Palatino Linotype" w:hAnsi="Palatino Linotype" w:cs="Palatino Linotype"/>
          <w:i/>
          <w:color w:val="000000"/>
          <w:lang w:val="es-ES_tradnl" w:eastAsia="en-US"/>
        </w:rPr>
        <w:t xml:space="preserve">Riesgo identificable: La entrega de la información permitiría al solicitante conocer datos precisos respecto de los hechos acontecidos, así como de las acciones que la autoridad ministerial aprenda para la investigación y acreditación de la conducta delictiva </w:t>
      </w:r>
      <w:r w:rsidR="00765B66" w:rsidRPr="00C872F2">
        <w:rPr>
          <w:rFonts w:ascii="Palatino Linotype" w:eastAsia="Palatino Linotype" w:hAnsi="Palatino Linotype" w:cs="Palatino Linotype"/>
          <w:i/>
          <w:color w:val="000000"/>
          <w:lang w:val="es-ES_tradnl" w:eastAsia="en-US"/>
        </w:rPr>
        <w:t>(…)” (Sic</w:t>
      </w:r>
    </w:p>
    <w:p w14:paraId="3DB1DE82" w14:textId="77777777" w:rsidR="00765B66" w:rsidRPr="00C872F2" w:rsidRDefault="00765B66"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4AB99D45" w14:textId="3D4A3FFB" w:rsidR="00765B66" w:rsidRPr="00C872F2" w:rsidRDefault="00765B66" w:rsidP="00C872F2">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C872F2">
        <w:rPr>
          <w:rFonts w:ascii="Palatino Linotype" w:eastAsia="Calibri" w:hAnsi="Palatino Linotype"/>
          <w:color w:val="000000"/>
          <w:lang w:val="es-MX" w:eastAsia="en-US"/>
        </w:rPr>
        <w:t xml:space="preserve">De lo anterior se colige que </w:t>
      </w:r>
      <w:r w:rsidRPr="00C872F2">
        <w:rPr>
          <w:rFonts w:ascii="Palatino Linotype" w:eastAsia="Calibri" w:hAnsi="Palatino Linotype"/>
          <w:b/>
          <w:color w:val="000000"/>
          <w:lang w:val="es-MX" w:eastAsia="en-US"/>
        </w:rPr>
        <w:t>el</w:t>
      </w:r>
      <w:r w:rsidRPr="00C872F2">
        <w:rPr>
          <w:rFonts w:ascii="Palatino Linotype" w:eastAsia="Calibri" w:hAnsi="Palatino Linotype"/>
          <w:color w:val="000000"/>
          <w:lang w:val="es-MX" w:eastAsia="en-US"/>
        </w:rPr>
        <w:t xml:space="preserve"> </w:t>
      </w:r>
      <w:r w:rsidRPr="00C872F2">
        <w:rPr>
          <w:rFonts w:ascii="Palatino Linotype" w:eastAsia="Calibri" w:hAnsi="Palatino Linotype"/>
          <w:b/>
          <w:color w:val="000000"/>
          <w:lang w:val="es-MX" w:eastAsia="en-US"/>
        </w:rPr>
        <w:t xml:space="preserve">SUJETO OBLIGADO jamás intentó justificar la reserva de la información </w:t>
      </w:r>
      <w:r w:rsidR="00945FAA" w:rsidRPr="00C872F2">
        <w:rPr>
          <w:rFonts w:ascii="Palatino Linotype" w:eastAsia="Calibri" w:hAnsi="Palatino Linotype"/>
          <w:b/>
          <w:color w:val="000000"/>
          <w:lang w:val="es-MX" w:eastAsia="en-US"/>
        </w:rPr>
        <w:t>con argumentos improcedentes</w:t>
      </w:r>
      <w:r w:rsidRPr="00C872F2">
        <w:rPr>
          <w:rFonts w:ascii="Palatino Linotype" w:eastAsia="Calibri" w:hAnsi="Palatino Linotype"/>
          <w:color w:val="000000"/>
          <w:lang w:val="es-MX" w:eastAsia="en-US"/>
        </w:rPr>
        <w:t xml:space="preserve">, pues </w:t>
      </w:r>
      <w:r w:rsidRPr="00C872F2">
        <w:rPr>
          <w:rFonts w:ascii="Palatino Linotype" w:eastAsia="Calibri" w:hAnsi="Palatino Linotype"/>
          <w:i/>
          <w:iCs/>
          <w:color w:val="000000"/>
          <w:lang w:val="es-MX" w:eastAsia="en-US"/>
        </w:rPr>
        <w:t>grosso modo</w:t>
      </w:r>
      <w:r w:rsidRPr="00C872F2">
        <w:rPr>
          <w:rFonts w:ascii="Palatino Linotype" w:eastAsia="Calibri" w:hAnsi="Palatino Linotype"/>
          <w:color w:val="000000"/>
          <w:lang w:val="es-MX" w:eastAsia="en-US"/>
        </w:rPr>
        <w:t xml:space="preserve"> </w:t>
      </w:r>
      <w:r w:rsidRPr="00C872F2">
        <w:rPr>
          <w:rFonts w:ascii="Palatino Linotype" w:eastAsia="Calibri" w:hAnsi="Palatino Linotype"/>
          <w:b/>
          <w:bCs/>
          <w:color w:val="000000"/>
          <w:lang w:val="es-MX" w:eastAsia="en-US"/>
        </w:rPr>
        <w:t xml:space="preserve">únicamente se limitó a </w:t>
      </w:r>
      <w:r w:rsidR="00945FAA" w:rsidRPr="00C872F2">
        <w:rPr>
          <w:rFonts w:ascii="Palatino Linotype" w:eastAsia="Calibri" w:hAnsi="Palatino Linotype"/>
          <w:b/>
          <w:bCs/>
          <w:color w:val="000000"/>
          <w:lang w:val="es-MX" w:eastAsia="en-US"/>
        </w:rPr>
        <w:t>referir que la publicidad de la información podría causar alteraciones en la investigación de autoridad fiscal,</w:t>
      </w:r>
      <w:r w:rsidRPr="00C872F2">
        <w:rPr>
          <w:rFonts w:ascii="Palatino Linotype" w:eastAsia="Calibri" w:hAnsi="Palatino Linotype"/>
          <w:b/>
          <w:bCs/>
          <w:color w:val="000000"/>
          <w:lang w:val="es-MX" w:eastAsia="en-US"/>
        </w:rPr>
        <w:t xml:space="preserve">  </w:t>
      </w:r>
      <w:r w:rsidR="00945FAA" w:rsidRPr="00C872F2">
        <w:rPr>
          <w:rFonts w:ascii="Palatino Linotype" w:eastAsia="Palatino Linotype" w:hAnsi="Palatino Linotype" w:cs="Palatino Linotype"/>
          <w:color w:val="000000"/>
          <w:lang w:val="es-ES_tradnl" w:eastAsia="en-US"/>
        </w:rPr>
        <w:t>n</w:t>
      </w:r>
      <w:r w:rsidRPr="00C872F2">
        <w:rPr>
          <w:rFonts w:ascii="Palatino Linotype" w:eastAsia="Calibri" w:hAnsi="Palatino Linotype" w:cs="Tahoma"/>
          <w:iCs/>
          <w:lang w:val="es-ES_tradnl" w:eastAsia="es-ES_tradnl"/>
        </w:rPr>
        <w:t xml:space="preserve">o obstante lo anterior, y </w:t>
      </w:r>
      <w:r w:rsidRPr="00C872F2">
        <w:rPr>
          <w:rFonts w:ascii="Palatino Linotype" w:eastAsia="Calibri" w:hAnsi="Palatino Linotype" w:cs="Tahoma"/>
          <w:b/>
          <w:iCs/>
          <w:lang w:val="es-ES_tradnl" w:eastAsia="es-ES_tradnl"/>
        </w:rPr>
        <w:t>bajo una óptica estrictamente jurisdiccional</w:t>
      </w:r>
      <w:r w:rsidRPr="00C872F2">
        <w:rPr>
          <w:rFonts w:ascii="Palatino Linotype" w:eastAsia="Calibri" w:hAnsi="Palatino Linotype" w:cs="Tahoma"/>
          <w:iCs/>
          <w:lang w:val="es-ES_tradnl" w:eastAsia="es-ES_tradnl"/>
        </w:rPr>
        <w:t>, este Órgano Garante no advierte que el acceso a la información</w:t>
      </w:r>
      <w:r w:rsidR="00945FAA" w:rsidRPr="00C872F2">
        <w:rPr>
          <w:rFonts w:ascii="Palatino Linotype" w:eastAsia="Calibri" w:hAnsi="Palatino Linotype" w:cs="Tahoma"/>
          <w:iCs/>
          <w:lang w:val="es-ES_tradnl" w:eastAsia="es-ES_tradnl"/>
        </w:rPr>
        <w:t xml:space="preserve"> “recibo de pago por concepto de decible” </w:t>
      </w:r>
      <w:r w:rsidRPr="00C872F2">
        <w:rPr>
          <w:rFonts w:ascii="Palatino Linotype" w:eastAsia="Calibri" w:hAnsi="Palatino Linotype" w:cs="Tahoma"/>
          <w:iCs/>
          <w:lang w:val="es-ES_tradnl" w:eastAsia="es-ES_tradnl"/>
        </w:rPr>
        <w:t xml:space="preserve"> propicie </w:t>
      </w:r>
      <w:r w:rsidR="00945FAA" w:rsidRPr="00C872F2">
        <w:rPr>
          <w:rFonts w:ascii="Palatino Linotype" w:eastAsia="Calibri" w:hAnsi="Palatino Linotype" w:cs="Tahoma"/>
          <w:iCs/>
          <w:lang w:val="es-ES_tradnl" w:eastAsia="es-ES_tradnl"/>
        </w:rPr>
        <w:t xml:space="preserve">alguna alteración en la etapa de investigación del hecho delictivo que se enuncia </w:t>
      </w:r>
      <w:r w:rsidRPr="00C872F2">
        <w:rPr>
          <w:rFonts w:ascii="Palatino Linotype" w:eastAsia="Calibri" w:hAnsi="Palatino Linotype" w:cs="Tahoma"/>
          <w:iCs/>
          <w:lang w:val="es-ES_tradnl" w:eastAsia="es-ES_tradnl"/>
        </w:rPr>
        <w:t>actualizando la</w:t>
      </w:r>
      <w:r w:rsidR="00945FAA" w:rsidRPr="00C872F2">
        <w:rPr>
          <w:rFonts w:ascii="Palatino Linotype" w:eastAsia="Calibri" w:hAnsi="Palatino Linotype" w:cs="Tahoma"/>
          <w:iCs/>
          <w:lang w:val="es-ES_tradnl" w:eastAsia="es-ES_tradnl"/>
        </w:rPr>
        <w:t xml:space="preserve"> procedencia de las fracción IX </w:t>
      </w:r>
      <w:r w:rsidRPr="00C872F2">
        <w:rPr>
          <w:rFonts w:ascii="Palatino Linotype" w:eastAsia="Calibri" w:hAnsi="Palatino Linotype" w:cs="Tahoma"/>
          <w:iCs/>
          <w:lang w:val="es-ES_tradnl" w:eastAsia="es-ES_tradnl"/>
        </w:rPr>
        <w:t xml:space="preserve"> del artículo 140 de la Ley de la materia.</w:t>
      </w:r>
    </w:p>
    <w:p w14:paraId="25551D93" w14:textId="77777777" w:rsidR="00945FAA" w:rsidRPr="00C872F2" w:rsidRDefault="00945FAA" w:rsidP="00C872F2">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2A8CD622" w14:textId="4C23D146" w:rsidR="00AD7166" w:rsidRPr="00FD0619" w:rsidRDefault="00765B66" w:rsidP="00C872F2">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C872F2">
        <w:rPr>
          <w:rFonts w:ascii="Palatino Linotype" w:eastAsia="Calibri" w:hAnsi="Palatino Linotype" w:cs="Tahoma"/>
          <w:iCs/>
          <w:lang w:val="es-ES_tradnl" w:eastAsia="es-ES_tradnl"/>
        </w:rPr>
        <w:t xml:space="preserve">Reiterando, que el </w:t>
      </w:r>
      <w:r w:rsidRPr="00C872F2">
        <w:rPr>
          <w:rFonts w:ascii="Palatino Linotype" w:eastAsia="Calibri" w:hAnsi="Palatino Linotype" w:cs="Tahoma"/>
          <w:b/>
          <w:iCs/>
          <w:lang w:val="es-ES_tradnl" w:eastAsia="es-ES_tradnl"/>
        </w:rPr>
        <w:t>SUJETO OBLIGADO</w:t>
      </w:r>
      <w:r w:rsidRPr="00C872F2">
        <w:rPr>
          <w:rFonts w:ascii="Palatino Linotype" w:eastAsia="Calibri" w:hAnsi="Palatino Linotype" w:cs="Tahoma"/>
          <w:iCs/>
          <w:lang w:val="es-ES_tradnl" w:eastAsia="es-ES_tradnl"/>
        </w:rPr>
        <w:t xml:space="preserve"> nunca demostró cómo es que la información comprometía la</w:t>
      </w:r>
      <w:r w:rsidR="00945FAA" w:rsidRPr="00C872F2">
        <w:rPr>
          <w:rFonts w:ascii="Palatino Linotype" w:eastAsia="Calibri" w:hAnsi="Palatino Linotype" w:cs="Tahoma"/>
          <w:iCs/>
          <w:lang w:val="es-ES_tradnl" w:eastAsia="es-ES_tradnl"/>
        </w:rPr>
        <w:t xml:space="preserve"> investigación de un delito</w:t>
      </w:r>
      <w:r w:rsidRPr="00C872F2">
        <w:rPr>
          <w:rFonts w:ascii="Palatino Linotype" w:eastAsia="Calibri" w:hAnsi="Palatino Linotype" w:cs="Tahoma"/>
          <w:iCs/>
          <w:lang w:val="es-ES_tradnl" w:eastAsia="es-ES_tradnl"/>
        </w:rPr>
        <w:t xml:space="preserve">, por el contrario, propicia la </w:t>
      </w:r>
      <w:r w:rsidRPr="00C872F2">
        <w:rPr>
          <w:rFonts w:ascii="Palatino Linotype" w:eastAsia="Calibri" w:hAnsi="Palatino Linotype" w:cs="Tahoma"/>
          <w:iCs/>
          <w:lang w:val="es-ES_tradnl" w:eastAsia="es-ES_tradnl"/>
        </w:rPr>
        <w:lastRenderedPageBreak/>
        <w:t>rendición de cuentas y una opinión info</w:t>
      </w:r>
      <w:r w:rsidR="00945FAA" w:rsidRPr="00C872F2">
        <w:rPr>
          <w:rFonts w:ascii="Palatino Linotype" w:eastAsia="Calibri" w:hAnsi="Palatino Linotype" w:cs="Tahoma"/>
          <w:iCs/>
          <w:lang w:val="es-ES_tradnl" w:eastAsia="es-ES_tradnl"/>
        </w:rPr>
        <w:t xml:space="preserve">rmada por parte de la sociedad, apuntado lo anterior, no pasa desapercibido </w:t>
      </w:r>
      <w:r w:rsidR="00945FAA" w:rsidRPr="00FD0619">
        <w:rPr>
          <w:rFonts w:ascii="Palatino Linotype" w:eastAsia="Calibri" w:hAnsi="Palatino Linotype" w:cs="Tahoma"/>
          <w:iCs/>
          <w:lang w:val="es-ES_tradnl" w:eastAsia="es-ES_tradnl"/>
        </w:rPr>
        <w:t>que</w:t>
      </w:r>
      <w:r w:rsidR="00AD7166" w:rsidRPr="00FD0619">
        <w:rPr>
          <w:rFonts w:ascii="Palatino Linotype" w:eastAsia="MS Mincho" w:hAnsi="Palatino Linotype" w:cs="Arial"/>
          <w:lang w:val="es-MX"/>
        </w:rPr>
        <w:t xml:space="preserve">, mediante informe justificado, el </w:t>
      </w:r>
      <w:r w:rsidR="00AD7166" w:rsidRPr="00FD0619">
        <w:rPr>
          <w:rFonts w:ascii="Palatino Linotype" w:eastAsia="MS Mincho" w:hAnsi="Palatino Linotype" w:cs="Arial"/>
          <w:b/>
          <w:lang w:val="es-MX"/>
        </w:rPr>
        <w:t>SUJETO OBLIGADO</w:t>
      </w:r>
      <w:r w:rsidR="00AD7166" w:rsidRPr="00FD0619">
        <w:rPr>
          <w:rFonts w:ascii="Palatino Linotype" w:eastAsia="MS Mincho" w:hAnsi="Palatino Linotype" w:cs="Arial"/>
          <w:lang w:val="es-MX"/>
        </w:rPr>
        <w:t xml:space="preserve"> refirió por conducto de la </w:t>
      </w:r>
      <w:r w:rsidR="00AD07AA" w:rsidRPr="00FD0619">
        <w:rPr>
          <w:rFonts w:ascii="Palatino Linotype" w:eastAsia="MS Mincho" w:hAnsi="Palatino Linotype" w:cs="Arial"/>
          <w:lang w:val="es-MX"/>
        </w:rPr>
        <w:t xml:space="preserve">Titular de la Unidad de Transparencia que se ponía a disposición la información  relativa a l recibo de pago por concepto de deducible del vehículo con placas NDLD9394, </w:t>
      </w:r>
      <w:r w:rsidR="00AD7166" w:rsidRPr="00FD0619">
        <w:rPr>
          <w:rFonts w:ascii="Palatino Linotype" w:eastAsia="MS Mincho" w:hAnsi="Palatino Linotype" w:cs="Arial"/>
          <w:lang w:val="es-MX"/>
        </w:rPr>
        <w:t xml:space="preserve">como a continuación se observa: </w:t>
      </w:r>
    </w:p>
    <w:p w14:paraId="77FFABB1" w14:textId="16D36017" w:rsidR="00AD7166" w:rsidRPr="00C872F2" w:rsidRDefault="00AD07AA" w:rsidP="00C872F2">
      <w:pPr>
        <w:spacing w:before="240" w:after="360" w:line="360" w:lineRule="auto"/>
        <w:contextualSpacing/>
        <w:jc w:val="center"/>
        <w:rPr>
          <w:rFonts w:ascii="Palatino Linotype" w:eastAsia="MS Mincho" w:hAnsi="Palatino Linotype" w:cs="Arial"/>
          <w:lang w:val="es-ES_tradnl"/>
        </w:rPr>
      </w:pPr>
      <w:r w:rsidRPr="00C872F2">
        <w:rPr>
          <w:rFonts w:ascii="Palatino Linotype" w:hAnsi="Palatino Linotype"/>
          <w:noProof/>
          <w:lang w:val="es-MX" w:eastAsia="es-MX"/>
        </w:rPr>
        <w:drawing>
          <wp:inline distT="0" distB="0" distL="0" distR="0" wp14:anchorId="461A0C0D" wp14:editId="2B069F51">
            <wp:extent cx="5624989" cy="3629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229" t="17501" r="31941" b="40254"/>
                    <a:stretch/>
                  </pic:blipFill>
                  <pic:spPr bwMode="auto">
                    <a:xfrm>
                      <a:off x="0" y="0"/>
                      <a:ext cx="5643552" cy="3641001"/>
                    </a:xfrm>
                    <a:prstGeom prst="rect">
                      <a:avLst/>
                    </a:prstGeom>
                    <a:ln>
                      <a:noFill/>
                    </a:ln>
                    <a:extLst>
                      <a:ext uri="{53640926-AAD7-44D8-BBD7-CCE9431645EC}">
                        <a14:shadowObscured xmlns:a14="http://schemas.microsoft.com/office/drawing/2010/main"/>
                      </a:ext>
                    </a:extLst>
                  </pic:spPr>
                </pic:pic>
              </a:graphicData>
            </a:graphic>
          </wp:inline>
        </w:drawing>
      </w:r>
    </w:p>
    <w:p w14:paraId="6C006BC4" w14:textId="77777777" w:rsidR="00AD07AA" w:rsidRPr="00C872F2" w:rsidRDefault="00AD07AA" w:rsidP="00C872F2">
      <w:pPr>
        <w:spacing w:before="240" w:after="360" w:line="360" w:lineRule="auto"/>
        <w:contextualSpacing/>
        <w:jc w:val="center"/>
        <w:rPr>
          <w:rFonts w:ascii="Palatino Linotype" w:eastAsia="MS Mincho" w:hAnsi="Palatino Linotype" w:cs="Arial"/>
          <w:lang w:val="es-ES_tradnl"/>
        </w:rPr>
      </w:pPr>
    </w:p>
    <w:p w14:paraId="63B83F0E" w14:textId="027013F3" w:rsidR="00AD7166" w:rsidRPr="00C872F2" w:rsidRDefault="00AD7166" w:rsidP="00C872F2">
      <w:pPr>
        <w:pStyle w:val="Prrafodelista"/>
        <w:numPr>
          <w:ilvl w:val="0"/>
          <w:numId w:val="2"/>
        </w:numPr>
        <w:spacing w:before="240" w:after="360" w:line="360" w:lineRule="auto"/>
        <w:ind w:left="0" w:firstLine="0"/>
        <w:contextualSpacing/>
        <w:jc w:val="both"/>
        <w:rPr>
          <w:rFonts w:ascii="Palatino Linotype" w:eastAsia="MS Mincho" w:hAnsi="Palatino Linotype" w:cs="Arial"/>
          <w:lang w:val="es-MX"/>
        </w:rPr>
      </w:pPr>
      <w:r w:rsidRPr="00C872F2">
        <w:rPr>
          <w:rFonts w:ascii="Palatino Linotype" w:eastAsia="MS Mincho" w:hAnsi="Palatino Linotype" w:cs="Arial"/>
          <w:lang w:val="es-MX"/>
        </w:rPr>
        <w:t xml:space="preserve">Así, y al respecto </w:t>
      </w:r>
      <w:r w:rsidRPr="00C872F2">
        <w:rPr>
          <w:rFonts w:ascii="Palatino Linotype" w:eastAsiaTheme="minorEastAsia" w:hAnsi="Palatino Linotype" w:cstheme="minorBidi"/>
          <w:lang w:val="es-ES_tradnl"/>
        </w:rPr>
        <w:t xml:space="preserve">el Pleno de este Instituto advierte que la información remitida mediante informe justificado, dejó sin materia el recurso de revisión, ello, debido a que, si bien, la conducta del ente recurrido resultó desfavorable en razón </w:t>
      </w:r>
      <w:r w:rsidRPr="00C872F2">
        <w:rPr>
          <w:rFonts w:ascii="Palatino Linotype" w:eastAsiaTheme="minorEastAsia" w:hAnsi="Palatino Linotype" w:cstheme="minorBidi"/>
          <w:lang w:val="es-ES_tradnl"/>
        </w:rPr>
        <w:lastRenderedPageBreak/>
        <w:t xml:space="preserve">de que </w:t>
      </w:r>
      <w:r w:rsidR="00AD07AA" w:rsidRPr="00C872F2">
        <w:rPr>
          <w:rFonts w:ascii="Palatino Linotype" w:eastAsiaTheme="minorEastAsia" w:hAnsi="Palatino Linotype" w:cstheme="minorBidi"/>
          <w:lang w:val="es-ES_tradnl"/>
        </w:rPr>
        <w:t>se pretendió la clasificación de la información, a posteriori el ente recurrido advirtió la posibilidad de entrega.</w:t>
      </w:r>
    </w:p>
    <w:p w14:paraId="1472027C" w14:textId="77777777" w:rsidR="00B175AB" w:rsidRPr="00C872F2" w:rsidRDefault="00B175AB" w:rsidP="00C872F2">
      <w:pPr>
        <w:pStyle w:val="Prrafodelista"/>
        <w:spacing w:before="240" w:after="360" w:line="360" w:lineRule="auto"/>
        <w:ind w:left="0"/>
        <w:contextualSpacing/>
        <w:jc w:val="both"/>
        <w:rPr>
          <w:rFonts w:ascii="Palatino Linotype" w:eastAsia="MS Mincho" w:hAnsi="Palatino Linotype" w:cs="Arial"/>
          <w:lang w:val="es-MX"/>
        </w:rPr>
      </w:pPr>
    </w:p>
    <w:p w14:paraId="2A1972F0" w14:textId="1B198443" w:rsidR="00B175AB" w:rsidRPr="00C872F2" w:rsidRDefault="00B175AB" w:rsidP="00C872F2">
      <w:pPr>
        <w:pStyle w:val="Prrafodelista"/>
        <w:numPr>
          <w:ilvl w:val="0"/>
          <w:numId w:val="2"/>
        </w:numPr>
        <w:spacing w:before="240" w:after="360" w:line="360" w:lineRule="auto"/>
        <w:ind w:left="0" w:firstLine="0"/>
        <w:contextualSpacing/>
        <w:jc w:val="both"/>
        <w:rPr>
          <w:rFonts w:ascii="Palatino Linotype" w:eastAsia="MS Mincho" w:hAnsi="Palatino Linotype" w:cs="Arial"/>
          <w:lang w:val="es-MX"/>
        </w:rPr>
      </w:pPr>
      <w:r w:rsidRPr="00C872F2">
        <w:rPr>
          <w:rFonts w:ascii="Palatino Linotype" w:eastAsiaTheme="minorEastAsia" w:hAnsi="Palatino Linotype" w:cstheme="minorBidi"/>
          <w:lang w:val="es-ES_tradnl"/>
        </w:rPr>
        <w:t xml:space="preserve">No omitiendo mencionar que no se advierte que por sí solo, la entrega del recibo de pago se encuentre en algún supuesto de reserva señalado en el artículo 140 de la Ley de Transparencia y Acceso a la Información Pública del Estado de México, al no advertirse, de qué forma, su entrega pueda menoscabar la investigación. </w:t>
      </w:r>
    </w:p>
    <w:p w14:paraId="2E57E822" w14:textId="77777777" w:rsidR="00AD7166" w:rsidRPr="00C872F2" w:rsidRDefault="00AD7166" w:rsidP="00C872F2">
      <w:pPr>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C872F2">
        <w:rPr>
          <w:rFonts w:ascii="Palatino Linotype" w:eastAsia="Calibri" w:hAnsi="Palatino Linotype"/>
          <w:lang w:val="es-MX"/>
        </w:rPr>
        <w:t xml:space="preserve">Precisado lo anterior, es necesario referir que </w:t>
      </w:r>
      <w:r w:rsidRPr="00C872F2">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C872F2">
        <w:rPr>
          <w:rFonts w:ascii="Palatino Linotype" w:eastAsia="MS Mincho" w:hAnsi="Palatino Linotype"/>
          <w:b/>
          <w:lang w:val="es-ES_tradnl" w:eastAsia="es-ES_tradnl"/>
        </w:rPr>
        <w:t>(SAIMEX).</w:t>
      </w:r>
    </w:p>
    <w:p w14:paraId="7D713757" w14:textId="77777777" w:rsidR="00AD7166" w:rsidRPr="00C872F2" w:rsidRDefault="00AD7166" w:rsidP="00C872F2">
      <w:pPr>
        <w:spacing w:line="360" w:lineRule="auto"/>
        <w:ind w:left="708"/>
        <w:rPr>
          <w:rFonts w:ascii="Palatino Linotype" w:eastAsia="MS Mincho" w:hAnsi="Palatino Linotype"/>
          <w:lang w:val="es-ES_tradnl" w:eastAsia="es-ES_tradnl"/>
        </w:rPr>
      </w:pPr>
    </w:p>
    <w:p w14:paraId="7B650062" w14:textId="77777777" w:rsidR="00AD7166" w:rsidRPr="00C872F2" w:rsidRDefault="00AD7166" w:rsidP="00C872F2">
      <w:pPr>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C872F2">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6CCCB280" w14:textId="77777777" w:rsidR="00AD7166" w:rsidRPr="00C872F2" w:rsidRDefault="00AD7166" w:rsidP="00C872F2">
      <w:pPr>
        <w:spacing w:line="360" w:lineRule="auto"/>
        <w:ind w:right="49"/>
        <w:contextualSpacing/>
        <w:jc w:val="both"/>
        <w:rPr>
          <w:rFonts w:ascii="Palatino Linotype" w:eastAsiaTheme="minorEastAsia" w:hAnsi="Palatino Linotype" w:cs="Arial"/>
          <w:lang w:val="es-ES_tradnl"/>
        </w:rPr>
      </w:pPr>
    </w:p>
    <w:p w14:paraId="03E8BEEE" w14:textId="77777777" w:rsidR="00AD7166" w:rsidRPr="00C872F2" w:rsidRDefault="00AD7166" w:rsidP="00C872F2">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C872F2">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C872F2">
        <w:rPr>
          <w:rFonts w:ascii="Palatino Linotype" w:eastAsia="MS Mincho" w:hAnsi="Palatino Linotype"/>
          <w:i/>
          <w:lang w:val="es-ES_tradnl" w:eastAsia="es-ES_tradnl"/>
        </w:rPr>
        <w:t xml:space="preserve">El Instituto Federal de Acceso a la Información y Protección de Datos es un órgano de la </w:t>
      </w:r>
      <w:r w:rsidRPr="00C872F2">
        <w:rPr>
          <w:rFonts w:ascii="Palatino Linotype" w:eastAsia="MS Mincho" w:hAnsi="Palatino Linotype"/>
          <w:i/>
          <w:lang w:val="es-ES_tradnl" w:eastAsia="es-ES_tradnl"/>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F16FA1" w14:textId="77777777" w:rsidR="00AD7166" w:rsidRPr="00C872F2" w:rsidRDefault="00AD7166" w:rsidP="00C872F2">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C872F2">
        <w:rPr>
          <w:rFonts w:ascii="Palatino Linotype" w:eastAsia="MS Mincho" w:hAnsi="Palatino Linotype"/>
          <w:lang w:val="es-ES_tradnl" w:eastAsia="es-ES_tradnl"/>
        </w:rPr>
        <w:t xml:space="preserve">Numerales que compelen al </w:t>
      </w:r>
      <w:r w:rsidRPr="00C872F2">
        <w:rPr>
          <w:rFonts w:ascii="Palatino Linotype" w:eastAsia="MS Mincho" w:hAnsi="Palatino Linotype"/>
          <w:b/>
          <w:lang w:val="es-ES_tradnl" w:eastAsia="es-ES_tradnl"/>
        </w:rPr>
        <w:t>SUJETO OBLIGADO</w:t>
      </w:r>
      <w:r w:rsidRPr="00C872F2">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53542BAF" w14:textId="77777777" w:rsidR="00AD7166" w:rsidRPr="00C872F2" w:rsidRDefault="00AD7166" w:rsidP="00C872F2">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5F1CBB41"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rPr>
      </w:pPr>
      <w:r w:rsidRPr="00C872F2">
        <w:rPr>
          <w:rFonts w:ascii="Palatino Linotype" w:eastAsia="Calibri" w:hAnsi="Palatino Linotype"/>
          <w:lang w:val="es-MX"/>
        </w:rPr>
        <w:t xml:space="preserve">Así, </w:t>
      </w:r>
      <w:r w:rsidRPr="00C872F2">
        <w:rPr>
          <w:rFonts w:ascii="Palatino Linotype" w:eastAsia="Calibri" w:hAnsi="Palatino Linotype"/>
          <w:lang w:val="es-ES_tradnl"/>
        </w:rPr>
        <w:t xml:space="preserve">por cuanto hace a las causas de sobreseimiento contenidas en el artículo 192 de la </w:t>
      </w:r>
      <w:r w:rsidRPr="00C872F2">
        <w:rPr>
          <w:rFonts w:ascii="Palatino Linotype" w:eastAsia="Calibri" w:hAnsi="Palatino Linotype"/>
          <w:b/>
          <w:lang w:val="es-ES_tradnl"/>
        </w:rPr>
        <w:t>Ley de Transparencia y Acceso a la Información Pública del Estado de México y Municipios</w:t>
      </w:r>
      <w:r w:rsidRPr="00C872F2">
        <w:rPr>
          <w:rFonts w:ascii="Palatino Linotype" w:eastAsia="Calibri" w:hAnsi="Palatino Linotype"/>
          <w:lang w:val="es-ES_tradnl"/>
        </w:rPr>
        <w:t xml:space="preserve">, es oportuno señalar que se prevén diversos supuestos de sobreseimiento, tales como el desistimiento o fallecimiento del </w:t>
      </w:r>
      <w:r w:rsidRPr="00C872F2">
        <w:rPr>
          <w:rFonts w:ascii="Palatino Linotype" w:eastAsia="Calibri" w:hAnsi="Palatino Linotype"/>
          <w:b/>
          <w:lang w:val="es-ES_tradnl"/>
        </w:rPr>
        <w:t>RECURRENTE</w:t>
      </w:r>
      <w:r w:rsidRPr="00C872F2">
        <w:rPr>
          <w:rFonts w:ascii="Palatino Linotype" w:eastAsia="Calibri" w:hAnsi="Palatino Linotype"/>
          <w:lang w:val="es-ES_tradnl"/>
        </w:rPr>
        <w:t xml:space="preserve"> o que como acontece en el presente asunto, el sujeto obligado responsable del acto lo modifique; de ahí que la actualización de alguno de éstos trae como consecuencia que el medio de impugnación se concluya sin que se analice el objeto de estudio planteado, es decir se sobresea.</w:t>
      </w:r>
    </w:p>
    <w:p w14:paraId="6C488EEB" w14:textId="77777777" w:rsidR="00AD7166" w:rsidRPr="00C872F2" w:rsidRDefault="00AD7166" w:rsidP="00C872F2">
      <w:pPr>
        <w:spacing w:line="360" w:lineRule="auto"/>
        <w:contextualSpacing/>
        <w:rPr>
          <w:rFonts w:ascii="Palatino Linotype" w:eastAsia="Calibri" w:hAnsi="Palatino Linotype"/>
          <w:lang w:val="es-ES_tradnl"/>
        </w:rPr>
      </w:pPr>
    </w:p>
    <w:p w14:paraId="369FB333"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Sirve de sustento a lo anterior la siguiente jurisprudencia por contradicción, cuyo rubro, texto y datos de identificación son los siguientes:</w:t>
      </w:r>
    </w:p>
    <w:p w14:paraId="27AA7FAC" w14:textId="77777777" w:rsidR="00AD7166" w:rsidRPr="00C872F2" w:rsidRDefault="00AD7166" w:rsidP="00C872F2">
      <w:pPr>
        <w:spacing w:line="360" w:lineRule="auto"/>
        <w:ind w:left="567" w:right="616"/>
        <w:contextualSpacing/>
        <w:jc w:val="both"/>
        <w:rPr>
          <w:rFonts w:ascii="Palatino Linotype" w:eastAsia="Calibri" w:hAnsi="Palatino Linotype"/>
          <w:lang w:val="es-ES_tradnl"/>
        </w:rPr>
      </w:pPr>
    </w:p>
    <w:p w14:paraId="52F0C2A6" w14:textId="77777777" w:rsidR="00AD7166" w:rsidRPr="00C872F2" w:rsidRDefault="00AD7166" w:rsidP="00C872F2">
      <w:pPr>
        <w:spacing w:line="360" w:lineRule="auto"/>
        <w:ind w:left="567" w:right="616"/>
        <w:contextualSpacing/>
        <w:jc w:val="both"/>
        <w:rPr>
          <w:rFonts w:ascii="Palatino Linotype" w:eastAsia="Calibri" w:hAnsi="Palatino Linotype"/>
          <w:i/>
          <w:lang w:val="es-ES_tradnl"/>
        </w:rPr>
      </w:pPr>
      <w:r w:rsidRPr="00C872F2">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C872F2">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w:t>
      </w:r>
      <w:r w:rsidRPr="00C872F2">
        <w:rPr>
          <w:rFonts w:ascii="Palatino Linotype" w:eastAsia="Calibri" w:hAnsi="Palatino Linotype"/>
          <w:i/>
          <w:lang w:val="es-ES_tradnl"/>
        </w:rPr>
        <w:lastRenderedPageBreak/>
        <w:t>Estados Unidos Mexicanos, y por otra, que respecto del contenido de dicha contestación, el quejoso puede ampliar su demanda inicial, promover otro juicio de amparo o el medio ordinario de defensa que proceda, toda vez que se trata de un nuevo acto.</w:t>
      </w:r>
    </w:p>
    <w:p w14:paraId="796839FC" w14:textId="77777777" w:rsidR="00AD7166" w:rsidRPr="00C872F2" w:rsidRDefault="00AD7166" w:rsidP="00C872F2">
      <w:pPr>
        <w:spacing w:line="360" w:lineRule="auto"/>
        <w:contextualSpacing/>
        <w:jc w:val="both"/>
        <w:rPr>
          <w:rFonts w:ascii="Palatino Linotype" w:eastAsia="Calibri" w:hAnsi="Palatino Linotype"/>
          <w:i/>
          <w:lang w:val="es-ES_tradnl"/>
        </w:rPr>
      </w:pPr>
    </w:p>
    <w:p w14:paraId="2E857707"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La anterior jurisprudencia resulta aplicable al presente asunto, en dos aspectos:</w:t>
      </w:r>
    </w:p>
    <w:p w14:paraId="51341265" w14:textId="77777777" w:rsidR="00AD7166" w:rsidRPr="00C872F2" w:rsidRDefault="00AD7166" w:rsidP="00C872F2">
      <w:pPr>
        <w:spacing w:line="360" w:lineRule="auto"/>
        <w:ind w:left="426"/>
        <w:contextualSpacing/>
        <w:jc w:val="both"/>
        <w:rPr>
          <w:rFonts w:ascii="Palatino Linotype" w:eastAsia="Calibri" w:hAnsi="Palatino Linotype"/>
          <w:lang w:val="es-ES_tradnl"/>
        </w:rPr>
      </w:pPr>
    </w:p>
    <w:p w14:paraId="55B29823" w14:textId="77777777" w:rsidR="00AD7166" w:rsidRPr="00C872F2" w:rsidRDefault="00AD7166" w:rsidP="00C872F2">
      <w:pPr>
        <w:numPr>
          <w:ilvl w:val="0"/>
          <w:numId w:val="34"/>
        </w:numPr>
        <w:spacing w:line="360" w:lineRule="auto"/>
        <w:ind w:left="567" w:right="616"/>
        <w:contextualSpacing/>
        <w:jc w:val="both"/>
        <w:rPr>
          <w:rFonts w:ascii="Palatino Linotype" w:eastAsia="Calibri" w:hAnsi="Palatino Linotype"/>
          <w:lang w:val="es-ES_tradnl"/>
        </w:rPr>
      </w:pPr>
      <w:r w:rsidRPr="00C872F2">
        <w:rPr>
          <w:rFonts w:ascii="Palatino Linotype" w:eastAsia="Calibri" w:hAnsi="Palatino Linotype"/>
          <w:b/>
          <w:lang w:val="es-ES_tradnl"/>
        </w:rPr>
        <w:t>La cesación de los efectos perniciosos del acto de autoridad:</w:t>
      </w:r>
      <w:r w:rsidRPr="00C872F2">
        <w:rPr>
          <w:rFonts w:ascii="Palatino Linotype" w:eastAsia="Calibri" w:hAnsi="Palatino Linotype"/>
          <w:lang w:val="es-ES_tradnl"/>
        </w:rPr>
        <w:t xml:space="preserve"> Al respecto, la Ley de Transparencia contempla la figura jurídica del sobreseimiento cuando el </w:t>
      </w:r>
      <w:r w:rsidRPr="00C872F2">
        <w:rPr>
          <w:rFonts w:ascii="Palatino Linotype" w:eastAsia="Calibri" w:hAnsi="Palatino Linotype"/>
          <w:b/>
          <w:lang w:val="es-ES_tradnl"/>
        </w:rPr>
        <w:t>SUJETO OBLIGADO</w:t>
      </w:r>
      <w:r w:rsidRPr="00C872F2">
        <w:rPr>
          <w:rFonts w:ascii="Palatino Linotype" w:eastAsia="Calibri" w:hAnsi="Palatino Linotype"/>
          <w:lang w:val="es-ES_tradnl"/>
        </w:rPr>
        <w:t xml:space="preserve"> de </w:t>
      </w:r>
      <w:r w:rsidRPr="00C872F2">
        <w:rPr>
          <w:rFonts w:ascii="Palatino Linotype" w:eastAsia="Calibri" w:hAnsi="Palatino Linotype"/>
          <w:i/>
          <w:lang w:val="es-ES_tradnl"/>
        </w:rPr>
        <w:t>motu proprio</w:t>
      </w:r>
      <w:r w:rsidRPr="00C872F2">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3F8362B0" w14:textId="77777777" w:rsidR="00AD7166" w:rsidRPr="00C872F2" w:rsidRDefault="00AD7166" w:rsidP="00C872F2">
      <w:pPr>
        <w:spacing w:line="360" w:lineRule="auto"/>
        <w:ind w:left="567" w:right="616"/>
        <w:contextualSpacing/>
        <w:rPr>
          <w:rFonts w:ascii="Palatino Linotype" w:eastAsia="Calibri" w:hAnsi="Palatino Linotype"/>
          <w:lang w:val="es-ES_tradnl"/>
        </w:rPr>
      </w:pPr>
    </w:p>
    <w:p w14:paraId="2E6DC9F6" w14:textId="77777777" w:rsidR="00AD7166" w:rsidRPr="00C872F2" w:rsidRDefault="00AD7166" w:rsidP="00C872F2">
      <w:pPr>
        <w:numPr>
          <w:ilvl w:val="0"/>
          <w:numId w:val="34"/>
        </w:numPr>
        <w:spacing w:line="360" w:lineRule="auto"/>
        <w:ind w:left="567" w:right="616"/>
        <w:contextualSpacing/>
        <w:jc w:val="both"/>
        <w:rPr>
          <w:rFonts w:ascii="Palatino Linotype" w:eastAsia="Calibri" w:hAnsi="Palatino Linotype"/>
          <w:lang w:val="es-ES_tradnl"/>
        </w:rPr>
      </w:pPr>
      <w:r w:rsidRPr="00C872F2">
        <w:rPr>
          <w:rFonts w:ascii="Palatino Linotype" w:eastAsia="Calibri" w:hAnsi="Palatino Linotype"/>
          <w:b/>
          <w:lang w:val="es-ES_tradnl"/>
        </w:rPr>
        <w:t>El momento procesal para modificar el acto impugnado:</w:t>
      </w:r>
      <w:r w:rsidRPr="00C872F2">
        <w:rPr>
          <w:rFonts w:ascii="Palatino Linotype" w:eastAsia="Calibri" w:hAnsi="Palatino Linotype"/>
          <w:lang w:val="es-ES_tradnl"/>
        </w:rPr>
        <w:t xml:space="preserve"> Para que se actualice el sobreseimiento de un recurso de revisión, el </w:t>
      </w:r>
      <w:r w:rsidRPr="00C872F2">
        <w:rPr>
          <w:rFonts w:ascii="Palatino Linotype" w:eastAsia="Calibri" w:hAnsi="Palatino Linotype"/>
          <w:b/>
          <w:lang w:val="es-ES_tradnl"/>
        </w:rPr>
        <w:t>SUJETO OBLIGADO</w:t>
      </w:r>
      <w:r w:rsidRPr="00C872F2">
        <w:rPr>
          <w:rFonts w:ascii="Palatino Linotype" w:eastAsia="Calibri" w:hAnsi="Palatino Linotype"/>
          <w:lang w:val="es-ES_tradnl"/>
        </w:rPr>
        <w:t xml:space="preserve"> puede entregar o completar la información al momento de rendir su informe de justificación o </w:t>
      </w:r>
      <w:r w:rsidRPr="00C872F2">
        <w:rPr>
          <w:rFonts w:ascii="Palatino Linotype" w:eastAsia="Calibri" w:hAnsi="Palatino Linotype"/>
          <w:b/>
          <w:u w:val="single"/>
          <w:lang w:val="es-ES_tradnl"/>
        </w:rPr>
        <w:t>posteriormente</w:t>
      </w:r>
      <w:r w:rsidRPr="00C872F2">
        <w:rPr>
          <w:rFonts w:ascii="Palatino Linotype" w:eastAsia="Calibri" w:hAnsi="Palatino Linotype"/>
          <w:lang w:val="es-ES_tradnl"/>
        </w:rPr>
        <w:t xml:space="preserve"> a éste, siempre y cuando el Pleno del Instituto no haya dictado resolución definitiva.</w:t>
      </w:r>
    </w:p>
    <w:p w14:paraId="44E9BBE8" w14:textId="77777777" w:rsidR="00AD7166" w:rsidRPr="00C872F2" w:rsidRDefault="00AD7166" w:rsidP="00C872F2">
      <w:pPr>
        <w:spacing w:line="360" w:lineRule="auto"/>
        <w:jc w:val="both"/>
        <w:rPr>
          <w:rFonts w:ascii="Palatino Linotype" w:eastAsia="Calibri" w:hAnsi="Palatino Linotype"/>
          <w:lang w:val="es-ES_tradnl"/>
        </w:rPr>
      </w:pPr>
    </w:p>
    <w:p w14:paraId="55DA8F71"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 xml:space="preserve">Además, de acuerdo con el procesalista Niceto Alcalá-Zamora y Castillo en su obra </w:t>
      </w:r>
      <w:r w:rsidRPr="00C872F2">
        <w:rPr>
          <w:rFonts w:ascii="Palatino Linotype" w:eastAsia="Calibri" w:hAnsi="Palatino Linotype"/>
          <w:i/>
          <w:lang w:val="es-ES_tradnl"/>
        </w:rPr>
        <w:t>“Cuestiones de Terminología Procesal”</w:t>
      </w:r>
      <w:r w:rsidRPr="00C872F2">
        <w:rPr>
          <w:rFonts w:ascii="Palatino Linotype" w:eastAsia="Calibri" w:hAnsi="Palatino Linotype"/>
          <w:lang w:val="es-ES_tradnl"/>
        </w:rPr>
        <w:t xml:space="preserve">, el sobreseimiento es </w:t>
      </w:r>
      <w:r w:rsidRPr="00C872F2">
        <w:rPr>
          <w:rFonts w:ascii="Palatino Linotype" w:eastAsia="Calibri" w:hAnsi="Palatino Linotype"/>
          <w:i/>
          <w:lang w:val="es-ES_tradnl"/>
        </w:rPr>
        <w:t xml:space="preserve">“... una resolución </w:t>
      </w:r>
      <w:r w:rsidRPr="00C872F2">
        <w:rPr>
          <w:rFonts w:ascii="Palatino Linotype" w:eastAsia="Calibri" w:hAnsi="Palatino Linotype"/>
          <w:i/>
          <w:lang w:val="es-ES_tradnl"/>
        </w:rPr>
        <w:lastRenderedPageBreak/>
        <w:t>en forma de auto, que produce la suspensión indefinida del procedimiento penal, o que pone fin al proceso, impidiendo en ambos casos, mientras subsista, la apertura del plenario o que en él se pronuncie sentencia...”.</w:t>
      </w:r>
    </w:p>
    <w:p w14:paraId="3CBDCBED" w14:textId="77777777" w:rsidR="00AD7166" w:rsidRPr="00C872F2" w:rsidRDefault="00AD7166" w:rsidP="00C872F2">
      <w:pPr>
        <w:spacing w:line="360" w:lineRule="auto"/>
        <w:contextualSpacing/>
        <w:jc w:val="both"/>
        <w:rPr>
          <w:rFonts w:ascii="Palatino Linotype" w:eastAsia="Calibri" w:hAnsi="Palatino Linotype"/>
          <w:lang w:val="es-ES_tradnl"/>
        </w:rPr>
      </w:pPr>
    </w:p>
    <w:p w14:paraId="58450FD3"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 xml:space="preserve">Eduardo Pallares, en su artículo </w:t>
      </w:r>
      <w:r w:rsidRPr="00C872F2">
        <w:rPr>
          <w:rFonts w:ascii="Palatino Linotype" w:eastAsia="Calibri" w:hAnsi="Palatino Linotype"/>
          <w:i/>
          <w:lang w:val="es-ES_tradnl"/>
        </w:rPr>
        <w:t>“La caducidad y el sobreseimiento en el amparo”</w:t>
      </w:r>
      <w:r w:rsidRPr="00C872F2">
        <w:rPr>
          <w:rFonts w:ascii="Palatino Linotype" w:eastAsia="Calibri" w:hAnsi="Palatino Linotype"/>
          <w:lang w:val="es-ES_tradnl"/>
        </w:rPr>
        <w:t xml:space="preserve">, cita la definición de Aguilera Paz, aduciendo que se </w:t>
      </w:r>
      <w:r w:rsidRPr="00C872F2">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C872F2">
        <w:rPr>
          <w:rFonts w:ascii="Palatino Linotype" w:eastAsia="Calibri" w:hAnsi="Palatino Linotype"/>
          <w:lang w:val="es-ES_tradnl"/>
        </w:rPr>
        <w:t>. Asimismo, señala que existe el sobreseimiento provisional y el definitivo</w:t>
      </w:r>
      <w:r w:rsidRPr="00C872F2">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6C7CEB7D" w14:textId="77777777" w:rsidR="00AD7166" w:rsidRPr="00C872F2" w:rsidRDefault="00AD7166" w:rsidP="00C872F2">
      <w:pPr>
        <w:spacing w:line="360" w:lineRule="auto"/>
        <w:contextualSpacing/>
        <w:jc w:val="both"/>
        <w:rPr>
          <w:rFonts w:ascii="Palatino Linotype" w:eastAsia="Calibri" w:hAnsi="Palatino Linotype"/>
          <w:lang w:val="es-ES_tradnl"/>
        </w:rPr>
      </w:pPr>
    </w:p>
    <w:p w14:paraId="0F631273" w14:textId="77777777" w:rsidR="00AD7166"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 xml:space="preserve">Así, para la doctrina el sobreseimiento provoca que un procedimiento se suspenda o se resuelva en definitiva </w:t>
      </w:r>
      <w:r w:rsidRPr="00C872F2">
        <w:rPr>
          <w:rFonts w:ascii="Palatino Linotype" w:eastAsia="Calibri" w:hAnsi="Palatino Linotype"/>
          <w:b/>
          <w:u w:val="single"/>
          <w:lang w:val="es-ES_tradnl"/>
        </w:rPr>
        <w:t xml:space="preserve">sin que se entre al estudio de los agravios o motivos de inconformidad. </w:t>
      </w:r>
      <w:r w:rsidRPr="00C872F2">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66C778F4" w14:textId="77777777" w:rsidR="00AD7166" w:rsidRPr="00C872F2" w:rsidRDefault="00AD7166" w:rsidP="00C872F2">
      <w:pPr>
        <w:spacing w:line="360" w:lineRule="auto"/>
        <w:ind w:left="426"/>
        <w:contextualSpacing/>
        <w:jc w:val="both"/>
        <w:rPr>
          <w:rFonts w:ascii="Palatino Linotype" w:eastAsia="Calibri" w:hAnsi="Palatino Linotype"/>
          <w:lang w:val="es-ES_tradnl"/>
        </w:rPr>
      </w:pPr>
    </w:p>
    <w:p w14:paraId="0D7804CE" w14:textId="77777777" w:rsidR="00AD7166" w:rsidRPr="00C872F2" w:rsidRDefault="00AD7166" w:rsidP="00C872F2">
      <w:pPr>
        <w:spacing w:line="360" w:lineRule="auto"/>
        <w:ind w:left="567" w:right="616"/>
        <w:contextualSpacing/>
        <w:jc w:val="both"/>
        <w:rPr>
          <w:rFonts w:ascii="Palatino Linotype" w:eastAsia="Calibri" w:hAnsi="Palatino Linotype"/>
          <w:i/>
          <w:lang w:val="es-AR"/>
        </w:rPr>
      </w:pPr>
      <w:r w:rsidRPr="00C872F2">
        <w:rPr>
          <w:rFonts w:ascii="Palatino Linotype" w:eastAsia="Calibri" w:hAnsi="Palatino Linotype"/>
          <w:b/>
          <w:i/>
          <w:lang w:val="es-AR"/>
        </w:rPr>
        <w:t>SOBRESEIMIENTO EN EL JUICIO DE AMPARO DIRECTO. IMPIDE EL ESTUDIO DE LAS VIOLACIONES PROCESALES PLANTEADAS EN LOS CONCEPTOS DE VIOLACIÓN. El sobreseimiento</w:t>
      </w:r>
      <w:r w:rsidRPr="00C872F2">
        <w:rPr>
          <w:rFonts w:ascii="Palatino Linotype" w:eastAsia="Calibri" w:hAnsi="Palatino Linotype"/>
          <w:i/>
          <w:lang w:val="es-AR"/>
        </w:rPr>
        <w:t xml:space="preserve"> en el juicio de amparo directo </w:t>
      </w:r>
      <w:r w:rsidRPr="00C872F2">
        <w:rPr>
          <w:rFonts w:ascii="Palatino Linotype" w:eastAsia="Calibri" w:hAnsi="Palatino Linotype"/>
          <w:b/>
          <w:i/>
          <w:lang w:val="es-AR"/>
        </w:rPr>
        <w:t>provoca la terminación de la controversia planteada</w:t>
      </w:r>
      <w:r w:rsidRPr="00C872F2">
        <w:rPr>
          <w:rFonts w:ascii="Palatino Linotype" w:eastAsia="Calibri" w:hAnsi="Palatino Linotype"/>
          <w:i/>
          <w:lang w:val="es-AR"/>
        </w:rPr>
        <w:t xml:space="preserve"> por el </w:t>
      </w:r>
      <w:r w:rsidRPr="00C872F2">
        <w:rPr>
          <w:rFonts w:ascii="Palatino Linotype" w:eastAsia="Calibri" w:hAnsi="Palatino Linotype"/>
          <w:i/>
          <w:lang w:val="es-AR"/>
        </w:rPr>
        <w:lastRenderedPageBreak/>
        <w:t>quejoso en la demanda de amparo</w:t>
      </w:r>
      <w:r w:rsidRPr="00C872F2">
        <w:rPr>
          <w:rFonts w:ascii="Palatino Linotype" w:eastAsia="Calibri" w:hAnsi="Palatino Linotype"/>
          <w:b/>
          <w:i/>
          <w:lang w:val="es-AR"/>
        </w:rPr>
        <w:t>, sin hacer un pronunciamiento de fondo sobre la legalidad o ilegalidad de la sentencia reclamada</w:t>
      </w:r>
      <w:r w:rsidRPr="00C872F2">
        <w:rPr>
          <w:rFonts w:ascii="Palatino Linotype" w:eastAsia="Calibri" w:hAnsi="Palatino Linotype"/>
          <w:i/>
          <w:lang w:val="es-AR"/>
        </w:rPr>
        <w:t xml:space="preserve">. </w:t>
      </w:r>
      <w:r w:rsidRPr="00C872F2">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C872F2">
        <w:rPr>
          <w:rFonts w:ascii="Palatino Linotype" w:eastAsia="Calibri" w:hAnsi="Palatino Linotype"/>
          <w:i/>
          <w:lang w:val="es-AR"/>
        </w:rPr>
        <w:t>.</w:t>
      </w:r>
    </w:p>
    <w:p w14:paraId="505D1658" w14:textId="77777777" w:rsidR="00AD7166" w:rsidRPr="00C872F2" w:rsidRDefault="00AD7166" w:rsidP="00C872F2">
      <w:pPr>
        <w:spacing w:line="360" w:lineRule="auto"/>
        <w:ind w:left="567" w:right="616"/>
        <w:contextualSpacing/>
        <w:jc w:val="both"/>
        <w:rPr>
          <w:rFonts w:ascii="Palatino Linotype" w:eastAsia="Calibri" w:hAnsi="Palatino Linotype"/>
          <w:i/>
          <w:lang w:val="es-AR"/>
        </w:rPr>
      </w:pPr>
      <w:r w:rsidRPr="00C872F2">
        <w:rPr>
          <w:rFonts w:ascii="Palatino Linotype" w:eastAsia="Calibri" w:hAnsi="Palatino Linotype"/>
          <w:i/>
          <w:lang w:val="es-AR"/>
        </w:rPr>
        <w:t>SÉPTIMO TRIBUNAL COLEGIADO EN MATERIA CIVIL DEL PRIMER CIRCUITO.</w:t>
      </w:r>
    </w:p>
    <w:p w14:paraId="1E2F2110" w14:textId="77777777" w:rsidR="00AD7166" w:rsidRPr="00C872F2" w:rsidRDefault="00AD7166" w:rsidP="00C872F2">
      <w:pPr>
        <w:spacing w:line="360" w:lineRule="auto"/>
        <w:ind w:left="567" w:right="616"/>
        <w:contextualSpacing/>
        <w:jc w:val="both"/>
        <w:rPr>
          <w:rFonts w:ascii="Palatino Linotype" w:eastAsia="Calibri" w:hAnsi="Palatino Linotype"/>
          <w:b/>
          <w:i/>
          <w:lang w:val="es-AR"/>
        </w:rPr>
      </w:pPr>
      <w:r w:rsidRPr="00C872F2">
        <w:rPr>
          <w:rFonts w:ascii="Palatino Linotype" w:eastAsia="Calibri" w:hAnsi="Palatino Linotype"/>
          <w:i/>
          <w:lang w:val="es-AR"/>
        </w:rPr>
        <w:t>Amparo directo 699/2008. Mariana Leticia González Steel. 13 de noviembre de 2008. Unanimidad de votos. Ponente: Sara Judith Montalvo Trejo. Secretario: Arnulfo Mateos García.</w:t>
      </w:r>
    </w:p>
    <w:p w14:paraId="1114164B" w14:textId="77777777" w:rsidR="00AD7166" w:rsidRPr="00C872F2" w:rsidRDefault="00AD7166" w:rsidP="00C872F2">
      <w:pPr>
        <w:spacing w:line="360" w:lineRule="auto"/>
        <w:ind w:left="567" w:right="616"/>
        <w:contextualSpacing/>
        <w:jc w:val="both"/>
        <w:rPr>
          <w:rFonts w:ascii="Palatino Linotype" w:eastAsia="Calibri" w:hAnsi="Palatino Linotype"/>
          <w:i/>
          <w:lang w:val="es-AR"/>
        </w:rPr>
      </w:pPr>
    </w:p>
    <w:p w14:paraId="4AA7E68E" w14:textId="77777777" w:rsidR="00AD7166" w:rsidRPr="00C872F2" w:rsidRDefault="00AD7166" w:rsidP="00C872F2">
      <w:pPr>
        <w:spacing w:line="360" w:lineRule="auto"/>
        <w:ind w:left="567" w:right="616"/>
        <w:contextualSpacing/>
        <w:jc w:val="both"/>
        <w:rPr>
          <w:rFonts w:ascii="Palatino Linotype" w:eastAsia="Calibri" w:hAnsi="Palatino Linotype"/>
          <w:lang w:val="es-AR"/>
        </w:rPr>
      </w:pPr>
      <w:r w:rsidRPr="00C872F2">
        <w:rPr>
          <w:rFonts w:ascii="Palatino Linotype" w:eastAsia="Calibri" w:hAnsi="Palatino Linotype"/>
          <w:lang w:val="es-AR"/>
        </w:rPr>
        <w:t>(Énfasis añadido)</w:t>
      </w:r>
    </w:p>
    <w:p w14:paraId="2644AEFA" w14:textId="77777777" w:rsidR="00AD7166" w:rsidRPr="00C872F2" w:rsidRDefault="00AD7166" w:rsidP="00C872F2">
      <w:pPr>
        <w:spacing w:line="360" w:lineRule="auto"/>
        <w:ind w:left="426"/>
        <w:contextualSpacing/>
        <w:jc w:val="both"/>
        <w:rPr>
          <w:rFonts w:ascii="Palatino Linotype" w:eastAsia="Calibri" w:hAnsi="Palatino Linotype"/>
          <w:lang w:val="es-ES_tradnl"/>
        </w:rPr>
      </w:pPr>
    </w:p>
    <w:p w14:paraId="20BA04D5" w14:textId="7A118D83" w:rsidR="00AD07AA" w:rsidRPr="00C872F2" w:rsidRDefault="00AD7166"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w:t>
      </w:r>
      <w:r w:rsidR="00AD07AA" w:rsidRPr="00C872F2">
        <w:rPr>
          <w:rFonts w:ascii="Palatino Linotype" w:eastAsia="Calibri" w:hAnsi="Palatino Linotype"/>
          <w:lang w:val="es-ES_tradnl"/>
        </w:rPr>
        <w:t>echo de acceso a la información.</w:t>
      </w:r>
    </w:p>
    <w:p w14:paraId="0E6ED150" w14:textId="77777777" w:rsidR="00AD07AA" w:rsidRPr="00C872F2" w:rsidRDefault="00AD07AA" w:rsidP="00C872F2">
      <w:pPr>
        <w:spacing w:line="360" w:lineRule="auto"/>
        <w:contextualSpacing/>
        <w:jc w:val="both"/>
        <w:rPr>
          <w:rFonts w:ascii="Palatino Linotype" w:eastAsia="Calibri" w:hAnsi="Palatino Linotype"/>
          <w:lang w:val="es-ES_tradnl"/>
        </w:rPr>
      </w:pPr>
    </w:p>
    <w:p w14:paraId="1693F0B9" w14:textId="6EB66FAD" w:rsidR="003E7D7E" w:rsidRPr="00C872F2" w:rsidRDefault="00AD07AA" w:rsidP="00C872F2">
      <w:pPr>
        <w:numPr>
          <w:ilvl w:val="0"/>
          <w:numId w:val="2"/>
        </w:numPr>
        <w:spacing w:line="360" w:lineRule="auto"/>
        <w:ind w:left="0" w:firstLine="0"/>
        <w:contextualSpacing/>
        <w:jc w:val="both"/>
        <w:rPr>
          <w:rFonts w:ascii="Palatino Linotype" w:eastAsia="Calibri" w:hAnsi="Palatino Linotype"/>
          <w:lang w:val="es-ES_tradnl"/>
        </w:rPr>
      </w:pPr>
      <w:r w:rsidRPr="00C872F2">
        <w:rPr>
          <w:rFonts w:ascii="Palatino Linotype" w:eastAsia="Calibri" w:hAnsi="Palatino Linotype"/>
          <w:lang w:val="es-ES_tradnl"/>
        </w:rPr>
        <w:t>Finalmente, por cuanto hace al requerimiento de información consistente en “</w:t>
      </w:r>
      <w:r w:rsidRPr="00C872F2">
        <w:rPr>
          <w:rFonts w:ascii="Palatino Linotype" w:eastAsia="Calibri" w:hAnsi="Palatino Linotype"/>
          <w:i/>
        </w:rPr>
        <w:t xml:space="preserve">en caso de no contar con dicho recibo de pago adjuntar fundamento legal aplicable y vigente </w:t>
      </w:r>
      <w:r w:rsidRPr="00C872F2">
        <w:rPr>
          <w:rFonts w:ascii="Palatino Linotype" w:eastAsia="Calibri" w:hAnsi="Palatino Linotype"/>
          <w:i/>
        </w:rPr>
        <w:lastRenderedPageBreak/>
        <w:t>para no tenerlo y/o realizarlo</w:t>
      </w:r>
      <w:r w:rsidRPr="00C872F2">
        <w:rPr>
          <w:rFonts w:ascii="Palatino Linotype" w:eastAsia="Calibri" w:hAnsi="Palatino Linotype"/>
        </w:rPr>
        <w:t xml:space="preserve">” es necesario advertir que </w:t>
      </w:r>
      <w:r w:rsidR="003E7D7E" w:rsidRPr="00C872F2">
        <w:rPr>
          <w:rFonts w:ascii="Palatino Linotype" w:hAnsi="Palatino Linotype" w:cs="Arial"/>
          <w:lang w:val="es-MX" w:eastAsia="es-MX"/>
        </w:rPr>
        <w:t>este Órgano Garante observó que la información solicitada, no constituye un derecho de acceso a la información pública, debido a que se solicita se actué de una forma en concreto.</w:t>
      </w:r>
    </w:p>
    <w:p w14:paraId="67E72381" w14:textId="77777777" w:rsidR="003E7D7E" w:rsidRPr="00C872F2" w:rsidRDefault="003E7D7E" w:rsidP="00C872F2">
      <w:pPr>
        <w:pStyle w:val="Prrafodelista"/>
        <w:spacing w:line="360" w:lineRule="auto"/>
        <w:rPr>
          <w:rFonts w:ascii="Palatino Linotype" w:eastAsia="Calibri" w:hAnsi="Palatino Linotype"/>
          <w:lang w:val="es-ES_tradnl"/>
        </w:rPr>
      </w:pPr>
    </w:p>
    <w:p w14:paraId="3B08A89E" w14:textId="77777777" w:rsidR="003E7D7E" w:rsidRPr="00C872F2" w:rsidRDefault="003E7D7E" w:rsidP="00C872F2">
      <w:pPr>
        <w:numPr>
          <w:ilvl w:val="0"/>
          <w:numId w:val="2"/>
        </w:numPr>
        <w:tabs>
          <w:tab w:val="left" w:pos="0"/>
        </w:tabs>
        <w:spacing w:line="360" w:lineRule="auto"/>
        <w:ind w:left="0" w:right="49" w:firstLine="0"/>
        <w:jc w:val="both"/>
        <w:rPr>
          <w:rFonts w:ascii="Palatino Linotype" w:eastAsia="Palatino Linotype" w:hAnsi="Palatino Linotype" w:cs="Palatino Linotype"/>
        </w:rPr>
      </w:pPr>
      <w:r w:rsidRPr="00C872F2">
        <w:rPr>
          <w:rFonts w:ascii="Palatino Linotype" w:hAnsi="Palatino Linotype" w:cs="Arial"/>
          <w:lang w:val="es-MX" w:eastAsia="es-MX"/>
        </w:rPr>
        <w:t>En este orden de ideas, es importante dejar en claro lo que debe entenderse por derecho de petición, así como por derecho de acceso a la información pública, con el objeto de distinguir el ejercicio de ambos derechos.</w:t>
      </w:r>
    </w:p>
    <w:p w14:paraId="563981E6" w14:textId="77777777" w:rsidR="003E7D7E" w:rsidRPr="00C872F2" w:rsidRDefault="003E7D7E" w:rsidP="00C872F2">
      <w:pPr>
        <w:spacing w:line="360" w:lineRule="auto"/>
        <w:ind w:left="708"/>
        <w:rPr>
          <w:rFonts w:ascii="Palatino Linotype" w:hAnsi="Palatino Linotype" w:cs="Arial"/>
          <w:lang w:val="es-MX" w:eastAsia="es-MX"/>
        </w:rPr>
      </w:pPr>
    </w:p>
    <w:p w14:paraId="77393FD9" w14:textId="77777777" w:rsidR="003E7D7E" w:rsidRPr="00C872F2" w:rsidRDefault="003E7D7E" w:rsidP="00C872F2">
      <w:pPr>
        <w:numPr>
          <w:ilvl w:val="0"/>
          <w:numId w:val="2"/>
        </w:numPr>
        <w:tabs>
          <w:tab w:val="left" w:pos="0"/>
        </w:tabs>
        <w:spacing w:line="360" w:lineRule="auto"/>
        <w:ind w:left="0" w:right="49" w:firstLine="0"/>
        <w:jc w:val="both"/>
        <w:rPr>
          <w:rFonts w:ascii="Palatino Linotype" w:eastAsia="Palatino Linotype" w:hAnsi="Palatino Linotype" w:cs="Palatino Linotype"/>
        </w:rPr>
      </w:pPr>
      <w:r w:rsidRPr="00C872F2">
        <w:rPr>
          <w:rFonts w:ascii="Palatino Linotype" w:hAnsi="Palatino Linotype" w:cs="Arial"/>
          <w:lang w:val="es-MX" w:eastAsia="es-MX"/>
        </w:rPr>
        <w:t xml:space="preserve">Por lo que respecta a la definición de Derecho de Petición, el Maestro Ignacio Burgoa Orihuela refiere: </w:t>
      </w:r>
    </w:p>
    <w:p w14:paraId="6A536C3A" w14:textId="77777777" w:rsidR="003E7D7E" w:rsidRPr="00C872F2" w:rsidRDefault="003E7D7E" w:rsidP="00C872F2">
      <w:pPr>
        <w:spacing w:line="360" w:lineRule="auto"/>
        <w:contextualSpacing/>
        <w:jc w:val="both"/>
        <w:rPr>
          <w:rFonts w:ascii="Palatino Linotype" w:eastAsia="MS Mincho" w:hAnsi="Palatino Linotype"/>
          <w:lang w:val="es-MX" w:eastAsia="es-MX"/>
        </w:rPr>
      </w:pPr>
    </w:p>
    <w:p w14:paraId="1D6BEBC7" w14:textId="77777777" w:rsidR="003E7D7E" w:rsidRPr="00C872F2" w:rsidRDefault="003E7D7E" w:rsidP="00C872F2">
      <w:pPr>
        <w:tabs>
          <w:tab w:val="left" w:pos="9214"/>
        </w:tabs>
        <w:spacing w:line="360" w:lineRule="auto"/>
        <w:ind w:left="709" w:right="709"/>
        <w:jc w:val="both"/>
        <w:rPr>
          <w:rFonts w:ascii="Palatino Linotype" w:hAnsi="Palatino Linotype"/>
          <w:lang w:val="es-MX" w:eastAsia="es-MX"/>
        </w:rPr>
      </w:pPr>
      <w:r w:rsidRPr="00C872F2">
        <w:rPr>
          <w:rFonts w:ascii="Palatino Linotype" w:hAnsi="Palatino Linotype"/>
          <w:i/>
          <w:lang w:val="es-MX" w:eastAsia="es-MX"/>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sidRPr="00C872F2">
        <w:rPr>
          <w:rFonts w:ascii="Palatino Linotype" w:hAnsi="Palatino Linotype"/>
          <w:lang w:val="es-MX" w:eastAsia="es-MX"/>
        </w:rPr>
        <w:t>(Sic)</w:t>
      </w:r>
    </w:p>
    <w:p w14:paraId="5040EAB0" w14:textId="77777777" w:rsidR="003E7D7E" w:rsidRPr="00C872F2" w:rsidRDefault="003E7D7E" w:rsidP="00C872F2">
      <w:pPr>
        <w:tabs>
          <w:tab w:val="left" w:pos="9214"/>
        </w:tabs>
        <w:spacing w:line="360" w:lineRule="auto"/>
        <w:ind w:right="709"/>
        <w:jc w:val="both"/>
        <w:rPr>
          <w:rFonts w:ascii="Palatino Linotype" w:hAnsi="Palatino Linotype"/>
          <w:i/>
          <w:lang w:val="es-MX" w:eastAsia="es-MX"/>
        </w:rPr>
      </w:pPr>
    </w:p>
    <w:p w14:paraId="65784105" w14:textId="77777777" w:rsidR="003E7D7E" w:rsidRPr="00C872F2" w:rsidRDefault="003E7D7E" w:rsidP="00C872F2">
      <w:pPr>
        <w:numPr>
          <w:ilvl w:val="0"/>
          <w:numId w:val="2"/>
        </w:numPr>
        <w:autoSpaceDE w:val="0"/>
        <w:autoSpaceDN w:val="0"/>
        <w:adjustRightInd w:val="0"/>
        <w:spacing w:before="120" w:line="360" w:lineRule="auto"/>
        <w:ind w:left="0" w:firstLine="0"/>
        <w:contextualSpacing/>
        <w:jc w:val="both"/>
        <w:rPr>
          <w:rFonts w:ascii="Palatino Linotype" w:hAnsi="Palatino Linotype" w:cs="Arial"/>
          <w:lang w:val="es-MX" w:eastAsia="es-MX"/>
        </w:rPr>
      </w:pPr>
      <w:r w:rsidRPr="00C872F2">
        <w:rPr>
          <w:rFonts w:ascii="Palatino Linotype" w:hAnsi="Palatino Linotype" w:cs="Arial"/>
          <w:lang w:val="es-MX" w:eastAsia="es-MX"/>
        </w:rPr>
        <w:t xml:space="preserve">Por su parte, David Cienfuegos Salgado, concibe al derecho de petición como: </w:t>
      </w:r>
    </w:p>
    <w:p w14:paraId="516349E9" w14:textId="77777777" w:rsidR="003E7D7E" w:rsidRPr="00C872F2" w:rsidRDefault="003E7D7E" w:rsidP="00C872F2">
      <w:pPr>
        <w:tabs>
          <w:tab w:val="left" w:pos="9214"/>
        </w:tabs>
        <w:spacing w:line="360" w:lineRule="auto"/>
        <w:ind w:right="709"/>
        <w:jc w:val="both"/>
        <w:rPr>
          <w:rFonts w:ascii="Palatino Linotype" w:hAnsi="Palatino Linotype"/>
          <w:lang w:val="es-MX" w:eastAsia="es-MX"/>
        </w:rPr>
      </w:pPr>
      <w:r w:rsidRPr="00C872F2">
        <w:rPr>
          <w:rFonts w:ascii="Palatino Linotype" w:hAnsi="Palatino Linotype"/>
          <w:i/>
          <w:lang w:val="es-MX" w:eastAsia="es-MX"/>
        </w:rPr>
        <w:t xml:space="preserve">“… el derecho de toda persona a ser escuchado por quienes ejercen el poder público...” </w:t>
      </w:r>
      <w:r w:rsidRPr="00C872F2">
        <w:rPr>
          <w:rFonts w:ascii="Palatino Linotype" w:hAnsi="Palatino Linotype"/>
          <w:lang w:val="es-MX" w:eastAsia="es-MX"/>
        </w:rPr>
        <w:t xml:space="preserve">(Sic) </w:t>
      </w:r>
    </w:p>
    <w:p w14:paraId="69175B77" w14:textId="77777777" w:rsidR="003E7D7E" w:rsidRPr="00C872F2" w:rsidRDefault="003E7D7E" w:rsidP="00C872F2">
      <w:pPr>
        <w:tabs>
          <w:tab w:val="left" w:pos="9214"/>
        </w:tabs>
        <w:spacing w:line="360" w:lineRule="auto"/>
        <w:ind w:left="709" w:right="709"/>
        <w:jc w:val="both"/>
        <w:rPr>
          <w:rFonts w:ascii="Palatino Linotype" w:hAnsi="Palatino Linotype"/>
          <w:i/>
          <w:lang w:val="es-MX" w:eastAsia="es-MX"/>
        </w:rPr>
      </w:pPr>
    </w:p>
    <w:p w14:paraId="401CCCAE" w14:textId="77777777" w:rsidR="003E7D7E" w:rsidRPr="00C872F2" w:rsidRDefault="003E7D7E" w:rsidP="00C872F2">
      <w:pPr>
        <w:numPr>
          <w:ilvl w:val="0"/>
          <w:numId w:val="2"/>
        </w:numPr>
        <w:autoSpaceDE w:val="0"/>
        <w:autoSpaceDN w:val="0"/>
        <w:adjustRightInd w:val="0"/>
        <w:spacing w:before="120" w:line="360" w:lineRule="auto"/>
        <w:ind w:left="0" w:firstLine="0"/>
        <w:contextualSpacing/>
        <w:jc w:val="both"/>
        <w:rPr>
          <w:rFonts w:ascii="Palatino Linotype" w:hAnsi="Palatino Linotype" w:cs="Arial"/>
          <w:lang w:val="es-MX" w:eastAsia="es-MX"/>
        </w:rPr>
      </w:pPr>
      <w:r w:rsidRPr="00C872F2">
        <w:rPr>
          <w:rFonts w:ascii="Palatino Linotype" w:hAnsi="Palatino Linotype" w:cs="Arial"/>
          <w:lang w:val="es-MX" w:eastAsia="es-MX"/>
        </w:rPr>
        <w:lastRenderedPageBreak/>
        <w:t xml:space="preserve">A este respecto, para diferenciar el derecho de petición del derecho de acceso a la información, resulta conducente señalar que José Guadalupe Robles, conceptualiza al derecho a la información como: </w:t>
      </w:r>
    </w:p>
    <w:p w14:paraId="2BE510FE" w14:textId="77777777" w:rsidR="003E7D7E" w:rsidRPr="00C872F2" w:rsidRDefault="003E7D7E" w:rsidP="00C872F2">
      <w:pPr>
        <w:autoSpaceDE w:val="0"/>
        <w:autoSpaceDN w:val="0"/>
        <w:adjustRightInd w:val="0"/>
        <w:spacing w:before="120" w:line="360" w:lineRule="auto"/>
        <w:contextualSpacing/>
        <w:jc w:val="both"/>
        <w:rPr>
          <w:rFonts w:ascii="Palatino Linotype" w:hAnsi="Palatino Linotype" w:cs="Arial"/>
          <w:lang w:val="es-MX" w:eastAsia="es-MX"/>
        </w:rPr>
      </w:pPr>
    </w:p>
    <w:p w14:paraId="0DC9BBB0" w14:textId="77777777" w:rsidR="003E7D7E" w:rsidRPr="00C872F2" w:rsidRDefault="003E7D7E" w:rsidP="00C872F2">
      <w:pPr>
        <w:tabs>
          <w:tab w:val="left" w:pos="9214"/>
        </w:tabs>
        <w:spacing w:line="360" w:lineRule="auto"/>
        <w:ind w:left="709" w:right="709"/>
        <w:jc w:val="both"/>
        <w:rPr>
          <w:rFonts w:ascii="Palatino Linotype" w:hAnsi="Palatino Linotype"/>
          <w:i/>
          <w:lang w:val="es-MX" w:eastAsia="es-MX"/>
        </w:rPr>
      </w:pPr>
      <w:r w:rsidRPr="00C872F2">
        <w:rPr>
          <w:rFonts w:ascii="Palatino Linotype" w:hAnsi="Palatino Linotype"/>
          <w:i/>
          <w:lang w:val="es-MX"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C872F2">
        <w:rPr>
          <w:rFonts w:ascii="Palatino Linotype" w:hAnsi="Palatino Linotype"/>
          <w:lang w:val="es-MX" w:eastAsia="es-MX"/>
        </w:rPr>
        <w:t>(Sic)</w:t>
      </w:r>
      <w:r w:rsidRPr="00C872F2">
        <w:rPr>
          <w:rFonts w:ascii="Palatino Linotype" w:hAnsi="Palatino Linotype"/>
          <w:i/>
          <w:lang w:val="es-MX" w:eastAsia="es-MX"/>
        </w:rPr>
        <w:t xml:space="preserve"> </w:t>
      </w:r>
    </w:p>
    <w:p w14:paraId="0F32197F" w14:textId="77777777" w:rsidR="003E7D7E" w:rsidRPr="00C872F2" w:rsidRDefault="003E7D7E" w:rsidP="00C872F2">
      <w:pPr>
        <w:tabs>
          <w:tab w:val="left" w:pos="9214"/>
        </w:tabs>
        <w:spacing w:line="360" w:lineRule="auto"/>
        <w:ind w:left="709" w:right="709"/>
        <w:jc w:val="both"/>
        <w:rPr>
          <w:rFonts w:ascii="Palatino Linotype" w:hAnsi="Palatino Linotype"/>
          <w:i/>
          <w:lang w:val="es-MX" w:eastAsia="es-MX"/>
        </w:rPr>
      </w:pPr>
    </w:p>
    <w:p w14:paraId="1008C65A" w14:textId="77777777" w:rsidR="003E7D7E" w:rsidRPr="00C872F2" w:rsidRDefault="003E7D7E" w:rsidP="00C872F2">
      <w:pPr>
        <w:numPr>
          <w:ilvl w:val="0"/>
          <w:numId w:val="2"/>
        </w:numPr>
        <w:autoSpaceDE w:val="0"/>
        <w:autoSpaceDN w:val="0"/>
        <w:adjustRightInd w:val="0"/>
        <w:spacing w:before="120" w:after="120" w:line="360" w:lineRule="auto"/>
        <w:ind w:left="0" w:firstLine="0"/>
        <w:contextualSpacing/>
        <w:jc w:val="both"/>
        <w:rPr>
          <w:rFonts w:ascii="Palatino Linotype" w:hAnsi="Palatino Linotype"/>
          <w:lang w:val="es-MX" w:eastAsia="es-MX"/>
        </w:rPr>
      </w:pPr>
      <w:r w:rsidRPr="00C872F2">
        <w:rPr>
          <w:rFonts w:ascii="Palatino Linotype" w:hAnsi="Palatino Linotype" w:cs="Arial"/>
          <w:lang w:val="es-MX" w:eastAsia="es-MX"/>
        </w:rPr>
        <w:t xml:space="preserve">Ahora bien, el derecho </w:t>
      </w:r>
      <w:r w:rsidRPr="00C872F2">
        <w:rPr>
          <w:rFonts w:ascii="Palatino Linotype" w:hAnsi="Palatino Linotype"/>
          <w:lang w:val="es-MX" w:eastAsia="es-MX"/>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3BAE1A6D" w14:textId="77777777" w:rsidR="003E7D7E" w:rsidRPr="00C872F2" w:rsidRDefault="003E7D7E" w:rsidP="00C872F2">
      <w:pPr>
        <w:autoSpaceDE w:val="0"/>
        <w:autoSpaceDN w:val="0"/>
        <w:adjustRightInd w:val="0"/>
        <w:spacing w:before="120" w:after="120" w:line="360" w:lineRule="auto"/>
        <w:contextualSpacing/>
        <w:jc w:val="both"/>
        <w:rPr>
          <w:rFonts w:ascii="Palatino Linotype" w:hAnsi="Palatino Linotype"/>
          <w:lang w:val="es-MX" w:eastAsia="es-MX"/>
        </w:rPr>
      </w:pPr>
    </w:p>
    <w:p w14:paraId="21389620" w14:textId="77777777" w:rsidR="003E7D7E" w:rsidRPr="00C872F2" w:rsidRDefault="003E7D7E" w:rsidP="00C872F2">
      <w:pPr>
        <w:spacing w:before="120" w:after="120" w:line="360" w:lineRule="auto"/>
        <w:ind w:left="709" w:right="709"/>
        <w:jc w:val="both"/>
        <w:rPr>
          <w:rFonts w:ascii="Palatino Linotype" w:hAnsi="Palatino Linotype"/>
          <w:i/>
          <w:lang w:val="es-MX" w:eastAsia="es-MX"/>
        </w:rPr>
      </w:pPr>
      <w:r w:rsidRPr="00C872F2">
        <w:rPr>
          <w:rFonts w:ascii="Palatino Linotype" w:hAnsi="Palatino Linotype"/>
          <w:lang w:val="es-MX" w:eastAsia="es-MX"/>
        </w:rPr>
        <w:t>“</w:t>
      </w:r>
      <w:r w:rsidRPr="00C872F2">
        <w:rPr>
          <w:rFonts w:ascii="Palatino Linotype" w:hAnsi="Palatino Linotype"/>
          <w:b/>
          <w:i/>
          <w:lang w:val="es-MX" w:eastAsia="es-MX"/>
        </w:rPr>
        <w:t>Artículo 4.</w:t>
      </w:r>
      <w:r w:rsidRPr="00C872F2">
        <w:rPr>
          <w:rFonts w:ascii="Palatino Linotype" w:hAnsi="Palatino Linotype"/>
          <w:i/>
          <w:lang w:val="es-MX" w:eastAsia="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E40AE4" w14:textId="77777777" w:rsidR="003E7D7E" w:rsidRPr="00C872F2" w:rsidRDefault="003E7D7E" w:rsidP="00C872F2">
      <w:pPr>
        <w:spacing w:before="120" w:after="120" w:line="360" w:lineRule="auto"/>
        <w:ind w:left="709" w:right="709"/>
        <w:jc w:val="both"/>
        <w:rPr>
          <w:rFonts w:ascii="Palatino Linotype" w:hAnsi="Palatino Linotype"/>
          <w:i/>
          <w:lang w:val="es-MX" w:eastAsia="es-MX"/>
        </w:rPr>
      </w:pPr>
      <w:r w:rsidRPr="00C872F2">
        <w:rPr>
          <w:rFonts w:ascii="Palatino Linotype" w:hAnsi="Palatino Linotype"/>
          <w:i/>
          <w:lang w:val="es-MX" w:eastAsia="es-MX"/>
        </w:rPr>
        <w:t xml:space="preserve">Toda la información generada, obtenida, adquirida, transformada, administrada o en posesión de los sujetos obligados es pública y accesible de manera permanente a cualquier persona, en los términos y condiciones que se </w:t>
      </w:r>
      <w:r w:rsidRPr="00C872F2">
        <w:rPr>
          <w:rFonts w:ascii="Palatino Linotype" w:hAnsi="Palatino Linotype"/>
          <w:i/>
          <w:lang w:val="es-MX" w:eastAsia="es-MX"/>
        </w:rPr>
        <w:lastRenderedPageBreak/>
        <w:t xml:space="preserve">establezcan en los tratados internacionales de los que el Estado </w:t>
      </w:r>
      <w:r w:rsidRPr="00C872F2">
        <w:rPr>
          <w:rFonts w:ascii="Palatino Linotype" w:hAnsi="Palatino Linotype" w:cs="Arial"/>
          <w:i/>
          <w:color w:val="000000"/>
          <w:lang w:val="es-MX" w:eastAsia="es-MX"/>
        </w:rPr>
        <w:t>mexicano</w:t>
      </w:r>
      <w:r w:rsidRPr="00C872F2">
        <w:rPr>
          <w:rFonts w:ascii="Palatino Linotype" w:hAnsi="Palatino Linotype"/>
          <w:i/>
          <w:lang w:val="es-MX" w:eastAsia="es-MX"/>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828852" w14:textId="77777777" w:rsidR="003E7D7E" w:rsidRPr="00C872F2" w:rsidRDefault="003E7D7E" w:rsidP="00C872F2">
      <w:pPr>
        <w:spacing w:before="120" w:after="120" w:line="360" w:lineRule="auto"/>
        <w:ind w:left="709" w:right="709"/>
        <w:jc w:val="both"/>
        <w:rPr>
          <w:rFonts w:ascii="Palatino Linotype" w:hAnsi="Palatino Linotype"/>
          <w:i/>
          <w:lang w:val="es-MX" w:eastAsia="es-MX"/>
        </w:rPr>
      </w:pPr>
      <w:r w:rsidRPr="00C872F2">
        <w:rPr>
          <w:rFonts w:ascii="Palatino Linotype" w:hAnsi="Palatino Linotype"/>
          <w:i/>
          <w:lang w:val="es-MX" w:eastAsia="es-MX"/>
        </w:rPr>
        <w:t>Los sujetos obligados deben poner en práctica, políticas y programas de acceso a la información</w:t>
      </w:r>
      <w:r w:rsidRPr="00C872F2">
        <w:rPr>
          <w:rFonts w:ascii="Palatino Linotype" w:hAnsi="Palatino Linotype"/>
          <w:lang w:val="es-MX" w:eastAsia="es-MX"/>
        </w:rPr>
        <w:t xml:space="preserve"> </w:t>
      </w:r>
      <w:r w:rsidRPr="00C872F2">
        <w:rPr>
          <w:rFonts w:ascii="Palatino Linotype" w:hAnsi="Palatino Linotype"/>
          <w:i/>
          <w:lang w:val="es-MX" w:eastAsia="es-MX"/>
        </w:rPr>
        <w:t>que se apeguen a criterios de publicidad, veracidad, oportunidad, precisión y suficiencia en beneficio de los solicitantes.”</w:t>
      </w:r>
    </w:p>
    <w:p w14:paraId="17B4942C" w14:textId="77777777" w:rsidR="003E7D7E" w:rsidRPr="00C872F2" w:rsidRDefault="003E7D7E" w:rsidP="00C872F2">
      <w:pPr>
        <w:spacing w:before="120" w:after="120" w:line="360" w:lineRule="auto"/>
        <w:ind w:left="709" w:right="709"/>
        <w:jc w:val="both"/>
        <w:rPr>
          <w:rFonts w:ascii="Palatino Linotype" w:hAnsi="Palatino Linotype"/>
          <w:i/>
          <w:lang w:val="es-MX" w:eastAsia="es-MX"/>
        </w:rPr>
      </w:pPr>
    </w:p>
    <w:p w14:paraId="05A5226C" w14:textId="53B7E6E1" w:rsidR="003E7D7E" w:rsidRPr="00C872F2" w:rsidRDefault="003E7D7E" w:rsidP="00C872F2">
      <w:pPr>
        <w:numPr>
          <w:ilvl w:val="0"/>
          <w:numId w:val="2"/>
        </w:numPr>
        <w:autoSpaceDE w:val="0"/>
        <w:autoSpaceDN w:val="0"/>
        <w:adjustRightInd w:val="0"/>
        <w:spacing w:before="120" w:after="120" w:line="360" w:lineRule="auto"/>
        <w:ind w:left="0" w:firstLine="0"/>
        <w:contextualSpacing/>
        <w:jc w:val="both"/>
        <w:rPr>
          <w:rFonts w:ascii="Palatino Linotype" w:hAnsi="Palatino Linotype" w:cs="Arial"/>
          <w:lang w:val="es-MX" w:eastAsia="es-MX"/>
        </w:rPr>
      </w:pPr>
      <w:r w:rsidRPr="00C872F2">
        <w:rPr>
          <w:rFonts w:ascii="Palatino Linotype" w:hAnsi="Palatino Linotype" w:cs="Arial"/>
          <w:lang w:val="es-MX" w:eastAsia="es-MX"/>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por lo que no es posible ordenar se atienda la pretensión del particular, al ser incompatible, con el derecho de acceso a la información.</w:t>
      </w:r>
    </w:p>
    <w:p w14:paraId="020E03DA" w14:textId="77777777" w:rsidR="003E7D7E" w:rsidRPr="00C872F2" w:rsidRDefault="003E7D7E" w:rsidP="00C872F2">
      <w:pPr>
        <w:spacing w:line="360" w:lineRule="auto"/>
        <w:contextualSpacing/>
        <w:jc w:val="both"/>
        <w:rPr>
          <w:rFonts w:ascii="Palatino Linotype" w:eastAsia="Calibri" w:hAnsi="Palatino Linotype"/>
          <w:lang w:val="es-ES_tradnl"/>
        </w:rPr>
      </w:pPr>
    </w:p>
    <w:p w14:paraId="04F2471E" w14:textId="578BE745" w:rsidR="00AD7166" w:rsidRPr="00C872F2" w:rsidRDefault="00EA6891" w:rsidP="00C872F2">
      <w:pPr>
        <w:keepNext/>
        <w:keepLines/>
        <w:spacing w:before="240" w:line="360" w:lineRule="auto"/>
        <w:outlineLvl w:val="0"/>
        <w:rPr>
          <w:rFonts w:ascii="Palatino Linotype" w:eastAsiaTheme="majorEastAsia" w:hAnsi="Palatino Linotype" w:cstheme="majorBidi"/>
          <w:b/>
          <w:color w:val="000000" w:themeColor="text1"/>
          <w:lang w:val="es-MX"/>
        </w:rPr>
      </w:pPr>
      <w:r>
        <w:rPr>
          <w:rFonts w:ascii="Palatino Linotype" w:eastAsiaTheme="majorEastAsia" w:hAnsi="Palatino Linotype" w:cstheme="majorBidi"/>
          <w:b/>
          <w:color w:val="000000" w:themeColor="text1"/>
          <w:lang w:val="es-MX"/>
        </w:rPr>
        <w:t>QUINTO</w:t>
      </w:r>
      <w:r w:rsidR="00AD7166" w:rsidRPr="00C872F2">
        <w:rPr>
          <w:rFonts w:ascii="Palatino Linotype" w:eastAsiaTheme="majorEastAsia" w:hAnsi="Palatino Linotype" w:cstheme="majorBidi"/>
          <w:b/>
          <w:color w:val="000000" w:themeColor="text1"/>
          <w:lang w:val="es-MX"/>
        </w:rPr>
        <w:t xml:space="preserve">. Decisión. </w:t>
      </w:r>
    </w:p>
    <w:p w14:paraId="5D9EEF83" w14:textId="77777777" w:rsidR="00AD7166" w:rsidRPr="00C872F2" w:rsidRDefault="00AD7166" w:rsidP="00C872F2">
      <w:pPr>
        <w:spacing w:line="360" w:lineRule="auto"/>
        <w:rPr>
          <w:rFonts w:ascii="Palatino Linotype" w:hAnsi="Palatino Linotype"/>
          <w:lang w:val="es-MX"/>
        </w:rPr>
      </w:pPr>
    </w:p>
    <w:p w14:paraId="35575579" w14:textId="5F4AF32E" w:rsidR="00AD7166" w:rsidRPr="00C872F2" w:rsidRDefault="00AD7166" w:rsidP="00C872F2">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C872F2">
        <w:rPr>
          <w:rFonts w:ascii="Palatino Linotype" w:eastAsiaTheme="minorEastAsia" w:hAnsi="Palatino Linotype" w:cstheme="minorBidi"/>
          <w:color w:val="000000" w:themeColor="text1"/>
          <w:lang w:val="es-MX"/>
        </w:rPr>
        <w:t xml:space="preserve">Así y luego de analizar las actuaciones realizadas por las partes en el expediente radicado en el Sistema de Acceso a la Información Mexiquense </w:t>
      </w:r>
      <w:r w:rsidRPr="00C872F2">
        <w:rPr>
          <w:rFonts w:ascii="Palatino Linotype" w:eastAsiaTheme="minorEastAsia" w:hAnsi="Palatino Linotype" w:cstheme="minorBidi"/>
          <w:b/>
          <w:color w:val="000000" w:themeColor="text1"/>
          <w:lang w:val="es-MX"/>
        </w:rPr>
        <w:t>(SAIMEX</w:t>
      </w:r>
      <w:r w:rsidRPr="00C872F2">
        <w:rPr>
          <w:rFonts w:ascii="Palatino Linotype" w:eastAsiaTheme="minorEastAsia" w:hAnsi="Palatino Linotype" w:cstheme="minorBidi"/>
          <w:color w:val="000000" w:themeColor="text1"/>
          <w:lang w:val="es-MX"/>
        </w:rPr>
        <w:t>), bajo el número</w:t>
      </w:r>
      <w:r w:rsidRPr="00C872F2">
        <w:rPr>
          <w:rFonts w:ascii="Palatino Linotype" w:eastAsiaTheme="minorEastAsia" w:hAnsi="Palatino Linotype" w:cstheme="minorBidi"/>
          <w:b/>
          <w:color w:val="000000" w:themeColor="text1"/>
          <w:lang w:val="es-MX"/>
        </w:rPr>
        <w:t xml:space="preserve"> </w:t>
      </w:r>
      <w:r w:rsidR="003E7D7E" w:rsidRPr="00C872F2">
        <w:rPr>
          <w:rFonts w:ascii="Palatino Linotype" w:eastAsiaTheme="minorEastAsia" w:hAnsi="Palatino Linotype" w:cstheme="minorBidi"/>
          <w:b/>
          <w:bCs/>
          <w:color w:val="000000" w:themeColor="text1"/>
        </w:rPr>
        <w:t>00168/INFOEM/IP/RR/2022</w:t>
      </w:r>
      <w:r w:rsidRPr="00C872F2">
        <w:rPr>
          <w:rFonts w:ascii="Palatino Linotype" w:eastAsiaTheme="minorEastAsia" w:hAnsi="Palatino Linotype" w:cstheme="minorBidi"/>
          <w:b/>
          <w:color w:val="000000" w:themeColor="text1"/>
          <w:lang w:val="es-MX"/>
        </w:rPr>
        <w:t xml:space="preserve"> </w:t>
      </w:r>
      <w:r w:rsidRPr="00C872F2">
        <w:rPr>
          <w:rFonts w:ascii="Palatino Linotype" w:eastAsia="MS Mincho" w:hAnsi="Palatino Linotype" w:cstheme="majorBidi"/>
        </w:rPr>
        <w:t xml:space="preserve">con fundamento en la </w:t>
      </w:r>
      <w:r w:rsidRPr="00C872F2">
        <w:rPr>
          <w:rFonts w:ascii="Palatino Linotype" w:eastAsia="MS Mincho" w:hAnsi="Palatino Linotype" w:cstheme="majorBidi"/>
        </w:rPr>
        <w:lastRenderedPageBreak/>
        <w:t>fracción III del artículo 192,</w:t>
      </w:r>
      <w:r w:rsidRPr="00C872F2">
        <w:rPr>
          <w:rFonts w:ascii="Palatino Linotype" w:eastAsia="MS Mincho" w:hAnsi="Palatino Linotype" w:cstheme="majorBidi"/>
          <w:b/>
        </w:rPr>
        <w:t xml:space="preserve"> </w:t>
      </w:r>
      <w:r w:rsidRPr="00C872F2">
        <w:rPr>
          <w:rFonts w:ascii="Palatino Linotype" w:eastAsia="MS Mincho" w:hAnsi="Palatino Linotype" w:cstheme="majorBidi"/>
        </w:rPr>
        <w:t xml:space="preserve">de la Ley de Transparencia y Acceso a la Información Pública del Estado de México y Municipios, se </w:t>
      </w:r>
      <w:r w:rsidRPr="00C872F2">
        <w:rPr>
          <w:rFonts w:ascii="Palatino Linotype" w:eastAsia="MS Mincho" w:hAnsi="Palatino Linotype" w:cstheme="majorBidi"/>
          <w:b/>
        </w:rPr>
        <w:t xml:space="preserve">SOBRESEE </w:t>
      </w:r>
      <w:r w:rsidRPr="00C872F2">
        <w:rPr>
          <w:rFonts w:ascii="Palatino Linotype" w:eastAsia="MS Mincho" w:hAnsi="Palatino Linotype" w:cstheme="majorBidi"/>
        </w:rPr>
        <w:t>el recurso de revisión, que ha sido materia del presente fallo</w:t>
      </w:r>
      <w:r w:rsidRPr="00C872F2">
        <w:rPr>
          <w:rFonts w:ascii="Palatino Linotype" w:eastAsia="MS Mincho" w:hAnsi="Palatino Linotype" w:cstheme="majorBidi"/>
          <w:b/>
        </w:rPr>
        <w:t xml:space="preserve">. </w:t>
      </w:r>
    </w:p>
    <w:p w14:paraId="7276D779" w14:textId="77777777" w:rsidR="00AD7166" w:rsidRPr="00C872F2" w:rsidRDefault="00AD7166" w:rsidP="00C872F2">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543538F6" w14:textId="77777777" w:rsidR="00AD7166" w:rsidRPr="00C872F2" w:rsidRDefault="00AD7166" w:rsidP="00C872F2">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872F2">
        <w:rPr>
          <w:rFonts w:ascii="Palatino Linotype" w:eastAsiaTheme="minorEastAsia" w:hAnsi="Palatino Linotype" w:cstheme="minorBidi"/>
          <w:color w:val="000000" w:themeColor="text1"/>
        </w:rPr>
        <w:t xml:space="preserve">Por </w:t>
      </w:r>
      <w:r w:rsidRPr="00C872F2">
        <w:rPr>
          <w:rFonts w:ascii="Palatino Linotype" w:eastAsiaTheme="minorEastAsia" w:hAnsi="Palatino Linotype" w:cstheme="minorBidi"/>
          <w:color w:val="000000" w:themeColor="text1"/>
          <w:lang w:val="es-MX"/>
        </w:rPr>
        <w:t xml:space="preserve">lo anteriormente expuesto y fundado, este </w:t>
      </w:r>
      <w:r w:rsidRPr="00C872F2">
        <w:rPr>
          <w:rFonts w:ascii="Palatino Linotype" w:eastAsiaTheme="minorEastAsia" w:hAnsi="Palatino Linotype" w:cstheme="minorBidi"/>
          <w:b/>
          <w:color w:val="000000" w:themeColor="text1"/>
          <w:lang w:val="es-MX"/>
        </w:rPr>
        <w:t>ÓRGANO GARANTE</w:t>
      </w:r>
      <w:r w:rsidRPr="00C872F2">
        <w:rPr>
          <w:rFonts w:ascii="Palatino Linotype" w:eastAsiaTheme="minorEastAsia" w:hAnsi="Palatino Linotype" w:cstheme="minorBidi"/>
          <w:color w:val="000000" w:themeColor="text1"/>
          <w:lang w:val="es-MX"/>
        </w:rPr>
        <w:t xml:space="preserve"> emite los siguientes: </w:t>
      </w:r>
    </w:p>
    <w:p w14:paraId="18D726E3" w14:textId="77777777" w:rsidR="00AD7166" w:rsidRPr="00EA6891" w:rsidRDefault="00AD7166" w:rsidP="00C872F2">
      <w:pPr>
        <w:keepNext/>
        <w:keepLines/>
        <w:spacing w:before="240" w:line="360" w:lineRule="auto"/>
        <w:jc w:val="center"/>
        <w:outlineLvl w:val="0"/>
        <w:rPr>
          <w:rFonts w:ascii="Palatino Linotype" w:eastAsiaTheme="majorEastAsia" w:hAnsi="Palatino Linotype" w:cstheme="majorBidi"/>
          <w:b/>
          <w:color w:val="000000" w:themeColor="text1"/>
          <w:lang w:val="pt-PT" w:eastAsia="en-US"/>
        </w:rPr>
      </w:pPr>
      <w:bookmarkStart w:id="54" w:name="_Toc495427547"/>
      <w:bookmarkStart w:id="55" w:name="_Toc497905366"/>
      <w:bookmarkStart w:id="56" w:name="_Toc86945047"/>
      <w:r w:rsidRPr="00EA6891">
        <w:rPr>
          <w:rFonts w:ascii="Palatino Linotype" w:eastAsiaTheme="majorEastAsia" w:hAnsi="Palatino Linotype" w:cstheme="majorBidi"/>
          <w:b/>
          <w:color w:val="000000" w:themeColor="text1"/>
          <w:lang w:val="pt-PT" w:eastAsia="en-US"/>
        </w:rPr>
        <w:t>R E S O L U T I V O S</w:t>
      </w:r>
      <w:bookmarkEnd w:id="54"/>
      <w:bookmarkEnd w:id="55"/>
      <w:bookmarkEnd w:id="56"/>
    </w:p>
    <w:p w14:paraId="10FB8D10" w14:textId="77777777" w:rsidR="00AD7166" w:rsidRPr="00EA6891" w:rsidRDefault="00AD7166" w:rsidP="00C872F2">
      <w:pPr>
        <w:spacing w:line="360" w:lineRule="auto"/>
        <w:jc w:val="both"/>
        <w:rPr>
          <w:rFonts w:ascii="Palatino Linotype" w:eastAsiaTheme="minorEastAsia" w:hAnsi="Palatino Linotype" w:cstheme="minorBidi"/>
          <w:b/>
          <w:lang w:val="pt-PT"/>
        </w:rPr>
      </w:pPr>
    </w:p>
    <w:p w14:paraId="1D5F53F0" w14:textId="443AEBCF" w:rsidR="00AD7166" w:rsidRPr="00C872F2" w:rsidRDefault="00AD7166" w:rsidP="00C872F2">
      <w:pPr>
        <w:widowControl w:val="0"/>
        <w:tabs>
          <w:tab w:val="left" w:pos="1701"/>
        </w:tabs>
        <w:autoSpaceDE w:val="0"/>
        <w:autoSpaceDN w:val="0"/>
        <w:adjustRightInd w:val="0"/>
        <w:spacing w:before="120" w:line="360" w:lineRule="auto"/>
        <w:contextualSpacing/>
        <w:jc w:val="both"/>
        <w:rPr>
          <w:rFonts w:ascii="Palatino Linotype" w:eastAsiaTheme="minorEastAsia" w:hAnsi="Palatino Linotype" w:cstheme="minorBidi"/>
          <w:lang w:val="es-MX"/>
        </w:rPr>
      </w:pPr>
      <w:bookmarkStart w:id="57" w:name="_Toc460947011"/>
      <w:r w:rsidRPr="00C872F2">
        <w:rPr>
          <w:rFonts w:ascii="Palatino Linotype" w:eastAsiaTheme="minorEastAsia" w:hAnsi="Palatino Linotype" w:cs="Arial"/>
          <w:b/>
          <w:lang w:val="es-MX"/>
        </w:rPr>
        <w:t xml:space="preserve">PRIMERO. </w:t>
      </w:r>
      <w:r w:rsidRPr="00C872F2">
        <w:rPr>
          <w:rFonts w:ascii="Palatino Linotype" w:eastAsiaTheme="minorEastAsia" w:hAnsi="Palatino Linotype" w:cstheme="minorBidi"/>
          <w:lang w:val="es-MX"/>
        </w:rPr>
        <w:t xml:space="preserve">Se </w:t>
      </w:r>
      <w:r w:rsidRPr="00C872F2">
        <w:rPr>
          <w:rFonts w:ascii="Palatino Linotype" w:eastAsiaTheme="minorEastAsia" w:hAnsi="Palatino Linotype" w:cstheme="minorBidi"/>
          <w:b/>
          <w:lang w:val="es-MX"/>
        </w:rPr>
        <w:t>SOBRESEE</w:t>
      </w:r>
      <w:r w:rsidRPr="00C872F2">
        <w:rPr>
          <w:rFonts w:ascii="Palatino Linotype" w:eastAsiaTheme="minorEastAsia" w:hAnsi="Palatino Linotype" w:cstheme="minorBidi"/>
          <w:lang w:val="es-MX"/>
        </w:rPr>
        <w:t xml:space="preserve"> el recurso de revisión número </w:t>
      </w:r>
      <w:r w:rsidR="003E7D7E" w:rsidRPr="00C872F2">
        <w:rPr>
          <w:rFonts w:ascii="Palatino Linotype" w:eastAsiaTheme="minorEastAsia" w:hAnsi="Palatino Linotype" w:cstheme="minorBidi"/>
          <w:b/>
          <w:bCs/>
        </w:rPr>
        <w:t>00168/INFOEM/IP/RR/2022</w:t>
      </w:r>
      <w:r w:rsidR="003E7D7E" w:rsidRPr="00C872F2">
        <w:rPr>
          <w:rFonts w:ascii="Palatino Linotype" w:eastAsiaTheme="minorEastAsia" w:hAnsi="Palatino Linotype" w:cstheme="minorBidi"/>
          <w:lang w:val="es-MX"/>
        </w:rPr>
        <w:t xml:space="preserve"> </w:t>
      </w:r>
      <w:r w:rsidRPr="00C872F2">
        <w:rPr>
          <w:rFonts w:ascii="Palatino Linotype" w:eastAsiaTheme="minorEastAsia" w:hAnsi="Palatino Linotype" w:cstheme="minorBidi"/>
          <w:lang w:val="es-MX"/>
        </w:rPr>
        <w:t xml:space="preserve">porque </w:t>
      </w:r>
      <w:r w:rsidRPr="00C872F2">
        <w:rPr>
          <w:rFonts w:ascii="Palatino Linotype" w:eastAsiaTheme="minorEastAsia" w:hAnsi="Palatino Linotype" w:cstheme="minorBidi"/>
          <w:b/>
          <w:lang w:val="es-MX"/>
        </w:rPr>
        <w:t>al modificar la respuesta a través del informe justificado y atender lo solicitado</w:t>
      </w:r>
      <w:r w:rsidRPr="00C872F2">
        <w:rPr>
          <w:rFonts w:ascii="Palatino Linotype" w:eastAsiaTheme="minorEastAsia" w:hAnsi="Palatino Linotype" w:cstheme="minorBidi"/>
          <w:lang w:val="es-MX"/>
        </w:rPr>
        <w:t>, el recurso de revisión quedó sin materia, conforme a lo dispuesto la fracción III del artículo 192 de la Ley de Transparencia y Acceso a la Información Pública del Estado de México y Municipios,</w:t>
      </w:r>
      <w:r w:rsidRPr="00C872F2">
        <w:rPr>
          <w:rFonts w:ascii="Palatino Linotype" w:eastAsiaTheme="minorEastAsia" w:hAnsi="Palatino Linotype" w:cstheme="minorBidi"/>
          <w:b/>
          <w:lang w:val="es-MX"/>
        </w:rPr>
        <w:t xml:space="preserve"> </w:t>
      </w:r>
      <w:r w:rsidRPr="00C872F2">
        <w:rPr>
          <w:rFonts w:ascii="Palatino Linotype" w:eastAsiaTheme="minorEastAsia" w:hAnsi="Palatino Linotype" w:cstheme="minorBidi"/>
          <w:lang w:val="es-MX"/>
        </w:rPr>
        <w:t xml:space="preserve">en términos del Considerando </w:t>
      </w:r>
      <w:r w:rsidR="00EA6891">
        <w:rPr>
          <w:rFonts w:ascii="Palatino Linotype" w:eastAsiaTheme="minorEastAsia" w:hAnsi="Palatino Linotype" w:cstheme="minorBidi"/>
          <w:b/>
          <w:lang w:val="es-MX"/>
        </w:rPr>
        <w:t>CUARTO</w:t>
      </w:r>
      <w:r w:rsidRPr="00C872F2">
        <w:rPr>
          <w:rFonts w:ascii="Palatino Linotype" w:eastAsiaTheme="minorEastAsia" w:hAnsi="Palatino Linotype" w:cstheme="minorBidi"/>
          <w:lang w:val="es-MX"/>
        </w:rPr>
        <w:t xml:space="preserve"> de la presente resolución.</w:t>
      </w:r>
    </w:p>
    <w:p w14:paraId="6D23EFB5" w14:textId="77777777" w:rsidR="00AD7166" w:rsidRPr="00C872F2" w:rsidRDefault="00AD7166" w:rsidP="00C872F2">
      <w:pPr>
        <w:spacing w:before="240" w:after="360" w:line="360" w:lineRule="auto"/>
        <w:jc w:val="both"/>
        <w:rPr>
          <w:rFonts w:ascii="Palatino Linotype" w:eastAsiaTheme="majorEastAsia" w:hAnsi="Palatino Linotype" w:cstheme="majorBidi"/>
          <w:b/>
          <w:color w:val="000000" w:themeColor="text1"/>
          <w:lang w:val="es-MX" w:eastAsia="en-US"/>
        </w:rPr>
      </w:pPr>
      <w:bookmarkStart w:id="58" w:name="_Toc461648590"/>
      <w:bookmarkStart w:id="59" w:name="_Toc461648682"/>
      <w:bookmarkStart w:id="60" w:name="_Toc462228049"/>
      <w:bookmarkStart w:id="61" w:name="_Toc462228129"/>
      <w:bookmarkStart w:id="62" w:name="_Toc496099789"/>
      <w:bookmarkStart w:id="63" w:name="_Toc496100166"/>
      <w:bookmarkStart w:id="64" w:name="_Toc499756977"/>
      <w:bookmarkStart w:id="65" w:name="_Toc499757020"/>
      <w:bookmarkStart w:id="66" w:name="_Toc504377974"/>
      <w:r w:rsidRPr="00C872F2">
        <w:rPr>
          <w:rFonts w:ascii="Palatino Linotype" w:eastAsiaTheme="minorEastAsia" w:hAnsi="Palatino Linotype" w:cs="Arial"/>
          <w:b/>
          <w:lang w:val="es-MX"/>
        </w:rPr>
        <w:t>SEGUNDO.</w:t>
      </w:r>
      <w:bookmarkEnd w:id="58"/>
      <w:bookmarkEnd w:id="59"/>
      <w:bookmarkEnd w:id="60"/>
      <w:bookmarkEnd w:id="61"/>
      <w:bookmarkEnd w:id="62"/>
      <w:bookmarkEnd w:id="63"/>
      <w:bookmarkEnd w:id="64"/>
      <w:bookmarkEnd w:id="65"/>
      <w:bookmarkEnd w:id="66"/>
      <w:r w:rsidRPr="00C872F2">
        <w:rPr>
          <w:rFonts w:ascii="Palatino Linotype" w:eastAsiaTheme="majorEastAsia" w:hAnsi="Palatino Linotype" w:cstheme="majorBidi"/>
          <w:b/>
          <w:color w:val="000000" w:themeColor="text1"/>
          <w:lang w:val="es-MX" w:eastAsia="en-US"/>
        </w:rPr>
        <w:t xml:space="preserve"> </w:t>
      </w:r>
      <w:r w:rsidRPr="00C872F2">
        <w:rPr>
          <w:rFonts w:ascii="Palatino Linotype" w:eastAsia="MS Mincho" w:hAnsi="Palatino Linotype" w:cs="Arial"/>
          <w:b/>
          <w:bCs/>
          <w:color w:val="000000" w:themeColor="text1"/>
          <w:shd w:val="clear" w:color="auto" w:fill="FFFFFF"/>
          <w:lang w:val="es-MX"/>
        </w:rPr>
        <w:t xml:space="preserve">Remítase </w:t>
      </w:r>
      <w:r w:rsidRPr="00C872F2">
        <w:rPr>
          <w:rFonts w:ascii="Palatino Linotype" w:eastAsia="MS Mincho" w:hAnsi="Palatino Linotype" w:cstheme="minorBidi"/>
          <w:color w:val="000000" w:themeColor="text1"/>
          <w:shd w:val="clear" w:color="auto" w:fill="FFFFFF"/>
          <w:lang w:val="es-MX"/>
        </w:rPr>
        <w:t>al Titular de la Unidad de Transparencia del</w:t>
      </w:r>
      <w:r w:rsidRPr="00C872F2">
        <w:rPr>
          <w:rFonts w:ascii="Palatino Linotype" w:eastAsia="MS Mincho" w:hAnsi="Palatino Linotype" w:cstheme="minorBidi"/>
          <w:b/>
          <w:bCs/>
          <w:color w:val="000000" w:themeColor="text1"/>
          <w:shd w:val="clear" w:color="auto" w:fill="FFFFFF"/>
          <w:lang w:val="es-MX"/>
        </w:rPr>
        <w:t xml:space="preserve"> SUJETO OBLIGADO</w:t>
      </w:r>
      <w:r w:rsidRPr="00C872F2">
        <w:rPr>
          <w:rFonts w:ascii="Palatino Linotype" w:eastAsia="MS Mincho" w:hAnsi="Palatino Linotype" w:cstheme="minorBidi"/>
          <w:color w:val="000000" w:themeColor="text1"/>
          <w:shd w:val="clear" w:color="auto" w:fill="FFFFFF"/>
          <w:lang w:val="es-MX"/>
        </w:rPr>
        <w:t xml:space="preserve"> vía Sistema de Acceso a Información Mexiquense, </w:t>
      </w:r>
      <w:r w:rsidRPr="00C872F2">
        <w:rPr>
          <w:rFonts w:ascii="Palatino Linotype" w:eastAsia="MS Mincho" w:hAnsi="Palatino Linotype" w:cstheme="minorBidi"/>
          <w:b/>
          <w:color w:val="000000" w:themeColor="text1"/>
          <w:shd w:val="clear" w:color="auto" w:fill="FFFFFF"/>
          <w:lang w:val="es-MX"/>
        </w:rPr>
        <w:t>SAIMEX</w:t>
      </w:r>
      <w:r w:rsidRPr="00C872F2">
        <w:rPr>
          <w:rFonts w:ascii="Palatino Linotype" w:eastAsia="MS Mincho" w:hAnsi="Palatino Linotype" w:cstheme="minorBidi"/>
          <w:color w:val="000000" w:themeColor="text1"/>
          <w:shd w:val="clear" w:color="auto" w:fill="FFFFFF"/>
          <w:lang w:val="es-MX"/>
        </w:rPr>
        <w:t xml:space="preserve">, la presente resolución. </w:t>
      </w:r>
    </w:p>
    <w:p w14:paraId="16AFE493" w14:textId="77777777" w:rsidR="00AD7166" w:rsidRPr="00C872F2" w:rsidRDefault="00AD7166" w:rsidP="00C872F2">
      <w:pPr>
        <w:spacing w:line="360" w:lineRule="auto"/>
        <w:jc w:val="both"/>
        <w:rPr>
          <w:rFonts w:ascii="Palatino Linotype" w:eastAsiaTheme="minorEastAsia" w:hAnsi="Palatino Linotype" w:cstheme="minorBidi"/>
          <w:lang w:val="es-MX"/>
        </w:rPr>
      </w:pPr>
      <w:bookmarkStart w:id="67" w:name="_Toc460947013"/>
      <w:bookmarkEnd w:id="57"/>
      <w:r w:rsidRPr="00C872F2">
        <w:rPr>
          <w:rFonts w:ascii="Palatino Linotype" w:eastAsiaTheme="minorEastAsia" w:hAnsi="Palatino Linotype" w:cs="Arial"/>
          <w:b/>
          <w:lang w:val="es-MX"/>
        </w:rPr>
        <w:t>TERCERO.</w:t>
      </w:r>
      <w:r w:rsidRPr="00C872F2">
        <w:rPr>
          <w:rFonts w:ascii="Palatino Linotype" w:hAnsi="Palatino Linotype"/>
          <w:b/>
          <w:bCs/>
          <w:color w:val="222222"/>
        </w:rPr>
        <w:t xml:space="preserve"> </w:t>
      </w:r>
      <w:r w:rsidRPr="00C872F2">
        <w:rPr>
          <w:rFonts w:ascii="Palatino Linotype" w:eastAsiaTheme="minorEastAsia" w:hAnsi="Palatino Linotype" w:cstheme="minorBidi"/>
          <w:b/>
          <w:bCs/>
        </w:rPr>
        <w:t xml:space="preserve">Notifíquese </w:t>
      </w:r>
      <w:r w:rsidRPr="00C872F2">
        <w:rPr>
          <w:rFonts w:ascii="Palatino Linotype" w:eastAsiaTheme="minorEastAsia" w:hAnsi="Palatino Linotype" w:cstheme="minorBidi"/>
          <w:bCs/>
        </w:rPr>
        <w:t>a</w:t>
      </w:r>
      <w:r w:rsidRPr="00C872F2">
        <w:rPr>
          <w:rFonts w:ascii="Palatino Linotype" w:eastAsiaTheme="minorEastAsia" w:hAnsi="Palatino Linotype" w:cstheme="minorBidi"/>
          <w:lang w:val="es-ES_tradnl"/>
        </w:rPr>
        <w:t xml:space="preserve"> la parte </w:t>
      </w:r>
      <w:r w:rsidRPr="00C872F2">
        <w:rPr>
          <w:rFonts w:ascii="Palatino Linotype" w:eastAsiaTheme="minorEastAsia" w:hAnsi="Palatino Linotype" w:cstheme="minorBidi"/>
          <w:b/>
          <w:lang w:val="es-ES_tradnl"/>
        </w:rPr>
        <w:t>RECURRENTE</w:t>
      </w:r>
      <w:r w:rsidRPr="00C872F2">
        <w:rPr>
          <w:rFonts w:ascii="Palatino Linotype" w:eastAsiaTheme="minorEastAsia" w:hAnsi="Palatino Linotype" w:cstheme="minorBidi"/>
          <w:lang w:val="es-ES_tradnl"/>
        </w:rPr>
        <w:t xml:space="preserve"> la presente resolución vía Sistema de Acceso a Información Mexiquense (</w:t>
      </w:r>
      <w:r w:rsidRPr="00C872F2">
        <w:rPr>
          <w:rFonts w:ascii="Palatino Linotype" w:eastAsiaTheme="minorEastAsia" w:hAnsi="Palatino Linotype" w:cstheme="minorBidi"/>
          <w:b/>
        </w:rPr>
        <w:t>SAIMEX).</w:t>
      </w:r>
    </w:p>
    <w:p w14:paraId="74E08B94" w14:textId="77777777" w:rsidR="00AD7166" w:rsidRPr="00C872F2" w:rsidRDefault="00AD7166" w:rsidP="00C872F2">
      <w:pPr>
        <w:spacing w:line="360" w:lineRule="auto"/>
        <w:jc w:val="both"/>
        <w:rPr>
          <w:rFonts w:ascii="Palatino Linotype" w:eastAsiaTheme="minorEastAsia" w:hAnsi="Palatino Linotype" w:cstheme="minorBidi"/>
          <w:lang w:val="es-MX"/>
        </w:rPr>
      </w:pPr>
    </w:p>
    <w:bookmarkEnd w:id="67"/>
    <w:p w14:paraId="6557A519" w14:textId="77777777" w:rsidR="00AD7166" w:rsidRPr="00C872F2" w:rsidRDefault="00AD7166" w:rsidP="00C872F2">
      <w:pPr>
        <w:spacing w:line="360" w:lineRule="auto"/>
        <w:jc w:val="both"/>
        <w:rPr>
          <w:rFonts w:ascii="Palatino Linotype" w:eastAsia="MS Mincho" w:hAnsi="Palatino Linotype" w:cstheme="minorBidi"/>
        </w:rPr>
      </w:pPr>
      <w:r w:rsidRPr="00C872F2">
        <w:rPr>
          <w:rFonts w:ascii="Palatino Linotype" w:eastAsia="MS Mincho" w:hAnsi="Palatino Linotype" w:cstheme="minorBidi"/>
          <w:b/>
          <w:lang w:val="es-MX"/>
        </w:rPr>
        <w:t>CUARTO.</w:t>
      </w:r>
      <w:r w:rsidRPr="00C872F2">
        <w:rPr>
          <w:rFonts w:ascii="Palatino Linotype" w:eastAsia="MS Mincho" w:hAnsi="Palatino Linotype" w:cstheme="minorBidi"/>
          <w:lang w:val="es-MX"/>
        </w:rPr>
        <w:t xml:space="preserve"> </w:t>
      </w:r>
      <w:r w:rsidRPr="00C872F2">
        <w:rPr>
          <w:rFonts w:ascii="Palatino Linotype" w:eastAsia="MS Mincho" w:hAnsi="Palatino Linotype" w:cstheme="minorBidi"/>
        </w:rPr>
        <w:t xml:space="preserve">Se hace del conocimiento de </w:t>
      </w:r>
      <w:r w:rsidRPr="00C872F2">
        <w:rPr>
          <w:rFonts w:ascii="Palatino Linotype" w:eastAsia="Calibri" w:hAnsi="Palatino Linotype" w:cs="Tahoma"/>
          <w:b/>
          <w:lang w:val="es-MX" w:eastAsia="en-US"/>
        </w:rPr>
        <w:t>RECURRENTE</w:t>
      </w:r>
      <w:r w:rsidRPr="00C872F2">
        <w:rPr>
          <w:rFonts w:ascii="Palatino Linotype" w:eastAsia="MS Mincho" w:hAnsi="Palatino Linotype" w:cstheme="minorBidi"/>
        </w:rPr>
        <w:t xml:space="preserve"> que, de conformidad con lo establecido en el artículo 196 de la Ley de Transparencia y Acceso a la Información </w:t>
      </w:r>
      <w:r w:rsidRPr="00C872F2">
        <w:rPr>
          <w:rFonts w:ascii="Palatino Linotype" w:eastAsia="MS Mincho" w:hAnsi="Palatino Linotype" w:cstheme="minorBidi"/>
        </w:rPr>
        <w:lastRenderedPageBreak/>
        <w:t>Pública del Estado de México y Municipios, en caso de que considere que la resolución le cause algún perjuicio podrá impugnarla </w:t>
      </w:r>
      <w:r w:rsidRPr="00C872F2">
        <w:rPr>
          <w:rFonts w:ascii="Palatino Linotype" w:eastAsia="MS Mincho" w:hAnsi="Palatino Linotype" w:cstheme="minorBidi"/>
          <w:bCs/>
        </w:rPr>
        <w:t>vía juicio de amparo</w:t>
      </w:r>
      <w:r w:rsidRPr="00C872F2">
        <w:rPr>
          <w:rFonts w:ascii="Palatino Linotype" w:eastAsia="MS Mincho" w:hAnsi="Palatino Linotype" w:cstheme="minorBidi"/>
        </w:rPr>
        <w:t> en los términos de las leyes aplicables.</w:t>
      </w:r>
    </w:p>
    <w:p w14:paraId="4B254124" w14:textId="77777777" w:rsidR="00FD0619" w:rsidRPr="00FD0619" w:rsidRDefault="00FD0619" w:rsidP="00FD0619">
      <w:pPr>
        <w:spacing w:before="240" w:after="240" w:line="360" w:lineRule="auto"/>
        <w:ind w:firstLine="1"/>
        <w:jc w:val="both"/>
        <w:rPr>
          <w:rFonts w:ascii="Palatino Linotype" w:hAnsi="Palatino Linotype"/>
          <w:smallCaps/>
        </w:rPr>
      </w:pPr>
      <w:bookmarkStart w:id="68" w:name="_Hlk129792997"/>
      <w:r w:rsidRPr="00FD0619">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 </w:t>
      </w:r>
      <w:bookmarkEnd w:id="68"/>
    </w:p>
    <w:p w14:paraId="3D89156E" w14:textId="681E2D59" w:rsidR="009D6F19" w:rsidRPr="00C872F2" w:rsidRDefault="009D6F19" w:rsidP="00C872F2">
      <w:pPr>
        <w:pStyle w:val="Ttulo1"/>
        <w:spacing w:line="360" w:lineRule="auto"/>
        <w:rPr>
          <w:rFonts w:ascii="Palatino Linotype" w:eastAsia="Arial Unicode MS" w:hAnsi="Palatino Linotype" w:cs="Arial"/>
          <w:sz w:val="24"/>
          <w:szCs w:val="24"/>
        </w:rPr>
      </w:pPr>
    </w:p>
    <w:p w14:paraId="335FE5A4" w14:textId="77777777" w:rsidR="009871A5" w:rsidRPr="00C872F2" w:rsidRDefault="009871A5" w:rsidP="00C872F2">
      <w:pPr>
        <w:spacing w:before="240" w:after="240" w:line="360" w:lineRule="auto"/>
        <w:ind w:firstLine="1"/>
        <w:jc w:val="both"/>
        <w:rPr>
          <w:rFonts w:ascii="Palatino Linotype" w:hAnsi="Palatino Linotype"/>
          <w:lang w:val="es-ES_tradnl"/>
        </w:rPr>
      </w:pPr>
    </w:p>
    <w:p w14:paraId="39228E00" w14:textId="77777777" w:rsidR="00E73052" w:rsidRPr="00C872F2" w:rsidRDefault="00E73052" w:rsidP="00C872F2">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C872F2" w:rsidRDefault="00674B40" w:rsidP="00C872F2">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7"/>
    <w:bookmarkEnd w:id="48"/>
    <w:bookmarkEnd w:id="49"/>
    <w:bookmarkEnd w:id="50"/>
    <w:bookmarkEnd w:id="51"/>
    <w:p w14:paraId="037D684A" w14:textId="77777777" w:rsidR="002F3CC1" w:rsidRPr="00C872F2" w:rsidRDefault="002F3CC1" w:rsidP="00C872F2">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C872F2" w:rsidSect="009F07F4">
      <w:headerReference w:type="default" r:id="rId41"/>
      <w:footerReference w:type="default" r:id="rId42"/>
      <w:headerReference w:type="first" r:id="rId43"/>
      <w:footerReference w:type="first" r:id="rId4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764CA" w14:textId="77777777" w:rsidR="00B54C0F" w:rsidRDefault="00B54C0F" w:rsidP="00C80F8C">
      <w:r>
        <w:separator/>
      </w:r>
    </w:p>
  </w:endnote>
  <w:endnote w:type="continuationSeparator" w:id="0">
    <w:p w14:paraId="323E5872" w14:textId="77777777" w:rsidR="00B54C0F" w:rsidRDefault="00B54C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97F8A90" w:rsidR="00EF6FA7" w:rsidRPr="00817AAB" w:rsidRDefault="00EF6FA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84C92">
      <w:rPr>
        <w:rFonts w:ascii="Palatino Linotype" w:hAnsi="Palatino Linotype" w:cs="Arial"/>
        <w:b/>
        <w:bCs/>
        <w:noProof/>
      </w:rPr>
      <w:t>47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84C92">
      <w:rPr>
        <w:rFonts w:ascii="Palatino Linotype" w:hAnsi="Palatino Linotype" w:cs="Arial"/>
        <w:b/>
        <w:bCs/>
        <w:noProof/>
      </w:rPr>
      <w:t>49</w:t>
    </w:r>
    <w:r w:rsidRPr="00817AAB">
      <w:rPr>
        <w:rFonts w:ascii="Palatino Linotype" w:hAnsi="Palatino Linotype" w:cs="Arial"/>
        <w:b/>
        <w:bCs/>
      </w:rPr>
      <w:fldChar w:fldCharType="end"/>
    </w:r>
  </w:p>
  <w:p w14:paraId="1192A578" w14:textId="77777777" w:rsidR="00EF6FA7" w:rsidRDefault="00EF6FA7" w:rsidP="00935A0D">
    <w:pPr>
      <w:pStyle w:val="Piedepgina"/>
      <w:rPr>
        <w:rFonts w:ascii="Times New Roman" w:hAnsi="Times New Roman" w:cs="Times New Roman"/>
      </w:rPr>
    </w:pPr>
  </w:p>
  <w:p w14:paraId="14A770F8" w14:textId="77777777" w:rsidR="00EF6FA7" w:rsidRDefault="00EF6FA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76D639D" w:rsidR="00EF6FA7" w:rsidRDefault="00EF6FA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84C9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84C92">
      <w:rPr>
        <w:rFonts w:ascii="Arial" w:hAnsi="Arial" w:cs="Arial"/>
        <w:b/>
        <w:bCs/>
        <w:noProof/>
        <w:sz w:val="20"/>
        <w:szCs w:val="20"/>
      </w:rPr>
      <w:t>49</w:t>
    </w:r>
    <w:r>
      <w:rPr>
        <w:rFonts w:ascii="Arial" w:hAnsi="Arial" w:cs="Arial"/>
        <w:b/>
        <w:bCs/>
        <w:sz w:val="20"/>
        <w:szCs w:val="20"/>
      </w:rPr>
      <w:fldChar w:fldCharType="end"/>
    </w:r>
  </w:p>
  <w:p w14:paraId="5D98ABD5" w14:textId="77777777" w:rsidR="00EF6FA7" w:rsidRDefault="00EF6F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BF2E6" w14:textId="77777777" w:rsidR="00B54C0F" w:rsidRDefault="00B54C0F" w:rsidP="00C80F8C">
      <w:r>
        <w:separator/>
      </w:r>
    </w:p>
  </w:footnote>
  <w:footnote w:type="continuationSeparator" w:id="0">
    <w:p w14:paraId="52A3D125" w14:textId="77777777" w:rsidR="00B54C0F" w:rsidRDefault="00B54C0F" w:rsidP="00C80F8C">
      <w:r>
        <w:continuationSeparator/>
      </w:r>
    </w:p>
  </w:footnote>
  <w:footnote w:id="1">
    <w:p w14:paraId="5BEF1370" w14:textId="77777777" w:rsidR="00EF6FA7" w:rsidRDefault="00EF6FA7"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EF6FA7" w:rsidRDefault="00EF6FA7" w:rsidP="00F92F4D">
      <w:pPr>
        <w:pStyle w:val="Textonotapie"/>
        <w:tabs>
          <w:tab w:val="left" w:pos="6300"/>
        </w:tabs>
        <w:jc w:val="both"/>
        <w:rPr>
          <w:lang w:val="es-ES"/>
        </w:rPr>
      </w:pPr>
      <w:r>
        <w:rPr>
          <w:lang w:val="es-ES"/>
        </w:rPr>
        <w:t>(…)</w:t>
      </w:r>
    </w:p>
    <w:p w14:paraId="3BC422A4" w14:textId="0AB515A1" w:rsidR="00EF6FA7" w:rsidRDefault="00EF6FA7" w:rsidP="00F92F4D">
      <w:pPr>
        <w:pStyle w:val="Textonotapie"/>
        <w:tabs>
          <w:tab w:val="left" w:pos="6300"/>
        </w:tabs>
        <w:jc w:val="both"/>
        <w:rPr>
          <w:lang w:val="es-ES"/>
        </w:rPr>
      </w:pPr>
      <w:r w:rsidRPr="00F92F4D">
        <w:rPr>
          <w:lang w:val="es-ES"/>
        </w:rPr>
        <w:t>II. La clasificación de la información;</w:t>
      </w:r>
      <w:r>
        <w:rPr>
          <w:lang w:val="es-ES"/>
        </w:rPr>
        <w:tab/>
      </w:r>
    </w:p>
    <w:p w14:paraId="6E71C338" w14:textId="77777777" w:rsidR="00EF6FA7" w:rsidRDefault="00EF6FA7" w:rsidP="00F92F4D">
      <w:pPr>
        <w:pStyle w:val="Textonotapie"/>
        <w:jc w:val="both"/>
        <w:rPr>
          <w:lang w:val="es-ES"/>
        </w:rPr>
      </w:pPr>
      <w:r>
        <w:rPr>
          <w:lang w:val="es-ES"/>
        </w:rPr>
        <w:t>(…)</w:t>
      </w:r>
    </w:p>
    <w:p w14:paraId="1D5B2CCA" w14:textId="77777777" w:rsidR="00EF6FA7" w:rsidRDefault="00EF6FA7" w:rsidP="00F92F4D">
      <w:pPr>
        <w:pStyle w:val="Textonotapie"/>
        <w:jc w:val="both"/>
        <w:rPr>
          <w:lang w:val="es-ES"/>
        </w:rPr>
      </w:pPr>
    </w:p>
    <w:p w14:paraId="4DD1F528" w14:textId="77777777" w:rsidR="00EF6FA7" w:rsidRDefault="00EF6FA7" w:rsidP="00F92F4D">
      <w:pPr>
        <w:pStyle w:val="Textonotapie"/>
        <w:jc w:val="both"/>
      </w:pPr>
    </w:p>
  </w:footnote>
  <w:footnote w:id="2">
    <w:p w14:paraId="0158CA1C" w14:textId="77777777" w:rsidR="00EF6FA7" w:rsidRDefault="00EF6FA7"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64E330B" w14:textId="77777777" w:rsidR="00EF6FA7" w:rsidRDefault="00EF6FA7"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09008B" w14:textId="77777777" w:rsidR="00EF6FA7" w:rsidRDefault="00EF6FA7"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166A7BF" w14:textId="77777777" w:rsidR="00EF6FA7" w:rsidRDefault="00EF6FA7"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10ED8B3" w14:textId="77777777" w:rsidR="00765B66" w:rsidRDefault="00765B66" w:rsidP="00765B66">
      <w:pPr>
        <w:pStyle w:val="Textonotapie"/>
        <w:jc w:val="both"/>
      </w:pPr>
      <w:r>
        <w:rPr>
          <w:rStyle w:val="Refdenotaalpie"/>
        </w:rPr>
        <w:footnoteRef/>
      </w:r>
      <w:r>
        <w:t xml:space="preserve"> “</w:t>
      </w:r>
      <w:r w:rsidRPr="0013312E">
        <w:rPr>
          <w:b/>
        </w:rPr>
        <w:t xml:space="preserve">Artículo 140. </w:t>
      </w:r>
      <w:r>
        <w:t>El acceso a la información pública será restringido excepcionalmente, cuando por razones de interés público, ésta sea clasificada como reservada, conforme a los criterios siguientes:</w:t>
      </w:r>
    </w:p>
    <w:p w14:paraId="719C16C7" w14:textId="77777777" w:rsidR="00765B66" w:rsidRDefault="00765B66" w:rsidP="00765B66">
      <w:pPr>
        <w:pStyle w:val="Textonotapie"/>
        <w:jc w:val="both"/>
      </w:pPr>
      <w:r w:rsidRPr="0013312E">
        <w:rPr>
          <w:b/>
        </w:rPr>
        <w:t>I.</w:t>
      </w:r>
      <w:r>
        <w:t xml:space="preserve"> Comprometa la seguridad pública y cuente con un propósito genuino y un efecto demostrable;</w:t>
      </w:r>
    </w:p>
    <w:p w14:paraId="0C22C2A3" w14:textId="77777777" w:rsidR="00765B66" w:rsidRDefault="00765B66" w:rsidP="00765B66">
      <w:pPr>
        <w:pStyle w:val="Textonotapie"/>
        <w:jc w:val="both"/>
      </w:pPr>
      <w:r>
        <w:t>(…)</w:t>
      </w:r>
    </w:p>
    <w:p w14:paraId="2C91A1E3" w14:textId="77777777" w:rsidR="00765B66" w:rsidRDefault="00765B66" w:rsidP="00765B66">
      <w:pPr>
        <w:pStyle w:val="Textonotapie"/>
        <w:jc w:val="both"/>
      </w:pPr>
      <w:r w:rsidRPr="0013312E">
        <w:rPr>
          <w:b/>
        </w:rPr>
        <w:t>IV.</w:t>
      </w:r>
      <w:r w:rsidRPr="0013312E">
        <w:t xml:space="preserve"> Ponga en riesgo la vida, la seguridad o </w:t>
      </w:r>
      <w:r>
        <w:t>la salud de una persona física;</w:t>
      </w:r>
    </w:p>
    <w:p w14:paraId="69FC3D8E" w14:textId="77777777" w:rsidR="00765B66" w:rsidRDefault="00765B66" w:rsidP="00765B66">
      <w:pPr>
        <w:pStyle w:val="Textonotapie"/>
        <w:jc w:val="both"/>
      </w:pPr>
      <w:r>
        <w:t>(…)</w:t>
      </w:r>
    </w:p>
    <w:p w14:paraId="0CD2645B" w14:textId="77777777" w:rsidR="00765B66" w:rsidRDefault="00765B66" w:rsidP="00765B66">
      <w:pPr>
        <w:pStyle w:val="Textonotapie"/>
        <w:jc w:val="both"/>
      </w:pPr>
      <w:r w:rsidRPr="00B20644">
        <w:rPr>
          <w:lang w:val="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E609C85" w14:textId="77777777" w:rsidR="00765B66" w:rsidRDefault="00765B66" w:rsidP="00765B66">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10" w:type="dxa"/>
      <w:tblInd w:w="2964" w:type="dxa"/>
      <w:tblLayout w:type="fixed"/>
      <w:tblLook w:val="04A0" w:firstRow="1" w:lastRow="0" w:firstColumn="1" w:lastColumn="0" w:noHBand="0" w:noVBand="1"/>
    </w:tblPr>
    <w:tblGrid>
      <w:gridCol w:w="2518"/>
      <w:gridCol w:w="3492"/>
    </w:tblGrid>
    <w:tr w:rsidR="00EF6FA7" w14:paraId="6B4E3B81" w14:textId="77777777" w:rsidTr="00FD0619">
      <w:trPr>
        <w:trHeight w:val="337"/>
      </w:trPr>
      <w:tc>
        <w:tcPr>
          <w:tcW w:w="2518" w:type="dxa"/>
          <w:vAlign w:val="center"/>
          <w:hideMark/>
        </w:tcPr>
        <w:p w14:paraId="0ABBC6C0" w14:textId="1226DAAF" w:rsidR="00EF6FA7" w:rsidRPr="00B4299A" w:rsidRDefault="00EF6FA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492" w:type="dxa"/>
          <w:vAlign w:val="center"/>
          <w:hideMark/>
        </w:tcPr>
        <w:p w14:paraId="60C471CA" w14:textId="5580FE0D" w:rsidR="00EF6FA7" w:rsidRPr="00B4299A" w:rsidRDefault="00EF6FA7" w:rsidP="00B847C9">
          <w:pPr>
            <w:rPr>
              <w:rFonts w:ascii="Palatino Linotype" w:hAnsi="Palatino Linotype"/>
              <w:b/>
              <w:szCs w:val="22"/>
              <w:lang w:val="es-ES_tradnl"/>
            </w:rPr>
          </w:pPr>
          <w:r w:rsidRPr="00D217BB">
            <w:rPr>
              <w:rFonts w:ascii="Palatino Linotype" w:hAnsi="Palatino Linotype"/>
              <w:b/>
              <w:szCs w:val="22"/>
              <w:lang w:val="es-ES_tradnl"/>
            </w:rPr>
            <w:t>00168/INFOEM/IP/RR/2022</w:t>
          </w:r>
        </w:p>
      </w:tc>
    </w:tr>
    <w:tr w:rsidR="00EF6FA7" w14:paraId="31CB780F" w14:textId="77777777" w:rsidTr="00FD0619">
      <w:trPr>
        <w:trHeight w:val="233"/>
      </w:trPr>
      <w:tc>
        <w:tcPr>
          <w:tcW w:w="2518" w:type="dxa"/>
          <w:vAlign w:val="center"/>
          <w:hideMark/>
        </w:tcPr>
        <w:p w14:paraId="4F49CB4A" w14:textId="6966D32E" w:rsidR="00EF6FA7" w:rsidRPr="00B4299A" w:rsidRDefault="00EF6FA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492" w:type="dxa"/>
          <w:vAlign w:val="center"/>
          <w:hideMark/>
        </w:tcPr>
        <w:p w14:paraId="5D08B318" w14:textId="2F73A3A5" w:rsidR="00EF6FA7" w:rsidRPr="00B4299A" w:rsidRDefault="00EF6FA7" w:rsidP="009E5D5B">
          <w:pPr>
            <w:jc w:val="both"/>
            <w:rPr>
              <w:rFonts w:ascii="Palatino Linotype" w:hAnsi="Palatino Linotype"/>
              <w:b/>
              <w:szCs w:val="22"/>
              <w:lang w:val="es-ES_tradnl"/>
            </w:rPr>
          </w:pPr>
          <w:r w:rsidRPr="00D217BB">
            <w:rPr>
              <w:rFonts w:ascii="Palatino Linotype" w:hAnsi="Palatino Linotype"/>
              <w:b/>
              <w:szCs w:val="22"/>
              <w:lang w:val="es-ES_tradnl"/>
            </w:rPr>
            <w:t>Hospital Regional de Alta Especialidad de Zumpango</w:t>
          </w:r>
        </w:p>
      </w:tc>
    </w:tr>
    <w:tr w:rsidR="00EF6FA7" w14:paraId="69050F56" w14:textId="77777777" w:rsidTr="00FD0619">
      <w:trPr>
        <w:trHeight w:val="322"/>
      </w:trPr>
      <w:tc>
        <w:tcPr>
          <w:tcW w:w="2518" w:type="dxa"/>
          <w:vAlign w:val="center"/>
          <w:hideMark/>
        </w:tcPr>
        <w:p w14:paraId="65C9B735" w14:textId="75C78F81" w:rsidR="00EF6FA7" w:rsidRPr="00B4299A" w:rsidRDefault="00EF6FA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492" w:type="dxa"/>
          <w:vAlign w:val="center"/>
          <w:hideMark/>
        </w:tcPr>
        <w:p w14:paraId="06864B57" w14:textId="38CF125F" w:rsidR="00EF6FA7" w:rsidRPr="00B4299A" w:rsidRDefault="00EF6FA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EF6FA7" w:rsidRDefault="00EF6FA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F6FA7" w:rsidRDefault="00EF6FA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F6FA7" w:rsidRDefault="00EF6FA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82" w:type="dxa"/>
      <w:tblInd w:w="3256" w:type="dxa"/>
      <w:tblLayout w:type="fixed"/>
      <w:tblLook w:val="04A0" w:firstRow="1" w:lastRow="0" w:firstColumn="1" w:lastColumn="0" w:noHBand="0" w:noVBand="1"/>
    </w:tblPr>
    <w:tblGrid>
      <w:gridCol w:w="2456"/>
      <w:gridCol w:w="3626"/>
    </w:tblGrid>
    <w:tr w:rsidR="00EF6FA7" w14:paraId="477E149B" w14:textId="77777777" w:rsidTr="00FD0619">
      <w:trPr>
        <w:trHeight w:val="240"/>
      </w:trPr>
      <w:tc>
        <w:tcPr>
          <w:tcW w:w="2456" w:type="dxa"/>
          <w:vAlign w:val="center"/>
          <w:hideMark/>
        </w:tcPr>
        <w:p w14:paraId="5C0586E4" w14:textId="77777777" w:rsidR="00EF6FA7" w:rsidRPr="009B3353" w:rsidRDefault="00EF6FA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626" w:type="dxa"/>
          <w:vAlign w:val="center"/>
          <w:hideMark/>
        </w:tcPr>
        <w:p w14:paraId="5B14C95E" w14:textId="42C01E7F" w:rsidR="00EF6FA7" w:rsidRPr="0072522F" w:rsidRDefault="00EF6FA7" w:rsidP="00D217BB">
          <w:pPr>
            <w:rPr>
              <w:rFonts w:ascii="Palatino Linotype" w:hAnsi="Palatino Linotype"/>
              <w:b/>
              <w:bCs/>
              <w:szCs w:val="22"/>
            </w:rPr>
          </w:pPr>
          <w:r w:rsidRPr="00D217BB">
            <w:rPr>
              <w:rFonts w:ascii="Palatino Linotype" w:hAnsi="Palatino Linotype"/>
              <w:b/>
              <w:bCs/>
              <w:szCs w:val="22"/>
            </w:rPr>
            <w:t>00168/INFOEM/IP/RR/2022</w:t>
          </w:r>
        </w:p>
      </w:tc>
    </w:tr>
    <w:tr w:rsidR="00EF6FA7" w14:paraId="5B5BE21C" w14:textId="77777777" w:rsidTr="00FD0619">
      <w:trPr>
        <w:trHeight w:val="273"/>
      </w:trPr>
      <w:tc>
        <w:tcPr>
          <w:tcW w:w="2456" w:type="dxa"/>
          <w:vAlign w:val="center"/>
          <w:hideMark/>
        </w:tcPr>
        <w:p w14:paraId="4AE96902" w14:textId="4E063913" w:rsidR="00EF6FA7" w:rsidRPr="009B3353" w:rsidRDefault="00EF6FA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626" w:type="dxa"/>
          <w:vAlign w:val="center"/>
          <w:hideMark/>
        </w:tcPr>
        <w:p w14:paraId="776E3E60" w14:textId="5C6E9EEC" w:rsidR="00EF6FA7" w:rsidRPr="009B3353" w:rsidRDefault="00EF6FA7" w:rsidP="00B05DE3">
          <w:pPr>
            <w:rPr>
              <w:rFonts w:ascii="Palatino Linotype" w:hAnsi="Palatino Linotype"/>
              <w:b/>
              <w:szCs w:val="22"/>
              <w:lang w:val="es-ES_tradnl"/>
            </w:rPr>
          </w:pPr>
          <w:r w:rsidRPr="00D217BB">
            <w:rPr>
              <w:rFonts w:ascii="Palatino Linotype" w:hAnsi="Palatino Linotype"/>
              <w:b/>
              <w:szCs w:val="22"/>
              <w:lang w:val="es-ES_tradnl"/>
            </w:rPr>
            <w:t>Nayeli Fajardo Ramos</w:t>
          </w:r>
        </w:p>
      </w:tc>
    </w:tr>
    <w:tr w:rsidR="00EF6FA7" w14:paraId="22601A11" w14:textId="77777777" w:rsidTr="00FD0619">
      <w:trPr>
        <w:trHeight w:val="219"/>
      </w:trPr>
      <w:tc>
        <w:tcPr>
          <w:tcW w:w="2456" w:type="dxa"/>
          <w:vAlign w:val="center"/>
          <w:hideMark/>
        </w:tcPr>
        <w:p w14:paraId="6EFE221D" w14:textId="49C5F800" w:rsidR="00EF6FA7" w:rsidRPr="009B3353" w:rsidRDefault="00EF6FA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626" w:type="dxa"/>
          <w:vAlign w:val="center"/>
          <w:hideMark/>
        </w:tcPr>
        <w:p w14:paraId="266F997D" w14:textId="0DF99475" w:rsidR="00EF6FA7" w:rsidRPr="009B3353" w:rsidRDefault="00EF6FA7" w:rsidP="003E218D">
          <w:pPr>
            <w:jc w:val="both"/>
            <w:rPr>
              <w:rFonts w:ascii="Palatino Linotype" w:eastAsia="Calibri" w:hAnsi="Palatino Linotype"/>
              <w:b/>
              <w:szCs w:val="22"/>
              <w:lang w:val="es-MX" w:eastAsia="en-US"/>
            </w:rPr>
          </w:pPr>
          <w:r w:rsidRPr="00D217BB">
            <w:rPr>
              <w:rFonts w:ascii="Palatino Linotype" w:eastAsia="Calibri" w:hAnsi="Palatino Linotype"/>
              <w:b/>
              <w:szCs w:val="22"/>
              <w:lang w:val="es-MX" w:eastAsia="en-US"/>
            </w:rPr>
            <w:t>Hospital Regional de Alta Especialidad de Zumpango</w:t>
          </w:r>
        </w:p>
      </w:tc>
    </w:tr>
    <w:tr w:rsidR="00EF6FA7" w14:paraId="2D6C630E" w14:textId="77777777" w:rsidTr="00FD0619">
      <w:trPr>
        <w:trHeight w:val="286"/>
      </w:trPr>
      <w:tc>
        <w:tcPr>
          <w:tcW w:w="2456" w:type="dxa"/>
          <w:vAlign w:val="center"/>
          <w:hideMark/>
        </w:tcPr>
        <w:p w14:paraId="5BD4C6DB" w14:textId="7CF21504" w:rsidR="00EF6FA7" w:rsidRPr="009B3353" w:rsidRDefault="00EF6FA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626" w:type="dxa"/>
          <w:vAlign w:val="center"/>
          <w:hideMark/>
        </w:tcPr>
        <w:p w14:paraId="0CDDA0BE" w14:textId="7A79F24D" w:rsidR="00EF6FA7" w:rsidRPr="009B3353" w:rsidRDefault="00EF6FA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F6FA7" w:rsidRDefault="00EF6FA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04FA4"/>
    <w:multiLevelType w:val="hybridMultilevel"/>
    <w:tmpl w:val="277065B4"/>
    <w:lvl w:ilvl="0" w:tplc="2DF8FB74">
      <w:start w:val="8"/>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6">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364FF8"/>
    <w:multiLevelType w:val="hybridMultilevel"/>
    <w:tmpl w:val="7564FDC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F4089D"/>
    <w:multiLevelType w:val="hybridMultilevel"/>
    <w:tmpl w:val="30A0B748"/>
    <w:lvl w:ilvl="0" w:tplc="F964FCD2">
      <w:start w:val="2"/>
      <w:numFmt w:val="upperRoman"/>
      <w:lvlText w:val="%1."/>
      <w:lvlJc w:val="left"/>
      <w:pPr>
        <w:ind w:left="1994" w:hanging="544"/>
        <w:jc w:val="right"/>
      </w:pPr>
      <w:rPr>
        <w:rFonts w:hint="default"/>
        <w:spacing w:val="-1"/>
        <w:w w:val="104"/>
        <w:lang w:val="es-ES" w:eastAsia="en-US" w:bidi="ar-SA"/>
      </w:rPr>
    </w:lvl>
    <w:lvl w:ilvl="1" w:tplc="CA08517E">
      <w:numFmt w:val="bullet"/>
      <w:lvlText w:val="•"/>
      <w:lvlJc w:val="left"/>
      <w:pPr>
        <w:ind w:left="3002" w:hanging="544"/>
      </w:pPr>
      <w:rPr>
        <w:rFonts w:hint="default"/>
        <w:lang w:val="es-ES" w:eastAsia="en-US" w:bidi="ar-SA"/>
      </w:rPr>
    </w:lvl>
    <w:lvl w:ilvl="2" w:tplc="A678D210">
      <w:numFmt w:val="bullet"/>
      <w:lvlText w:val="•"/>
      <w:lvlJc w:val="left"/>
      <w:pPr>
        <w:ind w:left="4004" w:hanging="544"/>
      </w:pPr>
      <w:rPr>
        <w:rFonts w:hint="default"/>
        <w:lang w:val="es-ES" w:eastAsia="en-US" w:bidi="ar-SA"/>
      </w:rPr>
    </w:lvl>
    <w:lvl w:ilvl="3" w:tplc="3AB0E46C">
      <w:numFmt w:val="bullet"/>
      <w:lvlText w:val="•"/>
      <w:lvlJc w:val="left"/>
      <w:pPr>
        <w:ind w:left="5006" w:hanging="544"/>
      </w:pPr>
      <w:rPr>
        <w:rFonts w:hint="default"/>
        <w:lang w:val="es-ES" w:eastAsia="en-US" w:bidi="ar-SA"/>
      </w:rPr>
    </w:lvl>
    <w:lvl w:ilvl="4" w:tplc="A13AB554">
      <w:numFmt w:val="bullet"/>
      <w:lvlText w:val="•"/>
      <w:lvlJc w:val="left"/>
      <w:pPr>
        <w:ind w:left="6008" w:hanging="544"/>
      </w:pPr>
      <w:rPr>
        <w:rFonts w:hint="default"/>
        <w:lang w:val="es-ES" w:eastAsia="en-US" w:bidi="ar-SA"/>
      </w:rPr>
    </w:lvl>
    <w:lvl w:ilvl="5" w:tplc="E41231EA">
      <w:numFmt w:val="bullet"/>
      <w:lvlText w:val="•"/>
      <w:lvlJc w:val="left"/>
      <w:pPr>
        <w:ind w:left="7010" w:hanging="544"/>
      </w:pPr>
      <w:rPr>
        <w:rFonts w:hint="default"/>
        <w:lang w:val="es-ES" w:eastAsia="en-US" w:bidi="ar-SA"/>
      </w:rPr>
    </w:lvl>
    <w:lvl w:ilvl="6" w:tplc="262E1250">
      <w:numFmt w:val="bullet"/>
      <w:lvlText w:val="•"/>
      <w:lvlJc w:val="left"/>
      <w:pPr>
        <w:ind w:left="8012" w:hanging="544"/>
      </w:pPr>
      <w:rPr>
        <w:rFonts w:hint="default"/>
        <w:lang w:val="es-ES" w:eastAsia="en-US" w:bidi="ar-SA"/>
      </w:rPr>
    </w:lvl>
    <w:lvl w:ilvl="7" w:tplc="CCAA243C">
      <w:numFmt w:val="bullet"/>
      <w:lvlText w:val="•"/>
      <w:lvlJc w:val="left"/>
      <w:pPr>
        <w:ind w:left="9014" w:hanging="544"/>
      </w:pPr>
      <w:rPr>
        <w:rFonts w:hint="default"/>
        <w:lang w:val="es-ES" w:eastAsia="en-US" w:bidi="ar-SA"/>
      </w:rPr>
    </w:lvl>
    <w:lvl w:ilvl="8" w:tplc="81702750">
      <w:numFmt w:val="bullet"/>
      <w:lvlText w:val="•"/>
      <w:lvlJc w:val="left"/>
      <w:pPr>
        <w:ind w:left="10016" w:hanging="544"/>
      </w:pPr>
      <w:rPr>
        <w:rFonts w:hint="default"/>
        <w:lang w:val="es-ES" w:eastAsia="en-US" w:bidi="ar-SA"/>
      </w:rPr>
    </w:lvl>
  </w:abstractNum>
  <w:abstractNum w:abstractNumId="17">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9">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A048A8"/>
    <w:multiLevelType w:val="hybridMultilevel"/>
    <w:tmpl w:val="D332C5EE"/>
    <w:lvl w:ilvl="0" w:tplc="43AC9230">
      <w:start w:val="6"/>
      <w:numFmt w:val="upperRoman"/>
      <w:lvlText w:val="%1."/>
      <w:lvlJc w:val="left"/>
      <w:pPr>
        <w:ind w:left="2170" w:hanging="720"/>
      </w:pPr>
      <w:rPr>
        <w:rFonts w:hint="default"/>
      </w:rPr>
    </w:lvl>
    <w:lvl w:ilvl="1" w:tplc="080A0019" w:tentative="1">
      <w:start w:val="1"/>
      <w:numFmt w:val="lowerLetter"/>
      <w:lvlText w:val="%2."/>
      <w:lvlJc w:val="left"/>
      <w:pPr>
        <w:ind w:left="2530" w:hanging="360"/>
      </w:pPr>
    </w:lvl>
    <w:lvl w:ilvl="2" w:tplc="080A001B" w:tentative="1">
      <w:start w:val="1"/>
      <w:numFmt w:val="lowerRoman"/>
      <w:lvlText w:val="%3."/>
      <w:lvlJc w:val="right"/>
      <w:pPr>
        <w:ind w:left="3250" w:hanging="180"/>
      </w:pPr>
    </w:lvl>
    <w:lvl w:ilvl="3" w:tplc="080A000F" w:tentative="1">
      <w:start w:val="1"/>
      <w:numFmt w:val="decimal"/>
      <w:lvlText w:val="%4."/>
      <w:lvlJc w:val="left"/>
      <w:pPr>
        <w:ind w:left="3970" w:hanging="360"/>
      </w:pPr>
    </w:lvl>
    <w:lvl w:ilvl="4" w:tplc="080A0019" w:tentative="1">
      <w:start w:val="1"/>
      <w:numFmt w:val="lowerLetter"/>
      <w:lvlText w:val="%5."/>
      <w:lvlJc w:val="left"/>
      <w:pPr>
        <w:ind w:left="4690" w:hanging="360"/>
      </w:pPr>
    </w:lvl>
    <w:lvl w:ilvl="5" w:tplc="080A001B" w:tentative="1">
      <w:start w:val="1"/>
      <w:numFmt w:val="lowerRoman"/>
      <w:lvlText w:val="%6."/>
      <w:lvlJc w:val="right"/>
      <w:pPr>
        <w:ind w:left="5410" w:hanging="180"/>
      </w:pPr>
    </w:lvl>
    <w:lvl w:ilvl="6" w:tplc="080A000F" w:tentative="1">
      <w:start w:val="1"/>
      <w:numFmt w:val="decimal"/>
      <w:lvlText w:val="%7."/>
      <w:lvlJc w:val="left"/>
      <w:pPr>
        <w:ind w:left="6130" w:hanging="360"/>
      </w:pPr>
    </w:lvl>
    <w:lvl w:ilvl="7" w:tplc="080A0019" w:tentative="1">
      <w:start w:val="1"/>
      <w:numFmt w:val="lowerLetter"/>
      <w:lvlText w:val="%8."/>
      <w:lvlJc w:val="left"/>
      <w:pPr>
        <w:ind w:left="6850" w:hanging="360"/>
      </w:pPr>
    </w:lvl>
    <w:lvl w:ilvl="8" w:tplc="080A001B" w:tentative="1">
      <w:start w:val="1"/>
      <w:numFmt w:val="lowerRoman"/>
      <w:lvlText w:val="%9."/>
      <w:lvlJc w:val="right"/>
      <w:pPr>
        <w:ind w:left="7570" w:hanging="180"/>
      </w:pPr>
    </w:lvl>
  </w:abstractNum>
  <w:abstractNum w:abstractNumId="2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3204EE"/>
    <w:multiLevelType w:val="hybridMultilevel"/>
    <w:tmpl w:val="3B44256E"/>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E40F98"/>
    <w:multiLevelType w:val="hybridMultilevel"/>
    <w:tmpl w:val="30A0B748"/>
    <w:lvl w:ilvl="0" w:tplc="F964FCD2">
      <w:start w:val="2"/>
      <w:numFmt w:val="upperRoman"/>
      <w:lvlText w:val="%1."/>
      <w:lvlJc w:val="left"/>
      <w:pPr>
        <w:ind w:left="1994" w:hanging="544"/>
        <w:jc w:val="right"/>
      </w:pPr>
      <w:rPr>
        <w:rFonts w:hint="default"/>
        <w:spacing w:val="-1"/>
        <w:w w:val="104"/>
        <w:lang w:val="es-ES" w:eastAsia="en-US" w:bidi="ar-SA"/>
      </w:rPr>
    </w:lvl>
    <w:lvl w:ilvl="1" w:tplc="CA08517E">
      <w:numFmt w:val="bullet"/>
      <w:lvlText w:val="•"/>
      <w:lvlJc w:val="left"/>
      <w:pPr>
        <w:ind w:left="3002" w:hanging="544"/>
      </w:pPr>
      <w:rPr>
        <w:rFonts w:hint="default"/>
        <w:lang w:val="es-ES" w:eastAsia="en-US" w:bidi="ar-SA"/>
      </w:rPr>
    </w:lvl>
    <w:lvl w:ilvl="2" w:tplc="A678D210">
      <w:numFmt w:val="bullet"/>
      <w:lvlText w:val="•"/>
      <w:lvlJc w:val="left"/>
      <w:pPr>
        <w:ind w:left="4004" w:hanging="544"/>
      </w:pPr>
      <w:rPr>
        <w:rFonts w:hint="default"/>
        <w:lang w:val="es-ES" w:eastAsia="en-US" w:bidi="ar-SA"/>
      </w:rPr>
    </w:lvl>
    <w:lvl w:ilvl="3" w:tplc="3AB0E46C">
      <w:numFmt w:val="bullet"/>
      <w:lvlText w:val="•"/>
      <w:lvlJc w:val="left"/>
      <w:pPr>
        <w:ind w:left="5006" w:hanging="544"/>
      </w:pPr>
      <w:rPr>
        <w:rFonts w:hint="default"/>
        <w:lang w:val="es-ES" w:eastAsia="en-US" w:bidi="ar-SA"/>
      </w:rPr>
    </w:lvl>
    <w:lvl w:ilvl="4" w:tplc="A13AB554">
      <w:numFmt w:val="bullet"/>
      <w:lvlText w:val="•"/>
      <w:lvlJc w:val="left"/>
      <w:pPr>
        <w:ind w:left="6008" w:hanging="544"/>
      </w:pPr>
      <w:rPr>
        <w:rFonts w:hint="default"/>
        <w:lang w:val="es-ES" w:eastAsia="en-US" w:bidi="ar-SA"/>
      </w:rPr>
    </w:lvl>
    <w:lvl w:ilvl="5" w:tplc="E41231EA">
      <w:numFmt w:val="bullet"/>
      <w:lvlText w:val="•"/>
      <w:lvlJc w:val="left"/>
      <w:pPr>
        <w:ind w:left="7010" w:hanging="544"/>
      </w:pPr>
      <w:rPr>
        <w:rFonts w:hint="default"/>
        <w:lang w:val="es-ES" w:eastAsia="en-US" w:bidi="ar-SA"/>
      </w:rPr>
    </w:lvl>
    <w:lvl w:ilvl="6" w:tplc="262E1250">
      <w:numFmt w:val="bullet"/>
      <w:lvlText w:val="•"/>
      <w:lvlJc w:val="left"/>
      <w:pPr>
        <w:ind w:left="8012" w:hanging="544"/>
      </w:pPr>
      <w:rPr>
        <w:rFonts w:hint="default"/>
        <w:lang w:val="es-ES" w:eastAsia="en-US" w:bidi="ar-SA"/>
      </w:rPr>
    </w:lvl>
    <w:lvl w:ilvl="7" w:tplc="CCAA243C">
      <w:numFmt w:val="bullet"/>
      <w:lvlText w:val="•"/>
      <w:lvlJc w:val="left"/>
      <w:pPr>
        <w:ind w:left="9014" w:hanging="544"/>
      </w:pPr>
      <w:rPr>
        <w:rFonts w:hint="default"/>
        <w:lang w:val="es-ES" w:eastAsia="en-US" w:bidi="ar-SA"/>
      </w:rPr>
    </w:lvl>
    <w:lvl w:ilvl="8" w:tplc="81702750">
      <w:numFmt w:val="bullet"/>
      <w:lvlText w:val="•"/>
      <w:lvlJc w:val="left"/>
      <w:pPr>
        <w:ind w:left="10016" w:hanging="544"/>
      </w:pPr>
      <w:rPr>
        <w:rFonts w:hint="default"/>
        <w:lang w:val="es-ES" w:eastAsia="en-US" w:bidi="ar-SA"/>
      </w:rPr>
    </w:lvl>
  </w:abstractNum>
  <w:abstractNum w:abstractNumId="3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27"/>
  </w:num>
  <w:num w:numId="3">
    <w:abstractNumId w:val="12"/>
  </w:num>
  <w:num w:numId="4">
    <w:abstractNumId w:val="9"/>
  </w:num>
  <w:num w:numId="5">
    <w:abstractNumId w:val="10"/>
  </w:num>
  <w:num w:numId="6">
    <w:abstractNumId w:val="12"/>
  </w:num>
  <w:num w:numId="7">
    <w:abstractNumId w:val="23"/>
  </w:num>
  <w:num w:numId="8">
    <w:abstractNumId w:val="21"/>
  </w:num>
  <w:num w:numId="9">
    <w:abstractNumId w:val="30"/>
  </w:num>
  <w:num w:numId="10">
    <w:abstractNumId w:val="14"/>
  </w:num>
  <w:num w:numId="11">
    <w:abstractNumId w:val="0"/>
  </w:num>
  <w:num w:numId="12">
    <w:abstractNumId w:val="4"/>
  </w:num>
  <w:num w:numId="13">
    <w:abstractNumId w:val="28"/>
  </w:num>
  <w:num w:numId="14">
    <w:abstractNumId w:val="26"/>
  </w:num>
  <w:num w:numId="15">
    <w:abstractNumId w:val="6"/>
  </w:num>
  <w:num w:numId="16">
    <w:abstractNumId w:val="22"/>
  </w:num>
  <w:num w:numId="17">
    <w:abstractNumId w:val="24"/>
  </w:num>
  <w:num w:numId="18">
    <w:abstractNumId w:val="20"/>
  </w:num>
  <w:num w:numId="19">
    <w:abstractNumId w:val="8"/>
  </w:num>
  <w:num w:numId="20">
    <w:abstractNumId w:val="15"/>
  </w:num>
  <w:num w:numId="21">
    <w:abstractNumId w:val="31"/>
  </w:num>
  <w:num w:numId="22">
    <w:abstractNumId w:val="2"/>
  </w:num>
  <w:num w:numId="23">
    <w:abstractNumId w:val="17"/>
  </w:num>
  <w:num w:numId="24">
    <w:abstractNumId w:val="11"/>
  </w:num>
  <w:num w:numId="25">
    <w:abstractNumId w:val="5"/>
  </w:num>
  <w:num w:numId="26">
    <w:abstractNumId w:val="18"/>
  </w:num>
  <w:num w:numId="27">
    <w:abstractNumId w:val="1"/>
  </w:num>
  <w:num w:numId="28">
    <w:abstractNumId w:val="19"/>
  </w:num>
  <w:num w:numId="29">
    <w:abstractNumId w:val="16"/>
  </w:num>
  <w:num w:numId="30">
    <w:abstractNumId w:val="29"/>
  </w:num>
  <w:num w:numId="31">
    <w:abstractNumId w:val="25"/>
  </w:num>
  <w:num w:numId="32">
    <w:abstractNumId w:val="3"/>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60AE"/>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5BF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33AF"/>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57DC2"/>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2B2"/>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17AB9"/>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3280"/>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2745"/>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5E8"/>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1B6"/>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E7D7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44A4"/>
    <w:rsid w:val="005164B6"/>
    <w:rsid w:val="00516E6A"/>
    <w:rsid w:val="005171DE"/>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4C92"/>
    <w:rsid w:val="00585149"/>
    <w:rsid w:val="00585C24"/>
    <w:rsid w:val="00585F8F"/>
    <w:rsid w:val="00586C7B"/>
    <w:rsid w:val="0058743A"/>
    <w:rsid w:val="005875A9"/>
    <w:rsid w:val="00590D33"/>
    <w:rsid w:val="005921E5"/>
    <w:rsid w:val="00592755"/>
    <w:rsid w:val="00592C30"/>
    <w:rsid w:val="00593401"/>
    <w:rsid w:val="00593DB7"/>
    <w:rsid w:val="00594366"/>
    <w:rsid w:val="00594BC5"/>
    <w:rsid w:val="005954A5"/>
    <w:rsid w:val="005954E9"/>
    <w:rsid w:val="005A0040"/>
    <w:rsid w:val="005A119B"/>
    <w:rsid w:val="005A1564"/>
    <w:rsid w:val="005A232E"/>
    <w:rsid w:val="005A2689"/>
    <w:rsid w:val="005A3328"/>
    <w:rsid w:val="005A41D5"/>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4661"/>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680"/>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4D2C"/>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4387"/>
    <w:rsid w:val="007153E4"/>
    <w:rsid w:val="0071646D"/>
    <w:rsid w:val="00716CE1"/>
    <w:rsid w:val="0071764B"/>
    <w:rsid w:val="00722238"/>
    <w:rsid w:val="00724196"/>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5B66"/>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5DF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14A6"/>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C05"/>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5FAA"/>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5AC"/>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77B92"/>
    <w:rsid w:val="00A81037"/>
    <w:rsid w:val="00A81140"/>
    <w:rsid w:val="00A81C19"/>
    <w:rsid w:val="00A82448"/>
    <w:rsid w:val="00A83F9F"/>
    <w:rsid w:val="00A8620C"/>
    <w:rsid w:val="00A8711C"/>
    <w:rsid w:val="00A900E2"/>
    <w:rsid w:val="00A90703"/>
    <w:rsid w:val="00A917E6"/>
    <w:rsid w:val="00A92027"/>
    <w:rsid w:val="00A928D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D18"/>
    <w:rsid w:val="00AC20D8"/>
    <w:rsid w:val="00AC2D4B"/>
    <w:rsid w:val="00AC3EA4"/>
    <w:rsid w:val="00AC3EC5"/>
    <w:rsid w:val="00AC46E5"/>
    <w:rsid w:val="00AC5B93"/>
    <w:rsid w:val="00AC6E31"/>
    <w:rsid w:val="00AC6FA3"/>
    <w:rsid w:val="00AC74AC"/>
    <w:rsid w:val="00AC7ABC"/>
    <w:rsid w:val="00AD07AA"/>
    <w:rsid w:val="00AD1B7B"/>
    <w:rsid w:val="00AD1C3D"/>
    <w:rsid w:val="00AD1D3D"/>
    <w:rsid w:val="00AD2277"/>
    <w:rsid w:val="00AD5C04"/>
    <w:rsid w:val="00AD7166"/>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5AB"/>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4C0F"/>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BC9"/>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1318"/>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E2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2F2"/>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B92"/>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991"/>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2D0"/>
    <w:rsid w:val="00D11533"/>
    <w:rsid w:val="00D11F5B"/>
    <w:rsid w:val="00D12E08"/>
    <w:rsid w:val="00D14D6E"/>
    <w:rsid w:val="00D15398"/>
    <w:rsid w:val="00D1585E"/>
    <w:rsid w:val="00D15EDB"/>
    <w:rsid w:val="00D16EAC"/>
    <w:rsid w:val="00D17381"/>
    <w:rsid w:val="00D17DCA"/>
    <w:rsid w:val="00D21482"/>
    <w:rsid w:val="00D217A4"/>
    <w:rsid w:val="00D217BB"/>
    <w:rsid w:val="00D236C3"/>
    <w:rsid w:val="00D24764"/>
    <w:rsid w:val="00D24A5F"/>
    <w:rsid w:val="00D25979"/>
    <w:rsid w:val="00D25ADE"/>
    <w:rsid w:val="00D269B7"/>
    <w:rsid w:val="00D2728D"/>
    <w:rsid w:val="00D27298"/>
    <w:rsid w:val="00D278A7"/>
    <w:rsid w:val="00D30441"/>
    <w:rsid w:val="00D309EB"/>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6A2F"/>
    <w:rsid w:val="00D76E8B"/>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78E"/>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0CE8"/>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891"/>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EF6FA7"/>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4AE"/>
    <w:rsid w:val="00F5164C"/>
    <w:rsid w:val="00F533A1"/>
    <w:rsid w:val="00F552FA"/>
    <w:rsid w:val="00F555BE"/>
    <w:rsid w:val="00F55890"/>
    <w:rsid w:val="00F567A8"/>
    <w:rsid w:val="00F574F8"/>
    <w:rsid w:val="00F576E4"/>
    <w:rsid w:val="00F600F2"/>
    <w:rsid w:val="00F6065B"/>
    <w:rsid w:val="00F62E09"/>
    <w:rsid w:val="00F630B4"/>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43A4"/>
    <w:rsid w:val="00FA499D"/>
    <w:rsid w:val="00FA5129"/>
    <w:rsid w:val="00FA62D8"/>
    <w:rsid w:val="00FA7275"/>
    <w:rsid w:val="00FA7B5A"/>
    <w:rsid w:val="00FA7FCA"/>
    <w:rsid w:val="00FA7FF8"/>
    <w:rsid w:val="00FB1D01"/>
    <w:rsid w:val="00FB1D39"/>
    <w:rsid w:val="00FB365E"/>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619"/>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FD061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459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13030714">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84027471">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5848207">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13460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84437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04478.page" TargetMode="External"/><Relationship Id="rId18" Type="http://schemas.openxmlformats.org/officeDocument/2006/relationships/hyperlink" Target="https://saimex.org.mx/saimex/solicitud/downloadAttach/1331592.page" TargetMode="External"/><Relationship Id="rId26" Type="http://schemas.openxmlformats.org/officeDocument/2006/relationships/hyperlink" Target="https://saimex.org.mx/saimex/solicitud/downloadAttach/1304478.page" TargetMode="External"/><Relationship Id="rId39" Type="http://schemas.openxmlformats.org/officeDocument/2006/relationships/image" Target="media/image9.png"/><Relationship Id="rId21" Type="http://schemas.openxmlformats.org/officeDocument/2006/relationships/hyperlink" Target="https://saimex.org.mx/saimex/solicitud/downloadAttach/1331592.page" TargetMode="External"/><Relationship Id="rId34" Type="http://schemas.openxmlformats.org/officeDocument/2006/relationships/image" Target="media/image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193286.page" TargetMode="External"/><Relationship Id="rId29" Type="http://schemas.openxmlformats.org/officeDocument/2006/relationships/hyperlink" Target="https://saimex.org.mx/saimex/solicitud/downloadAttach/1371026.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04478.page" TargetMode="External"/><Relationship Id="rId24" Type="http://schemas.openxmlformats.org/officeDocument/2006/relationships/hyperlink" Target="https://www.saimex.org.mx/saimex/solicitud/downloadAttach/1193286.page"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331592.page" TargetMode="External"/><Relationship Id="rId23" Type="http://schemas.openxmlformats.org/officeDocument/2006/relationships/hyperlink" Target="https://saimex.org.mx/saimex/solicitud/downloadAttach/1304478.page" TargetMode="External"/><Relationship Id="rId28" Type="http://schemas.openxmlformats.org/officeDocument/2006/relationships/hyperlink" Target="https://saimex.org.mx/saimex/solicitud/downloadAttach/1304478.page" TargetMode="External"/><Relationship Id="rId36" Type="http://schemas.openxmlformats.org/officeDocument/2006/relationships/image" Target="media/image6.png"/><Relationship Id="rId10" Type="http://schemas.openxmlformats.org/officeDocument/2006/relationships/hyperlink" Target="https://saimex.org.mx/saimex/solicitud/downloadAttach/1304479.page" TargetMode="External"/><Relationship Id="rId19" Type="http://schemas.openxmlformats.org/officeDocument/2006/relationships/hyperlink" Target="https://www.saimex.org.mx/saimex/solicitud/downloadAttach/1193286.page" TargetMode="External"/><Relationship Id="rId31" Type="http://schemas.openxmlformats.org/officeDocument/2006/relationships/image" Target="media/image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304477.page" TargetMode="External"/><Relationship Id="rId14" Type="http://schemas.openxmlformats.org/officeDocument/2006/relationships/hyperlink" Target="https://saimex.org.mx/saimex/solicitud/downloadAttach/1304478.page" TargetMode="External"/><Relationship Id="rId22" Type="http://schemas.openxmlformats.org/officeDocument/2006/relationships/hyperlink" Target="https://www.saimex.org.mx/saimex/solicitud/downloadAttach/1193286.page" TargetMode="External"/><Relationship Id="rId27" Type="http://schemas.openxmlformats.org/officeDocument/2006/relationships/hyperlink" Target="https://saimex.org.mx/saimex/solicitud/downloadAttach/1371025.page" TargetMode="External"/><Relationship Id="rId30" Type="http://schemas.openxmlformats.org/officeDocument/2006/relationships/hyperlink" Target="https://saimex.org.mx/saimex/solicitud/downloadAttach/1304478.page" TargetMode="External"/><Relationship Id="rId35" Type="http://schemas.openxmlformats.org/officeDocument/2006/relationships/image" Target="media/image5.png"/><Relationship Id="rId43" Type="http://schemas.openxmlformats.org/officeDocument/2006/relationships/header" Target="header2.xml"/><Relationship Id="rId8" Type="http://schemas.openxmlformats.org/officeDocument/2006/relationships/hyperlink" Target="https://www.saimex.org.mx/saimex/solicitud/downloadAttach/1193286.page" TargetMode="External"/><Relationship Id="rId3" Type="http://schemas.openxmlformats.org/officeDocument/2006/relationships/styles" Target="styles.xml"/><Relationship Id="rId12" Type="http://schemas.openxmlformats.org/officeDocument/2006/relationships/hyperlink" Target="https://saimex.org.mx/saimex/solicitud/downloadAttach/1304478.page" TargetMode="External"/><Relationship Id="rId17" Type="http://schemas.openxmlformats.org/officeDocument/2006/relationships/hyperlink" Target="https://saimex.org.mx/saimex/solicitud/downloadAttach/1331593.page" TargetMode="External"/><Relationship Id="rId25" Type="http://schemas.openxmlformats.org/officeDocument/2006/relationships/hyperlink" Target="https://saimex.org.mx/saimex/solicitud/downloadAttach/1304477.page"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theme" Target="theme/theme1.xml"/><Relationship Id="rId20" Type="http://schemas.openxmlformats.org/officeDocument/2006/relationships/hyperlink" Target="https://saimex.org.mx/saimex/solicitud/downloadAttach/1331594.page"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DC806-C731-4C20-9218-9D4EC4DD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8847</Words>
  <Characters>48663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2021-11-25T20:29:00Z</cp:lastPrinted>
  <dcterms:created xsi:type="dcterms:W3CDTF">2023-05-30T16:27:00Z</dcterms:created>
  <dcterms:modified xsi:type="dcterms:W3CDTF">2023-06-05T16:28:00Z</dcterms:modified>
</cp:coreProperties>
</file>