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33DD0C5" w:rsidR="00662C69" w:rsidRPr="00466C65" w:rsidRDefault="009B11D6" w:rsidP="00466C65">
      <w:pPr>
        <w:tabs>
          <w:tab w:val="left" w:pos="3465"/>
        </w:tabs>
        <w:spacing w:line="360" w:lineRule="auto"/>
        <w:jc w:val="both"/>
        <w:rPr>
          <w:rFonts w:ascii="Palatino Linotype" w:hAnsi="Palatino Linotype"/>
          <w:color w:val="000000" w:themeColor="text1"/>
        </w:rPr>
      </w:pPr>
      <w:r w:rsidRPr="00466C65">
        <w:rPr>
          <w:rFonts w:ascii="Palatino Linotype" w:hAnsi="Palatino Linotype"/>
          <w:color w:val="000000" w:themeColor="text1"/>
        </w:rPr>
        <w:t>R</w:t>
      </w:r>
      <w:r w:rsidR="00662C69" w:rsidRPr="00466C6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466C65">
        <w:rPr>
          <w:rFonts w:ascii="Palatino Linotype" w:hAnsi="Palatino Linotype"/>
          <w:color w:val="000000" w:themeColor="text1"/>
        </w:rPr>
        <w:t>icipios, con</w:t>
      </w:r>
      <w:r w:rsidR="00662C69" w:rsidRPr="00466C65">
        <w:rPr>
          <w:rFonts w:ascii="Palatino Linotype" w:hAnsi="Palatino Linotype"/>
          <w:color w:val="000000" w:themeColor="text1"/>
        </w:rPr>
        <w:t xml:space="preserve"> </w:t>
      </w:r>
      <w:r w:rsidR="00485DB6" w:rsidRPr="00466C65">
        <w:rPr>
          <w:rFonts w:ascii="Palatino Linotype" w:hAnsi="Palatino Linotype"/>
          <w:color w:val="000000" w:themeColor="text1"/>
        </w:rPr>
        <w:t xml:space="preserve">domicilio </w:t>
      </w:r>
      <w:r w:rsidR="00662C69" w:rsidRPr="00466C65">
        <w:rPr>
          <w:rFonts w:ascii="Palatino Linotype" w:hAnsi="Palatino Linotype"/>
          <w:color w:val="000000" w:themeColor="text1"/>
        </w:rPr>
        <w:t xml:space="preserve">en Metepec, Estado de México; de </w:t>
      </w:r>
      <w:r w:rsidR="00363740">
        <w:rPr>
          <w:rFonts w:ascii="Palatino Linotype" w:hAnsi="Palatino Linotype"/>
          <w:color w:val="000000" w:themeColor="text1"/>
        </w:rPr>
        <w:t xml:space="preserve">quince </w:t>
      </w:r>
      <w:r w:rsidR="007076C5" w:rsidRPr="00466C65">
        <w:rPr>
          <w:rFonts w:ascii="Palatino Linotype" w:hAnsi="Palatino Linotype"/>
          <w:color w:val="000000" w:themeColor="text1"/>
        </w:rPr>
        <w:t>(</w:t>
      </w:r>
      <w:r w:rsidR="007F6232" w:rsidRPr="00466C65">
        <w:rPr>
          <w:rFonts w:ascii="Palatino Linotype" w:hAnsi="Palatino Linotype"/>
          <w:color w:val="000000" w:themeColor="text1"/>
        </w:rPr>
        <w:t>1</w:t>
      </w:r>
      <w:r w:rsidR="00363740">
        <w:rPr>
          <w:rFonts w:ascii="Palatino Linotype" w:hAnsi="Palatino Linotype"/>
          <w:color w:val="000000" w:themeColor="text1"/>
        </w:rPr>
        <w:t>5</w:t>
      </w:r>
      <w:r w:rsidR="007076C5" w:rsidRPr="00466C65">
        <w:rPr>
          <w:rFonts w:ascii="Palatino Linotype" w:hAnsi="Palatino Linotype"/>
          <w:color w:val="000000" w:themeColor="text1"/>
        </w:rPr>
        <w:t>) de</w:t>
      </w:r>
      <w:r w:rsidR="00363740">
        <w:rPr>
          <w:rFonts w:ascii="Palatino Linotype" w:hAnsi="Palatino Linotype"/>
          <w:color w:val="000000" w:themeColor="text1"/>
        </w:rPr>
        <w:t xml:space="preserve"> marzo</w:t>
      </w:r>
      <w:r w:rsidR="002D1AA7" w:rsidRPr="00466C65">
        <w:rPr>
          <w:rFonts w:ascii="Palatino Linotype" w:hAnsi="Palatino Linotype"/>
          <w:color w:val="000000" w:themeColor="text1"/>
        </w:rPr>
        <w:t xml:space="preserve"> de dos mil veinti</w:t>
      </w:r>
      <w:r w:rsidR="00363740">
        <w:rPr>
          <w:rFonts w:ascii="Palatino Linotype" w:hAnsi="Palatino Linotype"/>
          <w:color w:val="000000" w:themeColor="text1"/>
        </w:rPr>
        <w:t>trés.</w:t>
      </w:r>
    </w:p>
    <w:p w14:paraId="1181C59D" w14:textId="77777777" w:rsidR="00B31E90" w:rsidRPr="00466C65" w:rsidRDefault="00B31E90" w:rsidP="00466C65">
      <w:pPr>
        <w:tabs>
          <w:tab w:val="left" w:pos="3465"/>
        </w:tabs>
        <w:spacing w:line="360" w:lineRule="auto"/>
        <w:jc w:val="both"/>
        <w:rPr>
          <w:rFonts w:ascii="Palatino Linotype" w:hAnsi="Palatino Linotype"/>
          <w:color w:val="000000" w:themeColor="text1"/>
        </w:rPr>
      </w:pPr>
    </w:p>
    <w:p w14:paraId="1736AC81" w14:textId="260BBEC8" w:rsidR="00363740" w:rsidRDefault="00662C69" w:rsidP="00466C65">
      <w:pPr>
        <w:spacing w:line="360" w:lineRule="auto"/>
        <w:jc w:val="both"/>
        <w:rPr>
          <w:rFonts w:ascii="Palatino Linotype" w:eastAsia="Times New Roman" w:hAnsi="Palatino Linotype" w:cs="Times New Roman"/>
          <w:color w:val="000000" w:themeColor="text1"/>
        </w:rPr>
      </w:pPr>
      <w:r w:rsidRPr="00466C65">
        <w:rPr>
          <w:rFonts w:ascii="Palatino Linotype" w:hAnsi="Palatino Linotype"/>
          <w:b/>
          <w:color w:val="000000" w:themeColor="text1"/>
        </w:rPr>
        <w:t>VISTO</w:t>
      </w:r>
      <w:r w:rsidRPr="00466C65">
        <w:rPr>
          <w:rFonts w:ascii="Palatino Linotype" w:hAnsi="Palatino Linotype"/>
          <w:color w:val="000000" w:themeColor="text1"/>
        </w:rPr>
        <w:t xml:space="preserve"> el expediente electrónico for</w:t>
      </w:r>
      <w:r w:rsidR="00D37494" w:rsidRPr="00466C65">
        <w:rPr>
          <w:rFonts w:ascii="Palatino Linotype" w:hAnsi="Palatino Linotype"/>
          <w:color w:val="000000" w:themeColor="text1"/>
        </w:rPr>
        <w:t>mado con motivo del</w:t>
      </w:r>
      <w:r w:rsidRPr="00466C65">
        <w:rPr>
          <w:rFonts w:ascii="Palatino Linotype" w:hAnsi="Palatino Linotype"/>
          <w:color w:val="000000" w:themeColor="text1"/>
        </w:rPr>
        <w:t xml:space="preserve"> recurso de revisión </w:t>
      </w:r>
      <w:r w:rsidR="007F6232" w:rsidRPr="00466C65">
        <w:rPr>
          <w:rFonts w:ascii="Palatino Linotype" w:hAnsi="Palatino Linotype"/>
          <w:b/>
        </w:rPr>
        <w:t>0</w:t>
      </w:r>
      <w:r w:rsidR="00363740">
        <w:rPr>
          <w:rFonts w:ascii="Palatino Linotype" w:hAnsi="Palatino Linotype"/>
          <w:b/>
        </w:rPr>
        <w:t>2248</w:t>
      </w:r>
      <w:r w:rsidR="007F6232" w:rsidRPr="00466C65">
        <w:rPr>
          <w:rFonts w:ascii="Palatino Linotype" w:hAnsi="Palatino Linotype"/>
          <w:b/>
        </w:rPr>
        <w:t>/INFOEM/IP/RR/2022</w:t>
      </w:r>
      <w:r w:rsidR="005F1362" w:rsidRPr="00466C65">
        <w:rPr>
          <w:rFonts w:ascii="Palatino Linotype" w:eastAsia="Times New Roman" w:hAnsi="Palatino Linotype" w:cs="Arial"/>
          <w:bCs/>
          <w:color w:val="000000" w:themeColor="text1"/>
        </w:rPr>
        <w:t xml:space="preserve">, </w:t>
      </w:r>
      <w:r w:rsidR="006B31E7" w:rsidRPr="00466C65">
        <w:rPr>
          <w:rFonts w:ascii="Palatino Linotype" w:eastAsia="Times New Roman" w:hAnsi="Palatino Linotype" w:cs="Times New Roman"/>
          <w:color w:val="000000" w:themeColor="text1"/>
        </w:rPr>
        <w:t>interpuesto por</w:t>
      </w:r>
      <w:r w:rsidR="0078249C" w:rsidRPr="00466C65">
        <w:rPr>
          <w:rFonts w:ascii="Palatino Linotype" w:eastAsia="Times New Roman" w:hAnsi="Palatino Linotype" w:cs="Times New Roman"/>
          <w:color w:val="000000" w:themeColor="text1"/>
        </w:rPr>
        <w:t xml:space="preserve"> </w:t>
      </w:r>
      <w:r w:rsidR="007F6232" w:rsidRPr="00466C65">
        <w:rPr>
          <w:rFonts w:ascii="Palatino Linotype" w:eastAsia="Times New Roman" w:hAnsi="Palatino Linotype" w:cs="Times New Roman"/>
          <w:b/>
          <w:bCs/>
          <w:color w:val="000000" w:themeColor="text1"/>
        </w:rPr>
        <w:t xml:space="preserve">un </w:t>
      </w:r>
      <w:r w:rsidR="00363740">
        <w:rPr>
          <w:rFonts w:ascii="Palatino Linotype" w:eastAsia="Times New Roman" w:hAnsi="Palatino Linotype" w:cs="Times New Roman"/>
          <w:b/>
          <w:bCs/>
          <w:color w:val="000000" w:themeColor="text1"/>
        </w:rPr>
        <w:t>u</w:t>
      </w:r>
      <w:r w:rsidR="007F6232" w:rsidRPr="00466C65">
        <w:rPr>
          <w:rFonts w:ascii="Palatino Linotype" w:eastAsia="Times New Roman" w:hAnsi="Palatino Linotype" w:cs="Times New Roman"/>
          <w:b/>
          <w:bCs/>
          <w:color w:val="000000" w:themeColor="text1"/>
        </w:rPr>
        <w:t xml:space="preserve">suario del Sistema de Acceso a la Información Mexiquense que no proporcionó su nombre para ser identificado, </w:t>
      </w:r>
      <w:r w:rsidR="007076C5" w:rsidRPr="00466C65">
        <w:rPr>
          <w:rFonts w:ascii="Palatino Linotype" w:eastAsia="Times New Roman" w:hAnsi="Palatino Linotype" w:cs="Times New Roman"/>
          <w:color w:val="000000" w:themeColor="text1"/>
        </w:rPr>
        <w:t>en adelante la</w:t>
      </w:r>
      <w:r w:rsidR="00E92215" w:rsidRPr="00466C65">
        <w:rPr>
          <w:rFonts w:ascii="Palatino Linotype" w:eastAsia="Times New Roman" w:hAnsi="Palatino Linotype" w:cs="Times New Roman"/>
          <w:color w:val="000000" w:themeColor="text1"/>
        </w:rPr>
        <w:t xml:space="preserve"> </w:t>
      </w:r>
      <w:r w:rsidR="006B31E7" w:rsidRPr="00466C65">
        <w:rPr>
          <w:rFonts w:ascii="Palatino Linotype" w:eastAsia="Times New Roman" w:hAnsi="Palatino Linotype" w:cs="Times New Roman"/>
          <w:b/>
          <w:bCs/>
          <w:color w:val="000000" w:themeColor="text1"/>
        </w:rPr>
        <w:t>RECURRENTE</w:t>
      </w:r>
      <w:r w:rsidR="00E647FF" w:rsidRPr="00466C65">
        <w:rPr>
          <w:rFonts w:ascii="Palatino Linotype" w:eastAsia="Times New Roman" w:hAnsi="Palatino Linotype" w:cs="Arial"/>
          <w:color w:val="000000" w:themeColor="text1"/>
        </w:rPr>
        <w:t>;</w:t>
      </w:r>
      <w:r w:rsidR="005F1362" w:rsidRPr="00466C65">
        <w:rPr>
          <w:rFonts w:ascii="Palatino Linotype" w:eastAsia="Times New Roman" w:hAnsi="Palatino Linotype" w:cs="Arial"/>
          <w:color w:val="000000" w:themeColor="text1"/>
        </w:rPr>
        <w:t xml:space="preserve"> en contra de la respuesta de</w:t>
      </w:r>
      <w:r w:rsidR="00BB7E88" w:rsidRPr="00466C65">
        <w:rPr>
          <w:rFonts w:ascii="Palatino Linotype" w:eastAsia="Times New Roman" w:hAnsi="Palatino Linotype" w:cs="Arial"/>
          <w:color w:val="000000" w:themeColor="text1"/>
        </w:rPr>
        <w:t>l</w:t>
      </w:r>
      <w:r w:rsidR="007F6232" w:rsidRPr="00466C65">
        <w:rPr>
          <w:rFonts w:ascii="Palatino Linotype" w:eastAsia="Calibri" w:hAnsi="Palatino Linotype" w:cs="Arial"/>
          <w:b/>
          <w:bCs/>
          <w:lang w:val="es-ES"/>
        </w:rPr>
        <w:t xml:space="preserve"> </w:t>
      </w:r>
      <w:r w:rsidR="00363740">
        <w:rPr>
          <w:rFonts w:ascii="Palatino Linotype" w:eastAsia="Calibri" w:hAnsi="Palatino Linotype" w:cs="Arial"/>
          <w:b/>
          <w:bCs/>
          <w:lang w:val="es-ES"/>
        </w:rPr>
        <w:t>Ayuntamiento</w:t>
      </w:r>
      <w:r w:rsidR="00BB7E88" w:rsidRPr="00466C65">
        <w:rPr>
          <w:rFonts w:ascii="Palatino Linotype" w:eastAsia="Calibri" w:hAnsi="Palatino Linotype" w:cs="Arial"/>
          <w:b/>
          <w:bCs/>
          <w:lang w:val="es-ES"/>
        </w:rPr>
        <w:t xml:space="preserve"> de Metepec</w:t>
      </w:r>
      <w:r w:rsidR="009572EE" w:rsidRPr="00466C65">
        <w:rPr>
          <w:rFonts w:ascii="Palatino Linotype" w:eastAsia="Calibri" w:hAnsi="Palatino Linotype" w:cs="Arial"/>
          <w:color w:val="000000" w:themeColor="text1"/>
          <w:lang w:val="es-ES"/>
        </w:rPr>
        <w:t>,</w:t>
      </w:r>
      <w:r w:rsidR="005F1362" w:rsidRPr="00466C65">
        <w:rPr>
          <w:rFonts w:ascii="Palatino Linotype" w:eastAsia="Calibri" w:hAnsi="Palatino Linotype" w:cs="Arial"/>
          <w:color w:val="000000" w:themeColor="text1"/>
          <w:lang w:val="es-ES"/>
        </w:rPr>
        <w:t xml:space="preserve"> </w:t>
      </w:r>
      <w:r w:rsidR="005F1362" w:rsidRPr="00466C65">
        <w:rPr>
          <w:rFonts w:ascii="Palatino Linotype" w:eastAsia="Times New Roman" w:hAnsi="Palatino Linotype" w:cs="Times New Roman"/>
          <w:color w:val="000000" w:themeColor="text1"/>
        </w:rPr>
        <w:t>en lo sucesivo el</w:t>
      </w:r>
      <w:r w:rsidR="005F1362" w:rsidRPr="00466C65">
        <w:rPr>
          <w:rFonts w:ascii="Palatino Linotype" w:eastAsia="Times New Roman" w:hAnsi="Palatino Linotype" w:cs="Times New Roman"/>
          <w:b/>
          <w:color w:val="000000" w:themeColor="text1"/>
        </w:rPr>
        <w:t xml:space="preserve"> SUJETO OBLIGADO, </w:t>
      </w:r>
      <w:r w:rsidR="005F1362" w:rsidRPr="00466C65">
        <w:rPr>
          <w:rFonts w:ascii="Palatino Linotype" w:eastAsia="Times New Roman" w:hAnsi="Palatino Linotype" w:cs="Times New Roman"/>
          <w:color w:val="000000" w:themeColor="text1"/>
        </w:rPr>
        <w:t>se procede a dictar la presente resolución, con base en los siguientes:</w:t>
      </w:r>
    </w:p>
    <w:p w14:paraId="2BA2CD2F" w14:textId="77777777" w:rsidR="00363740" w:rsidRPr="00466C65" w:rsidRDefault="00363740" w:rsidP="00466C65">
      <w:pPr>
        <w:spacing w:line="360" w:lineRule="auto"/>
        <w:jc w:val="both"/>
        <w:rPr>
          <w:rFonts w:ascii="Palatino Linotype" w:eastAsia="Times New Roman" w:hAnsi="Palatino Linotype" w:cs="Times New Roman"/>
          <w:color w:val="000000" w:themeColor="text1"/>
        </w:rPr>
      </w:pPr>
    </w:p>
    <w:p w14:paraId="769E1410" w14:textId="77F45709" w:rsidR="00587366" w:rsidRPr="00466C65" w:rsidRDefault="00662C69" w:rsidP="00466C65">
      <w:pPr>
        <w:pStyle w:val="Ttulo1"/>
        <w:spacing w:before="0" w:line="360" w:lineRule="auto"/>
        <w:jc w:val="center"/>
        <w:rPr>
          <w:b/>
          <w:color w:val="000000" w:themeColor="text1"/>
        </w:rPr>
      </w:pPr>
      <w:bookmarkStart w:id="0" w:name="_Toc461555884"/>
      <w:bookmarkStart w:id="1" w:name="_Toc466371847"/>
      <w:bookmarkStart w:id="2" w:name="_Toc87456484"/>
      <w:r w:rsidRPr="00466C65">
        <w:rPr>
          <w:b/>
          <w:color w:val="000000" w:themeColor="text1"/>
        </w:rPr>
        <w:t>A</w:t>
      </w:r>
      <w:r w:rsidR="00C967DD" w:rsidRPr="00466C65">
        <w:rPr>
          <w:b/>
          <w:color w:val="000000" w:themeColor="text1"/>
        </w:rPr>
        <w:t xml:space="preserve"> </w:t>
      </w:r>
      <w:r w:rsidRPr="00466C65">
        <w:rPr>
          <w:b/>
          <w:color w:val="000000" w:themeColor="text1"/>
        </w:rPr>
        <w:t>N</w:t>
      </w:r>
      <w:r w:rsidR="00C967DD" w:rsidRPr="00466C65">
        <w:rPr>
          <w:b/>
          <w:color w:val="000000" w:themeColor="text1"/>
        </w:rPr>
        <w:t xml:space="preserve"> </w:t>
      </w:r>
      <w:r w:rsidRPr="00466C65">
        <w:rPr>
          <w:b/>
          <w:color w:val="000000" w:themeColor="text1"/>
        </w:rPr>
        <w:t>T</w:t>
      </w:r>
      <w:r w:rsidR="00C967DD" w:rsidRPr="00466C65">
        <w:rPr>
          <w:b/>
          <w:color w:val="000000" w:themeColor="text1"/>
        </w:rPr>
        <w:t xml:space="preserve"> </w:t>
      </w:r>
      <w:r w:rsidRPr="00466C65">
        <w:rPr>
          <w:b/>
          <w:color w:val="000000" w:themeColor="text1"/>
        </w:rPr>
        <w:t>E</w:t>
      </w:r>
      <w:r w:rsidR="00C967DD" w:rsidRPr="00466C65">
        <w:rPr>
          <w:b/>
          <w:color w:val="000000" w:themeColor="text1"/>
        </w:rPr>
        <w:t xml:space="preserve"> </w:t>
      </w:r>
      <w:r w:rsidRPr="00466C65">
        <w:rPr>
          <w:b/>
          <w:color w:val="000000" w:themeColor="text1"/>
        </w:rPr>
        <w:t>C</w:t>
      </w:r>
      <w:r w:rsidR="00C967DD" w:rsidRPr="00466C65">
        <w:rPr>
          <w:b/>
          <w:color w:val="000000" w:themeColor="text1"/>
        </w:rPr>
        <w:t xml:space="preserve"> </w:t>
      </w:r>
      <w:r w:rsidRPr="00466C65">
        <w:rPr>
          <w:b/>
          <w:color w:val="000000" w:themeColor="text1"/>
        </w:rPr>
        <w:t>E</w:t>
      </w:r>
      <w:r w:rsidR="00C967DD" w:rsidRPr="00466C65">
        <w:rPr>
          <w:b/>
          <w:color w:val="000000" w:themeColor="text1"/>
        </w:rPr>
        <w:t xml:space="preserve"> </w:t>
      </w:r>
      <w:r w:rsidRPr="00466C65">
        <w:rPr>
          <w:b/>
          <w:color w:val="000000" w:themeColor="text1"/>
        </w:rPr>
        <w:t>D</w:t>
      </w:r>
      <w:r w:rsidR="00C967DD" w:rsidRPr="00466C65">
        <w:rPr>
          <w:b/>
          <w:color w:val="000000" w:themeColor="text1"/>
        </w:rPr>
        <w:t xml:space="preserve"> </w:t>
      </w:r>
      <w:r w:rsidRPr="00466C65">
        <w:rPr>
          <w:b/>
          <w:color w:val="000000" w:themeColor="text1"/>
        </w:rPr>
        <w:t>E</w:t>
      </w:r>
      <w:r w:rsidR="00C967DD" w:rsidRPr="00466C65">
        <w:rPr>
          <w:b/>
          <w:color w:val="000000" w:themeColor="text1"/>
        </w:rPr>
        <w:t xml:space="preserve"> </w:t>
      </w:r>
      <w:r w:rsidRPr="00466C65">
        <w:rPr>
          <w:b/>
          <w:color w:val="000000" w:themeColor="text1"/>
        </w:rPr>
        <w:t>N</w:t>
      </w:r>
      <w:r w:rsidR="00C967DD" w:rsidRPr="00466C65">
        <w:rPr>
          <w:b/>
          <w:color w:val="000000" w:themeColor="text1"/>
        </w:rPr>
        <w:t xml:space="preserve"> </w:t>
      </w:r>
      <w:r w:rsidRPr="00466C65">
        <w:rPr>
          <w:b/>
          <w:color w:val="000000" w:themeColor="text1"/>
        </w:rPr>
        <w:t>T</w:t>
      </w:r>
      <w:r w:rsidR="00C967DD" w:rsidRPr="00466C65">
        <w:rPr>
          <w:b/>
          <w:color w:val="000000" w:themeColor="text1"/>
        </w:rPr>
        <w:t xml:space="preserve"> </w:t>
      </w:r>
      <w:r w:rsidRPr="00466C65">
        <w:rPr>
          <w:b/>
          <w:color w:val="000000" w:themeColor="text1"/>
        </w:rPr>
        <w:t>E</w:t>
      </w:r>
      <w:r w:rsidR="00C967DD" w:rsidRPr="00466C65">
        <w:rPr>
          <w:b/>
          <w:color w:val="000000" w:themeColor="text1"/>
        </w:rPr>
        <w:t xml:space="preserve"> </w:t>
      </w:r>
      <w:r w:rsidRPr="00466C65">
        <w:rPr>
          <w:b/>
          <w:color w:val="000000" w:themeColor="text1"/>
        </w:rPr>
        <w:t>S</w:t>
      </w:r>
      <w:bookmarkEnd w:id="0"/>
      <w:bookmarkEnd w:id="1"/>
      <w:bookmarkEnd w:id="2"/>
    </w:p>
    <w:p w14:paraId="402A4C0A" w14:textId="05C48AB0" w:rsidR="00D9392E" w:rsidRPr="00466C65" w:rsidRDefault="005F0007"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66C65">
        <w:rPr>
          <w:rFonts w:ascii="Palatino Linotype" w:eastAsia="Calibri" w:hAnsi="Palatino Linotype" w:cs="Arial"/>
          <w:color w:val="000000" w:themeColor="text1"/>
          <w:lang w:val="es-ES"/>
        </w:rPr>
        <w:t>El</w:t>
      </w:r>
      <w:r w:rsidR="00D9392E" w:rsidRPr="00466C65">
        <w:rPr>
          <w:rFonts w:ascii="Palatino Linotype" w:eastAsia="Calibri" w:hAnsi="Palatino Linotype" w:cs="Arial"/>
          <w:color w:val="000000" w:themeColor="text1"/>
          <w:lang w:val="es-ES"/>
        </w:rPr>
        <w:t xml:space="preserve"> </w:t>
      </w:r>
      <w:r w:rsidR="00363740">
        <w:rPr>
          <w:rFonts w:ascii="Palatino Linotype" w:eastAsia="Calibri" w:hAnsi="Palatino Linotype" w:cs="Arial"/>
          <w:color w:val="000000" w:themeColor="text1"/>
          <w:lang w:val="es-ES"/>
        </w:rPr>
        <w:t>tres</w:t>
      </w:r>
      <w:r w:rsidR="00304056" w:rsidRPr="00466C65">
        <w:rPr>
          <w:rFonts w:ascii="Palatino Linotype" w:eastAsia="Calibri" w:hAnsi="Palatino Linotype" w:cs="Arial"/>
          <w:color w:val="000000" w:themeColor="text1"/>
          <w:lang w:val="es-ES"/>
        </w:rPr>
        <w:t xml:space="preserve"> </w:t>
      </w:r>
      <w:r w:rsidR="007076C5" w:rsidRPr="00466C65">
        <w:rPr>
          <w:rFonts w:ascii="Palatino Linotype" w:eastAsia="Calibri" w:hAnsi="Palatino Linotype" w:cs="Arial"/>
          <w:color w:val="000000" w:themeColor="text1"/>
          <w:lang w:val="es-ES"/>
        </w:rPr>
        <w:t>(</w:t>
      </w:r>
      <w:r w:rsidR="00363740">
        <w:rPr>
          <w:rFonts w:ascii="Palatino Linotype" w:eastAsia="Calibri" w:hAnsi="Palatino Linotype" w:cs="Arial"/>
          <w:color w:val="000000" w:themeColor="text1"/>
          <w:lang w:val="es-ES"/>
        </w:rPr>
        <w:t>03</w:t>
      </w:r>
      <w:r w:rsidR="007076C5" w:rsidRPr="00466C65">
        <w:rPr>
          <w:rFonts w:ascii="Palatino Linotype" w:eastAsia="Calibri" w:hAnsi="Palatino Linotype" w:cs="Arial"/>
          <w:color w:val="000000" w:themeColor="text1"/>
          <w:lang w:val="es-ES"/>
        </w:rPr>
        <w:t xml:space="preserve">) de </w:t>
      </w:r>
      <w:r w:rsidR="00363740">
        <w:rPr>
          <w:rFonts w:ascii="Palatino Linotype" w:eastAsia="Calibri" w:hAnsi="Palatino Linotype" w:cs="Arial"/>
          <w:color w:val="000000" w:themeColor="text1"/>
          <w:lang w:val="es-ES"/>
        </w:rPr>
        <w:t>enero</w:t>
      </w:r>
      <w:r w:rsidR="00B31E90" w:rsidRPr="00466C65">
        <w:rPr>
          <w:rFonts w:ascii="Palatino Linotype" w:eastAsia="Calibri" w:hAnsi="Palatino Linotype" w:cs="Arial"/>
          <w:color w:val="000000" w:themeColor="text1"/>
          <w:lang w:val="es-ES"/>
        </w:rPr>
        <w:t xml:space="preserve"> de dos mil veinti</w:t>
      </w:r>
      <w:r w:rsidR="00DC6944" w:rsidRPr="00466C65">
        <w:rPr>
          <w:rFonts w:ascii="Palatino Linotype" w:eastAsia="Calibri" w:hAnsi="Palatino Linotype" w:cs="Arial"/>
          <w:color w:val="000000" w:themeColor="text1"/>
          <w:lang w:val="es-ES"/>
        </w:rPr>
        <w:t>dós</w:t>
      </w:r>
      <w:r w:rsidR="005F1362" w:rsidRPr="00466C65">
        <w:rPr>
          <w:rFonts w:ascii="Palatino Linotype" w:eastAsia="Calibri" w:hAnsi="Palatino Linotype" w:cs="Arial"/>
          <w:color w:val="000000" w:themeColor="text1"/>
          <w:lang w:val="es-ES"/>
        </w:rPr>
        <w:t xml:space="preserve">, </w:t>
      </w:r>
      <w:r w:rsidR="004E197E" w:rsidRPr="00466C65">
        <w:rPr>
          <w:rFonts w:ascii="Palatino Linotype" w:eastAsia="Calibri" w:hAnsi="Palatino Linotype" w:cs="Arial"/>
          <w:color w:val="000000" w:themeColor="text1"/>
          <w:lang w:val="es-ES"/>
        </w:rPr>
        <w:t>el</w:t>
      </w:r>
      <w:r w:rsidR="00B31E90" w:rsidRPr="00466C65">
        <w:rPr>
          <w:rFonts w:ascii="Palatino Linotype" w:hAnsi="Palatino Linotype"/>
          <w:color w:val="000000" w:themeColor="text1"/>
        </w:rPr>
        <w:t xml:space="preserve"> particular</w:t>
      </w:r>
      <w:r w:rsidR="005F1362" w:rsidRPr="00466C65">
        <w:rPr>
          <w:rFonts w:ascii="Palatino Linotype" w:hAnsi="Palatino Linotype"/>
          <w:color w:val="000000" w:themeColor="text1"/>
        </w:rPr>
        <w:t xml:space="preserve"> presentó</w:t>
      </w:r>
      <w:r w:rsidR="005F1362" w:rsidRPr="00466C65">
        <w:rPr>
          <w:rFonts w:ascii="Palatino Linotype" w:hAnsi="Palatino Linotype"/>
          <w:b/>
          <w:color w:val="000000" w:themeColor="text1"/>
        </w:rPr>
        <w:t xml:space="preserve"> </w:t>
      </w:r>
      <w:r w:rsidR="00127E68" w:rsidRPr="00466C65">
        <w:rPr>
          <w:rFonts w:ascii="Palatino Linotype" w:hAnsi="Palatino Linotype"/>
          <w:bCs/>
          <w:color w:val="000000" w:themeColor="text1"/>
        </w:rPr>
        <w:t xml:space="preserve">a través </w:t>
      </w:r>
      <w:r w:rsidR="00DE4F75" w:rsidRPr="00466C65">
        <w:rPr>
          <w:rFonts w:ascii="Palatino Linotype" w:hAnsi="Palatino Linotype"/>
          <w:bCs/>
          <w:color w:val="000000" w:themeColor="text1"/>
        </w:rPr>
        <w:t>de</w:t>
      </w:r>
      <w:r w:rsidR="004863BC" w:rsidRPr="00466C65">
        <w:rPr>
          <w:rFonts w:ascii="Palatino Linotype" w:hAnsi="Palatino Linotype"/>
          <w:bCs/>
          <w:color w:val="000000" w:themeColor="text1"/>
        </w:rPr>
        <w:t xml:space="preserve">l </w:t>
      </w:r>
      <w:r w:rsidR="005F1362" w:rsidRPr="00466C65">
        <w:rPr>
          <w:rFonts w:ascii="Palatino Linotype" w:eastAsia="Calibri" w:hAnsi="Palatino Linotype" w:cs="Arial"/>
          <w:color w:val="000000" w:themeColor="text1"/>
          <w:lang w:val="es-ES"/>
        </w:rPr>
        <w:t xml:space="preserve">Sistema de Acceso a la Información Mexiquense </w:t>
      </w:r>
      <w:r w:rsidR="005F1362" w:rsidRPr="00466C65">
        <w:rPr>
          <w:rFonts w:ascii="Palatino Linotype" w:eastAsia="Calibri" w:hAnsi="Palatino Linotype" w:cs="Arial"/>
          <w:bCs/>
          <w:color w:val="000000" w:themeColor="text1"/>
          <w:lang w:val="es-ES"/>
        </w:rPr>
        <w:t>(SAIMEX)</w:t>
      </w:r>
      <w:r w:rsidR="005F1362" w:rsidRPr="00466C65">
        <w:rPr>
          <w:rFonts w:ascii="Palatino Linotype" w:eastAsia="Calibri" w:hAnsi="Palatino Linotype" w:cs="Arial"/>
          <w:color w:val="000000" w:themeColor="text1"/>
          <w:lang w:val="es-ES"/>
        </w:rPr>
        <w:t>, la solicitud de información pública registrada con el número</w:t>
      </w:r>
      <w:r w:rsidR="005F1362" w:rsidRPr="00466C65">
        <w:rPr>
          <w:rFonts w:ascii="Palatino Linotype" w:hAnsi="Palatino Linotype"/>
          <w:b/>
          <w:bCs/>
          <w:color w:val="000000" w:themeColor="text1"/>
        </w:rPr>
        <w:t xml:space="preserve"> </w:t>
      </w:r>
      <w:r w:rsidR="000544CE" w:rsidRPr="00466C65">
        <w:rPr>
          <w:rFonts w:ascii="Palatino Linotype" w:hAnsi="Palatino Linotype"/>
          <w:b/>
          <w:bCs/>
          <w:color w:val="000000" w:themeColor="text1"/>
        </w:rPr>
        <w:t>00</w:t>
      </w:r>
      <w:r w:rsidR="00363740">
        <w:rPr>
          <w:rFonts w:ascii="Palatino Linotype" w:hAnsi="Palatino Linotype"/>
          <w:b/>
          <w:bCs/>
          <w:color w:val="000000" w:themeColor="text1"/>
        </w:rPr>
        <w:t>331</w:t>
      </w:r>
      <w:r w:rsidR="00304056" w:rsidRPr="00466C65">
        <w:rPr>
          <w:rFonts w:ascii="Palatino Linotype" w:hAnsi="Palatino Linotype"/>
          <w:b/>
          <w:bCs/>
          <w:color w:val="000000" w:themeColor="text1"/>
        </w:rPr>
        <w:t>/</w:t>
      </w:r>
      <w:r w:rsidR="00BB7E88" w:rsidRPr="00466C65">
        <w:rPr>
          <w:rFonts w:ascii="Palatino Linotype" w:hAnsi="Palatino Linotype"/>
          <w:b/>
          <w:bCs/>
          <w:color w:val="000000" w:themeColor="text1"/>
        </w:rPr>
        <w:t>METEPEC</w:t>
      </w:r>
      <w:r w:rsidR="007B50DF" w:rsidRPr="00466C65">
        <w:rPr>
          <w:rFonts w:ascii="Palatino Linotype" w:hAnsi="Palatino Linotype"/>
          <w:b/>
          <w:bCs/>
          <w:color w:val="000000" w:themeColor="text1"/>
        </w:rPr>
        <w:t>/IP/202</w:t>
      </w:r>
      <w:r w:rsidR="000544CE" w:rsidRPr="00466C65">
        <w:rPr>
          <w:rFonts w:ascii="Palatino Linotype" w:hAnsi="Palatino Linotype"/>
          <w:b/>
          <w:bCs/>
          <w:color w:val="000000" w:themeColor="text1"/>
        </w:rPr>
        <w:t>2</w:t>
      </w:r>
      <w:r w:rsidR="005F1362" w:rsidRPr="00466C65">
        <w:rPr>
          <w:rFonts w:ascii="Palatino Linotype" w:hAnsi="Palatino Linotype"/>
          <w:b/>
          <w:bCs/>
          <w:color w:val="000000" w:themeColor="text1"/>
        </w:rPr>
        <w:t>,</w:t>
      </w:r>
      <w:r w:rsidR="005F1362" w:rsidRPr="00466C65">
        <w:rPr>
          <w:rFonts w:ascii="Palatino Linotype" w:eastAsia="Calibri" w:hAnsi="Palatino Linotype" w:cs="Arial"/>
          <w:color w:val="000000" w:themeColor="text1"/>
          <w:lang w:val="es-ES"/>
        </w:rPr>
        <w:t xml:space="preserve"> mediante la cual requirió</w:t>
      </w:r>
      <w:r w:rsidR="00022D89" w:rsidRPr="00466C65">
        <w:rPr>
          <w:rFonts w:ascii="Palatino Linotype" w:eastAsia="Calibri" w:hAnsi="Palatino Linotype" w:cs="Arial"/>
          <w:color w:val="000000" w:themeColor="text1"/>
          <w:lang w:val="es-ES"/>
        </w:rPr>
        <w:t xml:space="preserve"> lo siguiente</w:t>
      </w:r>
      <w:r w:rsidR="005F1362" w:rsidRPr="00466C65">
        <w:rPr>
          <w:rFonts w:ascii="Palatino Linotype" w:eastAsia="Calibri" w:hAnsi="Palatino Linotype" w:cs="Arial"/>
          <w:color w:val="000000" w:themeColor="text1"/>
          <w:lang w:val="es-ES"/>
        </w:rPr>
        <w:t>:</w:t>
      </w:r>
    </w:p>
    <w:p w14:paraId="76EB7490" w14:textId="77777777" w:rsidR="00B31E90" w:rsidRPr="00466C65" w:rsidRDefault="00B31E90" w:rsidP="00466C65">
      <w:pPr>
        <w:pStyle w:val="Prrafodelista"/>
        <w:spacing w:line="360" w:lineRule="auto"/>
        <w:ind w:left="567" w:right="567"/>
        <w:jc w:val="both"/>
        <w:rPr>
          <w:rFonts w:ascii="Palatino Linotype" w:hAnsi="Palatino Linotype"/>
          <w:i/>
          <w:color w:val="000000" w:themeColor="text1"/>
          <w:sz w:val="22"/>
          <w:szCs w:val="22"/>
        </w:rPr>
      </w:pPr>
    </w:p>
    <w:p w14:paraId="605C5067" w14:textId="3097DA0C" w:rsidR="0097210F" w:rsidRPr="00363740" w:rsidRDefault="005F1362" w:rsidP="00363740">
      <w:pPr>
        <w:pStyle w:val="Prrafodelista"/>
        <w:ind w:left="567" w:right="567"/>
        <w:jc w:val="both"/>
        <w:rPr>
          <w:rFonts w:ascii="Palatino Linotype" w:hAnsi="Palatino Linotype"/>
          <w:i/>
          <w:color w:val="000000" w:themeColor="text1"/>
          <w:sz w:val="22"/>
          <w:szCs w:val="22"/>
        </w:rPr>
      </w:pPr>
      <w:r w:rsidRPr="00363740">
        <w:rPr>
          <w:rFonts w:ascii="Palatino Linotype" w:hAnsi="Palatino Linotype"/>
          <w:i/>
          <w:color w:val="000000" w:themeColor="text1"/>
          <w:sz w:val="22"/>
          <w:szCs w:val="22"/>
        </w:rPr>
        <w:t>“</w:t>
      </w:r>
      <w:r w:rsidR="00363740" w:rsidRPr="00363740">
        <w:rPr>
          <w:rFonts w:ascii="Palatino Linotype" w:hAnsi="Palatino Linotype"/>
          <w:i/>
          <w:color w:val="000000" w:themeColor="text1"/>
          <w:sz w:val="22"/>
          <w:szCs w:val="22"/>
        </w:rPr>
        <w:t xml:space="preserve">Después </w:t>
      </w:r>
      <w:r w:rsidR="00363740" w:rsidRPr="00363740">
        <w:rPr>
          <w:rFonts w:ascii="Palatino Linotype" w:hAnsi="Palatino Linotype"/>
          <w:i/>
          <w:color w:val="000000"/>
          <w:sz w:val="22"/>
          <w:szCs w:val="22"/>
        </w:rPr>
        <w:t>del flamante video (que ya fue borrado) en donde el Señor Ciudadano Presidente Municipal Constitucional de Metepec, Estado de México 2022-2024, en las instalaciones del edificio administrativo, escuchó a una señora reclamar que muchos adultos de la tercera edad se encontraban en otra instalación para realizar pagos al Ayuntamiento sin sillas y parados, quedó la duda si la instrucción que giró al C. H. Tesorero Municipal fueron cumplimentadas, es decir, si se colocaron los letreros señalando las otras instalaciones de pago. En tal sentido, se requiere el documento que acredite lo anterior.</w:t>
      </w:r>
      <w:r w:rsidRPr="00363740">
        <w:rPr>
          <w:rFonts w:ascii="Palatino Linotype" w:hAnsi="Palatino Linotype"/>
          <w:i/>
          <w:color w:val="000000" w:themeColor="text1"/>
          <w:sz w:val="22"/>
          <w:szCs w:val="22"/>
        </w:rPr>
        <w:t>” (Sic).</w:t>
      </w:r>
    </w:p>
    <w:p w14:paraId="010F49EF" w14:textId="4293FA51" w:rsidR="004E197E" w:rsidRPr="00466C65" w:rsidRDefault="004E197E" w:rsidP="00466C65">
      <w:pPr>
        <w:pStyle w:val="Prrafodelista"/>
        <w:spacing w:line="360" w:lineRule="auto"/>
        <w:ind w:left="567" w:right="567"/>
        <w:jc w:val="both"/>
        <w:rPr>
          <w:rFonts w:ascii="Palatino Linotype" w:hAnsi="Palatino Linotype"/>
          <w:i/>
          <w:color w:val="000000" w:themeColor="text1"/>
          <w:szCs w:val="22"/>
        </w:rPr>
      </w:pPr>
    </w:p>
    <w:p w14:paraId="35BA18A9" w14:textId="7C2AFE1D" w:rsidR="0039142B" w:rsidRPr="00363740" w:rsidRDefault="00836FF4" w:rsidP="00363740">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466C65">
        <w:rPr>
          <w:rFonts w:ascii="Palatino Linotype" w:hAnsi="Palatino Linotype" w:cs="Arial"/>
          <w:color w:val="000000" w:themeColor="text1"/>
        </w:rPr>
        <w:t>Modalidad de entrega: A través d</w:t>
      </w:r>
      <w:r w:rsidR="009C0215" w:rsidRPr="00466C65">
        <w:rPr>
          <w:rFonts w:ascii="Palatino Linotype" w:hAnsi="Palatino Linotype" w:cs="Arial"/>
          <w:color w:val="000000" w:themeColor="text1"/>
        </w:rPr>
        <w:t>e</w:t>
      </w:r>
      <w:r w:rsidR="007F6232" w:rsidRPr="00466C65">
        <w:rPr>
          <w:rFonts w:ascii="Palatino Linotype" w:hAnsi="Palatino Linotype" w:cs="Arial"/>
          <w:color w:val="000000" w:themeColor="text1"/>
        </w:rPr>
        <w:t xml:space="preserve">l </w:t>
      </w:r>
      <w:r w:rsidR="007F6232" w:rsidRPr="00363740">
        <w:rPr>
          <w:rFonts w:ascii="Palatino Linotype" w:hAnsi="Palatino Linotype" w:cs="Arial"/>
          <w:b/>
          <w:bCs/>
          <w:color w:val="000000" w:themeColor="text1"/>
        </w:rPr>
        <w:t>SAIMEX.</w:t>
      </w:r>
      <w:r w:rsidR="009E6A7E" w:rsidRPr="00466C65">
        <w:rPr>
          <w:rFonts w:ascii="Palatino Linotype" w:hAnsi="Palatino Linotype" w:cs="Arial"/>
          <w:color w:val="000000" w:themeColor="text1"/>
        </w:rPr>
        <w:t xml:space="preserve"> </w:t>
      </w:r>
    </w:p>
    <w:p w14:paraId="40746E57" w14:textId="6FAE1F36" w:rsidR="00363740" w:rsidRDefault="00363740" w:rsidP="00466C65">
      <w:pPr>
        <w:pStyle w:val="Prrafodelista"/>
        <w:numPr>
          <w:ilvl w:val="0"/>
          <w:numId w:val="1"/>
        </w:numPr>
        <w:tabs>
          <w:tab w:val="left" w:pos="426"/>
        </w:tabs>
        <w:spacing w:line="360" w:lineRule="auto"/>
        <w:jc w:val="both"/>
        <w:rPr>
          <w:rFonts w:ascii="Palatino Linotype" w:hAnsi="Palatino Linotype"/>
          <w:color w:val="000000" w:themeColor="text1"/>
          <w:szCs w:val="14"/>
        </w:rPr>
      </w:pPr>
      <w:r>
        <w:rPr>
          <w:rFonts w:ascii="Palatino Linotype" w:hAnsi="Palatino Linotype"/>
          <w:color w:val="000000" w:themeColor="text1"/>
          <w:szCs w:val="14"/>
        </w:rPr>
        <w:lastRenderedPageBreak/>
        <w:t xml:space="preserve">El veinte (20) de enero de dos mil veintidós, el </w:t>
      </w:r>
      <w:r w:rsidRPr="00363740">
        <w:rPr>
          <w:rFonts w:ascii="Palatino Linotype" w:hAnsi="Palatino Linotype"/>
          <w:b/>
          <w:bCs/>
          <w:color w:val="000000" w:themeColor="text1"/>
          <w:szCs w:val="14"/>
        </w:rPr>
        <w:t>SUJETO OBLIGADO</w:t>
      </w:r>
      <w:r>
        <w:rPr>
          <w:rFonts w:ascii="Palatino Linotype" w:hAnsi="Palatino Linotype"/>
          <w:color w:val="000000" w:themeColor="text1"/>
          <w:szCs w:val="14"/>
        </w:rPr>
        <w:t xml:space="preserve"> realizó un requerimiento de información al Servisor Público Habilitado, como se observa:</w:t>
      </w:r>
    </w:p>
    <w:p w14:paraId="05F05488" w14:textId="77777777" w:rsidR="00363740" w:rsidRDefault="00363740" w:rsidP="00363740">
      <w:pPr>
        <w:pStyle w:val="Prrafodelista"/>
        <w:tabs>
          <w:tab w:val="left" w:pos="426"/>
        </w:tabs>
        <w:spacing w:line="360" w:lineRule="auto"/>
        <w:ind w:left="0"/>
        <w:jc w:val="both"/>
        <w:rPr>
          <w:rFonts w:ascii="Palatino Linotype" w:hAnsi="Palatino Linotype"/>
          <w:color w:val="000000" w:themeColor="text1"/>
          <w:szCs w:val="14"/>
        </w:rPr>
      </w:pPr>
    </w:p>
    <w:p w14:paraId="02234105" w14:textId="6FE786E6" w:rsidR="00363740" w:rsidRDefault="00363740" w:rsidP="00363740">
      <w:pPr>
        <w:pStyle w:val="Prrafodelista"/>
        <w:tabs>
          <w:tab w:val="left" w:pos="426"/>
        </w:tabs>
        <w:spacing w:line="360" w:lineRule="auto"/>
        <w:ind w:left="0"/>
        <w:jc w:val="both"/>
        <w:rPr>
          <w:rFonts w:ascii="Palatino Linotype" w:hAnsi="Palatino Linotype"/>
          <w:color w:val="000000" w:themeColor="text1"/>
          <w:szCs w:val="14"/>
        </w:rPr>
      </w:pPr>
      <w:r>
        <w:rPr>
          <w:rFonts w:ascii="Palatino Linotype" w:hAnsi="Palatino Linotype"/>
          <w:noProof/>
          <w:color w:val="000000" w:themeColor="text1"/>
          <w:szCs w:val="14"/>
          <w:lang w:eastAsia="es-MX"/>
        </w:rPr>
        <w:drawing>
          <wp:inline distT="0" distB="0" distL="0" distR="0" wp14:anchorId="5E47DFFD" wp14:editId="77E45717">
            <wp:extent cx="5612130" cy="447675"/>
            <wp:effectExtent l="12700" t="12700" r="139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5612130" cy="447675"/>
                    </a:xfrm>
                    <a:prstGeom prst="rect">
                      <a:avLst/>
                    </a:prstGeom>
                    <a:ln>
                      <a:solidFill>
                        <a:schemeClr val="tx1"/>
                      </a:solidFill>
                    </a:ln>
                  </pic:spPr>
                </pic:pic>
              </a:graphicData>
            </a:graphic>
          </wp:inline>
        </w:drawing>
      </w:r>
    </w:p>
    <w:p w14:paraId="1A2EE54F" w14:textId="77777777" w:rsidR="00963723" w:rsidRPr="00466C65" w:rsidRDefault="00963723" w:rsidP="00466C65">
      <w:pPr>
        <w:pStyle w:val="Prrafodelista"/>
        <w:tabs>
          <w:tab w:val="left" w:pos="426"/>
        </w:tabs>
        <w:spacing w:line="360" w:lineRule="auto"/>
        <w:ind w:left="0"/>
        <w:jc w:val="both"/>
        <w:rPr>
          <w:rFonts w:ascii="Palatino Linotype" w:hAnsi="Palatino Linotype"/>
          <w:color w:val="000000" w:themeColor="text1"/>
          <w:szCs w:val="14"/>
        </w:rPr>
      </w:pPr>
    </w:p>
    <w:p w14:paraId="60DCDA4B" w14:textId="2DD6F713" w:rsidR="0022448D" w:rsidRPr="00466C65" w:rsidRDefault="00B31E90" w:rsidP="00466C65">
      <w:pPr>
        <w:pStyle w:val="Prrafodelista"/>
        <w:numPr>
          <w:ilvl w:val="0"/>
          <w:numId w:val="1"/>
        </w:numPr>
        <w:tabs>
          <w:tab w:val="left" w:pos="426"/>
        </w:tabs>
        <w:spacing w:line="360" w:lineRule="auto"/>
        <w:jc w:val="both"/>
        <w:rPr>
          <w:rFonts w:ascii="Palatino Linotype" w:hAnsi="Palatino Linotype"/>
          <w:color w:val="000000" w:themeColor="text1"/>
          <w:szCs w:val="14"/>
        </w:rPr>
      </w:pPr>
      <w:r w:rsidRPr="00466C65">
        <w:rPr>
          <w:rFonts w:ascii="Palatino Linotype" w:eastAsia="MS Mincho" w:hAnsi="Palatino Linotype" w:cs="Times New Roman"/>
          <w:color w:val="000000" w:themeColor="text1"/>
        </w:rPr>
        <w:t xml:space="preserve">El </w:t>
      </w:r>
      <w:r w:rsidR="00963723" w:rsidRPr="00466C65">
        <w:rPr>
          <w:rFonts w:ascii="Palatino Linotype" w:eastAsia="MS Mincho" w:hAnsi="Palatino Linotype" w:cs="Times New Roman"/>
          <w:color w:val="000000" w:themeColor="text1"/>
        </w:rPr>
        <w:t>die</w:t>
      </w:r>
      <w:r w:rsidR="00363740">
        <w:rPr>
          <w:rFonts w:ascii="Palatino Linotype" w:eastAsia="MS Mincho" w:hAnsi="Palatino Linotype" w:cs="Times New Roman"/>
          <w:color w:val="000000" w:themeColor="text1"/>
        </w:rPr>
        <w:t xml:space="preserve">z </w:t>
      </w:r>
      <w:r w:rsidR="007076C5" w:rsidRPr="00466C65">
        <w:rPr>
          <w:rFonts w:ascii="Palatino Linotype" w:eastAsia="MS Mincho" w:hAnsi="Palatino Linotype" w:cs="Times New Roman"/>
          <w:color w:val="000000" w:themeColor="text1"/>
        </w:rPr>
        <w:t>(</w:t>
      </w:r>
      <w:r w:rsidR="00963723" w:rsidRPr="00466C65">
        <w:rPr>
          <w:rFonts w:ascii="Palatino Linotype" w:eastAsia="MS Mincho" w:hAnsi="Palatino Linotype" w:cs="Times New Roman"/>
          <w:color w:val="000000" w:themeColor="text1"/>
        </w:rPr>
        <w:t>1</w:t>
      </w:r>
      <w:r w:rsidR="00363740">
        <w:rPr>
          <w:rFonts w:ascii="Palatino Linotype" w:eastAsia="MS Mincho" w:hAnsi="Palatino Linotype" w:cs="Times New Roman"/>
          <w:color w:val="000000" w:themeColor="text1"/>
        </w:rPr>
        <w:t>0</w:t>
      </w:r>
      <w:r w:rsidR="007076C5" w:rsidRPr="00466C65">
        <w:rPr>
          <w:rFonts w:ascii="Palatino Linotype" w:eastAsia="MS Mincho" w:hAnsi="Palatino Linotype" w:cs="Times New Roman"/>
          <w:color w:val="000000" w:themeColor="text1"/>
        </w:rPr>
        <w:t xml:space="preserve">) de </w:t>
      </w:r>
      <w:r w:rsidR="00363740">
        <w:rPr>
          <w:rFonts w:ascii="Palatino Linotype" w:eastAsia="MS Mincho" w:hAnsi="Palatino Linotype" w:cs="Times New Roman"/>
          <w:color w:val="000000" w:themeColor="text1"/>
        </w:rPr>
        <w:t>febrero</w:t>
      </w:r>
      <w:r w:rsidR="007F6232" w:rsidRPr="00466C65">
        <w:rPr>
          <w:rFonts w:ascii="Palatino Linotype" w:eastAsia="MS Mincho" w:hAnsi="Palatino Linotype" w:cs="Times New Roman"/>
          <w:color w:val="000000" w:themeColor="text1"/>
        </w:rPr>
        <w:t xml:space="preserve"> </w:t>
      </w:r>
      <w:r w:rsidR="00963723" w:rsidRPr="00466C65">
        <w:rPr>
          <w:rFonts w:ascii="Palatino Linotype" w:eastAsia="MS Mincho" w:hAnsi="Palatino Linotype" w:cs="Times New Roman"/>
          <w:color w:val="000000" w:themeColor="text1"/>
        </w:rPr>
        <w:t xml:space="preserve">de </w:t>
      </w:r>
      <w:r w:rsidR="00363740">
        <w:rPr>
          <w:rFonts w:ascii="Palatino Linotype" w:eastAsia="MS Mincho" w:hAnsi="Palatino Linotype" w:cs="Times New Roman"/>
          <w:color w:val="000000" w:themeColor="text1"/>
        </w:rPr>
        <w:t>dos mil veintidós</w:t>
      </w:r>
      <w:r w:rsidR="00963723" w:rsidRPr="00466C65">
        <w:rPr>
          <w:rFonts w:ascii="Palatino Linotype" w:eastAsia="MS Mincho" w:hAnsi="Palatino Linotype" w:cs="Times New Roman"/>
          <w:color w:val="000000" w:themeColor="text1"/>
        </w:rPr>
        <w:t xml:space="preserve">, </w:t>
      </w:r>
      <w:r w:rsidR="007A5BFC" w:rsidRPr="00466C65">
        <w:rPr>
          <w:rFonts w:ascii="Palatino Linotype" w:hAnsi="Palatino Linotype"/>
          <w:color w:val="000000" w:themeColor="text1"/>
          <w:szCs w:val="14"/>
        </w:rPr>
        <w:t xml:space="preserve">el </w:t>
      </w:r>
      <w:r w:rsidR="00363740" w:rsidRPr="00363740">
        <w:rPr>
          <w:rFonts w:ascii="Palatino Linotype" w:hAnsi="Palatino Linotype"/>
          <w:b/>
          <w:bCs/>
          <w:color w:val="000000" w:themeColor="text1"/>
          <w:szCs w:val="14"/>
        </w:rPr>
        <w:t>SUJETO OBLIGADO</w:t>
      </w:r>
      <w:r w:rsidR="00363740" w:rsidRPr="00466C65">
        <w:rPr>
          <w:rFonts w:ascii="Palatino Linotype" w:hAnsi="Palatino Linotype"/>
          <w:color w:val="000000" w:themeColor="text1"/>
          <w:szCs w:val="14"/>
        </w:rPr>
        <w:t xml:space="preserve"> </w:t>
      </w:r>
      <w:r w:rsidR="007A5BFC" w:rsidRPr="00466C65">
        <w:rPr>
          <w:rFonts w:ascii="Palatino Linotype" w:hAnsi="Palatino Linotype"/>
          <w:color w:val="000000" w:themeColor="text1"/>
          <w:szCs w:val="14"/>
        </w:rPr>
        <w:t xml:space="preserve">dio respuesta a la solicitud </w:t>
      </w:r>
      <w:r w:rsidR="007076C5" w:rsidRPr="00466C65">
        <w:rPr>
          <w:rFonts w:ascii="Palatino Linotype" w:hAnsi="Palatino Linotype"/>
          <w:color w:val="000000" w:themeColor="text1"/>
          <w:szCs w:val="14"/>
        </w:rPr>
        <w:t xml:space="preserve">de información </w:t>
      </w:r>
      <w:r w:rsidR="00BB7E88" w:rsidRPr="00466C65">
        <w:rPr>
          <w:rFonts w:ascii="Palatino Linotype" w:hAnsi="Palatino Linotype"/>
          <w:b/>
          <w:bCs/>
          <w:color w:val="000000" w:themeColor="text1"/>
        </w:rPr>
        <w:t>00</w:t>
      </w:r>
      <w:r w:rsidR="00363740">
        <w:rPr>
          <w:rFonts w:ascii="Palatino Linotype" w:hAnsi="Palatino Linotype"/>
          <w:b/>
          <w:bCs/>
          <w:color w:val="000000" w:themeColor="text1"/>
        </w:rPr>
        <w:t>331</w:t>
      </w:r>
      <w:r w:rsidR="00BB7E88" w:rsidRPr="00466C65">
        <w:rPr>
          <w:rFonts w:ascii="Palatino Linotype" w:hAnsi="Palatino Linotype"/>
          <w:b/>
          <w:bCs/>
          <w:color w:val="000000" w:themeColor="text1"/>
        </w:rPr>
        <w:t>/METEPEC/IP/2022</w:t>
      </w:r>
      <w:r w:rsidR="007076C5" w:rsidRPr="00466C65">
        <w:rPr>
          <w:rFonts w:ascii="Palatino Linotype" w:hAnsi="Palatino Linotype"/>
          <w:color w:val="000000" w:themeColor="text1"/>
          <w:szCs w:val="14"/>
        </w:rPr>
        <w:t xml:space="preserve"> en los siguientes términos</w:t>
      </w:r>
      <w:r w:rsidR="005F1362" w:rsidRPr="00466C65">
        <w:rPr>
          <w:rFonts w:ascii="Palatino Linotype" w:hAnsi="Palatino Linotype"/>
          <w:color w:val="000000" w:themeColor="text1"/>
          <w:szCs w:val="14"/>
        </w:rPr>
        <w:t>:</w:t>
      </w:r>
    </w:p>
    <w:p w14:paraId="0E759FD5" w14:textId="77777777" w:rsidR="009A593A" w:rsidRPr="00466C65" w:rsidRDefault="009A593A" w:rsidP="00363740">
      <w:pPr>
        <w:pStyle w:val="Sinespaciado"/>
        <w:spacing w:line="360" w:lineRule="auto"/>
        <w:ind w:right="567"/>
        <w:rPr>
          <w:rFonts w:ascii="Palatino Linotype" w:hAnsi="Palatino Linotype"/>
          <w:i/>
          <w:noProof/>
          <w:color w:val="000000" w:themeColor="text1"/>
          <w:lang w:eastAsia="es-MX"/>
        </w:rPr>
      </w:pPr>
    </w:p>
    <w:p w14:paraId="35A36DE0" w14:textId="2607DC66" w:rsidR="0039142B" w:rsidRDefault="005F1362" w:rsidP="00363740">
      <w:pPr>
        <w:pStyle w:val="Sinespaciado"/>
        <w:ind w:left="567" w:right="567"/>
        <w:jc w:val="both"/>
        <w:rPr>
          <w:rFonts w:ascii="Palatino Linotype" w:hAnsi="Palatino Linotype"/>
          <w:i/>
          <w:color w:val="000000"/>
          <w:sz w:val="22"/>
          <w:szCs w:val="22"/>
        </w:rPr>
      </w:pPr>
      <w:r w:rsidRPr="00363740">
        <w:rPr>
          <w:rFonts w:ascii="Palatino Linotype" w:hAnsi="Palatino Linotype"/>
          <w:i/>
          <w:noProof/>
          <w:color w:val="000000" w:themeColor="text1"/>
          <w:sz w:val="22"/>
          <w:szCs w:val="22"/>
          <w:lang w:val="es-MX" w:eastAsia="es-MX"/>
        </w:rPr>
        <w:t>“</w:t>
      </w:r>
      <w:r w:rsidR="00363740" w:rsidRPr="00363740">
        <w:rPr>
          <w:rFonts w:ascii="Palatino Linotype" w:hAnsi="Palatino Linotype"/>
          <w:i/>
          <w:noProof/>
          <w:color w:val="000000" w:themeColor="text1"/>
          <w:sz w:val="22"/>
          <w:szCs w:val="22"/>
          <w:lang w:val="es-MX" w:eastAsia="es-MX"/>
        </w:rPr>
        <w:t>…</w:t>
      </w:r>
      <w:r w:rsidR="00963723" w:rsidRPr="00363740">
        <w:rPr>
          <w:rFonts w:ascii="Palatino Linotype" w:hAnsi="Palatino Linotype"/>
          <w:i/>
          <w:noProof/>
          <w:color w:val="000000" w:themeColor="text1"/>
          <w:sz w:val="22"/>
          <w:szCs w:val="22"/>
          <w:lang w:val="es-MX" w:eastAsia="es-MX"/>
        </w:rPr>
        <w:t>C</w:t>
      </w:r>
      <w:r w:rsidR="00363740" w:rsidRPr="00363740">
        <w:rPr>
          <w:rFonts w:ascii="Palatino Linotype" w:hAnsi="Palatino Linotype"/>
          <w:i/>
          <w:noProof/>
          <w:color w:val="000000" w:themeColor="text1"/>
          <w:sz w:val="22"/>
          <w:szCs w:val="22"/>
          <w:lang w:val="es-MX" w:eastAsia="es-MX"/>
        </w:rPr>
        <w:t xml:space="preserve">. </w:t>
      </w:r>
      <w:r w:rsidR="00363740" w:rsidRPr="00363740">
        <w:rPr>
          <w:rFonts w:ascii="Palatino Linotype" w:hAnsi="Palatino Linotype"/>
          <w:i/>
          <w:color w:val="000000"/>
          <w:sz w:val="22"/>
          <w:szCs w:val="22"/>
        </w:rPr>
        <w:t>SOLICITANTE P R E S E N T E. En respuesta a la solicitud número 00331/METEPEC/IP/2022,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 (Sic)</w:t>
      </w:r>
    </w:p>
    <w:p w14:paraId="169F0767" w14:textId="6DEBC5CB" w:rsidR="00262958" w:rsidRDefault="00262958" w:rsidP="00262958">
      <w:pPr>
        <w:pStyle w:val="Sinespaciado"/>
        <w:ind w:right="567"/>
        <w:jc w:val="both"/>
        <w:rPr>
          <w:rFonts w:ascii="Palatino Linotype" w:hAnsi="Palatino Linotype"/>
          <w:i/>
          <w:noProof/>
          <w:color w:val="000000" w:themeColor="text1"/>
          <w:sz w:val="22"/>
          <w:szCs w:val="22"/>
          <w:lang w:val="es-MX" w:eastAsia="es-MX"/>
        </w:rPr>
      </w:pPr>
    </w:p>
    <w:p w14:paraId="090FF29D" w14:textId="316C07E3" w:rsidR="00262958" w:rsidRPr="008F4094" w:rsidRDefault="00262958" w:rsidP="008F4094">
      <w:pPr>
        <w:pStyle w:val="Sinespaciado"/>
        <w:ind w:right="49"/>
        <w:jc w:val="both"/>
        <w:rPr>
          <w:rFonts w:ascii="Palatino Linotype" w:hAnsi="Palatino Linotype"/>
          <w:iCs/>
          <w:noProof/>
          <w:color w:val="000000" w:themeColor="text1"/>
          <w:sz w:val="22"/>
          <w:szCs w:val="22"/>
          <w:lang w:val="es-MX" w:eastAsia="es-MX"/>
        </w:rPr>
      </w:pPr>
      <w:r w:rsidRPr="008F4094">
        <w:rPr>
          <w:rFonts w:ascii="Palatino Linotype" w:hAnsi="Palatino Linotype"/>
          <w:iCs/>
          <w:noProof/>
          <w:color w:val="000000" w:themeColor="text1"/>
          <w:sz w:val="22"/>
          <w:szCs w:val="22"/>
          <w:lang w:val="es-MX" w:eastAsia="es-MX"/>
        </w:rPr>
        <w:t xml:space="preserve">Se adjuntó el archivo electrónico denominado </w:t>
      </w:r>
      <w:r w:rsidRPr="008F4094">
        <w:rPr>
          <w:rFonts w:ascii="Palatino Linotype" w:hAnsi="Palatino Linotype"/>
          <w:b/>
          <w:bCs/>
          <w:iCs/>
          <w:noProof/>
          <w:color w:val="000000" w:themeColor="text1"/>
          <w:sz w:val="22"/>
          <w:szCs w:val="22"/>
          <w:lang w:val="es-MX" w:eastAsia="es-MX"/>
        </w:rPr>
        <w:t>numero de solicitud 331.pdf</w:t>
      </w:r>
      <w:r w:rsidRPr="008F4094">
        <w:rPr>
          <w:rFonts w:ascii="Palatino Linotype" w:hAnsi="Palatino Linotype"/>
          <w:iCs/>
          <w:noProof/>
          <w:color w:val="000000" w:themeColor="text1"/>
          <w:sz w:val="22"/>
          <w:szCs w:val="22"/>
          <w:lang w:val="es-MX" w:eastAsia="es-MX"/>
        </w:rPr>
        <w:t>, que consta del oficio número TM/0245/2022 del 27 de enero de 2022, suscrito y signado por el Tesorero Municipal, por medio del cual</w:t>
      </w:r>
      <w:r w:rsidR="008F4094">
        <w:rPr>
          <w:rFonts w:ascii="Palatino Linotype" w:hAnsi="Palatino Linotype"/>
          <w:iCs/>
          <w:noProof/>
          <w:color w:val="000000" w:themeColor="text1"/>
          <w:sz w:val="22"/>
          <w:szCs w:val="22"/>
          <w:lang w:val="es-MX" w:eastAsia="es-MX"/>
        </w:rPr>
        <w:t xml:space="preserve">, </w:t>
      </w:r>
      <w:r w:rsidRPr="008F4094">
        <w:rPr>
          <w:rFonts w:ascii="Palatino Linotype" w:hAnsi="Palatino Linotype"/>
          <w:iCs/>
          <w:noProof/>
          <w:color w:val="000000" w:themeColor="text1"/>
          <w:sz w:val="22"/>
          <w:szCs w:val="22"/>
          <w:lang w:val="es-MX" w:eastAsia="es-MX"/>
        </w:rPr>
        <w:t>remitió fotografías</w:t>
      </w:r>
      <w:r w:rsidR="008F4094">
        <w:rPr>
          <w:rFonts w:ascii="Palatino Linotype" w:hAnsi="Palatino Linotype"/>
          <w:iCs/>
          <w:noProof/>
          <w:color w:val="000000" w:themeColor="text1"/>
          <w:sz w:val="22"/>
          <w:szCs w:val="22"/>
          <w:lang w:val="es-MX" w:eastAsia="es-MX"/>
        </w:rPr>
        <w:t xml:space="preserve"> de</w:t>
      </w:r>
      <w:r w:rsidRPr="008F4094">
        <w:rPr>
          <w:rFonts w:ascii="Palatino Linotype" w:hAnsi="Palatino Linotype"/>
          <w:iCs/>
          <w:noProof/>
          <w:color w:val="000000" w:themeColor="text1"/>
          <w:sz w:val="22"/>
          <w:szCs w:val="22"/>
          <w:lang w:val="es-MX" w:eastAsia="es-MX"/>
        </w:rPr>
        <w:t xml:space="preserve"> </w:t>
      </w:r>
      <w:r w:rsidR="008F4094">
        <w:rPr>
          <w:rFonts w:ascii="Palatino Linotype" w:hAnsi="Palatino Linotype"/>
          <w:iCs/>
          <w:noProof/>
          <w:color w:val="000000" w:themeColor="text1"/>
          <w:sz w:val="22"/>
          <w:szCs w:val="22"/>
          <w:lang w:val="es-MX" w:eastAsia="es-MX"/>
        </w:rPr>
        <w:t>un</w:t>
      </w:r>
      <w:r w:rsidR="008F4094" w:rsidRPr="008F4094">
        <w:rPr>
          <w:rFonts w:ascii="Palatino Linotype" w:hAnsi="Palatino Linotype"/>
          <w:iCs/>
          <w:noProof/>
          <w:color w:val="000000" w:themeColor="text1"/>
          <w:sz w:val="22"/>
          <w:szCs w:val="22"/>
          <w:lang w:val="es-MX" w:eastAsia="es-MX"/>
        </w:rPr>
        <w:t xml:space="preserve"> aviso que se puso a la vista del ciudadano</w:t>
      </w:r>
      <w:r w:rsidR="008F4094">
        <w:rPr>
          <w:rFonts w:ascii="Palatino Linotype" w:hAnsi="Palatino Linotype"/>
          <w:iCs/>
          <w:noProof/>
          <w:color w:val="000000" w:themeColor="text1"/>
          <w:sz w:val="22"/>
          <w:szCs w:val="22"/>
          <w:lang w:val="es-MX" w:eastAsia="es-MX"/>
        </w:rPr>
        <w:t xml:space="preserve"> en las instalaciones de la Tesorería Municipal, en el cual se informó lo siguiente: </w:t>
      </w:r>
      <w:r w:rsidR="008F4094" w:rsidRPr="008F4094">
        <w:rPr>
          <w:rFonts w:ascii="Palatino Linotype" w:hAnsi="Palatino Linotype"/>
          <w:i/>
          <w:noProof/>
          <w:color w:val="000000" w:themeColor="text1"/>
          <w:sz w:val="22"/>
          <w:szCs w:val="22"/>
          <w:lang w:val="es-MX" w:eastAsia="es-MX"/>
        </w:rPr>
        <w:t>“</w:t>
      </w:r>
      <w:r w:rsidR="008F4094">
        <w:rPr>
          <w:rFonts w:ascii="Palatino Linotype" w:hAnsi="Palatino Linotype"/>
          <w:i/>
          <w:noProof/>
          <w:color w:val="000000" w:themeColor="text1"/>
          <w:sz w:val="22"/>
          <w:szCs w:val="22"/>
          <w:lang w:val="es-MX" w:eastAsia="es-MX"/>
        </w:rPr>
        <w:t xml:space="preserve">AVISO. ESTIMADO CONTRIBUYENTE. PRESENTE. </w:t>
      </w:r>
      <w:r w:rsidR="008F4094" w:rsidRPr="008F4094">
        <w:rPr>
          <w:rFonts w:ascii="Palatino Linotype" w:hAnsi="Palatino Linotype"/>
          <w:i/>
          <w:noProof/>
          <w:color w:val="000000" w:themeColor="text1"/>
          <w:sz w:val="22"/>
          <w:szCs w:val="22"/>
          <w:lang w:val="es-MX" w:eastAsia="es-MX"/>
        </w:rPr>
        <w:t>Se hace de su conocimiento que contamos con cajas recaudadoras en Plaza Juárez y Complejo Administrativo</w:t>
      </w:r>
      <w:r w:rsidR="008F4094">
        <w:rPr>
          <w:rFonts w:ascii="Palatino Linotype" w:hAnsi="Palatino Linotype"/>
          <w:i/>
          <w:noProof/>
          <w:color w:val="000000" w:themeColor="text1"/>
          <w:sz w:val="22"/>
          <w:szCs w:val="22"/>
          <w:lang w:val="es-MX" w:eastAsia="es-MX"/>
        </w:rPr>
        <w:t>. Agradeciendo de antemano la atención a la presente. ATENTAMENTE TESORERÍA MUNICIPAL</w:t>
      </w:r>
      <w:r w:rsidR="008F4094" w:rsidRPr="008F4094">
        <w:rPr>
          <w:rFonts w:ascii="Palatino Linotype" w:hAnsi="Palatino Linotype"/>
          <w:i/>
          <w:noProof/>
          <w:color w:val="000000" w:themeColor="text1"/>
          <w:sz w:val="22"/>
          <w:szCs w:val="22"/>
          <w:lang w:val="es-MX" w:eastAsia="es-MX"/>
        </w:rPr>
        <w:t>”</w:t>
      </w:r>
      <w:r w:rsidR="008F4094">
        <w:rPr>
          <w:rFonts w:ascii="Palatino Linotype" w:hAnsi="Palatino Linotype"/>
          <w:i/>
          <w:noProof/>
          <w:color w:val="000000" w:themeColor="text1"/>
          <w:sz w:val="22"/>
          <w:szCs w:val="22"/>
          <w:lang w:val="es-MX" w:eastAsia="es-MX"/>
        </w:rPr>
        <w:t>.</w:t>
      </w:r>
      <w:r w:rsidR="008F4094" w:rsidRPr="008F4094">
        <w:rPr>
          <w:rFonts w:ascii="Palatino Linotype" w:hAnsi="Palatino Linotype"/>
          <w:i/>
          <w:noProof/>
          <w:color w:val="000000" w:themeColor="text1"/>
          <w:sz w:val="22"/>
          <w:szCs w:val="22"/>
          <w:lang w:val="es-MX" w:eastAsia="es-MX"/>
        </w:rPr>
        <w:t xml:space="preserve"> (Sic)</w:t>
      </w:r>
    </w:p>
    <w:p w14:paraId="2D68519B" w14:textId="77777777" w:rsidR="0097210F" w:rsidRPr="00466C65" w:rsidRDefault="0097210F" w:rsidP="00466C65">
      <w:pPr>
        <w:pStyle w:val="Sinespaciado"/>
        <w:spacing w:line="360" w:lineRule="auto"/>
        <w:ind w:right="567"/>
        <w:jc w:val="both"/>
        <w:rPr>
          <w:rFonts w:ascii="Palatino Linotype" w:hAnsi="Palatino Linotype"/>
          <w:noProof/>
          <w:color w:val="000000" w:themeColor="text1"/>
          <w:lang w:val="es-MX" w:eastAsia="es-MX"/>
        </w:rPr>
      </w:pPr>
    </w:p>
    <w:p w14:paraId="272B63B3" w14:textId="1E7C1BFF" w:rsidR="000D5A1D" w:rsidRPr="00466C65" w:rsidRDefault="00FD7996" w:rsidP="00466C65">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466C65">
        <w:rPr>
          <w:rFonts w:ascii="Palatino Linotype" w:eastAsia="Times New Roman" w:hAnsi="Palatino Linotype" w:cs="Arial"/>
          <w:color w:val="000000" w:themeColor="text1"/>
          <w:lang w:val="es-ES"/>
        </w:rPr>
        <w:lastRenderedPageBreak/>
        <w:t>D</w:t>
      </w:r>
      <w:r w:rsidR="00561ED1" w:rsidRPr="00466C65">
        <w:rPr>
          <w:rFonts w:ascii="Palatino Linotype" w:eastAsia="Times New Roman" w:hAnsi="Palatino Linotype" w:cs="Arial"/>
          <w:color w:val="000000" w:themeColor="text1"/>
          <w:lang w:val="es-ES"/>
        </w:rPr>
        <w:t xml:space="preserve">erivado de la respuesta emitida por el </w:t>
      </w:r>
      <w:r w:rsidR="00561ED1" w:rsidRPr="00466C65">
        <w:rPr>
          <w:rFonts w:ascii="Palatino Linotype" w:eastAsia="Times New Roman" w:hAnsi="Palatino Linotype" w:cs="Arial"/>
          <w:b/>
          <w:color w:val="000000" w:themeColor="text1"/>
          <w:lang w:val="es-ES"/>
        </w:rPr>
        <w:t>SUJETO OBLIGADO</w:t>
      </w:r>
      <w:r w:rsidR="00561ED1" w:rsidRPr="00466C65">
        <w:rPr>
          <w:rFonts w:ascii="Palatino Linotype" w:eastAsia="Times New Roman" w:hAnsi="Palatino Linotype" w:cs="Arial"/>
          <w:color w:val="000000" w:themeColor="text1"/>
          <w:lang w:val="es-ES"/>
        </w:rPr>
        <w:t>, e</w:t>
      </w:r>
      <w:r w:rsidR="00FA1F9B" w:rsidRPr="00466C65">
        <w:rPr>
          <w:rFonts w:ascii="Palatino Linotype" w:eastAsia="Times New Roman" w:hAnsi="Palatino Linotype" w:cs="Arial"/>
          <w:color w:val="000000" w:themeColor="text1"/>
          <w:lang w:val="es-ES"/>
        </w:rPr>
        <w:t xml:space="preserve">l </w:t>
      </w:r>
      <w:r w:rsidR="00F77B5E">
        <w:rPr>
          <w:rFonts w:ascii="Palatino Linotype" w:eastAsia="Times New Roman" w:hAnsi="Palatino Linotype" w:cs="Arial"/>
          <w:color w:val="000000" w:themeColor="text1"/>
          <w:lang w:val="es-ES"/>
        </w:rPr>
        <w:t>veintitrés</w:t>
      </w:r>
      <w:r w:rsidR="002D6CF5" w:rsidRPr="00466C65">
        <w:rPr>
          <w:rFonts w:ascii="Palatino Linotype" w:eastAsia="Times New Roman" w:hAnsi="Palatino Linotype" w:cs="Arial"/>
          <w:color w:val="000000" w:themeColor="text1"/>
          <w:lang w:val="es-ES"/>
        </w:rPr>
        <w:t xml:space="preserve"> (</w:t>
      </w:r>
      <w:r w:rsidR="00F77B5E">
        <w:rPr>
          <w:rFonts w:ascii="Palatino Linotype" w:eastAsia="Times New Roman" w:hAnsi="Palatino Linotype" w:cs="Arial"/>
          <w:color w:val="000000" w:themeColor="text1"/>
          <w:lang w:val="es-ES"/>
        </w:rPr>
        <w:t>23</w:t>
      </w:r>
      <w:r w:rsidR="007A078A" w:rsidRPr="00466C65">
        <w:rPr>
          <w:rFonts w:ascii="Palatino Linotype" w:eastAsia="Times New Roman" w:hAnsi="Palatino Linotype" w:cs="Arial"/>
          <w:color w:val="000000" w:themeColor="text1"/>
          <w:lang w:val="es-ES"/>
        </w:rPr>
        <w:t xml:space="preserve">) de </w:t>
      </w:r>
      <w:r w:rsidR="00FA1F9B" w:rsidRPr="00466C65">
        <w:rPr>
          <w:rFonts w:ascii="Palatino Linotype" w:eastAsia="Times New Roman" w:hAnsi="Palatino Linotype" w:cs="Arial"/>
          <w:color w:val="000000" w:themeColor="text1"/>
          <w:lang w:val="es-ES"/>
        </w:rPr>
        <w:t>marzo</w:t>
      </w:r>
      <w:r w:rsidR="008965EF" w:rsidRPr="00466C65">
        <w:rPr>
          <w:rFonts w:ascii="Palatino Linotype" w:eastAsia="Times New Roman" w:hAnsi="Palatino Linotype" w:cs="Arial"/>
          <w:color w:val="000000" w:themeColor="text1"/>
          <w:lang w:val="es-ES"/>
        </w:rPr>
        <w:t xml:space="preserve"> </w:t>
      </w:r>
      <w:r w:rsidR="00613655" w:rsidRPr="00466C65">
        <w:rPr>
          <w:rFonts w:ascii="Palatino Linotype" w:eastAsia="Times New Roman" w:hAnsi="Palatino Linotype" w:cs="Arial"/>
          <w:color w:val="000000" w:themeColor="text1"/>
          <w:lang w:val="es-ES"/>
        </w:rPr>
        <w:t>de dos mil veinti</w:t>
      </w:r>
      <w:r w:rsidR="00751F6F" w:rsidRPr="00466C65">
        <w:rPr>
          <w:rFonts w:ascii="Palatino Linotype" w:eastAsia="Times New Roman" w:hAnsi="Palatino Linotype" w:cs="Arial"/>
          <w:color w:val="000000" w:themeColor="text1"/>
          <w:lang w:val="es-ES"/>
        </w:rPr>
        <w:t>dós</w:t>
      </w:r>
      <w:r w:rsidR="00FE49E3" w:rsidRPr="00466C65">
        <w:rPr>
          <w:rFonts w:ascii="Palatino Linotype" w:eastAsia="Times New Roman" w:hAnsi="Palatino Linotype" w:cs="Arial"/>
          <w:color w:val="000000" w:themeColor="text1"/>
          <w:lang w:val="es-ES"/>
        </w:rPr>
        <w:t xml:space="preserve">, </w:t>
      </w:r>
      <w:r w:rsidR="00363740">
        <w:rPr>
          <w:rFonts w:ascii="Palatino Linotype" w:eastAsia="Times New Roman" w:hAnsi="Palatino Linotype" w:cs="Arial"/>
          <w:color w:val="000000" w:themeColor="text1"/>
          <w:lang w:val="es-ES"/>
        </w:rPr>
        <w:t>el P</w:t>
      </w:r>
      <w:r w:rsidR="005F1362" w:rsidRPr="00466C65">
        <w:rPr>
          <w:rFonts w:ascii="Palatino Linotype" w:eastAsia="Times New Roman" w:hAnsi="Palatino Linotype" w:cs="Arial"/>
          <w:color w:val="000000" w:themeColor="text1"/>
          <w:lang w:val="es-ES"/>
        </w:rPr>
        <w:t>articular</w:t>
      </w:r>
      <w:r w:rsidR="00DB4BEF" w:rsidRPr="00466C65">
        <w:rPr>
          <w:rFonts w:ascii="Palatino Linotype" w:eastAsia="Times New Roman" w:hAnsi="Palatino Linotype" w:cs="Arial"/>
          <w:color w:val="000000" w:themeColor="text1"/>
          <w:lang w:val="es-ES"/>
        </w:rPr>
        <w:t xml:space="preserve"> interpuso</w:t>
      </w:r>
      <w:r w:rsidR="009316E9" w:rsidRPr="00466C65">
        <w:rPr>
          <w:rFonts w:ascii="Palatino Linotype" w:eastAsia="Times New Roman" w:hAnsi="Palatino Linotype" w:cs="Arial"/>
          <w:color w:val="000000" w:themeColor="text1"/>
          <w:lang w:val="es-ES"/>
        </w:rPr>
        <w:t xml:space="preserve"> </w:t>
      </w:r>
      <w:r w:rsidR="00102D65" w:rsidRPr="00466C65">
        <w:rPr>
          <w:rFonts w:ascii="Palatino Linotype" w:eastAsia="Times New Roman" w:hAnsi="Palatino Linotype" w:cs="Arial"/>
          <w:color w:val="000000" w:themeColor="text1"/>
          <w:lang w:val="es-ES"/>
        </w:rPr>
        <w:t>el</w:t>
      </w:r>
      <w:r w:rsidR="004D68F8" w:rsidRPr="00466C65">
        <w:rPr>
          <w:rFonts w:ascii="Palatino Linotype" w:eastAsia="Times New Roman" w:hAnsi="Palatino Linotype" w:cs="Arial"/>
          <w:color w:val="000000" w:themeColor="text1"/>
          <w:lang w:val="es-ES"/>
        </w:rPr>
        <w:t xml:space="preserve"> recurso de revisión </w:t>
      </w:r>
      <w:r w:rsidR="007F6232" w:rsidRPr="00466C65">
        <w:rPr>
          <w:rFonts w:ascii="Palatino Linotype" w:hAnsi="Palatino Linotype"/>
          <w:b/>
        </w:rPr>
        <w:t>0</w:t>
      </w:r>
      <w:r w:rsidR="00363740">
        <w:rPr>
          <w:rFonts w:ascii="Palatino Linotype" w:hAnsi="Palatino Linotype"/>
          <w:b/>
        </w:rPr>
        <w:t>224</w:t>
      </w:r>
      <w:r w:rsidR="00BB7E88" w:rsidRPr="00466C65">
        <w:rPr>
          <w:rFonts w:ascii="Palatino Linotype" w:hAnsi="Palatino Linotype"/>
          <w:b/>
        </w:rPr>
        <w:t>8</w:t>
      </w:r>
      <w:r w:rsidR="007F6232" w:rsidRPr="00466C65">
        <w:rPr>
          <w:rFonts w:ascii="Palatino Linotype" w:hAnsi="Palatino Linotype"/>
          <w:b/>
        </w:rPr>
        <w:t>/INFOEM/IP/RR/2022</w:t>
      </w:r>
      <w:r w:rsidR="009A0461" w:rsidRPr="00466C65">
        <w:rPr>
          <w:rFonts w:ascii="Palatino Linotype" w:eastAsia="Calibri" w:hAnsi="Palatino Linotype" w:cs="Arial"/>
          <w:b/>
          <w:color w:val="000000" w:themeColor="text1"/>
          <w:lang w:val="es-ES"/>
        </w:rPr>
        <w:t>;</w:t>
      </w:r>
      <w:r w:rsidR="00102D65" w:rsidRPr="00466C65">
        <w:rPr>
          <w:rFonts w:ascii="Palatino Linotype" w:eastAsia="Times New Roman" w:hAnsi="Palatino Linotype" w:cs="Arial"/>
          <w:color w:val="000000" w:themeColor="text1"/>
          <w:lang w:val="es-ES"/>
        </w:rPr>
        <w:t xml:space="preserve"> impugnación</w:t>
      </w:r>
      <w:r w:rsidR="004D68F8" w:rsidRPr="00466C65">
        <w:rPr>
          <w:rFonts w:ascii="Palatino Linotype" w:eastAsia="Times New Roman" w:hAnsi="Palatino Linotype" w:cs="Arial"/>
          <w:color w:val="000000" w:themeColor="text1"/>
          <w:lang w:val="es-ES"/>
        </w:rPr>
        <w:t xml:space="preserve"> </w:t>
      </w:r>
      <w:r w:rsidR="00A45546" w:rsidRPr="00466C65">
        <w:rPr>
          <w:rFonts w:ascii="Palatino Linotype" w:eastAsia="Times New Roman" w:hAnsi="Palatino Linotype" w:cs="Arial"/>
          <w:color w:val="000000" w:themeColor="text1"/>
          <w:lang w:val="es-ES"/>
        </w:rPr>
        <w:t xml:space="preserve">en </w:t>
      </w:r>
      <w:r w:rsidR="00977D37" w:rsidRPr="00466C65">
        <w:rPr>
          <w:rFonts w:ascii="Palatino Linotype" w:eastAsia="Times New Roman" w:hAnsi="Palatino Linotype" w:cs="Arial"/>
          <w:color w:val="000000" w:themeColor="text1"/>
          <w:lang w:val="es-ES"/>
        </w:rPr>
        <w:t>la</w:t>
      </w:r>
      <w:r w:rsidR="00A45546" w:rsidRPr="00466C65">
        <w:rPr>
          <w:rFonts w:ascii="Palatino Linotype" w:eastAsia="Times New Roman" w:hAnsi="Palatino Linotype" w:cs="Arial"/>
          <w:color w:val="000000" w:themeColor="text1"/>
          <w:lang w:val="es-ES"/>
        </w:rPr>
        <w:t xml:space="preserve"> que refirió </w:t>
      </w:r>
      <w:r w:rsidR="004D68F8" w:rsidRPr="00466C65">
        <w:rPr>
          <w:rFonts w:ascii="Palatino Linotype" w:eastAsia="Times New Roman" w:hAnsi="Palatino Linotype" w:cs="Arial"/>
          <w:color w:val="000000" w:themeColor="text1"/>
          <w:lang w:val="es-ES"/>
        </w:rPr>
        <w:t>lo siguiente:</w:t>
      </w:r>
    </w:p>
    <w:p w14:paraId="054906C6" w14:textId="77777777" w:rsidR="00E34622" w:rsidRPr="00466C65" w:rsidRDefault="00E34622" w:rsidP="00466C65">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6539569" w:rsidR="00E34622" w:rsidRPr="00363740" w:rsidRDefault="00E34622" w:rsidP="00363740">
      <w:pPr>
        <w:ind w:left="567" w:right="616"/>
        <w:jc w:val="both"/>
        <w:rPr>
          <w:rFonts w:ascii="Palatino Linotype" w:eastAsia="Times New Roman" w:hAnsi="Palatino Linotype" w:cs="Times New Roman"/>
          <w:sz w:val="22"/>
          <w:szCs w:val="22"/>
          <w:lang w:eastAsia="es-MX"/>
        </w:rPr>
      </w:pPr>
      <w:r w:rsidRPr="00363740">
        <w:rPr>
          <w:rFonts w:ascii="Palatino Linotype" w:eastAsia="Times New Roman" w:hAnsi="Palatino Linotype" w:cs="Arial"/>
          <w:b/>
          <w:color w:val="000000" w:themeColor="text1"/>
          <w:sz w:val="22"/>
          <w:szCs w:val="22"/>
          <w:lang w:val="es-ES"/>
        </w:rPr>
        <w:t>Acto impugnado:</w:t>
      </w:r>
      <w:r w:rsidRPr="00363740">
        <w:rPr>
          <w:rFonts w:ascii="Palatino Linotype" w:eastAsia="Times New Roman" w:hAnsi="Palatino Linotype" w:cs="Arial"/>
          <w:color w:val="000000" w:themeColor="text1"/>
          <w:sz w:val="22"/>
          <w:szCs w:val="22"/>
          <w:lang w:val="es-ES"/>
        </w:rPr>
        <w:t xml:space="preserve"> “</w:t>
      </w:r>
      <w:r w:rsidR="00363740" w:rsidRPr="00363740">
        <w:rPr>
          <w:rFonts w:ascii="Palatino Linotype" w:eastAsia="Times New Roman" w:hAnsi="Palatino Linotype" w:cs="Times New Roman"/>
          <w:i/>
          <w:sz w:val="22"/>
          <w:szCs w:val="22"/>
          <w:lang w:eastAsia="es-MX"/>
        </w:rPr>
        <w:t>La respuesta proporcionada por el Sujeto Obligado</w:t>
      </w:r>
      <w:r w:rsidRPr="00363740">
        <w:rPr>
          <w:rFonts w:ascii="Palatino Linotype" w:eastAsia="Times New Roman" w:hAnsi="Palatino Linotype" w:cs="Arial"/>
          <w:i/>
          <w:color w:val="000000" w:themeColor="text1"/>
          <w:sz w:val="22"/>
          <w:szCs w:val="22"/>
          <w:lang w:val="es-ES"/>
        </w:rPr>
        <w:t>”</w:t>
      </w:r>
      <w:r w:rsidRPr="00363740">
        <w:rPr>
          <w:rFonts w:ascii="Palatino Linotype" w:eastAsia="Times New Roman" w:hAnsi="Palatino Linotype" w:cs="Arial"/>
          <w:color w:val="000000" w:themeColor="text1"/>
          <w:sz w:val="22"/>
          <w:szCs w:val="22"/>
          <w:lang w:val="es-ES"/>
        </w:rPr>
        <w:t xml:space="preserve"> (Sic).</w:t>
      </w:r>
    </w:p>
    <w:p w14:paraId="17F94CC8" w14:textId="6F314F16" w:rsidR="00991FD9" w:rsidRPr="00363740" w:rsidRDefault="00901BB1" w:rsidP="00363740">
      <w:pPr>
        <w:tabs>
          <w:tab w:val="left" w:pos="426"/>
        </w:tabs>
        <w:ind w:left="567" w:right="616"/>
        <w:jc w:val="both"/>
        <w:rPr>
          <w:rFonts w:ascii="Palatino Linotype" w:eastAsia="Times New Roman" w:hAnsi="Palatino Linotype" w:cs="Arial"/>
          <w:i/>
          <w:color w:val="000000" w:themeColor="text1"/>
          <w:sz w:val="22"/>
          <w:szCs w:val="22"/>
          <w:lang w:val="es-ES"/>
        </w:rPr>
      </w:pPr>
      <w:r w:rsidRPr="00363740">
        <w:rPr>
          <w:rFonts w:ascii="Palatino Linotype" w:eastAsia="Times New Roman" w:hAnsi="Palatino Linotype" w:cs="Arial"/>
          <w:b/>
          <w:color w:val="000000" w:themeColor="text1"/>
          <w:sz w:val="22"/>
          <w:szCs w:val="22"/>
          <w:lang w:val="es-ES"/>
        </w:rPr>
        <w:t>Motivos o razones de inconformidad:</w:t>
      </w:r>
      <w:r w:rsidRPr="00363740">
        <w:rPr>
          <w:rFonts w:ascii="Palatino Linotype" w:eastAsia="Times New Roman" w:hAnsi="Palatino Linotype" w:cs="Arial"/>
          <w:color w:val="000000" w:themeColor="text1"/>
          <w:sz w:val="22"/>
          <w:szCs w:val="22"/>
          <w:lang w:val="es-ES"/>
        </w:rPr>
        <w:t xml:space="preserve"> </w:t>
      </w:r>
      <w:r w:rsidR="00991FD9" w:rsidRPr="00363740">
        <w:rPr>
          <w:rFonts w:ascii="Palatino Linotype" w:eastAsia="Times New Roman" w:hAnsi="Palatino Linotype" w:cs="Arial"/>
          <w:i/>
          <w:color w:val="000000" w:themeColor="text1"/>
          <w:sz w:val="22"/>
          <w:szCs w:val="22"/>
          <w:lang w:val="es-ES"/>
        </w:rPr>
        <w:t>“</w:t>
      </w:r>
      <w:r w:rsidR="00363740" w:rsidRPr="00363740">
        <w:rPr>
          <w:rFonts w:ascii="Palatino Linotype" w:eastAsia="Times New Roman" w:hAnsi="Palatino Linotype" w:cs="Arial"/>
          <w:i/>
          <w:color w:val="000000" w:themeColor="text1"/>
          <w:sz w:val="22"/>
          <w:szCs w:val="22"/>
          <w:lang w:val="es-ES"/>
        </w:rPr>
        <w:t xml:space="preserve">La </w:t>
      </w:r>
      <w:r w:rsidR="00363740" w:rsidRPr="00363740">
        <w:rPr>
          <w:rFonts w:ascii="Palatino Linotype" w:hAnsi="Palatino Linotype"/>
          <w:i/>
          <w:color w:val="000000"/>
          <w:sz w:val="22"/>
          <w:szCs w:val="22"/>
        </w:rPr>
        <w:t xml:space="preserve">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w:t>
      </w:r>
      <w:r w:rsidR="00363740" w:rsidRPr="00363740">
        <w:rPr>
          <w:rFonts w:ascii="Palatino Linotype" w:hAnsi="Palatino Linotype"/>
          <w:i/>
          <w:color w:val="000000"/>
          <w:sz w:val="22"/>
          <w:szCs w:val="22"/>
        </w:rPr>
        <w:lastRenderedPageBreak/>
        <w:t>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991FD9" w:rsidRPr="00363740">
        <w:rPr>
          <w:rFonts w:ascii="Palatino Linotype" w:eastAsia="Times New Roman" w:hAnsi="Palatino Linotype" w:cs="Arial"/>
          <w:i/>
          <w:color w:val="000000" w:themeColor="text1"/>
          <w:sz w:val="22"/>
          <w:szCs w:val="22"/>
          <w:lang w:val="es-ES"/>
        </w:rPr>
        <w:t>”</w:t>
      </w:r>
      <w:r w:rsidR="00363740" w:rsidRPr="00363740">
        <w:rPr>
          <w:rFonts w:ascii="Palatino Linotype" w:eastAsia="Times New Roman" w:hAnsi="Palatino Linotype" w:cs="Arial"/>
          <w:i/>
          <w:color w:val="000000" w:themeColor="text1"/>
          <w:sz w:val="22"/>
          <w:szCs w:val="22"/>
          <w:lang w:val="es-ES"/>
        </w:rPr>
        <w:t xml:space="preserve"> (Sic)</w:t>
      </w:r>
    </w:p>
    <w:p w14:paraId="3875A9E7" w14:textId="77777777" w:rsidR="00AD2900" w:rsidRPr="00363740" w:rsidRDefault="00AD2900" w:rsidP="00363740">
      <w:pPr>
        <w:tabs>
          <w:tab w:val="left" w:pos="426"/>
        </w:tabs>
        <w:spacing w:line="360" w:lineRule="auto"/>
        <w:jc w:val="both"/>
        <w:rPr>
          <w:rFonts w:ascii="Palatino Linotype" w:eastAsia="Times New Roman" w:hAnsi="Palatino Linotype" w:cs="Arial"/>
          <w:color w:val="000000" w:themeColor="text1"/>
          <w:lang w:val="es-ES"/>
        </w:rPr>
      </w:pPr>
    </w:p>
    <w:p w14:paraId="65CB77BE" w14:textId="0DD25F33" w:rsidR="005F1362" w:rsidRPr="00466C65" w:rsidRDefault="005F1362"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66C65">
        <w:rPr>
          <w:rFonts w:ascii="Palatino Linotype" w:eastAsia="Times New Roman" w:hAnsi="Palatino Linotype" w:cs="Arial"/>
          <w:color w:val="000000" w:themeColor="text1"/>
          <w:lang w:val="es-ES"/>
        </w:rPr>
        <w:t xml:space="preserve">Se registró el recurso de revisión bajo el número de expediente </w:t>
      </w:r>
      <w:r w:rsidR="004F785F" w:rsidRPr="00466C65">
        <w:rPr>
          <w:rFonts w:ascii="Palatino Linotype" w:hAnsi="Palatino Linotype" w:cs="Arial"/>
          <w:bCs/>
          <w:color w:val="000000" w:themeColor="text1"/>
        </w:rPr>
        <w:t>al rubro indicado, asi</w:t>
      </w:r>
      <w:r w:rsidRPr="00466C65">
        <w:rPr>
          <w:rFonts w:ascii="Palatino Linotype" w:hAnsi="Palatino Linotype" w:cs="Arial"/>
          <w:bCs/>
          <w:color w:val="000000" w:themeColor="text1"/>
        </w:rPr>
        <w:t xml:space="preserve">mismo, con fundamento en lo dispuesto por el </w:t>
      </w:r>
      <w:r w:rsidRPr="00466C65">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466C65">
        <w:rPr>
          <w:rFonts w:ascii="Palatino Linotype" w:eastAsia="Times New Roman" w:hAnsi="Palatino Linotype" w:cs="Arial"/>
          <w:bCs/>
          <w:color w:val="000000" w:themeColor="text1"/>
          <w:lang w:val="es-ES"/>
        </w:rPr>
        <w:t xml:space="preserve">se turnó </w:t>
      </w:r>
      <w:r w:rsidR="0096234B" w:rsidRPr="00466C65">
        <w:rPr>
          <w:rFonts w:ascii="Palatino Linotype" w:eastAsia="Times New Roman" w:hAnsi="Palatino Linotype" w:cs="Arial"/>
          <w:bCs/>
          <w:color w:val="000000" w:themeColor="text1"/>
          <w:lang w:val="es-ES"/>
        </w:rPr>
        <w:t xml:space="preserve">a la </w:t>
      </w:r>
      <w:r w:rsidR="0096234B" w:rsidRPr="00466C65">
        <w:rPr>
          <w:rFonts w:ascii="Palatino Linotype" w:eastAsia="Times New Roman" w:hAnsi="Palatino Linotype" w:cs="Arial"/>
          <w:b/>
          <w:bCs/>
          <w:color w:val="000000" w:themeColor="text1"/>
          <w:lang w:val="es-ES"/>
        </w:rPr>
        <w:t xml:space="preserve">Comisionada </w:t>
      </w:r>
      <w:r w:rsidR="00D12402" w:rsidRPr="00466C65">
        <w:rPr>
          <w:rFonts w:ascii="Palatino Linotype" w:eastAsia="Times New Roman" w:hAnsi="Palatino Linotype" w:cs="Arial"/>
          <w:b/>
          <w:bCs/>
          <w:color w:val="000000" w:themeColor="text1"/>
          <w:lang w:val="es-ES"/>
        </w:rPr>
        <w:t>María del Rosario Mejía Ayala</w:t>
      </w:r>
      <w:r w:rsidRPr="00466C65">
        <w:rPr>
          <w:rFonts w:ascii="Palatino Linotype" w:eastAsia="Times New Roman" w:hAnsi="Palatino Linotype" w:cs="Arial"/>
          <w:bCs/>
          <w:color w:val="000000" w:themeColor="text1"/>
          <w:lang w:val="es-ES"/>
        </w:rPr>
        <w:t xml:space="preserve">, con el objeto de </w:t>
      </w:r>
      <w:r w:rsidRPr="00466C65">
        <w:rPr>
          <w:rFonts w:ascii="Palatino Linotype" w:eastAsia="Times New Roman" w:hAnsi="Palatino Linotype" w:cs="Arial"/>
          <w:bCs/>
          <w:color w:val="000000" w:themeColor="text1"/>
        </w:rPr>
        <w:t>su análisis.</w:t>
      </w:r>
    </w:p>
    <w:p w14:paraId="2BDE682E" w14:textId="77777777" w:rsidR="005F1362" w:rsidRPr="00466C65" w:rsidRDefault="005F1362" w:rsidP="00466C6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45736169" w:rsidR="007446C2" w:rsidRPr="00466C65" w:rsidRDefault="0096234B"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466C65">
        <w:rPr>
          <w:rFonts w:ascii="Palatino Linotype" w:eastAsia="Times New Roman" w:hAnsi="Palatino Linotype" w:cs="Arial"/>
          <w:color w:val="000000" w:themeColor="text1"/>
          <w:lang w:val="es-ES"/>
        </w:rPr>
        <w:t>La</w:t>
      </w:r>
      <w:r w:rsidR="00E647FF" w:rsidRPr="00466C65">
        <w:rPr>
          <w:rFonts w:ascii="Palatino Linotype" w:eastAsia="Times New Roman" w:hAnsi="Palatino Linotype" w:cs="Arial"/>
          <w:color w:val="000000" w:themeColor="text1"/>
          <w:lang w:val="es-ES"/>
        </w:rPr>
        <w:t xml:space="preserve"> </w:t>
      </w:r>
      <w:r w:rsidR="0004686A" w:rsidRPr="00466C65">
        <w:rPr>
          <w:rFonts w:ascii="Palatino Linotype" w:eastAsia="Calibri" w:hAnsi="Palatino Linotype" w:cs="Arial"/>
          <w:color w:val="000000" w:themeColor="text1"/>
          <w:lang w:val="es-ES"/>
        </w:rPr>
        <w:t>Comisionad</w:t>
      </w:r>
      <w:r w:rsidRPr="00466C65">
        <w:rPr>
          <w:rFonts w:ascii="Palatino Linotype" w:eastAsia="Calibri" w:hAnsi="Palatino Linotype" w:cs="Arial"/>
          <w:color w:val="000000" w:themeColor="text1"/>
          <w:lang w:val="es-ES"/>
        </w:rPr>
        <w:t>a</w:t>
      </w:r>
      <w:r w:rsidR="0004686A" w:rsidRPr="00466C65">
        <w:rPr>
          <w:rFonts w:ascii="Palatino Linotype" w:eastAsia="Calibri" w:hAnsi="Palatino Linotype" w:cs="Arial"/>
          <w:color w:val="000000" w:themeColor="text1"/>
          <w:lang w:val="es-ES"/>
        </w:rPr>
        <w:t xml:space="preserve"> Ponente</w:t>
      </w:r>
      <w:r w:rsidR="006B31E7" w:rsidRPr="00466C65">
        <w:rPr>
          <w:rFonts w:ascii="Palatino Linotype" w:eastAsia="Calibri" w:hAnsi="Palatino Linotype" w:cs="Arial"/>
          <w:color w:val="000000" w:themeColor="text1"/>
          <w:lang w:val="es-ES"/>
        </w:rPr>
        <w:t>,</w:t>
      </w:r>
      <w:r w:rsidR="0004686A" w:rsidRPr="00466C65">
        <w:rPr>
          <w:rFonts w:ascii="Palatino Linotype" w:eastAsia="Calibri" w:hAnsi="Palatino Linotype" w:cs="Arial"/>
          <w:color w:val="000000" w:themeColor="text1"/>
          <w:lang w:val="es-ES"/>
        </w:rPr>
        <w:t xml:space="preserve"> con fundamento en lo dispuesto por el artículo 185 fracción II de la </w:t>
      </w:r>
      <w:r w:rsidR="00613655" w:rsidRPr="00466C65">
        <w:rPr>
          <w:rFonts w:ascii="Palatino Linotype" w:eastAsia="Calibri" w:hAnsi="Palatino Linotype" w:cs="Arial"/>
          <w:color w:val="000000" w:themeColor="text1"/>
          <w:lang w:val="es-ES"/>
        </w:rPr>
        <w:t>Ley de Transparencia y Acceso a la Información Pública del Estado de México y Municipios</w:t>
      </w:r>
      <w:r w:rsidR="0004686A" w:rsidRPr="00466C65">
        <w:rPr>
          <w:rFonts w:ascii="Palatino Linotype" w:eastAsia="Calibri" w:hAnsi="Palatino Linotype" w:cs="Arial"/>
          <w:color w:val="000000" w:themeColor="text1"/>
          <w:lang w:val="es-ES"/>
        </w:rPr>
        <w:t xml:space="preserve">, a través </w:t>
      </w:r>
      <w:r w:rsidR="006E4E2A" w:rsidRPr="00466C65">
        <w:rPr>
          <w:rFonts w:ascii="Palatino Linotype" w:eastAsia="Calibri" w:hAnsi="Palatino Linotype" w:cs="Arial"/>
          <w:color w:val="000000" w:themeColor="text1"/>
          <w:lang w:val="es-ES"/>
        </w:rPr>
        <w:t>del</w:t>
      </w:r>
      <w:r w:rsidR="0004686A" w:rsidRPr="00466C65">
        <w:rPr>
          <w:rFonts w:ascii="Palatino Linotype" w:eastAsia="Calibri" w:hAnsi="Palatino Linotype" w:cs="Arial"/>
          <w:color w:val="000000" w:themeColor="text1"/>
          <w:lang w:val="es-ES"/>
        </w:rPr>
        <w:t xml:space="preserve"> </w:t>
      </w:r>
      <w:r w:rsidR="00B81371" w:rsidRPr="00466C65">
        <w:rPr>
          <w:rFonts w:ascii="Palatino Linotype" w:eastAsia="Calibri" w:hAnsi="Palatino Linotype" w:cs="Arial"/>
          <w:color w:val="000000" w:themeColor="text1"/>
          <w:lang w:val="es-ES"/>
        </w:rPr>
        <w:t xml:space="preserve">acuerdo </w:t>
      </w:r>
      <w:r w:rsidR="00F147C6" w:rsidRPr="00466C65">
        <w:rPr>
          <w:rFonts w:ascii="Palatino Linotype" w:eastAsia="Calibri" w:hAnsi="Palatino Linotype" w:cs="Arial"/>
          <w:color w:val="000000" w:themeColor="text1"/>
          <w:lang w:val="es-ES"/>
        </w:rPr>
        <w:t xml:space="preserve">de admisión </w:t>
      </w:r>
      <w:r w:rsidR="00091F3E" w:rsidRPr="00466C65">
        <w:rPr>
          <w:rFonts w:ascii="Palatino Linotype" w:eastAsia="Calibri" w:hAnsi="Palatino Linotype" w:cs="Arial"/>
          <w:color w:val="000000" w:themeColor="text1"/>
          <w:lang w:val="es-ES"/>
        </w:rPr>
        <w:t xml:space="preserve">de fecha </w:t>
      </w:r>
      <w:r w:rsidR="00363740">
        <w:rPr>
          <w:rFonts w:ascii="Palatino Linotype" w:eastAsia="Calibri" w:hAnsi="Palatino Linotype" w:cs="Arial"/>
          <w:color w:val="000000" w:themeColor="text1"/>
          <w:lang w:val="es-ES"/>
        </w:rPr>
        <w:t>siete</w:t>
      </w:r>
      <w:r w:rsidR="00BD6C40" w:rsidRPr="00466C65">
        <w:rPr>
          <w:rFonts w:ascii="Palatino Linotype" w:eastAsia="Calibri" w:hAnsi="Palatino Linotype" w:cs="Arial"/>
          <w:color w:val="000000" w:themeColor="text1"/>
          <w:lang w:val="es-ES"/>
        </w:rPr>
        <w:t xml:space="preserve"> (</w:t>
      </w:r>
      <w:r w:rsidR="00363740">
        <w:rPr>
          <w:rFonts w:ascii="Palatino Linotype" w:eastAsia="Calibri" w:hAnsi="Palatino Linotype" w:cs="Arial"/>
          <w:color w:val="000000" w:themeColor="text1"/>
          <w:lang w:val="es-ES"/>
        </w:rPr>
        <w:t>07</w:t>
      </w:r>
      <w:r w:rsidR="00BD6C40" w:rsidRPr="00466C65">
        <w:rPr>
          <w:rFonts w:ascii="Palatino Linotype" w:eastAsia="Calibri" w:hAnsi="Palatino Linotype" w:cs="Arial"/>
          <w:color w:val="000000" w:themeColor="text1"/>
          <w:lang w:val="es-ES"/>
        </w:rPr>
        <w:t xml:space="preserve">) de </w:t>
      </w:r>
      <w:r w:rsidR="00662F98" w:rsidRPr="00466C65">
        <w:rPr>
          <w:rFonts w:ascii="Palatino Linotype" w:eastAsia="Calibri" w:hAnsi="Palatino Linotype" w:cs="Arial"/>
          <w:color w:val="000000" w:themeColor="text1"/>
          <w:lang w:val="es-ES"/>
        </w:rPr>
        <w:t>marzo</w:t>
      </w:r>
      <w:r w:rsidR="00613655" w:rsidRPr="00466C65">
        <w:rPr>
          <w:rFonts w:ascii="Palatino Linotype" w:eastAsia="Calibri" w:hAnsi="Palatino Linotype" w:cs="Arial"/>
          <w:color w:val="000000" w:themeColor="text1"/>
          <w:lang w:val="es-ES"/>
        </w:rPr>
        <w:t xml:space="preserve"> de dos mil veinti</w:t>
      </w:r>
      <w:r w:rsidR="00751F6F" w:rsidRPr="00466C65">
        <w:rPr>
          <w:rFonts w:ascii="Palatino Linotype" w:eastAsia="Calibri" w:hAnsi="Palatino Linotype" w:cs="Arial"/>
          <w:color w:val="000000" w:themeColor="text1"/>
          <w:lang w:val="es-ES"/>
        </w:rPr>
        <w:t>dós</w:t>
      </w:r>
      <w:r w:rsidR="006A1047" w:rsidRPr="00466C65">
        <w:rPr>
          <w:rFonts w:ascii="Palatino Linotype" w:eastAsia="Calibri" w:hAnsi="Palatino Linotype" w:cs="Arial"/>
          <w:color w:val="000000" w:themeColor="text1"/>
          <w:lang w:val="es-ES"/>
        </w:rPr>
        <w:t xml:space="preserve">, </w:t>
      </w:r>
      <w:r w:rsidR="00B81371" w:rsidRPr="00466C65">
        <w:rPr>
          <w:rFonts w:ascii="Palatino Linotype" w:eastAsia="Calibri" w:hAnsi="Palatino Linotype" w:cs="Arial"/>
          <w:color w:val="000000" w:themeColor="text1"/>
          <w:lang w:val="es-ES"/>
        </w:rPr>
        <w:t xml:space="preserve">puso a </w:t>
      </w:r>
      <w:r w:rsidR="00875167" w:rsidRPr="00466C65">
        <w:rPr>
          <w:rFonts w:ascii="Palatino Linotype" w:eastAsia="Calibri" w:hAnsi="Palatino Linotype" w:cs="Arial"/>
          <w:color w:val="000000" w:themeColor="text1"/>
          <w:lang w:val="es-ES"/>
        </w:rPr>
        <w:t>disposición</w:t>
      </w:r>
      <w:r w:rsidR="00B81371" w:rsidRPr="00466C65">
        <w:rPr>
          <w:rFonts w:ascii="Palatino Linotype" w:eastAsia="Calibri" w:hAnsi="Palatino Linotype" w:cs="Arial"/>
          <w:color w:val="000000" w:themeColor="text1"/>
          <w:lang w:val="es-ES"/>
        </w:rPr>
        <w:t xml:space="preserve"> de las partes el expediente electrónico </w:t>
      </w:r>
      <w:r w:rsidR="00B81371" w:rsidRPr="00466C65">
        <w:rPr>
          <w:rFonts w:ascii="Palatino Linotype" w:eastAsia="Calibri" w:hAnsi="Palatino Linotype" w:cs="Arial"/>
          <w:color w:val="000000" w:themeColor="text1"/>
        </w:rPr>
        <w:t xml:space="preserve">vía </w:t>
      </w:r>
      <w:r w:rsidR="00B81371" w:rsidRPr="00466C65">
        <w:rPr>
          <w:rFonts w:ascii="Palatino Linotype" w:eastAsia="Calibri" w:hAnsi="Palatino Linotype" w:cs="Arial"/>
          <w:color w:val="000000" w:themeColor="text1"/>
          <w:lang w:val="es-ES"/>
        </w:rPr>
        <w:t xml:space="preserve">Sistema de Acceso a la Información Mexiquense </w:t>
      </w:r>
      <w:r w:rsidR="001468E9" w:rsidRPr="00466C65">
        <w:rPr>
          <w:rFonts w:ascii="Palatino Linotype" w:eastAsia="Calibri" w:hAnsi="Palatino Linotype" w:cs="Arial"/>
          <w:color w:val="000000" w:themeColor="text1"/>
          <w:lang w:val="es-ES"/>
        </w:rPr>
        <w:t>(</w:t>
      </w:r>
      <w:r w:rsidR="00B81371" w:rsidRPr="00466C65">
        <w:rPr>
          <w:rFonts w:ascii="Palatino Linotype" w:eastAsia="Calibri" w:hAnsi="Palatino Linotype" w:cs="Arial"/>
          <w:b/>
          <w:i/>
          <w:color w:val="000000" w:themeColor="text1"/>
          <w:lang w:val="es-ES"/>
        </w:rPr>
        <w:t>SAIMEX</w:t>
      </w:r>
      <w:r w:rsidR="001468E9" w:rsidRPr="00466C65">
        <w:rPr>
          <w:rFonts w:ascii="Palatino Linotype" w:eastAsia="Calibri" w:hAnsi="Palatino Linotype" w:cs="Arial"/>
          <w:b/>
          <w:i/>
          <w:color w:val="000000" w:themeColor="text1"/>
          <w:lang w:val="es-ES"/>
        </w:rPr>
        <w:t>)</w:t>
      </w:r>
      <w:r w:rsidR="00B81371" w:rsidRPr="00466C65">
        <w:rPr>
          <w:rFonts w:ascii="Palatino Linotype" w:eastAsia="Calibri" w:hAnsi="Palatino Linotype" w:cs="Arial"/>
          <w:b/>
          <w:color w:val="000000" w:themeColor="text1"/>
          <w:lang w:val="es-ES"/>
        </w:rPr>
        <w:t xml:space="preserve"> </w:t>
      </w:r>
      <w:r w:rsidR="00B81371" w:rsidRPr="00466C65">
        <w:rPr>
          <w:rFonts w:ascii="Palatino Linotype" w:eastAsia="Calibri" w:hAnsi="Palatino Linotype" w:cs="Arial"/>
          <w:color w:val="000000" w:themeColor="text1"/>
          <w:lang w:val="es-ES"/>
        </w:rPr>
        <w:t xml:space="preserve">a efecto de que en un plazo máximo de siete días </w:t>
      </w:r>
      <w:r w:rsidR="00875167" w:rsidRPr="00466C65">
        <w:rPr>
          <w:rFonts w:ascii="Palatino Linotype" w:eastAsia="Calibri" w:hAnsi="Palatino Linotype" w:cs="Arial"/>
          <w:color w:val="000000" w:themeColor="text1"/>
          <w:lang w:val="es-ES"/>
        </w:rPr>
        <w:t>manifestaran</w:t>
      </w:r>
      <w:r w:rsidR="00B81371" w:rsidRPr="00466C65">
        <w:rPr>
          <w:rFonts w:ascii="Palatino Linotype" w:eastAsia="Calibri" w:hAnsi="Palatino Linotype" w:cs="Arial"/>
          <w:color w:val="000000" w:themeColor="text1"/>
          <w:lang w:val="es-ES"/>
        </w:rPr>
        <w:t xml:space="preserve"> lo que a</w:t>
      </w:r>
      <w:r w:rsidR="003A2029" w:rsidRPr="00466C65">
        <w:rPr>
          <w:rFonts w:ascii="Palatino Linotype" w:eastAsia="Calibri" w:hAnsi="Palatino Linotype" w:cs="Arial"/>
          <w:color w:val="000000" w:themeColor="text1"/>
          <w:lang w:val="es-ES"/>
        </w:rPr>
        <w:t xml:space="preserve"> su</w:t>
      </w:r>
      <w:r w:rsidR="00B81371" w:rsidRPr="00466C65">
        <w:rPr>
          <w:rFonts w:ascii="Palatino Linotype" w:eastAsia="Calibri" w:hAnsi="Palatino Linotype" w:cs="Arial"/>
          <w:color w:val="000000" w:themeColor="text1"/>
          <w:lang w:val="es-ES"/>
        </w:rPr>
        <w:t xml:space="preserve"> derecho conviniera</w:t>
      </w:r>
      <w:r w:rsidR="00875167" w:rsidRPr="00466C65">
        <w:rPr>
          <w:rFonts w:ascii="Palatino Linotype" w:eastAsia="Calibri" w:hAnsi="Palatino Linotype" w:cs="Arial"/>
          <w:color w:val="000000" w:themeColor="text1"/>
          <w:lang w:val="es-ES"/>
        </w:rPr>
        <w:t>n</w:t>
      </w:r>
      <w:r w:rsidR="00032493" w:rsidRPr="00466C65">
        <w:rPr>
          <w:rFonts w:ascii="Palatino Linotype" w:eastAsia="Calibri" w:hAnsi="Palatino Linotype" w:cs="Arial"/>
          <w:color w:val="000000" w:themeColor="text1"/>
          <w:lang w:val="es-ES"/>
        </w:rPr>
        <w:t>,</w:t>
      </w:r>
      <w:r w:rsidR="00B81371" w:rsidRPr="00466C65">
        <w:rPr>
          <w:rFonts w:ascii="Palatino Linotype" w:eastAsia="Calibri" w:hAnsi="Palatino Linotype" w:cs="Arial"/>
          <w:color w:val="000000" w:themeColor="text1"/>
          <w:lang w:val="es-ES"/>
        </w:rPr>
        <w:t xml:space="preserve"> </w:t>
      </w:r>
      <w:r w:rsidR="00875167" w:rsidRPr="00466C65">
        <w:rPr>
          <w:rFonts w:ascii="Palatino Linotype" w:eastAsia="Calibri" w:hAnsi="Palatino Linotype" w:cs="Arial"/>
          <w:color w:val="000000" w:themeColor="text1"/>
          <w:lang w:val="es-ES"/>
        </w:rPr>
        <w:t>ofrecieran pruebas y</w:t>
      </w:r>
      <w:r w:rsidR="00132C06" w:rsidRPr="00466C65">
        <w:rPr>
          <w:rFonts w:ascii="Palatino Linotype" w:eastAsia="Calibri" w:hAnsi="Palatino Linotype" w:cs="Arial"/>
          <w:color w:val="000000" w:themeColor="text1"/>
          <w:lang w:val="es-ES"/>
        </w:rPr>
        <w:t xml:space="preserve"> </w:t>
      </w:r>
      <w:r w:rsidR="00875167" w:rsidRPr="00466C65">
        <w:rPr>
          <w:rFonts w:ascii="Palatino Linotype" w:eastAsia="Calibri" w:hAnsi="Palatino Linotype" w:cs="Arial"/>
          <w:color w:val="000000" w:themeColor="text1"/>
          <w:lang w:val="es-ES"/>
        </w:rPr>
        <w:t>alegatos según corresponda a</w:t>
      </w:r>
      <w:r w:rsidR="004C20F2" w:rsidRPr="00466C65">
        <w:rPr>
          <w:rFonts w:ascii="Palatino Linotype" w:eastAsia="Calibri" w:hAnsi="Palatino Linotype" w:cs="Arial"/>
          <w:color w:val="000000" w:themeColor="text1"/>
          <w:lang w:val="es-ES"/>
        </w:rPr>
        <w:t xml:space="preserve"> </w:t>
      </w:r>
      <w:r w:rsidR="00875167" w:rsidRPr="00466C65">
        <w:rPr>
          <w:rFonts w:ascii="Palatino Linotype" w:eastAsia="Calibri" w:hAnsi="Palatino Linotype" w:cs="Arial"/>
          <w:color w:val="000000" w:themeColor="text1"/>
          <w:lang w:val="es-ES"/>
        </w:rPr>
        <w:t>l</w:t>
      </w:r>
      <w:r w:rsidR="004C20F2" w:rsidRPr="00466C65">
        <w:rPr>
          <w:rFonts w:ascii="Palatino Linotype" w:eastAsia="Calibri" w:hAnsi="Palatino Linotype" w:cs="Arial"/>
          <w:color w:val="000000" w:themeColor="text1"/>
          <w:lang w:val="es-ES"/>
        </w:rPr>
        <w:t>os</w:t>
      </w:r>
      <w:r w:rsidR="00875167" w:rsidRPr="00466C65">
        <w:rPr>
          <w:rFonts w:ascii="Palatino Linotype" w:eastAsia="Calibri" w:hAnsi="Palatino Linotype" w:cs="Arial"/>
          <w:color w:val="000000" w:themeColor="text1"/>
          <w:lang w:val="es-ES"/>
        </w:rPr>
        <w:t xml:space="preserve"> caso</w:t>
      </w:r>
      <w:r w:rsidR="004C20F2" w:rsidRPr="00466C65">
        <w:rPr>
          <w:rFonts w:ascii="Palatino Linotype" w:eastAsia="Calibri" w:hAnsi="Palatino Linotype" w:cs="Arial"/>
          <w:color w:val="000000" w:themeColor="text1"/>
          <w:lang w:val="es-ES"/>
        </w:rPr>
        <w:t>s</w:t>
      </w:r>
      <w:r w:rsidR="00875167" w:rsidRPr="00466C65">
        <w:rPr>
          <w:rFonts w:ascii="Palatino Linotype" w:eastAsia="Calibri" w:hAnsi="Palatino Linotype" w:cs="Arial"/>
          <w:color w:val="000000" w:themeColor="text1"/>
          <w:lang w:val="es-ES"/>
        </w:rPr>
        <w:t xml:space="preserve"> concreto</w:t>
      </w:r>
      <w:r w:rsidR="004C20F2" w:rsidRPr="00466C65">
        <w:rPr>
          <w:rFonts w:ascii="Palatino Linotype" w:eastAsia="Calibri" w:hAnsi="Palatino Linotype" w:cs="Arial"/>
          <w:color w:val="000000" w:themeColor="text1"/>
          <w:lang w:val="es-ES"/>
        </w:rPr>
        <w:t>s</w:t>
      </w:r>
      <w:r w:rsidR="00875167" w:rsidRPr="00466C65">
        <w:rPr>
          <w:rFonts w:ascii="Palatino Linotype" w:eastAsia="Calibri" w:hAnsi="Palatino Linotype" w:cs="Arial"/>
          <w:color w:val="000000" w:themeColor="text1"/>
          <w:lang w:val="es-ES"/>
        </w:rPr>
        <w:t xml:space="preserve">, </w:t>
      </w:r>
      <w:r w:rsidR="00F147C6" w:rsidRPr="00466C65">
        <w:rPr>
          <w:rFonts w:ascii="Palatino Linotype" w:eastAsia="Calibri" w:hAnsi="Palatino Linotype" w:cs="Arial"/>
          <w:color w:val="000000" w:themeColor="text1"/>
          <w:lang w:val="es-ES"/>
        </w:rPr>
        <w:t>de esta forma</w:t>
      </w:r>
      <w:r w:rsidR="00875167" w:rsidRPr="00466C65">
        <w:rPr>
          <w:rFonts w:ascii="Palatino Linotype" w:eastAsia="Calibri" w:hAnsi="Palatino Linotype" w:cs="Arial"/>
          <w:color w:val="000000" w:themeColor="text1"/>
          <w:lang w:val="es-ES"/>
        </w:rPr>
        <w:t xml:space="preserve"> para que el </w:t>
      </w:r>
      <w:r w:rsidR="00875167" w:rsidRPr="00466C65">
        <w:rPr>
          <w:rFonts w:ascii="Palatino Linotype" w:eastAsia="Calibri" w:hAnsi="Palatino Linotype" w:cs="Arial"/>
          <w:b/>
          <w:color w:val="000000" w:themeColor="text1"/>
          <w:lang w:val="es-ES"/>
        </w:rPr>
        <w:t>SUJETO OBLIGADO</w:t>
      </w:r>
      <w:r w:rsidR="00875167" w:rsidRPr="00466C65">
        <w:rPr>
          <w:rFonts w:ascii="Palatino Linotype" w:eastAsia="Calibri" w:hAnsi="Palatino Linotype" w:cs="Arial"/>
          <w:color w:val="000000" w:themeColor="text1"/>
          <w:lang w:val="es-ES"/>
        </w:rPr>
        <w:t xml:space="preserve"> </w:t>
      </w:r>
      <w:r w:rsidR="00B81371" w:rsidRPr="00466C65">
        <w:rPr>
          <w:rFonts w:ascii="Palatino Linotype" w:eastAsia="Calibri" w:hAnsi="Palatino Linotype" w:cs="Arial"/>
          <w:color w:val="000000" w:themeColor="text1"/>
          <w:lang w:val="es-ES"/>
        </w:rPr>
        <w:t>presentar</w:t>
      </w:r>
      <w:r w:rsidR="003A03D0" w:rsidRPr="00466C65">
        <w:rPr>
          <w:rFonts w:ascii="Palatino Linotype" w:eastAsia="Calibri" w:hAnsi="Palatino Linotype" w:cs="Arial"/>
          <w:color w:val="000000" w:themeColor="text1"/>
          <w:lang w:val="es-ES"/>
        </w:rPr>
        <w:t>a</w:t>
      </w:r>
      <w:r w:rsidR="00B81371" w:rsidRPr="00466C65">
        <w:rPr>
          <w:rFonts w:ascii="Palatino Linotype" w:eastAsia="Calibri" w:hAnsi="Palatino Linotype" w:cs="Arial"/>
          <w:color w:val="000000" w:themeColor="text1"/>
          <w:lang w:val="es-ES"/>
        </w:rPr>
        <w:t xml:space="preserve"> el </w:t>
      </w:r>
      <w:r w:rsidR="00556F72" w:rsidRPr="00466C65">
        <w:rPr>
          <w:rFonts w:ascii="Palatino Linotype" w:eastAsia="Calibri" w:hAnsi="Palatino Linotype" w:cs="Arial"/>
          <w:color w:val="000000" w:themeColor="text1"/>
          <w:lang w:val="es-ES"/>
        </w:rPr>
        <w:t xml:space="preserve">informe justificado </w:t>
      </w:r>
      <w:r w:rsidR="00875167" w:rsidRPr="00466C65">
        <w:rPr>
          <w:rFonts w:ascii="Palatino Linotype" w:eastAsia="Calibri" w:hAnsi="Palatino Linotype" w:cs="Arial"/>
          <w:color w:val="000000" w:themeColor="text1"/>
          <w:lang w:val="es-ES"/>
        </w:rPr>
        <w:t>procedente</w:t>
      </w:r>
      <w:r w:rsidR="00787184" w:rsidRPr="00466C65">
        <w:rPr>
          <w:rFonts w:ascii="Palatino Linotype" w:eastAsia="Calibri" w:hAnsi="Palatino Linotype" w:cs="Arial"/>
          <w:color w:val="000000" w:themeColor="text1"/>
          <w:lang w:val="es-ES"/>
        </w:rPr>
        <w:t>.</w:t>
      </w:r>
    </w:p>
    <w:p w14:paraId="67D7209A" w14:textId="77777777" w:rsidR="001B32B2" w:rsidRPr="00363740" w:rsidRDefault="001B32B2" w:rsidP="00363740">
      <w:pPr>
        <w:spacing w:line="360" w:lineRule="auto"/>
        <w:rPr>
          <w:rFonts w:ascii="Palatino Linotype" w:eastAsia="Calibri" w:hAnsi="Palatino Linotype" w:cs="Arial"/>
          <w:color w:val="000000" w:themeColor="text1"/>
          <w:lang w:val="es-ES"/>
        </w:rPr>
      </w:pPr>
    </w:p>
    <w:p w14:paraId="70DAB37E" w14:textId="52B6DCE9" w:rsidR="00963723" w:rsidRPr="001669B3" w:rsidRDefault="00963723" w:rsidP="00466C65">
      <w:pPr>
        <w:pStyle w:val="Prrafodelista"/>
        <w:numPr>
          <w:ilvl w:val="0"/>
          <w:numId w:val="1"/>
        </w:numPr>
        <w:tabs>
          <w:tab w:val="left" w:pos="426"/>
        </w:tabs>
        <w:spacing w:line="360" w:lineRule="auto"/>
        <w:jc w:val="both"/>
        <w:rPr>
          <w:rFonts w:ascii="Palatino Linotype" w:eastAsia="Calibri" w:hAnsi="Palatino Linotype" w:cs="Arial"/>
          <w:color w:val="000000" w:themeColor="text1"/>
          <w:sz w:val="22"/>
          <w:lang w:val="es-ES"/>
        </w:rPr>
      </w:pPr>
      <w:r w:rsidRPr="00466C65">
        <w:rPr>
          <w:rFonts w:ascii="Palatino Linotype" w:eastAsia="Calibri" w:hAnsi="Palatino Linotype" w:cs="Arial"/>
          <w:color w:val="000000" w:themeColor="text1"/>
          <w:lang w:val="es-ES"/>
        </w:rPr>
        <w:t xml:space="preserve">De las constancias que obran en el expediente electrónico del SAIMEX, se aprecia que, tanto el </w:t>
      </w:r>
      <w:r w:rsidR="00363740" w:rsidRPr="00363740">
        <w:rPr>
          <w:rFonts w:ascii="Palatino Linotype" w:eastAsia="Calibri" w:hAnsi="Palatino Linotype" w:cs="Arial"/>
          <w:b/>
          <w:bCs/>
          <w:color w:val="000000" w:themeColor="text1"/>
          <w:lang w:val="es-ES"/>
        </w:rPr>
        <w:t xml:space="preserve">SUJETO OBLIGADO </w:t>
      </w:r>
      <w:r w:rsidRPr="00466C65">
        <w:rPr>
          <w:rFonts w:ascii="Palatino Linotype" w:eastAsia="Calibri" w:hAnsi="Palatino Linotype" w:cs="Arial"/>
          <w:color w:val="000000" w:themeColor="text1"/>
          <w:lang w:val="es-ES"/>
        </w:rPr>
        <w:t xml:space="preserve">como el Recurrente fueron omisos en </w:t>
      </w:r>
      <w:r w:rsidRPr="00466C65">
        <w:rPr>
          <w:rFonts w:ascii="Palatino Linotype" w:eastAsia="Calibri" w:hAnsi="Palatino Linotype" w:cs="Arial"/>
          <w:color w:val="000000" w:themeColor="text1"/>
          <w:lang w:val="es-ES"/>
        </w:rPr>
        <w:lastRenderedPageBreak/>
        <w:t>realizar manifestaciones, presentar alegados o informe justificado; se inserta imagen de referencia:</w:t>
      </w:r>
    </w:p>
    <w:p w14:paraId="4C45C04B" w14:textId="77777777" w:rsidR="001669B3" w:rsidRPr="00466C65" w:rsidRDefault="001669B3" w:rsidP="001669B3">
      <w:pPr>
        <w:pStyle w:val="Prrafodelista"/>
        <w:tabs>
          <w:tab w:val="left" w:pos="426"/>
        </w:tabs>
        <w:spacing w:line="360" w:lineRule="auto"/>
        <w:ind w:left="0"/>
        <w:jc w:val="both"/>
        <w:rPr>
          <w:rFonts w:ascii="Palatino Linotype" w:eastAsia="Calibri" w:hAnsi="Palatino Linotype" w:cs="Arial"/>
          <w:color w:val="000000" w:themeColor="text1"/>
          <w:sz w:val="22"/>
          <w:lang w:val="es-ES"/>
        </w:rPr>
      </w:pPr>
    </w:p>
    <w:p w14:paraId="5B2E3C69" w14:textId="239A70DD" w:rsidR="00963723" w:rsidRPr="00466C65" w:rsidRDefault="001669B3" w:rsidP="001669B3">
      <w:pPr>
        <w:pStyle w:val="Prrafodelista"/>
        <w:spacing w:line="360" w:lineRule="auto"/>
        <w:ind w:left="0"/>
        <w:jc w:val="center"/>
        <w:rPr>
          <w:rFonts w:ascii="Palatino Linotype" w:eastAsia="Calibri" w:hAnsi="Palatino Linotype" w:cs="Arial"/>
          <w:color w:val="000000" w:themeColor="text1"/>
          <w:sz w:val="22"/>
          <w:lang w:val="es-ES"/>
        </w:rPr>
      </w:pPr>
      <w:r>
        <w:rPr>
          <w:rFonts w:ascii="Palatino Linotype" w:eastAsia="Calibri" w:hAnsi="Palatino Linotype" w:cs="Arial"/>
          <w:noProof/>
          <w:color w:val="000000" w:themeColor="text1"/>
          <w:sz w:val="22"/>
          <w:lang w:eastAsia="es-MX"/>
        </w:rPr>
        <w:drawing>
          <wp:inline distT="0" distB="0" distL="0" distR="0" wp14:anchorId="76E8868E" wp14:editId="2416F57B">
            <wp:extent cx="5612130" cy="1363345"/>
            <wp:effectExtent l="12700" t="12700" r="139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stretch>
                      <a:fillRect/>
                    </a:stretch>
                  </pic:blipFill>
                  <pic:spPr>
                    <a:xfrm>
                      <a:off x="0" y="0"/>
                      <a:ext cx="5612130" cy="1363345"/>
                    </a:xfrm>
                    <a:prstGeom prst="rect">
                      <a:avLst/>
                    </a:prstGeom>
                    <a:ln>
                      <a:solidFill>
                        <a:schemeClr val="tx1"/>
                      </a:solidFill>
                    </a:ln>
                  </pic:spPr>
                </pic:pic>
              </a:graphicData>
            </a:graphic>
          </wp:inline>
        </w:drawing>
      </w:r>
    </w:p>
    <w:p w14:paraId="4C531B4C" w14:textId="77777777" w:rsidR="00963723" w:rsidRPr="001669B3" w:rsidRDefault="00963723" w:rsidP="001669B3">
      <w:pPr>
        <w:spacing w:line="360" w:lineRule="auto"/>
        <w:rPr>
          <w:rFonts w:ascii="Palatino Linotype" w:eastAsia="Calibri" w:hAnsi="Palatino Linotype" w:cs="Arial"/>
          <w:color w:val="000000" w:themeColor="text1"/>
          <w:lang w:val="es-ES"/>
        </w:rPr>
      </w:pPr>
    </w:p>
    <w:p w14:paraId="3EE36CC8" w14:textId="77777777" w:rsidR="00963723" w:rsidRPr="00466C65" w:rsidRDefault="00963723" w:rsidP="00466C65">
      <w:pPr>
        <w:pStyle w:val="Prrafodelista"/>
        <w:numPr>
          <w:ilvl w:val="0"/>
          <w:numId w:val="1"/>
        </w:numPr>
        <w:tabs>
          <w:tab w:val="left" w:pos="284"/>
        </w:tabs>
        <w:spacing w:line="360" w:lineRule="auto"/>
        <w:jc w:val="both"/>
        <w:rPr>
          <w:rFonts w:ascii="Palatino Linotype" w:hAnsi="Palatino Linotype" w:cs="Arial"/>
        </w:rPr>
      </w:pPr>
      <w:r w:rsidRPr="00466C65">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35D0FE9D" w14:textId="77777777" w:rsidR="00963723" w:rsidRPr="00466C65" w:rsidRDefault="00963723" w:rsidP="00466C65">
      <w:pPr>
        <w:pStyle w:val="Prrafodelista"/>
        <w:tabs>
          <w:tab w:val="left" w:pos="284"/>
        </w:tabs>
        <w:spacing w:line="360" w:lineRule="auto"/>
        <w:ind w:left="0"/>
        <w:jc w:val="both"/>
        <w:rPr>
          <w:rFonts w:ascii="Palatino Linotype" w:hAnsi="Palatino Linotype" w:cs="Arial"/>
        </w:rPr>
      </w:pPr>
    </w:p>
    <w:p w14:paraId="2DC48B3A" w14:textId="77777777" w:rsidR="00963723" w:rsidRPr="00466C65" w:rsidRDefault="00963723" w:rsidP="001669B3">
      <w:pPr>
        <w:pStyle w:val="m1609377113336227858gmail-msonormal"/>
        <w:shd w:val="clear" w:color="auto" w:fill="FFFFFF"/>
        <w:tabs>
          <w:tab w:val="left" w:pos="284"/>
        </w:tabs>
        <w:spacing w:before="0" w:beforeAutospacing="0" w:after="0" w:afterAutospacing="0"/>
        <w:ind w:left="567" w:right="567"/>
        <w:jc w:val="both"/>
        <w:rPr>
          <w:rFonts w:ascii="Palatino Linotype" w:hAnsi="Palatino Linotype" w:cs="Arial"/>
          <w:i/>
          <w:iCs/>
          <w:color w:val="222222"/>
          <w:lang w:val="es-ES_tradnl"/>
        </w:rPr>
      </w:pPr>
      <w:r w:rsidRPr="00466C65">
        <w:rPr>
          <w:rFonts w:ascii="Palatino Linotype" w:hAnsi="Palatino Linotype" w:cs="Arial"/>
          <w:b/>
          <w:bCs/>
          <w:i/>
          <w:iCs/>
          <w:color w:val="222222"/>
          <w:sz w:val="22"/>
          <w:lang w:val="es-ES_tradnl"/>
        </w:rPr>
        <w:t>QUEJA, RECURSO DE. LA OMISION DE RENDIR EL INFORME RESPECTIVO NO IMPIDE QUE SE RESUELV</w:t>
      </w:r>
      <w:r w:rsidRPr="00466C65">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w:t>
      </w:r>
      <w:r w:rsidRPr="00466C65">
        <w:rPr>
          <w:rFonts w:ascii="Palatino Linotype" w:hAnsi="Palatino Linotype" w:cs="Arial"/>
          <w:i/>
          <w:iCs/>
          <w:color w:val="222222"/>
          <w:sz w:val="22"/>
          <w:lang w:val="es-ES_tradnl"/>
        </w:rPr>
        <w:lastRenderedPageBreak/>
        <w:t>Época, Semanario Judicial de la Federación y su Gaceta, Tomo III, Abril de 1996. Página: 207.</w:t>
      </w:r>
    </w:p>
    <w:p w14:paraId="681E00C4" w14:textId="77777777" w:rsidR="00963723" w:rsidRPr="00466C65" w:rsidRDefault="00963723" w:rsidP="00466C65">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62105118" w14:textId="2B8328F8" w:rsidR="00963723" w:rsidRPr="00466C65" w:rsidRDefault="00963723" w:rsidP="00466C65">
      <w:pPr>
        <w:pStyle w:val="Prrafodelista"/>
        <w:numPr>
          <w:ilvl w:val="0"/>
          <w:numId w:val="1"/>
        </w:numPr>
        <w:tabs>
          <w:tab w:val="left" w:pos="284"/>
        </w:tabs>
        <w:spacing w:line="360" w:lineRule="auto"/>
        <w:jc w:val="both"/>
        <w:rPr>
          <w:rFonts w:ascii="Palatino Linotype" w:hAnsi="Palatino Linotype" w:cs="Arial"/>
          <w:b/>
          <w:bCs/>
          <w:lang w:eastAsia="es-MX"/>
        </w:rPr>
      </w:pPr>
      <w:r w:rsidRPr="00466C65">
        <w:rPr>
          <w:rFonts w:ascii="Palatino Linotype" w:hAnsi="Palatino Linotype" w:cs="Arial"/>
          <w:color w:val="222222"/>
        </w:rPr>
        <w:t>Por lo cual se reitera, que la falta de informe justificado no impide que este Órgano Garante conozca y resuelva el recurso de revisión, solo propicia que el </w:t>
      </w:r>
      <w:r w:rsidRPr="00466C65">
        <w:rPr>
          <w:rFonts w:ascii="Palatino Linotype" w:hAnsi="Palatino Linotype" w:cs="Arial"/>
          <w:b/>
          <w:bCs/>
          <w:color w:val="222222"/>
        </w:rPr>
        <w:t>SUJETO OBLIGADO</w:t>
      </w:r>
      <w:r w:rsidR="001669B3">
        <w:rPr>
          <w:rFonts w:ascii="Palatino Linotype" w:hAnsi="Palatino Linotype" w:cs="Arial"/>
          <w:color w:val="222222"/>
        </w:rPr>
        <w:t xml:space="preserve"> </w:t>
      </w:r>
      <w:r w:rsidRPr="00466C65">
        <w:rPr>
          <w:rFonts w:ascii="Palatino Linotype" w:hAnsi="Palatino Linotype" w:cs="Arial"/>
          <w:color w:val="222222"/>
        </w:rPr>
        <w:t>pierda la oportunidad de justificar su falta de respuesta y manifestar lo que a su derecho convenga.</w:t>
      </w:r>
    </w:p>
    <w:p w14:paraId="05D73555" w14:textId="77777777" w:rsidR="00963723" w:rsidRPr="00466C65" w:rsidRDefault="00963723" w:rsidP="00466C6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001AA57" w14:textId="0935FF8D" w:rsidR="008965EF" w:rsidRPr="001669B3" w:rsidRDefault="00963723" w:rsidP="00466C65">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466C65">
        <w:rPr>
          <w:rFonts w:ascii="Palatino Linotype" w:eastAsia="Calibri" w:hAnsi="Palatino Linotype" w:cs="Arial"/>
          <w:color w:val="000000" w:themeColor="text1"/>
          <w:lang w:val="es-ES"/>
        </w:rPr>
        <w:t xml:space="preserve">El </w:t>
      </w:r>
      <w:r w:rsidR="001669B3">
        <w:rPr>
          <w:rFonts w:ascii="Palatino Linotype" w:eastAsia="Calibri" w:hAnsi="Palatino Linotype" w:cs="Arial"/>
          <w:color w:val="000000" w:themeColor="text1"/>
          <w:lang w:val="es-ES"/>
        </w:rPr>
        <w:t>dos</w:t>
      </w:r>
      <w:r w:rsidR="00316B09" w:rsidRPr="00466C65">
        <w:rPr>
          <w:rFonts w:ascii="Palatino Linotype" w:eastAsia="Calibri" w:hAnsi="Palatino Linotype" w:cs="Arial"/>
          <w:color w:val="000000" w:themeColor="text1"/>
          <w:lang w:val="es-ES"/>
        </w:rPr>
        <w:t xml:space="preserve"> (</w:t>
      </w:r>
      <w:r w:rsidR="001669B3">
        <w:rPr>
          <w:rFonts w:ascii="Palatino Linotype" w:eastAsia="Calibri" w:hAnsi="Palatino Linotype" w:cs="Arial"/>
          <w:color w:val="000000" w:themeColor="text1"/>
          <w:lang w:val="es-ES"/>
        </w:rPr>
        <w:t>02</w:t>
      </w:r>
      <w:r w:rsidR="00316B09" w:rsidRPr="00466C65">
        <w:rPr>
          <w:rFonts w:ascii="Palatino Linotype" w:eastAsia="Calibri" w:hAnsi="Palatino Linotype" w:cs="Arial"/>
          <w:color w:val="000000" w:themeColor="text1"/>
          <w:lang w:val="es-ES"/>
        </w:rPr>
        <w:t xml:space="preserve">) de </w:t>
      </w:r>
      <w:r w:rsidR="001669B3">
        <w:rPr>
          <w:rFonts w:ascii="Palatino Linotype" w:eastAsia="Calibri" w:hAnsi="Palatino Linotype" w:cs="Arial"/>
          <w:color w:val="000000" w:themeColor="text1"/>
          <w:lang w:val="es-ES"/>
        </w:rPr>
        <w:t>junio de dos mil veintidós</w:t>
      </w:r>
      <w:r w:rsidR="00316B09" w:rsidRPr="00466C65">
        <w:rPr>
          <w:rFonts w:ascii="Palatino Linotype" w:eastAsia="Calibri" w:hAnsi="Palatino Linotype" w:cs="Arial"/>
          <w:color w:val="000000" w:themeColor="text1"/>
          <w:lang w:val="es-ES"/>
        </w:rPr>
        <w:t>, se notificó el acuerdo mediante el cual se amplió el plazo para emitir resolución por un</w:t>
      </w:r>
      <w:r w:rsidRPr="00466C65">
        <w:rPr>
          <w:rFonts w:ascii="Palatino Linotype" w:eastAsia="Calibri" w:hAnsi="Palatino Linotype" w:cs="Arial"/>
          <w:color w:val="000000" w:themeColor="text1"/>
          <w:lang w:val="es-ES"/>
        </w:rPr>
        <w:t xml:space="preserve"> periodo de quince días hábiles, asimismo, </w:t>
      </w:r>
      <w:r w:rsidR="00C7137A" w:rsidRPr="00466C65">
        <w:rPr>
          <w:rFonts w:ascii="Palatino Linotype" w:eastAsia="Calibri" w:hAnsi="Palatino Linotype" w:cs="Arial"/>
          <w:color w:val="000000" w:themeColor="text1"/>
          <w:lang w:val="es-ES"/>
        </w:rPr>
        <w:t xml:space="preserve">la Comisionada Ponente </w:t>
      </w:r>
      <w:r w:rsidR="003718A1" w:rsidRPr="00466C65">
        <w:rPr>
          <w:rFonts w:ascii="Palatino Linotype" w:eastAsia="Calibri" w:hAnsi="Palatino Linotype" w:cs="Arial"/>
          <w:color w:val="000000" w:themeColor="text1"/>
          <w:lang w:val="es-ES"/>
        </w:rPr>
        <w:t>decretó</w:t>
      </w:r>
      <w:r w:rsidR="00AD6AC5" w:rsidRPr="00466C65">
        <w:rPr>
          <w:rFonts w:ascii="Palatino Linotype" w:hAnsi="Palatino Linotype" w:cs="Arial"/>
          <w:color w:val="000000" w:themeColor="text1"/>
        </w:rPr>
        <w:t xml:space="preserve"> el cierre del periodo de instrucción, por lo que ordenó turnar el expediente para su resolución, misma que ahora se pronuncia</w:t>
      </w:r>
      <w:r w:rsidR="001669B3">
        <w:rPr>
          <w:rFonts w:ascii="Palatino Linotype" w:hAnsi="Palatino Linotype" w:cs="Arial"/>
          <w:color w:val="000000" w:themeColor="text1"/>
        </w:rPr>
        <w:t>.</w:t>
      </w:r>
    </w:p>
    <w:p w14:paraId="57804974" w14:textId="77777777" w:rsidR="001669B3" w:rsidRPr="001669B3" w:rsidRDefault="001669B3" w:rsidP="001669B3">
      <w:pPr>
        <w:rPr>
          <w:rFonts w:ascii="Palatino Linotype" w:hAnsi="Palatino Linotype"/>
          <w:color w:val="000000" w:themeColor="text1"/>
        </w:rPr>
      </w:pPr>
    </w:p>
    <w:p w14:paraId="696889F1" w14:textId="2FBBA31B" w:rsidR="001669B3" w:rsidRPr="001669B3" w:rsidRDefault="001669B3" w:rsidP="001669B3">
      <w:pPr>
        <w:pStyle w:val="Prrafodelista"/>
        <w:numPr>
          <w:ilvl w:val="0"/>
          <w:numId w:val="1"/>
        </w:numPr>
        <w:spacing w:before="240" w:after="240" w:line="360" w:lineRule="auto"/>
        <w:ind w:hanging="11"/>
        <w:jc w:val="both"/>
        <w:rPr>
          <w:rFonts w:ascii="Palatino Linotype" w:hAnsi="Palatino Linotype"/>
          <w:b/>
          <w:sz w:val="32"/>
          <w:u w:val="single"/>
        </w:rPr>
      </w:pPr>
      <w:r>
        <w:rPr>
          <w:rFonts w:ascii="Palatino Linotype" w:hAnsi="Palatino Linotype"/>
          <w:color w:val="000000" w:themeColor="text1"/>
        </w:rPr>
        <w:t xml:space="preserve">Este </w:t>
      </w:r>
      <w:r w:rsidRPr="00B02D50">
        <w:rPr>
          <w:rFonts w:ascii="Palatino Linotype" w:hAnsi="Palatino Linotype"/>
        </w:rPr>
        <w:t>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C6D03FF" w14:textId="77777777" w:rsidR="001669B3" w:rsidRPr="001669B3" w:rsidRDefault="001669B3" w:rsidP="001669B3">
      <w:pPr>
        <w:pStyle w:val="Prrafodelista"/>
        <w:spacing w:before="240" w:after="240" w:line="360" w:lineRule="auto"/>
        <w:ind w:left="0"/>
        <w:jc w:val="both"/>
        <w:rPr>
          <w:rFonts w:ascii="Palatino Linotype" w:hAnsi="Palatino Linotype"/>
          <w:b/>
          <w:szCs w:val="21"/>
          <w:u w:val="single"/>
        </w:rPr>
      </w:pPr>
    </w:p>
    <w:p w14:paraId="40BA9812" w14:textId="0592DC8C" w:rsidR="001669B3" w:rsidRPr="001669B3" w:rsidRDefault="001669B3" w:rsidP="001669B3">
      <w:pPr>
        <w:pStyle w:val="Prrafodelista"/>
        <w:numPr>
          <w:ilvl w:val="0"/>
          <w:numId w:val="1"/>
        </w:numPr>
        <w:spacing w:before="240" w:after="240" w:line="360" w:lineRule="auto"/>
        <w:ind w:hanging="11"/>
        <w:jc w:val="both"/>
        <w:rPr>
          <w:rFonts w:ascii="Palatino Linotype" w:hAnsi="Palatino Linotype"/>
          <w:b/>
          <w:sz w:val="32"/>
          <w:u w:val="single"/>
        </w:rPr>
      </w:pPr>
      <w:r w:rsidRPr="001669B3">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1669B3">
        <w:rPr>
          <w:rFonts w:ascii="Palatino Linotype" w:hAnsi="Palatino Linotype"/>
        </w:rPr>
        <w:lastRenderedPageBreak/>
        <w:t>razonabilidad de asuntos conforme a los parámetros establecidos por diversos órganos jurisdiccionales federales, aplicables también en procedimientos análogos, como el que nos ocupa.</w:t>
      </w:r>
    </w:p>
    <w:p w14:paraId="5168C93F" w14:textId="77777777" w:rsidR="001669B3" w:rsidRPr="00B02D50" w:rsidRDefault="001669B3" w:rsidP="001669B3">
      <w:pPr>
        <w:pStyle w:val="Prrafodelista"/>
        <w:spacing w:before="240" w:after="240" w:line="360" w:lineRule="auto"/>
        <w:ind w:left="0"/>
        <w:jc w:val="both"/>
        <w:rPr>
          <w:rFonts w:ascii="Palatino Linotype" w:hAnsi="Palatino Linotype"/>
        </w:rPr>
      </w:pPr>
    </w:p>
    <w:p w14:paraId="03523CEE" w14:textId="37427C3E" w:rsidR="001669B3" w:rsidRDefault="001669B3" w:rsidP="001669B3">
      <w:pPr>
        <w:pStyle w:val="Prrafodelista"/>
        <w:numPr>
          <w:ilvl w:val="0"/>
          <w:numId w:val="1"/>
        </w:numPr>
        <w:spacing w:before="240" w:after="240" w:line="360" w:lineRule="auto"/>
        <w:jc w:val="both"/>
        <w:rPr>
          <w:rFonts w:ascii="Palatino Linotype" w:hAnsi="Palatino Linotype"/>
        </w:rPr>
      </w:pPr>
      <w:r w:rsidRPr="00B02D50">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A52760" w14:textId="77777777" w:rsidR="001669B3" w:rsidRPr="001669B3" w:rsidRDefault="001669B3" w:rsidP="001669B3">
      <w:pPr>
        <w:pStyle w:val="Prrafodelista"/>
        <w:spacing w:before="240" w:after="240" w:line="360" w:lineRule="auto"/>
        <w:ind w:left="0"/>
        <w:jc w:val="both"/>
        <w:rPr>
          <w:rFonts w:ascii="Palatino Linotype" w:hAnsi="Palatino Linotype"/>
        </w:rPr>
      </w:pPr>
    </w:p>
    <w:p w14:paraId="04F836AE" w14:textId="77777777" w:rsidR="001669B3" w:rsidRPr="00B02D50" w:rsidRDefault="001669B3" w:rsidP="001669B3">
      <w:pPr>
        <w:pStyle w:val="Prrafodelista"/>
        <w:numPr>
          <w:ilvl w:val="0"/>
          <w:numId w:val="1"/>
        </w:numPr>
        <w:spacing w:before="240" w:after="240" w:line="360" w:lineRule="auto"/>
        <w:jc w:val="both"/>
        <w:rPr>
          <w:rFonts w:ascii="Palatino Linotype" w:hAnsi="Palatino Linotype"/>
        </w:rPr>
      </w:pPr>
      <w:r w:rsidRPr="00B02D50">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15657E0" w14:textId="77777777" w:rsidR="001669B3" w:rsidRPr="00B02D50" w:rsidRDefault="001669B3" w:rsidP="001669B3">
      <w:pPr>
        <w:pStyle w:val="Prrafodelista"/>
        <w:spacing w:before="240" w:after="240" w:line="360" w:lineRule="auto"/>
        <w:ind w:left="0"/>
        <w:jc w:val="both"/>
        <w:rPr>
          <w:rFonts w:ascii="Palatino Linotype" w:hAnsi="Palatino Linotype"/>
        </w:rPr>
      </w:pPr>
    </w:p>
    <w:p w14:paraId="287612B8" w14:textId="77777777" w:rsidR="001669B3" w:rsidRPr="00B02D50" w:rsidRDefault="001669B3" w:rsidP="001669B3">
      <w:pPr>
        <w:pStyle w:val="Prrafodelista"/>
        <w:numPr>
          <w:ilvl w:val="0"/>
          <w:numId w:val="1"/>
        </w:numPr>
        <w:spacing w:before="240" w:after="240" w:line="360" w:lineRule="auto"/>
        <w:jc w:val="both"/>
        <w:rPr>
          <w:rFonts w:ascii="Palatino Linotype" w:hAnsi="Palatino Linotype"/>
        </w:rPr>
      </w:pPr>
      <w:r w:rsidRPr="00B02D50">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54B8EC0B" w14:textId="77777777" w:rsidR="001669B3" w:rsidRPr="00B02D50" w:rsidRDefault="001669B3" w:rsidP="001669B3">
      <w:pPr>
        <w:pStyle w:val="Prrafodelista"/>
        <w:spacing w:before="240" w:after="240" w:line="360" w:lineRule="auto"/>
        <w:ind w:left="0"/>
        <w:jc w:val="both"/>
        <w:rPr>
          <w:rFonts w:ascii="Palatino Linotype" w:hAnsi="Palatino Linotype"/>
        </w:rPr>
      </w:pPr>
    </w:p>
    <w:p w14:paraId="55443B9C" w14:textId="77777777" w:rsidR="001669B3" w:rsidRPr="001669B3" w:rsidRDefault="001669B3" w:rsidP="001669B3">
      <w:pPr>
        <w:pStyle w:val="Prrafodelista"/>
        <w:spacing w:before="240" w:after="240"/>
        <w:ind w:left="567" w:right="616"/>
        <w:jc w:val="both"/>
        <w:rPr>
          <w:rFonts w:ascii="Palatino Linotype" w:hAnsi="Palatino Linotype"/>
          <w:sz w:val="22"/>
          <w:szCs w:val="22"/>
        </w:rPr>
      </w:pPr>
      <w:r w:rsidRPr="00B02D50">
        <w:rPr>
          <w:rFonts w:ascii="Palatino Linotype" w:hAnsi="Palatino Linotype"/>
        </w:rPr>
        <w:t>a</w:t>
      </w:r>
      <w:r w:rsidRPr="001669B3">
        <w:rPr>
          <w:rFonts w:ascii="Palatino Linotype" w:hAnsi="Palatino Linotype"/>
          <w:sz w:val="22"/>
          <w:szCs w:val="22"/>
        </w:rPr>
        <w:t>)      Complejidad del asunto: La complejidad de la prueba, la pluralidad de sujetos procesales, el tiempo transcurrido, las características y contexto del recurso.</w:t>
      </w:r>
    </w:p>
    <w:p w14:paraId="35AFB2CE" w14:textId="77777777" w:rsidR="001669B3" w:rsidRPr="001669B3" w:rsidRDefault="001669B3" w:rsidP="001669B3">
      <w:pPr>
        <w:pStyle w:val="Prrafodelista"/>
        <w:spacing w:before="240" w:after="240"/>
        <w:ind w:left="567" w:right="616"/>
        <w:jc w:val="both"/>
        <w:rPr>
          <w:rFonts w:ascii="Palatino Linotype" w:hAnsi="Palatino Linotype"/>
          <w:sz w:val="22"/>
          <w:szCs w:val="22"/>
        </w:rPr>
      </w:pPr>
      <w:r w:rsidRPr="001669B3">
        <w:rPr>
          <w:rFonts w:ascii="Palatino Linotype" w:hAnsi="Palatino Linotype"/>
          <w:sz w:val="22"/>
          <w:szCs w:val="22"/>
        </w:rPr>
        <w:t>b)     Actividad Procesal del interesado: Acciones u omisiones del interesado.</w:t>
      </w:r>
    </w:p>
    <w:p w14:paraId="306B483A" w14:textId="77777777" w:rsidR="001669B3" w:rsidRPr="001669B3" w:rsidRDefault="001669B3" w:rsidP="001669B3">
      <w:pPr>
        <w:pStyle w:val="Prrafodelista"/>
        <w:spacing w:before="240" w:after="240"/>
        <w:ind w:left="567" w:right="616"/>
        <w:jc w:val="both"/>
        <w:rPr>
          <w:rFonts w:ascii="Palatino Linotype" w:hAnsi="Palatino Linotype"/>
          <w:sz w:val="22"/>
          <w:szCs w:val="22"/>
        </w:rPr>
      </w:pPr>
      <w:r w:rsidRPr="001669B3">
        <w:rPr>
          <w:rFonts w:ascii="Palatino Linotype" w:hAnsi="Palatino Linotype"/>
          <w:sz w:val="22"/>
          <w:szCs w:val="22"/>
        </w:rPr>
        <w:t>c)      Conducta de la Autoridad: Las Acciones u omisiones realizadas en el procedimiento. Así como si la autoridad actuó con la debida diligencia.</w:t>
      </w:r>
    </w:p>
    <w:p w14:paraId="1EBEA62D" w14:textId="77777777" w:rsidR="001669B3" w:rsidRPr="001669B3" w:rsidRDefault="001669B3" w:rsidP="001669B3">
      <w:pPr>
        <w:pStyle w:val="Prrafodelista"/>
        <w:spacing w:before="240" w:after="240"/>
        <w:ind w:left="567" w:right="616"/>
        <w:jc w:val="both"/>
        <w:rPr>
          <w:rFonts w:ascii="Palatino Linotype" w:hAnsi="Palatino Linotype"/>
          <w:sz w:val="22"/>
          <w:szCs w:val="22"/>
        </w:rPr>
      </w:pPr>
      <w:r w:rsidRPr="001669B3">
        <w:rPr>
          <w:rFonts w:ascii="Palatino Linotype" w:hAnsi="Palatino Linotype"/>
          <w:sz w:val="22"/>
          <w:szCs w:val="22"/>
        </w:rPr>
        <w:t>d) La afectación generada en la situación jurídica de la persona involucrada en el proceso: Violación a sus derechos humanos.</w:t>
      </w:r>
    </w:p>
    <w:p w14:paraId="12F9BC4E" w14:textId="77777777" w:rsidR="001669B3" w:rsidRPr="00B02D50" w:rsidRDefault="001669B3" w:rsidP="001669B3">
      <w:pPr>
        <w:pStyle w:val="Prrafodelista"/>
        <w:spacing w:before="240" w:after="240" w:line="360" w:lineRule="auto"/>
        <w:ind w:left="0"/>
        <w:jc w:val="both"/>
        <w:rPr>
          <w:rFonts w:ascii="Palatino Linotype" w:hAnsi="Palatino Linotype"/>
        </w:rPr>
      </w:pPr>
    </w:p>
    <w:p w14:paraId="11B9B968" w14:textId="77777777" w:rsidR="001669B3" w:rsidRPr="00B02D50" w:rsidRDefault="001669B3" w:rsidP="001669B3">
      <w:pPr>
        <w:pStyle w:val="Prrafodelista"/>
        <w:numPr>
          <w:ilvl w:val="0"/>
          <w:numId w:val="1"/>
        </w:numPr>
        <w:spacing w:before="240" w:after="240" w:line="360" w:lineRule="auto"/>
        <w:jc w:val="both"/>
        <w:rPr>
          <w:rFonts w:ascii="Palatino Linotype" w:hAnsi="Palatino Linotype"/>
        </w:rPr>
      </w:pPr>
      <w:r w:rsidRPr="00B02D50">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0A7FAF" w14:textId="77777777" w:rsidR="001669B3" w:rsidRPr="00B02D50" w:rsidRDefault="001669B3" w:rsidP="001669B3">
      <w:pPr>
        <w:pStyle w:val="Prrafodelista"/>
        <w:spacing w:before="240" w:after="240" w:line="360" w:lineRule="auto"/>
        <w:ind w:left="0"/>
        <w:jc w:val="both"/>
        <w:rPr>
          <w:rFonts w:ascii="Palatino Linotype" w:hAnsi="Palatino Linotype"/>
        </w:rPr>
      </w:pPr>
    </w:p>
    <w:p w14:paraId="0EC0449F" w14:textId="0A694447" w:rsidR="001669B3" w:rsidRDefault="001669B3" w:rsidP="001669B3">
      <w:pPr>
        <w:pStyle w:val="Prrafodelista"/>
        <w:numPr>
          <w:ilvl w:val="0"/>
          <w:numId w:val="1"/>
        </w:numPr>
        <w:spacing w:before="240" w:after="240" w:line="360" w:lineRule="auto"/>
        <w:jc w:val="both"/>
        <w:rPr>
          <w:rFonts w:ascii="Palatino Linotype" w:hAnsi="Palatino Linotype"/>
        </w:rPr>
      </w:pPr>
      <w:r w:rsidRPr="00B02D50">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36D0D5F" w14:textId="77777777" w:rsidR="001669B3" w:rsidRPr="001669B3" w:rsidRDefault="001669B3" w:rsidP="001669B3">
      <w:pPr>
        <w:pStyle w:val="Prrafodelista"/>
        <w:spacing w:before="240" w:after="240" w:line="360" w:lineRule="auto"/>
        <w:ind w:left="0"/>
        <w:jc w:val="both"/>
        <w:rPr>
          <w:rFonts w:ascii="Palatino Linotype" w:hAnsi="Palatino Linotype"/>
        </w:rPr>
      </w:pPr>
    </w:p>
    <w:p w14:paraId="011536BF" w14:textId="77777777" w:rsidR="001669B3" w:rsidRPr="00B02D50" w:rsidRDefault="001669B3" w:rsidP="001669B3">
      <w:pPr>
        <w:pStyle w:val="Prrafodelista"/>
        <w:numPr>
          <w:ilvl w:val="0"/>
          <w:numId w:val="1"/>
        </w:numPr>
        <w:spacing w:before="240" w:after="240" w:line="360" w:lineRule="auto"/>
        <w:jc w:val="both"/>
        <w:rPr>
          <w:rFonts w:ascii="Palatino Linotype" w:hAnsi="Palatino Linotype"/>
        </w:rPr>
      </w:pPr>
      <w:r w:rsidRPr="00B02D50">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E1EC98" w14:textId="77777777" w:rsidR="001669B3" w:rsidRPr="00B02D50" w:rsidRDefault="001669B3" w:rsidP="001669B3">
      <w:pPr>
        <w:pStyle w:val="Prrafodelista"/>
        <w:spacing w:before="240" w:after="240" w:line="360" w:lineRule="auto"/>
        <w:ind w:left="0"/>
        <w:jc w:val="both"/>
        <w:rPr>
          <w:rFonts w:ascii="Palatino Linotype" w:hAnsi="Palatino Linotype"/>
        </w:rPr>
      </w:pPr>
    </w:p>
    <w:p w14:paraId="673E4754" w14:textId="77777777" w:rsidR="001669B3" w:rsidRPr="00B02D50" w:rsidRDefault="001669B3" w:rsidP="001669B3">
      <w:pPr>
        <w:pStyle w:val="Prrafodelista"/>
        <w:numPr>
          <w:ilvl w:val="0"/>
          <w:numId w:val="1"/>
        </w:numPr>
        <w:spacing w:before="240" w:after="240" w:line="360" w:lineRule="auto"/>
        <w:jc w:val="both"/>
        <w:rPr>
          <w:rFonts w:ascii="Palatino Linotype" w:hAnsi="Palatino Linotype"/>
        </w:rPr>
      </w:pPr>
      <w:r w:rsidRPr="00B02D5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5B434B20" w14:textId="77777777" w:rsidR="001669B3" w:rsidRPr="00B02D50" w:rsidRDefault="001669B3" w:rsidP="001669B3">
      <w:pPr>
        <w:pStyle w:val="Prrafodelista"/>
        <w:rPr>
          <w:rFonts w:ascii="Palatino Linotype" w:hAnsi="Palatino Linotype"/>
        </w:rPr>
      </w:pPr>
    </w:p>
    <w:p w14:paraId="3FA5F878" w14:textId="77777777" w:rsidR="001669B3" w:rsidRPr="001669B3" w:rsidRDefault="001669B3" w:rsidP="001669B3">
      <w:pPr>
        <w:pStyle w:val="Prrafodelista"/>
        <w:spacing w:before="240" w:after="240"/>
        <w:ind w:left="567"/>
        <w:jc w:val="both"/>
        <w:rPr>
          <w:rFonts w:ascii="Palatino Linotype" w:hAnsi="Palatino Linotype"/>
          <w:sz w:val="22"/>
          <w:szCs w:val="22"/>
        </w:rPr>
      </w:pPr>
      <w:r w:rsidRPr="001669B3">
        <w:rPr>
          <w:rFonts w:ascii="Palatino Linotype" w:hAnsi="Palatino Linotype"/>
          <w:sz w:val="22"/>
          <w:szCs w:val="22"/>
        </w:rPr>
        <w:t>“PLAZO RAZONABLE PARA RESOLVER. DIMENSIÓN Y EFECTOS DE ESTE CONCEPTO CUANDO SE ADUCE EXCESIVA CARGA DE TRABAJO.” consultable en el Seminario Judicial de la Federación y su gaceta, con el registro digital 2002351.</w:t>
      </w:r>
    </w:p>
    <w:p w14:paraId="5D39F85F" w14:textId="1BD9B8CE" w:rsidR="001669B3" w:rsidRPr="001669B3" w:rsidRDefault="001669B3" w:rsidP="001669B3">
      <w:pPr>
        <w:pStyle w:val="Prrafodelista"/>
        <w:spacing w:before="240" w:after="240"/>
        <w:ind w:left="567"/>
        <w:jc w:val="both"/>
        <w:rPr>
          <w:rFonts w:ascii="Palatino Linotype" w:hAnsi="Palatino Linotype"/>
          <w:sz w:val="22"/>
          <w:szCs w:val="22"/>
        </w:rPr>
      </w:pPr>
      <w:r w:rsidRPr="001669B3">
        <w:rPr>
          <w:rFonts w:ascii="Palatino Linotype" w:hAnsi="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0A93855D" w14:textId="77777777" w:rsidR="001669B3" w:rsidRPr="008F23F8" w:rsidRDefault="001669B3" w:rsidP="001669B3">
      <w:pPr>
        <w:pStyle w:val="Prrafodelista"/>
        <w:spacing w:before="240" w:after="240" w:line="360" w:lineRule="auto"/>
        <w:ind w:left="567"/>
        <w:jc w:val="both"/>
        <w:rPr>
          <w:rFonts w:ascii="Palatino Linotype" w:hAnsi="Palatino Linotype"/>
        </w:rPr>
      </w:pPr>
    </w:p>
    <w:p w14:paraId="77998495" w14:textId="13FA3A1E" w:rsidR="001669B3" w:rsidRPr="00466C65" w:rsidRDefault="001669B3" w:rsidP="001669B3">
      <w:pPr>
        <w:pStyle w:val="Prrafodelista"/>
        <w:numPr>
          <w:ilvl w:val="0"/>
          <w:numId w:val="1"/>
        </w:numPr>
        <w:tabs>
          <w:tab w:val="left" w:pos="426"/>
        </w:tabs>
        <w:spacing w:line="360" w:lineRule="auto"/>
        <w:jc w:val="both"/>
        <w:rPr>
          <w:rFonts w:ascii="Palatino Linotype" w:hAnsi="Palatino Linotype"/>
          <w:color w:val="000000" w:themeColor="text1"/>
        </w:rPr>
      </w:pPr>
      <w:r w:rsidRPr="00B02D50">
        <w:rPr>
          <w:rFonts w:ascii="Palatino Linotype" w:hAnsi="Palatino Linotype"/>
        </w:rPr>
        <w:t xml:space="preserve">Por ello, este </w:t>
      </w:r>
      <w:r>
        <w:rPr>
          <w:rFonts w:ascii="Palatino Linotype" w:hAnsi="Palatino Linotype"/>
        </w:rPr>
        <w:t>O</w:t>
      </w:r>
      <w:r w:rsidRPr="00B02D50">
        <w:rPr>
          <w:rFonts w:ascii="Palatino Linotype" w:hAnsi="Palatino Linotype"/>
        </w:rPr>
        <w:t xml:space="preserve">rganismo </w:t>
      </w:r>
      <w:r>
        <w:rPr>
          <w:rFonts w:ascii="Palatino Linotype" w:hAnsi="Palatino Linotype"/>
        </w:rPr>
        <w:t>G</w:t>
      </w:r>
      <w:r w:rsidRPr="00B02D50">
        <w:rPr>
          <w:rFonts w:ascii="Palatino Linotype" w:hAnsi="Palatino Linotype"/>
        </w:rPr>
        <w:t>arante comprometido con la tutela de los derechos humanos confiados, señala que este exceso del plazo legal para resolver el presente asunto, resulta de carácter excepcional</w:t>
      </w:r>
    </w:p>
    <w:p w14:paraId="433D3DD8" w14:textId="7920A746" w:rsidR="003718A1" w:rsidRPr="00466C65" w:rsidRDefault="003718A1" w:rsidP="00466C65">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466C65" w:rsidRDefault="007C0013" w:rsidP="00466C65">
      <w:pPr>
        <w:pStyle w:val="Ttulo1"/>
        <w:spacing w:before="0" w:line="360" w:lineRule="auto"/>
        <w:jc w:val="center"/>
        <w:rPr>
          <w:b/>
          <w:color w:val="000000" w:themeColor="text1"/>
        </w:rPr>
      </w:pPr>
      <w:bookmarkStart w:id="5" w:name="_Toc87456485"/>
      <w:r w:rsidRPr="00466C65">
        <w:rPr>
          <w:b/>
          <w:color w:val="000000" w:themeColor="text1"/>
        </w:rPr>
        <w:t>CONSIDERANDO</w:t>
      </w:r>
      <w:bookmarkEnd w:id="3"/>
      <w:bookmarkEnd w:id="4"/>
      <w:bookmarkEnd w:id="5"/>
    </w:p>
    <w:p w14:paraId="435CF9A4" w14:textId="77777777" w:rsidR="00FC1DA7" w:rsidRPr="00466C65" w:rsidRDefault="00FC1DA7" w:rsidP="00466C65">
      <w:pPr>
        <w:spacing w:line="360" w:lineRule="auto"/>
        <w:rPr>
          <w:rFonts w:ascii="Palatino Linotype" w:hAnsi="Palatino Linotype"/>
          <w:color w:val="000000" w:themeColor="text1"/>
          <w:lang w:eastAsia="en-US"/>
        </w:rPr>
      </w:pPr>
    </w:p>
    <w:p w14:paraId="629A5BE2" w14:textId="56C3E7D5" w:rsidR="007C0013" w:rsidRPr="00466C65" w:rsidRDefault="007C0013" w:rsidP="00466C65">
      <w:pPr>
        <w:pStyle w:val="Ttulo2"/>
        <w:spacing w:before="0" w:line="360" w:lineRule="auto"/>
        <w:rPr>
          <w:rFonts w:ascii="Palatino Linotype" w:hAnsi="Palatino Linotype"/>
          <w:b/>
          <w:color w:val="000000" w:themeColor="text1"/>
          <w:sz w:val="24"/>
        </w:rPr>
      </w:pPr>
      <w:bookmarkStart w:id="6" w:name="_Toc461555890"/>
      <w:bookmarkStart w:id="7" w:name="_Toc466371859"/>
      <w:bookmarkStart w:id="8" w:name="_Toc87456486"/>
      <w:r w:rsidRPr="00466C65">
        <w:rPr>
          <w:rFonts w:ascii="Palatino Linotype" w:hAnsi="Palatino Linotype"/>
          <w:b/>
          <w:color w:val="000000" w:themeColor="text1"/>
          <w:sz w:val="24"/>
        </w:rPr>
        <w:t>PRIMERO. De la competencia</w:t>
      </w:r>
      <w:bookmarkEnd w:id="6"/>
      <w:bookmarkEnd w:id="7"/>
      <w:bookmarkEnd w:id="8"/>
    </w:p>
    <w:p w14:paraId="60FBD8C7" w14:textId="77777777" w:rsidR="00FC1DA7" w:rsidRPr="00466C65" w:rsidRDefault="00FC1DA7" w:rsidP="00466C65">
      <w:pPr>
        <w:spacing w:line="360" w:lineRule="auto"/>
        <w:rPr>
          <w:rFonts w:ascii="Palatino Linotype" w:hAnsi="Palatino Linotype"/>
          <w:color w:val="000000" w:themeColor="text1"/>
          <w:lang w:eastAsia="en-US"/>
        </w:rPr>
      </w:pPr>
    </w:p>
    <w:p w14:paraId="67A0A8E3" w14:textId="59CFF66B" w:rsidR="002630E4" w:rsidRPr="008F4094" w:rsidRDefault="00A45546" w:rsidP="00466C65">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466C65">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466C65">
        <w:rPr>
          <w:rFonts w:ascii="Palatino Linotype" w:eastAsia="Calibri" w:hAnsi="Palatino Linotype" w:cs="Times New Roman"/>
          <w:color w:val="000000" w:themeColor="text1"/>
          <w:lang w:val="es-ES"/>
        </w:rPr>
        <w:t xml:space="preserve">etente para conocer y resolver </w:t>
      </w:r>
      <w:r w:rsidRPr="00466C65">
        <w:rPr>
          <w:rFonts w:ascii="Palatino Linotype" w:eastAsia="Calibri" w:hAnsi="Palatino Linotype" w:cs="Times New Roman"/>
          <w:color w:val="000000" w:themeColor="text1"/>
          <w:lang w:val="es-ES"/>
        </w:rPr>
        <w:t xml:space="preserve">el presente </w:t>
      </w:r>
      <w:r w:rsidRPr="001669B3">
        <w:rPr>
          <w:rFonts w:ascii="Palatino Linotype" w:eastAsia="Calibri" w:hAnsi="Palatino Linotype" w:cs="Times New Roman"/>
          <w:color w:val="000000" w:themeColor="text1"/>
          <w:lang w:val="es-ES"/>
        </w:rPr>
        <w:t xml:space="preserve">recurso de conformidad con el artículo: 6, apartado A, fracción IV de la Constitución Política de los Estados Unidos Mexicanos; 5, párrafos </w:t>
      </w:r>
      <w:r w:rsidR="000B7C4F" w:rsidRPr="001669B3">
        <w:rPr>
          <w:rFonts w:ascii="Palatino Linotype" w:eastAsia="Calibri" w:hAnsi="Palatino Linotype" w:cs="Times New Roman"/>
          <w:color w:val="000000" w:themeColor="text1"/>
          <w:lang w:val="es-ES"/>
        </w:rPr>
        <w:t>trigésimo, trigésimo primero y trigésimo segundo</w:t>
      </w:r>
      <w:r w:rsidR="004F785F" w:rsidRPr="001669B3">
        <w:rPr>
          <w:rFonts w:ascii="Palatino Linotype" w:eastAsia="Calibri" w:hAnsi="Palatino Linotype" w:cs="Times New Roman"/>
          <w:color w:val="000000" w:themeColor="text1"/>
          <w:lang w:val="es-ES"/>
        </w:rPr>
        <w:t>,</w:t>
      </w:r>
      <w:r w:rsidRPr="001669B3">
        <w:rPr>
          <w:rFonts w:ascii="Palatino Linotype" w:eastAsia="Calibri" w:hAnsi="Palatino Linotype" w:cs="Times New Roman"/>
          <w:color w:val="000000" w:themeColor="text1"/>
          <w:lang w:val="es-ES"/>
        </w:rPr>
        <w:t xml:space="preserve"> fracciones IV y V</w:t>
      </w:r>
      <w:r w:rsidR="004F785F" w:rsidRPr="001669B3">
        <w:rPr>
          <w:rFonts w:ascii="Palatino Linotype" w:eastAsia="Calibri" w:hAnsi="Palatino Linotype" w:cs="Times New Roman"/>
          <w:color w:val="000000" w:themeColor="text1"/>
          <w:lang w:val="es-ES"/>
        </w:rPr>
        <w:t>,</w:t>
      </w:r>
      <w:r w:rsidRPr="001669B3">
        <w:rPr>
          <w:rFonts w:ascii="Palatino Linotype" w:eastAsia="Calibri" w:hAnsi="Palatino Linotype" w:cs="Times New Roman"/>
          <w:color w:val="000000" w:themeColor="text1"/>
          <w:lang w:val="es-ES"/>
        </w:rPr>
        <w:t xml:space="preserve"> de la Constitución Política del Estado Libre y Soberano de México; artículos 1, 2 fracción II, 13, 29, 36 fracciones I y II, 176, 178, 179, 181 párrafo tercero y 185 </w:t>
      </w:r>
      <w:r w:rsidRPr="001669B3">
        <w:rPr>
          <w:rFonts w:ascii="Palatino Linotype" w:eastAsia="Calibri" w:hAnsi="Palatino Linotype" w:cs="Arial"/>
          <w:color w:val="000000" w:themeColor="text1"/>
          <w:lang w:val="es-ES"/>
        </w:rPr>
        <w:t xml:space="preserve">de la Ley de </w:t>
      </w:r>
      <w:r w:rsidRPr="001669B3">
        <w:rPr>
          <w:rFonts w:ascii="Palatino Linotype" w:eastAsia="Calibri" w:hAnsi="Palatino Linotype" w:cs="Arial"/>
          <w:color w:val="000000" w:themeColor="text1"/>
          <w:lang w:val="es-ES"/>
        </w:rPr>
        <w:lastRenderedPageBreak/>
        <w:t>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2D43C9" w14:textId="77777777" w:rsidR="008F4094" w:rsidRPr="001669B3" w:rsidRDefault="008F4094" w:rsidP="008F4094">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466C65" w:rsidRDefault="007C0013" w:rsidP="00466C65">
      <w:pPr>
        <w:pStyle w:val="Ttulo2"/>
        <w:tabs>
          <w:tab w:val="left" w:pos="426"/>
        </w:tabs>
        <w:spacing w:before="0" w:line="360" w:lineRule="auto"/>
        <w:rPr>
          <w:rFonts w:ascii="Palatino Linotype" w:hAnsi="Palatino Linotype"/>
          <w:b/>
          <w:color w:val="000000" w:themeColor="text1"/>
          <w:sz w:val="24"/>
        </w:rPr>
      </w:pPr>
      <w:bookmarkStart w:id="9" w:name="_Toc461555891"/>
      <w:bookmarkStart w:id="10" w:name="_Toc466371860"/>
      <w:bookmarkStart w:id="11" w:name="_Toc87456487"/>
      <w:r w:rsidRPr="00466C65">
        <w:rPr>
          <w:rFonts w:ascii="Palatino Linotype" w:hAnsi="Palatino Linotype"/>
          <w:b/>
          <w:color w:val="000000" w:themeColor="text1"/>
          <w:sz w:val="24"/>
        </w:rPr>
        <w:t>SEGUNDO. De la oportunidad y proced</w:t>
      </w:r>
      <w:r w:rsidR="00F35C44" w:rsidRPr="00466C65">
        <w:rPr>
          <w:rFonts w:ascii="Palatino Linotype" w:hAnsi="Palatino Linotype"/>
          <w:b/>
          <w:color w:val="000000" w:themeColor="text1"/>
          <w:sz w:val="24"/>
        </w:rPr>
        <w:t>encia</w:t>
      </w:r>
      <w:r w:rsidRPr="00466C65">
        <w:rPr>
          <w:rFonts w:ascii="Palatino Linotype" w:hAnsi="Palatino Linotype"/>
          <w:b/>
          <w:color w:val="000000" w:themeColor="text1"/>
          <w:sz w:val="24"/>
        </w:rPr>
        <w:t>.</w:t>
      </w:r>
      <w:bookmarkEnd w:id="9"/>
      <w:bookmarkEnd w:id="10"/>
      <w:bookmarkEnd w:id="11"/>
    </w:p>
    <w:p w14:paraId="18E22450" w14:textId="77777777" w:rsidR="00C6440A" w:rsidRPr="00466C65" w:rsidRDefault="00C6440A" w:rsidP="00466C65">
      <w:pPr>
        <w:spacing w:line="360" w:lineRule="auto"/>
        <w:rPr>
          <w:rFonts w:ascii="Palatino Linotype" w:hAnsi="Palatino Linotype"/>
          <w:color w:val="000000" w:themeColor="text1"/>
          <w:lang w:eastAsia="en-US"/>
        </w:rPr>
      </w:pPr>
    </w:p>
    <w:p w14:paraId="7D631690" w14:textId="64C6FC23" w:rsidR="00B34758" w:rsidRPr="00466C65" w:rsidRDefault="003E6D0F" w:rsidP="00466C65">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66C65">
        <w:rPr>
          <w:rFonts w:ascii="Palatino Linotype" w:eastAsia="Calibri" w:hAnsi="Palatino Linotype" w:cs="Arial"/>
          <w:color w:val="000000" w:themeColor="text1"/>
        </w:rPr>
        <w:t xml:space="preserve">El </w:t>
      </w:r>
      <w:r w:rsidR="00740BA4" w:rsidRPr="00466C65">
        <w:rPr>
          <w:rFonts w:ascii="Palatino Linotype" w:eastAsia="Calibri" w:hAnsi="Palatino Linotype" w:cs="Arial"/>
          <w:color w:val="000000" w:themeColor="text1"/>
        </w:rPr>
        <w:t xml:space="preserve">medio de impugnación fue presentado a través del </w:t>
      </w:r>
      <w:r w:rsidR="00740BA4" w:rsidRPr="00466C65">
        <w:rPr>
          <w:rFonts w:ascii="Palatino Linotype" w:eastAsia="Calibri" w:hAnsi="Palatino Linotype" w:cs="Arial"/>
          <w:bCs/>
          <w:iCs/>
          <w:color w:val="000000" w:themeColor="text1"/>
        </w:rPr>
        <w:t>SAIMEX</w:t>
      </w:r>
      <w:r w:rsidR="00740BA4" w:rsidRPr="00466C65">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466C65">
        <w:rPr>
          <w:rFonts w:ascii="Palatino Linotype" w:eastAsia="Calibri" w:hAnsi="Palatino Linotype" w:cs="Arial"/>
          <w:b/>
          <w:color w:val="000000" w:themeColor="text1"/>
        </w:rPr>
        <w:t>SUJETO OBLIGADO</w:t>
      </w:r>
      <w:r w:rsidR="00740BA4" w:rsidRPr="00466C65">
        <w:rPr>
          <w:rFonts w:ascii="Palatino Linotype" w:eastAsia="Calibri" w:hAnsi="Palatino Linotype" w:cs="Arial"/>
          <w:color w:val="000000" w:themeColor="text1"/>
        </w:rPr>
        <w:t xml:space="preserve"> entregó respuesta el </w:t>
      </w:r>
      <w:r w:rsidR="0032449F" w:rsidRPr="00466C65">
        <w:rPr>
          <w:rFonts w:ascii="Palatino Linotype" w:eastAsia="Calibri" w:hAnsi="Palatino Linotype" w:cs="Arial"/>
          <w:color w:val="000000" w:themeColor="text1"/>
        </w:rPr>
        <w:t>die</w:t>
      </w:r>
      <w:r w:rsidR="001669B3">
        <w:rPr>
          <w:rFonts w:ascii="Palatino Linotype" w:eastAsia="Calibri" w:hAnsi="Palatino Linotype" w:cs="Arial"/>
          <w:color w:val="000000" w:themeColor="text1"/>
        </w:rPr>
        <w:t>z</w:t>
      </w:r>
      <w:r w:rsidR="00921375" w:rsidRPr="00466C65">
        <w:rPr>
          <w:rFonts w:ascii="Palatino Linotype" w:eastAsia="Calibri" w:hAnsi="Palatino Linotype" w:cs="Arial"/>
          <w:color w:val="000000" w:themeColor="text1"/>
        </w:rPr>
        <w:t xml:space="preserve"> (</w:t>
      </w:r>
      <w:r w:rsidR="0032449F" w:rsidRPr="00466C65">
        <w:rPr>
          <w:rFonts w:ascii="Palatino Linotype" w:eastAsia="Calibri" w:hAnsi="Palatino Linotype" w:cs="Arial"/>
          <w:color w:val="000000" w:themeColor="text1"/>
        </w:rPr>
        <w:t>1</w:t>
      </w:r>
      <w:r w:rsidR="001669B3">
        <w:rPr>
          <w:rFonts w:ascii="Palatino Linotype" w:eastAsia="Calibri" w:hAnsi="Palatino Linotype" w:cs="Arial"/>
          <w:color w:val="000000" w:themeColor="text1"/>
        </w:rPr>
        <w:t>0</w:t>
      </w:r>
      <w:r w:rsidR="00921375" w:rsidRPr="00466C65">
        <w:rPr>
          <w:rFonts w:ascii="Palatino Linotype" w:eastAsia="Calibri" w:hAnsi="Palatino Linotype" w:cs="Arial"/>
          <w:color w:val="000000" w:themeColor="text1"/>
        </w:rPr>
        <w:t xml:space="preserve">) de </w:t>
      </w:r>
      <w:r w:rsidR="001669B3">
        <w:rPr>
          <w:rFonts w:ascii="Palatino Linotype" w:eastAsia="Calibri" w:hAnsi="Palatino Linotype" w:cs="Arial"/>
          <w:color w:val="000000" w:themeColor="text1"/>
        </w:rPr>
        <w:t>febrero</w:t>
      </w:r>
      <w:r w:rsidR="007F372C" w:rsidRPr="00466C65">
        <w:rPr>
          <w:rFonts w:ascii="Palatino Linotype" w:eastAsia="Calibri" w:hAnsi="Palatino Linotype" w:cs="Arial"/>
          <w:color w:val="000000" w:themeColor="text1"/>
        </w:rPr>
        <w:t xml:space="preserve"> </w:t>
      </w:r>
      <w:r w:rsidR="00740BA4" w:rsidRPr="00466C65">
        <w:rPr>
          <w:rFonts w:ascii="Palatino Linotype" w:eastAsia="Calibri" w:hAnsi="Palatino Linotype" w:cs="Arial"/>
          <w:color w:val="000000" w:themeColor="text1"/>
        </w:rPr>
        <w:t>de dos mil veinti</w:t>
      </w:r>
      <w:r w:rsidR="001B32B2" w:rsidRPr="00466C65">
        <w:rPr>
          <w:rFonts w:ascii="Palatino Linotype" w:eastAsia="Calibri" w:hAnsi="Palatino Linotype" w:cs="Arial"/>
          <w:color w:val="000000" w:themeColor="text1"/>
        </w:rPr>
        <w:t>dós</w:t>
      </w:r>
      <w:r w:rsidR="00740BA4" w:rsidRPr="00466C65">
        <w:rPr>
          <w:rFonts w:ascii="Palatino Linotype" w:eastAsia="Calibri" w:hAnsi="Palatino Linotype" w:cs="Arial"/>
          <w:color w:val="000000" w:themeColor="text1"/>
        </w:rPr>
        <w:t>, de tal forma que el plazo para interponer el recurso de revisión transcurrió del</w:t>
      </w:r>
      <w:r w:rsidR="005A3F61" w:rsidRPr="00466C65">
        <w:rPr>
          <w:rFonts w:ascii="Palatino Linotype" w:eastAsia="Calibri" w:hAnsi="Palatino Linotype" w:cs="Arial"/>
          <w:color w:val="000000" w:themeColor="text1"/>
        </w:rPr>
        <w:t xml:space="preserve"> </w:t>
      </w:r>
      <w:r w:rsidR="001669B3">
        <w:rPr>
          <w:rFonts w:ascii="Palatino Linotype" w:eastAsia="Calibri" w:hAnsi="Palatino Linotype" w:cs="Arial"/>
          <w:color w:val="000000" w:themeColor="text1"/>
        </w:rPr>
        <w:t>once</w:t>
      </w:r>
      <w:r w:rsidR="00CE035D" w:rsidRPr="00466C65">
        <w:rPr>
          <w:rFonts w:ascii="Palatino Linotype" w:eastAsia="Calibri" w:hAnsi="Palatino Linotype" w:cs="Arial"/>
          <w:color w:val="000000" w:themeColor="text1"/>
        </w:rPr>
        <w:t xml:space="preserve"> </w:t>
      </w:r>
      <w:r w:rsidR="00921375" w:rsidRPr="00466C65">
        <w:rPr>
          <w:rFonts w:ascii="Palatino Linotype" w:eastAsia="Calibri" w:hAnsi="Palatino Linotype" w:cs="Arial"/>
          <w:color w:val="000000" w:themeColor="text1"/>
        </w:rPr>
        <w:t>(</w:t>
      </w:r>
      <w:r w:rsidR="001669B3">
        <w:rPr>
          <w:rFonts w:ascii="Palatino Linotype" w:eastAsia="Calibri" w:hAnsi="Palatino Linotype" w:cs="Arial"/>
          <w:color w:val="000000" w:themeColor="text1"/>
        </w:rPr>
        <w:t>11</w:t>
      </w:r>
      <w:r w:rsidR="00921375" w:rsidRPr="00466C65">
        <w:rPr>
          <w:rFonts w:ascii="Palatino Linotype" w:eastAsia="Calibri" w:hAnsi="Palatino Linotype" w:cs="Arial"/>
          <w:color w:val="000000" w:themeColor="text1"/>
        </w:rPr>
        <w:t xml:space="preserve">) </w:t>
      </w:r>
      <w:r w:rsidR="001D1B9D" w:rsidRPr="00466C65">
        <w:rPr>
          <w:rFonts w:ascii="Palatino Linotype" w:eastAsia="Calibri" w:hAnsi="Palatino Linotype" w:cs="Arial"/>
          <w:color w:val="000000" w:themeColor="text1"/>
        </w:rPr>
        <w:t xml:space="preserve">de </w:t>
      </w:r>
      <w:r w:rsidR="001669B3">
        <w:rPr>
          <w:rFonts w:ascii="Palatino Linotype" w:eastAsia="Calibri" w:hAnsi="Palatino Linotype" w:cs="Arial"/>
          <w:color w:val="000000" w:themeColor="text1"/>
        </w:rPr>
        <w:t>febrero</w:t>
      </w:r>
      <w:r w:rsidR="001D1B9D" w:rsidRPr="00466C65">
        <w:rPr>
          <w:rFonts w:ascii="Palatino Linotype" w:eastAsia="Calibri" w:hAnsi="Palatino Linotype" w:cs="Arial"/>
          <w:color w:val="000000" w:themeColor="text1"/>
        </w:rPr>
        <w:t xml:space="preserve"> al </w:t>
      </w:r>
      <w:r w:rsidR="001669B3">
        <w:rPr>
          <w:rFonts w:ascii="Palatino Linotype" w:eastAsia="Calibri" w:hAnsi="Palatino Linotype" w:cs="Arial"/>
          <w:color w:val="000000" w:themeColor="text1"/>
        </w:rPr>
        <w:t>cuatro</w:t>
      </w:r>
      <w:r w:rsidR="00316B09" w:rsidRPr="00466C65">
        <w:rPr>
          <w:rFonts w:ascii="Palatino Linotype" w:eastAsia="Calibri" w:hAnsi="Palatino Linotype" w:cs="Arial"/>
          <w:color w:val="000000" w:themeColor="text1"/>
        </w:rPr>
        <w:t xml:space="preserve"> </w:t>
      </w:r>
      <w:r w:rsidR="0032449F" w:rsidRPr="00466C65">
        <w:rPr>
          <w:rFonts w:ascii="Palatino Linotype" w:eastAsia="Calibri" w:hAnsi="Palatino Linotype" w:cs="Arial"/>
          <w:color w:val="000000" w:themeColor="text1"/>
        </w:rPr>
        <w:t>(</w:t>
      </w:r>
      <w:r w:rsidR="001669B3">
        <w:rPr>
          <w:rFonts w:ascii="Palatino Linotype" w:eastAsia="Calibri" w:hAnsi="Palatino Linotype" w:cs="Arial"/>
          <w:color w:val="000000" w:themeColor="text1"/>
        </w:rPr>
        <w:t>04</w:t>
      </w:r>
      <w:r w:rsidR="00316B09" w:rsidRPr="00466C65">
        <w:rPr>
          <w:rFonts w:ascii="Palatino Linotype" w:eastAsia="Calibri" w:hAnsi="Palatino Linotype" w:cs="Arial"/>
          <w:color w:val="000000" w:themeColor="text1"/>
        </w:rPr>
        <w:t xml:space="preserve">) de </w:t>
      </w:r>
      <w:r w:rsidR="001669B3">
        <w:rPr>
          <w:rFonts w:ascii="Palatino Linotype" w:eastAsia="Calibri" w:hAnsi="Palatino Linotype" w:cs="Arial"/>
          <w:color w:val="000000" w:themeColor="text1"/>
        </w:rPr>
        <w:t xml:space="preserve">marzo </w:t>
      </w:r>
      <w:r w:rsidR="00921375" w:rsidRPr="00466C65">
        <w:rPr>
          <w:rFonts w:ascii="Palatino Linotype" w:eastAsia="Calibri" w:hAnsi="Palatino Linotype" w:cs="Arial"/>
          <w:color w:val="000000" w:themeColor="text1"/>
        </w:rPr>
        <w:t xml:space="preserve">de dos mil </w:t>
      </w:r>
      <w:r w:rsidR="00AA37A7" w:rsidRPr="00466C65">
        <w:rPr>
          <w:rFonts w:ascii="Palatino Linotype" w:eastAsia="Calibri" w:hAnsi="Palatino Linotype" w:cs="Arial"/>
          <w:color w:val="000000" w:themeColor="text1"/>
        </w:rPr>
        <w:t>veintidós</w:t>
      </w:r>
      <w:r w:rsidR="00CE035D" w:rsidRPr="00466C65">
        <w:rPr>
          <w:rFonts w:ascii="Palatino Linotype" w:eastAsia="Calibri" w:hAnsi="Palatino Linotype" w:cs="Arial"/>
          <w:color w:val="000000" w:themeColor="text1"/>
        </w:rPr>
        <w:t xml:space="preserve">, el recurso de revisión </w:t>
      </w:r>
      <w:r w:rsidR="00E95534" w:rsidRPr="00466C65">
        <w:rPr>
          <w:rFonts w:ascii="Palatino Linotype" w:hAnsi="Palatino Linotype"/>
          <w:color w:val="000000" w:themeColor="text1"/>
        </w:rPr>
        <w:t xml:space="preserve">fue interpuesto el </w:t>
      </w:r>
      <w:r w:rsidR="0032449F" w:rsidRPr="00466C65">
        <w:rPr>
          <w:rFonts w:ascii="Palatino Linotype" w:hAnsi="Palatino Linotype"/>
          <w:color w:val="000000" w:themeColor="text1"/>
        </w:rPr>
        <w:t>veinti</w:t>
      </w:r>
      <w:r w:rsidR="00262958">
        <w:rPr>
          <w:rFonts w:ascii="Palatino Linotype" w:hAnsi="Palatino Linotype"/>
          <w:color w:val="000000" w:themeColor="text1"/>
        </w:rPr>
        <w:t>ocho</w:t>
      </w:r>
      <w:r w:rsidR="00CE035D" w:rsidRPr="00466C65">
        <w:rPr>
          <w:rFonts w:ascii="Palatino Linotype" w:hAnsi="Palatino Linotype"/>
          <w:color w:val="000000" w:themeColor="text1"/>
        </w:rPr>
        <w:t xml:space="preserve"> </w:t>
      </w:r>
      <w:r w:rsidR="00921375" w:rsidRPr="00466C65">
        <w:rPr>
          <w:rFonts w:ascii="Palatino Linotype" w:hAnsi="Palatino Linotype"/>
          <w:color w:val="000000" w:themeColor="text1"/>
        </w:rPr>
        <w:t>(</w:t>
      </w:r>
      <w:r w:rsidR="0032449F" w:rsidRPr="00466C65">
        <w:rPr>
          <w:rFonts w:ascii="Palatino Linotype" w:hAnsi="Palatino Linotype"/>
          <w:color w:val="000000" w:themeColor="text1"/>
        </w:rPr>
        <w:t>2</w:t>
      </w:r>
      <w:r w:rsidR="00262958">
        <w:rPr>
          <w:rFonts w:ascii="Palatino Linotype" w:hAnsi="Palatino Linotype"/>
          <w:color w:val="000000" w:themeColor="text1"/>
        </w:rPr>
        <w:t>8</w:t>
      </w:r>
      <w:r w:rsidR="00921375" w:rsidRPr="00466C65">
        <w:rPr>
          <w:rFonts w:ascii="Palatino Linotype" w:hAnsi="Palatino Linotype"/>
          <w:color w:val="000000" w:themeColor="text1"/>
        </w:rPr>
        <w:t xml:space="preserve">) de </w:t>
      </w:r>
      <w:r w:rsidR="00262958">
        <w:rPr>
          <w:rFonts w:ascii="Palatino Linotype" w:hAnsi="Palatino Linotype"/>
          <w:color w:val="000000" w:themeColor="text1"/>
        </w:rPr>
        <w:t xml:space="preserve">febrero </w:t>
      </w:r>
      <w:r w:rsidR="00061A86" w:rsidRPr="00466C65">
        <w:rPr>
          <w:rFonts w:ascii="Palatino Linotype" w:hAnsi="Palatino Linotype"/>
          <w:color w:val="000000" w:themeColor="text1"/>
        </w:rPr>
        <w:t>de dos mil veintidós</w:t>
      </w:r>
      <w:r w:rsidR="00E95534" w:rsidRPr="00466C65">
        <w:rPr>
          <w:rFonts w:ascii="Palatino Linotype" w:hAnsi="Palatino Linotype"/>
          <w:color w:val="000000" w:themeColor="text1"/>
        </w:rPr>
        <w:t>, éste</w:t>
      </w:r>
      <w:r w:rsidR="00E95534" w:rsidRPr="00466C65">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466C65">
        <w:rPr>
          <w:rFonts w:ascii="Palatino Linotype" w:hAnsi="Palatino Linotype" w:cs="Arial"/>
          <w:b/>
          <w:color w:val="000000" w:themeColor="text1"/>
        </w:rPr>
        <w:t xml:space="preserve"> </w:t>
      </w:r>
      <w:r w:rsidR="00E95534" w:rsidRPr="00466C65">
        <w:rPr>
          <w:rFonts w:ascii="Palatino Linotype" w:hAnsi="Palatino Linotype" w:cs="Arial"/>
          <w:color w:val="000000" w:themeColor="text1"/>
        </w:rPr>
        <w:t>vigente.</w:t>
      </w:r>
    </w:p>
    <w:p w14:paraId="5CB8FFBB" w14:textId="77777777" w:rsidR="00D91544" w:rsidRPr="00466C65" w:rsidRDefault="00D91544" w:rsidP="00466C65">
      <w:pPr>
        <w:tabs>
          <w:tab w:val="left" w:pos="426"/>
        </w:tabs>
        <w:spacing w:line="360" w:lineRule="auto"/>
        <w:ind w:right="49"/>
        <w:jc w:val="both"/>
        <w:rPr>
          <w:rFonts w:ascii="Palatino Linotype" w:eastAsia="Times New Roman" w:hAnsi="Palatino Linotype" w:cs="Arial"/>
          <w:bCs/>
          <w:color w:val="000000" w:themeColor="text1"/>
          <w:lang w:eastAsia="es-MX"/>
        </w:rPr>
      </w:pPr>
    </w:p>
    <w:p w14:paraId="714159E1" w14:textId="77777777" w:rsidR="00262958" w:rsidRPr="005F2F3D" w:rsidRDefault="00262958" w:rsidP="00262958">
      <w:pPr>
        <w:numPr>
          <w:ilvl w:val="0"/>
          <w:numId w:val="1"/>
        </w:numPr>
        <w:spacing w:before="240" w:after="240" w:line="360" w:lineRule="auto"/>
        <w:ind w:right="49"/>
        <w:contextualSpacing/>
        <w:jc w:val="both"/>
        <w:rPr>
          <w:rFonts w:ascii="Palatino Linotype" w:hAnsi="Palatino Linotype" w:cs="Arial"/>
          <w:bCs/>
          <w:lang w:val="es-ES_tradnl"/>
        </w:rPr>
      </w:pPr>
      <w:r>
        <w:rPr>
          <w:rFonts w:ascii="Palatino Linotype" w:eastAsia="Times New Roman" w:hAnsi="Palatino Linotype" w:cs="Arial"/>
          <w:bCs/>
          <w:color w:val="000000" w:themeColor="text1"/>
          <w:lang w:eastAsia="es-MX"/>
        </w:rPr>
        <w:t xml:space="preserve">Por </w:t>
      </w:r>
      <w:r w:rsidRPr="005F2F3D">
        <w:rPr>
          <w:rFonts w:ascii="Palatino Linotype" w:hAnsi="Palatino Linotype" w:cs="Arial"/>
          <w:bCs/>
          <w:lang w:val="es-ES_tradnl"/>
        </w:rPr>
        <w:t xml:space="preserve">otra parte, de la revisión al expediente electrónico del SAIMEX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w:t>
      </w:r>
      <w:r w:rsidRPr="005F2F3D">
        <w:rPr>
          <w:rFonts w:ascii="Palatino Linotype" w:hAnsi="Palatino Linotype" w:cs="Arial"/>
          <w:bCs/>
          <w:lang w:val="es-ES_tradnl"/>
        </w:rPr>
        <w:lastRenderedPageBreak/>
        <w:t>de acceso a la información, ello en estricto apego al numeral 155 párrafo tercero de la Ley de la materia, en concatenación con el 180 del mismo ordenamiento.</w:t>
      </w:r>
    </w:p>
    <w:p w14:paraId="7321FE54" w14:textId="77777777" w:rsidR="00262958" w:rsidRPr="005F2F3D" w:rsidRDefault="00262958" w:rsidP="00262958">
      <w:pPr>
        <w:spacing w:before="240" w:after="240" w:line="360" w:lineRule="auto"/>
        <w:ind w:right="49"/>
        <w:contextualSpacing/>
        <w:jc w:val="both"/>
        <w:rPr>
          <w:rFonts w:ascii="Palatino Linotype" w:hAnsi="Palatino Linotype" w:cs="Arial"/>
          <w:bCs/>
          <w:lang w:val="es-ES_tradnl"/>
        </w:rPr>
      </w:pPr>
    </w:p>
    <w:p w14:paraId="7A26C470" w14:textId="77777777" w:rsidR="00262958" w:rsidRPr="005F2F3D" w:rsidRDefault="00262958" w:rsidP="00262958">
      <w:pPr>
        <w:numPr>
          <w:ilvl w:val="0"/>
          <w:numId w:val="1"/>
        </w:numPr>
        <w:spacing w:before="240" w:after="240" w:line="360" w:lineRule="auto"/>
        <w:ind w:right="49"/>
        <w:contextualSpacing/>
        <w:jc w:val="both"/>
        <w:rPr>
          <w:rFonts w:ascii="Palatino Linotype" w:hAnsi="Palatino Linotype" w:cs="Arial"/>
          <w:bCs/>
          <w:lang w:val="es-ES_tradnl"/>
        </w:rPr>
      </w:pPr>
      <w:r w:rsidRPr="005F2F3D">
        <w:rPr>
          <w:rFonts w:ascii="Palatino Linotype" w:hAnsi="Palatino Linotype" w:cs="Arial"/>
          <w:bCs/>
          <w:lang w:val="es-ES_tradnl"/>
        </w:rPr>
        <w:t>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C4AFA7E" w14:textId="77777777" w:rsidR="00262958" w:rsidRPr="005F2F3D" w:rsidRDefault="00262958" w:rsidP="00262958">
      <w:pPr>
        <w:rPr>
          <w:rFonts w:ascii="Palatino Linotype" w:hAnsi="Palatino Linotype" w:cs="Arial"/>
          <w:bCs/>
        </w:rPr>
      </w:pPr>
    </w:p>
    <w:p w14:paraId="23788CB7" w14:textId="77777777" w:rsidR="00262958" w:rsidRPr="005F2F3D" w:rsidRDefault="00262958" w:rsidP="00262958">
      <w:pPr>
        <w:numPr>
          <w:ilvl w:val="0"/>
          <w:numId w:val="1"/>
        </w:numPr>
        <w:spacing w:before="240" w:after="240" w:line="360" w:lineRule="auto"/>
        <w:ind w:right="49"/>
        <w:contextualSpacing/>
        <w:jc w:val="both"/>
        <w:rPr>
          <w:rFonts w:ascii="Palatino Linotype" w:hAnsi="Palatino Linotype" w:cs="Arial"/>
          <w:bCs/>
          <w:lang w:val="es-ES_tradnl"/>
        </w:rPr>
      </w:pPr>
      <w:r w:rsidRPr="005F2F3D">
        <w:rPr>
          <w:rFonts w:ascii="Palatino Linotype" w:hAnsi="Palatino Linotype" w:cs="Arial"/>
          <w:bCs/>
          <w:lang w:val="es-ES_tradn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2BB1342" w14:textId="77777777" w:rsidR="00262958" w:rsidRPr="00262958" w:rsidRDefault="00262958" w:rsidP="00262958">
      <w:pPr>
        <w:rPr>
          <w:rFonts w:ascii="Palatino Linotype" w:hAnsi="Palatino Linotype" w:cs="Arial"/>
          <w:bCs/>
          <w:lang w:val="es-ES_tradnl"/>
        </w:rPr>
      </w:pPr>
    </w:p>
    <w:p w14:paraId="3DDEAF75" w14:textId="77777777" w:rsidR="00262958" w:rsidRPr="005F2F3D" w:rsidRDefault="00262958" w:rsidP="00262958">
      <w:pPr>
        <w:numPr>
          <w:ilvl w:val="0"/>
          <w:numId w:val="1"/>
        </w:numPr>
        <w:spacing w:before="240" w:after="240" w:line="360" w:lineRule="auto"/>
        <w:ind w:right="49"/>
        <w:contextualSpacing/>
        <w:jc w:val="both"/>
        <w:rPr>
          <w:rFonts w:ascii="Palatino Linotype" w:hAnsi="Palatino Linotype" w:cs="Arial"/>
          <w:bCs/>
          <w:lang w:val="es-ES_tradnl"/>
        </w:rPr>
      </w:pPr>
      <w:r w:rsidRPr="005F2F3D">
        <w:rPr>
          <w:rFonts w:ascii="Palatino Linotype" w:hAnsi="Palatino Linotype" w:cs="Arial"/>
          <w:bCs/>
          <w:lang w:val="es-ES_tradnl"/>
        </w:rPr>
        <w:t xml:space="preserve">Es ese entendido, se omite un análisis más profundo en torno a los conceptos de interés jurídico y legitimación, debido a que se estima que a ningún efecto </w:t>
      </w:r>
      <w:r w:rsidRPr="005F2F3D">
        <w:rPr>
          <w:rFonts w:ascii="Palatino Linotype" w:hAnsi="Palatino Linotype" w:cs="Arial"/>
          <w:bCs/>
          <w:lang w:val="es-ES_tradnl"/>
        </w:rPr>
        <w:lastRenderedPageBreak/>
        <w:t>práctico conduciría, puesto que la propia estructura del derecho fundamental bajo análisis no lo exige.</w:t>
      </w:r>
    </w:p>
    <w:p w14:paraId="22FDE53C" w14:textId="77777777" w:rsidR="00262958" w:rsidRPr="005F2F3D" w:rsidRDefault="00262958" w:rsidP="00262958">
      <w:pPr>
        <w:rPr>
          <w:rFonts w:ascii="Palatino Linotype" w:hAnsi="Palatino Linotype" w:cs="Arial"/>
          <w:bCs/>
        </w:rPr>
      </w:pPr>
    </w:p>
    <w:p w14:paraId="30AB9DCC" w14:textId="014FFE73" w:rsidR="00262958" w:rsidRPr="00262958" w:rsidRDefault="00262958" w:rsidP="002629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F2F3D">
        <w:rPr>
          <w:rFonts w:ascii="Palatino Linotype" w:hAnsi="Palatino Linotype" w:cs="Arial"/>
          <w:bCs/>
          <w:lang w:val="es-ES_tradn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42D1643D" w14:textId="77777777" w:rsidR="00262958" w:rsidRPr="00262958" w:rsidRDefault="00262958" w:rsidP="00262958">
      <w:pPr>
        <w:rPr>
          <w:rFonts w:ascii="Palatino Linotype" w:eastAsia="Calibri" w:hAnsi="Palatino Linotype" w:cs="Arial"/>
          <w:color w:val="000000" w:themeColor="text1"/>
        </w:rPr>
      </w:pPr>
    </w:p>
    <w:p w14:paraId="52DD5993" w14:textId="56B52F0C" w:rsidR="005F1362" w:rsidRPr="00AC2537" w:rsidRDefault="00C6440A" w:rsidP="00466C65">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466C65">
        <w:rPr>
          <w:rFonts w:ascii="Palatino Linotype" w:eastAsia="Calibri" w:hAnsi="Palatino Linotype" w:cs="Arial"/>
          <w:color w:val="000000" w:themeColor="text1"/>
        </w:rPr>
        <w:t>C</w:t>
      </w:r>
      <w:r w:rsidR="00AF6795" w:rsidRPr="00466C65">
        <w:rPr>
          <w:rFonts w:ascii="Palatino Linotype" w:eastAsia="Calibri" w:hAnsi="Palatino Linotype" w:cs="Arial"/>
          <w:color w:val="000000" w:themeColor="text1"/>
        </w:rPr>
        <w:t>onsecuencia de lo anterior, este</w:t>
      </w:r>
      <w:r w:rsidRPr="00466C65">
        <w:rPr>
          <w:rFonts w:ascii="Palatino Linotype" w:eastAsia="Calibri" w:hAnsi="Palatino Linotype" w:cs="Arial"/>
          <w:color w:val="000000" w:themeColor="text1"/>
        </w:rPr>
        <w:t xml:space="preserve"> </w:t>
      </w:r>
      <w:r w:rsidR="00AF6795" w:rsidRPr="00466C65">
        <w:rPr>
          <w:rFonts w:ascii="Palatino Linotype" w:eastAsia="Calibri" w:hAnsi="Palatino Linotype" w:cs="Arial"/>
          <w:color w:val="000000" w:themeColor="text1"/>
        </w:rPr>
        <w:t>Órgano Garante</w:t>
      </w:r>
      <w:r w:rsidRPr="00466C65">
        <w:rPr>
          <w:rFonts w:ascii="Palatino Linotype" w:eastAsia="Calibri" w:hAnsi="Palatino Linotype" w:cs="Arial"/>
          <w:color w:val="000000" w:themeColor="text1"/>
        </w:rPr>
        <w:t xml:space="preserve"> advierte que </w:t>
      </w:r>
      <w:r w:rsidR="00540208" w:rsidRPr="00466C65">
        <w:rPr>
          <w:rFonts w:ascii="Palatino Linotype" w:eastAsia="Calibri" w:hAnsi="Palatino Linotype" w:cs="Arial"/>
          <w:color w:val="000000" w:themeColor="text1"/>
        </w:rPr>
        <w:t xml:space="preserve">el escrito contiene las formalidades previstas por el artículo 180 último párrafo de la Ley </w:t>
      </w:r>
      <w:r w:rsidR="004911B6" w:rsidRPr="00466C65">
        <w:rPr>
          <w:rFonts w:ascii="Palatino Linotype" w:eastAsia="Calibri" w:hAnsi="Palatino Linotype" w:cs="Arial"/>
          <w:color w:val="000000" w:themeColor="text1"/>
        </w:rPr>
        <w:t>de Transparencia y Acceso a la Información Pública del Estado de México y Municipios</w:t>
      </w:r>
      <w:r w:rsidR="00540208" w:rsidRPr="00466C65">
        <w:rPr>
          <w:rFonts w:ascii="Palatino Linotype" w:eastAsia="Calibri" w:hAnsi="Palatino Linotype" w:cs="Arial"/>
          <w:color w:val="000000" w:themeColor="text1"/>
        </w:rPr>
        <w:t xml:space="preserve">, por lo que es procedente que </w:t>
      </w:r>
      <w:r w:rsidR="004911B6" w:rsidRPr="00466C65">
        <w:rPr>
          <w:rFonts w:ascii="Palatino Linotype" w:eastAsia="Calibri" w:hAnsi="Palatino Linotype" w:cs="Arial"/>
          <w:color w:val="000000" w:themeColor="text1"/>
        </w:rPr>
        <w:t>e</w:t>
      </w:r>
      <w:r w:rsidR="00540208" w:rsidRPr="00466C65">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0489D081" w14:textId="5D3896C2" w:rsidR="00AC2537" w:rsidRDefault="00AC2537" w:rsidP="00AC2537">
      <w:pPr>
        <w:rPr>
          <w:rFonts w:ascii="Palatino Linotype" w:eastAsia="Times New Roman" w:hAnsi="Palatino Linotype" w:cs="Arial"/>
          <w:bCs/>
          <w:color w:val="000000" w:themeColor="text1"/>
          <w:lang w:eastAsia="es-MX"/>
        </w:rPr>
      </w:pPr>
    </w:p>
    <w:p w14:paraId="401994D8" w14:textId="77777777" w:rsidR="00AC2537" w:rsidRPr="00466C65" w:rsidRDefault="00AC2537" w:rsidP="00AC2537">
      <w:pPr>
        <w:pStyle w:val="Ttulo1"/>
        <w:spacing w:line="360" w:lineRule="auto"/>
        <w:rPr>
          <w:b/>
        </w:rPr>
      </w:pPr>
      <w:bookmarkStart w:id="12" w:name="_Toc82017149"/>
      <w:r w:rsidRPr="00466C65">
        <w:rPr>
          <w:b/>
        </w:rPr>
        <w:t>TERCERO. De las causales del sobreseimiento.</w:t>
      </w:r>
      <w:bookmarkEnd w:id="12"/>
    </w:p>
    <w:p w14:paraId="306FE827" w14:textId="77777777" w:rsidR="00AC2537" w:rsidRPr="00466C65" w:rsidRDefault="00AC2537" w:rsidP="00AC2537">
      <w:pPr>
        <w:spacing w:line="360" w:lineRule="auto"/>
        <w:rPr>
          <w:rFonts w:ascii="Palatino Linotype" w:hAnsi="Palatino Linotype"/>
        </w:rPr>
      </w:pPr>
    </w:p>
    <w:p w14:paraId="5029F729" w14:textId="77777777" w:rsidR="00AC2537" w:rsidRPr="00466C65" w:rsidRDefault="00AC2537" w:rsidP="00AC2537">
      <w:pPr>
        <w:pStyle w:val="Ttulo2"/>
        <w:numPr>
          <w:ilvl w:val="0"/>
          <w:numId w:val="23"/>
        </w:numPr>
        <w:spacing w:line="360" w:lineRule="auto"/>
        <w:rPr>
          <w:rFonts w:ascii="Palatino Linotype" w:hAnsi="Palatino Linotype"/>
          <w:b/>
          <w:color w:val="auto"/>
          <w:sz w:val="24"/>
          <w:szCs w:val="24"/>
        </w:rPr>
      </w:pPr>
      <w:bookmarkStart w:id="13" w:name="_Toc26960595"/>
      <w:bookmarkStart w:id="14" w:name="_Toc82017150"/>
      <w:r w:rsidRPr="00466C65">
        <w:rPr>
          <w:rFonts w:ascii="Palatino Linotype" w:hAnsi="Palatino Linotype"/>
          <w:b/>
          <w:color w:val="auto"/>
          <w:sz w:val="24"/>
          <w:szCs w:val="24"/>
        </w:rPr>
        <w:t>De las actuaciones de las partes.</w:t>
      </w:r>
      <w:bookmarkEnd w:id="13"/>
      <w:bookmarkEnd w:id="14"/>
    </w:p>
    <w:p w14:paraId="27493F99" w14:textId="77777777" w:rsidR="00AC2537" w:rsidRPr="00AC2537" w:rsidRDefault="00AC2537" w:rsidP="00AC2537">
      <w:pPr>
        <w:rPr>
          <w:rFonts w:ascii="Palatino Linotype" w:eastAsia="Times New Roman" w:hAnsi="Palatino Linotype" w:cs="Arial"/>
          <w:bCs/>
          <w:color w:val="000000" w:themeColor="text1"/>
          <w:lang w:eastAsia="es-MX"/>
        </w:rPr>
      </w:pPr>
    </w:p>
    <w:p w14:paraId="0949DFBC" w14:textId="77777777" w:rsidR="00AC2537" w:rsidRDefault="009A64E9" w:rsidP="00AC253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bookmarkStart w:id="15" w:name="_Toc459174366"/>
      <w:bookmarkStart w:id="16" w:name="_Toc459659884"/>
      <w:bookmarkStart w:id="17" w:name="_Toc461687280"/>
      <w:bookmarkStart w:id="18" w:name="_Toc462771051"/>
      <w:bookmarkStart w:id="19" w:name="_Toc464139201"/>
      <w:bookmarkStart w:id="20" w:name="_Toc87456489"/>
      <w:r w:rsidRPr="00AC2537">
        <w:rPr>
          <w:rFonts w:ascii="Palatino Linotype" w:hAnsi="Palatino Linotype"/>
          <w:bCs/>
        </w:rPr>
        <w:t>El recurrente solicitó la siguiente información:</w:t>
      </w:r>
      <w:r w:rsidR="00262958" w:rsidRPr="00AC2537">
        <w:rPr>
          <w:rFonts w:ascii="Verdana" w:hAnsi="Verdana"/>
          <w:color w:val="000000"/>
          <w:sz w:val="14"/>
          <w:szCs w:val="14"/>
        </w:rPr>
        <w:t xml:space="preserve"> </w:t>
      </w:r>
      <w:r w:rsidR="00262958" w:rsidRPr="00AC2537">
        <w:rPr>
          <w:rFonts w:ascii="Palatino Linotype" w:hAnsi="Palatino Linotype"/>
          <w:color w:val="000000"/>
        </w:rPr>
        <w:t>“</w:t>
      </w:r>
      <w:r w:rsidR="00262958" w:rsidRPr="00AC2537">
        <w:rPr>
          <w:rFonts w:ascii="Palatino Linotype" w:hAnsi="Palatino Linotype"/>
          <w:i/>
          <w:iCs/>
          <w:color w:val="000000"/>
        </w:rPr>
        <w:t xml:space="preserve">Después del flamante video (que ya fue borrado) en donde el Señor Ciudadano Presidente Municipal Constitucional de Metepec, Estado de México 2022-2024, en las instalaciones del edificio administrativo, </w:t>
      </w:r>
      <w:r w:rsidR="00262958" w:rsidRPr="00AC2537">
        <w:rPr>
          <w:rFonts w:ascii="Palatino Linotype" w:hAnsi="Palatino Linotype"/>
          <w:b/>
          <w:bCs/>
          <w:i/>
          <w:iCs/>
          <w:color w:val="000000"/>
        </w:rPr>
        <w:t xml:space="preserve">escuchó a una señora reclamar que muchos adultos de la tercera edad se encontraban en otra instalación para realizar pagos al Ayuntamiento sin sillas y parados, quedó la </w:t>
      </w:r>
      <w:r w:rsidR="00262958" w:rsidRPr="00AC2537">
        <w:rPr>
          <w:rFonts w:ascii="Palatino Linotype" w:hAnsi="Palatino Linotype"/>
          <w:b/>
          <w:bCs/>
          <w:i/>
          <w:iCs/>
          <w:color w:val="000000"/>
        </w:rPr>
        <w:lastRenderedPageBreak/>
        <w:t>duda si la instrucción que giró al C. H. Tesorero Municipal fueron cumplimentadas, es decir, si se colocaron los letreros señalando las otras instalaciones de pago. En tal sentido, se requiere el documento que acredite lo anterior</w:t>
      </w:r>
      <w:r w:rsidR="00262958" w:rsidRPr="00AC2537">
        <w:rPr>
          <w:rFonts w:ascii="Palatino Linotype" w:hAnsi="Palatino Linotype"/>
          <w:i/>
          <w:iCs/>
          <w:color w:val="000000"/>
        </w:rPr>
        <w:t>.” (Sic)</w:t>
      </w:r>
    </w:p>
    <w:p w14:paraId="41CBC010" w14:textId="77777777" w:rsidR="00AC2537" w:rsidRPr="00AC2537" w:rsidRDefault="00AC2537" w:rsidP="00AC25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ED69EF3" w14:textId="690FE52A" w:rsidR="009B40D7" w:rsidRPr="00AC2537" w:rsidRDefault="009A64E9" w:rsidP="00AC253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C2537">
        <w:rPr>
          <w:rFonts w:ascii="Palatino Linotype" w:hAnsi="Palatino Linotype"/>
        </w:rPr>
        <w:t>E</w:t>
      </w:r>
      <w:r w:rsidR="009B40D7" w:rsidRPr="00AC2537">
        <w:rPr>
          <w:rFonts w:ascii="Palatino Linotype" w:hAnsi="Palatino Linotype"/>
        </w:rPr>
        <w:t>n respuesta, e</w:t>
      </w:r>
      <w:r w:rsidRPr="00AC2537">
        <w:rPr>
          <w:rFonts w:ascii="Palatino Linotype" w:hAnsi="Palatino Linotype"/>
        </w:rPr>
        <w:t xml:space="preserve">l </w:t>
      </w:r>
      <w:r w:rsidR="00262958" w:rsidRPr="00AC2537">
        <w:rPr>
          <w:rFonts w:ascii="Palatino Linotype" w:hAnsi="Palatino Linotype"/>
          <w:b/>
          <w:bCs/>
        </w:rPr>
        <w:t>SUJETO OBLIGADO</w:t>
      </w:r>
      <w:r w:rsidR="009B40D7" w:rsidRPr="00AC2537">
        <w:rPr>
          <w:rFonts w:ascii="Palatino Linotype" w:hAnsi="Palatino Linotype"/>
          <w:b/>
          <w:bCs/>
        </w:rPr>
        <w:t xml:space="preserve"> </w:t>
      </w:r>
      <w:r w:rsidR="009B40D7" w:rsidRPr="00AC2537">
        <w:rPr>
          <w:rFonts w:ascii="Palatino Linotype" w:hAnsi="Palatino Linotype"/>
          <w:iCs/>
          <w:noProof/>
          <w:color w:val="000000" w:themeColor="text1"/>
          <w:lang w:eastAsia="es-MX"/>
        </w:rPr>
        <w:t xml:space="preserve">adjuntó el archivo electrónico denominado </w:t>
      </w:r>
      <w:r w:rsidR="009B40D7" w:rsidRPr="00AC2537">
        <w:rPr>
          <w:rFonts w:ascii="Palatino Linotype" w:hAnsi="Palatino Linotype"/>
          <w:b/>
          <w:bCs/>
          <w:iCs/>
          <w:noProof/>
          <w:color w:val="000000" w:themeColor="text1"/>
          <w:lang w:eastAsia="es-MX"/>
        </w:rPr>
        <w:t>numero de solicitud 331.pdf</w:t>
      </w:r>
      <w:r w:rsidR="009B40D7" w:rsidRPr="00AC2537">
        <w:rPr>
          <w:rFonts w:ascii="Palatino Linotype" w:hAnsi="Palatino Linotype"/>
          <w:iCs/>
          <w:noProof/>
          <w:color w:val="000000" w:themeColor="text1"/>
          <w:lang w:eastAsia="es-MX"/>
        </w:rPr>
        <w:t xml:space="preserve">, que consta del oficio número TM/0245/2022 del 27 de enero de 2022, suscrito y signado por el Tesorero Municipal, por medio del cual, remitió una fotografía del aviso que se puso a la vista del ciudadano en las instalaciones de la Tesorería Municipal, en el cual se informó lo siguiente: </w:t>
      </w:r>
      <w:r w:rsidR="009B40D7" w:rsidRPr="00AC2537">
        <w:rPr>
          <w:rFonts w:ascii="Palatino Linotype" w:hAnsi="Palatino Linotype"/>
          <w:i/>
          <w:noProof/>
          <w:color w:val="000000" w:themeColor="text1"/>
          <w:lang w:eastAsia="es-MX"/>
        </w:rPr>
        <w:t>“AVISO. ESTIMADO CONTRIBUYENTE. PRESENTE. Se hace de su conocimiento que contamos con cajas recaudadoras en Plaza Juárez y Complejo Administrativo. Agradeciendo de antemano la atención a la presente. ATENTAMENTE TESORERÍA MUNICIPAL”. (Sic)</w:t>
      </w:r>
    </w:p>
    <w:p w14:paraId="497F3C43" w14:textId="28534179" w:rsidR="00AC2537" w:rsidRPr="00AC2537" w:rsidRDefault="00AC2537" w:rsidP="00AC2537">
      <w:pPr>
        <w:rPr>
          <w:rFonts w:ascii="Palatino Linotype" w:eastAsia="Times New Roman" w:hAnsi="Palatino Linotype" w:cs="Arial"/>
          <w:bCs/>
          <w:color w:val="000000" w:themeColor="text1"/>
          <w:lang w:eastAsia="es-MX"/>
        </w:rPr>
      </w:pPr>
      <w:r>
        <w:rPr>
          <w:noProof/>
          <w:lang w:eastAsia="es-MX"/>
        </w:rPr>
        <mc:AlternateContent>
          <mc:Choice Requires="wps">
            <w:drawing>
              <wp:anchor distT="0" distB="0" distL="114300" distR="114300" simplePos="0" relativeHeight="251659264" behindDoc="0" locked="0" layoutInCell="1" allowOverlap="1" wp14:anchorId="1D037C53" wp14:editId="0B7E7108">
                <wp:simplePos x="0" y="0"/>
                <wp:positionH relativeFrom="column">
                  <wp:posOffset>72389</wp:posOffset>
                </wp:positionH>
                <wp:positionV relativeFrom="paragraph">
                  <wp:posOffset>27304</wp:posOffset>
                </wp:positionV>
                <wp:extent cx="5534025" cy="3629025"/>
                <wp:effectExtent l="50800" t="38100" r="53975" b="79375"/>
                <wp:wrapNone/>
                <wp:docPr id="9" name="Conector recto 9"/>
                <wp:cNvGraphicFramePr/>
                <a:graphic xmlns:a="http://schemas.openxmlformats.org/drawingml/2006/main">
                  <a:graphicData uri="http://schemas.microsoft.com/office/word/2010/wordprocessingShape">
                    <wps:wsp>
                      <wps:cNvCnPr/>
                      <wps:spPr>
                        <a:xfrm>
                          <a:off x="0" y="0"/>
                          <a:ext cx="5534025" cy="3629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494E796" id="Conector recto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2.15pt" to="441.45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" strokecolor="#4f81bd [3204]" strokeweight="2pt">
                <v:shadow on="t" color="black" opacity="24903f" origin=",.5" offset="0,.55556mm"/>
              </v:line>
            </w:pict>
          </mc:Fallback>
        </mc:AlternateContent>
      </w:r>
    </w:p>
    <w:p w14:paraId="21D776D8" w14:textId="1E72C128" w:rsidR="00AC2537" w:rsidRDefault="00AC2537" w:rsidP="00AC25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r>
        <w:rPr>
          <w:rFonts w:ascii="Palatino Linotype" w:hAnsi="Palatino Linotype"/>
          <w:iCs/>
          <w:noProof/>
          <w:color w:val="000000" w:themeColor="text1"/>
          <w:lang w:eastAsia="es-MX"/>
        </w:rPr>
        <w:lastRenderedPageBreak/>
        <w:drawing>
          <wp:inline distT="0" distB="0" distL="0" distR="0" wp14:anchorId="36396FDF" wp14:editId="43A8CC80">
            <wp:extent cx="5612130" cy="6527165"/>
            <wp:effectExtent l="12700" t="12700" r="13970" b="133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stretch>
                      <a:fillRect/>
                    </a:stretch>
                  </pic:blipFill>
                  <pic:spPr>
                    <a:xfrm>
                      <a:off x="0" y="0"/>
                      <a:ext cx="5612130" cy="6527165"/>
                    </a:xfrm>
                    <a:prstGeom prst="rect">
                      <a:avLst/>
                    </a:prstGeom>
                    <a:ln>
                      <a:solidFill>
                        <a:schemeClr val="tx1"/>
                      </a:solidFill>
                    </a:ln>
                  </pic:spPr>
                </pic:pic>
              </a:graphicData>
            </a:graphic>
          </wp:inline>
        </w:drawing>
      </w:r>
    </w:p>
    <w:p w14:paraId="3368DC32" w14:textId="69131163" w:rsidR="00AC2537" w:rsidRPr="00AC2537" w:rsidRDefault="00AC2537" w:rsidP="00AC253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r>
        <w:rPr>
          <w:rFonts w:ascii="Palatino Linotype" w:hAnsi="Palatino Linotype"/>
          <w:noProof/>
          <w:lang w:eastAsia="es-MX"/>
        </w:rPr>
        <w:lastRenderedPageBreak/>
        <w:drawing>
          <wp:inline distT="0" distB="0" distL="0" distR="0" wp14:anchorId="1B8EFAA1" wp14:editId="399C49BD">
            <wp:extent cx="5612130" cy="6623685"/>
            <wp:effectExtent l="12700" t="12700" r="1397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stretch>
                      <a:fillRect/>
                    </a:stretch>
                  </pic:blipFill>
                  <pic:spPr>
                    <a:xfrm>
                      <a:off x="0" y="0"/>
                      <a:ext cx="5612130" cy="6623685"/>
                    </a:xfrm>
                    <a:prstGeom prst="rect">
                      <a:avLst/>
                    </a:prstGeom>
                    <a:ln>
                      <a:solidFill>
                        <a:schemeClr val="tx1"/>
                      </a:solidFill>
                    </a:ln>
                  </pic:spPr>
                </pic:pic>
              </a:graphicData>
            </a:graphic>
          </wp:inline>
        </w:drawing>
      </w:r>
    </w:p>
    <w:p w14:paraId="4B6FF951" w14:textId="21BC6348" w:rsidR="00AC2537" w:rsidRPr="00AC2537" w:rsidRDefault="00AC2537" w:rsidP="00AC2537">
      <w:pPr>
        <w:pStyle w:val="Prrafodelista"/>
        <w:ind w:left="0"/>
        <w:rPr>
          <w:rFonts w:ascii="Palatino Linotype" w:eastAsia="Times New Roman" w:hAnsi="Palatino Linotype" w:cs="Arial"/>
          <w:bCs/>
          <w:color w:val="000000" w:themeColor="text1"/>
          <w:lang w:eastAsia="es-MX"/>
        </w:rPr>
      </w:pPr>
      <w:r>
        <w:rPr>
          <w:rFonts w:ascii="Palatino Linotype" w:hAnsi="Palatino Linotype"/>
          <w:noProof/>
          <w:lang w:eastAsia="es-MX"/>
        </w:rPr>
        <w:lastRenderedPageBreak/>
        <w:drawing>
          <wp:inline distT="0" distB="0" distL="0" distR="0" wp14:anchorId="7955084D" wp14:editId="3001A8B4">
            <wp:extent cx="5612130" cy="429450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stretch>
                      <a:fillRect/>
                    </a:stretch>
                  </pic:blipFill>
                  <pic:spPr>
                    <a:xfrm>
                      <a:off x="0" y="0"/>
                      <a:ext cx="5612130" cy="4294505"/>
                    </a:xfrm>
                    <a:prstGeom prst="rect">
                      <a:avLst/>
                    </a:prstGeom>
                  </pic:spPr>
                </pic:pic>
              </a:graphicData>
            </a:graphic>
          </wp:inline>
        </w:drawing>
      </w:r>
    </w:p>
    <w:p w14:paraId="4597E4F5" w14:textId="77777777" w:rsidR="0032449F" w:rsidRPr="00986C28" w:rsidRDefault="0032449F" w:rsidP="00986C28">
      <w:pPr>
        <w:spacing w:line="360" w:lineRule="auto"/>
        <w:rPr>
          <w:rFonts w:ascii="Palatino Linotype" w:hAnsi="Palatino Linotype"/>
          <w:lang w:eastAsia="en-US"/>
        </w:rPr>
      </w:pPr>
    </w:p>
    <w:p w14:paraId="5D8FFFB1" w14:textId="06489EC1" w:rsidR="0032449F" w:rsidRPr="00466C65" w:rsidRDefault="00986C28" w:rsidP="00466C65">
      <w:pPr>
        <w:pStyle w:val="Prrafodelista"/>
        <w:numPr>
          <w:ilvl w:val="0"/>
          <w:numId w:val="1"/>
        </w:numPr>
        <w:spacing w:line="360" w:lineRule="auto"/>
        <w:jc w:val="both"/>
        <w:rPr>
          <w:rFonts w:ascii="Palatino Linotype" w:eastAsia="MS Mincho" w:hAnsi="Palatino Linotype"/>
        </w:rPr>
      </w:pPr>
      <w:r>
        <w:rPr>
          <w:rFonts w:ascii="Palatino Linotype" w:hAnsi="Palatino Linotype"/>
          <w:bCs/>
        </w:rPr>
        <w:t>De lo expuesto</w:t>
      </w:r>
      <w:r w:rsidR="0032449F" w:rsidRPr="00466C65">
        <w:rPr>
          <w:rFonts w:ascii="Palatino Linotype" w:hAnsi="Palatino Linotype"/>
          <w:bCs/>
        </w:rPr>
        <w:t xml:space="preserve">, </w:t>
      </w:r>
      <w:r w:rsidR="0032449F" w:rsidRPr="00466C65">
        <w:rPr>
          <w:rFonts w:ascii="Palatino Linotype" w:hAnsi="Palatino Linotype" w:cs="Arial"/>
        </w:rPr>
        <w:t xml:space="preserve">este Órgano Garante </w:t>
      </w:r>
      <w:r w:rsidR="00651EA1">
        <w:rPr>
          <w:rFonts w:ascii="Palatino Linotype" w:hAnsi="Palatino Linotype" w:cs="Arial"/>
        </w:rPr>
        <w:t>advierte</w:t>
      </w:r>
      <w:r w:rsidR="0032449F" w:rsidRPr="00466C65">
        <w:rPr>
          <w:rFonts w:ascii="Palatino Linotype" w:hAnsi="Palatino Linotype" w:cs="Arial"/>
        </w:rPr>
        <w:t xml:space="preserve"> que </w:t>
      </w:r>
      <w:r w:rsidR="0070555C">
        <w:rPr>
          <w:rFonts w:ascii="Palatino Linotype" w:hAnsi="Palatino Linotype" w:cs="Arial"/>
        </w:rPr>
        <w:t>lo</w:t>
      </w:r>
      <w:r w:rsidR="0032449F" w:rsidRPr="00466C65">
        <w:rPr>
          <w:rFonts w:ascii="Palatino Linotype" w:hAnsi="Palatino Linotype" w:cs="Arial"/>
        </w:rPr>
        <w:t xml:space="preserve"> solicitad</w:t>
      </w:r>
      <w:r w:rsidR="0070555C">
        <w:rPr>
          <w:rFonts w:ascii="Palatino Linotype" w:hAnsi="Palatino Linotype" w:cs="Arial"/>
        </w:rPr>
        <w:t>o</w:t>
      </w:r>
      <w:r w:rsidR="0032449F" w:rsidRPr="00466C65">
        <w:rPr>
          <w:rFonts w:ascii="Palatino Linotype" w:hAnsi="Palatino Linotype" w:cs="Arial"/>
        </w:rPr>
        <w:t xml:space="preserve"> no constituye un derecho de acceso a la información pública</w:t>
      </w:r>
      <w:r w:rsidR="0032449F" w:rsidRPr="00466C65">
        <w:rPr>
          <w:rFonts w:ascii="Palatino Linotype" w:hAnsi="Palatino Linotype" w:cs="Arial"/>
          <w:szCs w:val="20"/>
        </w:rPr>
        <w:t>, es decir,</w:t>
      </w:r>
      <w:r w:rsidR="00651EA1">
        <w:rPr>
          <w:rFonts w:ascii="Palatino Linotype" w:hAnsi="Palatino Linotype" w:cs="Arial"/>
          <w:szCs w:val="20"/>
        </w:rPr>
        <w:t xml:space="preserve"> </w:t>
      </w:r>
      <w:r w:rsidR="0032449F" w:rsidRPr="00466C65">
        <w:rPr>
          <w:rFonts w:ascii="Palatino Linotype" w:hAnsi="Palatino Linotype" w:cs="Arial"/>
          <w:szCs w:val="20"/>
        </w:rPr>
        <w:t>dicha información no consta</w:t>
      </w:r>
      <w:r w:rsidR="00651EA1">
        <w:rPr>
          <w:rFonts w:ascii="Palatino Linotype" w:hAnsi="Palatino Linotype" w:cs="Arial"/>
          <w:szCs w:val="20"/>
        </w:rPr>
        <w:t>ba</w:t>
      </w:r>
      <w:r w:rsidR="0032449F" w:rsidRPr="00466C65">
        <w:rPr>
          <w:rFonts w:ascii="Palatino Linotype" w:hAnsi="Palatino Linotype" w:cs="Arial"/>
          <w:szCs w:val="20"/>
        </w:rPr>
        <w:t xml:space="preserve"> en </w:t>
      </w:r>
      <w:r w:rsidR="00651EA1">
        <w:rPr>
          <w:rFonts w:ascii="Palatino Linotype" w:hAnsi="Palatino Linotype" w:cs="Arial"/>
          <w:szCs w:val="20"/>
        </w:rPr>
        <w:t xml:space="preserve">un </w:t>
      </w:r>
      <w:r w:rsidR="0032449F" w:rsidRPr="00466C65">
        <w:rPr>
          <w:rFonts w:ascii="Palatino Linotype" w:hAnsi="Palatino Linotype" w:cs="Arial"/>
          <w:szCs w:val="20"/>
        </w:rPr>
        <w:t xml:space="preserve">documento derivado del ejercicio de facultades, atribuciones o competencias del </w:t>
      </w:r>
      <w:r w:rsidR="0032449F" w:rsidRPr="00466C65">
        <w:rPr>
          <w:rFonts w:ascii="Palatino Linotype" w:hAnsi="Palatino Linotype" w:cs="Arial"/>
          <w:b/>
          <w:szCs w:val="20"/>
        </w:rPr>
        <w:t>SUJETO OBLIGADO</w:t>
      </w:r>
      <w:r w:rsidR="0032449F" w:rsidRPr="00466C65">
        <w:rPr>
          <w:rFonts w:ascii="Palatino Linotype" w:hAnsi="Palatino Linotype" w:cs="Arial"/>
          <w:szCs w:val="20"/>
        </w:rPr>
        <w:t xml:space="preserve">, o bien, dentro de una base de datos o medio electrónico, que éste </w:t>
      </w:r>
      <w:r w:rsidR="0032449F" w:rsidRPr="0070555C">
        <w:rPr>
          <w:rFonts w:ascii="Palatino Linotype" w:hAnsi="Palatino Linotype" w:cs="Arial"/>
          <w:szCs w:val="20"/>
        </w:rPr>
        <w:t>t</w:t>
      </w:r>
      <w:r w:rsidR="00651EA1" w:rsidRPr="0070555C">
        <w:rPr>
          <w:rFonts w:ascii="Palatino Linotype" w:hAnsi="Palatino Linotype" w:cs="Arial"/>
          <w:szCs w:val="20"/>
        </w:rPr>
        <w:t>uviera</w:t>
      </w:r>
      <w:r w:rsidR="0032449F" w:rsidRPr="0070555C">
        <w:rPr>
          <w:rFonts w:ascii="Palatino Linotype" w:hAnsi="Palatino Linotype" w:cs="Arial"/>
          <w:szCs w:val="20"/>
        </w:rPr>
        <w:t xml:space="preserve"> obligación de generar, poseer y administrar</w:t>
      </w:r>
      <w:r w:rsidR="0070555C" w:rsidRPr="0070555C">
        <w:rPr>
          <w:rFonts w:ascii="Palatino Linotype" w:hAnsi="Palatino Linotype" w:cs="Arial"/>
          <w:szCs w:val="20"/>
        </w:rPr>
        <w:t xml:space="preserve">, no obstante, el </w:t>
      </w:r>
      <w:r w:rsidR="0070555C" w:rsidRPr="0070555C">
        <w:rPr>
          <w:rFonts w:ascii="Palatino Linotype" w:hAnsi="Palatino Linotype" w:cs="Arial"/>
          <w:b/>
          <w:bCs/>
          <w:szCs w:val="20"/>
        </w:rPr>
        <w:t>SUJETO OBLIGADO</w:t>
      </w:r>
      <w:r w:rsidR="0070555C" w:rsidRPr="0070555C">
        <w:rPr>
          <w:rFonts w:ascii="Palatino Linotype" w:hAnsi="Palatino Linotype" w:cs="Arial"/>
          <w:szCs w:val="20"/>
        </w:rPr>
        <w:t xml:space="preserve"> recopiló evidencia fotográfica para dar atención a la</w:t>
      </w:r>
      <w:r w:rsidR="00AE2DF8">
        <w:rPr>
          <w:rFonts w:ascii="Palatino Linotype" w:hAnsi="Palatino Linotype" w:cs="Arial"/>
          <w:szCs w:val="20"/>
        </w:rPr>
        <w:t xml:space="preserve"> interrogante </w:t>
      </w:r>
      <w:r w:rsidR="00AC2537">
        <w:rPr>
          <w:rFonts w:ascii="Palatino Linotype" w:hAnsi="Palatino Linotype" w:cs="Arial"/>
          <w:szCs w:val="20"/>
        </w:rPr>
        <w:t xml:space="preserve">o consulta </w:t>
      </w:r>
      <w:r w:rsidR="00AE2DF8">
        <w:rPr>
          <w:rFonts w:ascii="Palatino Linotype" w:hAnsi="Palatino Linotype" w:cs="Arial"/>
          <w:szCs w:val="20"/>
        </w:rPr>
        <w:t>d</w:t>
      </w:r>
      <w:r w:rsidR="0070555C" w:rsidRPr="0070555C">
        <w:rPr>
          <w:rFonts w:ascii="Palatino Linotype" w:hAnsi="Palatino Linotype" w:cs="Arial"/>
          <w:szCs w:val="20"/>
        </w:rPr>
        <w:t>el Particular</w:t>
      </w:r>
      <w:r w:rsidR="00AC2537">
        <w:rPr>
          <w:rFonts w:ascii="Palatino Linotype" w:hAnsi="Palatino Linotype" w:cs="Arial"/>
          <w:szCs w:val="20"/>
        </w:rPr>
        <w:t>.</w:t>
      </w:r>
    </w:p>
    <w:p w14:paraId="3F106B20" w14:textId="77777777" w:rsidR="0032449F" w:rsidRPr="00466C65" w:rsidRDefault="0032449F" w:rsidP="00466C65">
      <w:pPr>
        <w:pStyle w:val="Prrafodelista"/>
        <w:spacing w:line="360" w:lineRule="auto"/>
        <w:ind w:left="0"/>
        <w:jc w:val="both"/>
        <w:rPr>
          <w:rFonts w:ascii="Palatino Linotype" w:eastAsia="MS Mincho" w:hAnsi="Palatino Linotype"/>
        </w:rPr>
      </w:pPr>
    </w:p>
    <w:p w14:paraId="78510DC7" w14:textId="77777777" w:rsidR="0032449F" w:rsidRPr="00466C65" w:rsidRDefault="0032449F" w:rsidP="00466C65">
      <w:pPr>
        <w:pStyle w:val="Prrafodelista"/>
        <w:numPr>
          <w:ilvl w:val="0"/>
          <w:numId w:val="1"/>
        </w:numPr>
        <w:spacing w:line="360" w:lineRule="auto"/>
        <w:jc w:val="both"/>
        <w:rPr>
          <w:rFonts w:ascii="Palatino Linotype" w:eastAsia="MS Mincho" w:hAnsi="Palatino Linotype"/>
        </w:rPr>
      </w:pPr>
      <w:r w:rsidRPr="00466C65">
        <w:rPr>
          <w:rFonts w:ascii="Palatino Linotype" w:hAnsi="Palatino Linotype" w:cs="Arial"/>
        </w:rPr>
        <w:lastRenderedPageBreak/>
        <w:t>En este orden de ideas, es importante dejar en claro lo que debe entenderse por derecho de petición, así como por derecho de acceso a la información pública, con el objeto de distinguir el ejercicio de ambos derechos.</w:t>
      </w:r>
    </w:p>
    <w:p w14:paraId="1ADEA69A" w14:textId="77777777" w:rsidR="00466C65" w:rsidRPr="00986C28" w:rsidRDefault="00466C65" w:rsidP="00986C28">
      <w:pPr>
        <w:spacing w:line="360" w:lineRule="auto"/>
        <w:rPr>
          <w:rFonts w:ascii="Palatino Linotype" w:eastAsia="MS Mincho" w:hAnsi="Palatino Linotype"/>
        </w:rPr>
      </w:pPr>
    </w:p>
    <w:p w14:paraId="588A7B62" w14:textId="7CDF76BB" w:rsidR="0032449F" w:rsidRPr="00986C28" w:rsidRDefault="0032449F" w:rsidP="00466C65">
      <w:pPr>
        <w:pStyle w:val="Prrafodelista"/>
        <w:numPr>
          <w:ilvl w:val="0"/>
          <w:numId w:val="1"/>
        </w:numPr>
        <w:spacing w:line="360" w:lineRule="auto"/>
        <w:jc w:val="both"/>
        <w:rPr>
          <w:rFonts w:ascii="Palatino Linotype" w:eastAsia="MS Mincho" w:hAnsi="Palatino Linotype"/>
        </w:rPr>
      </w:pPr>
      <w:r w:rsidRPr="00466C65">
        <w:rPr>
          <w:rFonts w:ascii="Palatino Linotype" w:hAnsi="Palatino Linotype" w:cs="Arial"/>
        </w:rPr>
        <w:t xml:space="preserve">Por lo que respecta a la definición de Derecho de Petición, el Maestro Ignacio Burgoa Orihuela refiere: </w:t>
      </w:r>
    </w:p>
    <w:p w14:paraId="23DAD766" w14:textId="77777777" w:rsidR="00986C28" w:rsidRPr="00466C65" w:rsidRDefault="00986C28" w:rsidP="00986C28">
      <w:pPr>
        <w:pStyle w:val="Prrafodelista"/>
        <w:spacing w:line="360" w:lineRule="auto"/>
        <w:ind w:left="0"/>
        <w:jc w:val="both"/>
        <w:rPr>
          <w:rFonts w:ascii="Palatino Linotype" w:eastAsia="MS Mincho" w:hAnsi="Palatino Linotype"/>
        </w:rPr>
      </w:pPr>
    </w:p>
    <w:p w14:paraId="53AC549D" w14:textId="4AEC1D07" w:rsidR="0032449F" w:rsidRPr="00466C65" w:rsidRDefault="0032449F" w:rsidP="00986C28">
      <w:pPr>
        <w:tabs>
          <w:tab w:val="left" w:pos="9214"/>
        </w:tabs>
        <w:ind w:left="709" w:right="709"/>
        <w:jc w:val="both"/>
        <w:rPr>
          <w:rFonts w:ascii="Palatino Linotype" w:hAnsi="Palatino Linotype"/>
          <w:sz w:val="22"/>
          <w:szCs w:val="22"/>
          <w:lang w:eastAsia="es-MX"/>
        </w:rPr>
      </w:pPr>
      <w:r w:rsidRPr="00466C65">
        <w:rPr>
          <w:rFonts w:ascii="Palatino Linotype" w:hAnsi="Palatino Linotype"/>
          <w:i/>
          <w:sz w:val="22"/>
          <w:szCs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14:paraId="47B1D887" w14:textId="77777777" w:rsidR="00466C65" w:rsidRPr="00466C65" w:rsidRDefault="00466C65" w:rsidP="00466C65">
      <w:pPr>
        <w:tabs>
          <w:tab w:val="left" w:pos="9214"/>
        </w:tabs>
        <w:spacing w:line="360" w:lineRule="auto"/>
        <w:ind w:right="709"/>
        <w:jc w:val="both"/>
        <w:rPr>
          <w:rFonts w:ascii="Palatino Linotype" w:hAnsi="Palatino Linotype"/>
          <w:i/>
          <w:sz w:val="22"/>
          <w:szCs w:val="22"/>
          <w:lang w:eastAsia="es-MX"/>
        </w:rPr>
      </w:pPr>
    </w:p>
    <w:p w14:paraId="1536E819" w14:textId="5F226471" w:rsidR="0032449F" w:rsidRDefault="0032449F" w:rsidP="00466C65">
      <w:pPr>
        <w:pStyle w:val="Prrafodelista"/>
        <w:numPr>
          <w:ilvl w:val="0"/>
          <w:numId w:val="1"/>
        </w:numPr>
        <w:autoSpaceDE w:val="0"/>
        <w:autoSpaceDN w:val="0"/>
        <w:adjustRightInd w:val="0"/>
        <w:spacing w:before="120" w:line="360" w:lineRule="auto"/>
        <w:jc w:val="both"/>
        <w:rPr>
          <w:rFonts w:ascii="Palatino Linotype" w:hAnsi="Palatino Linotype" w:cs="Arial"/>
        </w:rPr>
      </w:pPr>
      <w:r w:rsidRPr="00466C65">
        <w:rPr>
          <w:rFonts w:ascii="Palatino Linotype" w:hAnsi="Palatino Linotype" w:cs="Arial"/>
        </w:rPr>
        <w:t xml:space="preserve">Por su parte, David Cienfuegos Salgado, concibe al derecho de petición como: </w:t>
      </w:r>
    </w:p>
    <w:p w14:paraId="45742728" w14:textId="77777777" w:rsidR="00986C28" w:rsidRPr="00466C65" w:rsidRDefault="00986C28" w:rsidP="00986C28">
      <w:pPr>
        <w:pStyle w:val="Prrafodelista"/>
        <w:autoSpaceDE w:val="0"/>
        <w:autoSpaceDN w:val="0"/>
        <w:adjustRightInd w:val="0"/>
        <w:spacing w:before="120" w:line="360" w:lineRule="auto"/>
        <w:ind w:left="0"/>
        <w:jc w:val="both"/>
        <w:rPr>
          <w:rFonts w:ascii="Palatino Linotype" w:hAnsi="Palatino Linotype" w:cs="Arial"/>
        </w:rPr>
      </w:pPr>
    </w:p>
    <w:p w14:paraId="7672D17C" w14:textId="07B0CAA2" w:rsidR="0032449F" w:rsidRPr="00466C65" w:rsidRDefault="0032449F" w:rsidP="00986C28">
      <w:pPr>
        <w:tabs>
          <w:tab w:val="left" w:pos="9214"/>
        </w:tabs>
        <w:ind w:left="567" w:right="616"/>
        <w:jc w:val="both"/>
        <w:rPr>
          <w:rFonts w:ascii="Palatino Linotype" w:hAnsi="Palatino Linotype"/>
          <w:sz w:val="22"/>
          <w:szCs w:val="22"/>
          <w:lang w:eastAsia="es-MX"/>
        </w:rPr>
      </w:pPr>
      <w:r w:rsidRPr="00466C65">
        <w:rPr>
          <w:rFonts w:ascii="Palatino Linotype" w:hAnsi="Palatino Linotype"/>
          <w:i/>
          <w:sz w:val="22"/>
          <w:szCs w:val="22"/>
          <w:lang w:eastAsia="es-MX"/>
        </w:rPr>
        <w:t>“… el derecho de toda persona a ser escuchado por quienes ejercen el poder público...”</w:t>
      </w:r>
    </w:p>
    <w:p w14:paraId="0CCC8445" w14:textId="77777777" w:rsidR="00466C65" w:rsidRPr="00466C65" w:rsidRDefault="00466C65" w:rsidP="00986C28">
      <w:pPr>
        <w:tabs>
          <w:tab w:val="left" w:pos="9214"/>
        </w:tabs>
        <w:spacing w:line="360" w:lineRule="auto"/>
        <w:ind w:right="709"/>
        <w:jc w:val="both"/>
        <w:rPr>
          <w:rFonts w:ascii="Palatino Linotype" w:hAnsi="Palatino Linotype"/>
          <w:i/>
          <w:sz w:val="22"/>
          <w:szCs w:val="22"/>
          <w:lang w:eastAsia="es-MX"/>
        </w:rPr>
      </w:pPr>
    </w:p>
    <w:p w14:paraId="2DDB6A0C" w14:textId="6C96988E" w:rsidR="0032449F" w:rsidRPr="00466C65" w:rsidRDefault="0032449F" w:rsidP="00466C65">
      <w:pPr>
        <w:pStyle w:val="Prrafodelista"/>
        <w:numPr>
          <w:ilvl w:val="0"/>
          <w:numId w:val="1"/>
        </w:numPr>
        <w:autoSpaceDE w:val="0"/>
        <w:autoSpaceDN w:val="0"/>
        <w:adjustRightInd w:val="0"/>
        <w:spacing w:before="120" w:line="360" w:lineRule="auto"/>
        <w:jc w:val="both"/>
        <w:rPr>
          <w:rFonts w:ascii="Palatino Linotype" w:hAnsi="Palatino Linotype" w:cs="Arial"/>
        </w:rPr>
      </w:pPr>
      <w:r w:rsidRPr="00466C65">
        <w:rPr>
          <w:rFonts w:ascii="Palatino Linotype" w:hAnsi="Palatino Linotype" w:cs="Arial"/>
        </w:rPr>
        <w:t xml:space="preserve">A este respecto, para diferenciar el derecho de petición del derecho de acceso a la información, resulta conducente señalar que José Guadalupe Robles, conceptualiza al derecho a la información como: </w:t>
      </w:r>
    </w:p>
    <w:p w14:paraId="1CFAFAA6" w14:textId="77777777" w:rsidR="00466C65" w:rsidRPr="00466C65" w:rsidRDefault="00466C65" w:rsidP="00466C65">
      <w:pPr>
        <w:pStyle w:val="Prrafodelista"/>
        <w:autoSpaceDE w:val="0"/>
        <w:autoSpaceDN w:val="0"/>
        <w:adjustRightInd w:val="0"/>
        <w:spacing w:before="120" w:line="360" w:lineRule="auto"/>
        <w:ind w:left="0"/>
        <w:jc w:val="both"/>
        <w:rPr>
          <w:rFonts w:ascii="Palatino Linotype" w:hAnsi="Palatino Linotype" w:cs="Arial"/>
        </w:rPr>
      </w:pPr>
    </w:p>
    <w:p w14:paraId="55802CB1" w14:textId="18212775" w:rsidR="0032449F" w:rsidRDefault="0032449F" w:rsidP="00986C28">
      <w:pPr>
        <w:tabs>
          <w:tab w:val="left" w:pos="9214"/>
        </w:tabs>
        <w:ind w:left="709" w:right="709"/>
        <w:jc w:val="both"/>
        <w:rPr>
          <w:rFonts w:ascii="Palatino Linotype" w:hAnsi="Palatino Linotype"/>
          <w:i/>
          <w:sz w:val="22"/>
          <w:szCs w:val="22"/>
          <w:lang w:eastAsia="es-MX"/>
        </w:rPr>
      </w:pPr>
      <w:r w:rsidRPr="00466C65">
        <w:rPr>
          <w:rFonts w:ascii="Palatino Linotype" w:hAnsi="Palatino Linotype"/>
          <w:i/>
          <w:sz w:val="22"/>
          <w:szCs w:val="22"/>
          <w:lang w:eastAsia="es-MX"/>
        </w:rPr>
        <w:t>“…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p>
    <w:p w14:paraId="4AF36328" w14:textId="77777777" w:rsidR="00986C28" w:rsidRPr="00466C65" w:rsidRDefault="00986C28" w:rsidP="00986C28">
      <w:pPr>
        <w:tabs>
          <w:tab w:val="left" w:pos="9214"/>
        </w:tabs>
        <w:ind w:right="709"/>
        <w:jc w:val="both"/>
        <w:rPr>
          <w:rFonts w:ascii="Palatino Linotype" w:hAnsi="Palatino Linotype"/>
          <w:i/>
          <w:sz w:val="22"/>
          <w:szCs w:val="22"/>
          <w:lang w:eastAsia="es-MX"/>
        </w:rPr>
      </w:pPr>
    </w:p>
    <w:p w14:paraId="313F7671" w14:textId="26359E87" w:rsidR="0032449F" w:rsidRDefault="0032449F" w:rsidP="00466C65">
      <w:pPr>
        <w:pStyle w:val="Prrafodelista"/>
        <w:numPr>
          <w:ilvl w:val="0"/>
          <w:numId w:val="1"/>
        </w:numPr>
        <w:autoSpaceDE w:val="0"/>
        <w:autoSpaceDN w:val="0"/>
        <w:adjustRightInd w:val="0"/>
        <w:spacing w:before="120" w:after="120" w:line="360" w:lineRule="auto"/>
        <w:jc w:val="both"/>
        <w:rPr>
          <w:rFonts w:ascii="Palatino Linotype" w:hAnsi="Palatino Linotype"/>
        </w:rPr>
      </w:pPr>
      <w:r w:rsidRPr="00466C65">
        <w:rPr>
          <w:rFonts w:ascii="Palatino Linotype" w:hAnsi="Palatino Linotype" w:cs="Arial"/>
        </w:rPr>
        <w:t xml:space="preserve">Ahora bien, el derecho </w:t>
      </w:r>
      <w:r w:rsidRPr="00466C65">
        <w:rPr>
          <w:rFonts w:ascii="Palatino Linotype" w:hAnsi="Palatino Linotype"/>
        </w:rPr>
        <w:t xml:space="preserve">de acceso a la información pública por disposición del artículo 4 de la Ley de Transparencia y Acceso a la Información Pública del Estado </w:t>
      </w:r>
      <w:r w:rsidRPr="00466C65">
        <w:rPr>
          <w:rFonts w:ascii="Palatino Linotype" w:hAnsi="Palatino Linotype"/>
        </w:rPr>
        <w:lastRenderedPageBreak/>
        <w:t>de México y Municipios es la prerrogativa de las personas para buscar, difundir, investigar, recabar, recibir y solicitar información pública.</w:t>
      </w:r>
    </w:p>
    <w:p w14:paraId="720F5C4F" w14:textId="77777777" w:rsidR="00986C28" w:rsidRPr="00466C65" w:rsidRDefault="00986C28" w:rsidP="00986C28">
      <w:pPr>
        <w:pStyle w:val="Prrafodelista"/>
        <w:autoSpaceDE w:val="0"/>
        <w:autoSpaceDN w:val="0"/>
        <w:adjustRightInd w:val="0"/>
        <w:spacing w:before="120" w:after="120" w:line="360" w:lineRule="auto"/>
        <w:ind w:left="0"/>
        <w:jc w:val="both"/>
        <w:rPr>
          <w:rFonts w:ascii="Palatino Linotype" w:hAnsi="Palatino Linotype"/>
        </w:rPr>
      </w:pPr>
    </w:p>
    <w:p w14:paraId="6AAF955B" w14:textId="77777777" w:rsidR="0032449F" w:rsidRPr="00466C65" w:rsidRDefault="0032449F" w:rsidP="00986C28">
      <w:pPr>
        <w:spacing w:before="120" w:after="120"/>
        <w:ind w:left="567" w:right="616"/>
        <w:jc w:val="both"/>
        <w:rPr>
          <w:rFonts w:ascii="Palatino Linotype" w:hAnsi="Palatino Linotype"/>
          <w:i/>
          <w:sz w:val="22"/>
        </w:rPr>
      </w:pPr>
      <w:r w:rsidRPr="00466C65">
        <w:rPr>
          <w:rFonts w:ascii="Palatino Linotype" w:hAnsi="Palatino Linotype"/>
          <w:sz w:val="22"/>
        </w:rPr>
        <w:t>“</w:t>
      </w:r>
      <w:r w:rsidRPr="00466C65">
        <w:rPr>
          <w:rFonts w:ascii="Palatino Linotype" w:hAnsi="Palatino Linotype"/>
          <w:b/>
          <w:i/>
          <w:sz w:val="22"/>
        </w:rPr>
        <w:t>Artículo 4.</w:t>
      </w:r>
      <w:r w:rsidRPr="00466C65">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D01A8C3" w14:textId="77777777" w:rsidR="0032449F" w:rsidRPr="00466C65" w:rsidRDefault="0032449F" w:rsidP="00986C28">
      <w:pPr>
        <w:spacing w:before="120" w:after="120"/>
        <w:ind w:left="567" w:right="616"/>
        <w:jc w:val="both"/>
        <w:rPr>
          <w:rFonts w:ascii="Palatino Linotype" w:hAnsi="Palatino Linotype"/>
          <w:i/>
          <w:sz w:val="22"/>
        </w:rPr>
      </w:pPr>
      <w:r w:rsidRPr="00466C65">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466C65">
        <w:rPr>
          <w:rFonts w:ascii="Palatino Linotype" w:hAnsi="Palatino Linotype" w:cs="Arial"/>
          <w:i/>
          <w:color w:val="000000"/>
          <w:sz w:val="22"/>
          <w:szCs w:val="22"/>
        </w:rPr>
        <w:t>mexicano</w:t>
      </w:r>
      <w:r w:rsidRPr="00466C65">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3B41F79" w14:textId="5255368A" w:rsidR="0032449F" w:rsidRDefault="0032449F" w:rsidP="00986C28">
      <w:pPr>
        <w:spacing w:before="120" w:after="120"/>
        <w:ind w:left="567" w:right="616"/>
        <w:jc w:val="both"/>
        <w:rPr>
          <w:rFonts w:ascii="Palatino Linotype" w:hAnsi="Palatino Linotype"/>
          <w:i/>
          <w:sz w:val="22"/>
        </w:rPr>
      </w:pPr>
      <w:r w:rsidRPr="00466C65">
        <w:rPr>
          <w:rFonts w:ascii="Palatino Linotype" w:hAnsi="Palatino Linotype"/>
          <w:i/>
          <w:sz w:val="22"/>
        </w:rPr>
        <w:t>Los sujetos obligados deben poner en práctica, políticas y programas de acceso a la información</w:t>
      </w:r>
      <w:r w:rsidRPr="00466C65">
        <w:rPr>
          <w:rFonts w:ascii="Palatino Linotype" w:hAnsi="Palatino Linotype"/>
        </w:rPr>
        <w:t xml:space="preserve"> </w:t>
      </w:r>
      <w:r w:rsidRPr="00466C65">
        <w:rPr>
          <w:rFonts w:ascii="Palatino Linotype" w:hAnsi="Palatino Linotype"/>
          <w:i/>
          <w:sz w:val="22"/>
        </w:rPr>
        <w:t>que se apeguen a criterios de publicidad, veracidad, oportunidad, precisión y suficiencia en beneficio de los solicitantes.”</w:t>
      </w:r>
    </w:p>
    <w:p w14:paraId="2A1A1F15" w14:textId="77777777" w:rsidR="00986C28" w:rsidRPr="00466C65" w:rsidRDefault="00986C28" w:rsidP="00986C28">
      <w:pPr>
        <w:spacing w:before="120" w:after="120" w:line="360" w:lineRule="auto"/>
        <w:ind w:right="709"/>
        <w:jc w:val="both"/>
        <w:rPr>
          <w:rFonts w:ascii="Palatino Linotype" w:hAnsi="Palatino Linotype"/>
          <w:i/>
          <w:sz w:val="22"/>
        </w:rPr>
      </w:pPr>
    </w:p>
    <w:p w14:paraId="60284EAE" w14:textId="1CAA7D3D" w:rsidR="0032449F" w:rsidRPr="00466C65" w:rsidRDefault="0032449F" w:rsidP="00466C65">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5DF79723" w14:textId="77777777" w:rsidR="0032449F" w:rsidRPr="00466C65" w:rsidRDefault="0032449F" w:rsidP="00466C65">
      <w:pPr>
        <w:pStyle w:val="Prrafodelista"/>
        <w:autoSpaceDE w:val="0"/>
        <w:autoSpaceDN w:val="0"/>
        <w:adjustRightInd w:val="0"/>
        <w:spacing w:before="120" w:after="120" w:line="360" w:lineRule="auto"/>
        <w:ind w:left="0"/>
        <w:jc w:val="both"/>
        <w:rPr>
          <w:rFonts w:ascii="Palatino Linotype" w:hAnsi="Palatino Linotype" w:cs="Arial"/>
        </w:rPr>
      </w:pPr>
    </w:p>
    <w:p w14:paraId="7E1A2B39" w14:textId="30003780" w:rsidR="0032449F" w:rsidRDefault="0032449F" w:rsidP="00986C28">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w:t>
      </w:r>
      <w:r w:rsidRPr="00466C65">
        <w:rPr>
          <w:rFonts w:ascii="Palatino Linotype" w:hAnsi="Palatino Linotype" w:cs="Arial"/>
        </w:rPr>
        <w:lastRenderedPageBreak/>
        <w:t xml:space="preserve">establezcan en los tratados internacionales de los que el Estado mexicano sea parte, en la Ley General, la Ley de Transparencia vigente en nuestra entidad y demás disposiciones de la materia, privilegiando el principio de máxima publicidad de la información. </w:t>
      </w:r>
    </w:p>
    <w:p w14:paraId="135DE778" w14:textId="77777777" w:rsidR="00986C28" w:rsidRPr="00986C28" w:rsidRDefault="00986C28" w:rsidP="00986C28">
      <w:pPr>
        <w:pStyle w:val="Prrafodelista"/>
        <w:autoSpaceDE w:val="0"/>
        <w:autoSpaceDN w:val="0"/>
        <w:adjustRightInd w:val="0"/>
        <w:spacing w:before="120" w:after="120" w:line="360" w:lineRule="auto"/>
        <w:ind w:left="0"/>
        <w:jc w:val="both"/>
        <w:rPr>
          <w:rFonts w:ascii="Palatino Linotype" w:hAnsi="Palatino Linotype" w:cs="Arial"/>
        </w:rPr>
      </w:pPr>
    </w:p>
    <w:p w14:paraId="0DA122F9" w14:textId="77777777" w:rsidR="00466C65" w:rsidRDefault="0032449F" w:rsidP="00466C65">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6F2C59D9" w14:textId="77777777" w:rsidR="00466C65" w:rsidRPr="00AE2DF8" w:rsidRDefault="00466C65" w:rsidP="00AE2DF8">
      <w:pPr>
        <w:rPr>
          <w:rFonts w:ascii="Palatino Linotype" w:hAnsi="Palatino Linotype" w:cs="Arial"/>
        </w:rPr>
      </w:pPr>
    </w:p>
    <w:p w14:paraId="23A2AA77" w14:textId="7B670538" w:rsidR="0032449F" w:rsidRDefault="0032449F" w:rsidP="00466C65">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Lo anterior tiene sustento en los artículos 3 fracciones XI y XXII; 4; 11 y 41 de la Ley de Transparencia y Acceso a la Información Pública del Estado de México y Municipios:</w:t>
      </w:r>
    </w:p>
    <w:p w14:paraId="3A403938" w14:textId="77777777" w:rsidR="00986C28" w:rsidRPr="00466C65" w:rsidRDefault="00986C28" w:rsidP="00986C28">
      <w:pPr>
        <w:pStyle w:val="Prrafodelista"/>
        <w:autoSpaceDE w:val="0"/>
        <w:autoSpaceDN w:val="0"/>
        <w:adjustRightInd w:val="0"/>
        <w:spacing w:before="120" w:after="120" w:line="360" w:lineRule="auto"/>
        <w:ind w:left="0"/>
        <w:jc w:val="both"/>
        <w:rPr>
          <w:rFonts w:ascii="Palatino Linotype" w:hAnsi="Palatino Linotype" w:cs="Arial"/>
        </w:rPr>
      </w:pPr>
    </w:p>
    <w:p w14:paraId="327251AD" w14:textId="77777777" w:rsidR="0032449F" w:rsidRPr="00466C65" w:rsidRDefault="0032449F" w:rsidP="00986C28">
      <w:pPr>
        <w:spacing w:before="120" w:after="120"/>
        <w:ind w:left="709" w:right="709"/>
        <w:jc w:val="both"/>
        <w:rPr>
          <w:rFonts w:ascii="Palatino Linotype" w:hAnsi="Palatino Linotype" w:cs="Arial"/>
          <w:bCs/>
          <w:i/>
          <w:noProof/>
          <w:sz w:val="22"/>
        </w:rPr>
      </w:pPr>
      <w:r w:rsidRPr="00466C65">
        <w:rPr>
          <w:rFonts w:ascii="Palatino Linotype" w:hAnsi="Palatino Linotype" w:cs="Arial"/>
          <w:b/>
          <w:bCs/>
          <w:i/>
          <w:noProof/>
          <w:sz w:val="22"/>
        </w:rPr>
        <w:t xml:space="preserve">“Artículo 3. </w:t>
      </w:r>
      <w:r w:rsidRPr="00466C65">
        <w:rPr>
          <w:rFonts w:ascii="Palatino Linotype" w:hAnsi="Palatino Linotype" w:cs="Arial"/>
          <w:b/>
          <w:bCs/>
          <w:i/>
          <w:noProof/>
          <w:sz w:val="22"/>
          <w:u w:val="single"/>
        </w:rPr>
        <w:t xml:space="preserve">Para los efectos </w:t>
      </w:r>
      <w:r w:rsidRPr="00466C65">
        <w:rPr>
          <w:rFonts w:ascii="Palatino Linotype" w:hAnsi="Palatino Linotype" w:cs="Arial"/>
          <w:b/>
          <w:i/>
          <w:sz w:val="22"/>
          <w:szCs w:val="22"/>
          <w:u w:val="single"/>
        </w:rPr>
        <w:t>de</w:t>
      </w:r>
      <w:r w:rsidRPr="00466C65">
        <w:rPr>
          <w:rFonts w:ascii="Palatino Linotype" w:hAnsi="Palatino Linotype" w:cs="Arial"/>
          <w:b/>
          <w:bCs/>
          <w:i/>
          <w:noProof/>
          <w:sz w:val="22"/>
          <w:u w:val="single"/>
        </w:rPr>
        <w:t xml:space="preserve"> la presente Ley se entenderá por</w:t>
      </w:r>
      <w:r w:rsidRPr="00466C65">
        <w:rPr>
          <w:rFonts w:ascii="Palatino Linotype" w:hAnsi="Palatino Linotype" w:cs="Arial"/>
          <w:b/>
          <w:bCs/>
          <w:i/>
          <w:noProof/>
          <w:sz w:val="22"/>
        </w:rPr>
        <w:t xml:space="preserve">: </w:t>
      </w:r>
      <w:r w:rsidRPr="00466C65">
        <w:rPr>
          <w:rFonts w:ascii="Palatino Linotype" w:hAnsi="Palatino Linotype" w:cs="Arial"/>
          <w:bCs/>
          <w:i/>
          <w:noProof/>
          <w:sz w:val="22"/>
        </w:rPr>
        <w:t>…</w:t>
      </w:r>
    </w:p>
    <w:p w14:paraId="66B42765" w14:textId="77777777" w:rsidR="0032449F" w:rsidRPr="00466C65" w:rsidRDefault="0032449F" w:rsidP="00986C28">
      <w:pPr>
        <w:spacing w:before="120" w:after="120"/>
        <w:ind w:left="709" w:right="709"/>
        <w:jc w:val="both"/>
        <w:rPr>
          <w:rFonts w:ascii="Palatino Linotype" w:hAnsi="Palatino Linotype" w:cs="Arial"/>
          <w:bCs/>
          <w:i/>
          <w:noProof/>
          <w:sz w:val="22"/>
        </w:rPr>
      </w:pPr>
      <w:r w:rsidRPr="00466C65">
        <w:rPr>
          <w:rFonts w:ascii="Palatino Linotype" w:hAnsi="Palatino Linotype" w:cs="Arial"/>
          <w:bCs/>
          <w:i/>
          <w:noProof/>
          <w:sz w:val="22"/>
        </w:rPr>
        <w:t>…</w:t>
      </w:r>
    </w:p>
    <w:p w14:paraId="28584DD2" w14:textId="77777777" w:rsidR="0032449F" w:rsidRPr="00466C65" w:rsidRDefault="0032449F" w:rsidP="00986C28">
      <w:pPr>
        <w:spacing w:before="120" w:after="120"/>
        <w:ind w:left="709" w:right="709"/>
        <w:jc w:val="both"/>
        <w:rPr>
          <w:rFonts w:ascii="Palatino Linotype" w:hAnsi="Palatino Linotype" w:cs="Arial"/>
          <w:bCs/>
          <w:i/>
          <w:noProof/>
          <w:sz w:val="22"/>
        </w:rPr>
      </w:pPr>
      <w:r w:rsidRPr="00466C65">
        <w:rPr>
          <w:rFonts w:ascii="Palatino Linotype" w:hAnsi="Palatino Linotype" w:cs="Arial"/>
          <w:b/>
          <w:bCs/>
          <w:i/>
          <w:noProof/>
          <w:sz w:val="22"/>
        </w:rPr>
        <w:t>XI. Documento:</w:t>
      </w:r>
      <w:r w:rsidRPr="00466C65">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466C65">
        <w:rPr>
          <w:rFonts w:ascii="Palatino Linotype" w:hAnsi="Palatino Linotype" w:cs="Arial"/>
          <w:i/>
          <w:color w:val="000000"/>
          <w:sz w:val="22"/>
          <w:szCs w:val="22"/>
        </w:rPr>
        <w:t>servidores</w:t>
      </w:r>
      <w:r w:rsidRPr="00466C65">
        <w:rPr>
          <w:rFonts w:ascii="Palatino Linotype" w:hAnsi="Palatino Linotype" w:cs="Arial"/>
          <w:bCs/>
          <w:i/>
          <w:noProof/>
          <w:sz w:val="22"/>
        </w:rPr>
        <w:t xml:space="preserve"> públicos e integrantes, sin importar su fuente o fecha de elaboración. Los documentos podrán estar en cualquier medio, sea escrito, impreso, sonoro, visual, electrónico, informático u holográfico; </w:t>
      </w:r>
    </w:p>
    <w:p w14:paraId="5EAE3BFE" w14:textId="77777777" w:rsidR="0032449F" w:rsidRPr="00466C65" w:rsidRDefault="0032449F" w:rsidP="00986C28">
      <w:pPr>
        <w:spacing w:before="120" w:after="120"/>
        <w:ind w:left="709" w:right="709"/>
        <w:jc w:val="both"/>
        <w:rPr>
          <w:rFonts w:ascii="Palatino Linotype" w:hAnsi="Palatino Linotype" w:cs="Arial"/>
          <w:bCs/>
          <w:i/>
          <w:noProof/>
          <w:sz w:val="22"/>
        </w:rPr>
      </w:pPr>
      <w:r w:rsidRPr="00466C65">
        <w:rPr>
          <w:rFonts w:ascii="Palatino Linotype" w:hAnsi="Palatino Linotype" w:cs="Arial"/>
          <w:b/>
          <w:bCs/>
          <w:i/>
          <w:noProof/>
          <w:sz w:val="22"/>
        </w:rPr>
        <w:t>Artículo 4.</w:t>
      </w:r>
      <w:r w:rsidRPr="00466C65">
        <w:rPr>
          <w:rFonts w:ascii="Palatino Linotype" w:hAnsi="Palatino Linotype" w:cs="Arial"/>
          <w:bCs/>
          <w:i/>
          <w:noProof/>
          <w:sz w:val="22"/>
        </w:rPr>
        <w:t xml:space="preserve"> </w:t>
      </w:r>
      <w:r w:rsidRPr="00466C65">
        <w:rPr>
          <w:rFonts w:ascii="Palatino Linotype" w:hAnsi="Palatino Linotype" w:cs="Arial"/>
          <w:b/>
          <w:bCs/>
          <w:i/>
          <w:noProof/>
          <w:sz w:val="22"/>
          <w:u w:val="single"/>
        </w:rPr>
        <w:t>El derecho humano de acceso a la información pública es la prerrogativa de las personas para buscar, difundir, investigar, recabar, recibir y solicitar información pública</w:t>
      </w:r>
      <w:r w:rsidRPr="00466C65">
        <w:rPr>
          <w:rFonts w:ascii="Palatino Linotype" w:hAnsi="Palatino Linotype" w:cs="Arial"/>
          <w:bCs/>
          <w:i/>
          <w:noProof/>
          <w:sz w:val="22"/>
        </w:rPr>
        <w:t xml:space="preserve">, sin necesidad de acreditar personalidad ni interés jurídico. </w:t>
      </w:r>
    </w:p>
    <w:p w14:paraId="5D405CC8" w14:textId="77777777" w:rsidR="0032449F" w:rsidRPr="00466C65" w:rsidRDefault="0032449F" w:rsidP="00986C28">
      <w:pPr>
        <w:spacing w:before="120" w:after="120"/>
        <w:ind w:left="709" w:right="709"/>
        <w:jc w:val="both"/>
        <w:rPr>
          <w:rFonts w:ascii="Palatino Linotype" w:hAnsi="Palatino Linotype" w:cs="Arial"/>
          <w:bCs/>
          <w:i/>
          <w:noProof/>
          <w:sz w:val="22"/>
        </w:rPr>
      </w:pPr>
      <w:r w:rsidRPr="00466C65">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466C65">
        <w:rPr>
          <w:rFonts w:ascii="Palatino Linotype" w:hAnsi="Palatino Linotype" w:cs="Arial"/>
          <w:bCs/>
          <w:i/>
          <w:noProof/>
          <w:sz w:val="22"/>
        </w:rPr>
        <w:lastRenderedPageBreak/>
        <w:t xml:space="preserve">internacionales de los que el Estado mexicano sea parte, en la Ley General, la presente Ley y demás disposiciones de la materia, privilegiando el principio de máxima publicidad de la </w:t>
      </w:r>
      <w:r w:rsidRPr="00466C65">
        <w:rPr>
          <w:rFonts w:ascii="Palatino Linotype" w:hAnsi="Palatino Linotype" w:cs="Arial"/>
          <w:i/>
          <w:color w:val="000000"/>
          <w:sz w:val="22"/>
          <w:szCs w:val="22"/>
        </w:rPr>
        <w:t>información</w:t>
      </w:r>
      <w:r w:rsidRPr="00466C65">
        <w:rPr>
          <w:rFonts w:ascii="Palatino Linotype" w:hAnsi="Palatino Linotype" w:cs="Arial"/>
          <w:bCs/>
          <w:i/>
          <w:noProof/>
          <w:sz w:val="22"/>
        </w:rPr>
        <w:t xml:space="preserve">. Solo podrá ser clasificada excepcionalmente como reservada temporalmente por razones de interés público, en los términos de las causas legítimas y estrictamente necesarias previstas por esta Ley. </w:t>
      </w:r>
    </w:p>
    <w:p w14:paraId="093458E0" w14:textId="77777777" w:rsidR="0032449F" w:rsidRPr="00466C65" w:rsidRDefault="0032449F" w:rsidP="00986C28">
      <w:pPr>
        <w:spacing w:before="120" w:after="120"/>
        <w:ind w:left="709" w:right="709"/>
        <w:jc w:val="both"/>
        <w:rPr>
          <w:rFonts w:ascii="Palatino Linotype" w:hAnsi="Palatino Linotype" w:cs="Arial"/>
          <w:bCs/>
          <w:i/>
          <w:noProof/>
          <w:sz w:val="22"/>
        </w:rPr>
      </w:pPr>
      <w:r w:rsidRPr="00466C65">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38423249" w14:textId="77777777" w:rsidR="0032449F" w:rsidRPr="00466C65" w:rsidRDefault="0032449F" w:rsidP="00986C28">
      <w:pPr>
        <w:spacing w:before="120" w:after="120"/>
        <w:ind w:left="709" w:right="709"/>
        <w:jc w:val="both"/>
        <w:rPr>
          <w:rFonts w:ascii="Palatino Linotype" w:hAnsi="Palatino Linotype" w:cs="Arial"/>
          <w:bCs/>
          <w:i/>
          <w:noProof/>
          <w:sz w:val="22"/>
        </w:rPr>
      </w:pPr>
      <w:r w:rsidRPr="00466C65">
        <w:rPr>
          <w:rFonts w:ascii="Palatino Linotype" w:hAnsi="Palatino Linotype" w:cs="Arial"/>
          <w:b/>
          <w:bCs/>
          <w:i/>
          <w:noProof/>
          <w:sz w:val="22"/>
        </w:rPr>
        <w:t>Artículo 11.-</w:t>
      </w:r>
      <w:r w:rsidRPr="00466C65">
        <w:rPr>
          <w:rFonts w:ascii="Palatino Linotype" w:hAnsi="Palatino Linotype" w:cs="Arial"/>
          <w:bCs/>
          <w:i/>
          <w:noProof/>
          <w:sz w:val="22"/>
        </w:rPr>
        <w:t xml:space="preserve"> </w:t>
      </w:r>
      <w:r w:rsidRPr="00466C65">
        <w:rPr>
          <w:rFonts w:ascii="Palatino Linotype" w:hAnsi="Palatino Linotype" w:cs="Arial"/>
          <w:b/>
          <w:bCs/>
          <w:i/>
          <w:noProof/>
          <w:sz w:val="22"/>
          <w:u w:val="single"/>
        </w:rPr>
        <w:t>Los Sujetos Obligados sólo proporcionarán la información que generen en el ejercicio de sus atribuciones</w:t>
      </w:r>
      <w:r w:rsidRPr="00466C65">
        <w:rPr>
          <w:rFonts w:ascii="Palatino Linotype" w:hAnsi="Palatino Linotype" w:cs="Arial"/>
          <w:bCs/>
          <w:i/>
          <w:noProof/>
          <w:sz w:val="22"/>
        </w:rPr>
        <w:t>.</w:t>
      </w:r>
    </w:p>
    <w:p w14:paraId="5E8FFB1A" w14:textId="77777777" w:rsidR="0032449F" w:rsidRPr="00466C65" w:rsidRDefault="0032449F" w:rsidP="00986C28">
      <w:pPr>
        <w:spacing w:before="120" w:after="120"/>
        <w:ind w:left="709" w:right="709"/>
        <w:jc w:val="both"/>
        <w:rPr>
          <w:rFonts w:ascii="Palatino Linotype" w:hAnsi="Palatino Linotype" w:cs="Arial"/>
          <w:bCs/>
          <w:i/>
          <w:noProof/>
          <w:sz w:val="22"/>
        </w:rPr>
      </w:pPr>
      <w:r w:rsidRPr="00466C65">
        <w:rPr>
          <w:rFonts w:ascii="Palatino Linotype" w:hAnsi="Palatino Linotype" w:cs="Arial"/>
          <w:b/>
          <w:bCs/>
          <w:i/>
          <w:noProof/>
          <w:sz w:val="22"/>
        </w:rPr>
        <w:t>Artículo 12.</w:t>
      </w:r>
      <w:r w:rsidRPr="00466C65">
        <w:rPr>
          <w:rFonts w:ascii="Palatino Linotype" w:hAnsi="Palatino Linotype" w:cs="Arial"/>
          <w:bCs/>
          <w:i/>
          <w:noProof/>
          <w:sz w:val="22"/>
        </w:rPr>
        <w:t xml:space="preserve"> Quienes generen, recopilen, administren, manejen, procesen, archiven o conserven información pública</w:t>
      </w:r>
      <w:r w:rsidRPr="00466C65">
        <w:rPr>
          <w:rFonts w:ascii="Palatino Linotype" w:hAnsi="Palatino Linotype" w:cs="Arial"/>
          <w:b/>
          <w:bCs/>
          <w:i/>
          <w:noProof/>
          <w:sz w:val="22"/>
        </w:rPr>
        <w:t xml:space="preserve"> </w:t>
      </w:r>
      <w:r w:rsidRPr="00466C65">
        <w:rPr>
          <w:rFonts w:ascii="Palatino Linotype" w:hAnsi="Palatino Linotype" w:cs="Arial"/>
          <w:bCs/>
          <w:i/>
          <w:noProof/>
          <w:sz w:val="22"/>
        </w:rPr>
        <w:t xml:space="preserve">serán responsables de la misma en los términos de las disposiciones jurídicas </w:t>
      </w:r>
      <w:r w:rsidRPr="00466C65">
        <w:rPr>
          <w:rFonts w:ascii="Palatino Linotype" w:hAnsi="Palatino Linotype" w:cs="Arial"/>
          <w:i/>
          <w:color w:val="000000"/>
          <w:sz w:val="22"/>
          <w:szCs w:val="22"/>
        </w:rPr>
        <w:t>aplicables</w:t>
      </w:r>
      <w:r w:rsidRPr="00466C65">
        <w:rPr>
          <w:rFonts w:ascii="Palatino Linotype" w:hAnsi="Palatino Linotype" w:cs="Arial"/>
          <w:bCs/>
          <w:i/>
          <w:noProof/>
          <w:sz w:val="22"/>
        </w:rPr>
        <w:t xml:space="preserve">. </w:t>
      </w:r>
    </w:p>
    <w:p w14:paraId="3DA88F45" w14:textId="0207AF88" w:rsidR="0032449F" w:rsidRDefault="0032449F" w:rsidP="00986C28">
      <w:pPr>
        <w:spacing w:before="120" w:after="120"/>
        <w:ind w:left="709" w:right="709"/>
        <w:jc w:val="both"/>
        <w:rPr>
          <w:rFonts w:ascii="Palatino Linotype" w:hAnsi="Palatino Linotype" w:cs="Arial"/>
          <w:bCs/>
          <w:i/>
          <w:noProof/>
          <w:sz w:val="22"/>
        </w:rPr>
      </w:pPr>
      <w:r w:rsidRPr="00466C65">
        <w:rPr>
          <w:rFonts w:ascii="Palatino Linotype" w:hAnsi="Palatino Linotype" w:cs="Arial"/>
          <w:b/>
          <w:bCs/>
          <w:i/>
          <w:noProof/>
          <w:sz w:val="22"/>
          <w:u w:val="single"/>
        </w:rPr>
        <w:t>Los sujetos obligados sólo proporcionarán la información pública que se les requiera y que obre en sus archivos</w:t>
      </w:r>
      <w:r w:rsidRPr="00466C65">
        <w:rPr>
          <w:rFonts w:ascii="Palatino Linotype" w:hAnsi="Palatino Linotype" w:cs="Arial"/>
          <w:bCs/>
          <w:i/>
          <w:noProof/>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E5AD80" w14:textId="77777777" w:rsidR="00986C28" w:rsidRPr="00986C28" w:rsidRDefault="00986C28" w:rsidP="00986C28">
      <w:pPr>
        <w:spacing w:before="120" w:after="120" w:line="360" w:lineRule="auto"/>
        <w:ind w:right="709"/>
        <w:jc w:val="both"/>
        <w:rPr>
          <w:rFonts w:ascii="Palatino Linotype" w:hAnsi="Palatino Linotype" w:cs="Arial"/>
          <w:bCs/>
          <w:i/>
          <w:noProof/>
          <w:sz w:val="22"/>
        </w:rPr>
      </w:pPr>
    </w:p>
    <w:p w14:paraId="71D287EA" w14:textId="77777777" w:rsidR="00466C65" w:rsidRDefault="0032449F" w:rsidP="00466C65">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21BD842A" w14:textId="77777777" w:rsidR="00466C65" w:rsidRDefault="00466C65" w:rsidP="00466C65">
      <w:pPr>
        <w:pStyle w:val="Prrafodelista"/>
        <w:autoSpaceDE w:val="0"/>
        <w:autoSpaceDN w:val="0"/>
        <w:adjustRightInd w:val="0"/>
        <w:spacing w:before="120" w:after="120" w:line="360" w:lineRule="auto"/>
        <w:ind w:left="0"/>
        <w:jc w:val="both"/>
        <w:rPr>
          <w:rFonts w:ascii="Palatino Linotype" w:hAnsi="Palatino Linotype" w:cs="Arial"/>
        </w:rPr>
      </w:pPr>
    </w:p>
    <w:p w14:paraId="28FAF157" w14:textId="73E369D2" w:rsidR="00466C65" w:rsidRDefault="0032449F" w:rsidP="00986C28">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w:t>
      </w:r>
      <w:r w:rsidRPr="00466C65">
        <w:rPr>
          <w:rFonts w:ascii="Palatino Linotype" w:hAnsi="Palatino Linotype" w:cs="Arial"/>
        </w:rPr>
        <w:lastRenderedPageBreak/>
        <w:t>públicos e integrantes, sin importar su fuente o fecha de elaboración. Los documentos podrán estar en cualquier medio, sea escrito, impreso, sonoro, visual, electrónico, informático u holográfico.</w:t>
      </w:r>
    </w:p>
    <w:p w14:paraId="765F9146" w14:textId="77777777" w:rsidR="00986C28" w:rsidRPr="00986C28" w:rsidRDefault="00986C28" w:rsidP="00986C28">
      <w:pPr>
        <w:pStyle w:val="Prrafodelista"/>
        <w:autoSpaceDE w:val="0"/>
        <w:autoSpaceDN w:val="0"/>
        <w:adjustRightInd w:val="0"/>
        <w:spacing w:before="120" w:after="120" w:line="360" w:lineRule="auto"/>
        <w:ind w:left="0"/>
        <w:jc w:val="both"/>
        <w:rPr>
          <w:rFonts w:ascii="Palatino Linotype" w:hAnsi="Palatino Linotype" w:cs="Arial"/>
        </w:rPr>
      </w:pPr>
    </w:p>
    <w:p w14:paraId="1DC6E370" w14:textId="346B957B" w:rsidR="00466C65" w:rsidRDefault="0032449F" w:rsidP="00986C28">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 xml:space="preserve">Por otro lado, así como la Constitución y la Ley de la materia otorgan a los </w:t>
      </w:r>
      <w:r w:rsidR="00986C28">
        <w:rPr>
          <w:rFonts w:ascii="Palatino Linotype" w:hAnsi="Palatino Linotype" w:cs="Arial"/>
        </w:rPr>
        <w:t>P</w:t>
      </w:r>
      <w:r w:rsidRPr="00466C65">
        <w:rPr>
          <w:rFonts w:ascii="Palatino Linotype" w:hAnsi="Palatino Linotype" w:cs="Arial"/>
        </w:rPr>
        <w:t>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1E526B1A" w14:textId="77777777" w:rsidR="00986C28" w:rsidRPr="00986C28" w:rsidRDefault="00986C28" w:rsidP="00986C28">
      <w:pPr>
        <w:pStyle w:val="Prrafodelista"/>
        <w:autoSpaceDE w:val="0"/>
        <w:autoSpaceDN w:val="0"/>
        <w:adjustRightInd w:val="0"/>
        <w:spacing w:before="120" w:after="120" w:line="360" w:lineRule="auto"/>
        <w:ind w:left="0"/>
        <w:jc w:val="both"/>
        <w:rPr>
          <w:rFonts w:ascii="Palatino Linotype" w:hAnsi="Palatino Linotype" w:cs="Arial"/>
        </w:rPr>
      </w:pPr>
    </w:p>
    <w:p w14:paraId="4474F572" w14:textId="226E8909" w:rsidR="00466C65" w:rsidRDefault="0032449F" w:rsidP="00986C28">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466C65">
        <w:rPr>
          <w:rFonts w:ascii="Palatino Linotype" w:hAnsi="Palatino Linotype" w:cs="Arial"/>
          <w:b/>
        </w:rPr>
        <w:t xml:space="preserve"> </w:t>
      </w:r>
      <w:r w:rsidRPr="00466C65">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466C65">
        <w:rPr>
          <w:rFonts w:ascii="Palatino Linotype" w:hAnsi="Palatino Linotype" w:cs="Arial"/>
          <w:b/>
          <w:i/>
        </w:rPr>
        <w:t>ad hoc</w:t>
      </w:r>
      <w:r w:rsidRPr="00466C65">
        <w:rPr>
          <w:rFonts w:ascii="Palatino Linotype" w:hAnsi="Palatino Linotype" w:cs="Arial"/>
        </w:rPr>
        <w:t>, para satisfacer el derecho de acceso a la información pública.</w:t>
      </w:r>
    </w:p>
    <w:p w14:paraId="058BDA71" w14:textId="77777777" w:rsidR="00986C28" w:rsidRPr="00986C28" w:rsidRDefault="00986C28" w:rsidP="00986C28">
      <w:pPr>
        <w:pStyle w:val="Prrafodelista"/>
        <w:autoSpaceDE w:val="0"/>
        <w:autoSpaceDN w:val="0"/>
        <w:adjustRightInd w:val="0"/>
        <w:spacing w:before="120" w:after="120" w:line="360" w:lineRule="auto"/>
        <w:ind w:left="0"/>
        <w:jc w:val="both"/>
        <w:rPr>
          <w:rFonts w:ascii="Palatino Linotype" w:hAnsi="Palatino Linotype" w:cs="Arial"/>
        </w:rPr>
      </w:pPr>
    </w:p>
    <w:p w14:paraId="21CD2B46" w14:textId="77777777" w:rsidR="0032449F" w:rsidRDefault="0032449F" w:rsidP="00466C65">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 xml:space="preserve">Lo anterior se traduce en que el documento o documentos a que se hizo referencia, podrán ser entregados al </w:t>
      </w:r>
      <w:r w:rsidRPr="00466C65">
        <w:rPr>
          <w:rFonts w:ascii="Palatino Linotype" w:hAnsi="Palatino Linotype" w:cs="Arial"/>
          <w:b/>
        </w:rPr>
        <w:t>RECURRENTE</w:t>
      </w:r>
      <w:r w:rsidRPr="00466C65">
        <w:rPr>
          <w:rFonts w:ascii="Palatino Linotype" w:hAnsi="Palatino Linotype" w:cs="Arial"/>
        </w:rPr>
        <w:t xml:space="preserve">, tal y como hayan sido generados por </w:t>
      </w:r>
      <w:r w:rsidRPr="00466C65">
        <w:rPr>
          <w:rFonts w:ascii="Palatino Linotype" w:hAnsi="Palatino Linotype" w:cs="Arial"/>
          <w:b/>
        </w:rPr>
        <w:t>EL SUJETO OBLIGADO</w:t>
      </w:r>
      <w:r w:rsidRPr="00466C65">
        <w:rPr>
          <w:rFonts w:ascii="Palatino Linotype" w:hAnsi="Palatino Linotype" w:cs="Arial"/>
        </w:rPr>
        <w:t xml:space="preserve">, sin que subsista la obligación para éste último de generar un documento </w:t>
      </w:r>
      <w:r w:rsidRPr="00466C65">
        <w:rPr>
          <w:rFonts w:ascii="Palatino Linotype" w:hAnsi="Palatino Linotype" w:cs="Arial"/>
          <w:b/>
          <w:i/>
        </w:rPr>
        <w:t>ad hoc</w:t>
      </w:r>
      <w:r w:rsidRPr="00466C65">
        <w:rPr>
          <w:rFonts w:ascii="Palatino Linotype" w:hAnsi="Palatino Linotype" w:cs="Arial"/>
        </w:rPr>
        <w:t xml:space="preserve">, para satisfacer el derecho de acceso a la información pública del </w:t>
      </w:r>
      <w:r w:rsidRPr="00466C65">
        <w:rPr>
          <w:rFonts w:ascii="Palatino Linotype" w:hAnsi="Palatino Linotype" w:cs="Arial"/>
          <w:b/>
        </w:rPr>
        <w:t>RECURRENTE</w:t>
      </w:r>
      <w:r w:rsidRPr="00466C65">
        <w:rPr>
          <w:rFonts w:ascii="Palatino Linotype" w:hAnsi="Palatino Linotype" w:cs="Arial"/>
        </w:rPr>
        <w:t>.</w:t>
      </w:r>
    </w:p>
    <w:p w14:paraId="0A153578" w14:textId="77777777" w:rsidR="00466C65" w:rsidRPr="00466C65" w:rsidRDefault="00466C65" w:rsidP="00466C65">
      <w:pPr>
        <w:pStyle w:val="Prrafodelista"/>
        <w:rPr>
          <w:rFonts w:ascii="Palatino Linotype" w:hAnsi="Palatino Linotype" w:cs="Arial"/>
        </w:rPr>
      </w:pPr>
    </w:p>
    <w:p w14:paraId="0565DC18" w14:textId="5701D453" w:rsidR="0032449F" w:rsidRPr="00466C65" w:rsidRDefault="0032449F" w:rsidP="00466C65">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lastRenderedPageBreak/>
        <w:t xml:space="preserve">Como apoyo a lo anterior, es aplicable el Criterio 09-10, emitido por </w:t>
      </w:r>
      <w:r w:rsidRPr="00466C65">
        <w:rPr>
          <w:rFonts w:ascii="Palatino Linotype" w:eastAsia="Arial Unicode MS" w:hAnsi="Palatino Linotype" w:cs="Arial"/>
        </w:rPr>
        <w:t xml:space="preserve">el Pleno del entonces </w:t>
      </w:r>
      <w:r w:rsidRPr="00466C65">
        <w:rPr>
          <w:rFonts w:ascii="Palatino Linotype" w:eastAsia="Arial Unicode MS" w:hAnsi="Palatino Linotype" w:cs="Arial"/>
          <w:bCs/>
        </w:rPr>
        <w:t xml:space="preserve">Instituto Federal </w:t>
      </w:r>
      <w:r w:rsidRPr="00466C65">
        <w:rPr>
          <w:rFonts w:ascii="Palatino Linotype" w:hAnsi="Palatino Linotype" w:cs="Arial"/>
        </w:rPr>
        <w:t>de</w:t>
      </w:r>
      <w:r w:rsidRPr="00466C65">
        <w:rPr>
          <w:rFonts w:ascii="Palatino Linotype" w:eastAsia="Arial Unicode MS" w:hAnsi="Palatino Linotype" w:cs="Arial"/>
          <w:bCs/>
        </w:rPr>
        <w:t xml:space="preserve"> Acceso a la Información y Protección de Datos (IFAI), </w:t>
      </w:r>
      <w:r w:rsidRPr="00466C65">
        <w:rPr>
          <w:rFonts w:ascii="Palatino Linotype" w:eastAsia="Arial Unicode MS" w:hAnsi="Palatino Linotype" w:cs="Arial"/>
        </w:rPr>
        <w:t>ahora Instituto Nacional de Transparencia, Acceso a la Información y Protección de Datos Personales (INAI),</w:t>
      </w:r>
      <w:r w:rsidRPr="00466C65">
        <w:rPr>
          <w:rFonts w:ascii="Palatino Linotype" w:hAnsi="Palatino Linotype"/>
          <w:bCs/>
        </w:rPr>
        <w:t xml:space="preserve"> que dice:</w:t>
      </w:r>
      <w:r w:rsidRPr="00466C65">
        <w:rPr>
          <w:rFonts w:ascii="Palatino Linotype" w:hAnsi="Palatino Linotype"/>
          <w:b/>
          <w:bCs/>
        </w:rPr>
        <w:t xml:space="preserve"> </w:t>
      </w:r>
    </w:p>
    <w:p w14:paraId="70C5D579" w14:textId="77777777" w:rsidR="00466C65" w:rsidRPr="00466C65" w:rsidRDefault="00466C65" w:rsidP="00466C65">
      <w:pPr>
        <w:pStyle w:val="Prrafodelista"/>
        <w:autoSpaceDE w:val="0"/>
        <w:autoSpaceDN w:val="0"/>
        <w:adjustRightInd w:val="0"/>
        <w:spacing w:before="120" w:after="120" w:line="360" w:lineRule="auto"/>
        <w:ind w:left="0"/>
        <w:jc w:val="both"/>
        <w:rPr>
          <w:rFonts w:ascii="Palatino Linotype" w:hAnsi="Palatino Linotype" w:cs="Arial"/>
        </w:rPr>
      </w:pPr>
    </w:p>
    <w:p w14:paraId="2FB92863" w14:textId="77777777" w:rsidR="0032449F" w:rsidRPr="00466C65" w:rsidRDefault="0032449F" w:rsidP="00986C28">
      <w:pPr>
        <w:ind w:left="709" w:right="709"/>
        <w:jc w:val="both"/>
        <w:rPr>
          <w:rFonts w:ascii="Palatino Linotype" w:hAnsi="Palatino Linotype" w:cs="Arial"/>
          <w:i/>
          <w:sz w:val="22"/>
          <w:szCs w:val="22"/>
        </w:rPr>
      </w:pPr>
      <w:r w:rsidRPr="00466C65">
        <w:rPr>
          <w:rFonts w:ascii="Palatino Linotype" w:hAnsi="Palatino Linotype" w:cs="Arial"/>
          <w:i/>
          <w:sz w:val="22"/>
          <w:szCs w:val="22"/>
        </w:rPr>
        <w:t>“</w:t>
      </w:r>
      <w:r w:rsidRPr="00466C65">
        <w:rPr>
          <w:rFonts w:ascii="Palatino Linotype" w:hAnsi="Palatino Linotype" w:cs="Arial"/>
          <w:b/>
          <w:i/>
          <w:sz w:val="22"/>
          <w:szCs w:val="22"/>
          <w:u w:val="single"/>
        </w:rPr>
        <w:t>Las dependencias y entidades no están obligadas a generar documentos ad hoc para responder una solicitud de acceso a la información.</w:t>
      </w:r>
      <w:r w:rsidRPr="00466C65">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D4F231F" w14:textId="77777777" w:rsidR="0032449F" w:rsidRPr="00466C65" w:rsidRDefault="0032449F" w:rsidP="00986C28">
      <w:pPr>
        <w:ind w:left="709" w:right="709"/>
        <w:jc w:val="both"/>
        <w:rPr>
          <w:rFonts w:ascii="Palatino Linotype" w:hAnsi="Palatino Linotype" w:cs="Arial"/>
          <w:i/>
          <w:sz w:val="22"/>
          <w:szCs w:val="22"/>
        </w:rPr>
      </w:pPr>
      <w:r w:rsidRPr="00466C65">
        <w:rPr>
          <w:rFonts w:ascii="Palatino Linotype" w:hAnsi="Palatino Linotype" w:cs="Arial"/>
          <w:i/>
          <w:sz w:val="22"/>
          <w:szCs w:val="22"/>
        </w:rPr>
        <w:t>Expedientes:</w:t>
      </w:r>
    </w:p>
    <w:p w14:paraId="10034F34" w14:textId="77777777" w:rsidR="0032449F" w:rsidRPr="00466C65" w:rsidRDefault="0032449F" w:rsidP="00986C28">
      <w:pPr>
        <w:ind w:left="709" w:right="709"/>
        <w:jc w:val="both"/>
        <w:rPr>
          <w:rFonts w:ascii="Palatino Linotype" w:hAnsi="Palatino Linotype" w:cs="Arial"/>
          <w:i/>
          <w:sz w:val="22"/>
          <w:szCs w:val="22"/>
        </w:rPr>
      </w:pPr>
      <w:r w:rsidRPr="00466C65">
        <w:rPr>
          <w:rFonts w:ascii="Palatino Linotype" w:hAnsi="Palatino Linotype" w:cs="Arial"/>
          <w:i/>
          <w:sz w:val="22"/>
          <w:szCs w:val="22"/>
        </w:rPr>
        <w:t>0438/08 Pemex Exploración y Producción – Alonso Lujambio Irazábal</w:t>
      </w:r>
    </w:p>
    <w:p w14:paraId="6A0249F1" w14:textId="77777777" w:rsidR="0032449F" w:rsidRPr="00466C65" w:rsidRDefault="0032449F" w:rsidP="00986C28">
      <w:pPr>
        <w:ind w:left="709" w:right="709"/>
        <w:jc w:val="both"/>
        <w:rPr>
          <w:rFonts w:ascii="Palatino Linotype" w:hAnsi="Palatino Linotype" w:cs="Arial"/>
          <w:i/>
          <w:sz w:val="22"/>
          <w:szCs w:val="22"/>
        </w:rPr>
      </w:pPr>
      <w:r w:rsidRPr="00466C65">
        <w:rPr>
          <w:rFonts w:ascii="Palatino Linotype" w:hAnsi="Palatino Linotype" w:cs="Arial"/>
          <w:i/>
          <w:sz w:val="22"/>
          <w:szCs w:val="22"/>
        </w:rPr>
        <w:t>1751/09 Laboratorios de Biológicos y Reactivos de México S.A. de C.V. – María Marván Laborde</w:t>
      </w:r>
    </w:p>
    <w:p w14:paraId="74DB8A66" w14:textId="77777777" w:rsidR="0032449F" w:rsidRPr="00466C65" w:rsidRDefault="0032449F" w:rsidP="00986C28">
      <w:pPr>
        <w:ind w:left="709" w:right="709"/>
        <w:jc w:val="both"/>
        <w:rPr>
          <w:rFonts w:ascii="Palatino Linotype" w:hAnsi="Palatino Linotype" w:cs="Arial"/>
          <w:i/>
          <w:sz w:val="22"/>
          <w:szCs w:val="22"/>
        </w:rPr>
      </w:pPr>
      <w:r w:rsidRPr="00466C65">
        <w:rPr>
          <w:rFonts w:ascii="Palatino Linotype" w:hAnsi="Palatino Linotype" w:cs="Arial"/>
          <w:i/>
          <w:sz w:val="22"/>
          <w:szCs w:val="22"/>
        </w:rPr>
        <w:t>2868/09 Consejo Nacional de Ciencia y Tecnología – Jacqueline Peschard Mariscal</w:t>
      </w:r>
    </w:p>
    <w:p w14:paraId="255961D1" w14:textId="77777777" w:rsidR="0032449F" w:rsidRPr="00466C65" w:rsidRDefault="0032449F" w:rsidP="00986C28">
      <w:pPr>
        <w:ind w:left="709" w:right="709"/>
        <w:jc w:val="both"/>
        <w:rPr>
          <w:rFonts w:ascii="Palatino Linotype" w:hAnsi="Palatino Linotype" w:cs="Arial"/>
          <w:i/>
          <w:sz w:val="22"/>
          <w:szCs w:val="22"/>
        </w:rPr>
      </w:pPr>
      <w:r w:rsidRPr="00466C65">
        <w:rPr>
          <w:rFonts w:ascii="Palatino Linotype" w:hAnsi="Palatino Linotype" w:cs="Arial"/>
          <w:i/>
          <w:sz w:val="22"/>
          <w:szCs w:val="22"/>
        </w:rPr>
        <w:t>5160/09 Secretaría de Hacienda y Crédito Público – Ángel Trinidad Zaldívar</w:t>
      </w:r>
    </w:p>
    <w:p w14:paraId="710A6504" w14:textId="6F747A5D" w:rsidR="0032449F" w:rsidRDefault="0032449F" w:rsidP="00986C28">
      <w:pPr>
        <w:ind w:left="709" w:right="709"/>
        <w:jc w:val="both"/>
        <w:rPr>
          <w:rFonts w:ascii="Palatino Linotype" w:hAnsi="Palatino Linotype" w:cs="Arial"/>
          <w:i/>
          <w:sz w:val="22"/>
          <w:szCs w:val="22"/>
        </w:rPr>
      </w:pPr>
      <w:r w:rsidRPr="00466C65">
        <w:rPr>
          <w:rFonts w:ascii="Palatino Linotype" w:hAnsi="Palatino Linotype" w:cs="Arial"/>
          <w:i/>
          <w:sz w:val="22"/>
          <w:szCs w:val="22"/>
        </w:rPr>
        <w:t>0304/10 Instituto Nacional de Cancerología – Jacqueline Peschard Mariscal”</w:t>
      </w:r>
    </w:p>
    <w:p w14:paraId="62873F5D" w14:textId="77777777" w:rsidR="00986C28" w:rsidRPr="00466C65" w:rsidRDefault="00986C28" w:rsidP="00986C28">
      <w:pPr>
        <w:spacing w:line="360" w:lineRule="auto"/>
        <w:ind w:right="709"/>
        <w:jc w:val="both"/>
        <w:rPr>
          <w:rFonts w:ascii="Palatino Linotype" w:hAnsi="Palatino Linotype" w:cs="Arial"/>
          <w:i/>
          <w:sz w:val="22"/>
          <w:szCs w:val="22"/>
        </w:rPr>
      </w:pPr>
    </w:p>
    <w:p w14:paraId="5693381F" w14:textId="77777777" w:rsidR="0032449F" w:rsidRDefault="0032449F" w:rsidP="00466C65">
      <w:pPr>
        <w:pStyle w:val="Prrafodelista"/>
        <w:numPr>
          <w:ilvl w:val="0"/>
          <w:numId w:val="1"/>
        </w:numPr>
        <w:spacing w:before="120" w:after="120" w:line="360" w:lineRule="auto"/>
        <w:jc w:val="both"/>
        <w:rPr>
          <w:rFonts w:ascii="Palatino Linotype" w:hAnsi="Palatino Linotype"/>
        </w:rPr>
      </w:pPr>
      <w:r w:rsidRPr="00466C65">
        <w:rPr>
          <w:rFonts w:ascii="Palatino Linotype" w:hAnsi="Palatino Linotype"/>
        </w:rPr>
        <w:t xml:space="preserve">Al respecto, es conveniente señalar que los Sujetos Obligados, no están constreñidos a generar documentos </w:t>
      </w:r>
      <w:r w:rsidRPr="00466C65">
        <w:rPr>
          <w:rFonts w:ascii="Palatino Linotype" w:hAnsi="Palatino Linotype"/>
          <w:b/>
          <w:i/>
        </w:rPr>
        <w:t>ad hoc</w:t>
      </w:r>
      <w:r w:rsidRPr="00466C65">
        <w:rPr>
          <w:rFonts w:ascii="Palatino Linotype" w:hAnsi="Palatino Linotype"/>
        </w:rPr>
        <w:t>, para responder a las solicitud de información que les sean formuladas.</w:t>
      </w:r>
    </w:p>
    <w:p w14:paraId="709B7898" w14:textId="77777777" w:rsidR="00466C65" w:rsidRPr="00466C65" w:rsidRDefault="00466C65" w:rsidP="00466C65">
      <w:pPr>
        <w:pStyle w:val="Prrafodelista"/>
        <w:spacing w:before="120" w:after="120" w:line="360" w:lineRule="auto"/>
        <w:ind w:left="0"/>
        <w:jc w:val="both"/>
        <w:rPr>
          <w:rFonts w:ascii="Palatino Linotype" w:hAnsi="Palatino Linotype"/>
        </w:rPr>
      </w:pPr>
    </w:p>
    <w:p w14:paraId="11DEBD4B" w14:textId="54D6D76D" w:rsidR="0032449F" w:rsidRPr="00986C28" w:rsidRDefault="0032449F" w:rsidP="00466C65">
      <w:pPr>
        <w:pStyle w:val="Prrafodelista"/>
        <w:numPr>
          <w:ilvl w:val="0"/>
          <w:numId w:val="1"/>
        </w:numPr>
        <w:spacing w:before="120" w:after="120" w:line="360" w:lineRule="auto"/>
        <w:jc w:val="both"/>
        <w:rPr>
          <w:rFonts w:ascii="Palatino Linotype" w:hAnsi="Palatino Linotype"/>
        </w:rPr>
      </w:pPr>
      <w:r w:rsidRPr="00466C65">
        <w:rPr>
          <w:rFonts w:ascii="Palatino Linotype" w:hAnsi="Palatino Linotype" w:cs="Arial"/>
          <w:lang w:eastAsia="es-MX"/>
        </w:rPr>
        <w:t xml:space="preserve">Corolario a lo anterior, el doctrinario Ernesto Villanueva Villanueva define al derecho de acceso a la información como: </w:t>
      </w:r>
    </w:p>
    <w:p w14:paraId="51135108" w14:textId="77777777" w:rsidR="00986C28" w:rsidRPr="00466C65" w:rsidRDefault="00986C28" w:rsidP="00986C28">
      <w:pPr>
        <w:pStyle w:val="Prrafodelista"/>
        <w:spacing w:before="120" w:after="120" w:line="360" w:lineRule="auto"/>
        <w:ind w:left="0"/>
        <w:jc w:val="both"/>
        <w:rPr>
          <w:rFonts w:ascii="Palatino Linotype" w:hAnsi="Palatino Linotype"/>
        </w:rPr>
      </w:pPr>
    </w:p>
    <w:p w14:paraId="2910A244" w14:textId="7A02B496" w:rsidR="0032449F" w:rsidRDefault="0032449F" w:rsidP="00986C28">
      <w:pPr>
        <w:spacing w:before="120" w:after="120"/>
        <w:ind w:left="709" w:right="709"/>
        <w:jc w:val="both"/>
        <w:rPr>
          <w:rFonts w:ascii="Palatino Linotype" w:hAnsi="Palatino Linotype" w:cs="Arial"/>
          <w:bCs/>
          <w:noProof/>
          <w:sz w:val="22"/>
        </w:rPr>
      </w:pPr>
      <w:r w:rsidRPr="00466C65">
        <w:rPr>
          <w:rFonts w:ascii="Palatino Linotype" w:hAnsi="Palatino Linotype" w:cs="Arial"/>
          <w:bCs/>
          <w:i/>
          <w:noProof/>
          <w:sz w:val="22"/>
        </w:rPr>
        <w:t xml:space="preserve">“la prerrogativa de la persona para acceder a datos, registros y todo tipo de informaciones en poder de entidades públicas y empresas privadas que ejercen gasto </w:t>
      </w:r>
      <w:r w:rsidRPr="00466C65">
        <w:rPr>
          <w:rFonts w:ascii="Palatino Linotype" w:hAnsi="Palatino Linotype" w:cs="Arial"/>
          <w:bCs/>
          <w:i/>
          <w:noProof/>
          <w:sz w:val="22"/>
        </w:rPr>
        <w:lastRenderedPageBreak/>
        <w:t>público o cumplen funciones de autoridad, con las excepciones taxativas que establezca la ley en una sociedad democrática.”</w:t>
      </w:r>
    </w:p>
    <w:p w14:paraId="176E3FF4" w14:textId="77777777" w:rsidR="00466C65" w:rsidRPr="00466C65" w:rsidRDefault="00466C65" w:rsidP="00986C28">
      <w:pPr>
        <w:spacing w:before="120" w:after="120" w:line="360" w:lineRule="auto"/>
        <w:ind w:right="709"/>
        <w:jc w:val="both"/>
        <w:rPr>
          <w:rFonts w:ascii="Palatino Linotype" w:hAnsi="Palatino Linotype" w:cs="Arial"/>
          <w:bCs/>
          <w:noProof/>
          <w:sz w:val="22"/>
        </w:rPr>
      </w:pPr>
    </w:p>
    <w:p w14:paraId="6FB751F3" w14:textId="77777777" w:rsidR="0032449F" w:rsidRDefault="0032449F" w:rsidP="00466C65">
      <w:pPr>
        <w:pStyle w:val="Prrafodelista"/>
        <w:numPr>
          <w:ilvl w:val="0"/>
          <w:numId w:val="1"/>
        </w:numPr>
        <w:autoSpaceDE w:val="0"/>
        <w:autoSpaceDN w:val="0"/>
        <w:adjustRightInd w:val="0"/>
        <w:spacing w:before="120" w:after="120" w:line="360" w:lineRule="auto"/>
        <w:jc w:val="both"/>
        <w:rPr>
          <w:rFonts w:ascii="Palatino Linotype" w:hAnsi="Palatino Linotype" w:cs="Arial"/>
          <w:b/>
          <w:u w:val="single"/>
        </w:rPr>
      </w:pPr>
      <w:r w:rsidRPr="00466C65">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466C65">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466C65">
        <w:rPr>
          <w:rFonts w:ascii="Palatino Linotype" w:hAnsi="Palatino Linotype" w:cs="Arial"/>
          <w:bCs/>
          <w:lang w:eastAsia="es-CO"/>
        </w:rPr>
        <w:t xml:space="preserve">segundo supuesto </w:t>
      </w:r>
      <w:r w:rsidRPr="00466C65">
        <w:rPr>
          <w:rFonts w:ascii="Palatino Linotype" w:hAnsi="Palatino Linotype" w:cs="Arial"/>
          <w:b/>
          <w:bCs/>
          <w:u w:val="single"/>
          <w:lang w:eastAsia="es-CO"/>
        </w:rPr>
        <w:t>la solicitud de acceso a la información pública se encamina primordialmente a</w:t>
      </w:r>
      <w:r w:rsidRPr="00466C65">
        <w:rPr>
          <w:rFonts w:ascii="Palatino Linotype" w:hAnsi="Palatino Linotype" w:cs="Arial"/>
          <w:b/>
          <w:u w:val="single"/>
        </w:rPr>
        <w:t xml:space="preserve"> permitir el </w:t>
      </w:r>
      <w:r w:rsidRPr="00466C65">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466C65">
        <w:rPr>
          <w:rFonts w:ascii="Palatino Linotype" w:hAnsi="Palatino Linotype" w:cs="Arial"/>
          <w:b/>
          <w:u w:val="single"/>
        </w:rPr>
        <w:t xml:space="preserve">la autoridad. </w:t>
      </w:r>
    </w:p>
    <w:p w14:paraId="7B983A4B" w14:textId="77777777" w:rsidR="00466C65" w:rsidRPr="00466C65" w:rsidRDefault="00466C65" w:rsidP="00466C65">
      <w:pPr>
        <w:pStyle w:val="Prrafodelista"/>
        <w:autoSpaceDE w:val="0"/>
        <w:autoSpaceDN w:val="0"/>
        <w:adjustRightInd w:val="0"/>
        <w:spacing w:before="120" w:after="120" w:line="360" w:lineRule="auto"/>
        <w:ind w:left="0"/>
        <w:jc w:val="both"/>
        <w:rPr>
          <w:rFonts w:ascii="Palatino Linotype" w:hAnsi="Palatino Linotype" w:cs="Arial"/>
          <w:b/>
          <w:u w:val="single"/>
        </w:rPr>
      </w:pPr>
    </w:p>
    <w:p w14:paraId="084398F6" w14:textId="0C0BCD14" w:rsidR="0032449F" w:rsidRPr="00466C65" w:rsidRDefault="0032449F" w:rsidP="00466C65">
      <w:pPr>
        <w:pStyle w:val="Prrafodelista"/>
        <w:numPr>
          <w:ilvl w:val="0"/>
          <w:numId w:val="1"/>
        </w:numPr>
        <w:autoSpaceDE w:val="0"/>
        <w:autoSpaceDN w:val="0"/>
        <w:adjustRightInd w:val="0"/>
        <w:spacing w:before="120" w:after="120" w:line="360" w:lineRule="auto"/>
        <w:jc w:val="both"/>
        <w:rPr>
          <w:rFonts w:ascii="Palatino Linotype" w:eastAsia="Arial Unicode MS" w:hAnsi="Palatino Linotype" w:cs="Arial"/>
          <w:sz w:val="22"/>
          <w:szCs w:val="22"/>
          <w:lang w:eastAsia="es-MX"/>
        </w:rPr>
      </w:pPr>
      <w:r w:rsidRPr="00466C65">
        <w:rPr>
          <w:rFonts w:ascii="Palatino Linotype" w:hAnsi="Palatino Linotype" w:cs="Arial"/>
        </w:rPr>
        <w:t xml:space="preserve">Así las cosas, debe señalarse que en la solicitud de información presentada en </w:t>
      </w:r>
      <w:r w:rsidRPr="00466C65">
        <w:rPr>
          <w:rFonts w:ascii="Palatino Linotype" w:hAnsi="Palatino Linotype" w:cs="Arial"/>
          <w:b/>
        </w:rPr>
        <w:t>EL SAIMEX,</w:t>
      </w:r>
      <w:r w:rsidRPr="00466C65">
        <w:rPr>
          <w:rFonts w:ascii="Palatino Linotype" w:hAnsi="Palatino Linotype" w:cs="Arial"/>
        </w:rPr>
        <w:t xml:space="preserve"> </w:t>
      </w:r>
      <w:r w:rsidR="00986C28">
        <w:rPr>
          <w:rFonts w:ascii="Palatino Linotype" w:hAnsi="Palatino Linotype" w:cs="Arial"/>
          <w:b/>
          <w:lang w:eastAsia="es-MX"/>
        </w:rPr>
        <w:t>el</w:t>
      </w:r>
      <w:r w:rsidRPr="00466C65">
        <w:rPr>
          <w:rFonts w:ascii="Palatino Linotype" w:hAnsi="Palatino Linotype" w:cs="Arial"/>
          <w:b/>
          <w:lang w:eastAsia="es-MX"/>
        </w:rPr>
        <w:t xml:space="preserve"> RECURRENTE</w:t>
      </w:r>
      <w:r w:rsidRPr="00466C65">
        <w:rPr>
          <w:rFonts w:ascii="Palatino Linotype" w:hAnsi="Palatino Linotype" w:cs="Arial"/>
        </w:rPr>
        <w:t xml:space="preserve"> requiere una razón, o bien, un razonamiento por parte de </w:t>
      </w:r>
      <w:r w:rsidRPr="00466C65">
        <w:rPr>
          <w:rFonts w:ascii="Palatino Linotype" w:hAnsi="Palatino Linotype" w:cs="Arial"/>
          <w:b/>
        </w:rPr>
        <w:t>EL SUJETO OBLIGADO</w:t>
      </w:r>
      <w:r w:rsidRPr="00466C65">
        <w:rPr>
          <w:rFonts w:ascii="Palatino Linotype" w:hAnsi="Palatino Linotype" w:cs="Arial"/>
        </w:rPr>
        <w:t xml:space="preserve"> mediante la realización de un </w:t>
      </w:r>
      <w:r w:rsidRPr="00466C65">
        <w:rPr>
          <w:rFonts w:ascii="Palatino Linotype" w:hAnsi="Palatino Linotype" w:cs="Arial"/>
          <w:b/>
          <w:u w:val="single"/>
        </w:rPr>
        <w:t>cuestionamiento</w:t>
      </w:r>
      <w:r w:rsidR="00AE2DF8">
        <w:rPr>
          <w:rFonts w:ascii="Palatino Linotype" w:hAnsi="Palatino Linotype" w:cs="Arial"/>
        </w:rPr>
        <w:t>.</w:t>
      </w:r>
    </w:p>
    <w:p w14:paraId="0B127D2F" w14:textId="77777777" w:rsidR="00466C65" w:rsidRPr="00986C28" w:rsidRDefault="00466C65" w:rsidP="00986C28">
      <w:pPr>
        <w:rPr>
          <w:rFonts w:ascii="Palatino Linotype" w:eastAsia="Arial Unicode MS" w:hAnsi="Palatino Linotype" w:cs="Arial"/>
          <w:sz w:val="22"/>
          <w:szCs w:val="22"/>
          <w:lang w:eastAsia="es-MX"/>
        </w:rPr>
      </w:pPr>
    </w:p>
    <w:p w14:paraId="367B5564" w14:textId="373D109E" w:rsidR="009A64E9" w:rsidRDefault="0032449F" w:rsidP="000F7AAD">
      <w:pPr>
        <w:pStyle w:val="Prrafodelista"/>
        <w:numPr>
          <w:ilvl w:val="0"/>
          <w:numId w:val="1"/>
        </w:numPr>
        <w:autoSpaceDE w:val="0"/>
        <w:autoSpaceDN w:val="0"/>
        <w:adjustRightInd w:val="0"/>
        <w:spacing w:before="120" w:after="120" w:line="360" w:lineRule="auto"/>
        <w:jc w:val="both"/>
        <w:rPr>
          <w:rFonts w:ascii="Palatino Linotype" w:hAnsi="Palatino Linotype" w:cs="Arial"/>
        </w:rPr>
      </w:pPr>
      <w:r w:rsidRPr="00466C65">
        <w:rPr>
          <w:rFonts w:ascii="Palatino Linotype" w:hAnsi="Palatino Linotype" w:cs="Arial"/>
        </w:rPr>
        <w:t>Por lo que, la entrega de una razón o un razonamiento por parte del</w:t>
      </w:r>
      <w:r w:rsidRPr="00466C65">
        <w:rPr>
          <w:rFonts w:ascii="Palatino Linotype" w:hAnsi="Palatino Linotype" w:cs="Arial"/>
          <w:b/>
          <w:lang w:eastAsia="es-MX"/>
        </w:rPr>
        <w:t xml:space="preserve"> SUJETO OBLIGADO</w:t>
      </w:r>
      <w:r w:rsidRPr="00466C65">
        <w:rPr>
          <w:rFonts w:ascii="Palatino Linotype" w:hAnsi="Palatino Linotype" w:cs="Arial"/>
        </w:rPr>
        <w:t xml:space="preserve"> no es algo que la ley establezca como atribución, derecho, o facultad; pues ello implicaría </w:t>
      </w:r>
      <w:r w:rsidRPr="00466C65">
        <w:rPr>
          <w:rFonts w:ascii="Palatino Linotype" w:hAnsi="Palatino Linotype" w:cs="Arial"/>
          <w:b/>
          <w:u w:val="single"/>
        </w:rPr>
        <w:t>un juicio de valor</w:t>
      </w:r>
      <w:r w:rsidRPr="00466C65">
        <w:rPr>
          <w:rFonts w:ascii="Palatino Linotype" w:hAnsi="Palatino Linotype" w:cs="Arial"/>
        </w:rPr>
        <w:t xml:space="preserve"> referente a un cuestionamiento realizado, los cuales, al constituir interrogantes, inquietudes y manifestaciones se satisfacen vía derecho de petición, y no así, a través del ejercicio del derecho a acceder a información pública.</w:t>
      </w:r>
    </w:p>
    <w:p w14:paraId="05C96BC6" w14:textId="77777777" w:rsidR="00BA7326" w:rsidRDefault="00BA7326" w:rsidP="00BA7326">
      <w:pPr>
        <w:pStyle w:val="Prrafodelista"/>
        <w:autoSpaceDE w:val="0"/>
        <w:autoSpaceDN w:val="0"/>
        <w:adjustRightInd w:val="0"/>
        <w:spacing w:before="120" w:after="120" w:line="360" w:lineRule="auto"/>
        <w:ind w:left="0"/>
        <w:jc w:val="both"/>
        <w:rPr>
          <w:rFonts w:ascii="Palatino Linotype" w:hAnsi="Palatino Linotype" w:cs="Arial"/>
        </w:rPr>
      </w:pPr>
    </w:p>
    <w:p w14:paraId="43572DC8" w14:textId="37A60CFB" w:rsidR="00BA7326" w:rsidRPr="00BA7326" w:rsidRDefault="00BA7326" w:rsidP="00BA7326">
      <w:pPr>
        <w:pStyle w:val="Prrafodelista"/>
        <w:numPr>
          <w:ilvl w:val="0"/>
          <w:numId w:val="1"/>
        </w:numPr>
        <w:spacing w:line="360" w:lineRule="auto"/>
        <w:ind w:right="49"/>
        <w:jc w:val="both"/>
        <w:rPr>
          <w:rFonts w:ascii="Palatino Linotype" w:hAnsi="Palatino Linotype" w:cs="Arial"/>
          <w:color w:val="000000"/>
        </w:rPr>
      </w:pPr>
      <w:r>
        <w:rPr>
          <w:rFonts w:ascii="Palatino Linotype" w:hAnsi="Palatino Linotype" w:cs="Arial"/>
          <w:color w:val="000000"/>
        </w:rPr>
        <w:t xml:space="preserve">Entonces, al tratarse de un derecho de petición estamos en presencia de una consulta que se aleja del derecho de acceso a la información pública, actualizando </w:t>
      </w:r>
      <w:r>
        <w:rPr>
          <w:rFonts w:ascii="Palatino Linotype" w:hAnsi="Palatino Linotype" w:cs="Arial"/>
          <w:color w:val="000000"/>
        </w:rPr>
        <w:lastRenderedPageBreak/>
        <w:t xml:space="preserve">lo dispuesto en el artículo 191 fracción VI </w:t>
      </w:r>
      <w:r w:rsidRPr="00BA7326">
        <w:rPr>
          <w:rFonts w:ascii="Palatino Linotype" w:eastAsia="Calibri" w:hAnsi="Palatino Linotype" w:cs="Arial"/>
        </w:rPr>
        <w:t>de la Ley de Transparencia y Acceso a la Información Pública del Estado de México y Municipios, el cual dispone lo siguiente:</w:t>
      </w:r>
    </w:p>
    <w:p w14:paraId="028438B0" w14:textId="77777777" w:rsidR="00BA7326" w:rsidRPr="00C909D3" w:rsidRDefault="00BA7326" w:rsidP="00BA7326">
      <w:pPr>
        <w:pStyle w:val="Prrafodelista"/>
        <w:tabs>
          <w:tab w:val="left" w:pos="567"/>
        </w:tabs>
        <w:spacing w:line="360" w:lineRule="auto"/>
        <w:ind w:left="0"/>
        <w:jc w:val="both"/>
        <w:rPr>
          <w:rFonts w:ascii="Palatino Linotype" w:eastAsia="Calibri" w:hAnsi="Palatino Linotype" w:cs="Arial"/>
        </w:rPr>
      </w:pPr>
    </w:p>
    <w:p w14:paraId="257F620D" w14:textId="5477D5BE" w:rsidR="00BA7326" w:rsidRPr="00986C28" w:rsidRDefault="00986C28" w:rsidP="00986C28">
      <w:pPr>
        <w:pStyle w:val="Prrafodelista"/>
        <w:tabs>
          <w:tab w:val="left" w:pos="567"/>
        </w:tabs>
        <w:ind w:left="567" w:right="822"/>
        <w:jc w:val="both"/>
        <w:rPr>
          <w:rFonts w:ascii="Palatino Linotype" w:hAnsi="Palatino Linotype"/>
          <w:i/>
          <w:sz w:val="22"/>
          <w:szCs w:val="22"/>
        </w:rPr>
      </w:pPr>
      <w:r>
        <w:rPr>
          <w:rFonts w:ascii="Palatino Linotype" w:hAnsi="Palatino Linotype"/>
          <w:b/>
          <w:bCs/>
          <w:i/>
          <w:sz w:val="22"/>
          <w:szCs w:val="22"/>
        </w:rPr>
        <w:t>“</w:t>
      </w:r>
      <w:r w:rsidR="00BA7326" w:rsidRPr="00986C28">
        <w:rPr>
          <w:rFonts w:ascii="Palatino Linotype" w:hAnsi="Palatino Linotype"/>
          <w:b/>
          <w:bCs/>
          <w:i/>
          <w:sz w:val="22"/>
          <w:szCs w:val="22"/>
        </w:rPr>
        <w:t>Artículo 191.</w:t>
      </w:r>
      <w:r w:rsidR="00BA7326" w:rsidRPr="00986C28">
        <w:rPr>
          <w:rFonts w:ascii="Palatino Linotype" w:hAnsi="Palatino Linotype"/>
          <w:i/>
          <w:sz w:val="22"/>
          <w:szCs w:val="22"/>
        </w:rPr>
        <w:t xml:space="preserve"> El recurso será desechado por improcedente cuando:</w:t>
      </w:r>
    </w:p>
    <w:p w14:paraId="22E1435A" w14:textId="77777777" w:rsidR="00BA7326" w:rsidRPr="00986C28" w:rsidRDefault="00BA7326" w:rsidP="00986C28">
      <w:pPr>
        <w:pStyle w:val="Prrafodelista"/>
        <w:tabs>
          <w:tab w:val="left" w:pos="567"/>
        </w:tabs>
        <w:ind w:left="567" w:right="822"/>
        <w:jc w:val="both"/>
        <w:rPr>
          <w:rFonts w:ascii="Palatino Linotype" w:hAnsi="Palatino Linotype"/>
          <w:i/>
          <w:sz w:val="22"/>
          <w:szCs w:val="22"/>
        </w:rPr>
      </w:pPr>
      <w:r w:rsidRPr="00986C28">
        <w:rPr>
          <w:rFonts w:ascii="Palatino Linotype" w:hAnsi="Palatino Linotype"/>
          <w:i/>
          <w:sz w:val="22"/>
          <w:szCs w:val="22"/>
        </w:rPr>
        <w:t xml:space="preserve">I. Sea extemporáneo por haber transcurrido el plazo establecido en la presente Ley, a partir de la respuesta; </w:t>
      </w:r>
    </w:p>
    <w:p w14:paraId="36E187C5" w14:textId="77777777" w:rsidR="00BA7326" w:rsidRPr="00986C28" w:rsidRDefault="00BA7326" w:rsidP="00986C28">
      <w:pPr>
        <w:pStyle w:val="Prrafodelista"/>
        <w:tabs>
          <w:tab w:val="left" w:pos="567"/>
        </w:tabs>
        <w:ind w:left="567" w:right="822"/>
        <w:jc w:val="both"/>
        <w:rPr>
          <w:rFonts w:ascii="Palatino Linotype" w:hAnsi="Palatino Linotype"/>
          <w:i/>
          <w:sz w:val="22"/>
          <w:szCs w:val="22"/>
        </w:rPr>
      </w:pPr>
      <w:r w:rsidRPr="00986C28">
        <w:rPr>
          <w:rFonts w:ascii="Palatino Linotype" w:hAnsi="Palatino Linotype"/>
          <w:i/>
          <w:sz w:val="22"/>
          <w:szCs w:val="22"/>
        </w:rPr>
        <w:t xml:space="preserve">II. Se esté tramitando ante el Poder Judicial de la Federación algún recurso o medio de defensa interpuesto por el recurrente; </w:t>
      </w:r>
    </w:p>
    <w:p w14:paraId="052273A0" w14:textId="77777777" w:rsidR="00BA7326" w:rsidRPr="00986C28" w:rsidRDefault="00BA7326" w:rsidP="00986C28">
      <w:pPr>
        <w:pStyle w:val="Prrafodelista"/>
        <w:tabs>
          <w:tab w:val="left" w:pos="567"/>
        </w:tabs>
        <w:ind w:left="567" w:right="822"/>
        <w:jc w:val="both"/>
        <w:rPr>
          <w:rFonts w:ascii="Palatino Linotype" w:hAnsi="Palatino Linotype"/>
          <w:i/>
          <w:sz w:val="22"/>
          <w:szCs w:val="22"/>
        </w:rPr>
      </w:pPr>
      <w:r w:rsidRPr="00986C28">
        <w:rPr>
          <w:rFonts w:ascii="Palatino Linotype" w:hAnsi="Palatino Linotype"/>
          <w:i/>
          <w:sz w:val="22"/>
          <w:szCs w:val="22"/>
        </w:rPr>
        <w:t xml:space="preserve">III. No actualice alguno de los supuestos previstos en la presente Ley; </w:t>
      </w:r>
    </w:p>
    <w:p w14:paraId="15BA798D" w14:textId="77777777" w:rsidR="00BA7326" w:rsidRPr="00986C28" w:rsidRDefault="00BA7326" w:rsidP="00986C28">
      <w:pPr>
        <w:pStyle w:val="Prrafodelista"/>
        <w:tabs>
          <w:tab w:val="left" w:pos="567"/>
        </w:tabs>
        <w:ind w:left="567" w:right="822"/>
        <w:jc w:val="both"/>
        <w:rPr>
          <w:rFonts w:ascii="Palatino Linotype" w:hAnsi="Palatino Linotype"/>
          <w:i/>
          <w:sz w:val="22"/>
          <w:szCs w:val="22"/>
        </w:rPr>
      </w:pPr>
      <w:r w:rsidRPr="00986C28">
        <w:rPr>
          <w:rFonts w:ascii="Palatino Linotype" w:hAnsi="Palatino Linotype"/>
          <w:i/>
          <w:sz w:val="22"/>
          <w:szCs w:val="22"/>
        </w:rPr>
        <w:t xml:space="preserve">IV. No se haya desahogado la prevención en los términos establecidos en la presente Ley; </w:t>
      </w:r>
    </w:p>
    <w:p w14:paraId="2DD5C115" w14:textId="77777777" w:rsidR="00BA7326" w:rsidRPr="00986C28" w:rsidRDefault="00BA7326" w:rsidP="00986C28">
      <w:pPr>
        <w:pStyle w:val="Prrafodelista"/>
        <w:tabs>
          <w:tab w:val="left" w:pos="567"/>
        </w:tabs>
        <w:ind w:left="567" w:right="822"/>
        <w:jc w:val="both"/>
        <w:rPr>
          <w:rFonts w:ascii="Palatino Linotype" w:hAnsi="Palatino Linotype"/>
          <w:i/>
          <w:sz w:val="22"/>
          <w:szCs w:val="22"/>
        </w:rPr>
      </w:pPr>
      <w:r w:rsidRPr="00986C28">
        <w:rPr>
          <w:rFonts w:ascii="Palatino Linotype" w:hAnsi="Palatino Linotype"/>
          <w:i/>
          <w:sz w:val="22"/>
          <w:szCs w:val="22"/>
        </w:rPr>
        <w:t xml:space="preserve">V. Se impugne la veracidad de la información proporcionada; </w:t>
      </w:r>
    </w:p>
    <w:p w14:paraId="7C5D1891" w14:textId="77777777" w:rsidR="00BA7326" w:rsidRPr="00986C28" w:rsidRDefault="00BA7326" w:rsidP="00986C28">
      <w:pPr>
        <w:pStyle w:val="Prrafodelista"/>
        <w:tabs>
          <w:tab w:val="left" w:pos="567"/>
        </w:tabs>
        <w:ind w:left="567" w:right="822"/>
        <w:jc w:val="both"/>
        <w:rPr>
          <w:rFonts w:ascii="Palatino Linotype" w:hAnsi="Palatino Linotype"/>
          <w:b/>
          <w:i/>
          <w:sz w:val="22"/>
          <w:szCs w:val="22"/>
        </w:rPr>
      </w:pPr>
      <w:r w:rsidRPr="00986C28">
        <w:rPr>
          <w:rFonts w:ascii="Palatino Linotype" w:hAnsi="Palatino Linotype"/>
          <w:b/>
          <w:i/>
          <w:sz w:val="22"/>
          <w:szCs w:val="22"/>
        </w:rPr>
        <w:t xml:space="preserve">VI. Se trate de una consulta, o trámite en específico; y </w:t>
      </w:r>
    </w:p>
    <w:p w14:paraId="1A847FFE" w14:textId="49DA6E50" w:rsidR="00BA7326" w:rsidRPr="00986C28" w:rsidRDefault="00BA7326" w:rsidP="00986C28">
      <w:pPr>
        <w:pStyle w:val="Prrafodelista"/>
        <w:tabs>
          <w:tab w:val="left" w:pos="567"/>
        </w:tabs>
        <w:ind w:left="567" w:right="822"/>
        <w:jc w:val="both"/>
        <w:rPr>
          <w:rFonts w:ascii="Palatino Linotype" w:hAnsi="Palatino Linotype"/>
          <w:i/>
          <w:sz w:val="22"/>
          <w:szCs w:val="22"/>
        </w:rPr>
      </w:pPr>
      <w:r w:rsidRPr="00986C28">
        <w:rPr>
          <w:rFonts w:ascii="Palatino Linotype" w:hAnsi="Palatino Linotype"/>
          <w:i/>
          <w:sz w:val="22"/>
          <w:szCs w:val="22"/>
        </w:rPr>
        <w:t>VII. El recurrente amplíe su solicitud en el recurso de revisión, únicamente respecto de los nuevos contenidos.</w:t>
      </w:r>
      <w:r w:rsidR="00986C28">
        <w:rPr>
          <w:rFonts w:ascii="Palatino Linotype" w:hAnsi="Palatino Linotype"/>
          <w:i/>
          <w:sz w:val="22"/>
          <w:szCs w:val="22"/>
        </w:rPr>
        <w:t>”</w:t>
      </w:r>
    </w:p>
    <w:p w14:paraId="682EFCED" w14:textId="77777777" w:rsidR="00BA7326" w:rsidRPr="00C909D3" w:rsidRDefault="00BA7326" w:rsidP="00BA7326">
      <w:pPr>
        <w:pStyle w:val="Prrafodelista"/>
        <w:tabs>
          <w:tab w:val="left" w:pos="567"/>
        </w:tabs>
        <w:spacing w:line="360" w:lineRule="auto"/>
        <w:ind w:left="0"/>
        <w:jc w:val="both"/>
      </w:pPr>
    </w:p>
    <w:p w14:paraId="6DA9FF24" w14:textId="2AE1A7F5" w:rsidR="00BA7326" w:rsidRPr="00C909D3" w:rsidRDefault="00BA7326" w:rsidP="00BA7326">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La fracción VI del citado precepto legal, contempla la improcedencia del recurso de revisión cuando se trate de una consulta, lo cual se relaciona con la solicitud de acceso a la información pública.</w:t>
      </w:r>
    </w:p>
    <w:p w14:paraId="2DADE943" w14:textId="77777777" w:rsidR="00BA7326" w:rsidRPr="00C909D3" w:rsidRDefault="00BA7326" w:rsidP="00BA7326">
      <w:pPr>
        <w:pStyle w:val="Prrafodelista"/>
        <w:tabs>
          <w:tab w:val="left" w:pos="567"/>
        </w:tabs>
        <w:spacing w:line="360" w:lineRule="auto"/>
        <w:ind w:left="0"/>
        <w:jc w:val="both"/>
        <w:rPr>
          <w:rFonts w:ascii="Palatino Linotype" w:eastAsia="Calibri" w:hAnsi="Palatino Linotype" w:cs="Arial"/>
        </w:rPr>
      </w:pPr>
    </w:p>
    <w:p w14:paraId="03DA7973" w14:textId="77777777" w:rsidR="00BA7326" w:rsidRPr="00C909D3" w:rsidRDefault="00BA7326" w:rsidP="00BA7326">
      <w:pPr>
        <w:pStyle w:val="Prrafodelista"/>
        <w:numPr>
          <w:ilvl w:val="0"/>
          <w:numId w:val="1"/>
        </w:numPr>
        <w:tabs>
          <w:tab w:val="left" w:pos="567"/>
        </w:tabs>
        <w:spacing w:line="360" w:lineRule="auto"/>
        <w:jc w:val="both"/>
        <w:rPr>
          <w:rFonts w:ascii="Palatino Linotype" w:eastAsia="Calibri" w:hAnsi="Palatino Linotype" w:cs="Arial"/>
        </w:rPr>
      </w:pPr>
      <w:r>
        <w:rPr>
          <w:rFonts w:ascii="Palatino Linotype" w:eastAsia="Calibri" w:hAnsi="Palatino Linotype" w:cs="Arial"/>
        </w:rPr>
        <w:t xml:space="preserve">Sin embargo, al haber sido admitido el recurso de revisión, aún y cuando actualiza una causal de improcedencia, es necesario </w:t>
      </w:r>
      <w:r w:rsidRPr="00C909D3">
        <w:rPr>
          <w:rFonts w:ascii="Palatino Linotype" w:eastAsia="Calibri" w:hAnsi="Palatino Linotype" w:cs="Arial"/>
        </w:rPr>
        <w:t>traer a contexto el artículo 192 fracción IV, de la multicitada Ley de Transparencia:</w:t>
      </w:r>
    </w:p>
    <w:p w14:paraId="6F71D68A" w14:textId="77777777" w:rsidR="00BA7326" w:rsidRPr="00C909D3" w:rsidRDefault="00BA7326" w:rsidP="00BA7326">
      <w:pPr>
        <w:pStyle w:val="Prrafodelista"/>
        <w:tabs>
          <w:tab w:val="left" w:pos="567"/>
        </w:tabs>
        <w:spacing w:line="360" w:lineRule="auto"/>
        <w:ind w:left="0"/>
        <w:jc w:val="both"/>
        <w:rPr>
          <w:rFonts w:ascii="Palatino Linotype" w:eastAsia="Calibri" w:hAnsi="Palatino Linotype" w:cs="Arial"/>
        </w:rPr>
      </w:pPr>
    </w:p>
    <w:p w14:paraId="7D405AF3" w14:textId="1A4AEA41" w:rsidR="00BA7326" w:rsidRPr="00872FEE" w:rsidRDefault="00872FEE" w:rsidP="00872FEE">
      <w:pPr>
        <w:pStyle w:val="Prrafodelista"/>
        <w:tabs>
          <w:tab w:val="left" w:pos="567"/>
        </w:tabs>
        <w:ind w:left="567" w:right="822"/>
        <w:jc w:val="both"/>
        <w:rPr>
          <w:rFonts w:ascii="Palatino Linotype" w:eastAsia="Calibri" w:hAnsi="Palatino Linotype" w:cs="Arial"/>
          <w:i/>
          <w:sz w:val="22"/>
          <w:szCs w:val="22"/>
        </w:rPr>
      </w:pPr>
      <w:r w:rsidRPr="00872FEE">
        <w:rPr>
          <w:rFonts w:ascii="Palatino Linotype" w:hAnsi="Palatino Linotype"/>
          <w:i/>
          <w:sz w:val="22"/>
          <w:szCs w:val="22"/>
        </w:rPr>
        <w:t>“</w:t>
      </w:r>
      <w:r w:rsidR="00BA7326" w:rsidRPr="00872FEE">
        <w:rPr>
          <w:rFonts w:ascii="Palatino Linotype" w:hAnsi="Palatino Linotype"/>
          <w:b/>
          <w:bCs/>
          <w:i/>
          <w:sz w:val="22"/>
          <w:szCs w:val="22"/>
        </w:rPr>
        <w:t>Artículo 192.</w:t>
      </w:r>
      <w:r w:rsidR="00BA7326" w:rsidRPr="00872FEE">
        <w:rPr>
          <w:rFonts w:ascii="Palatino Linotype" w:hAnsi="Palatino Linotype"/>
          <w:i/>
          <w:sz w:val="22"/>
          <w:szCs w:val="22"/>
        </w:rPr>
        <w:t xml:space="preserve"> El recurso será sobreseído, en todo o en parte, cuando una vez admitido, se actualicen alguno de los siguientes supuestos:</w:t>
      </w:r>
    </w:p>
    <w:p w14:paraId="28EE0EFF" w14:textId="77777777" w:rsidR="00BA7326" w:rsidRPr="00872FEE" w:rsidRDefault="00BA7326" w:rsidP="00872FEE">
      <w:pPr>
        <w:pStyle w:val="Prrafodelista"/>
        <w:tabs>
          <w:tab w:val="left" w:pos="567"/>
        </w:tabs>
        <w:ind w:left="567" w:right="822"/>
        <w:jc w:val="both"/>
        <w:rPr>
          <w:rFonts w:ascii="Palatino Linotype" w:hAnsi="Palatino Linotype"/>
          <w:i/>
          <w:sz w:val="22"/>
          <w:szCs w:val="22"/>
        </w:rPr>
      </w:pPr>
      <w:r w:rsidRPr="00872FEE">
        <w:rPr>
          <w:rFonts w:ascii="Palatino Linotype" w:hAnsi="Palatino Linotype"/>
          <w:i/>
          <w:sz w:val="22"/>
          <w:szCs w:val="22"/>
        </w:rPr>
        <w:t xml:space="preserve">I. El recurrente se desista expresamente del recurso; </w:t>
      </w:r>
    </w:p>
    <w:p w14:paraId="4FC203B5" w14:textId="77777777" w:rsidR="00BA7326" w:rsidRPr="00872FEE" w:rsidRDefault="00BA7326" w:rsidP="00872FEE">
      <w:pPr>
        <w:pStyle w:val="Prrafodelista"/>
        <w:tabs>
          <w:tab w:val="left" w:pos="567"/>
        </w:tabs>
        <w:ind w:left="567" w:right="822"/>
        <w:jc w:val="both"/>
        <w:rPr>
          <w:rFonts w:ascii="Palatino Linotype" w:hAnsi="Palatino Linotype"/>
          <w:i/>
          <w:sz w:val="22"/>
          <w:szCs w:val="22"/>
        </w:rPr>
      </w:pPr>
      <w:r w:rsidRPr="00872FEE">
        <w:rPr>
          <w:rFonts w:ascii="Palatino Linotype" w:hAnsi="Palatino Linotype"/>
          <w:i/>
          <w:sz w:val="22"/>
          <w:szCs w:val="22"/>
        </w:rPr>
        <w:t xml:space="preserve">II. El recurrente fallezca o, tratándose de personas jurídicas colectivas, se disuelva; </w:t>
      </w:r>
    </w:p>
    <w:p w14:paraId="611523FF" w14:textId="77777777" w:rsidR="00BA7326" w:rsidRPr="00872FEE" w:rsidRDefault="00BA7326" w:rsidP="00872FEE">
      <w:pPr>
        <w:pStyle w:val="Prrafodelista"/>
        <w:tabs>
          <w:tab w:val="left" w:pos="567"/>
        </w:tabs>
        <w:ind w:left="567" w:right="822"/>
        <w:jc w:val="both"/>
        <w:rPr>
          <w:rFonts w:ascii="Palatino Linotype" w:hAnsi="Palatino Linotype"/>
          <w:i/>
          <w:sz w:val="22"/>
          <w:szCs w:val="22"/>
        </w:rPr>
      </w:pPr>
      <w:r w:rsidRPr="00872FEE">
        <w:rPr>
          <w:rFonts w:ascii="Palatino Linotype" w:hAnsi="Palatino Linotype"/>
          <w:i/>
          <w:sz w:val="22"/>
          <w:szCs w:val="22"/>
        </w:rPr>
        <w:t xml:space="preserve">III. El sujeto obligado responsable del acto lo modifique o revoque de tal manera que el recurso de revisión quede sin materia; </w:t>
      </w:r>
    </w:p>
    <w:p w14:paraId="0312E766" w14:textId="77777777" w:rsidR="00BA7326" w:rsidRPr="00872FEE" w:rsidRDefault="00BA7326" w:rsidP="00872FEE">
      <w:pPr>
        <w:pStyle w:val="Prrafodelista"/>
        <w:tabs>
          <w:tab w:val="left" w:pos="567"/>
        </w:tabs>
        <w:ind w:left="567" w:right="822"/>
        <w:jc w:val="both"/>
        <w:rPr>
          <w:rFonts w:ascii="Palatino Linotype" w:hAnsi="Palatino Linotype"/>
          <w:b/>
          <w:i/>
          <w:sz w:val="22"/>
          <w:szCs w:val="22"/>
        </w:rPr>
      </w:pPr>
      <w:r w:rsidRPr="00872FEE">
        <w:rPr>
          <w:rFonts w:ascii="Palatino Linotype" w:hAnsi="Palatino Linotype"/>
          <w:b/>
          <w:i/>
          <w:sz w:val="22"/>
          <w:szCs w:val="22"/>
        </w:rPr>
        <w:lastRenderedPageBreak/>
        <w:t xml:space="preserve">IV. Admitido el recurso de revisión, aparezca alguna causal de improcedencia en los términos de la presente Ley; y </w:t>
      </w:r>
    </w:p>
    <w:p w14:paraId="0743EDE7" w14:textId="4143D3A2" w:rsidR="00BA7326" w:rsidRPr="00872FEE" w:rsidRDefault="00BA7326" w:rsidP="00872FEE">
      <w:pPr>
        <w:pStyle w:val="Prrafodelista"/>
        <w:tabs>
          <w:tab w:val="left" w:pos="567"/>
        </w:tabs>
        <w:ind w:left="567" w:right="822"/>
        <w:jc w:val="both"/>
        <w:rPr>
          <w:rFonts w:ascii="Palatino Linotype" w:eastAsia="Calibri" w:hAnsi="Palatino Linotype" w:cs="Arial"/>
          <w:i/>
          <w:sz w:val="22"/>
          <w:szCs w:val="22"/>
        </w:rPr>
      </w:pPr>
      <w:r w:rsidRPr="00872FEE">
        <w:rPr>
          <w:rFonts w:ascii="Palatino Linotype" w:hAnsi="Palatino Linotype"/>
          <w:i/>
          <w:sz w:val="22"/>
          <w:szCs w:val="22"/>
        </w:rPr>
        <w:t>V. Cuando por cualquier motivo quede sin materia el recurso.</w:t>
      </w:r>
      <w:r w:rsidR="00872FEE" w:rsidRPr="00872FEE">
        <w:rPr>
          <w:rFonts w:ascii="Palatino Linotype" w:hAnsi="Palatino Linotype"/>
          <w:i/>
          <w:sz w:val="22"/>
          <w:szCs w:val="22"/>
        </w:rPr>
        <w:t>”</w:t>
      </w:r>
    </w:p>
    <w:p w14:paraId="540A7316" w14:textId="77777777" w:rsidR="00BA7326" w:rsidRPr="00C909D3" w:rsidRDefault="00BA7326" w:rsidP="00BA7326">
      <w:pPr>
        <w:pStyle w:val="Prrafodelista"/>
        <w:tabs>
          <w:tab w:val="left" w:pos="567"/>
        </w:tabs>
        <w:spacing w:line="360" w:lineRule="auto"/>
        <w:ind w:left="0"/>
        <w:jc w:val="both"/>
        <w:rPr>
          <w:rFonts w:ascii="Palatino Linotype" w:eastAsia="Calibri" w:hAnsi="Palatino Linotype" w:cs="Arial"/>
        </w:rPr>
      </w:pPr>
    </w:p>
    <w:p w14:paraId="2FEDFE5B" w14:textId="63192EA6" w:rsidR="00BA7326" w:rsidRDefault="00BA7326" w:rsidP="00BA7326">
      <w:pPr>
        <w:pStyle w:val="Prrafodelista"/>
        <w:numPr>
          <w:ilvl w:val="0"/>
          <w:numId w:val="1"/>
        </w:numPr>
        <w:tabs>
          <w:tab w:val="left" w:pos="567"/>
        </w:tabs>
        <w:spacing w:line="360" w:lineRule="auto"/>
        <w:jc w:val="both"/>
        <w:rPr>
          <w:rFonts w:ascii="Palatino Linotype" w:eastAsia="Calibri" w:hAnsi="Palatino Linotype" w:cs="Arial"/>
        </w:rPr>
      </w:pPr>
      <w:r w:rsidRPr="00C909D3">
        <w:rPr>
          <w:rFonts w:ascii="Palatino Linotype" w:eastAsia="Calibri" w:hAnsi="Palatino Linotype" w:cs="Arial"/>
        </w:rPr>
        <w:t xml:space="preserve">Es así que, el recurso de revisión actualiza la causal de sobreseimiento establecida en la fracción IV del artículo 192, en relación a la fracción </w:t>
      </w:r>
      <w:r w:rsidR="00FD38D8">
        <w:rPr>
          <w:rFonts w:ascii="Palatino Linotype" w:eastAsia="Calibri" w:hAnsi="Palatino Linotype" w:cs="Arial"/>
        </w:rPr>
        <w:t>V</w:t>
      </w:r>
      <w:r w:rsidRPr="00C909D3">
        <w:rPr>
          <w:rFonts w:ascii="Palatino Linotype" w:eastAsia="Calibri" w:hAnsi="Palatino Linotype" w:cs="Arial"/>
        </w:rPr>
        <w:t>I del artículo 191, ambos de la Ley de Transparencia y Acceso a la Información Pública del Estado de México y Municipios.</w:t>
      </w:r>
    </w:p>
    <w:p w14:paraId="5843BEC7" w14:textId="77777777" w:rsidR="00BA7326" w:rsidRPr="00862848" w:rsidRDefault="00BA7326" w:rsidP="00BA7326">
      <w:pPr>
        <w:pStyle w:val="Prrafodelista"/>
        <w:spacing w:before="240" w:after="240" w:line="360" w:lineRule="auto"/>
        <w:ind w:left="0"/>
        <w:jc w:val="both"/>
        <w:rPr>
          <w:rFonts w:ascii="Palatino Linotype" w:hAnsi="Palatino Linotype"/>
        </w:rPr>
      </w:pPr>
    </w:p>
    <w:p w14:paraId="39FAAA57" w14:textId="77777777" w:rsidR="00BA7326" w:rsidRPr="00862848" w:rsidRDefault="00BA7326" w:rsidP="00BA7326">
      <w:pPr>
        <w:pStyle w:val="Prrafodelista"/>
        <w:numPr>
          <w:ilvl w:val="0"/>
          <w:numId w:val="1"/>
        </w:numPr>
        <w:spacing w:before="240" w:after="240" w:line="360" w:lineRule="auto"/>
        <w:jc w:val="both"/>
        <w:rPr>
          <w:rFonts w:ascii="Palatino Linotype" w:hAnsi="Palatino Linotype"/>
        </w:rPr>
      </w:pPr>
      <w:r w:rsidRPr="00862848">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6065A179" w14:textId="77777777" w:rsidR="00BA7326" w:rsidRPr="00C752B8" w:rsidRDefault="00BA7326" w:rsidP="00872FEE">
      <w:pPr>
        <w:ind w:left="567" w:right="567"/>
        <w:jc w:val="both"/>
        <w:rPr>
          <w:rFonts w:ascii="Palatino Linotype" w:hAnsi="Palatino Linotype" w:cs="Arial"/>
          <w:i/>
          <w:sz w:val="22"/>
          <w:szCs w:val="22"/>
        </w:rPr>
      </w:pPr>
      <w:r w:rsidRPr="00C752B8">
        <w:rPr>
          <w:rFonts w:ascii="Palatino Linotype" w:hAnsi="Palatino Linotype" w:cs="Arial"/>
          <w:i/>
          <w:sz w:val="22"/>
          <w:szCs w:val="22"/>
        </w:rPr>
        <w:t>“</w:t>
      </w:r>
      <w:r w:rsidRPr="00C752B8">
        <w:rPr>
          <w:rFonts w:ascii="Palatino Linotype" w:hAnsi="Palatino Linotype" w:cs="Arial"/>
          <w:b/>
          <w:i/>
          <w:sz w:val="22"/>
          <w:szCs w:val="22"/>
        </w:rPr>
        <w:t>SOBRESEIMIENTO EN EL JUICIO DE AMPARO DIRECTO. IMPIDE EL ESTUDIO DE LAS VIOLACIONES PROCESALES PLANTEADAS EN LOS CONCEPTOS DE VIOLACIÓN.</w:t>
      </w:r>
      <w:r w:rsidRPr="00C752B8">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5F07EF1" w14:textId="77777777" w:rsidR="00BA7326" w:rsidRPr="00C752B8" w:rsidRDefault="00BA7326" w:rsidP="00872FEE">
      <w:pPr>
        <w:ind w:left="567" w:right="567"/>
        <w:jc w:val="both"/>
        <w:rPr>
          <w:rFonts w:ascii="Palatino Linotype" w:hAnsi="Palatino Linotype" w:cs="Arial"/>
          <w:i/>
          <w:sz w:val="22"/>
          <w:szCs w:val="22"/>
        </w:rPr>
      </w:pPr>
      <w:r w:rsidRPr="00C752B8">
        <w:rPr>
          <w:rFonts w:ascii="Palatino Linotype" w:hAnsi="Palatino Linotype" w:cs="Arial"/>
          <w:i/>
          <w:sz w:val="22"/>
          <w:szCs w:val="22"/>
        </w:rPr>
        <w:t>SEPTIMO TRIBUNAL COLEGIADO EN MATERIA CIVIL DEL PRIMER CIRCUITO</w:t>
      </w:r>
    </w:p>
    <w:p w14:paraId="6642B12D" w14:textId="77777777" w:rsidR="00BA7326" w:rsidRPr="00C752B8" w:rsidRDefault="00BA7326" w:rsidP="00872FEE">
      <w:pPr>
        <w:ind w:left="567" w:right="567"/>
        <w:jc w:val="both"/>
        <w:rPr>
          <w:rFonts w:ascii="Palatino Linotype" w:hAnsi="Palatino Linotype" w:cs="Arial"/>
          <w:i/>
          <w:sz w:val="22"/>
          <w:szCs w:val="22"/>
        </w:rPr>
      </w:pPr>
      <w:r w:rsidRPr="00C752B8">
        <w:rPr>
          <w:rFonts w:ascii="Palatino Linotype" w:hAnsi="Palatino Linotype" w:cs="Arial"/>
          <w:i/>
          <w:sz w:val="22"/>
          <w:szCs w:val="22"/>
        </w:rPr>
        <w:t>Amparo directo 699/2008. Mariana Leticia González Steele. 13 de noviembre de 2008. Unanimidad de votos. Ponente: Sara Judith Montalvo Trejo. Secretario: Arnulfo Mateos García.”</w:t>
      </w:r>
    </w:p>
    <w:p w14:paraId="2793EC15" w14:textId="77777777" w:rsidR="00BA7326" w:rsidRPr="00C909D3" w:rsidRDefault="00BA7326" w:rsidP="00BA7326">
      <w:pPr>
        <w:pStyle w:val="Prrafodelista"/>
        <w:tabs>
          <w:tab w:val="left" w:pos="567"/>
        </w:tabs>
        <w:spacing w:line="360" w:lineRule="auto"/>
        <w:ind w:left="0"/>
        <w:jc w:val="both"/>
        <w:rPr>
          <w:rFonts w:ascii="Palatino Linotype" w:eastAsia="Calibri" w:hAnsi="Palatino Linotype" w:cs="Arial"/>
        </w:rPr>
      </w:pPr>
    </w:p>
    <w:p w14:paraId="70D4A835" w14:textId="77777777" w:rsidR="00BA7326" w:rsidRPr="00C909D3" w:rsidRDefault="00BA7326" w:rsidP="00BA7326">
      <w:pPr>
        <w:pStyle w:val="Prrafodelista"/>
        <w:numPr>
          <w:ilvl w:val="0"/>
          <w:numId w:val="1"/>
        </w:numPr>
        <w:tabs>
          <w:tab w:val="left" w:pos="567"/>
        </w:tabs>
        <w:spacing w:line="360" w:lineRule="auto"/>
        <w:jc w:val="both"/>
        <w:rPr>
          <w:rFonts w:ascii="Palatino Linotype" w:eastAsia="Calibri" w:hAnsi="Palatino Linotype" w:cs="Arial"/>
        </w:rPr>
      </w:pPr>
      <w:r w:rsidRPr="00C909D3">
        <w:rPr>
          <w:rFonts w:ascii="Palatino Linotype" w:eastAsia="Calibri" w:hAnsi="Palatino Linotype" w:cs="Arial"/>
        </w:rPr>
        <w:lastRenderedPageBreak/>
        <w:t>No obstante, a efecto de no vulnerar los derechos del particular, este Órgano Garante deja a salvo sus derechos para que, si así lo desea, presente una nueva solicitud de acceso a la información requiriendo información que sea de su interés.</w:t>
      </w:r>
    </w:p>
    <w:p w14:paraId="491B9CB2" w14:textId="77777777" w:rsidR="00BA7326" w:rsidRDefault="00BA7326" w:rsidP="00BA7326">
      <w:pPr>
        <w:pStyle w:val="Prrafodelista"/>
        <w:autoSpaceDE w:val="0"/>
        <w:autoSpaceDN w:val="0"/>
        <w:adjustRightInd w:val="0"/>
        <w:spacing w:before="120" w:after="120" w:line="360" w:lineRule="auto"/>
        <w:ind w:left="0"/>
        <w:jc w:val="both"/>
        <w:rPr>
          <w:rFonts w:ascii="Palatino Linotype" w:hAnsi="Palatino Linotype" w:cs="Arial"/>
        </w:rPr>
      </w:pPr>
    </w:p>
    <w:p w14:paraId="2709DC59" w14:textId="0CA88C48" w:rsidR="000F7AAD" w:rsidRPr="00872FEE" w:rsidRDefault="009A64E9" w:rsidP="00466C65">
      <w:pPr>
        <w:pStyle w:val="Prrafodelista"/>
        <w:numPr>
          <w:ilvl w:val="0"/>
          <w:numId w:val="1"/>
        </w:numPr>
        <w:spacing w:line="360" w:lineRule="auto"/>
        <w:jc w:val="both"/>
        <w:rPr>
          <w:rFonts w:ascii="Palatino Linotype" w:hAnsi="Palatino Linotype" w:cs="Palatino Linotype"/>
        </w:rPr>
      </w:pPr>
      <w:r w:rsidRPr="00466C65">
        <w:rPr>
          <w:rFonts w:ascii="Palatino Linotype" w:hAnsi="Palatino Linotype" w:cs="Arial"/>
        </w:rPr>
        <w:t xml:space="preserve">Bajo esas consideraciones, se afirma que en el recurso de revisión sujeto a estudio se actualiza la hipótesis jurídica citada, toda vez que quedó probado </w:t>
      </w:r>
      <w:r w:rsidR="000F7AAD">
        <w:rPr>
          <w:rFonts w:ascii="Palatino Linotype" w:hAnsi="Palatino Linotype" w:cs="Arial"/>
        </w:rPr>
        <w:t xml:space="preserve">la solicitud de acceso a la información que promovió el </w:t>
      </w:r>
      <w:r w:rsidR="00872FEE">
        <w:rPr>
          <w:rFonts w:ascii="Palatino Linotype" w:hAnsi="Palatino Linotype" w:cs="Arial"/>
        </w:rPr>
        <w:t>P</w:t>
      </w:r>
      <w:r w:rsidR="000F7AAD">
        <w:rPr>
          <w:rFonts w:ascii="Palatino Linotype" w:hAnsi="Palatino Linotype" w:cs="Arial"/>
        </w:rPr>
        <w:t>articular corresponde al ejercicio de un derecho de petición y no al derecho de acceso a la información pública</w:t>
      </w:r>
      <w:r w:rsidR="00872FEE">
        <w:rPr>
          <w:rFonts w:ascii="Palatino Linotype" w:hAnsi="Palatino Linotype" w:cs="Arial"/>
        </w:rPr>
        <w:t>.</w:t>
      </w:r>
    </w:p>
    <w:p w14:paraId="45A22E5B" w14:textId="77777777" w:rsidR="00872FEE" w:rsidRPr="00872FEE" w:rsidRDefault="00872FEE" w:rsidP="00872FEE">
      <w:pPr>
        <w:rPr>
          <w:rFonts w:ascii="Palatino Linotype" w:hAnsi="Palatino Linotype" w:cs="Palatino Linotype"/>
        </w:rPr>
      </w:pPr>
    </w:p>
    <w:p w14:paraId="391A6BB1" w14:textId="01858477" w:rsidR="00872FEE" w:rsidRPr="000F7AAD" w:rsidRDefault="00872FEE" w:rsidP="00466C65">
      <w:pPr>
        <w:pStyle w:val="Prrafodelista"/>
        <w:numPr>
          <w:ilvl w:val="0"/>
          <w:numId w:val="1"/>
        </w:numPr>
        <w:spacing w:line="360" w:lineRule="auto"/>
        <w:jc w:val="both"/>
        <w:rPr>
          <w:rFonts w:ascii="Palatino Linotype" w:hAnsi="Palatino Linotype" w:cs="Palatino Linotype"/>
        </w:rPr>
      </w:pPr>
      <w:r>
        <w:rPr>
          <w:rFonts w:ascii="Palatino Linotype" w:hAnsi="Palatino Linotype" w:cs="Palatino Linotype"/>
        </w:rPr>
        <w:t xml:space="preserve">Ahora bien, </w:t>
      </w:r>
      <w:r>
        <w:rPr>
          <w:rFonts w:ascii="Palatino Linotype" w:eastAsia="Calibri" w:hAnsi="Palatino Linotype" w:cs="Arial"/>
        </w:rPr>
        <w:t xml:space="preserve">relativo a la pretendida interposición de una denuncia ante la </w:t>
      </w:r>
      <w:r w:rsidRPr="0049310C">
        <w:rPr>
          <w:rFonts w:ascii="Palatino Linotype" w:eastAsia="Calibri" w:hAnsi="Palatino Linotype" w:cs="Arial"/>
        </w:rPr>
        <w:t>Contraloría Interna y Órgano de Control y Vigilancia</w:t>
      </w:r>
      <w:r>
        <w:rPr>
          <w:rFonts w:ascii="Palatino Linotype" w:eastAsia="Calibri" w:hAnsi="Palatino Linotype" w:cs="Arial"/>
        </w:rPr>
        <w:t xml:space="preserve"> del Infoem, ha sido criterio del Pleno de este Órgano Garante </w:t>
      </w:r>
      <w:r>
        <w:rPr>
          <w:rFonts w:ascii="Palatino Linotype" w:hAnsi="Palatino Linotype"/>
          <w:bCs/>
          <w:iCs/>
        </w:rPr>
        <w:t xml:space="preserve">que </w:t>
      </w:r>
      <w:r w:rsidRPr="00D06ECC">
        <w:rPr>
          <w:rFonts w:ascii="Palatino Linotype" w:hAnsi="Palatino Linotype"/>
          <w:b/>
          <w:bCs/>
          <w:iCs/>
        </w:rPr>
        <w:t>el recurso de revisión no es la vía para interponer denuncias</w:t>
      </w:r>
      <w:r>
        <w:rPr>
          <w:rFonts w:ascii="Palatino Linotype" w:hAnsi="Palatino Linotype"/>
          <w:bCs/>
          <w:iCs/>
        </w:rPr>
        <w:t xml:space="preserve">, en virtud que </w:t>
      </w:r>
      <w:r w:rsidRPr="007C3761">
        <w:rPr>
          <w:rFonts w:ascii="Palatino Linotype" w:hAnsi="Palatino Linotype"/>
          <w:color w:val="000000" w:themeColor="text1"/>
        </w:rPr>
        <w:t>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r>
        <w:rPr>
          <w:rFonts w:ascii="Palatino Linotype" w:hAnsi="Palatino Linotype"/>
          <w:color w:val="000000" w:themeColor="text1"/>
        </w:rPr>
        <w:t>.</w:t>
      </w:r>
    </w:p>
    <w:p w14:paraId="0EA931F9" w14:textId="77777777" w:rsidR="009A64E9" w:rsidRPr="00466C65" w:rsidRDefault="009A64E9" w:rsidP="00466C65">
      <w:pPr>
        <w:pStyle w:val="Prrafodelista"/>
        <w:spacing w:line="360" w:lineRule="auto"/>
        <w:rPr>
          <w:rFonts w:ascii="Palatino Linotype" w:hAnsi="Palatino Linotype" w:cs="Arial"/>
        </w:rPr>
      </w:pPr>
    </w:p>
    <w:p w14:paraId="0BEEE491" w14:textId="77777777" w:rsidR="009A64E9" w:rsidRPr="00466C65" w:rsidRDefault="009A64E9" w:rsidP="00466C65">
      <w:pPr>
        <w:pStyle w:val="Prrafodelista"/>
        <w:numPr>
          <w:ilvl w:val="0"/>
          <w:numId w:val="1"/>
        </w:numPr>
        <w:spacing w:before="240" w:after="240" w:line="360" w:lineRule="auto"/>
        <w:ind w:right="49"/>
        <w:jc w:val="both"/>
        <w:rPr>
          <w:rFonts w:ascii="Palatino Linotype" w:hAnsi="Palatino Linotype" w:cs="Palatino Linotype"/>
        </w:rPr>
      </w:pPr>
      <w:r w:rsidRPr="00466C65">
        <w:rPr>
          <w:rFonts w:ascii="Palatino Linotype" w:hAnsi="Palatino Linotype"/>
          <w:color w:val="000000"/>
          <w:lang w:val="es-ES" w:eastAsia="es-MX"/>
        </w:rPr>
        <w:t xml:space="preserve">Por lo anteriormente expuesto y fundado, este </w:t>
      </w:r>
      <w:r w:rsidRPr="00466C65">
        <w:rPr>
          <w:rFonts w:ascii="Palatino Linotype" w:hAnsi="Palatino Linotype"/>
          <w:b/>
          <w:bCs/>
          <w:color w:val="000000"/>
          <w:lang w:val="es-ES" w:eastAsia="es-MX"/>
        </w:rPr>
        <w:t>ÓRGANO GARANTE</w:t>
      </w:r>
      <w:r w:rsidRPr="00466C65">
        <w:rPr>
          <w:rFonts w:ascii="Palatino Linotype" w:hAnsi="Palatino Linotype"/>
          <w:color w:val="000000"/>
          <w:lang w:val="es-ES" w:eastAsia="es-MX"/>
        </w:rPr>
        <w:t xml:space="preserve"> emite los siguientes:   </w:t>
      </w:r>
    </w:p>
    <w:p w14:paraId="66C3509C" w14:textId="61FA344C" w:rsidR="009A64E9" w:rsidRDefault="009A64E9" w:rsidP="00466C65">
      <w:pPr>
        <w:pStyle w:val="Prrafodelista"/>
        <w:spacing w:line="360" w:lineRule="auto"/>
        <w:rPr>
          <w:rFonts w:ascii="Palatino Linotype" w:hAnsi="Palatino Linotype" w:cs="Palatino Linotype"/>
        </w:rPr>
      </w:pPr>
    </w:p>
    <w:p w14:paraId="56B54005" w14:textId="0265D5B0" w:rsidR="00AE2DF8" w:rsidRDefault="00AE2DF8" w:rsidP="00466C65">
      <w:pPr>
        <w:pStyle w:val="Prrafodelista"/>
        <w:spacing w:line="360" w:lineRule="auto"/>
        <w:rPr>
          <w:rFonts w:ascii="Palatino Linotype" w:hAnsi="Palatino Linotype" w:cs="Palatino Linotype"/>
        </w:rPr>
      </w:pPr>
    </w:p>
    <w:p w14:paraId="17C37A8F" w14:textId="77777777" w:rsidR="00AE2DF8" w:rsidRPr="00466C65" w:rsidRDefault="00AE2DF8" w:rsidP="00466C65">
      <w:pPr>
        <w:pStyle w:val="Prrafodelista"/>
        <w:spacing w:line="360" w:lineRule="auto"/>
        <w:rPr>
          <w:rFonts w:ascii="Palatino Linotype" w:hAnsi="Palatino Linotype" w:cs="Palatino Linotype"/>
        </w:rPr>
      </w:pPr>
    </w:p>
    <w:p w14:paraId="6DF86AE1" w14:textId="77777777" w:rsidR="009A64E9" w:rsidRPr="00466C65" w:rsidRDefault="009A64E9" w:rsidP="00466C65">
      <w:pPr>
        <w:keepNext/>
        <w:keepLines/>
        <w:spacing w:line="360" w:lineRule="auto"/>
        <w:jc w:val="center"/>
        <w:outlineLvl w:val="0"/>
        <w:rPr>
          <w:rFonts w:ascii="Palatino Linotype" w:hAnsi="Palatino Linotype" w:cstheme="majorBidi"/>
          <w:b/>
          <w:bCs/>
        </w:rPr>
      </w:pPr>
      <w:bookmarkStart w:id="21" w:name="_Toc26960598"/>
      <w:bookmarkStart w:id="22" w:name="_Toc82017154"/>
      <w:r w:rsidRPr="00466C65">
        <w:rPr>
          <w:rFonts w:ascii="Palatino Linotype" w:hAnsi="Palatino Linotype" w:cstheme="majorBidi"/>
          <w:b/>
          <w:bCs/>
        </w:rPr>
        <w:lastRenderedPageBreak/>
        <w:t>R E S O L U T I V O S</w:t>
      </w:r>
      <w:bookmarkEnd w:id="21"/>
      <w:bookmarkEnd w:id="22"/>
    </w:p>
    <w:p w14:paraId="6E291D64" w14:textId="77777777" w:rsidR="009A64E9" w:rsidRPr="00466C65" w:rsidRDefault="009A64E9" w:rsidP="00466C65">
      <w:pPr>
        <w:pStyle w:val="Prrafodelista"/>
        <w:spacing w:line="360" w:lineRule="auto"/>
        <w:rPr>
          <w:rFonts w:ascii="Palatino Linotype" w:hAnsi="Palatino Linotype" w:cs="Palatino Linotype"/>
        </w:rPr>
      </w:pPr>
    </w:p>
    <w:p w14:paraId="3A5975A5" w14:textId="006F6DEF" w:rsidR="009A64E9" w:rsidRPr="00466C65" w:rsidRDefault="009A64E9" w:rsidP="00466C65">
      <w:pPr>
        <w:pStyle w:val="Prrafodelista"/>
        <w:widowControl w:val="0"/>
        <w:tabs>
          <w:tab w:val="left" w:pos="1701"/>
        </w:tabs>
        <w:autoSpaceDE w:val="0"/>
        <w:autoSpaceDN w:val="0"/>
        <w:adjustRightInd w:val="0"/>
        <w:spacing w:before="120" w:line="360" w:lineRule="auto"/>
        <w:ind w:left="0"/>
        <w:jc w:val="both"/>
        <w:rPr>
          <w:rFonts w:ascii="Palatino Linotype" w:hAnsi="Palatino Linotype"/>
        </w:rPr>
      </w:pPr>
      <w:bookmarkStart w:id="23" w:name="_Toc450120669"/>
      <w:bookmarkStart w:id="24" w:name="_Toc460947011"/>
      <w:r w:rsidRPr="00466C65">
        <w:rPr>
          <w:rFonts w:ascii="Palatino Linotype" w:hAnsi="Palatino Linotype" w:cs="Arial"/>
          <w:b/>
        </w:rPr>
        <w:t xml:space="preserve">PRIMERO. </w:t>
      </w:r>
      <w:r w:rsidRPr="00466C65">
        <w:rPr>
          <w:rFonts w:ascii="Palatino Linotype" w:hAnsi="Palatino Linotype"/>
        </w:rPr>
        <w:t xml:space="preserve">Se </w:t>
      </w:r>
      <w:r w:rsidRPr="00466C65">
        <w:rPr>
          <w:rFonts w:ascii="Palatino Linotype" w:hAnsi="Palatino Linotype"/>
          <w:b/>
        </w:rPr>
        <w:t>SOBRESEE</w:t>
      </w:r>
      <w:r w:rsidRPr="00466C65">
        <w:rPr>
          <w:rFonts w:ascii="Palatino Linotype" w:hAnsi="Palatino Linotype"/>
        </w:rPr>
        <w:t xml:space="preserve"> el recurso de revisión número </w:t>
      </w:r>
      <w:r w:rsidRPr="00466C65">
        <w:rPr>
          <w:rFonts w:ascii="Palatino Linotype" w:eastAsia="Calibri" w:hAnsi="Palatino Linotype" w:cs="Tahoma"/>
          <w:b/>
          <w:bCs/>
          <w:lang w:eastAsia="en-US"/>
        </w:rPr>
        <w:t>0</w:t>
      </w:r>
      <w:r w:rsidR="00AE2DF8">
        <w:rPr>
          <w:rFonts w:ascii="Palatino Linotype" w:eastAsia="Calibri" w:hAnsi="Palatino Linotype" w:cs="Tahoma"/>
          <w:b/>
          <w:bCs/>
          <w:lang w:eastAsia="en-US"/>
        </w:rPr>
        <w:t>2248</w:t>
      </w:r>
      <w:r w:rsidRPr="00466C65">
        <w:rPr>
          <w:rFonts w:ascii="Palatino Linotype" w:eastAsia="Calibri" w:hAnsi="Palatino Linotype" w:cs="Tahoma"/>
          <w:b/>
          <w:bCs/>
          <w:lang w:eastAsia="en-US"/>
        </w:rPr>
        <w:t>/INFOEM/IP/RR/2022</w:t>
      </w:r>
      <w:r w:rsidR="00CE351A">
        <w:rPr>
          <w:rFonts w:ascii="Palatino Linotype" w:hAnsi="Palatino Linotype"/>
          <w:b/>
        </w:rPr>
        <w:t xml:space="preserve">, </w:t>
      </w:r>
      <w:r w:rsidR="00CE351A">
        <w:rPr>
          <w:rFonts w:ascii="Palatino Linotype" w:hAnsi="Palatino Linotype"/>
        </w:rPr>
        <w:t xml:space="preserve">conforme al artículo 192 fracción IV, en relación con el artículo 191 fracción </w:t>
      </w:r>
      <w:r w:rsidR="00FD38D8">
        <w:rPr>
          <w:rFonts w:ascii="Palatino Linotype" w:hAnsi="Palatino Linotype"/>
        </w:rPr>
        <w:t>V</w:t>
      </w:r>
      <w:r w:rsidR="00CE351A">
        <w:rPr>
          <w:rFonts w:ascii="Palatino Linotype" w:hAnsi="Palatino Linotype"/>
        </w:rPr>
        <w:t xml:space="preserve">I de la Ley de Transparencia y Acceso a la Información Pública del Estado de México y Municipios, en términos del Considerando </w:t>
      </w:r>
      <w:r w:rsidR="00CE351A" w:rsidRPr="00CE351A">
        <w:rPr>
          <w:rFonts w:ascii="Palatino Linotype" w:hAnsi="Palatino Linotype"/>
          <w:b/>
        </w:rPr>
        <w:t>TERCERO</w:t>
      </w:r>
      <w:r w:rsidR="00CE351A">
        <w:rPr>
          <w:rFonts w:ascii="Palatino Linotype" w:hAnsi="Palatino Linotype"/>
        </w:rPr>
        <w:t xml:space="preserve"> </w:t>
      </w:r>
      <w:r w:rsidRPr="00466C65">
        <w:rPr>
          <w:rFonts w:ascii="Palatino Linotype" w:hAnsi="Palatino Linotype"/>
        </w:rPr>
        <w:t>de la presente resolución.</w:t>
      </w:r>
    </w:p>
    <w:p w14:paraId="15031F93" w14:textId="77777777" w:rsidR="009A64E9" w:rsidRPr="00466C65" w:rsidRDefault="009A64E9" w:rsidP="00466C65">
      <w:pPr>
        <w:spacing w:before="240" w:after="360" w:line="360" w:lineRule="auto"/>
        <w:jc w:val="both"/>
        <w:rPr>
          <w:rStyle w:val="Ttulo2Car"/>
          <w:rFonts w:ascii="Palatino Linotype" w:hAnsi="Palatino Linotype"/>
          <w:b/>
          <w:color w:val="000000" w:themeColor="text1"/>
        </w:rPr>
      </w:pPr>
      <w:bookmarkStart w:id="25" w:name="_Toc461648590"/>
      <w:bookmarkStart w:id="26" w:name="_Toc461648682"/>
      <w:bookmarkStart w:id="27" w:name="_Toc462228049"/>
      <w:bookmarkStart w:id="28" w:name="_Toc462228129"/>
      <w:bookmarkStart w:id="29" w:name="_Toc496099789"/>
      <w:bookmarkStart w:id="30" w:name="_Toc496100166"/>
      <w:bookmarkStart w:id="31" w:name="_Toc499756977"/>
      <w:bookmarkStart w:id="32" w:name="_Toc499757020"/>
      <w:bookmarkStart w:id="33" w:name="_Toc504377974"/>
      <w:r w:rsidRPr="00466C65">
        <w:rPr>
          <w:rFonts w:ascii="Palatino Linotype" w:hAnsi="Palatino Linotype" w:cs="Arial"/>
          <w:b/>
        </w:rPr>
        <w:t>SEGUNDO.</w:t>
      </w:r>
      <w:bookmarkEnd w:id="25"/>
      <w:bookmarkEnd w:id="26"/>
      <w:bookmarkEnd w:id="27"/>
      <w:bookmarkEnd w:id="28"/>
      <w:bookmarkEnd w:id="29"/>
      <w:bookmarkEnd w:id="30"/>
      <w:bookmarkEnd w:id="31"/>
      <w:bookmarkEnd w:id="32"/>
      <w:bookmarkEnd w:id="33"/>
      <w:r w:rsidRPr="00466C65">
        <w:rPr>
          <w:rStyle w:val="Ttulo2Car"/>
          <w:rFonts w:ascii="Palatino Linotype" w:hAnsi="Palatino Linotype"/>
          <w:b/>
          <w:color w:val="000000" w:themeColor="text1"/>
        </w:rPr>
        <w:t xml:space="preserve"> </w:t>
      </w:r>
      <w:r w:rsidRPr="00466C65">
        <w:rPr>
          <w:rFonts w:ascii="Palatino Linotype" w:eastAsia="MS Mincho" w:hAnsi="Palatino Linotype" w:cs="Arial"/>
          <w:b/>
          <w:bCs/>
          <w:color w:val="000000" w:themeColor="text1"/>
          <w:shd w:val="clear" w:color="auto" w:fill="FFFFFF"/>
        </w:rPr>
        <w:t xml:space="preserve">Remítase </w:t>
      </w:r>
      <w:r w:rsidRPr="00466C65">
        <w:rPr>
          <w:rFonts w:ascii="Palatino Linotype" w:eastAsia="MS Mincho" w:hAnsi="Palatino Linotype"/>
          <w:color w:val="000000" w:themeColor="text1"/>
          <w:shd w:val="clear" w:color="auto" w:fill="FFFFFF"/>
        </w:rPr>
        <w:t>al Titular de la Unidad de Transparencia del</w:t>
      </w:r>
      <w:r w:rsidRPr="00466C65">
        <w:rPr>
          <w:rFonts w:ascii="Palatino Linotype" w:eastAsia="MS Mincho" w:hAnsi="Palatino Linotype"/>
          <w:b/>
          <w:bCs/>
          <w:color w:val="000000" w:themeColor="text1"/>
          <w:shd w:val="clear" w:color="auto" w:fill="FFFFFF"/>
        </w:rPr>
        <w:t xml:space="preserve"> SUJETO OBLIGADO</w:t>
      </w:r>
      <w:r w:rsidRPr="00466C65">
        <w:rPr>
          <w:rFonts w:ascii="Palatino Linotype" w:eastAsia="MS Mincho" w:hAnsi="Palatino Linotype"/>
          <w:color w:val="000000" w:themeColor="text1"/>
          <w:shd w:val="clear" w:color="auto" w:fill="FFFFFF"/>
        </w:rPr>
        <w:t xml:space="preserve"> vía Sistema de Acceso a Información Mexiquense, SAIMEX, la presente resolución. </w:t>
      </w:r>
    </w:p>
    <w:p w14:paraId="33DEFBB5" w14:textId="6122DEC6" w:rsidR="009A64E9" w:rsidRPr="00466C65" w:rsidRDefault="009A64E9" w:rsidP="00466C65">
      <w:pPr>
        <w:spacing w:line="360" w:lineRule="auto"/>
        <w:jc w:val="both"/>
        <w:rPr>
          <w:rFonts w:ascii="Palatino Linotype" w:hAnsi="Palatino Linotype"/>
        </w:rPr>
      </w:pPr>
      <w:bookmarkStart w:id="34" w:name="_Toc460947013"/>
      <w:bookmarkEnd w:id="23"/>
      <w:bookmarkEnd w:id="24"/>
      <w:r w:rsidRPr="00466C65">
        <w:rPr>
          <w:rFonts w:ascii="Palatino Linotype" w:hAnsi="Palatino Linotype" w:cs="Arial"/>
          <w:b/>
        </w:rPr>
        <w:t xml:space="preserve">TERCERO. </w:t>
      </w:r>
      <w:r w:rsidRPr="00466C65">
        <w:rPr>
          <w:rFonts w:ascii="Palatino Linotype" w:hAnsi="Palatino Linotype"/>
          <w:b/>
          <w:bCs/>
          <w:color w:val="222222"/>
          <w:lang w:val="es-ES"/>
        </w:rPr>
        <w:t>Notifíquese a</w:t>
      </w:r>
      <w:r w:rsidRPr="00466C65">
        <w:rPr>
          <w:rFonts w:ascii="Palatino Linotype" w:hAnsi="Palatino Linotype"/>
          <w:b/>
        </w:rPr>
        <w:t xml:space="preserve">l RECURRENTE </w:t>
      </w:r>
      <w:r w:rsidRPr="00466C65">
        <w:rPr>
          <w:rFonts w:ascii="Palatino Linotype" w:hAnsi="Palatino Linotype"/>
        </w:rPr>
        <w:t>la presente resolución</w:t>
      </w:r>
      <w:r w:rsidR="00AC2537">
        <w:rPr>
          <w:rFonts w:ascii="Palatino Linotype" w:hAnsi="Palatino Linotype"/>
        </w:rPr>
        <w:t xml:space="preserve"> a través de SAIMEX.</w:t>
      </w:r>
    </w:p>
    <w:p w14:paraId="0C6B162A" w14:textId="77777777" w:rsidR="009A64E9" w:rsidRPr="00466C65" w:rsidRDefault="009A64E9" w:rsidP="00466C65">
      <w:pPr>
        <w:spacing w:line="360" w:lineRule="auto"/>
        <w:jc w:val="both"/>
        <w:rPr>
          <w:rFonts w:ascii="Palatino Linotype" w:hAnsi="Palatino Linotype"/>
        </w:rPr>
      </w:pPr>
    </w:p>
    <w:bookmarkEnd w:id="34"/>
    <w:p w14:paraId="1334B8F9" w14:textId="77777777" w:rsidR="00B37301" w:rsidRPr="00466C65" w:rsidRDefault="009A64E9" w:rsidP="00466C65">
      <w:pPr>
        <w:spacing w:line="360" w:lineRule="auto"/>
        <w:jc w:val="both"/>
        <w:rPr>
          <w:rFonts w:ascii="Palatino Linotype" w:eastAsia="MS Mincho" w:hAnsi="Palatino Linotype"/>
          <w:lang w:val="es-ES"/>
        </w:rPr>
      </w:pPr>
      <w:r w:rsidRPr="00466C65">
        <w:rPr>
          <w:rFonts w:ascii="Palatino Linotype" w:eastAsia="MS Mincho" w:hAnsi="Palatino Linotype"/>
          <w:b/>
        </w:rPr>
        <w:t>CUARTO.</w:t>
      </w:r>
      <w:r w:rsidRPr="00466C65">
        <w:rPr>
          <w:rFonts w:ascii="Palatino Linotype" w:eastAsia="MS Mincho" w:hAnsi="Palatino Linotype"/>
        </w:rPr>
        <w:t xml:space="preserve"> </w:t>
      </w:r>
      <w:r w:rsidRPr="00466C65">
        <w:rPr>
          <w:rFonts w:ascii="Palatino Linotype" w:eastAsia="MS Mincho" w:hAnsi="Palatino Linotype"/>
          <w:lang w:val="es-ES"/>
        </w:rPr>
        <w:t xml:space="preserve">Se hace del conocimiento de </w:t>
      </w:r>
      <w:r w:rsidRPr="00466C65">
        <w:rPr>
          <w:rFonts w:ascii="Palatino Linotype" w:eastAsia="Calibri" w:hAnsi="Palatino Linotype" w:cs="Tahoma"/>
          <w:b/>
          <w:lang w:eastAsia="en-US"/>
        </w:rPr>
        <w:t>RECURRENTE</w:t>
      </w:r>
      <w:r w:rsidRPr="00466C65">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66C65">
        <w:rPr>
          <w:rFonts w:ascii="Palatino Linotype" w:eastAsia="MS Mincho" w:hAnsi="Palatino Linotype"/>
          <w:bCs/>
          <w:lang w:val="es-ES"/>
        </w:rPr>
        <w:t>vía juicio de amparo</w:t>
      </w:r>
      <w:r w:rsidRPr="00466C65">
        <w:rPr>
          <w:rFonts w:ascii="Palatino Linotype" w:eastAsia="MS Mincho" w:hAnsi="Palatino Linotype"/>
          <w:lang w:val="es-ES"/>
        </w:rPr>
        <w:t> en los términos de las leyes aplicables.</w:t>
      </w:r>
      <w:bookmarkStart w:id="35" w:name="_Toc466371865"/>
      <w:bookmarkStart w:id="36" w:name="_Toc466377653"/>
      <w:bookmarkEnd w:id="15"/>
      <w:bookmarkEnd w:id="16"/>
      <w:bookmarkEnd w:id="17"/>
      <w:bookmarkEnd w:id="18"/>
      <w:bookmarkEnd w:id="19"/>
      <w:bookmarkEnd w:id="20"/>
    </w:p>
    <w:p w14:paraId="1B1609B7" w14:textId="77777777" w:rsidR="00BF56A8" w:rsidRDefault="00BF56A8" w:rsidP="00BF56A8">
      <w:pPr>
        <w:spacing w:before="240" w:after="240" w:line="360" w:lineRule="auto"/>
        <w:ind w:firstLine="1"/>
        <w:jc w:val="both"/>
        <w:rPr>
          <w:rFonts w:ascii="Palatino Linotype" w:hAnsi="Palatino Linotype"/>
        </w:rPr>
      </w:pPr>
      <w:bookmarkStart w:id="37" w:name="_Hlk129792997"/>
      <w:bookmarkEnd w:id="35"/>
      <w:bookmarkEnd w:id="36"/>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A0054B">
        <w:rPr>
          <w:rFonts w:ascii="Palatino Linotype" w:hAnsi="Palatino Linotype"/>
        </w:rPr>
        <w:lastRenderedPageBreak/>
        <w:t>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DÉCIMA</w:t>
      </w:r>
      <w:r w:rsidRPr="00A0054B">
        <w:rPr>
          <w:rFonts w:ascii="Palatino Linotype" w:hAnsi="Palatino Linotype"/>
        </w:rPr>
        <w:t xml:space="preserve"> SESIÓN ORDINARIA CELEBRADA EL</w:t>
      </w:r>
      <w:r>
        <w:rPr>
          <w:rFonts w:ascii="Palatino Linotype" w:hAnsi="Palatino Linotype"/>
        </w:rPr>
        <w:t xml:space="preserve"> QUINCE (15)</w:t>
      </w:r>
      <w:r w:rsidRPr="00A0054B">
        <w:rPr>
          <w:rFonts w:ascii="Palatino Linotype" w:hAnsi="Palatino Linotype"/>
        </w:rPr>
        <w:t xml:space="preserve"> DE </w:t>
      </w:r>
      <w:r>
        <w:rPr>
          <w:rFonts w:ascii="Palatino Linotype" w:hAnsi="Palatino Linotype"/>
        </w:rPr>
        <w:t>MARZO</w:t>
      </w:r>
      <w:r w:rsidRPr="00A0054B">
        <w:rPr>
          <w:rFonts w:ascii="Palatino Linotype" w:hAnsi="Palatino Linotype"/>
        </w:rPr>
        <w:t xml:space="preserve"> DE DOS MIL VEINTI</w:t>
      </w:r>
      <w:r>
        <w:rPr>
          <w:rFonts w:ascii="Palatino Linotype" w:hAnsi="Palatino Linotype"/>
        </w:rPr>
        <w:t>TRÉS</w:t>
      </w:r>
      <w:r w:rsidRPr="00A0054B">
        <w:rPr>
          <w:rFonts w:ascii="Palatino Linotype" w:hAnsi="Palatino Linotype"/>
        </w:rPr>
        <w:t>, ANTE EL SECRETARIO TÉCNICO DEL PLENO ALEXIS TAPIA RAMÍREZ</w:t>
      </w:r>
      <w:r>
        <w:rPr>
          <w:rFonts w:ascii="Palatino Linotype" w:hAnsi="Palatino Linotype"/>
        </w:rPr>
        <w:t>.</w:t>
      </w:r>
      <w:r w:rsidRPr="00624AAD">
        <w:rPr>
          <w:rFonts w:ascii="Palatino Linotype" w:hAnsi="Palatino Linotype"/>
        </w:rPr>
        <w:t xml:space="preserve"> </w:t>
      </w:r>
      <w:bookmarkStart w:id="38" w:name="_GoBack"/>
      <w:bookmarkEnd w:id="38"/>
    </w:p>
    <w:bookmarkEnd w:id="37"/>
    <w:p w14:paraId="7EFA4F21" w14:textId="3BC72599" w:rsidR="00895335" w:rsidRPr="00466C65" w:rsidRDefault="00895335" w:rsidP="00466C65">
      <w:pPr>
        <w:spacing w:line="360" w:lineRule="auto"/>
        <w:rPr>
          <w:rFonts w:ascii="Palatino Linotype" w:hAnsi="Palatino Linotype" w:cs="Arial"/>
          <w:color w:val="000000" w:themeColor="text1"/>
        </w:rPr>
      </w:pPr>
    </w:p>
    <w:sectPr w:rsidR="00895335" w:rsidRPr="00466C65" w:rsidSect="008E4483">
      <w:headerReference w:type="default" r:id="rId13"/>
      <w:footerReference w:type="default" r:id="rId14"/>
      <w:headerReference w:type="first" r:id="rId15"/>
      <w:footerReference w:type="first" r:id="rId16"/>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AF2E82" w14:textId="77777777" w:rsidR="00907E5C" w:rsidRDefault="00907E5C" w:rsidP="00587366">
      <w:r>
        <w:separator/>
      </w:r>
    </w:p>
  </w:endnote>
  <w:endnote w:type="continuationSeparator" w:id="0">
    <w:p w14:paraId="6ADA6E52" w14:textId="77777777" w:rsidR="00907E5C" w:rsidRDefault="00907E5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B416E0" w:rsidRPr="00883450" w:rsidRDefault="00B416E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F56A8">
              <w:rPr>
                <w:rFonts w:ascii="Palatino Linotype" w:hAnsi="Palatino Linotype"/>
                <w:b/>
                <w:bCs/>
                <w:noProof/>
                <w:sz w:val="22"/>
                <w:szCs w:val="20"/>
              </w:rPr>
              <w:t>26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F56A8">
              <w:rPr>
                <w:rFonts w:ascii="Palatino Linotype" w:hAnsi="Palatino Linotype"/>
                <w:b/>
                <w:bCs/>
                <w:noProof/>
                <w:sz w:val="22"/>
                <w:szCs w:val="20"/>
              </w:rPr>
              <w:t>28</w:t>
            </w:r>
            <w:r w:rsidRPr="00883450">
              <w:rPr>
                <w:rFonts w:ascii="Palatino Linotype" w:hAnsi="Palatino Linotype"/>
                <w:b/>
                <w:bCs/>
                <w:sz w:val="22"/>
                <w:szCs w:val="20"/>
              </w:rPr>
              <w:fldChar w:fldCharType="end"/>
            </w:r>
          </w:p>
        </w:sdtContent>
      </w:sdt>
    </w:sdtContent>
  </w:sdt>
  <w:p w14:paraId="6243EC1B" w14:textId="47B193F0" w:rsidR="00B416E0" w:rsidRDefault="00B416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B416E0" w:rsidRPr="00883450" w:rsidRDefault="00B416E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F56A8" w:rsidRPr="00BF56A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F56A8" w:rsidRPr="00BF56A8">
      <w:rPr>
        <w:rFonts w:ascii="Palatino Linotype" w:hAnsi="Palatino Linotype"/>
        <w:noProof/>
        <w:sz w:val="22"/>
        <w:szCs w:val="22"/>
        <w:lang w:val="es-ES"/>
      </w:rPr>
      <w:t>29</w:t>
    </w:r>
    <w:r w:rsidRPr="00883450">
      <w:rPr>
        <w:rFonts w:ascii="Palatino Linotype" w:hAnsi="Palatino Linotype"/>
        <w:sz w:val="22"/>
        <w:szCs w:val="22"/>
      </w:rPr>
      <w:fldChar w:fldCharType="end"/>
    </w:r>
  </w:p>
  <w:p w14:paraId="5F5C4865" w14:textId="0A9A2B26" w:rsidR="00B416E0" w:rsidRPr="00883450" w:rsidRDefault="00B416E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0F38D" w14:textId="77777777" w:rsidR="00907E5C" w:rsidRDefault="00907E5C" w:rsidP="00587366">
      <w:r>
        <w:separator/>
      </w:r>
    </w:p>
  </w:footnote>
  <w:footnote w:type="continuationSeparator" w:id="0">
    <w:p w14:paraId="35144330" w14:textId="77777777" w:rsidR="00907E5C" w:rsidRDefault="00907E5C"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B416E0" w:rsidRPr="00025127" w14:paraId="07F2896E" w14:textId="77777777" w:rsidTr="00FA0F09">
      <w:trPr>
        <w:trHeight w:val="138"/>
        <w:jc w:val="right"/>
      </w:trPr>
      <w:tc>
        <w:tcPr>
          <w:tcW w:w="3260" w:type="dxa"/>
          <w:vAlign w:val="center"/>
        </w:tcPr>
        <w:p w14:paraId="4A5B1974" w14:textId="44CA9AFE" w:rsidR="00B416E0" w:rsidRPr="00025127" w:rsidRDefault="00B416E0"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2C24478E" w:rsidR="00B416E0" w:rsidRPr="00025127" w:rsidRDefault="00B416E0" w:rsidP="00BB7E88">
          <w:pPr>
            <w:pStyle w:val="Encabezado"/>
            <w:jc w:val="both"/>
            <w:rPr>
              <w:rFonts w:ascii="Palatino Linotype" w:hAnsi="Palatino Linotype"/>
              <w:b/>
              <w:sz w:val="22"/>
              <w:szCs w:val="22"/>
            </w:rPr>
          </w:pPr>
          <w:r w:rsidRPr="001C1229">
            <w:rPr>
              <w:rFonts w:ascii="Palatino Linotype" w:hAnsi="Palatino Linotype"/>
              <w:b/>
              <w:sz w:val="22"/>
            </w:rPr>
            <w:t>0</w:t>
          </w:r>
          <w:r w:rsidR="00363740">
            <w:rPr>
              <w:rFonts w:ascii="Palatino Linotype" w:hAnsi="Palatino Linotype"/>
              <w:b/>
              <w:sz w:val="22"/>
            </w:rPr>
            <w:t>2248</w:t>
          </w:r>
          <w:r w:rsidRPr="001C1229">
            <w:rPr>
              <w:rFonts w:ascii="Palatino Linotype" w:hAnsi="Palatino Linotype"/>
              <w:b/>
              <w:sz w:val="22"/>
            </w:rPr>
            <w:t>/INFOEM/IP/RR/2022</w:t>
          </w:r>
        </w:p>
      </w:tc>
    </w:tr>
    <w:tr w:rsidR="00B416E0" w:rsidRPr="00025127" w14:paraId="1B5D8690" w14:textId="77777777" w:rsidTr="00FA0F09">
      <w:trPr>
        <w:trHeight w:val="233"/>
        <w:jc w:val="right"/>
      </w:trPr>
      <w:tc>
        <w:tcPr>
          <w:tcW w:w="3260" w:type="dxa"/>
          <w:vAlign w:val="center"/>
        </w:tcPr>
        <w:p w14:paraId="3903F2C6" w14:textId="22D569F8" w:rsidR="00B416E0" w:rsidRPr="00025127" w:rsidRDefault="00B416E0"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6C38F2D6" w:rsidR="00B416E0" w:rsidRPr="00025127" w:rsidRDefault="00363740" w:rsidP="0035066B">
          <w:pPr>
            <w:pStyle w:val="Encabezado"/>
            <w:rPr>
              <w:rFonts w:ascii="Palatino Linotype" w:hAnsi="Palatino Linotype"/>
              <w:b/>
              <w:sz w:val="22"/>
              <w:szCs w:val="22"/>
            </w:rPr>
          </w:pPr>
          <w:r>
            <w:rPr>
              <w:rFonts w:ascii="Palatino Linotype" w:eastAsia="Calibri" w:hAnsi="Palatino Linotype" w:cs="Arial"/>
              <w:b/>
              <w:bCs/>
              <w:sz w:val="22"/>
              <w:lang w:val="es-ES"/>
            </w:rPr>
            <w:t>Ayuntamiento</w:t>
          </w:r>
          <w:r w:rsidR="00BB7E88">
            <w:rPr>
              <w:rFonts w:ascii="Palatino Linotype" w:eastAsia="Calibri" w:hAnsi="Palatino Linotype" w:cs="Arial"/>
              <w:b/>
              <w:bCs/>
              <w:sz w:val="22"/>
              <w:lang w:val="es-ES"/>
            </w:rPr>
            <w:t xml:space="preserve"> de Metepec</w:t>
          </w:r>
        </w:p>
      </w:tc>
    </w:tr>
    <w:tr w:rsidR="00B416E0" w:rsidRPr="00025127" w14:paraId="095EB01B" w14:textId="77777777" w:rsidTr="00FA0F09">
      <w:trPr>
        <w:trHeight w:val="321"/>
        <w:jc w:val="right"/>
      </w:trPr>
      <w:tc>
        <w:tcPr>
          <w:tcW w:w="3260" w:type="dxa"/>
          <w:vAlign w:val="center"/>
        </w:tcPr>
        <w:p w14:paraId="6E000A51" w14:textId="05E1861A" w:rsidR="00B416E0" w:rsidRPr="00025127" w:rsidRDefault="00B416E0"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B416E0" w:rsidRPr="00025127" w:rsidRDefault="00B416E0"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B416E0" w:rsidRDefault="00B416E0"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B416E0" w:rsidRDefault="00907E5C"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18.65pt;margin-top:-128.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B416E0">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416E0" w:rsidRPr="00025127" w14:paraId="0A3256F2" w14:textId="77777777" w:rsidTr="006E6B65">
      <w:trPr>
        <w:trHeight w:val="138"/>
        <w:jc w:val="right"/>
      </w:trPr>
      <w:tc>
        <w:tcPr>
          <w:tcW w:w="3261" w:type="dxa"/>
          <w:vAlign w:val="center"/>
        </w:tcPr>
        <w:p w14:paraId="3D80769D" w14:textId="316F11F8" w:rsidR="00B416E0" w:rsidRPr="00025127" w:rsidRDefault="00B416E0"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5D130022" w:rsidR="00B416E0" w:rsidRPr="00025127" w:rsidRDefault="00B416E0" w:rsidP="00BB7E88">
          <w:pPr>
            <w:pStyle w:val="Encabezado"/>
            <w:rPr>
              <w:rFonts w:ascii="Palatino Linotype" w:hAnsi="Palatino Linotype"/>
              <w:b/>
              <w:sz w:val="22"/>
              <w:szCs w:val="22"/>
            </w:rPr>
          </w:pPr>
          <w:r w:rsidRPr="001C1229">
            <w:rPr>
              <w:rFonts w:ascii="Palatino Linotype" w:hAnsi="Palatino Linotype"/>
              <w:b/>
              <w:sz w:val="22"/>
            </w:rPr>
            <w:t>0</w:t>
          </w:r>
          <w:r w:rsidR="00363740">
            <w:rPr>
              <w:rFonts w:ascii="Palatino Linotype" w:hAnsi="Palatino Linotype"/>
              <w:b/>
              <w:sz w:val="22"/>
            </w:rPr>
            <w:t>2248</w:t>
          </w:r>
          <w:r w:rsidRPr="001C1229">
            <w:rPr>
              <w:rFonts w:ascii="Palatino Linotype" w:hAnsi="Palatino Linotype"/>
              <w:b/>
              <w:sz w:val="22"/>
            </w:rPr>
            <w:t>/INFOEM/IP/RR/2022</w:t>
          </w:r>
        </w:p>
      </w:tc>
    </w:tr>
    <w:tr w:rsidR="00B416E0" w:rsidRPr="00025127" w14:paraId="128C8B3C" w14:textId="77777777" w:rsidTr="006E6B65">
      <w:trPr>
        <w:trHeight w:val="233"/>
        <w:jc w:val="right"/>
      </w:trPr>
      <w:tc>
        <w:tcPr>
          <w:tcW w:w="3261" w:type="dxa"/>
          <w:vAlign w:val="center"/>
        </w:tcPr>
        <w:p w14:paraId="483E3371" w14:textId="66B1BC74" w:rsidR="00B416E0" w:rsidRPr="00025127" w:rsidRDefault="00B416E0"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4B3651A" w:rsidR="00B416E0" w:rsidRPr="0035066B" w:rsidRDefault="00B416E0" w:rsidP="007B50DF">
          <w:pPr>
            <w:pStyle w:val="Encabezado"/>
            <w:rPr>
              <w:rFonts w:ascii="Palatino Linotype" w:hAnsi="Palatino Linotype"/>
              <w:b/>
              <w:sz w:val="22"/>
              <w:szCs w:val="22"/>
            </w:rPr>
          </w:pPr>
        </w:p>
      </w:tc>
    </w:tr>
    <w:tr w:rsidR="00B416E0" w:rsidRPr="00025127" w14:paraId="41BE0704" w14:textId="77777777" w:rsidTr="006E6B65">
      <w:trPr>
        <w:trHeight w:val="321"/>
        <w:jc w:val="right"/>
      </w:trPr>
      <w:tc>
        <w:tcPr>
          <w:tcW w:w="3261" w:type="dxa"/>
          <w:vAlign w:val="center"/>
        </w:tcPr>
        <w:p w14:paraId="34C64148" w14:textId="10C6C8A9" w:rsidR="00B416E0" w:rsidRPr="00025127" w:rsidRDefault="00B416E0"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1415F72" w:rsidR="00B416E0" w:rsidRPr="00025127" w:rsidRDefault="00363740" w:rsidP="00BB7E88">
          <w:pPr>
            <w:pStyle w:val="Encabezado"/>
            <w:rPr>
              <w:rFonts w:ascii="Palatino Linotype" w:hAnsi="Palatino Linotype"/>
              <w:b/>
              <w:sz w:val="22"/>
              <w:szCs w:val="22"/>
            </w:rPr>
          </w:pPr>
          <w:r>
            <w:rPr>
              <w:rFonts w:ascii="Palatino Linotype" w:eastAsia="Calibri" w:hAnsi="Palatino Linotype" w:cs="Arial"/>
              <w:b/>
              <w:bCs/>
              <w:sz w:val="22"/>
              <w:lang w:val="es-ES"/>
            </w:rPr>
            <w:t>Ayuntamiento de</w:t>
          </w:r>
          <w:r w:rsidR="00BB7E88">
            <w:rPr>
              <w:rFonts w:ascii="Palatino Linotype" w:eastAsia="Calibri" w:hAnsi="Palatino Linotype" w:cs="Arial"/>
              <w:b/>
              <w:bCs/>
              <w:sz w:val="22"/>
              <w:lang w:val="es-ES"/>
            </w:rPr>
            <w:t xml:space="preserve"> Metepec</w:t>
          </w:r>
        </w:p>
      </w:tc>
    </w:tr>
    <w:tr w:rsidR="00B416E0" w:rsidRPr="00025127" w14:paraId="0C8B6193" w14:textId="77777777" w:rsidTr="006E6B65">
      <w:trPr>
        <w:trHeight w:val="321"/>
        <w:jc w:val="right"/>
      </w:trPr>
      <w:tc>
        <w:tcPr>
          <w:tcW w:w="3261" w:type="dxa"/>
          <w:vAlign w:val="center"/>
        </w:tcPr>
        <w:p w14:paraId="321FFAFF" w14:textId="0E8C2CE7" w:rsidR="00B416E0" w:rsidRPr="00025127" w:rsidRDefault="00B416E0"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B416E0" w:rsidRPr="00025127" w:rsidRDefault="00B416E0"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B416E0" w:rsidRDefault="00B416E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50663D"/>
    <w:multiLevelType w:val="hybridMultilevel"/>
    <w:tmpl w:val="A4886F2A"/>
    <w:lvl w:ilvl="0" w:tplc="2BAE1C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3C55BEE"/>
    <w:multiLevelType w:val="hybridMultilevel"/>
    <w:tmpl w:val="0FC2FA5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0B6458"/>
    <w:multiLevelType w:val="hybridMultilevel"/>
    <w:tmpl w:val="BF2EEAB8"/>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5"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920030"/>
    <w:multiLevelType w:val="hybridMultilevel"/>
    <w:tmpl w:val="BA6654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5F64DE"/>
    <w:multiLevelType w:val="hybridMultilevel"/>
    <w:tmpl w:val="86480026"/>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F65C8B"/>
    <w:multiLevelType w:val="hybridMultilevel"/>
    <w:tmpl w:val="92BA7F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5E245AB3"/>
    <w:multiLevelType w:val="hybridMultilevel"/>
    <w:tmpl w:val="968609FC"/>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6" w15:restartNumberingAfterBreak="0">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315726"/>
    <w:multiLevelType w:val="hybridMultilevel"/>
    <w:tmpl w:val="4AC2896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2C670EB"/>
    <w:multiLevelType w:val="hybridMultilevel"/>
    <w:tmpl w:val="8C4CE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2DB7BEB"/>
    <w:multiLevelType w:val="multilevel"/>
    <w:tmpl w:val="8B1ACFA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3F0354"/>
    <w:multiLevelType w:val="multilevel"/>
    <w:tmpl w:val="1C2E9B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7DA90A71"/>
    <w:multiLevelType w:val="hybridMultilevel"/>
    <w:tmpl w:val="D4901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4"/>
  </w:num>
  <w:num w:numId="3">
    <w:abstractNumId w:val="0"/>
  </w:num>
  <w:num w:numId="4">
    <w:abstractNumId w:val="10"/>
  </w:num>
  <w:num w:numId="5">
    <w:abstractNumId w:val="21"/>
  </w:num>
  <w:num w:numId="6">
    <w:abstractNumId w:val="24"/>
  </w:num>
  <w:num w:numId="7">
    <w:abstractNumId w:val="12"/>
  </w:num>
  <w:num w:numId="8">
    <w:abstractNumId w:val="10"/>
  </w:num>
  <w:num w:numId="9">
    <w:abstractNumId w:val="13"/>
  </w:num>
  <w:num w:numId="10">
    <w:abstractNumId w:val="5"/>
  </w:num>
  <w:num w:numId="11">
    <w:abstractNumId w:val="16"/>
  </w:num>
  <w:num w:numId="12">
    <w:abstractNumId w:val="3"/>
  </w:num>
  <w:num w:numId="13">
    <w:abstractNumId w:val="11"/>
  </w:num>
  <w:num w:numId="14">
    <w:abstractNumId w:val="1"/>
  </w:num>
  <w:num w:numId="15">
    <w:abstractNumId w:val="6"/>
  </w:num>
  <w:num w:numId="16">
    <w:abstractNumId w:val="7"/>
  </w:num>
  <w:num w:numId="17">
    <w:abstractNumId w:val="20"/>
  </w:num>
  <w:num w:numId="18">
    <w:abstractNumId w:val="19"/>
  </w:num>
  <w:num w:numId="19">
    <w:abstractNumId w:val="9"/>
  </w:num>
  <w:num w:numId="20">
    <w:abstractNumId w:val="1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3"/>
  </w:num>
  <w:num w:numId="23">
    <w:abstractNumId w:val="17"/>
  </w:num>
  <w:num w:numId="24">
    <w:abstractNumId w:val="4"/>
  </w:num>
  <w:num w:numId="25">
    <w:abstractNumId w:val="15"/>
  </w:num>
  <w:num w:numId="26">
    <w:abstractNumId w:val="25"/>
  </w:num>
  <w:num w:numId="27">
    <w:abstractNumId w:val="22"/>
  </w:num>
  <w:num w:numId="28">
    <w:abstractNumId w:val="18"/>
  </w:num>
  <w:num w:numId="2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310F"/>
    <w:rsid w:val="0000381E"/>
    <w:rsid w:val="00003A05"/>
    <w:rsid w:val="0000407F"/>
    <w:rsid w:val="000058E3"/>
    <w:rsid w:val="0000797D"/>
    <w:rsid w:val="00007E8A"/>
    <w:rsid w:val="000100D7"/>
    <w:rsid w:val="0001106B"/>
    <w:rsid w:val="00011B17"/>
    <w:rsid w:val="00012472"/>
    <w:rsid w:val="0001398B"/>
    <w:rsid w:val="00014006"/>
    <w:rsid w:val="000160F8"/>
    <w:rsid w:val="000170F8"/>
    <w:rsid w:val="000203D3"/>
    <w:rsid w:val="000204A6"/>
    <w:rsid w:val="000211F8"/>
    <w:rsid w:val="0002146F"/>
    <w:rsid w:val="00022D89"/>
    <w:rsid w:val="000236A3"/>
    <w:rsid w:val="00024849"/>
    <w:rsid w:val="00024F35"/>
    <w:rsid w:val="00025127"/>
    <w:rsid w:val="00025266"/>
    <w:rsid w:val="0003063D"/>
    <w:rsid w:val="00030DC5"/>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3FB4"/>
    <w:rsid w:val="00093FC7"/>
    <w:rsid w:val="000953E2"/>
    <w:rsid w:val="00095BB9"/>
    <w:rsid w:val="0009663D"/>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8A7"/>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981"/>
    <w:rsid w:val="000E2A46"/>
    <w:rsid w:val="000E5176"/>
    <w:rsid w:val="000E67FC"/>
    <w:rsid w:val="000E77B8"/>
    <w:rsid w:val="000F1731"/>
    <w:rsid w:val="000F1792"/>
    <w:rsid w:val="000F1B9F"/>
    <w:rsid w:val="000F2739"/>
    <w:rsid w:val="000F2EDD"/>
    <w:rsid w:val="000F3457"/>
    <w:rsid w:val="000F37A8"/>
    <w:rsid w:val="000F55C1"/>
    <w:rsid w:val="000F6BFE"/>
    <w:rsid w:val="000F6D7E"/>
    <w:rsid w:val="000F7AAD"/>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780"/>
    <w:rsid w:val="00163B1F"/>
    <w:rsid w:val="001648EE"/>
    <w:rsid w:val="00164B65"/>
    <w:rsid w:val="00165105"/>
    <w:rsid w:val="001656F2"/>
    <w:rsid w:val="00166794"/>
    <w:rsid w:val="001669B3"/>
    <w:rsid w:val="00166C3F"/>
    <w:rsid w:val="00167813"/>
    <w:rsid w:val="0017273C"/>
    <w:rsid w:val="001732E3"/>
    <w:rsid w:val="00174E02"/>
    <w:rsid w:val="0017653A"/>
    <w:rsid w:val="00176AD0"/>
    <w:rsid w:val="001775DF"/>
    <w:rsid w:val="00177629"/>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845"/>
    <w:rsid w:val="001B6B2E"/>
    <w:rsid w:val="001C0AED"/>
    <w:rsid w:val="001C1229"/>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D07C9"/>
    <w:rsid w:val="001D1B9D"/>
    <w:rsid w:val="001D3AB5"/>
    <w:rsid w:val="001D726F"/>
    <w:rsid w:val="001D7D8F"/>
    <w:rsid w:val="001D7DF0"/>
    <w:rsid w:val="001D7E82"/>
    <w:rsid w:val="001E018C"/>
    <w:rsid w:val="001E0AD2"/>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537C"/>
    <w:rsid w:val="00216B8B"/>
    <w:rsid w:val="00216D2F"/>
    <w:rsid w:val="002179AC"/>
    <w:rsid w:val="00220ADB"/>
    <w:rsid w:val="002217BA"/>
    <w:rsid w:val="00221E74"/>
    <w:rsid w:val="00223507"/>
    <w:rsid w:val="00223ACC"/>
    <w:rsid w:val="00223BA6"/>
    <w:rsid w:val="00223F1A"/>
    <w:rsid w:val="0022448D"/>
    <w:rsid w:val="0022459B"/>
    <w:rsid w:val="002275DE"/>
    <w:rsid w:val="0022774F"/>
    <w:rsid w:val="00230170"/>
    <w:rsid w:val="002305CF"/>
    <w:rsid w:val="002334A1"/>
    <w:rsid w:val="00233E08"/>
    <w:rsid w:val="002345FF"/>
    <w:rsid w:val="00234CD2"/>
    <w:rsid w:val="00236319"/>
    <w:rsid w:val="00237611"/>
    <w:rsid w:val="002408D7"/>
    <w:rsid w:val="002426EA"/>
    <w:rsid w:val="00244476"/>
    <w:rsid w:val="002457CF"/>
    <w:rsid w:val="002507D8"/>
    <w:rsid w:val="00252A20"/>
    <w:rsid w:val="00252B41"/>
    <w:rsid w:val="00254362"/>
    <w:rsid w:val="0025524F"/>
    <w:rsid w:val="00257E5F"/>
    <w:rsid w:val="00260C1D"/>
    <w:rsid w:val="00261001"/>
    <w:rsid w:val="00261A42"/>
    <w:rsid w:val="00261D84"/>
    <w:rsid w:val="00262958"/>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48C4"/>
    <w:rsid w:val="00297E45"/>
    <w:rsid w:val="002A1055"/>
    <w:rsid w:val="002A2099"/>
    <w:rsid w:val="002A229B"/>
    <w:rsid w:val="002A2822"/>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2E0"/>
    <w:rsid w:val="002C570D"/>
    <w:rsid w:val="002C6561"/>
    <w:rsid w:val="002C6DB3"/>
    <w:rsid w:val="002D0E3D"/>
    <w:rsid w:val="002D10C8"/>
    <w:rsid w:val="002D147E"/>
    <w:rsid w:val="002D1A38"/>
    <w:rsid w:val="002D1AA7"/>
    <w:rsid w:val="002D28CB"/>
    <w:rsid w:val="002D2E16"/>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4F42"/>
    <w:rsid w:val="002F5665"/>
    <w:rsid w:val="002F6DE0"/>
    <w:rsid w:val="002F6FF0"/>
    <w:rsid w:val="002F72FA"/>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6B09"/>
    <w:rsid w:val="00317883"/>
    <w:rsid w:val="00317EFF"/>
    <w:rsid w:val="00321141"/>
    <w:rsid w:val="00321AA3"/>
    <w:rsid w:val="00321AE9"/>
    <w:rsid w:val="00321EEE"/>
    <w:rsid w:val="00323895"/>
    <w:rsid w:val="0032449F"/>
    <w:rsid w:val="00325738"/>
    <w:rsid w:val="003257EE"/>
    <w:rsid w:val="0032586C"/>
    <w:rsid w:val="00326579"/>
    <w:rsid w:val="00327D79"/>
    <w:rsid w:val="00331F38"/>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29EE"/>
    <w:rsid w:val="00363740"/>
    <w:rsid w:val="003643B3"/>
    <w:rsid w:val="00364564"/>
    <w:rsid w:val="00370102"/>
    <w:rsid w:val="003708DD"/>
    <w:rsid w:val="00370B8E"/>
    <w:rsid w:val="00370BB1"/>
    <w:rsid w:val="003718A1"/>
    <w:rsid w:val="003721B2"/>
    <w:rsid w:val="00372328"/>
    <w:rsid w:val="00374CE8"/>
    <w:rsid w:val="003762FD"/>
    <w:rsid w:val="00376FD2"/>
    <w:rsid w:val="00377278"/>
    <w:rsid w:val="0038132B"/>
    <w:rsid w:val="0038174E"/>
    <w:rsid w:val="00382196"/>
    <w:rsid w:val="00383E66"/>
    <w:rsid w:val="00384AE2"/>
    <w:rsid w:val="00384F2B"/>
    <w:rsid w:val="00385699"/>
    <w:rsid w:val="003856AC"/>
    <w:rsid w:val="00387DC9"/>
    <w:rsid w:val="00390D23"/>
    <w:rsid w:val="0039142B"/>
    <w:rsid w:val="0039193E"/>
    <w:rsid w:val="00391ADA"/>
    <w:rsid w:val="00392CDB"/>
    <w:rsid w:val="0039380F"/>
    <w:rsid w:val="00393B71"/>
    <w:rsid w:val="00394095"/>
    <w:rsid w:val="003940F6"/>
    <w:rsid w:val="003948DE"/>
    <w:rsid w:val="00394DF8"/>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92"/>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30AB"/>
    <w:rsid w:val="00413D35"/>
    <w:rsid w:val="004147B1"/>
    <w:rsid w:val="00416727"/>
    <w:rsid w:val="00417D8E"/>
    <w:rsid w:val="0042068A"/>
    <w:rsid w:val="0042267F"/>
    <w:rsid w:val="0042437A"/>
    <w:rsid w:val="00424992"/>
    <w:rsid w:val="00424E72"/>
    <w:rsid w:val="00425BAC"/>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1B6E"/>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40E"/>
    <w:rsid w:val="004635E2"/>
    <w:rsid w:val="00464CB6"/>
    <w:rsid w:val="0046532D"/>
    <w:rsid w:val="0046566E"/>
    <w:rsid w:val="00466C65"/>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74A"/>
    <w:rsid w:val="00481A7B"/>
    <w:rsid w:val="0048386B"/>
    <w:rsid w:val="00483C14"/>
    <w:rsid w:val="004858CD"/>
    <w:rsid w:val="00485DB6"/>
    <w:rsid w:val="0048628A"/>
    <w:rsid w:val="004863BC"/>
    <w:rsid w:val="0048658E"/>
    <w:rsid w:val="00487D6A"/>
    <w:rsid w:val="004911B6"/>
    <w:rsid w:val="00491C96"/>
    <w:rsid w:val="00491D15"/>
    <w:rsid w:val="004923B6"/>
    <w:rsid w:val="00493569"/>
    <w:rsid w:val="00493C7B"/>
    <w:rsid w:val="00494294"/>
    <w:rsid w:val="00495611"/>
    <w:rsid w:val="00495C02"/>
    <w:rsid w:val="004961DA"/>
    <w:rsid w:val="00496359"/>
    <w:rsid w:val="00496510"/>
    <w:rsid w:val="00497926"/>
    <w:rsid w:val="004A115C"/>
    <w:rsid w:val="004A14BE"/>
    <w:rsid w:val="004A2BF5"/>
    <w:rsid w:val="004A305D"/>
    <w:rsid w:val="004A3085"/>
    <w:rsid w:val="004A3C58"/>
    <w:rsid w:val="004A3E5A"/>
    <w:rsid w:val="004A4178"/>
    <w:rsid w:val="004A4BD5"/>
    <w:rsid w:val="004A4CFD"/>
    <w:rsid w:val="004A677C"/>
    <w:rsid w:val="004A6C04"/>
    <w:rsid w:val="004A77A0"/>
    <w:rsid w:val="004B05A5"/>
    <w:rsid w:val="004B0EB6"/>
    <w:rsid w:val="004B176B"/>
    <w:rsid w:val="004B293C"/>
    <w:rsid w:val="004B2A69"/>
    <w:rsid w:val="004B3A2A"/>
    <w:rsid w:val="004B3D59"/>
    <w:rsid w:val="004B50F8"/>
    <w:rsid w:val="004B58EA"/>
    <w:rsid w:val="004B73EF"/>
    <w:rsid w:val="004B7542"/>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2551"/>
    <w:rsid w:val="005041C2"/>
    <w:rsid w:val="00505CA0"/>
    <w:rsid w:val="00507043"/>
    <w:rsid w:val="00507C08"/>
    <w:rsid w:val="00507D18"/>
    <w:rsid w:val="0051016E"/>
    <w:rsid w:val="00511A30"/>
    <w:rsid w:val="00512C46"/>
    <w:rsid w:val="00512F22"/>
    <w:rsid w:val="005140E4"/>
    <w:rsid w:val="00514343"/>
    <w:rsid w:val="00514426"/>
    <w:rsid w:val="00515DEC"/>
    <w:rsid w:val="00516603"/>
    <w:rsid w:val="005166F9"/>
    <w:rsid w:val="005167B1"/>
    <w:rsid w:val="00517A26"/>
    <w:rsid w:val="00517A46"/>
    <w:rsid w:val="00517D20"/>
    <w:rsid w:val="00520763"/>
    <w:rsid w:val="005215EE"/>
    <w:rsid w:val="00521F15"/>
    <w:rsid w:val="00522576"/>
    <w:rsid w:val="00522599"/>
    <w:rsid w:val="0052263F"/>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710D4"/>
    <w:rsid w:val="00571CE4"/>
    <w:rsid w:val="005720EF"/>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6F4"/>
    <w:rsid w:val="00594C52"/>
    <w:rsid w:val="00595511"/>
    <w:rsid w:val="00596514"/>
    <w:rsid w:val="0059679B"/>
    <w:rsid w:val="005974B4"/>
    <w:rsid w:val="00597B44"/>
    <w:rsid w:val="00597D18"/>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C02"/>
    <w:rsid w:val="005D0EB4"/>
    <w:rsid w:val="005D18A6"/>
    <w:rsid w:val="005D272D"/>
    <w:rsid w:val="005D27DD"/>
    <w:rsid w:val="005D3493"/>
    <w:rsid w:val="005D52F5"/>
    <w:rsid w:val="005D622E"/>
    <w:rsid w:val="005D6617"/>
    <w:rsid w:val="005D6FF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9F1"/>
    <w:rsid w:val="005F487C"/>
    <w:rsid w:val="005F53A4"/>
    <w:rsid w:val="005F5622"/>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7125"/>
    <w:rsid w:val="00617813"/>
    <w:rsid w:val="006206CC"/>
    <w:rsid w:val="00622B06"/>
    <w:rsid w:val="00624425"/>
    <w:rsid w:val="00625136"/>
    <w:rsid w:val="006257C2"/>
    <w:rsid w:val="00625B2B"/>
    <w:rsid w:val="00626056"/>
    <w:rsid w:val="00627163"/>
    <w:rsid w:val="0063034E"/>
    <w:rsid w:val="00632E24"/>
    <w:rsid w:val="00633581"/>
    <w:rsid w:val="00634476"/>
    <w:rsid w:val="00634884"/>
    <w:rsid w:val="0063717E"/>
    <w:rsid w:val="00637475"/>
    <w:rsid w:val="0064393B"/>
    <w:rsid w:val="006439A1"/>
    <w:rsid w:val="00644375"/>
    <w:rsid w:val="00644A5C"/>
    <w:rsid w:val="0064565D"/>
    <w:rsid w:val="00646A08"/>
    <w:rsid w:val="00650392"/>
    <w:rsid w:val="0065061D"/>
    <w:rsid w:val="00651701"/>
    <w:rsid w:val="00651EA1"/>
    <w:rsid w:val="00652E34"/>
    <w:rsid w:val="00655146"/>
    <w:rsid w:val="0065715E"/>
    <w:rsid w:val="00657670"/>
    <w:rsid w:val="00657DBF"/>
    <w:rsid w:val="00657DE0"/>
    <w:rsid w:val="00657ED7"/>
    <w:rsid w:val="00662C69"/>
    <w:rsid w:val="00662F98"/>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93"/>
    <w:rsid w:val="006A4523"/>
    <w:rsid w:val="006A553A"/>
    <w:rsid w:val="006A79C3"/>
    <w:rsid w:val="006B004E"/>
    <w:rsid w:val="006B0198"/>
    <w:rsid w:val="006B0F92"/>
    <w:rsid w:val="006B12E8"/>
    <w:rsid w:val="006B1C19"/>
    <w:rsid w:val="006B31E7"/>
    <w:rsid w:val="006B65D4"/>
    <w:rsid w:val="006B7A58"/>
    <w:rsid w:val="006C1BCA"/>
    <w:rsid w:val="006C26B3"/>
    <w:rsid w:val="006C2FEE"/>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602"/>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B1"/>
    <w:rsid w:val="00705527"/>
    <w:rsid w:val="0070555C"/>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73D2"/>
    <w:rsid w:val="007479C2"/>
    <w:rsid w:val="00750A80"/>
    <w:rsid w:val="00751061"/>
    <w:rsid w:val="0075151E"/>
    <w:rsid w:val="00751755"/>
    <w:rsid w:val="00751F6F"/>
    <w:rsid w:val="00752573"/>
    <w:rsid w:val="0075265E"/>
    <w:rsid w:val="00753B59"/>
    <w:rsid w:val="0075440D"/>
    <w:rsid w:val="00754EF8"/>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1C8"/>
    <w:rsid w:val="00776C78"/>
    <w:rsid w:val="0078079A"/>
    <w:rsid w:val="007820F2"/>
    <w:rsid w:val="0078249C"/>
    <w:rsid w:val="00782942"/>
    <w:rsid w:val="00784AA0"/>
    <w:rsid w:val="00784F3D"/>
    <w:rsid w:val="00785321"/>
    <w:rsid w:val="00785E63"/>
    <w:rsid w:val="007860B9"/>
    <w:rsid w:val="00786DD5"/>
    <w:rsid w:val="00787184"/>
    <w:rsid w:val="007914E4"/>
    <w:rsid w:val="00791E58"/>
    <w:rsid w:val="00793B7B"/>
    <w:rsid w:val="00794C2B"/>
    <w:rsid w:val="00797D59"/>
    <w:rsid w:val="007A0692"/>
    <w:rsid w:val="007A078A"/>
    <w:rsid w:val="007A082B"/>
    <w:rsid w:val="007A0A0E"/>
    <w:rsid w:val="007A1303"/>
    <w:rsid w:val="007A1A1A"/>
    <w:rsid w:val="007A2C90"/>
    <w:rsid w:val="007A4419"/>
    <w:rsid w:val="007A5BFC"/>
    <w:rsid w:val="007A65E0"/>
    <w:rsid w:val="007A70B9"/>
    <w:rsid w:val="007A729D"/>
    <w:rsid w:val="007A7602"/>
    <w:rsid w:val="007A76B7"/>
    <w:rsid w:val="007A7A58"/>
    <w:rsid w:val="007A7E06"/>
    <w:rsid w:val="007B02B9"/>
    <w:rsid w:val="007B0C2E"/>
    <w:rsid w:val="007B12AA"/>
    <w:rsid w:val="007B1AED"/>
    <w:rsid w:val="007B233D"/>
    <w:rsid w:val="007B2587"/>
    <w:rsid w:val="007B26B2"/>
    <w:rsid w:val="007B30F3"/>
    <w:rsid w:val="007B50DF"/>
    <w:rsid w:val="007B58D7"/>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1BCA"/>
    <w:rsid w:val="007F2666"/>
    <w:rsid w:val="007F313E"/>
    <w:rsid w:val="007F372C"/>
    <w:rsid w:val="007F3993"/>
    <w:rsid w:val="007F3A5A"/>
    <w:rsid w:val="007F3C0D"/>
    <w:rsid w:val="007F5AD6"/>
    <w:rsid w:val="007F6232"/>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BF2"/>
    <w:rsid w:val="00820DFA"/>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2FEE"/>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02"/>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45E0"/>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07F"/>
    <w:rsid w:val="008F4094"/>
    <w:rsid w:val="008F5927"/>
    <w:rsid w:val="008F5F96"/>
    <w:rsid w:val="008F7258"/>
    <w:rsid w:val="008F7752"/>
    <w:rsid w:val="0090174A"/>
    <w:rsid w:val="00901BB1"/>
    <w:rsid w:val="00902E52"/>
    <w:rsid w:val="009036B3"/>
    <w:rsid w:val="0090620F"/>
    <w:rsid w:val="00906D07"/>
    <w:rsid w:val="009071FE"/>
    <w:rsid w:val="00907761"/>
    <w:rsid w:val="009077A0"/>
    <w:rsid w:val="00907A46"/>
    <w:rsid w:val="00907E5C"/>
    <w:rsid w:val="00910076"/>
    <w:rsid w:val="0091242A"/>
    <w:rsid w:val="00912E53"/>
    <w:rsid w:val="0091395C"/>
    <w:rsid w:val="00913AA4"/>
    <w:rsid w:val="00915778"/>
    <w:rsid w:val="00915D23"/>
    <w:rsid w:val="009164D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723"/>
    <w:rsid w:val="00963968"/>
    <w:rsid w:val="009670E9"/>
    <w:rsid w:val="00970F70"/>
    <w:rsid w:val="00971056"/>
    <w:rsid w:val="0097210F"/>
    <w:rsid w:val="0097252B"/>
    <w:rsid w:val="00972668"/>
    <w:rsid w:val="009727B4"/>
    <w:rsid w:val="00972C36"/>
    <w:rsid w:val="00972DF8"/>
    <w:rsid w:val="009750AA"/>
    <w:rsid w:val="00976F06"/>
    <w:rsid w:val="00977D37"/>
    <w:rsid w:val="009813EA"/>
    <w:rsid w:val="009830D3"/>
    <w:rsid w:val="00983B8F"/>
    <w:rsid w:val="0098595E"/>
    <w:rsid w:val="00986073"/>
    <w:rsid w:val="009868A1"/>
    <w:rsid w:val="00986C28"/>
    <w:rsid w:val="00990EE2"/>
    <w:rsid w:val="009916D2"/>
    <w:rsid w:val="009917E9"/>
    <w:rsid w:val="009918B7"/>
    <w:rsid w:val="009918C6"/>
    <w:rsid w:val="00991FD9"/>
    <w:rsid w:val="009921B0"/>
    <w:rsid w:val="0099229C"/>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A64E9"/>
    <w:rsid w:val="009B0F5C"/>
    <w:rsid w:val="009B11D6"/>
    <w:rsid w:val="009B1D13"/>
    <w:rsid w:val="009B2EE9"/>
    <w:rsid w:val="009B3771"/>
    <w:rsid w:val="009B40D7"/>
    <w:rsid w:val="009B4864"/>
    <w:rsid w:val="009B5504"/>
    <w:rsid w:val="009B5D1A"/>
    <w:rsid w:val="009B649B"/>
    <w:rsid w:val="009B6F16"/>
    <w:rsid w:val="009C0215"/>
    <w:rsid w:val="009C0940"/>
    <w:rsid w:val="009C0950"/>
    <w:rsid w:val="009C131C"/>
    <w:rsid w:val="009C1D99"/>
    <w:rsid w:val="009C1F8B"/>
    <w:rsid w:val="009C20A8"/>
    <w:rsid w:val="009C44CF"/>
    <w:rsid w:val="009C4817"/>
    <w:rsid w:val="009C5057"/>
    <w:rsid w:val="009D0CD7"/>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50DE"/>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07F6E"/>
    <w:rsid w:val="00A10336"/>
    <w:rsid w:val="00A10CE2"/>
    <w:rsid w:val="00A13703"/>
    <w:rsid w:val="00A13811"/>
    <w:rsid w:val="00A15C42"/>
    <w:rsid w:val="00A16DF1"/>
    <w:rsid w:val="00A17302"/>
    <w:rsid w:val="00A17A17"/>
    <w:rsid w:val="00A20B1F"/>
    <w:rsid w:val="00A20E85"/>
    <w:rsid w:val="00A21050"/>
    <w:rsid w:val="00A235D0"/>
    <w:rsid w:val="00A24131"/>
    <w:rsid w:val="00A27A7F"/>
    <w:rsid w:val="00A31BF8"/>
    <w:rsid w:val="00A31CEA"/>
    <w:rsid w:val="00A3276A"/>
    <w:rsid w:val="00A349D2"/>
    <w:rsid w:val="00A34C05"/>
    <w:rsid w:val="00A3511D"/>
    <w:rsid w:val="00A35492"/>
    <w:rsid w:val="00A35978"/>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A82"/>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16EE"/>
    <w:rsid w:val="00A81AB5"/>
    <w:rsid w:val="00A82724"/>
    <w:rsid w:val="00A82C5A"/>
    <w:rsid w:val="00A837E2"/>
    <w:rsid w:val="00A83DDE"/>
    <w:rsid w:val="00A83FF6"/>
    <w:rsid w:val="00A85B80"/>
    <w:rsid w:val="00A85CB7"/>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36BA"/>
    <w:rsid w:val="00AA37A7"/>
    <w:rsid w:val="00AA3875"/>
    <w:rsid w:val="00AA404A"/>
    <w:rsid w:val="00AA40DC"/>
    <w:rsid w:val="00AA6228"/>
    <w:rsid w:val="00AA69A4"/>
    <w:rsid w:val="00AB1131"/>
    <w:rsid w:val="00AB1B91"/>
    <w:rsid w:val="00AB2744"/>
    <w:rsid w:val="00AB274F"/>
    <w:rsid w:val="00AB30D3"/>
    <w:rsid w:val="00AB5F30"/>
    <w:rsid w:val="00AB61E4"/>
    <w:rsid w:val="00AB6BE3"/>
    <w:rsid w:val="00AB7AAA"/>
    <w:rsid w:val="00AC2197"/>
    <w:rsid w:val="00AC2537"/>
    <w:rsid w:val="00AC37C3"/>
    <w:rsid w:val="00AC3E65"/>
    <w:rsid w:val="00AC420C"/>
    <w:rsid w:val="00AC535B"/>
    <w:rsid w:val="00AC5F6A"/>
    <w:rsid w:val="00AD0B3C"/>
    <w:rsid w:val="00AD0FC3"/>
    <w:rsid w:val="00AD1CC0"/>
    <w:rsid w:val="00AD22B5"/>
    <w:rsid w:val="00AD2718"/>
    <w:rsid w:val="00AD2900"/>
    <w:rsid w:val="00AD33D3"/>
    <w:rsid w:val="00AD3DB4"/>
    <w:rsid w:val="00AD3E16"/>
    <w:rsid w:val="00AD5133"/>
    <w:rsid w:val="00AD5712"/>
    <w:rsid w:val="00AD6AC5"/>
    <w:rsid w:val="00AD725F"/>
    <w:rsid w:val="00AD76A1"/>
    <w:rsid w:val="00AE1C92"/>
    <w:rsid w:val="00AE2DF8"/>
    <w:rsid w:val="00AE48E8"/>
    <w:rsid w:val="00AE5466"/>
    <w:rsid w:val="00AE7F20"/>
    <w:rsid w:val="00AF0E7C"/>
    <w:rsid w:val="00AF1F04"/>
    <w:rsid w:val="00AF246D"/>
    <w:rsid w:val="00AF2612"/>
    <w:rsid w:val="00AF3B55"/>
    <w:rsid w:val="00AF3D59"/>
    <w:rsid w:val="00AF50BF"/>
    <w:rsid w:val="00AF5C7E"/>
    <w:rsid w:val="00AF6794"/>
    <w:rsid w:val="00AF6795"/>
    <w:rsid w:val="00AF6F48"/>
    <w:rsid w:val="00AF7023"/>
    <w:rsid w:val="00AF717E"/>
    <w:rsid w:val="00B016F7"/>
    <w:rsid w:val="00B020BD"/>
    <w:rsid w:val="00B02BDD"/>
    <w:rsid w:val="00B04E10"/>
    <w:rsid w:val="00B055B9"/>
    <w:rsid w:val="00B13243"/>
    <w:rsid w:val="00B13511"/>
    <w:rsid w:val="00B13D85"/>
    <w:rsid w:val="00B154C4"/>
    <w:rsid w:val="00B16296"/>
    <w:rsid w:val="00B16954"/>
    <w:rsid w:val="00B16CC7"/>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37301"/>
    <w:rsid w:val="00B406E3"/>
    <w:rsid w:val="00B40D9D"/>
    <w:rsid w:val="00B41516"/>
    <w:rsid w:val="00B416E0"/>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333"/>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326"/>
    <w:rsid w:val="00BA7987"/>
    <w:rsid w:val="00BA7CFA"/>
    <w:rsid w:val="00BB03C9"/>
    <w:rsid w:val="00BB1309"/>
    <w:rsid w:val="00BB2522"/>
    <w:rsid w:val="00BB2592"/>
    <w:rsid w:val="00BB3156"/>
    <w:rsid w:val="00BB5CA9"/>
    <w:rsid w:val="00BB6662"/>
    <w:rsid w:val="00BB7E0C"/>
    <w:rsid w:val="00BB7E88"/>
    <w:rsid w:val="00BC0CE4"/>
    <w:rsid w:val="00BC12BA"/>
    <w:rsid w:val="00BC22CD"/>
    <w:rsid w:val="00BC260A"/>
    <w:rsid w:val="00BC2690"/>
    <w:rsid w:val="00BC30BF"/>
    <w:rsid w:val="00BC3150"/>
    <w:rsid w:val="00BC4307"/>
    <w:rsid w:val="00BC4C44"/>
    <w:rsid w:val="00BC5109"/>
    <w:rsid w:val="00BC56DB"/>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56A8"/>
    <w:rsid w:val="00BF6B5B"/>
    <w:rsid w:val="00BF6D83"/>
    <w:rsid w:val="00BF704D"/>
    <w:rsid w:val="00BF7365"/>
    <w:rsid w:val="00BF7824"/>
    <w:rsid w:val="00BF793C"/>
    <w:rsid w:val="00C00393"/>
    <w:rsid w:val="00C020F8"/>
    <w:rsid w:val="00C02535"/>
    <w:rsid w:val="00C04666"/>
    <w:rsid w:val="00C04D22"/>
    <w:rsid w:val="00C06C02"/>
    <w:rsid w:val="00C11482"/>
    <w:rsid w:val="00C119C0"/>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1825"/>
    <w:rsid w:val="00C6220B"/>
    <w:rsid w:val="00C62658"/>
    <w:rsid w:val="00C634D6"/>
    <w:rsid w:val="00C63CF2"/>
    <w:rsid w:val="00C6440A"/>
    <w:rsid w:val="00C648FC"/>
    <w:rsid w:val="00C6521F"/>
    <w:rsid w:val="00C65EDE"/>
    <w:rsid w:val="00C663BE"/>
    <w:rsid w:val="00C70AB7"/>
    <w:rsid w:val="00C7137A"/>
    <w:rsid w:val="00C71858"/>
    <w:rsid w:val="00C722C5"/>
    <w:rsid w:val="00C7270F"/>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5D17"/>
    <w:rsid w:val="00C967DD"/>
    <w:rsid w:val="00CA0640"/>
    <w:rsid w:val="00CA2022"/>
    <w:rsid w:val="00CA4741"/>
    <w:rsid w:val="00CA64E9"/>
    <w:rsid w:val="00CA7A78"/>
    <w:rsid w:val="00CA7F49"/>
    <w:rsid w:val="00CB2089"/>
    <w:rsid w:val="00CB2FC0"/>
    <w:rsid w:val="00CB3B9E"/>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65DF"/>
    <w:rsid w:val="00CD32FE"/>
    <w:rsid w:val="00CD3E7D"/>
    <w:rsid w:val="00CD5036"/>
    <w:rsid w:val="00CD6866"/>
    <w:rsid w:val="00CD76D4"/>
    <w:rsid w:val="00CD7893"/>
    <w:rsid w:val="00CD7911"/>
    <w:rsid w:val="00CE035D"/>
    <w:rsid w:val="00CE03CC"/>
    <w:rsid w:val="00CE2885"/>
    <w:rsid w:val="00CE351A"/>
    <w:rsid w:val="00CE3655"/>
    <w:rsid w:val="00CE7D15"/>
    <w:rsid w:val="00CE7E6A"/>
    <w:rsid w:val="00CF01C2"/>
    <w:rsid w:val="00CF030B"/>
    <w:rsid w:val="00CF23A2"/>
    <w:rsid w:val="00CF5D77"/>
    <w:rsid w:val="00CF6EB2"/>
    <w:rsid w:val="00D00269"/>
    <w:rsid w:val="00D007D1"/>
    <w:rsid w:val="00D02F72"/>
    <w:rsid w:val="00D0377B"/>
    <w:rsid w:val="00D07CFB"/>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4D7"/>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7E2F"/>
    <w:rsid w:val="00DB0C0B"/>
    <w:rsid w:val="00DB2446"/>
    <w:rsid w:val="00DB31E7"/>
    <w:rsid w:val="00DB3A66"/>
    <w:rsid w:val="00DB4BEF"/>
    <w:rsid w:val="00DB546B"/>
    <w:rsid w:val="00DB74A4"/>
    <w:rsid w:val="00DB7886"/>
    <w:rsid w:val="00DB78B2"/>
    <w:rsid w:val="00DC073A"/>
    <w:rsid w:val="00DC0A7B"/>
    <w:rsid w:val="00DC1539"/>
    <w:rsid w:val="00DC1606"/>
    <w:rsid w:val="00DC2022"/>
    <w:rsid w:val="00DC230C"/>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66DF"/>
    <w:rsid w:val="00E06B8A"/>
    <w:rsid w:val="00E07128"/>
    <w:rsid w:val="00E073C2"/>
    <w:rsid w:val="00E10AC3"/>
    <w:rsid w:val="00E10C25"/>
    <w:rsid w:val="00E1123F"/>
    <w:rsid w:val="00E12D1C"/>
    <w:rsid w:val="00E12F1A"/>
    <w:rsid w:val="00E1398D"/>
    <w:rsid w:val="00E14266"/>
    <w:rsid w:val="00E14307"/>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0AFC"/>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5618"/>
    <w:rsid w:val="00E96326"/>
    <w:rsid w:val="00E969D2"/>
    <w:rsid w:val="00E97534"/>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4CAA"/>
    <w:rsid w:val="00ED512E"/>
    <w:rsid w:val="00ED7544"/>
    <w:rsid w:val="00EE0293"/>
    <w:rsid w:val="00EE03EC"/>
    <w:rsid w:val="00EE048D"/>
    <w:rsid w:val="00EE0ACB"/>
    <w:rsid w:val="00EE107C"/>
    <w:rsid w:val="00EE280E"/>
    <w:rsid w:val="00EE3E9C"/>
    <w:rsid w:val="00EE3FD0"/>
    <w:rsid w:val="00EE453F"/>
    <w:rsid w:val="00EE4D4C"/>
    <w:rsid w:val="00EE4FBE"/>
    <w:rsid w:val="00EE7067"/>
    <w:rsid w:val="00EF014A"/>
    <w:rsid w:val="00EF01CE"/>
    <w:rsid w:val="00EF0558"/>
    <w:rsid w:val="00EF1D84"/>
    <w:rsid w:val="00EF1DC8"/>
    <w:rsid w:val="00EF1F30"/>
    <w:rsid w:val="00EF26CB"/>
    <w:rsid w:val="00EF2A0D"/>
    <w:rsid w:val="00EF2E2B"/>
    <w:rsid w:val="00EF34D2"/>
    <w:rsid w:val="00EF4C26"/>
    <w:rsid w:val="00EF5CC0"/>
    <w:rsid w:val="00EF7540"/>
    <w:rsid w:val="00EF75DE"/>
    <w:rsid w:val="00F00649"/>
    <w:rsid w:val="00F01443"/>
    <w:rsid w:val="00F01801"/>
    <w:rsid w:val="00F02412"/>
    <w:rsid w:val="00F026B4"/>
    <w:rsid w:val="00F0292D"/>
    <w:rsid w:val="00F02E4F"/>
    <w:rsid w:val="00F02E9D"/>
    <w:rsid w:val="00F04044"/>
    <w:rsid w:val="00F046C8"/>
    <w:rsid w:val="00F047AB"/>
    <w:rsid w:val="00F05DE1"/>
    <w:rsid w:val="00F05EBB"/>
    <w:rsid w:val="00F06D58"/>
    <w:rsid w:val="00F07353"/>
    <w:rsid w:val="00F104AB"/>
    <w:rsid w:val="00F10D6B"/>
    <w:rsid w:val="00F12C08"/>
    <w:rsid w:val="00F12CDC"/>
    <w:rsid w:val="00F13E45"/>
    <w:rsid w:val="00F1437E"/>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B75"/>
    <w:rsid w:val="00F44C78"/>
    <w:rsid w:val="00F44F38"/>
    <w:rsid w:val="00F452C0"/>
    <w:rsid w:val="00F459E6"/>
    <w:rsid w:val="00F465D8"/>
    <w:rsid w:val="00F52739"/>
    <w:rsid w:val="00F53104"/>
    <w:rsid w:val="00F53C70"/>
    <w:rsid w:val="00F552F8"/>
    <w:rsid w:val="00F55309"/>
    <w:rsid w:val="00F55C7C"/>
    <w:rsid w:val="00F562A9"/>
    <w:rsid w:val="00F56E00"/>
    <w:rsid w:val="00F56E0D"/>
    <w:rsid w:val="00F60C62"/>
    <w:rsid w:val="00F6300E"/>
    <w:rsid w:val="00F6301A"/>
    <w:rsid w:val="00F63564"/>
    <w:rsid w:val="00F63F09"/>
    <w:rsid w:val="00F645AF"/>
    <w:rsid w:val="00F66BC9"/>
    <w:rsid w:val="00F67946"/>
    <w:rsid w:val="00F72B99"/>
    <w:rsid w:val="00F72CCD"/>
    <w:rsid w:val="00F72E9F"/>
    <w:rsid w:val="00F73166"/>
    <w:rsid w:val="00F736F9"/>
    <w:rsid w:val="00F739E9"/>
    <w:rsid w:val="00F77B5E"/>
    <w:rsid w:val="00F81620"/>
    <w:rsid w:val="00F84240"/>
    <w:rsid w:val="00F84865"/>
    <w:rsid w:val="00F851AF"/>
    <w:rsid w:val="00F85237"/>
    <w:rsid w:val="00F8564F"/>
    <w:rsid w:val="00F87DAE"/>
    <w:rsid w:val="00F9000A"/>
    <w:rsid w:val="00F9002A"/>
    <w:rsid w:val="00F906D0"/>
    <w:rsid w:val="00F90771"/>
    <w:rsid w:val="00F909B7"/>
    <w:rsid w:val="00F90CC8"/>
    <w:rsid w:val="00F93FEB"/>
    <w:rsid w:val="00F94AEA"/>
    <w:rsid w:val="00F94E43"/>
    <w:rsid w:val="00F953AB"/>
    <w:rsid w:val="00F96156"/>
    <w:rsid w:val="00F96460"/>
    <w:rsid w:val="00F97AFE"/>
    <w:rsid w:val="00F97E65"/>
    <w:rsid w:val="00FA0128"/>
    <w:rsid w:val="00FA0F09"/>
    <w:rsid w:val="00FA1786"/>
    <w:rsid w:val="00FA17C2"/>
    <w:rsid w:val="00FA1F9B"/>
    <w:rsid w:val="00FA215F"/>
    <w:rsid w:val="00FA2429"/>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7D5"/>
    <w:rsid w:val="00FD38D8"/>
    <w:rsid w:val="00FD48F0"/>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40CE"/>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E47208BE-30E1-4A5E-A1F7-61570D17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Mencinsinresolver6">
    <w:name w:val="Mención sin resolver6"/>
    <w:basedOn w:val="Fuentedeprrafopredeter"/>
    <w:uiPriority w:val="99"/>
    <w:semiHidden/>
    <w:unhideWhenUsed/>
    <w:rsid w:val="00EE7067"/>
    <w:rPr>
      <w:color w:val="605E5C"/>
      <w:shd w:val="clear" w:color="auto" w:fill="E1DFDD"/>
    </w:rPr>
  </w:style>
  <w:style w:type="paragraph" w:styleId="Textoindependiente2">
    <w:name w:val="Body Text 2"/>
    <w:basedOn w:val="Normal"/>
    <w:link w:val="Textoindependiente2Car"/>
    <w:uiPriority w:val="99"/>
    <w:unhideWhenUsed/>
    <w:rsid w:val="0032449F"/>
    <w:pPr>
      <w:spacing w:after="120" w:line="480" w:lineRule="auto"/>
    </w:pPr>
    <w:rPr>
      <w:rFonts w:ascii="Times New Roman" w:eastAsia="Times New Roman" w:hAnsi="Times New Roman" w:cs="Times New Roman"/>
      <w:lang w:val="es-ES"/>
    </w:rPr>
  </w:style>
  <w:style w:type="character" w:customStyle="1" w:styleId="Textoindependiente2Car">
    <w:name w:val="Texto independiente 2 Car"/>
    <w:basedOn w:val="Fuentedeprrafopredeter"/>
    <w:link w:val="Textoindependiente2"/>
    <w:uiPriority w:val="99"/>
    <w:rsid w:val="0032449F"/>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32449F"/>
    <w:pPr>
      <w:ind w:left="708"/>
    </w:pPr>
    <w:rPr>
      <w:rFonts w:ascii="Times New Roman" w:eastAsia="Times New Roman" w:hAnsi="Times New Roman" w:cs="Times New Roman"/>
      <w:lang w:val="es-ES"/>
    </w:rPr>
  </w:style>
  <w:style w:type="character" w:customStyle="1" w:styleId="Listavistosa-nfasis1Car">
    <w:name w:val="Lista vistosa - Énfasis 1 Car"/>
    <w:link w:val="Listavistosa-nfasis11"/>
    <w:uiPriority w:val="34"/>
    <w:locked/>
    <w:rsid w:val="0032449F"/>
    <w:rPr>
      <w:rFonts w:ascii="Times New Roman" w:eastAsia="Times New Roman" w:hAnsi="Times New Roman" w:cs="Times New Roman"/>
      <w:lang w:val="es-ES"/>
    </w:rPr>
  </w:style>
  <w:style w:type="paragraph" w:customStyle="1" w:styleId="Standard">
    <w:name w:val="Standard"/>
    <w:rsid w:val="0032449F"/>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32449F"/>
    <w:rPr>
      <w:rFonts w:ascii="Arial" w:hAnsi="Arial" w:cs="Arial" w:hint="default"/>
      <w:b/>
      <w:bCs/>
      <w:sz w:val="18"/>
      <w:szCs w:val="18"/>
    </w:rPr>
  </w:style>
  <w:style w:type="paragraph" w:customStyle="1" w:styleId="Pa2">
    <w:name w:val="Pa2"/>
    <w:basedOn w:val="Normal"/>
    <w:next w:val="Normal"/>
    <w:uiPriority w:val="99"/>
    <w:rsid w:val="0032449F"/>
    <w:pPr>
      <w:autoSpaceDE w:val="0"/>
      <w:autoSpaceDN w:val="0"/>
      <w:adjustRightInd w:val="0"/>
      <w:spacing w:line="240" w:lineRule="atLeast"/>
    </w:pPr>
    <w:rPr>
      <w:rFonts w:ascii="Helvetica" w:eastAsia="Times New Roman" w:hAnsi="Helvetica" w:cs="Times New Roman"/>
      <w:lang w:val="es-ES_tradnl" w:eastAsia="es-ES_tradnl"/>
    </w:rPr>
  </w:style>
  <w:style w:type="paragraph" w:customStyle="1" w:styleId="q">
    <w:name w:val="q"/>
    <w:basedOn w:val="Normal"/>
    <w:rsid w:val="0032449F"/>
    <w:pPr>
      <w:spacing w:before="100" w:beforeAutospacing="1" w:after="100" w:afterAutospacing="1"/>
    </w:pPr>
    <w:rPr>
      <w:rFonts w:ascii="Times New Roman" w:eastAsia="Times New Roman" w:hAnsi="Times New Roman" w:cs="Times New Roman"/>
      <w:lang w:eastAsia="es-MX"/>
    </w:rPr>
  </w:style>
  <w:style w:type="character" w:customStyle="1" w:styleId="k">
    <w:name w:val="k"/>
    <w:basedOn w:val="Fuentedeprrafopredeter"/>
    <w:rsid w:val="0032449F"/>
  </w:style>
  <w:style w:type="character" w:customStyle="1" w:styleId="h">
    <w:name w:val="h"/>
    <w:basedOn w:val="Fuentedeprrafopredeter"/>
    <w:rsid w:val="0032449F"/>
  </w:style>
  <w:style w:type="character" w:styleId="CitaHTML">
    <w:name w:val="HTML Cite"/>
    <w:uiPriority w:val="99"/>
    <w:semiHidden/>
    <w:unhideWhenUsed/>
    <w:rsid w:val="0032449F"/>
    <w:rPr>
      <w:i/>
      <w:iCs/>
    </w:rPr>
  </w:style>
  <w:style w:type="paragraph" w:customStyle="1" w:styleId="RSCGnotaalpie">
    <w:name w:val="RSCG nota al pie"/>
    <w:basedOn w:val="Normal"/>
    <w:uiPriority w:val="99"/>
    <w:qFormat/>
    <w:rsid w:val="0032449F"/>
    <w:pPr>
      <w:spacing w:after="120"/>
      <w:jc w:val="both"/>
    </w:pPr>
    <w:rPr>
      <w:rFonts w:ascii="Palatino" w:eastAsia="Times New Roman" w:hAnsi="Palatino"/>
      <w:sz w:val="22"/>
      <w:szCs w:val="22"/>
      <w:lang w:eastAsia="en-US"/>
    </w:rPr>
  </w:style>
  <w:style w:type="character" w:customStyle="1" w:styleId="lbl-encabezado-blanco2">
    <w:name w:val="lbl-encabezado-blanco2"/>
    <w:rsid w:val="0032449F"/>
    <w:rPr>
      <w:color w:val="FFFFFF"/>
    </w:rPr>
  </w:style>
  <w:style w:type="paragraph" w:customStyle="1" w:styleId="ANOTACION">
    <w:name w:val="ANOTACION"/>
    <w:basedOn w:val="Normal"/>
    <w:link w:val="ANOTACIONCar"/>
    <w:rsid w:val="0032449F"/>
    <w:pPr>
      <w:spacing w:before="101" w:after="101"/>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32449F"/>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32449F"/>
    <w:rPr>
      <w:i/>
      <w:iCs/>
    </w:rPr>
  </w:style>
  <w:style w:type="paragraph" w:styleId="Bibliografa">
    <w:name w:val="Bibliography"/>
    <w:basedOn w:val="Normal"/>
    <w:next w:val="Normal"/>
    <w:uiPriority w:val="37"/>
    <w:semiHidden/>
    <w:unhideWhenUsed/>
    <w:rsid w:val="0032449F"/>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1265404">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5558310">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5195467">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77254597">
      <w:bodyDiv w:val="1"/>
      <w:marLeft w:val="0"/>
      <w:marRight w:val="0"/>
      <w:marTop w:val="0"/>
      <w:marBottom w:val="0"/>
      <w:divBdr>
        <w:top w:val="none" w:sz="0" w:space="0" w:color="auto"/>
        <w:left w:val="none" w:sz="0" w:space="0" w:color="auto"/>
        <w:bottom w:val="none" w:sz="0" w:space="0" w:color="auto"/>
        <w:right w:val="none" w:sz="0" w:space="0" w:color="auto"/>
      </w:divBdr>
    </w:div>
    <w:div w:id="578750590">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7555339">
      <w:bodyDiv w:val="1"/>
      <w:marLeft w:val="0"/>
      <w:marRight w:val="0"/>
      <w:marTop w:val="0"/>
      <w:marBottom w:val="0"/>
      <w:divBdr>
        <w:top w:val="none" w:sz="0" w:space="0" w:color="auto"/>
        <w:left w:val="none" w:sz="0" w:space="0" w:color="auto"/>
        <w:bottom w:val="none" w:sz="0" w:space="0" w:color="auto"/>
        <w:right w:val="none" w:sz="0" w:space="0" w:color="auto"/>
      </w:divBdr>
    </w:div>
    <w:div w:id="725227302">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09178866">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3688187">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41900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22206132">
      <w:bodyDiv w:val="1"/>
      <w:marLeft w:val="0"/>
      <w:marRight w:val="0"/>
      <w:marTop w:val="0"/>
      <w:marBottom w:val="0"/>
      <w:divBdr>
        <w:top w:val="none" w:sz="0" w:space="0" w:color="auto"/>
        <w:left w:val="none" w:sz="0" w:space="0" w:color="auto"/>
        <w:bottom w:val="none" w:sz="0" w:space="0" w:color="auto"/>
        <w:right w:val="none" w:sz="0" w:space="0" w:color="auto"/>
      </w:divBdr>
    </w:div>
    <w:div w:id="1222712221">
      <w:bodyDiv w:val="1"/>
      <w:marLeft w:val="0"/>
      <w:marRight w:val="0"/>
      <w:marTop w:val="0"/>
      <w:marBottom w:val="0"/>
      <w:divBdr>
        <w:top w:val="none" w:sz="0" w:space="0" w:color="auto"/>
        <w:left w:val="none" w:sz="0" w:space="0" w:color="auto"/>
        <w:bottom w:val="none" w:sz="0" w:space="0" w:color="auto"/>
        <w:right w:val="none" w:sz="0" w:space="0" w:color="auto"/>
      </w:divBdr>
    </w:div>
    <w:div w:id="1230307535">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64146560">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9766498">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81191626">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5863987">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157765">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82945398">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94EE0-599F-4D3A-942D-CFE194DA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28</Pages>
  <Words>6238</Words>
  <Characters>34314</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13</cp:revision>
  <cp:lastPrinted>2019-12-11T01:19:00Z</cp:lastPrinted>
  <dcterms:created xsi:type="dcterms:W3CDTF">2022-05-25T16:35:00Z</dcterms:created>
  <dcterms:modified xsi:type="dcterms:W3CDTF">2023-03-16T17:45:00Z</dcterms:modified>
</cp:coreProperties>
</file>