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F142D8E" w:rsidR="00EA0165" w:rsidRPr="00353A44" w:rsidRDefault="00EA0165" w:rsidP="00A2797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53A4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353A44">
        <w:rPr>
          <w:rFonts w:ascii="Palatino Linotype" w:eastAsiaTheme="minorEastAsia" w:hAnsi="Palatino Linotype" w:cstheme="minorBidi"/>
          <w:color w:val="000000" w:themeColor="text1"/>
          <w:lang w:val="es-ES_tradnl"/>
        </w:rPr>
        <w:t xml:space="preserve">n Metepec, Estado </w:t>
      </w:r>
      <w:r w:rsidR="001B2805" w:rsidRPr="00353A44">
        <w:rPr>
          <w:rFonts w:ascii="Palatino Linotype" w:eastAsiaTheme="minorEastAsia" w:hAnsi="Palatino Linotype" w:cstheme="minorBidi"/>
          <w:color w:val="000000" w:themeColor="text1"/>
          <w:lang w:val="es-ES_tradnl"/>
        </w:rPr>
        <w:t xml:space="preserve">de México; de </w:t>
      </w:r>
      <w:r w:rsidR="00C52CA9" w:rsidRPr="00353A44">
        <w:rPr>
          <w:rFonts w:ascii="Palatino Linotype" w:eastAsiaTheme="minorEastAsia" w:hAnsi="Palatino Linotype" w:cstheme="minorBidi"/>
          <w:color w:val="000000" w:themeColor="text1"/>
          <w:lang w:val="es-ES_tradnl"/>
        </w:rPr>
        <w:t xml:space="preserve">nueve </w:t>
      </w:r>
      <w:r w:rsidRPr="00353A44">
        <w:rPr>
          <w:rFonts w:ascii="Palatino Linotype" w:eastAsiaTheme="minorEastAsia" w:hAnsi="Palatino Linotype" w:cstheme="minorBidi"/>
          <w:color w:val="000000" w:themeColor="text1"/>
          <w:lang w:val="es-MX"/>
        </w:rPr>
        <w:t>(</w:t>
      </w:r>
      <w:r w:rsidR="00C52CA9" w:rsidRPr="00353A44">
        <w:rPr>
          <w:rFonts w:ascii="Palatino Linotype" w:eastAsiaTheme="minorEastAsia" w:hAnsi="Palatino Linotype" w:cstheme="minorBidi"/>
          <w:color w:val="000000" w:themeColor="text1"/>
          <w:lang w:val="es-MX"/>
        </w:rPr>
        <w:t>09</w:t>
      </w:r>
      <w:r w:rsidRPr="00353A44">
        <w:rPr>
          <w:rFonts w:ascii="Palatino Linotype" w:eastAsiaTheme="minorEastAsia" w:hAnsi="Palatino Linotype" w:cstheme="minorBidi"/>
          <w:color w:val="000000" w:themeColor="text1"/>
          <w:lang w:val="es-MX"/>
        </w:rPr>
        <w:t>) de</w:t>
      </w:r>
      <w:r w:rsidR="00C52CA9" w:rsidRPr="00353A44">
        <w:rPr>
          <w:rFonts w:ascii="Palatino Linotype" w:eastAsiaTheme="minorEastAsia" w:hAnsi="Palatino Linotype" w:cstheme="minorBidi"/>
          <w:color w:val="000000" w:themeColor="text1"/>
          <w:lang w:val="es-MX"/>
        </w:rPr>
        <w:t xml:space="preserve"> agosto</w:t>
      </w:r>
      <w:r w:rsidR="00B27D4C" w:rsidRPr="00353A44">
        <w:rPr>
          <w:rFonts w:ascii="Palatino Linotype" w:eastAsiaTheme="minorEastAsia" w:hAnsi="Palatino Linotype" w:cstheme="minorBidi"/>
          <w:color w:val="000000" w:themeColor="text1"/>
          <w:lang w:val="es-MX"/>
        </w:rPr>
        <w:t xml:space="preserve"> d</w:t>
      </w:r>
      <w:r w:rsidR="003E218D" w:rsidRPr="00353A44">
        <w:rPr>
          <w:rFonts w:ascii="Palatino Linotype" w:eastAsiaTheme="minorEastAsia" w:hAnsi="Palatino Linotype" w:cstheme="minorBidi"/>
          <w:color w:val="000000" w:themeColor="text1"/>
          <w:lang w:val="es-MX"/>
        </w:rPr>
        <w:t>os mil veintitrés</w:t>
      </w:r>
      <w:r w:rsidRPr="00353A44">
        <w:rPr>
          <w:rFonts w:ascii="Palatino Linotype" w:eastAsiaTheme="minorEastAsia" w:hAnsi="Palatino Linotype" w:cstheme="minorBidi"/>
          <w:color w:val="000000" w:themeColor="text1"/>
          <w:lang w:val="es-ES_tradnl"/>
        </w:rPr>
        <w:t xml:space="preserve">. </w:t>
      </w:r>
    </w:p>
    <w:p w14:paraId="252DC364" w14:textId="30A54534" w:rsidR="00B05DE3" w:rsidRPr="00353A44" w:rsidRDefault="007C4587" w:rsidP="00A2797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53A44">
        <w:rPr>
          <w:rFonts w:ascii="Palatino Linotype" w:eastAsiaTheme="minorEastAsia" w:hAnsi="Palatino Linotype" w:cstheme="minorBidi"/>
          <w:b/>
          <w:color w:val="000000" w:themeColor="text1"/>
          <w:lang w:val="es-ES_tradnl"/>
        </w:rPr>
        <w:t>VISTO</w:t>
      </w:r>
      <w:r w:rsidRPr="00353A44">
        <w:rPr>
          <w:rFonts w:ascii="Palatino Linotype" w:eastAsiaTheme="minorEastAsia" w:hAnsi="Palatino Linotype" w:cstheme="minorBidi"/>
          <w:color w:val="000000" w:themeColor="text1"/>
          <w:lang w:val="es-ES_tradnl"/>
        </w:rPr>
        <w:t xml:space="preserve"> el expediente electrónico formado co</w:t>
      </w:r>
      <w:r w:rsidR="009835A1" w:rsidRPr="00353A44">
        <w:rPr>
          <w:rFonts w:ascii="Palatino Linotype" w:eastAsiaTheme="minorEastAsia" w:hAnsi="Palatino Linotype" w:cstheme="minorBidi"/>
          <w:color w:val="000000" w:themeColor="text1"/>
          <w:lang w:val="es-ES_tradnl"/>
        </w:rPr>
        <w:t>n motivo del recurso de revisió</w:t>
      </w:r>
      <w:r w:rsidR="00521153" w:rsidRPr="00353A44">
        <w:rPr>
          <w:rFonts w:ascii="Palatino Linotype" w:eastAsiaTheme="minorEastAsia" w:hAnsi="Palatino Linotype" w:cstheme="minorBidi"/>
          <w:color w:val="000000" w:themeColor="text1"/>
          <w:lang w:val="es-ES_tradnl"/>
        </w:rPr>
        <w:t>n</w:t>
      </w:r>
      <w:r w:rsidR="009835A1" w:rsidRPr="00353A44">
        <w:rPr>
          <w:rFonts w:ascii="Palatino Linotype" w:eastAsiaTheme="minorEastAsia" w:hAnsi="Palatino Linotype" w:cstheme="minorBidi"/>
          <w:color w:val="000000" w:themeColor="text1"/>
          <w:lang w:val="es-ES_tradnl"/>
        </w:rPr>
        <w:t xml:space="preserve"> </w:t>
      </w:r>
      <w:r w:rsidR="00176988" w:rsidRPr="00353A44">
        <w:rPr>
          <w:rFonts w:ascii="Palatino Linotype" w:eastAsiaTheme="minorEastAsia" w:hAnsi="Palatino Linotype" w:cstheme="minorBidi"/>
          <w:b/>
          <w:bCs/>
          <w:color w:val="000000" w:themeColor="text1"/>
        </w:rPr>
        <w:t>03783/INFOEM/IP/RR/2023</w:t>
      </w:r>
      <w:r w:rsidR="00B05DE3" w:rsidRPr="00353A44">
        <w:rPr>
          <w:rFonts w:ascii="Palatino Linotype" w:eastAsiaTheme="minorEastAsia" w:hAnsi="Palatino Linotype" w:cstheme="minorBidi"/>
          <w:b/>
          <w:bCs/>
          <w:color w:val="000000" w:themeColor="text1"/>
        </w:rPr>
        <w:t xml:space="preserve">, </w:t>
      </w:r>
      <w:r w:rsidR="00B05DE3" w:rsidRPr="00353A44">
        <w:rPr>
          <w:rFonts w:ascii="Palatino Linotype" w:eastAsiaTheme="minorEastAsia" w:hAnsi="Palatino Linotype" w:cstheme="minorBidi"/>
          <w:color w:val="000000" w:themeColor="text1"/>
          <w:lang w:val="es-ES_tradnl"/>
        </w:rPr>
        <w:t>promovido por</w:t>
      </w:r>
      <w:r w:rsidR="00FA25C6" w:rsidRPr="00353A44">
        <w:rPr>
          <w:rFonts w:ascii="Palatino Linotype" w:eastAsiaTheme="minorEastAsia" w:hAnsi="Palatino Linotype" w:cstheme="minorBidi"/>
          <w:color w:val="000000" w:themeColor="text1"/>
          <w:lang w:val="es-ES_tradnl"/>
        </w:rPr>
        <w:t xml:space="preserve"> </w:t>
      </w:r>
      <w:r w:rsidR="004334B3">
        <w:rPr>
          <w:rFonts w:ascii="Palatino Linotype" w:eastAsiaTheme="minorEastAsia" w:hAnsi="Palatino Linotype" w:cstheme="minorBidi"/>
          <w:b/>
          <w:bCs/>
          <w:color w:val="000000" w:themeColor="text1"/>
        </w:rPr>
        <w:t xml:space="preserve">XXX </w:t>
      </w:r>
      <w:proofErr w:type="spellStart"/>
      <w:r w:rsidR="004334B3">
        <w:rPr>
          <w:rFonts w:ascii="Palatino Linotype" w:eastAsiaTheme="minorEastAsia" w:hAnsi="Palatino Linotype" w:cstheme="minorBidi"/>
          <w:b/>
          <w:bCs/>
          <w:color w:val="000000" w:themeColor="text1"/>
        </w:rPr>
        <w:t>XXX</w:t>
      </w:r>
      <w:proofErr w:type="spellEnd"/>
      <w:r w:rsidR="004334B3">
        <w:rPr>
          <w:rFonts w:ascii="Palatino Linotype" w:eastAsiaTheme="minorEastAsia" w:hAnsi="Palatino Linotype" w:cstheme="minorBidi"/>
          <w:b/>
          <w:bCs/>
          <w:color w:val="000000" w:themeColor="text1"/>
        </w:rPr>
        <w:t xml:space="preserve"> </w:t>
      </w:r>
      <w:proofErr w:type="spellStart"/>
      <w:r w:rsidR="004334B3">
        <w:rPr>
          <w:rFonts w:ascii="Palatino Linotype" w:eastAsiaTheme="minorEastAsia" w:hAnsi="Palatino Linotype" w:cstheme="minorBidi"/>
          <w:b/>
          <w:bCs/>
          <w:color w:val="000000" w:themeColor="text1"/>
        </w:rPr>
        <w:t>XXX</w:t>
      </w:r>
      <w:proofErr w:type="spellEnd"/>
      <w:r w:rsidR="00ED044A" w:rsidRPr="00353A44">
        <w:rPr>
          <w:rFonts w:ascii="Palatino Linotype" w:eastAsiaTheme="minorEastAsia" w:hAnsi="Palatino Linotype" w:cstheme="minorBidi"/>
          <w:b/>
          <w:bCs/>
          <w:color w:val="000000" w:themeColor="text1"/>
        </w:rPr>
        <w:t>,</w:t>
      </w:r>
      <w:r w:rsidR="00176988" w:rsidRPr="00353A44">
        <w:rPr>
          <w:rFonts w:ascii="Palatino Linotype" w:eastAsiaTheme="minorEastAsia" w:hAnsi="Palatino Linotype" w:cstheme="minorBidi"/>
          <w:color w:val="000000" w:themeColor="text1"/>
          <w:lang w:val="es-ES_tradnl"/>
        </w:rPr>
        <w:t xml:space="preserve"> </w:t>
      </w:r>
      <w:r w:rsidR="00B05DE3" w:rsidRPr="00353A44">
        <w:rPr>
          <w:rFonts w:ascii="Palatino Linotype" w:eastAsiaTheme="minorEastAsia" w:hAnsi="Palatino Linotype" w:cstheme="minorBidi"/>
          <w:color w:val="000000" w:themeColor="text1"/>
          <w:lang w:val="es-ES_tradnl"/>
        </w:rPr>
        <w:t xml:space="preserve">en su calidad de </w:t>
      </w:r>
      <w:r w:rsidR="00B05DE3" w:rsidRPr="00353A44">
        <w:rPr>
          <w:rFonts w:ascii="Palatino Linotype" w:eastAsiaTheme="minorEastAsia" w:hAnsi="Palatino Linotype" w:cstheme="minorBidi"/>
          <w:b/>
          <w:color w:val="000000" w:themeColor="text1"/>
          <w:lang w:val="es-ES_tradnl"/>
        </w:rPr>
        <w:t>RECURRENTE</w:t>
      </w:r>
      <w:r w:rsidR="00B05DE3" w:rsidRPr="00353A44">
        <w:rPr>
          <w:rFonts w:ascii="Palatino Linotype" w:eastAsiaTheme="minorEastAsia" w:hAnsi="Palatino Linotype" w:cstheme="minorBidi"/>
          <w:color w:val="000000" w:themeColor="text1"/>
          <w:lang w:val="es-ES_tradnl"/>
        </w:rPr>
        <w:t>, en</w:t>
      </w:r>
      <w:r w:rsidR="00BE70CC" w:rsidRPr="00353A44">
        <w:rPr>
          <w:rFonts w:ascii="Palatino Linotype" w:eastAsiaTheme="minorEastAsia" w:hAnsi="Palatino Linotype" w:cstheme="minorBidi"/>
          <w:color w:val="000000" w:themeColor="text1"/>
          <w:lang w:val="es-ES_tradnl"/>
        </w:rPr>
        <w:t xml:space="preserve"> contra de la respuesta de la</w:t>
      </w:r>
      <w:r w:rsidR="001B2805" w:rsidRPr="00353A44">
        <w:rPr>
          <w:rFonts w:ascii="Palatino Linotype" w:eastAsiaTheme="minorEastAsia" w:hAnsi="Palatino Linotype" w:cstheme="minorBidi"/>
          <w:color w:val="000000" w:themeColor="text1"/>
          <w:lang w:val="es-ES_tradnl"/>
        </w:rPr>
        <w:t xml:space="preserve"> </w:t>
      </w:r>
      <w:r w:rsidR="00BE70CC" w:rsidRPr="00353A44">
        <w:rPr>
          <w:rFonts w:ascii="Palatino Linotype" w:eastAsiaTheme="minorEastAsia" w:hAnsi="Palatino Linotype" w:cstheme="minorBidi"/>
          <w:b/>
          <w:color w:val="000000" w:themeColor="text1"/>
          <w:lang w:val="es-ES_tradnl"/>
        </w:rPr>
        <w:t>Procuraduría de Protección al Ambiente del Estado de México</w:t>
      </w:r>
      <w:r w:rsidR="00ED044A" w:rsidRPr="00353A44">
        <w:rPr>
          <w:rFonts w:ascii="Palatino Linotype" w:eastAsiaTheme="minorEastAsia" w:hAnsi="Palatino Linotype" w:cstheme="minorBidi"/>
          <w:b/>
          <w:color w:val="000000" w:themeColor="text1"/>
          <w:lang w:val="es-ES_tradnl"/>
        </w:rPr>
        <w:t>,</w:t>
      </w:r>
      <w:r w:rsidR="00BE70CC" w:rsidRPr="00353A44">
        <w:rPr>
          <w:rFonts w:ascii="Palatino Linotype" w:eastAsiaTheme="minorEastAsia" w:hAnsi="Palatino Linotype" w:cstheme="minorBidi"/>
          <w:color w:val="000000" w:themeColor="text1"/>
          <w:lang w:val="es-ES_tradnl"/>
        </w:rPr>
        <w:t xml:space="preserve"> </w:t>
      </w:r>
      <w:bookmarkStart w:id="0" w:name="_GoBack"/>
      <w:bookmarkEnd w:id="0"/>
      <w:r w:rsidR="00B05DE3" w:rsidRPr="00353A44">
        <w:rPr>
          <w:rFonts w:ascii="Palatino Linotype" w:eastAsiaTheme="minorEastAsia" w:hAnsi="Palatino Linotype" w:cstheme="minorBidi"/>
          <w:color w:val="000000" w:themeColor="text1"/>
          <w:lang w:val="es-ES_tradnl"/>
        </w:rPr>
        <w:t>en lo</w:t>
      </w:r>
      <w:r w:rsidR="00B05DE3" w:rsidRPr="00353A44">
        <w:rPr>
          <w:rFonts w:ascii="Palatino Linotype" w:eastAsiaTheme="minorEastAsia" w:hAnsi="Palatino Linotype" w:cstheme="minorBidi"/>
          <w:b/>
          <w:color w:val="000000" w:themeColor="text1"/>
          <w:lang w:val="es-ES_tradnl"/>
        </w:rPr>
        <w:t xml:space="preserve"> </w:t>
      </w:r>
      <w:r w:rsidR="00B05DE3" w:rsidRPr="00353A44">
        <w:rPr>
          <w:rFonts w:ascii="Palatino Linotype" w:eastAsiaTheme="minorEastAsia" w:hAnsi="Palatino Linotype" w:cstheme="minorBidi"/>
          <w:color w:val="000000" w:themeColor="text1"/>
          <w:lang w:val="es-ES_tradnl"/>
        </w:rPr>
        <w:t>sucesivo el</w:t>
      </w:r>
      <w:r w:rsidR="00B05DE3" w:rsidRPr="00353A44">
        <w:rPr>
          <w:rFonts w:ascii="Palatino Linotype" w:eastAsiaTheme="minorEastAsia" w:hAnsi="Palatino Linotype" w:cstheme="minorBidi"/>
          <w:b/>
          <w:color w:val="000000" w:themeColor="text1"/>
          <w:lang w:val="es-ES_tradnl"/>
        </w:rPr>
        <w:t xml:space="preserve"> SUJETO OBLIGADO, </w:t>
      </w:r>
      <w:r w:rsidR="00B05DE3" w:rsidRPr="00353A44">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353A44" w:rsidRDefault="00EA0165" w:rsidP="00A27977">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9350000"/>
      <w:r w:rsidRPr="00353A44">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05407CD2" w:rsidR="00707416" w:rsidRPr="00353A44" w:rsidRDefault="00EA0165" w:rsidP="00A27977">
      <w:pPr>
        <w:pStyle w:val="Prrafodelista"/>
        <w:numPr>
          <w:ilvl w:val="0"/>
          <w:numId w:val="1"/>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53A44">
        <w:rPr>
          <w:rFonts w:ascii="Palatino Linotype" w:eastAsia="Calibri" w:hAnsi="Palatino Linotype" w:cs="Arial"/>
          <w:color w:val="000000" w:themeColor="text1"/>
        </w:rPr>
        <w:t>El</w:t>
      </w:r>
      <w:r w:rsidR="00BE70CC" w:rsidRPr="00353A44">
        <w:rPr>
          <w:rFonts w:ascii="Palatino Linotype" w:eastAsia="Calibri" w:hAnsi="Palatino Linotype" w:cs="Arial"/>
          <w:color w:val="000000" w:themeColor="text1"/>
        </w:rPr>
        <w:t xml:space="preserve"> once</w:t>
      </w:r>
      <w:r w:rsidR="00416E00" w:rsidRPr="00353A44">
        <w:rPr>
          <w:rFonts w:ascii="Palatino Linotype" w:eastAsia="Calibri" w:hAnsi="Palatino Linotype" w:cs="Arial"/>
          <w:color w:val="000000" w:themeColor="text1"/>
        </w:rPr>
        <w:t xml:space="preserve"> </w:t>
      </w:r>
      <w:r w:rsidRPr="00353A44">
        <w:rPr>
          <w:rFonts w:ascii="Palatino Linotype" w:eastAsia="Calibri" w:hAnsi="Palatino Linotype" w:cs="Arial"/>
          <w:color w:val="000000" w:themeColor="text1"/>
        </w:rPr>
        <w:t>(</w:t>
      </w:r>
      <w:r w:rsidR="00BE70CC" w:rsidRPr="00353A44">
        <w:rPr>
          <w:rFonts w:ascii="Palatino Linotype" w:eastAsia="Calibri" w:hAnsi="Palatino Linotype" w:cs="Arial"/>
          <w:color w:val="000000" w:themeColor="text1"/>
        </w:rPr>
        <w:t>11</w:t>
      </w:r>
      <w:r w:rsidRPr="00353A44">
        <w:rPr>
          <w:rFonts w:ascii="Palatino Linotype" w:eastAsia="Calibri" w:hAnsi="Palatino Linotype" w:cs="Arial"/>
          <w:color w:val="000000" w:themeColor="text1"/>
        </w:rPr>
        <w:t>) de</w:t>
      </w:r>
      <w:r w:rsidR="00BE70CC" w:rsidRPr="00353A44">
        <w:rPr>
          <w:rFonts w:ascii="Palatino Linotype" w:eastAsia="Calibri" w:hAnsi="Palatino Linotype" w:cs="Arial"/>
          <w:color w:val="000000" w:themeColor="text1"/>
        </w:rPr>
        <w:t xml:space="preserve"> mayo de dos mil veintitrés</w:t>
      </w:r>
      <w:r w:rsidRPr="00353A44">
        <w:rPr>
          <w:rFonts w:ascii="Palatino Linotype" w:eastAsia="Calibri" w:hAnsi="Palatino Linotype" w:cs="Arial"/>
          <w:color w:val="000000" w:themeColor="text1"/>
        </w:rPr>
        <w:t xml:space="preserve">, </w:t>
      </w:r>
      <w:r w:rsidRPr="00353A44">
        <w:rPr>
          <w:rFonts w:ascii="Palatino Linotype" w:eastAsiaTheme="minorEastAsia" w:hAnsi="Palatino Linotype" w:cstheme="minorBidi"/>
          <w:color w:val="000000" w:themeColor="text1"/>
          <w:lang w:val="es-ES_tradnl"/>
        </w:rPr>
        <w:t>el particular presentó</w:t>
      </w:r>
      <w:r w:rsidRPr="00353A44">
        <w:rPr>
          <w:rFonts w:ascii="Palatino Linotype" w:eastAsiaTheme="minorEastAsia" w:hAnsi="Palatino Linotype" w:cstheme="minorBidi"/>
          <w:b/>
          <w:color w:val="000000" w:themeColor="text1"/>
          <w:lang w:val="es-ES_tradnl"/>
        </w:rPr>
        <w:t xml:space="preserve"> </w:t>
      </w:r>
      <w:r w:rsidR="00936BED" w:rsidRPr="00353A44">
        <w:rPr>
          <w:rFonts w:ascii="Palatino Linotype" w:eastAsiaTheme="minorEastAsia" w:hAnsi="Palatino Linotype" w:cstheme="minorBidi"/>
          <w:bCs/>
          <w:color w:val="000000" w:themeColor="text1"/>
          <w:lang w:val="es-ES_tradnl"/>
        </w:rPr>
        <w:t>a través de</w:t>
      </w:r>
      <w:r w:rsidR="00923BD9" w:rsidRPr="00353A44">
        <w:rPr>
          <w:rFonts w:ascii="Palatino Linotype" w:eastAsiaTheme="minorEastAsia" w:hAnsi="Palatino Linotype" w:cstheme="minorBidi"/>
          <w:bCs/>
          <w:color w:val="000000" w:themeColor="text1"/>
          <w:lang w:val="es-ES_tradnl"/>
        </w:rPr>
        <w:t>l</w:t>
      </w:r>
      <w:r w:rsidR="00923BD9" w:rsidRPr="00353A44">
        <w:rPr>
          <w:rFonts w:ascii="Palatino Linotype" w:eastAsia="Calibri" w:hAnsi="Palatino Linotype" w:cs="Arial"/>
          <w:color w:val="000000" w:themeColor="text1"/>
        </w:rPr>
        <w:t xml:space="preserve"> </w:t>
      </w:r>
      <w:r w:rsidR="00923BD9" w:rsidRPr="00353A44">
        <w:rPr>
          <w:rFonts w:ascii="Palatino Linotype" w:eastAsiaTheme="minorEastAsia" w:hAnsi="Palatino Linotype" w:cstheme="minorBidi"/>
          <w:bCs/>
          <w:color w:val="000000" w:themeColor="text1"/>
        </w:rPr>
        <w:t xml:space="preserve">Sistema de Acceso a la Información Mexiquense </w:t>
      </w:r>
      <w:r w:rsidR="00923BD9" w:rsidRPr="00353A44">
        <w:rPr>
          <w:rFonts w:ascii="Palatino Linotype" w:eastAsiaTheme="minorEastAsia" w:hAnsi="Palatino Linotype" w:cstheme="minorBidi"/>
          <w:b/>
          <w:bCs/>
          <w:color w:val="000000" w:themeColor="text1"/>
        </w:rPr>
        <w:t>(SAIMEX)</w:t>
      </w:r>
      <w:r w:rsidRPr="00353A44">
        <w:rPr>
          <w:rFonts w:ascii="Palatino Linotype" w:eastAsia="Calibri" w:hAnsi="Palatino Linotype" w:cs="Arial"/>
          <w:b/>
          <w:color w:val="000000" w:themeColor="text1"/>
        </w:rPr>
        <w:t xml:space="preserve">, </w:t>
      </w:r>
      <w:r w:rsidRPr="00353A44">
        <w:rPr>
          <w:rFonts w:ascii="Palatino Linotype" w:eastAsia="Calibri" w:hAnsi="Palatino Linotype" w:cs="Arial"/>
          <w:color w:val="000000" w:themeColor="text1"/>
        </w:rPr>
        <w:t>la solicitud de información pública registrada con el número</w:t>
      </w:r>
      <w:r w:rsidR="00BE70CC" w:rsidRPr="00353A44">
        <w:rPr>
          <w:rFonts w:ascii="Palatino Linotype" w:eastAsia="Calibri" w:hAnsi="Palatino Linotype" w:cs="Arial"/>
          <w:color w:val="000000" w:themeColor="text1"/>
        </w:rPr>
        <w:t xml:space="preserve"> </w:t>
      </w:r>
      <w:r w:rsidR="00BE70CC" w:rsidRPr="00353A44">
        <w:rPr>
          <w:rFonts w:ascii="Palatino Linotype" w:eastAsia="Calibri" w:hAnsi="Palatino Linotype" w:cs="Arial"/>
          <w:b/>
          <w:bCs/>
          <w:color w:val="000000" w:themeColor="text1"/>
        </w:rPr>
        <w:t>00044/PROPAEM/IP/2023</w:t>
      </w:r>
      <w:r w:rsidRPr="00353A44">
        <w:rPr>
          <w:rFonts w:ascii="Palatino Linotype" w:eastAsiaTheme="minorEastAsia" w:hAnsi="Palatino Linotype" w:cstheme="minorBidi"/>
          <w:b/>
          <w:bCs/>
          <w:color w:val="000000" w:themeColor="text1"/>
          <w:lang w:val="es-ES_tradnl"/>
        </w:rPr>
        <w:t>,</w:t>
      </w:r>
      <w:r w:rsidRPr="00353A44">
        <w:rPr>
          <w:rFonts w:ascii="Palatino Linotype" w:eastAsia="Calibri" w:hAnsi="Palatino Linotype" w:cs="Arial"/>
          <w:color w:val="000000" w:themeColor="text1"/>
        </w:rPr>
        <w:t xml:space="preserve"> </w:t>
      </w:r>
      <w:r w:rsidR="00ED044A" w:rsidRPr="00353A44">
        <w:rPr>
          <w:rFonts w:ascii="Palatino Linotype" w:eastAsia="Calibri" w:hAnsi="Palatino Linotype" w:cs="Arial"/>
          <w:color w:val="000000" w:themeColor="text1"/>
        </w:rPr>
        <w:t xml:space="preserve">en la que </w:t>
      </w:r>
      <w:r w:rsidRPr="00353A44">
        <w:rPr>
          <w:rFonts w:ascii="Palatino Linotype" w:eastAsia="Calibri" w:hAnsi="Palatino Linotype" w:cs="Arial"/>
          <w:color w:val="000000" w:themeColor="text1"/>
        </w:rPr>
        <w:t>requirió:</w:t>
      </w:r>
    </w:p>
    <w:p w14:paraId="661DB747" w14:textId="77777777" w:rsidR="00BE70CC" w:rsidRPr="00353A44" w:rsidRDefault="00BE70CC" w:rsidP="00A27977">
      <w:pPr>
        <w:spacing w:line="360" w:lineRule="auto"/>
        <w:ind w:right="567"/>
        <w:contextualSpacing/>
        <w:jc w:val="both"/>
        <w:rPr>
          <w:rFonts w:ascii="Palatino Linotype" w:eastAsiaTheme="minorEastAsia" w:hAnsi="Palatino Linotype" w:cstheme="minorBidi"/>
          <w:i/>
          <w:color w:val="000000" w:themeColor="text1"/>
          <w:lang w:val="es-ES_tradnl"/>
        </w:rPr>
      </w:pPr>
    </w:p>
    <w:p w14:paraId="119BF7E0" w14:textId="7050C836" w:rsidR="00EA0165" w:rsidRPr="00353A44" w:rsidRDefault="00673368" w:rsidP="00A27977">
      <w:pPr>
        <w:spacing w:line="360" w:lineRule="auto"/>
        <w:ind w:right="567"/>
        <w:contextualSpacing/>
        <w:jc w:val="center"/>
        <w:rPr>
          <w:rFonts w:ascii="Palatino Linotype" w:eastAsiaTheme="minorEastAsia" w:hAnsi="Palatino Linotype" w:cstheme="minorBidi"/>
          <w:color w:val="000000" w:themeColor="text1"/>
          <w:lang w:val="es-ES_tradnl"/>
        </w:rPr>
      </w:pPr>
      <w:r w:rsidRPr="00353A44">
        <w:rPr>
          <w:rFonts w:ascii="Palatino Linotype" w:eastAsiaTheme="minorEastAsia" w:hAnsi="Palatino Linotype" w:cstheme="minorBidi"/>
          <w:i/>
          <w:color w:val="000000" w:themeColor="text1"/>
          <w:lang w:val="es-ES_tradnl"/>
        </w:rPr>
        <w:t>“</w:t>
      </w:r>
      <w:r w:rsidR="00BE70CC" w:rsidRPr="00353A44">
        <w:rPr>
          <w:rFonts w:ascii="Palatino Linotype" w:eastAsiaTheme="minorEastAsia" w:hAnsi="Palatino Linotype" w:cstheme="minorBidi"/>
          <w:i/>
          <w:color w:val="000000" w:themeColor="text1"/>
          <w:lang w:val="es-ES_tradnl"/>
        </w:rPr>
        <w:t>La solicitud de información se encuentra en el archivo adjunto</w:t>
      </w:r>
      <w:r w:rsidR="00EA0165" w:rsidRPr="00353A44">
        <w:rPr>
          <w:rFonts w:ascii="Palatino Linotype" w:eastAsiaTheme="minorEastAsia" w:hAnsi="Palatino Linotype" w:cstheme="minorBidi"/>
          <w:i/>
          <w:color w:val="000000" w:themeColor="text1"/>
          <w:lang w:val="es-ES_tradnl"/>
        </w:rPr>
        <w:t xml:space="preserve">” </w:t>
      </w:r>
      <w:r w:rsidR="00EA0165" w:rsidRPr="00353A44">
        <w:rPr>
          <w:rFonts w:ascii="Palatino Linotype" w:eastAsiaTheme="minorEastAsia" w:hAnsi="Palatino Linotype" w:cstheme="minorBidi"/>
          <w:color w:val="000000" w:themeColor="text1"/>
          <w:lang w:val="es-ES_tradnl"/>
        </w:rPr>
        <w:t>(Sic).</w:t>
      </w:r>
    </w:p>
    <w:p w14:paraId="7F58F841" w14:textId="77777777" w:rsidR="00424216" w:rsidRPr="00353A44" w:rsidRDefault="00424216" w:rsidP="00A27977">
      <w:pPr>
        <w:spacing w:line="360" w:lineRule="auto"/>
        <w:ind w:right="567"/>
        <w:contextualSpacing/>
        <w:jc w:val="both"/>
        <w:rPr>
          <w:rFonts w:ascii="Palatino Linotype" w:eastAsiaTheme="minorEastAsia" w:hAnsi="Palatino Linotype" w:cstheme="minorBidi"/>
          <w:color w:val="000000" w:themeColor="text1"/>
          <w:lang w:val="es-ES_tradnl"/>
        </w:rPr>
      </w:pPr>
    </w:p>
    <w:p w14:paraId="2BE959C6" w14:textId="02F59881" w:rsidR="00BC018C" w:rsidRPr="00353A44" w:rsidRDefault="00BC018C" w:rsidP="00BC018C">
      <w:pPr>
        <w:pStyle w:val="Prrafodelista"/>
        <w:numPr>
          <w:ilvl w:val="0"/>
          <w:numId w:val="1"/>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rPr>
      </w:pPr>
      <w:r w:rsidRPr="00353A44">
        <w:rPr>
          <w:rFonts w:ascii="Palatino Linotype" w:eastAsia="Palatino Linotype" w:hAnsi="Palatino Linotype" w:cs="Palatino Linotype"/>
          <w:color w:val="000000"/>
        </w:rPr>
        <w:t xml:space="preserve">A dicha solicitud de información se adjuntó el documento </w:t>
      </w:r>
      <w:proofErr w:type="spellStart"/>
      <w:r w:rsidRPr="00353A44">
        <w:rPr>
          <w:rFonts w:ascii="Palatino Linotype" w:eastAsia="Palatino Linotype" w:hAnsi="Palatino Linotype" w:cs="Palatino Linotype"/>
          <w:b/>
          <w:color w:val="000000"/>
        </w:rPr>
        <w:t>Sol_ImpClima_DestinoAmb</w:t>
      </w:r>
      <w:proofErr w:type="spellEnd"/>
      <w:r w:rsidRPr="00353A44">
        <w:rPr>
          <w:rFonts w:ascii="Palatino Linotype" w:eastAsia="Palatino Linotype" w:hAnsi="Palatino Linotype" w:cs="Palatino Linotype"/>
          <w:color w:val="000000"/>
        </w:rPr>
        <w:t xml:space="preserve">, </w:t>
      </w:r>
      <w:r w:rsidR="00ED044A" w:rsidRPr="00353A44">
        <w:rPr>
          <w:rFonts w:ascii="Palatino Linotype" w:eastAsia="Palatino Linotype" w:hAnsi="Palatino Linotype" w:cs="Palatino Linotype"/>
          <w:color w:val="000000"/>
        </w:rPr>
        <w:t>en el que</w:t>
      </w:r>
      <w:r w:rsidRPr="00353A44">
        <w:rPr>
          <w:rFonts w:ascii="Palatino Linotype" w:eastAsia="Palatino Linotype" w:hAnsi="Palatino Linotype" w:cs="Palatino Linotype"/>
          <w:color w:val="000000"/>
        </w:rPr>
        <w:t xml:space="preserve"> se requiere lo siguiente: </w:t>
      </w:r>
    </w:p>
    <w:p w14:paraId="2C392124" w14:textId="77777777" w:rsidR="00BC018C" w:rsidRPr="00353A44" w:rsidRDefault="00BC018C" w:rsidP="00BC018C">
      <w:pPr>
        <w:pStyle w:val="Prrafodelista"/>
        <w:pBdr>
          <w:top w:val="nil"/>
          <w:left w:val="nil"/>
          <w:bottom w:val="nil"/>
          <w:right w:val="nil"/>
          <w:between w:val="nil"/>
        </w:pBdr>
        <w:tabs>
          <w:tab w:val="left" w:pos="284"/>
          <w:tab w:val="left" w:pos="567"/>
        </w:tabs>
        <w:spacing w:line="360" w:lineRule="auto"/>
        <w:ind w:left="0"/>
        <w:jc w:val="both"/>
        <w:rPr>
          <w:rFonts w:ascii="Palatino Linotype" w:eastAsia="Palatino Linotype" w:hAnsi="Palatino Linotype" w:cs="Palatino Linotype"/>
          <w:color w:val="000000"/>
        </w:rPr>
      </w:pPr>
    </w:p>
    <w:p w14:paraId="1539577E"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“1. Solicito se indique si este sujeto obligado ha recibido recursos derivados del dinero recaudado por el Impuesto a las Emisiones de Gases Contaminantes a la </w:t>
      </w:r>
      <w:r w:rsidRPr="00353A44">
        <w:rPr>
          <w:rFonts w:ascii="Palatino Linotype" w:eastAsia="Palatino Linotype" w:hAnsi="Palatino Linotype" w:cs="Palatino Linotype"/>
          <w:i/>
          <w:color w:val="000000"/>
        </w:rPr>
        <w:lastRenderedPageBreak/>
        <w:t xml:space="preserve">Atmósfera, durante el Ejercicio Fiscal 2022 y lo que va, a la fecha de esta solicitud, del Ejercicio Fiscal 2023. Asimismo solicito copia simple, en su versión pública, de todo documento que dé cuenta de tal recibo de recursos, en su caso. </w:t>
      </w:r>
    </w:p>
    <w:p w14:paraId="0F91860B"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p>
    <w:p w14:paraId="5CD01329"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2. En su caso, solicito se indiquen los ingresos anuales derivados del Impuesto a las Emisiones de Gases Contaminantes a la Atmósfera, durante el Ejercicio Fiscal 2022 y lo que va, a la fecha de esta solicitud, del Ejercicio Fiscal 2023. Lo anterior solicito se desglose por: </w:t>
      </w:r>
    </w:p>
    <w:p w14:paraId="6DDE46D2"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p>
    <w:p w14:paraId="034FC899"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(1) Ejercicio presupuestal (2022 o 2023) </w:t>
      </w:r>
    </w:p>
    <w:p w14:paraId="7AFE816E"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(2) Monto estimado de ingreso. </w:t>
      </w:r>
    </w:p>
    <w:p w14:paraId="07CEF9A3"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(3) Monto modificado de ingreso. </w:t>
      </w:r>
    </w:p>
    <w:p w14:paraId="30899B2C"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(4) Monto recaudado de ingreso. </w:t>
      </w:r>
    </w:p>
    <w:p w14:paraId="2B6B1C9D"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p>
    <w:p w14:paraId="47356DEE"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3. Solicito se indiquen todos los ingresos anuales de este sujeto obligado, por concepto de ingreso, durante el Ejercicio Fiscal 2022 y lo que va, a la fecha de esta solicitud, del Ejercicio Fiscal 2023. Lo anterior solicito se desglose por: </w:t>
      </w:r>
    </w:p>
    <w:p w14:paraId="5B68B3E7"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p>
    <w:p w14:paraId="5ACA983B"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(1) Ejercicio presupuestal (2022 o 2023) </w:t>
      </w:r>
    </w:p>
    <w:p w14:paraId="70A9F004"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(2) Concepto de ingreso </w:t>
      </w:r>
    </w:p>
    <w:p w14:paraId="6F83E289"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(3) Monto estimado de ingreso. </w:t>
      </w:r>
    </w:p>
    <w:p w14:paraId="7AF03DDA"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(4) Monto modificado de ingreso. </w:t>
      </w:r>
    </w:p>
    <w:p w14:paraId="29B833A0"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(5) Monto recaudado de ingreso. </w:t>
      </w:r>
    </w:p>
    <w:p w14:paraId="3B3706E3"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lastRenderedPageBreak/>
        <w:t xml:space="preserve">4. En su caso, solicito se indique en qué se gastó el dinero recibido por el impuesto a las Emisiones de Gases Contaminantes a la Atmósfera. Es decir, solicito el presupuesto ejercido por este sujeto obligado —durante el Ejercicio Fiscal 2022 y lo que va del Ejercicio Fiscal 2023— del monto recibido del dinero recaudado gracias al Impuesto antes mencionado. Lo anterior solicito se desglose por concepto de gasto: </w:t>
      </w:r>
    </w:p>
    <w:p w14:paraId="052B3B3D"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p>
    <w:p w14:paraId="668C50D3"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(1) Ejercicio presupuestal (2022 o 2023 a la fecha de esta solicitud) </w:t>
      </w:r>
    </w:p>
    <w:p w14:paraId="2D36992F"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(2) Clave de partida presupuestal, programa presupuestario o proyecto de inversión pública </w:t>
      </w:r>
    </w:p>
    <w:p w14:paraId="5A122351"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(3) Nombre de partida presupuestal, programa presupuestario o proyecto de inversión pública </w:t>
      </w:r>
    </w:p>
    <w:p w14:paraId="65933AEB"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(4) Concepto de gasto </w:t>
      </w:r>
    </w:p>
    <w:p w14:paraId="5BA0250E"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(5) Monto del gasto ejercido </w:t>
      </w:r>
    </w:p>
    <w:p w14:paraId="73219885"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p>
    <w:p w14:paraId="6AE516C8"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5. Solicito todo el presupuesto ejercido por este sujeto obligado por concepto de gasto; durante el Ejercicio Fiscal 2022 y lo que va, a la fecha de esta solicitud, del Ejercicio Fiscal 2023. Lo anterior solicito se desglose por: </w:t>
      </w:r>
    </w:p>
    <w:p w14:paraId="51AAFF35"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(1) Ejercicio presupuestal (2022 o 2023) </w:t>
      </w:r>
    </w:p>
    <w:p w14:paraId="24AD32C2"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(2) Clave de partida presupuestal, programa presupuestario o proyecto de inversión pública </w:t>
      </w:r>
    </w:p>
    <w:p w14:paraId="25E6A547"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(3) Nombre de partida presupuestal, programa presupuestario o proyecto de inversión pública </w:t>
      </w:r>
    </w:p>
    <w:p w14:paraId="123B6483" w14:textId="77777777"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t xml:space="preserve">(4) Concepto de gasto </w:t>
      </w:r>
    </w:p>
    <w:p w14:paraId="246B8466" w14:textId="0F2EA672" w:rsidR="00BC018C" w:rsidRPr="00353A44" w:rsidRDefault="00BC018C" w:rsidP="00BC018C">
      <w:pPr>
        <w:pBdr>
          <w:top w:val="nil"/>
          <w:left w:val="nil"/>
          <w:bottom w:val="nil"/>
          <w:right w:val="nil"/>
          <w:between w:val="nil"/>
        </w:pBdr>
        <w:tabs>
          <w:tab w:val="left" w:pos="284"/>
          <w:tab w:val="left" w:pos="567"/>
        </w:tabs>
        <w:spacing w:line="360" w:lineRule="auto"/>
        <w:ind w:left="567" w:right="616"/>
        <w:jc w:val="both"/>
        <w:rPr>
          <w:rFonts w:ascii="Palatino Linotype" w:eastAsia="Palatino Linotype" w:hAnsi="Palatino Linotype" w:cs="Palatino Linotype"/>
          <w:i/>
          <w:color w:val="000000"/>
        </w:rPr>
      </w:pPr>
      <w:r w:rsidRPr="00353A44">
        <w:rPr>
          <w:rFonts w:ascii="Palatino Linotype" w:eastAsia="Palatino Linotype" w:hAnsi="Palatino Linotype" w:cs="Palatino Linotype"/>
          <w:i/>
          <w:color w:val="000000"/>
        </w:rPr>
        <w:lastRenderedPageBreak/>
        <w:t>(5) Monto del gasto ejercido” (Sic)</w:t>
      </w:r>
    </w:p>
    <w:p w14:paraId="710A85D4" w14:textId="77777777" w:rsidR="00BC018C" w:rsidRPr="00353A44" w:rsidRDefault="00BC018C" w:rsidP="00BC018C">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rPr>
      </w:pPr>
    </w:p>
    <w:p w14:paraId="340761DF" w14:textId="41338014" w:rsidR="00BE70CC" w:rsidRPr="00353A44" w:rsidRDefault="00BE70CC" w:rsidP="00A27977">
      <w:pPr>
        <w:pStyle w:val="Prrafodelista"/>
        <w:numPr>
          <w:ilvl w:val="0"/>
          <w:numId w:val="1"/>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rPr>
      </w:pPr>
      <w:r w:rsidRPr="00353A44">
        <w:rPr>
          <w:rFonts w:ascii="Palatino Linotype" w:eastAsia="Palatino Linotype" w:hAnsi="Palatino Linotype" w:cs="Palatino Linotype"/>
          <w:color w:val="000000"/>
        </w:rPr>
        <w:t xml:space="preserve">Se hace constar que el entonces </w:t>
      </w:r>
      <w:r w:rsidRPr="00353A44">
        <w:rPr>
          <w:rFonts w:ascii="Palatino Linotype" w:eastAsia="Palatino Linotype" w:hAnsi="Palatino Linotype" w:cs="Palatino Linotype"/>
          <w:b/>
          <w:color w:val="000000"/>
        </w:rPr>
        <w:t>SOLICITANTE</w:t>
      </w:r>
      <w:r w:rsidRPr="00353A44">
        <w:rPr>
          <w:rFonts w:ascii="Palatino Linotype" w:eastAsia="Palatino Linotype" w:hAnsi="Palatino Linotype" w:cs="Palatino Linotype"/>
          <w:color w:val="000000"/>
        </w:rPr>
        <w:t xml:space="preserve"> </w:t>
      </w:r>
      <w:r w:rsidR="007454BA" w:rsidRPr="00353A44">
        <w:rPr>
          <w:rFonts w:ascii="Palatino Linotype" w:eastAsia="Palatino Linotype" w:hAnsi="Palatino Linotype" w:cs="Palatino Linotype"/>
          <w:color w:val="000000"/>
        </w:rPr>
        <w:t>realizó la solicitud de información que hoy nos ocupa a través de la Plataforma Nacional de Transparencia y no señaló</w:t>
      </w:r>
      <w:r w:rsidRPr="00353A44">
        <w:rPr>
          <w:rFonts w:ascii="Palatino Linotype" w:eastAsia="Palatino Linotype" w:hAnsi="Palatino Linotype" w:cs="Palatino Linotype"/>
          <w:color w:val="000000"/>
        </w:rPr>
        <w:t xml:space="preserve"> modalidad de entrega de la información por lo que en términos del artículo 156 de la Ley de Transparencia y Acceso a la información Pública del Estado de M</w:t>
      </w:r>
      <w:r w:rsidR="007454BA" w:rsidRPr="00353A44">
        <w:rPr>
          <w:rFonts w:ascii="Palatino Linotype" w:eastAsia="Palatino Linotype" w:hAnsi="Palatino Linotype" w:cs="Palatino Linotype"/>
          <w:color w:val="000000"/>
        </w:rPr>
        <w:t>éxico se entenderá a</w:t>
      </w:r>
      <w:r w:rsidRPr="00353A44">
        <w:rPr>
          <w:rFonts w:ascii="Palatino Linotype" w:eastAsia="Palatino Linotype" w:hAnsi="Palatino Linotype" w:cs="Palatino Linotype"/>
          <w:color w:val="000000"/>
        </w:rPr>
        <w:t xml:space="preserve"> través del Sistema de Acceso a la información Mexiquense </w:t>
      </w:r>
      <w:r w:rsidRPr="00353A44">
        <w:rPr>
          <w:rFonts w:ascii="Palatino Linotype" w:eastAsia="Palatino Linotype" w:hAnsi="Palatino Linotype" w:cs="Palatino Linotype"/>
          <w:b/>
          <w:color w:val="000000"/>
        </w:rPr>
        <w:t>(SAIMEX)</w:t>
      </w:r>
      <w:r w:rsidRPr="00353A44">
        <w:rPr>
          <w:rFonts w:ascii="Palatino Linotype" w:eastAsia="Palatino Linotype" w:hAnsi="Palatino Linotype" w:cs="Palatino Linotype"/>
          <w:color w:val="000000"/>
        </w:rPr>
        <w:t xml:space="preserve">. </w:t>
      </w:r>
    </w:p>
    <w:p w14:paraId="32614797" w14:textId="77777777" w:rsidR="009E734A" w:rsidRPr="00353A44" w:rsidRDefault="009E734A" w:rsidP="00A27977">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2194355C" w:rsidR="004C338B" w:rsidRPr="00353A44" w:rsidRDefault="009E734A" w:rsidP="00A27977">
      <w:pPr>
        <w:pStyle w:val="Prrafodelista"/>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53A44">
        <w:rPr>
          <w:rFonts w:ascii="Palatino Linotype" w:eastAsiaTheme="minorEastAsia" w:hAnsi="Palatino Linotype" w:cstheme="minorBidi"/>
          <w:color w:val="000000" w:themeColor="text1"/>
          <w:lang w:val="es-ES_tradnl"/>
        </w:rPr>
        <w:t>E</w:t>
      </w:r>
      <w:r w:rsidR="003E218D" w:rsidRPr="00353A44">
        <w:rPr>
          <w:rFonts w:ascii="Palatino Linotype" w:eastAsiaTheme="minorEastAsia" w:hAnsi="Palatino Linotype" w:cstheme="minorBidi"/>
          <w:color w:val="000000" w:themeColor="text1"/>
          <w:lang w:val="es-ES_tradnl"/>
        </w:rPr>
        <w:t xml:space="preserve">l </w:t>
      </w:r>
      <w:r w:rsidR="007454BA" w:rsidRPr="00353A44">
        <w:rPr>
          <w:rFonts w:ascii="Palatino Linotype" w:eastAsiaTheme="minorEastAsia" w:hAnsi="Palatino Linotype" w:cstheme="minorBidi"/>
          <w:color w:val="000000" w:themeColor="text1"/>
          <w:lang w:val="es-ES_tradnl"/>
        </w:rPr>
        <w:t>dieciséis (16</w:t>
      </w:r>
      <w:r w:rsidR="001B2805" w:rsidRPr="00353A44">
        <w:rPr>
          <w:rFonts w:ascii="Palatino Linotype" w:eastAsiaTheme="minorEastAsia" w:hAnsi="Palatino Linotype" w:cstheme="minorBidi"/>
          <w:color w:val="000000" w:themeColor="text1"/>
          <w:lang w:val="es-ES_tradnl"/>
        </w:rPr>
        <w:t xml:space="preserve">) </w:t>
      </w:r>
      <w:r w:rsidR="00BA3CDE" w:rsidRPr="00353A44">
        <w:rPr>
          <w:rFonts w:ascii="Palatino Linotype" w:eastAsiaTheme="minorEastAsia" w:hAnsi="Palatino Linotype" w:cstheme="minorBidi"/>
          <w:color w:val="000000" w:themeColor="text1"/>
          <w:lang w:val="es-ES_tradnl"/>
        </w:rPr>
        <w:t>de</w:t>
      </w:r>
      <w:r w:rsidR="007454BA" w:rsidRPr="00353A44">
        <w:rPr>
          <w:rFonts w:ascii="Palatino Linotype" w:eastAsiaTheme="minorEastAsia" w:hAnsi="Palatino Linotype" w:cstheme="minorBidi"/>
          <w:color w:val="000000" w:themeColor="text1"/>
          <w:lang w:val="es-ES_tradnl"/>
        </w:rPr>
        <w:t xml:space="preserve"> mayo de dos mil veintitrés</w:t>
      </w:r>
      <w:r w:rsidR="00EA0165" w:rsidRPr="00353A44">
        <w:rPr>
          <w:rFonts w:ascii="Palatino Linotype" w:eastAsiaTheme="minorEastAsia" w:hAnsi="Palatino Linotype" w:cstheme="minorBidi"/>
          <w:color w:val="000000" w:themeColor="text1"/>
          <w:lang w:val="es-ES_tradnl"/>
        </w:rPr>
        <w:t xml:space="preserve">, el </w:t>
      </w:r>
      <w:r w:rsidR="00EA0165" w:rsidRPr="00353A44">
        <w:rPr>
          <w:rFonts w:ascii="Palatino Linotype" w:eastAsiaTheme="minorEastAsia" w:hAnsi="Palatino Linotype" w:cstheme="minorBidi"/>
          <w:b/>
          <w:color w:val="000000" w:themeColor="text1"/>
          <w:lang w:val="es-ES_tradnl"/>
        </w:rPr>
        <w:t>SUJETO OBLIGADO</w:t>
      </w:r>
      <w:r w:rsidR="00EA0165" w:rsidRPr="00353A44">
        <w:rPr>
          <w:rFonts w:ascii="Palatino Linotype" w:eastAsiaTheme="minorEastAsia" w:hAnsi="Palatino Linotype" w:cstheme="minorBidi"/>
          <w:color w:val="000000" w:themeColor="text1"/>
          <w:lang w:val="es-ES_tradnl"/>
        </w:rPr>
        <w:t xml:space="preserve"> </w:t>
      </w:r>
      <w:r w:rsidR="00265EC3" w:rsidRPr="00353A44">
        <w:rPr>
          <w:rFonts w:ascii="Palatino Linotype" w:eastAsiaTheme="minorEastAsia" w:hAnsi="Palatino Linotype" w:cstheme="minorBidi"/>
          <w:color w:val="000000" w:themeColor="text1"/>
          <w:lang w:val="es-ES_tradnl"/>
        </w:rPr>
        <w:t xml:space="preserve">refirió incompetencia parcial </w:t>
      </w:r>
      <w:r w:rsidR="00EA0165" w:rsidRPr="00353A44">
        <w:rPr>
          <w:rFonts w:ascii="Palatino Linotype" w:eastAsiaTheme="minorEastAsia" w:hAnsi="Palatino Linotype" w:cstheme="minorBidi"/>
          <w:color w:val="000000" w:themeColor="text1"/>
          <w:lang w:val="es-ES_tradnl"/>
        </w:rPr>
        <w:t>en los siguientes términos</w:t>
      </w:r>
      <w:r w:rsidR="00B847C9" w:rsidRPr="00353A44">
        <w:rPr>
          <w:rFonts w:ascii="Palatino Linotype" w:eastAsiaTheme="minorEastAsia" w:hAnsi="Palatino Linotype" w:cstheme="minorBidi"/>
          <w:color w:val="000000" w:themeColor="text1"/>
          <w:lang w:val="es-ES_tradnl"/>
        </w:rPr>
        <w:t>:</w:t>
      </w:r>
    </w:p>
    <w:p w14:paraId="453AD7BD" w14:textId="57BAACFD" w:rsidR="007C4587" w:rsidRPr="00353A44" w:rsidRDefault="007C4587" w:rsidP="00A2797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B81071D" w14:textId="77777777" w:rsidR="007454BA" w:rsidRPr="00353A44" w:rsidRDefault="00EA0165" w:rsidP="00A2797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353A44">
        <w:rPr>
          <w:rFonts w:ascii="Palatino Linotype" w:eastAsiaTheme="minorEastAsia" w:hAnsi="Palatino Linotype" w:cstheme="minorBidi"/>
          <w:i/>
          <w:noProof/>
          <w:color w:val="000000" w:themeColor="text1"/>
          <w:lang w:val="es-MX" w:eastAsia="es-MX"/>
        </w:rPr>
        <w:t>“</w:t>
      </w:r>
      <w:r w:rsidR="007454BA" w:rsidRPr="00353A44">
        <w:rPr>
          <w:rFonts w:ascii="Palatino Linotype" w:eastAsiaTheme="minorEastAsia" w:hAnsi="Palatino Linotype" w:cstheme="minorBidi"/>
          <w:i/>
          <w:noProof/>
          <w:color w:val="000000" w:themeColor="text1"/>
          <w:lang w:val="es-MX" w:eastAsia="es-MX"/>
        </w:rPr>
        <w:t>Metepec, México a 16 de Mayo de 2023</w:t>
      </w:r>
    </w:p>
    <w:p w14:paraId="2FFACEAF" w14:textId="77777777" w:rsidR="007454BA" w:rsidRPr="00353A44" w:rsidRDefault="007454BA" w:rsidP="00A2797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353A44">
        <w:rPr>
          <w:rFonts w:ascii="Palatino Linotype" w:eastAsiaTheme="minorEastAsia" w:hAnsi="Palatino Linotype" w:cstheme="minorBidi"/>
          <w:i/>
          <w:noProof/>
          <w:color w:val="000000" w:themeColor="text1"/>
          <w:lang w:val="es-MX" w:eastAsia="es-MX"/>
        </w:rPr>
        <w:t>Nombre del solicitante:</w:t>
      </w:r>
    </w:p>
    <w:p w14:paraId="43D7DFAC" w14:textId="77777777" w:rsidR="007454BA" w:rsidRPr="00353A44" w:rsidRDefault="007454BA" w:rsidP="00A2797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353A44">
        <w:rPr>
          <w:rFonts w:ascii="Palatino Linotype" w:eastAsiaTheme="minorEastAsia" w:hAnsi="Palatino Linotype" w:cstheme="minorBidi"/>
          <w:i/>
          <w:noProof/>
          <w:color w:val="000000" w:themeColor="text1"/>
          <w:lang w:val="es-MX" w:eastAsia="es-MX"/>
        </w:rPr>
        <w:t>Folio de la solicitud: 00044/PROPAEM/IP/2023</w:t>
      </w:r>
    </w:p>
    <w:p w14:paraId="3B34A2E8" w14:textId="77777777" w:rsidR="007454BA" w:rsidRPr="00353A44" w:rsidRDefault="007454BA" w:rsidP="00A2797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4BACA9FE" w14:textId="77777777" w:rsidR="007454BA" w:rsidRPr="00353A44" w:rsidRDefault="007454BA" w:rsidP="00A2797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353A44">
        <w:rPr>
          <w:rFonts w:ascii="Palatino Linotype" w:eastAsiaTheme="minorEastAsia" w:hAnsi="Palatino Linotype" w:cstheme="minorBidi"/>
          <w:i/>
          <w:noProof/>
          <w:color w:val="000000" w:themeColor="text1"/>
          <w:lang w:val="es-MX" w:eastAsia="es-MX"/>
        </w:rPr>
        <w:t xml:space="preserve">Me dirijo a usted en atención a su amable solicitud, registrada en el Sistema de Acceso a la Información Mexiquense (SAIMEX), con el folio 00044/PROPAEM/IP/2023, en donde requirió: “La solicitud de información se encuentra en el archivo adjunto.” (Sic) Así mismo, en atención a lo manifestado en el documento que adjunta de manera anexa a su requerimiento de información, a través del cual solicita: “1. Solicito se indique si este sujeto obligado ha recibido recursos derivados del dinero recaudado por el Impuesto a las Emisiones de Gases Contaminantes a la Atmósfera, durante el Ejercicio </w:t>
      </w:r>
      <w:r w:rsidRPr="00353A44">
        <w:rPr>
          <w:rFonts w:ascii="Palatino Linotype" w:eastAsiaTheme="minorEastAsia" w:hAnsi="Palatino Linotype" w:cstheme="minorBidi"/>
          <w:i/>
          <w:noProof/>
          <w:color w:val="000000" w:themeColor="text1"/>
          <w:lang w:val="es-MX" w:eastAsia="es-MX"/>
        </w:rPr>
        <w:lastRenderedPageBreak/>
        <w:t xml:space="preserve">Fiscal 2022 y lo que va, a la fecha de esta solicitud, del Ejercicio Fiscal 2023. Asimismo solicito copia simple, en su versión pública, de todo documento que dé cuenta de tal recibo de recursos, en su caso. 2. En su caso, solicito se indiquen los ingresos anuales derivados del Impuesto a las Emisiones de Gases Contaminantes a la Atmósfera, durante el Ejercicio Fiscal 2022 y lo que va, a la fecha de esta solicitud, del Ejercicio Fiscal 2023. Lo anterior solicito se desglose por: (1) Ejercicio presupuestal (2022 o 2023) (2) Monto estimado de ingreso. (3) Monto modificado de ingreso. (4) Monto recaudado de ingreso. 3. Solicito se indiquen todos los ingresos anuales de este sujeto obligado, por concepto de ingreso, durante el Ejercicio Fiscal 2022 y lo que va, a la fecha de esta solicitud, del Ejercicio Fiscal 2023. Lo anterior solicito se desglose por: (1) Ejercicio presupuestal (2022 o 2023) (2) Concepto de ingreso (3) Monto estimado de ingreso. (4) Monto modificado de ingreso. (5) Monto recaudado de ingreso. 4. En su caso, solicito se indique en qué se gastó el dinero recibido por el impuesto a las Emisiones de Gases Contaminantes a la Atmósfera. Es decir, solicito el presupuesto ejercido por este sujeto obligado —durante el Ejercicio Fiscal 2022 y lo que va del Ejercicio Fiscal 2023— del monto recibido del dinero recaudado gracias al Impuesto antes mencionado. Lo anterior solicito se desglose por concepto de gasto: (1) Ejercicio presupuestal (2022 o 2023 a la fecha de esta solicitud) (2) Clave de partida presupuestal, programa presupuestario o proyecto de inversión pública (3) Nombre de partida presupuestal, programa presupuestario o proyecto de inversión pública (4) Concepto de gasto (5) Monto del gasto ejercido 5. Solicito todo el presupuesto ejercido por este sujeto obligado por concepto de gasto; durante el Ejercicio Fiscal 2022 y lo que va, a la fecha de </w:t>
      </w:r>
      <w:r w:rsidRPr="00353A44">
        <w:rPr>
          <w:rFonts w:ascii="Palatino Linotype" w:eastAsiaTheme="minorEastAsia" w:hAnsi="Palatino Linotype" w:cstheme="minorBidi"/>
          <w:i/>
          <w:noProof/>
          <w:color w:val="000000" w:themeColor="text1"/>
          <w:lang w:val="es-MX" w:eastAsia="es-MX"/>
        </w:rPr>
        <w:lastRenderedPageBreak/>
        <w:t xml:space="preserve">esta solicitud, del Ejercicio Fiscal 2023. Lo anterior solicito se desglose por: (1) Ejercicio presupuestal (2022 o 2023) (2) Clave de partida presupuestal, programa presupuestario o proyecto de inversión pública (3) Nombre de partida presupuestal, programa presupuestario o proyecto de inversión pública (4) Concepto de gasto (5) Monto del gasto ejercido Al respecto, con fundamento en lo dispuesto por los artículos 3 fracción XLIV, 23 fracción I, 24 fracciones XI y XXIV, 58, 59, 167, así como demás preceptos relativos, vigentes y aplicables de la Ley de Transparencia y Acceso a la Información Pública del Estado de México y Municipios, de manera atenta y respetuosa, manifiesto a usted lo siguiente: En atención al contenido de su amable solicitud y en estricto apego al principio de máxima publicidad, me dirijo a usted respetuosamente, con la finalidad de otorgar puntual atención a las interrogantes que integran su requerimiento de información pública, en los siguientes términos: Por lo que respecta a la parte de su solicitud consistente en: “(…) 3. Solicito se indiquen todos los ingresos anuales de este sujeto obligado, por concepto de ingreso, durante el Ejercicio Fiscal 2022 y lo que va, a la fecha de esta solicitud, del Ejercicio Fiscal 2023. Lo anterior solicito se desglose por: (1) Ejercicio presupuestal (2022 o 2023) (2) Concepto de ingreso (3) Monto estimado de ingreso. (4) Monto modificado de ingreso. (5) Monto recaudado de ingreso. (…) 5. Solicito todo el presupuesto ejercido por este sujeto obligado por concepto de gasto; durante el Ejercicio Fiscal 2022 y lo que va, a la fecha de esta solicitud, del Ejercicio Fiscal 2023. Lo anterior solicito se desglose por: (1) Ejercicio presupuestal (2022 o 2023) (2) Clave de partida presupuestal, programa presupuestario o proyecto de inversión pública (3) Nombre de partida presupuestal, programa presupuestario o proyecto de </w:t>
      </w:r>
      <w:r w:rsidRPr="00353A44">
        <w:rPr>
          <w:rFonts w:ascii="Palatino Linotype" w:eastAsiaTheme="minorEastAsia" w:hAnsi="Palatino Linotype" w:cstheme="minorBidi"/>
          <w:i/>
          <w:noProof/>
          <w:color w:val="000000" w:themeColor="text1"/>
          <w:lang w:val="es-MX" w:eastAsia="es-MX"/>
        </w:rPr>
        <w:lastRenderedPageBreak/>
        <w:t xml:space="preserve">inversión pública (4) Concepto de gasto (5) Monto del gasto ejercido.” Atentamente le refiero, que de conformidad con lo previsto en el segundo párrafo del artículo 167 de la Ley de Transparencia y Acceso a la Información Pública del Estado de México y Municipios, esta Procuraduría resulta competente para pronunciarse al respecto, motivo por el cual, proporcionará la respuesta correspondiente en los plazos y formas establecidos por la Ley de la materia. Ahora bien, en cuanto hace al contenido de su amable requerimiento de información, consistente en: “1. Solicito se indique si este sujeto obligado ha recibido recursos derivados del dinero recaudado por el Impuesto a las Emisiones de Gases Contaminantes a la Atmósfera, durante el Ejercicio Fiscal 2022 y lo que va, a la fecha de esta solicitud, del Ejercicio Fiscal 2023. Asimismo solicito copia simple, en su versión pública, de todo documento que dé cuenta de tal recibo de recursos, en su caso. 2. En su caso, solicito se indiquen los ingresos anuales derivados del Impuesto a las Emisiones de Gases Contaminantes a la Atmósfera, durante el Ejercicio Fiscal 2022 y lo que va, a la fecha de esta solicitud, del Ejercicio Fiscal 2023. Lo anterior solicito se desglose por: (1) Ejercicio presupuestal (2022 o 2023) (2) Monto estimado de ingreso. (3) Monto modificado de ingreso. (4) Monto recaudado de ingreso. (…) 4. En su caso, solicito se indique en qué se gastó el dinero recibido por el impuesto a las Emisiones de Gases Contaminantes a la Atmósfera. Es decir, solicito el presupuesto ejercido por este sujeto obligado —durante el Ejercicio Fiscal 2022 y lo que va del Ejercicio Fiscal 2023— del monto recibido del dinero recaudado gracias al Impuesto antes mencionado. Lo anterior solicito se desglose por concepto de gasto: (1) Ejercicio presupuestal (2022 o 2023 a la fecha de esta </w:t>
      </w:r>
      <w:r w:rsidRPr="00353A44">
        <w:rPr>
          <w:rFonts w:ascii="Palatino Linotype" w:eastAsiaTheme="minorEastAsia" w:hAnsi="Palatino Linotype" w:cstheme="minorBidi"/>
          <w:i/>
          <w:noProof/>
          <w:color w:val="000000" w:themeColor="text1"/>
          <w:lang w:val="es-MX" w:eastAsia="es-MX"/>
        </w:rPr>
        <w:lastRenderedPageBreak/>
        <w:t xml:space="preserve">solicitud) (2) Clave de partida presupuestal, programa presupuestario o proyecto de inversión pública (3) Nombre de partida presupuestal, programa presupuestario o proyecto de inversión pública (4) Concepto de gasto (5) Monto del gasto ejercido (…) De manera atenta y respetuosa, hago de su conocimiento que este Sujeto Obligado no genera ni administra la información relativa a esta parte de su requerimiento, en virtud de que no corresponde a las atribuciones, funciones y facultades de la Procuraduría de Protección al Ambiente del Estado de México (PROPAEM), mismas que se encuentran contenidas en el artículo 4 del Decreto del Ejecutivo del Estado por el que se transforma el Órgano Desconcentrado denominado Procuraduría de Protección al Ambiente del Estado de México, en Organismo Público Descentralizado, publicado en el Periódico Oficial “Gaceta del Gobierno”, el 7 de diciembre de 2007; así como en el Decreto del Ejecutivo del Estado por el que se reforma el diverso por el que se transforma el Órgano Desconcentrado denominado Procuraduría de Protección al Ambiente del Estado de México, en Organismo Público Descentralizado, publicado en el Periódico Oficial “Gaceta del Gobierno”, el 16 de diciembre de 2011. En ese sentido, se observa que existe fundamento y motivo para determinar la notoria incompetencia parcial de este Organismo para atender la parte de su solicitud de información pública que nos ocupa en estos últimos párrafos; razón por la cual, de conformidad con lo previsto en el artículo 167 de la Ley de Transparencia y Acceso a la Información Pública del Estado de México y Municipios me permito orientarle a efecto de que en caso de estimarlo conveniente, pudiera usted presentar su solicitud ante los siguientes Sujetos Obligados, quienes pudieran contar con información relativa a su amable requerimiento: </w:t>
      </w:r>
      <w:r w:rsidRPr="00353A44">
        <w:rPr>
          <w:rFonts w:ascii="Palatino Linotype" w:eastAsiaTheme="minorEastAsia" w:hAnsi="Palatino Linotype" w:cstheme="minorBidi"/>
          <w:i/>
          <w:noProof/>
          <w:color w:val="000000" w:themeColor="text1"/>
          <w:lang w:val="es-MX" w:eastAsia="es-MX"/>
        </w:rPr>
        <w:t xml:space="preserve"> Secretaría del </w:t>
      </w:r>
      <w:r w:rsidRPr="00353A44">
        <w:rPr>
          <w:rFonts w:ascii="Palatino Linotype" w:eastAsiaTheme="minorEastAsia" w:hAnsi="Palatino Linotype" w:cstheme="minorBidi"/>
          <w:i/>
          <w:noProof/>
          <w:color w:val="000000" w:themeColor="text1"/>
          <w:lang w:val="es-MX" w:eastAsia="es-MX"/>
        </w:rPr>
        <w:lastRenderedPageBreak/>
        <w:t xml:space="preserve">Medio Ambiente del Gobierno del Estado de México, específicamente con el Lic. Juan José Alva Sánchez, Titular de la Unidad de Información, Planeación, Programación y Evaluación y Titular de la Unidad de Transparencia, con domicilio en Conjunto SEDAGRO, Edificio “C”, sin número, Ex Rancho San Lorenzo, C.P. 52140, Metepec, Estado de México, teléfono: 7222758994, correo electrónico: medioambiente@itaipem.org.mx, en un horario de atención de 9:00 a 18:00 horas. </w:t>
      </w:r>
      <w:r w:rsidRPr="00353A44">
        <w:rPr>
          <w:rFonts w:ascii="Palatino Linotype" w:eastAsiaTheme="minorEastAsia" w:hAnsi="Palatino Linotype" w:cstheme="minorBidi"/>
          <w:i/>
          <w:noProof/>
          <w:color w:val="000000" w:themeColor="text1"/>
          <w:lang w:val="es-MX" w:eastAsia="es-MX"/>
        </w:rPr>
        <w:t xml:space="preserve"> Secretaría de Finanzas del Gobierno del Estado de México, específicamente con el Lic. Rodolfo Esteban Rivadeneyra Hernández, Jefe de la Unidad de Información, Planeación, Programación y Evaluación y Titular de la Unidad de Transparencia, con domicilio en Calle Lerdo Poniente, número 300, Segundo Piso, Puerta 360-A, Colonia Centro, C.P. 50000, Toluca, Estado de México, teléfono: 7222760066, ext. 7366, correo electrónico: uippe.finanzas@edomex.gob.mx o finanzas@itaipem.org.mx, en un horario de atención de 9:00 a 18:00 horas. Sirvan de apoyo los Criterios de Interpretación emitidos por el Instituto Nacional de Transparencia, Acceso a la Información y Protección de Datos Personales (INAI), que se invocan a continuación: 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 Resoluciones: • RRA 4437/16. Secretaría de Hacienda y Crédito Público. 25 de enero de 2017. Por unanimidad. Comisionada Ponente Ximena Puente de la Mora. • RRA 4401/16. Secretaría de Medio Ambiente y Recursos Naturales. 01 de febrero de 2017. Por unanimidad. Comisionado Ponente </w:t>
      </w:r>
      <w:r w:rsidRPr="00353A44">
        <w:rPr>
          <w:rFonts w:ascii="Palatino Linotype" w:eastAsiaTheme="minorEastAsia" w:hAnsi="Palatino Linotype" w:cstheme="minorBidi"/>
          <w:i/>
          <w:noProof/>
          <w:color w:val="000000" w:themeColor="text1"/>
          <w:lang w:val="es-MX" w:eastAsia="es-MX"/>
        </w:rPr>
        <w:lastRenderedPageBreak/>
        <w:t>Rosendoevgueni Monterrey Chepov. • RRA 0539/17. Secretaría de Economía. 01 de marzo de 2017. Por unanimidad. Comisionado Ponente Joel Salas Suárez. Criterio 13/17 La incompetencia es un concepto que se atribuye a la autoridad. El tercer párrafo del artículo 40 de la Ley Federal de Transparencia y Acceso a la Información Pública Gubernamental prevé que cuando la información solicitada no sea competencia de la dependencia o entidad ante la cual se presente la solicitud de acceso, la unidad de enlace deberá orientar debidamente al particular sobre la entidad o dependencia competente. En otras palabras, la incompetencia a la que alude alguna autoridad en términos de la referida Ley implica la ausencia de atribuciones del sujeto obligado para poseer la información solicitada –es decir, se trata de una cuestión de derecho-, de lo que resulta claro que la incompetencia es un concepto atribuido a quien la declara. Expedientes: * 0943/07 Secretaría de Salud – María Marván Laborde 5387/08 Aeropuerto y Servicios Auxiliares – Juan Pablo Guerrero Amparán 6006/08 Secretaría de Comunicaciones y Transportes – Alonso Gómez- Robledo V. 0171/09 Secretaría de Hacienda y Crédito Público - Alonso Gómez-Robledo V. 2280/09 Policía Federal – Jacqueline Peschard Mariscal * Se aclara que el Comisionado ponente correcto es Alonso Gómez Robledo V. Criterio 16/09 Sin otro particular, le envío un cordial saludo.</w:t>
      </w:r>
    </w:p>
    <w:p w14:paraId="742B464B" w14:textId="77777777" w:rsidR="007454BA" w:rsidRPr="00353A44" w:rsidRDefault="007454BA" w:rsidP="00A2797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3A024D51" w14:textId="77777777" w:rsidR="007454BA" w:rsidRPr="00353A44" w:rsidRDefault="007454BA" w:rsidP="00A2797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353A44">
        <w:rPr>
          <w:rFonts w:ascii="Palatino Linotype" w:eastAsiaTheme="minorEastAsia" w:hAnsi="Palatino Linotype" w:cstheme="minorBidi"/>
          <w:i/>
          <w:noProof/>
          <w:color w:val="000000" w:themeColor="text1"/>
          <w:lang w:val="es-MX" w:eastAsia="es-MX"/>
        </w:rPr>
        <w:t>ATENTAMENTE</w:t>
      </w:r>
    </w:p>
    <w:p w14:paraId="13F3FD7A" w14:textId="6D5A7B44" w:rsidR="009D4EE2" w:rsidRPr="00353A44" w:rsidRDefault="007454BA" w:rsidP="00A27977">
      <w:pPr>
        <w:pStyle w:val="Prrafodelista"/>
        <w:tabs>
          <w:tab w:val="left" w:pos="426"/>
          <w:tab w:val="left" w:pos="6195"/>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353A44">
        <w:rPr>
          <w:rFonts w:ascii="Palatino Linotype" w:eastAsiaTheme="minorEastAsia" w:hAnsi="Palatino Linotype" w:cstheme="minorBidi"/>
          <w:i/>
          <w:noProof/>
          <w:color w:val="000000" w:themeColor="text1"/>
          <w:lang w:val="es-MX" w:eastAsia="es-MX"/>
        </w:rPr>
        <w:t>LICENCIADA ELENA SALAZAR GÓMEZ</w:t>
      </w:r>
      <w:r w:rsidR="001B2805" w:rsidRPr="00353A44">
        <w:rPr>
          <w:rFonts w:ascii="Palatino Linotype" w:eastAsiaTheme="minorEastAsia" w:hAnsi="Palatino Linotype" w:cstheme="minorBidi"/>
          <w:i/>
          <w:noProof/>
          <w:color w:val="000000" w:themeColor="text1"/>
          <w:lang w:val="es-MX" w:eastAsia="es-MX"/>
        </w:rPr>
        <w:t xml:space="preserve">. </w:t>
      </w:r>
      <w:r w:rsidR="001A0598" w:rsidRPr="00353A44">
        <w:rPr>
          <w:rFonts w:ascii="Palatino Linotype" w:eastAsiaTheme="minorEastAsia" w:hAnsi="Palatino Linotype" w:cstheme="minorBidi"/>
          <w:i/>
          <w:noProof/>
          <w:color w:val="000000" w:themeColor="text1"/>
          <w:lang w:val="es-MX" w:eastAsia="es-MX"/>
        </w:rPr>
        <w:t xml:space="preserve"> (Sic)</w:t>
      </w:r>
      <w:r w:rsidRPr="00353A44">
        <w:rPr>
          <w:rFonts w:ascii="Palatino Linotype" w:eastAsiaTheme="minorEastAsia" w:hAnsi="Palatino Linotype" w:cstheme="minorBidi"/>
          <w:i/>
          <w:noProof/>
          <w:color w:val="000000" w:themeColor="text1"/>
          <w:lang w:val="es-MX" w:eastAsia="es-MX"/>
        </w:rPr>
        <w:tab/>
      </w:r>
    </w:p>
    <w:p w14:paraId="24A47403" w14:textId="77777777" w:rsidR="00673368" w:rsidRPr="00353A44" w:rsidRDefault="00673368" w:rsidP="00A2797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752100C6" w14:textId="2F56B3AC" w:rsidR="009E734A" w:rsidRPr="00353A44" w:rsidRDefault="009E734A" w:rsidP="00A27977">
      <w:pPr>
        <w:numPr>
          <w:ilvl w:val="0"/>
          <w:numId w:val="1"/>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353A44">
        <w:rPr>
          <w:rFonts w:ascii="Palatino Linotype" w:eastAsia="Palatino Linotype" w:hAnsi="Palatino Linotype" w:cs="Palatino Linotype"/>
          <w:color w:val="000000"/>
        </w:rPr>
        <w:lastRenderedPageBreak/>
        <w:t xml:space="preserve">Asimismo el </w:t>
      </w:r>
      <w:r w:rsidRPr="00353A44">
        <w:rPr>
          <w:rFonts w:ascii="Palatino Linotype" w:eastAsia="Palatino Linotype" w:hAnsi="Palatino Linotype" w:cs="Palatino Linotype"/>
          <w:b/>
          <w:color w:val="000000"/>
        </w:rPr>
        <w:t>SUJETO OBLIGADO</w:t>
      </w:r>
      <w:r w:rsidR="00ED044A" w:rsidRPr="00353A44">
        <w:rPr>
          <w:rFonts w:ascii="Palatino Linotype" w:eastAsia="Palatino Linotype" w:hAnsi="Palatino Linotype" w:cs="Palatino Linotype"/>
          <w:b/>
          <w:color w:val="000000"/>
        </w:rPr>
        <w:t xml:space="preserve">, </w:t>
      </w:r>
      <w:r w:rsidRPr="00353A44">
        <w:rPr>
          <w:rFonts w:ascii="Palatino Linotype" w:eastAsia="Palatino Linotype" w:hAnsi="Palatino Linotype" w:cs="Palatino Linotype"/>
          <w:color w:val="000000"/>
        </w:rPr>
        <w:t>adjuntó a su</w:t>
      </w:r>
      <w:r w:rsidR="00833141" w:rsidRPr="00353A44">
        <w:rPr>
          <w:rFonts w:ascii="Palatino Linotype" w:eastAsia="Palatino Linotype" w:hAnsi="Palatino Linotype" w:cs="Palatino Linotype"/>
          <w:color w:val="000000"/>
        </w:rPr>
        <w:t xml:space="preserve"> </w:t>
      </w:r>
      <w:r w:rsidRPr="00353A44">
        <w:rPr>
          <w:rFonts w:ascii="Palatino Linotype" w:eastAsia="Palatino Linotype" w:hAnsi="Palatino Linotype" w:cs="Palatino Linotype"/>
          <w:color w:val="000000"/>
        </w:rPr>
        <w:t xml:space="preserve"> respuesta los archivos electrónicos que se describen a continuación:</w:t>
      </w:r>
    </w:p>
    <w:p w14:paraId="0E27AD7C" w14:textId="77777777" w:rsidR="009E734A" w:rsidRPr="00353A44" w:rsidRDefault="009E734A" w:rsidP="00A27977">
      <w:pPr>
        <w:tabs>
          <w:tab w:val="left" w:pos="284"/>
          <w:tab w:val="left" w:pos="426"/>
        </w:tabs>
        <w:spacing w:line="360" w:lineRule="auto"/>
        <w:jc w:val="both"/>
        <w:rPr>
          <w:rFonts w:ascii="Palatino Linotype" w:eastAsia="Palatino Linotype" w:hAnsi="Palatino Linotype" w:cs="Palatino Linotype"/>
          <w:color w:val="000000"/>
        </w:rPr>
      </w:pPr>
    </w:p>
    <w:p w14:paraId="31262EA5" w14:textId="412B79FE" w:rsidR="00A22DC5" w:rsidRPr="00353A44" w:rsidRDefault="00265EC3" w:rsidP="00A27977">
      <w:pPr>
        <w:numPr>
          <w:ilvl w:val="0"/>
          <w:numId w:val="5"/>
        </w:numPr>
        <w:tabs>
          <w:tab w:val="left" w:pos="284"/>
          <w:tab w:val="left" w:pos="426"/>
          <w:tab w:val="left" w:pos="993"/>
          <w:tab w:val="left" w:pos="1134"/>
        </w:tabs>
        <w:spacing w:line="360" w:lineRule="auto"/>
        <w:ind w:right="616"/>
        <w:jc w:val="both"/>
        <w:rPr>
          <w:rFonts w:ascii="Palatino Linotype" w:eastAsia="Palatino Linotype" w:hAnsi="Palatino Linotype" w:cs="Palatino Linotype"/>
          <w:b/>
          <w:color w:val="000000"/>
        </w:rPr>
      </w:pPr>
      <w:r w:rsidRPr="00353A44">
        <w:rPr>
          <w:rFonts w:ascii="Palatino Linotype" w:eastAsia="Palatino Linotype" w:hAnsi="Palatino Linotype" w:cs="Palatino Linotype"/>
          <w:b/>
          <w:color w:val="000000"/>
        </w:rPr>
        <w:tab/>
        <w:t>SAIMEX 44 - 4. RR 03783 - Informe Justificado.pdf</w:t>
      </w:r>
      <w:r w:rsidR="009E734A" w:rsidRPr="00353A44">
        <w:rPr>
          <w:rFonts w:ascii="Palatino Linotype" w:eastAsia="Palatino Linotype" w:hAnsi="Palatino Linotype" w:cs="Palatino Linotype"/>
          <w:b/>
          <w:color w:val="000000"/>
        </w:rPr>
        <w:t>:</w:t>
      </w:r>
      <w:r w:rsidR="009E734A" w:rsidRPr="00353A44">
        <w:rPr>
          <w:rFonts w:ascii="Palatino Linotype" w:eastAsia="Palatino Linotype" w:hAnsi="Palatino Linotype" w:cs="Palatino Linotype"/>
          <w:color w:val="000000"/>
        </w:rPr>
        <w:t xml:space="preserve"> Documento electrónico que en </w:t>
      </w:r>
      <w:r w:rsidR="008B7680" w:rsidRPr="00353A44">
        <w:rPr>
          <w:rFonts w:ascii="Palatino Linotype" w:eastAsia="Palatino Linotype" w:hAnsi="Palatino Linotype" w:cs="Palatino Linotype"/>
          <w:color w:val="000000"/>
        </w:rPr>
        <w:t>siete (07</w:t>
      </w:r>
      <w:r w:rsidR="0076142C" w:rsidRPr="00353A44">
        <w:rPr>
          <w:rFonts w:ascii="Palatino Linotype" w:eastAsia="Palatino Linotype" w:hAnsi="Palatino Linotype" w:cs="Palatino Linotype"/>
          <w:color w:val="000000"/>
        </w:rPr>
        <w:t>) hoja</w:t>
      </w:r>
      <w:r w:rsidR="008B7680" w:rsidRPr="00353A44">
        <w:rPr>
          <w:rFonts w:ascii="Palatino Linotype" w:eastAsia="Palatino Linotype" w:hAnsi="Palatino Linotype" w:cs="Palatino Linotype"/>
          <w:color w:val="000000"/>
        </w:rPr>
        <w:t xml:space="preserve">s contiene el oficio 221C0201000200L/UT/182/2023 dirigido al solicitante y suscrito por el Titular de la Unidad de Transparencia </w:t>
      </w:r>
      <w:r w:rsidR="00ED044A" w:rsidRPr="00353A44">
        <w:rPr>
          <w:rFonts w:ascii="Palatino Linotype" w:eastAsia="Palatino Linotype" w:hAnsi="Palatino Linotype" w:cs="Palatino Linotype"/>
          <w:color w:val="000000"/>
        </w:rPr>
        <w:t>en el que</w:t>
      </w:r>
      <w:r w:rsidR="008B7680" w:rsidRPr="00353A44">
        <w:rPr>
          <w:rFonts w:ascii="Palatino Linotype" w:eastAsia="Palatino Linotype" w:hAnsi="Palatino Linotype" w:cs="Palatino Linotype"/>
          <w:color w:val="000000"/>
        </w:rPr>
        <w:t xml:space="preserve"> refiere que</w:t>
      </w:r>
      <w:r w:rsidR="00A22DC5" w:rsidRPr="00353A44">
        <w:rPr>
          <w:rFonts w:ascii="Palatino Linotype" w:eastAsia="Palatino Linotype" w:hAnsi="Palatino Linotype" w:cs="Palatino Linotype"/>
          <w:color w:val="000000"/>
        </w:rPr>
        <w:t xml:space="preserve"> no cuenta con atribuciones para poseer, generar o administrar la totalidad de la información solicitada.</w:t>
      </w:r>
    </w:p>
    <w:p w14:paraId="5A2F0A44" w14:textId="77777777" w:rsidR="009E734A" w:rsidRPr="00353A44" w:rsidRDefault="009E734A" w:rsidP="00A27977">
      <w:pPr>
        <w:tabs>
          <w:tab w:val="left" w:pos="284"/>
        </w:tabs>
        <w:spacing w:line="360" w:lineRule="auto"/>
        <w:contextualSpacing/>
        <w:jc w:val="both"/>
        <w:rPr>
          <w:rFonts w:ascii="Palatino Linotype" w:eastAsiaTheme="minorEastAsia" w:hAnsi="Palatino Linotype" w:cstheme="minorBidi"/>
          <w:b/>
          <w:i/>
          <w:lang w:val="es-ES_tradnl"/>
        </w:rPr>
      </w:pPr>
    </w:p>
    <w:p w14:paraId="5304BA30" w14:textId="2C37877B" w:rsidR="00A22DC5" w:rsidRPr="00353A44" w:rsidRDefault="00A22DC5" w:rsidP="00A27977">
      <w:pPr>
        <w:numPr>
          <w:ilvl w:val="0"/>
          <w:numId w:val="1"/>
        </w:numPr>
        <w:tabs>
          <w:tab w:val="left" w:pos="284"/>
        </w:tabs>
        <w:spacing w:line="360" w:lineRule="auto"/>
        <w:ind w:left="0" w:firstLine="0"/>
        <w:contextualSpacing/>
        <w:jc w:val="both"/>
        <w:rPr>
          <w:rFonts w:ascii="Palatino Linotype" w:eastAsiaTheme="minorEastAsia" w:hAnsi="Palatino Linotype" w:cstheme="minorBidi"/>
          <w:lang w:val="es-ES_tradnl"/>
        </w:rPr>
      </w:pPr>
      <w:r w:rsidRPr="00353A44">
        <w:rPr>
          <w:rFonts w:ascii="Palatino Linotype" w:eastAsiaTheme="minorEastAsia" w:hAnsi="Palatino Linotype" w:cstheme="minorBidi"/>
          <w:lang w:val="es-ES_tradnl"/>
        </w:rPr>
        <w:t xml:space="preserve">Consecuentemente, en fecha uno (01) de junio de dos mil veintitrés el </w:t>
      </w:r>
      <w:r w:rsidRPr="00353A44">
        <w:rPr>
          <w:rFonts w:ascii="Palatino Linotype" w:eastAsiaTheme="minorEastAsia" w:hAnsi="Palatino Linotype" w:cstheme="minorBidi"/>
          <w:b/>
          <w:lang w:val="es-ES_tradnl"/>
        </w:rPr>
        <w:t>SUJETO OBLIGADO</w:t>
      </w:r>
      <w:r w:rsidR="00ED044A" w:rsidRPr="00353A44">
        <w:rPr>
          <w:rFonts w:ascii="Palatino Linotype" w:eastAsiaTheme="minorEastAsia" w:hAnsi="Palatino Linotype" w:cstheme="minorBidi"/>
          <w:b/>
          <w:lang w:val="es-ES_tradnl"/>
        </w:rPr>
        <w:t>,</w:t>
      </w:r>
      <w:r w:rsidRPr="00353A44">
        <w:rPr>
          <w:rFonts w:ascii="Palatino Linotype" w:eastAsiaTheme="minorEastAsia" w:hAnsi="Palatino Linotype" w:cstheme="minorBidi"/>
          <w:lang w:val="es-ES_tradnl"/>
        </w:rPr>
        <w:t xml:space="preserve"> remitió respuesta a la solicitud de información en los siguientes términos: </w:t>
      </w:r>
    </w:p>
    <w:p w14:paraId="320FE249" w14:textId="77777777" w:rsidR="00A22DC5" w:rsidRPr="00353A44" w:rsidRDefault="00A22DC5" w:rsidP="00A27977">
      <w:pPr>
        <w:tabs>
          <w:tab w:val="left" w:pos="284"/>
        </w:tabs>
        <w:spacing w:line="360" w:lineRule="auto"/>
        <w:contextualSpacing/>
        <w:jc w:val="both"/>
        <w:rPr>
          <w:rFonts w:ascii="Palatino Linotype" w:eastAsiaTheme="minorEastAsia" w:hAnsi="Palatino Linotype" w:cstheme="minorBidi"/>
          <w:lang w:val="es-ES_tradnl"/>
        </w:rPr>
      </w:pPr>
    </w:p>
    <w:p w14:paraId="2668DD64" w14:textId="68122CC4" w:rsidR="00A22DC5" w:rsidRPr="00353A44" w:rsidRDefault="00A22DC5" w:rsidP="00A27977">
      <w:pPr>
        <w:tabs>
          <w:tab w:val="left" w:pos="284"/>
        </w:tabs>
        <w:spacing w:line="360" w:lineRule="auto"/>
        <w:ind w:left="567" w:right="616"/>
        <w:contextualSpacing/>
        <w:jc w:val="right"/>
        <w:rPr>
          <w:rFonts w:ascii="Palatino Linotype" w:eastAsiaTheme="minorEastAsia" w:hAnsi="Palatino Linotype" w:cstheme="minorBidi"/>
          <w:i/>
          <w:lang w:val="es-ES_tradnl"/>
        </w:rPr>
      </w:pPr>
      <w:r w:rsidRPr="00353A44">
        <w:rPr>
          <w:rFonts w:ascii="Palatino Linotype" w:eastAsiaTheme="minorEastAsia" w:hAnsi="Palatino Linotype" w:cstheme="minorBidi"/>
          <w:i/>
          <w:lang w:val="es-ES_tradnl"/>
        </w:rPr>
        <w:t>“Metepec, México a 01 de Junio de 2023</w:t>
      </w:r>
    </w:p>
    <w:p w14:paraId="20021B20" w14:textId="77777777" w:rsidR="00A22DC5" w:rsidRPr="00353A44" w:rsidRDefault="00A22DC5" w:rsidP="00A27977">
      <w:pPr>
        <w:tabs>
          <w:tab w:val="left" w:pos="284"/>
        </w:tabs>
        <w:spacing w:line="360" w:lineRule="auto"/>
        <w:ind w:left="567" w:right="616"/>
        <w:contextualSpacing/>
        <w:jc w:val="right"/>
        <w:rPr>
          <w:rFonts w:ascii="Palatino Linotype" w:eastAsiaTheme="minorEastAsia" w:hAnsi="Palatino Linotype" w:cstheme="minorBidi"/>
          <w:i/>
          <w:lang w:val="es-ES_tradnl"/>
        </w:rPr>
      </w:pPr>
      <w:r w:rsidRPr="00353A44">
        <w:rPr>
          <w:rFonts w:ascii="Palatino Linotype" w:eastAsiaTheme="minorEastAsia" w:hAnsi="Palatino Linotype" w:cstheme="minorBidi"/>
          <w:i/>
          <w:lang w:val="es-ES_tradnl"/>
        </w:rPr>
        <w:t>Nombre del solicitante:</w:t>
      </w:r>
    </w:p>
    <w:p w14:paraId="0BD74D48" w14:textId="77777777" w:rsidR="00A22DC5" w:rsidRPr="00353A44" w:rsidRDefault="00A22DC5" w:rsidP="00A27977">
      <w:pPr>
        <w:tabs>
          <w:tab w:val="left" w:pos="284"/>
        </w:tabs>
        <w:spacing w:line="360" w:lineRule="auto"/>
        <w:ind w:left="567" w:right="616"/>
        <w:contextualSpacing/>
        <w:jc w:val="right"/>
        <w:rPr>
          <w:rFonts w:ascii="Palatino Linotype" w:eastAsiaTheme="minorEastAsia" w:hAnsi="Palatino Linotype" w:cstheme="minorBidi"/>
          <w:i/>
          <w:lang w:val="es-ES_tradnl"/>
        </w:rPr>
      </w:pPr>
      <w:r w:rsidRPr="00353A44">
        <w:rPr>
          <w:rFonts w:ascii="Palatino Linotype" w:eastAsiaTheme="minorEastAsia" w:hAnsi="Palatino Linotype" w:cstheme="minorBidi"/>
          <w:i/>
          <w:lang w:val="es-ES_tradnl"/>
        </w:rPr>
        <w:t>Folio de la solicitud: 00044/PROPAEM/IP/2023</w:t>
      </w:r>
    </w:p>
    <w:p w14:paraId="25A46DBC" w14:textId="77777777" w:rsidR="00A22DC5" w:rsidRPr="00353A44" w:rsidRDefault="00A22DC5" w:rsidP="00A27977">
      <w:pPr>
        <w:tabs>
          <w:tab w:val="left" w:pos="284"/>
        </w:tabs>
        <w:spacing w:line="360" w:lineRule="auto"/>
        <w:ind w:left="567" w:right="616"/>
        <w:contextualSpacing/>
        <w:jc w:val="right"/>
        <w:rPr>
          <w:rFonts w:ascii="Palatino Linotype" w:eastAsiaTheme="minorEastAsia" w:hAnsi="Palatino Linotype" w:cstheme="minorBidi"/>
          <w:i/>
          <w:lang w:val="es-ES_tradnl"/>
        </w:rPr>
      </w:pPr>
    </w:p>
    <w:p w14:paraId="5DBC6E8A" w14:textId="77777777" w:rsidR="00A22DC5" w:rsidRPr="00353A44" w:rsidRDefault="00A22DC5" w:rsidP="00A27977">
      <w:pPr>
        <w:tabs>
          <w:tab w:val="left" w:pos="284"/>
        </w:tabs>
        <w:spacing w:line="360" w:lineRule="auto"/>
        <w:ind w:left="567" w:right="616"/>
        <w:contextualSpacing/>
        <w:jc w:val="both"/>
        <w:rPr>
          <w:rFonts w:ascii="Palatino Linotype" w:eastAsiaTheme="minorEastAsia" w:hAnsi="Palatino Linotype" w:cstheme="minorBidi"/>
          <w:i/>
          <w:lang w:val="es-ES_tradnl"/>
        </w:rPr>
      </w:pPr>
      <w:r w:rsidRPr="00353A44">
        <w:rPr>
          <w:rFonts w:ascii="Palatino Linotype" w:eastAsiaTheme="minorEastAsia" w:hAnsi="Palatino Linotype" w:cstheme="minorBidi"/>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E9847E" w14:textId="77777777" w:rsidR="00A22DC5" w:rsidRPr="00353A44" w:rsidRDefault="00A22DC5" w:rsidP="00A27977">
      <w:pPr>
        <w:tabs>
          <w:tab w:val="left" w:pos="284"/>
        </w:tabs>
        <w:spacing w:line="360" w:lineRule="auto"/>
        <w:ind w:left="567" w:right="616"/>
        <w:contextualSpacing/>
        <w:jc w:val="both"/>
        <w:rPr>
          <w:rFonts w:ascii="Palatino Linotype" w:eastAsiaTheme="minorEastAsia" w:hAnsi="Palatino Linotype" w:cstheme="minorBidi"/>
          <w:i/>
          <w:lang w:val="es-ES_tradnl"/>
        </w:rPr>
      </w:pPr>
      <w:r w:rsidRPr="00353A44">
        <w:rPr>
          <w:rFonts w:ascii="Palatino Linotype" w:eastAsiaTheme="minorEastAsia" w:hAnsi="Palatino Linotype" w:cstheme="minorBidi"/>
          <w:i/>
          <w:lang w:val="es-ES_tradnl"/>
        </w:rPr>
        <w:lastRenderedPageBreak/>
        <w:t>Se remite oficio de respuesta respecto a su amable solicitud de información, registrada con el folio número 00044/PROPAEM/IP/2023, el cual ha sido emitido por el servidor público habilitado correspondiente.</w:t>
      </w:r>
    </w:p>
    <w:p w14:paraId="301288E2" w14:textId="77777777" w:rsidR="00A22DC5" w:rsidRPr="00353A44" w:rsidRDefault="00A22DC5" w:rsidP="00A27977">
      <w:pPr>
        <w:tabs>
          <w:tab w:val="left" w:pos="284"/>
        </w:tabs>
        <w:spacing w:line="360" w:lineRule="auto"/>
        <w:ind w:left="567" w:right="616"/>
        <w:contextualSpacing/>
        <w:jc w:val="both"/>
        <w:rPr>
          <w:rFonts w:ascii="Palatino Linotype" w:eastAsiaTheme="minorEastAsia" w:hAnsi="Palatino Linotype" w:cstheme="minorBidi"/>
          <w:i/>
          <w:lang w:val="es-ES_tradnl"/>
        </w:rPr>
      </w:pPr>
    </w:p>
    <w:p w14:paraId="5AA4C5B0" w14:textId="77777777" w:rsidR="00A22DC5" w:rsidRPr="00353A44" w:rsidRDefault="00A22DC5" w:rsidP="00A27977">
      <w:pPr>
        <w:tabs>
          <w:tab w:val="left" w:pos="284"/>
        </w:tabs>
        <w:spacing w:line="360" w:lineRule="auto"/>
        <w:ind w:left="567" w:right="616"/>
        <w:contextualSpacing/>
        <w:jc w:val="both"/>
        <w:rPr>
          <w:rFonts w:ascii="Palatino Linotype" w:eastAsiaTheme="minorEastAsia" w:hAnsi="Palatino Linotype" w:cstheme="minorBidi"/>
          <w:i/>
          <w:lang w:val="es-ES_tradnl"/>
        </w:rPr>
      </w:pPr>
      <w:r w:rsidRPr="00353A44">
        <w:rPr>
          <w:rFonts w:ascii="Palatino Linotype" w:eastAsiaTheme="minorEastAsia" w:hAnsi="Palatino Linotype" w:cstheme="minorBidi"/>
          <w:i/>
          <w:lang w:val="es-ES_tradnl"/>
        </w:rPr>
        <w:t>ATENTAMENTE</w:t>
      </w:r>
    </w:p>
    <w:p w14:paraId="33C2FD9B" w14:textId="17793CEA" w:rsidR="00A22DC5" w:rsidRPr="00353A44" w:rsidRDefault="00A22DC5" w:rsidP="00A27977">
      <w:pPr>
        <w:tabs>
          <w:tab w:val="left" w:pos="284"/>
        </w:tabs>
        <w:spacing w:line="360" w:lineRule="auto"/>
        <w:ind w:left="567" w:right="474"/>
        <w:contextualSpacing/>
        <w:jc w:val="both"/>
        <w:rPr>
          <w:rFonts w:ascii="Palatino Linotype" w:eastAsiaTheme="minorEastAsia" w:hAnsi="Palatino Linotype" w:cstheme="minorBidi"/>
          <w:i/>
          <w:lang w:val="es-ES_tradnl"/>
        </w:rPr>
      </w:pPr>
      <w:r w:rsidRPr="00353A44">
        <w:rPr>
          <w:rFonts w:ascii="Palatino Linotype" w:eastAsiaTheme="minorEastAsia" w:hAnsi="Palatino Linotype" w:cstheme="minorBidi"/>
          <w:i/>
          <w:lang w:val="es-ES_tradnl"/>
        </w:rPr>
        <w:t xml:space="preserve">LICENCIADA ELENA SALAZAR GÓMEZ” (Sic) </w:t>
      </w:r>
    </w:p>
    <w:p w14:paraId="5396C878" w14:textId="77777777" w:rsidR="00A22DC5" w:rsidRPr="00353A44" w:rsidRDefault="00A22DC5" w:rsidP="00A27977">
      <w:pPr>
        <w:tabs>
          <w:tab w:val="left" w:pos="284"/>
        </w:tabs>
        <w:spacing w:line="360" w:lineRule="auto"/>
        <w:contextualSpacing/>
        <w:jc w:val="both"/>
        <w:rPr>
          <w:rFonts w:ascii="Palatino Linotype" w:eastAsiaTheme="minorEastAsia" w:hAnsi="Palatino Linotype" w:cstheme="minorBidi"/>
          <w:lang w:val="es-ES_tradnl"/>
        </w:rPr>
      </w:pPr>
    </w:p>
    <w:p w14:paraId="33402A15" w14:textId="01B4320D" w:rsidR="00A22DC5" w:rsidRPr="00353A44" w:rsidRDefault="00ED044A" w:rsidP="00A27977">
      <w:pPr>
        <w:pStyle w:val="Prrafodelista"/>
        <w:numPr>
          <w:ilvl w:val="0"/>
          <w:numId w:val="1"/>
        </w:numPr>
        <w:spacing w:line="360" w:lineRule="auto"/>
        <w:ind w:left="0" w:right="49" w:firstLine="0"/>
        <w:rPr>
          <w:rFonts w:ascii="Palatino Linotype" w:eastAsiaTheme="minorEastAsia" w:hAnsi="Palatino Linotype" w:cstheme="minorBidi"/>
          <w:lang w:val="es-ES_tradnl"/>
        </w:rPr>
      </w:pPr>
      <w:r w:rsidRPr="00353A44">
        <w:rPr>
          <w:rFonts w:ascii="Palatino Linotype" w:eastAsiaTheme="minorEastAsia" w:hAnsi="Palatino Linotype" w:cstheme="minorBidi"/>
          <w:lang w:val="es-ES_tradnl"/>
        </w:rPr>
        <w:t>Asimismo</w:t>
      </w:r>
      <w:r w:rsidR="00A22DC5" w:rsidRPr="00353A44">
        <w:rPr>
          <w:rFonts w:ascii="Palatino Linotype" w:eastAsiaTheme="minorEastAsia" w:hAnsi="Palatino Linotype" w:cstheme="minorBidi"/>
          <w:lang w:val="es-ES_tradnl"/>
        </w:rPr>
        <w:t xml:space="preserve"> el </w:t>
      </w:r>
      <w:r w:rsidR="00A22DC5" w:rsidRPr="00353A44">
        <w:rPr>
          <w:rFonts w:ascii="Palatino Linotype" w:eastAsiaTheme="minorEastAsia" w:hAnsi="Palatino Linotype" w:cstheme="minorBidi"/>
          <w:b/>
          <w:lang w:val="es-ES_tradnl"/>
        </w:rPr>
        <w:t>SUJETO OBLIGADO</w:t>
      </w:r>
      <w:r w:rsidRPr="00353A44">
        <w:rPr>
          <w:rFonts w:ascii="Palatino Linotype" w:eastAsiaTheme="minorEastAsia" w:hAnsi="Palatino Linotype" w:cstheme="minorBidi"/>
          <w:b/>
          <w:lang w:val="es-ES_tradnl"/>
        </w:rPr>
        <w:t>,</w:t>
      </w:r>
      <w:r w:rsidR="00A22DC5" w:rsidRPr="00353A44">
        <w:rPr>
          <w:rFonts w:ascii="Palatino Linotype" w:eastAsiaTheme="minorEastAsia" w:hAnsi="Palatino Linotype" w:cstheme="minorBidi"/>
          <w:lang w:val="es-ES_tradnl"/>
        </w:rPr>
        <w:t xml:space="preserve"> adjuntó a su  respuesta los archivos electrónicos que se describen a continuación:</w:t>
      </w:r>
    </w:p>
    <w:p w14:paraId="5C55E669" w14:textId="77777777" w:rsidR="00A22DC5" w:rsidRPr="00353A44" w:rsidRDefault="00A22DC5" w:rsidP="00A27977">
      <w:pPr>
        <w:spacing w:line="360" w:lineRule="auto"/>
        <w:ind w:right="49"/>
        <w:rPr>
          <w:rFonts w:ascii="Palatino Linotype" w:eastAsiaTheme="minorEastAsia" w:hAnsi="Palatino Linotype" w:cstheme="minorBidi"/>
          <w:lang w:val="es-ES_tradnl"/>
        </w:rPr>
      </w:pPr>
    </w:p>
    <w:p w14:paraId="2263B648" w14:textId="71E1E4B5" w:rsidR="00A22DC5" w:rsidRPr="00353A44" w:rsidRDefault="00A22DC5" w:rsidP="00A27977">
      <w:pPr>
        <w:pStyle w:val="Prrafodelista"/>
        <w:numPr>
          <w:ilvl w:val="0"/>
          <w:numId w:val="21"/>
        </w:numPr>
        <w:spacing w:line="360" w:lineRule="auto"/>
        <w:ind w:right="49"/>
        <w:jc w:val="both"/>
        <w:rPr>
          <w:rFonts w:ascii="Palatino Linotype" w:eastAsiaTheme="minorEastAsia" w:hAnsi="Palatino Linotype" w:cstheme="minorBidi"/>
          <w:b/>
          <w:lang w:val="es-ES_tradnl"/>
        </w:rPr>
      </w:pPr>
      <w:r w:rsidRPr="00353A44">
        <w:rPr>
          <w:rFonts w:ascii="Palatino Linotype" w:eastAsiaTheme="minorEastAsia" w:hAnsi="Palatino Linotype" w:cstheme="minorBidi"/>
          <w:b/>
          <w:lang w:val="es-ES_tradnl"/>
        </w:rPr>
        <w:t xml:space="preserve">SAIMEX 44 - 3. Respuesta para el solicitante - Sí Competencia.pdf: </w:t>
      </w:r>
      <w:r w:rsidRPr="00353A44">
        <w:rPr>
          <w:rFonts w:ascii="Palatino Linotype" w:eastAsiaTheme="minorEastAsia" w:hAnsi="Palatino Linotype" w:cstheme="minorBidi"/>
          <w:lang w:val="es-ES_tradnl"/>
        </w:rPr>
        <w:t xml:space="preserve">documento electrónico que en </w:t>
      </w:r>
      <w:r w:rsidR="00654914" w:rsidRPr="00353A44">
        <w:rPr>
          <w:rFonts w:ascii="Palatino Linotype" w:eastAsiaTheme="minorEastAsia" w:hAnsi="Palatino Linotype" w:cstheme="minorBidi"/>
          <w:lang w:val="es-ES_tradnl"/>
        </w:rPr>
        <w:t>siete hojas contiene el oficio 221C020100002S/UAAGD/OF-0547/2023 dirigido al solicitante y suscrito por el Jefe de la Unidad de Apoyo Administrativo y Gestión Documental y Servidor Público Habilitado</w:t>
      </w:r>
      <w:r w:rsidR="00ED044A" w:rsidRPr="00353A44">
        <w:rPr>
          <w:rFonts w:ascii="Palatino Linotype" w:eastAsiaTheme="minorEastAsia" w:hAnsi="Palatino Linotype" w:cstheme="minorBidi"/>
          <w:lang w:val="es-ES_tradnl"/>
        </w:rPr>
        <w:t>,</w:t>
      </w:r>
      <w:r w:rsidR="00654914" w:rsidRPr="00353A44">
        <w:rPr>
          <w:rFonts w:ascii="Palatino Linotype" w:eastAsiaTheme="minorEastAsia" w:hAnsi="Palatino Linotype" w:cstheme="minorBidi"/>
          <w:lang w:val="es-ES_tradnl"/>
        </w:rPr>
        <w:t xml:space="preserve"> </w:t>
      </w:r>
      <w:r w:rsidR="00ED044A" w:rsidRPr="00353A44">
        <w:rPr>
          <w:rFonts w:ascii="Palatino Linotype" w:eastAsiaTheme="minorEastAsia" w:hAnsi="Palatino Linotype" w:cstheme="minorBidi"/>
          <w:lang w:val="es-ES_tradnl"/>
        </w:rPr>
        <w:t>en el que</w:t>
      </w:r>
      <w:r w:rsidR="00654914" w:rsidRPr="00353A44">
        <w:rPr>
          <w:rFonts w:ascii="Palatino Linotype" w:eastAsiaTheme="minorEastAsia" w:hAnsi="Palatino Linotype" w:cstheme="minorBidi"/>
          <w:lang w:val="es-ES_tradnl"/>
        </w:rPr>
        <w:t xml:space="preserve"> remite lo siguiente: </w:t>
      </w:r>
    </w:p>
    <w:p w14:paraId="573D263E" w14:textId="77777777" w:rsidR="009F2218" w:rsidRPr="00353A44" w:rsidRDefault="009F2218" w:rsidP="00A27977">
      <w:pPr>
        <w:pStyle w:val="Prrafodelista"/>
        <w:spacing w:line="360" w:lineRule="auto"/>
        <w:ind w:left="720" w:right="49"/>
        <w:jc w:val="both"/>
        <w:rPr>
          <w:rFonts w:ascii="Palatino Linotype" w:eastAsiaTheme="minorEastAsia" w:hAnsi="Palatino Linotype" w:cstheme="minorBidi"/>
          <w:b/>
          <w:lang w:val="es-ES_tradnl"/>
        </w:rPr>
      </w:pPr>
    </w:p>
    <w:p w14:paraId="44213DA4" w14:textId="10AFB140" w:rsidR="00654914" w:rsidRPr="00353A44" w:rsidRDefault="009F2218" w:rsidP="00A27977">
      <w:pPr>
        <w:pStyle w:val="Prrafodelista"/>
        <w:spacing w:line="360" w:lineRule="auto"/>
        <w:ind w:left="720" w:right="49"/>
        <w:jc w:val="both"/>
        <w:rPr>
          <w:rFonts w:ascii="Palatino Linotype" w:eastAsiaTheme="minorEastAsia" w:hAnsi="Palatino Linotype" w:cstheme="minorBidi"/>
          <w:b/>
          <w:lang w:val="es-ES_tradnl"/>
        </w:rPr>
      </w:pPr>
      <w:r w:rsidRPr="00353A44">
        <w:rPr>
          <w:rFonts w:ascii="Palatino Linotype" w:hAnsi="Palatino Linotype"/>
          <w:noProof/>
          <w:lang w:val="es-MX" w:eastAsia="es-MX"/>
        </w:rPr>
        <w:drawing>
          <wp:inline distT="0" distB="0" distL="0" distR="0" wp14:anchorId="23BE0B56" wp14:editId="71042A61">
            <wp:extent cx="1660213" cy="1590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045" t="35003" r="9539" b="9776"/>
                    <a:stretch/>
                  </pic:blipFill>
                  <pic:spPr bwMode="auto">
                    <a:xfrm>
                      <a:off x="0" y="0"/>
                      <a:ext cx="1667616" cy="1597768"/>
                    </a:xfrm>
                    <a:prstGeom prst="rect">
                      <a:avLst/>
                    </a:prstGeom>
                    <a:ln>
                      <a:noFill/>
                    </a:ln>
                    <a:extLst>
                      <a:ext uri="{53640926-AAD7-44D8-BBD7-CCE9431645EC}">
                        <a14:shadowObscured xmlns:a14="http://schemas.microsoft.com/office/drawing/2010/main"/>
                      </a:ext>
                    </a:extLst>
                  </pic:spPr>
                </pic:pic>
              </a:graphicData>
            </a:graphic>
          </wp:inline>
        </w:drawing>
      </w:r>
      <w:r w:rsidRPr="00353A44">
        <w:rPr>
          <w:rFonts w:ascii="Palatino Linotype" w:eastAsiaTheme="minorEastAsia" w:hAnsi="Palatino Linotype" w:cstheme="minorBidi"/>
          <w:b/>
          <w:lang w:val="es-ES_tradnl"/>
        </w:rPr>
        <w:t xml:space="preserve">        </w:t>
      </w:r>
      <w:r w:rsidRPr="00353A44">
        <w:rPr>
          <w:rFonts w:ascii="Palatino Linotype" w:hAnsi="Palatino Linotype"/>
          <w:noProof/>
          <w:lang w:val="es-MX" w:eastAsia="es-MX"/>
        </w:rPr>
        <w:drawing>
          <wp:inline distT="0" distB="0" distL="0" distR="0" wp14:anchorId="1E89C90D" wp14:editId="26F2C533">
            <wp:extent cx="1304925" cy="1638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458" t="31985" r="14290" b="16114"/>
                    <a:stretch/>
                  </pic:blipFill>
                  <pic:spPr bwMode="auto">
                    <a:xfrm>
                      <a:off x="0" y="0"/>
                      <a:ext cx="1304925" cy="1638300"/>
                    </a:xfrm>
                    <a:prstGeom prst="rect">
                      <a:avLst/>
                    </a:prstGeom>
                    <a:ln>
                      <a:noFill/>
                    </a:ln>
                    <a:extLst>
                      <a:ext uri="{53640926-AAD7-44D8-BBD7-CCE9431645EC}">
                        <a14:shadowObscured xmlns:a14="http://schemas.microsoft.com/office/drawing/2010/main"/>
                      </a:ext>
                    </a:extLst>
                  </pic:spPr>
                </pic:pic>
              </a:graphicData>
            </a:graphic>
          </wp:inline>
        </w:drawing>
      </w:r>
      <w:r w:rsidRPr="00353A44">
        <w:rPr>
          <w:rFonts w:ascii="Palatino Linotype" w:eastAsiaTheme="minorEastAsia" w:hAnsi="Palatino Linotype" w:cstheme="minorBidi"/>
          <w:b/>
          <w:lang w:val="es-ES_tradnl"/>
        </w:rPr>
        <w:t xml:space="preserve">                 </w:t>
      </w:r>
      <w:r w:rsidRPr="00353A44">
        <w:rPr>
          <w:rFonts w:ascii="Palatino Linotype" w:hAnsi="Palatino Linotype"/>
          <w:noProof/>
          <w:lang w:val="es-MX" w:eastAsia="es-MX"/>
        </w:rPr>
        <w:drawing>
          <wp:inline distT="0" distB="0" distL="0" distR="0" wp14:anchorId="77622FC7" wp14:editId="0CCFD889">
            <wp:extent cx="1219200" cy="1676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306" t="24743" r="14969" b="22148"/>
                    <a:stretch/>
                  </pic:blipFill>
                  <pic:spPr bwMode="auto">
                    <a:xfrm>
                      <a:off x="0" y="0"/>
                      <a:ext cx="1219200" cy="1676400"/>
                    </a:xfrm>
                    <a:prstGeom prst="rect">
                      <a:avLst/>
                    </a:prstGeom>
                    <a:ln>
                      <a:noFill/>
                    </a:ln>
                    <a:extLst>
                      <a:ext uri="{53640926-AAD7-44D8-BBD7-CCE9431645EC}">
                        <a14:shadowObscured xmlns:a14="http://schemas.microsoft.com/office/drawing/2010/main"/>
                      </a:ext>
                    </a:extLst>
                  </pic:spPr>
                </pic:pic>
              </a:graphicData>
            </a:graphic>
          </wp:inline>
        </w:drawing>
      </w:r>
    </w:p>
    <w:p w14:paraId="47DAB663" w14:textId="1AC131B4" w:rsidR="009F2218" w:rsidRPr="00353A44" w:rsidRDefault="009F2218" w:rsidP="00A27977">
      <w:pPr>
        <w:pStyle w:val="Prrafodelista"/>
        <w:spacing w:line="360" w:lineRule="auto"/>
        <w:ind w:left="720" w:right="49"/>
        <w:jc w:val="both"/>
        <w:rPr>
          <w:rFonts w:ascii="Palatino Linotype" w:eastAsiaTheme="minorEastAsia" w:hAnsi="Palatino Linotype" w:cstheme="minorBidi"/>
          <w:b/>
          <w:lang w:val="es-ES_tradnl"/>
        </w:rPr>
      </w:pPr>
      <w:r w:rsidRPr="00353A44">
        <w:rPr>
          <w:rFonts w:ascii="Palatino Linotype" w:eastAsiaTheme="minorEastAsia" w:hAnsi="Palatino Linotype" w:cstheme="minorBidi"/>
          <w:b/>
          <w:lang w:val="es-ES_tradnl"/>
        </w:rPr>
        <w:lastRenderedPageBreak/>
        <w:t xml:space="preserve">     </w:t>
      </w:r>
      <w:r w:rsidRPr="00353A44">
        <w:rPr>
          <w:rFonts w:ascii="Palatino Linotype" w:hAnsi="Palatino Linotype"/>
          <w:noProof/>
          <w:lang w:val="es-MX" w:eastAsia="es-MX"/>
        </w:rPr>
        <w:drawing>
          <wp:inline distT="0" distB="0" distL="0" distR="0" wp14:anchorId="5BBC5EB3" wp14:editId="6489D410">
            <wp:extent cx="1285875" cy="1666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967" t="29873" r="14121" b="17320"/>
                    <a:stretch/>
                  </pic:blipFill>
                  <pic:spPr bwMode="auto">
                    <a:xfrm>
                      <a:off x="0" y="0"/>
                      <a:ext cx="1285875" cy="1666875"/>
                    </a:xfrm>
                    <a:prstGeom prst="rect">
                      <a:avLst/>
                    </a:prstGeom>
                    <a:ln>
                      <a:noFill/>
                    </a:ln>
                    <a:extLst>
                      <a:ext uri="{53640926-AAD7-44D8-BBD7-CCE9431645EC}">
                        <a14:shadowObscured xmlns:a14="http://schemas.microsoft.com/office/drawing/2010/main"/>
                      </a:ext>
                    </a:extLst>
                  </pic:spPr>
                </pic:pic>
              </a:graphicData>
            </a:graphic>
          </wp:inline>
        </w:drawing>
      </w:r>
      <w:r w:rsidRPr="00353A44">
        <w:rPr>
          <w:rFonts w:ascii="Palatino Linotype" w:hAnsi="Palatino Linotype"/>
          <w:noProof/>
          <w:lang w:val="es-MX" w:eastAsia="es-MX"/>
        </w:rPr>
        <w:t xml:space="preserve">            </w:t>
      </w:r>
      <w:r w:rsidRPr="00353A44">
        <w:rPr>
          <w:rFonts w:ascii="Palatino Linotype" w:hAnsi="Palatino Linotype"/>
          <w:noProof/>
          <w:lang w:val="es-MX" w:eastAsia="es-MX"/>
        </w:rPr>
        <w:drawing>
          <wp:inline distT="0" distB="0" distL="0" distR="0" wp14:anchorId="0800C5EC" wp14:editId="692709E0">
            <wp:extent cx="1257300" cy="1638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306" t="25045" r="14290" b="23054"/>
                    <a:stretch/>
                  </pic:blipFill>
                  <pic:spPr bwMode="auto">
                    <a:xfrm>
                      <a:off x="0" y="0"/>
                      <a:ext cx="1257300" cy="1638300"/>
                    </a:xfrm>
                    <a:prstGeom prst="rect">
                      <a:avLst/>
                    </a:prstGeom>
                    <a:ln>
                      <a:noFill/>
                    </a:ln>
                    <a:extLst>
                      <a:ext uri="{53640926-AAD7-44D8-BBD7-CCE9431645EC}">
                        <a14:shadowObscured xmlns:a14="http://schemas.microsoft.com/office/drawing/2010/main"/>
                      </a:ext>
                    </a:extLst>
                  </pic:spPr>
                </pic:pic>
              </a:graphicData>
            </a:graphic>
          </wp:inline>
        </w:drawing>
      </w:r>
      <w:r w:rsidRPr="00353A44">
        <w:rPr>
          <w:rFonts w:ascii="Palatino Linotype" w:hAnsi="Palatino Linotype"/>
          <w:noProof/>
          <w:lang w:val="es-MX" w:eastAsia="es-MX"/>
        </w:rPr>
        <w:t xml:space="preserve">                  </w:t>
      </w:r>
      <w:r w:rsidRPr="00353A44">
        <w:rPr>
          <w:rFonts w:ascii="Palatino Linotype" w:hAnsi="Palatino Linotype"/>
          <w:noProof/>
          <w:lang w:val="es-MX" w:eastAsia="es-MX"/>
        </w:rPr>
        <w:drawing>
          <wp:inline distT="0" distB="0" distL="0" distR="0" wp14:anchorId="1EB53201" wp14:editId="1DBDF087">
            <wp:extent cx="1276350" cy="1676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967" t="32891" r="14290" b="14001"/>
                    <a:stretch/>
                  </pic:blipFill>
                  <pic:spPr bwMode="auto">
                    <a:xfrm>
                      <a:off x="0" y="0"/>
                      <a:ext cx="1276350" cy="1676400"/>
                    </a:xfrm>
                    <a:prstGeom prst="rect">
                      <a:avLst/>
                    </a:prstGeom>
                    <a:ln>
                      <a:noFill/>
                    </a:ln>
                    <a:extLst>
                      <a:ext uri="{53640926-AAD7-44D8-BBD7-CCE9431645EC}">
                        <a14:shadowObscured xmlns:a14="http://schemas.microsoft.com/office/drawing/2010/main"/>
                      </a:ext>
                    </a:extLst>
                  </pic:spPr>
                </pic:pic>
              </a:graphicData>
            </a:graphic>
          </wp:inline>
        </w:drawing>
      </w:r>
    </w:p>
    <w:p w14:paraId="2E68D424" w14:textId="0FA29850" w:rsidR="009F2218" w:rsidRPr="00353A44" w:rsidRDefault="009F2218" w:rsidP="00A27977">
      <w:pPr>
        <w:tabs>
          <w:tab w:val="left" w:pos="2355"/>
        </w:tabs>
        <w:spacing w:line="360" w:lineRule="auto"/>
        <w:rPr>
          <w:rFonts w:ascii="Palatino Linotype" w:eastAsiaTheme="minorEastAsia" w:hAnsi="Palatino Linotype" w:cstheme="minorBidi"/>
          <w:b/>
          <w:lang w:val="es-ES_tradnl"/>
        </w:rPr>
      </w:pPr>
    </w:p>
    <w:p w14:paraId="6BB9F01B" w14:textId="77777777" w:rsidR="009F2218" w:rsidRPr="00353A44" w:rsidRDefault="009F2218" w:rsidP="00A27977">
      <w:pPr>
        <w:tabs>
          <w:tab w:val="left" w:pos="2355"/>
        </w:tabs>
        <w:spacing w:line="360" w:lineRule="auto"/>
        <w:rPr>
          <w:rFonts w:ascii="Palatino Linotype" w:eastAsiaTheme="minorEastAsia" w:hAnsi="Palatino Linotype" w:cstheme="minorBidi"/>
          <w:lang w:val="es-ES_tradnl"/>
        </w:rPr>
      </w:pPr>
    </w:p>
    <w:p w14:paraId="124FDCA2" w14:textId="020FE832" w:rsidR="009D4EE2" w:rsidRPr="00353A44" w:rsidRDefault="009D4EE2" w:rsidP="00A27977">
      <w:pPr>
        <w:numPr>
          <w:ilvl w:val="0"/>
          <w:numId w:val="1"/>
        </w:numPr>
        <w:tabs>
          <w:tab w:val="left" w:pos="284"/>
        </w:tabs>
        <w:spacing w:line="360" w:lineRule="auto"/>
        <w:ind w:left="0" w:firstLine="0"/>
        <w:contextualSpacing/>
        <w:jc w:val="both"/>
        <w:rPr>
          <w:rFonts w:ascii="Palatino Linotype" w:eastAsiaTheme="minorEastAsia" w:hAnsi="Palatino Linotype" w:cstheme="minorBidi"/>
          <w:b/>
          <w:lang w:val="es-ES_tradnl"/>
        </w:rPr>
      </w:pPr>
      <w:r w:rsidRPr="00353A44">
        <w:rPr>
          <w:rFonts w:ascii="Palatino Linotype" w:hAnsi="Palatino Linotype" w:cs="Arial"/>
          <w:lang w:val="es-ES_tradnl"/>
        </w:rPr>
        <w:t>Derivado de la respuesta otorgada, el</w:t>
      </w:r>
      <w:r w:rsidR="009F2218" w:rsidRPr="00353A44">
        <w:rPr>
          <w:rFonts w:ascii="Palatino Linotype" w:hAnsi="Palatino Linotype" w:cs="Arial"/>
        </w:rPr>
        <w:t xml:space="preserve"> veintiocho (28) junio de dos mil veintitrés</w:t>
      </w:r>
      <w:r w:rsidR="00FB0381" w:rsidRPr="00353A44">
        <w:rPr>
          <w:rFonts w:ascii="Palatino Linotype" w:hAnsi="Palatino Linotype" w:cs="Arial"/>
        </w:rPr>
        <w:t xml:space="preserve">, el </w:t>
      </w:r>
      <w:r w:rsidR="006F0979" w:rsidRPr="00353A44">
        <w:rPr>
          <w:rFonts w:ascii="Palatino Linotype" w:eastAsiaTheme="minorEastAsia" w:hAnsi="Palatino Linotype" w:cstheme="minorBidi"/>
        </w:rPr>
        <w:t>particular interpuso el recurso de revisión con número</w:t>
      </w:r>
      <w:r w:rsidR="006F0979" w:rsidRPr="00353A44">
        <w:rPr>
          <w:rFonts w:ascii="Palatino Linotype" w:eastAsiaTheme="minorEastAsia" w:hAnsi="Palatino Linotype" w:cstheme="minorBidi"/>
          <w:lang w:val="es-ES_tradnl"/>
        </w:rPr>
        <w:t xml:space="preserve"> </w:t>
      </w:r>
      <w:r w:rsidR="009F2218" w:rsidRPr="00353A44">
        <w:rPr>
          <w:rFonts w:ascii="Palatino Linotype" w:eastAsiaTheme="minorEastAsia" w:hAnsi="Palatino Linotype" w:cstheme="minorBidi"/>
          <w:b/>
          <w:lang w:val="es-ES_tradnl"/>
        </w:rPr>
        <w:t>03783/INFOEM/IP/RR/2023</w:t>
      </w:r>
      <w:r w:rsidR="00ED044A" w:rsidRPr="00353A44">
        <w:rPr>
          <w:rFonts w:ascii="Palatino Linotype" w:eastAsiaTheme="minorEastAsia" w:hAnsi="Palatino Linotype" w:cstheme="minorBidi"/>
          <w:b/>
          <w:lang w:val="es-ES_tradnl"/>
        </w:rPr>
        <w:t>,</w:t>
      </w:r>
      <w:r w:rsidR="009F2218" w:rsidRPr="00353A44">
        <w:rPr>
          <w:rFonts w:ascii="Palatino Linotype" w:eastAsiaTheme="minorEastAsia" w:hAnsi="Palatino Linotype" w:cstheme="minorBidi"/>
          <w:b/>
          <w:lang w:val="es-ES_tradnl"/>
        </w:rPr>
        <w:t xml:space="preserve"> </w:t>
      </w:r>
      <w:r w:rsidRPr="00353A44">
        <w:rPr>
          <w:rFonts w:ascii="Palatino Linotype" w:hAnsi="Palatino Linotype" w:cs="Arial"/>
        </w:rPr>
        <w:t>indicado al rubro y señalando como:</w:t>
      </w:r>
    </w:p>
    <w:p w14:paraId="1CCFE5E1" w14:textId="77777777" w:rsidR="009D4EE2" w:rsidRPr="00353A44" w:rsidRDefault="009D4EE2" w:rsidP="00A27977">
      <w:pPr>
        <w:spacing w:line="360" w:lineRule="auto"/>
        <w:ind w:left="708"/>
        <w:rPr>
          <w:rFonts w:ascii="Palatino Linotype" w:hAnsi="Palatino Linotype" w:cs="Arial"/>
          <w:b/>
        </w:rPr>
      </w:pPr>
    </w:p>
    <w:p w14:paraId="552C6645" w14:textId="72227EA1" w:rsidR="001B234C" w:rsidRPr="00353A44" w:rsidRDefault="009D4EE2" w:rsidP="00BC018C">
      <w:pPr>
        <w:numPr>
          <w:ilvl w:val="0"/>
          <w:numId w:val="4"/>
        </w:numPr>
        <w:tabs>
          <w:tab w:val="left" w:pos="284"/>
        </w:tabs>
        <w:spacing w:line="360" w:lineRule="auto"/>
        <w:ind w:right="738"/>
        <w:contextualSpacing/>
        <w:jc w:val="both"/>
        <w:rPr>
          <w:rFonts w:ascii="Palatino Linotype" w:eastAsiaTheme="minorEastAsia" w:hAnsi="Palatino Linotype" w:cstheme="minorBidi"/>
          <w:i/>
          <w:lang w:val="es-ES_tradnl"/>
        </w:rPr>
      </w:pPr>
      <w:r w:rsidRPr="00353A44">
        <w:rPr>
          <w:rFonts w:ascii="Palatino Linotype" w:hAnsi="Palatino Linotype" w:cs="Arial"/>
          <w:b/>
        </w:rPr>
        <w:t>Acto impugnado:</w:t>
      </w:r>
      <w:r w:rsidRPr="00353A44">
        <w:rPr>
          <w:rFonts w:ascii="Palatino Linotype" w:hAnsi="Palatino Linotype" w:cs="Arial"/>
        </w:rPr>
        <w:t xml:space="preserve"> </w:t>
      </w:r>
      <w:r w:rsidRPr="00353A44">
        <w:rPr>
          <w:rFonts w:ascii="Palatino Linotype" w:hAnsi="Palatino Linotype" w:cs="Arial"/>
          <w:i/>
        </w:rPr>
        <w:t>“</w:t>
      </w:r>
      <w:r w:rsidR="009F2218" w:rsidRPr="00353A44">
        <w:rPr>
          <w:rFonts w:ascii="Palatino Linotype" w:hAnsi="Palatino Linotype" w:cs="Arial"/>
          <w:i/>
        </w:rPr>
        <w:t>El sujeto obligado nunca respondió mi solicitud de información, aunque quiso aparentar que sí. Por lo que procede este recurso de revisión conforme el artículo 179 fracción VII de la Ley de Transparencia y acceso a la información pública del Estado de México</w:t>
      </w:r>
      <w:r w:rsidRPr="00353A44">
        <w:rPr>
          <w:rFonts w:ascii="Palatino Linotype" w:hAnsi="Palatino Linotype" w:cs="Arial"/>
          <w:i/>
        </w:rPr>
        <w:t>” (Sic).</w:t>
      </w:r>
    </w:p>
    <w:p w14:paraId="7B42BA50" w14:textId="3CC32256" w:rsidR="00EA0165" w:rsidRPr="00353A44" w:rsidRDefault="00EA0165" w:rsidP="00A27977">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353A44">
        <w:rPr>
          <w:rFonts w:ascii="Palatino Linotype" w:hAnsi="Palatino Linotype" w:cs="Arial"/>
          <w:color w:val="000000" w:themeColor="text1"/>
        </w:rPr>
        <w:t xml:space="preserve">Se registró el recurso de revisión bajo el número de expediente </w:t>
      </w:r>
      <w:r w:rsidRPr="00353A44">
        <w:rPr>
          <w:rFonts w:ascii="Palatino Linotype" w:eastAsiaTheme="minorEastAsia" w:hAnsi="Palatino Linotype" w:cs="Arial"/>
          <w:bCs/>
          <w:color w:val="000000" w:themeColor="text1"/>
          <w:lang w:val="es-ES_tradnl"/>
        </w:rPr>
        <w:t xml:space="preserve">al rubro indicado, asimismo, con fundamento en lo dispuesto por el </w:t>
      </w:r>
      <w:r w:rsidRPr="00353A44">
        <w:rPr>
          <w:rFonts w:ascii="Palatino Linotype" w:eastAsia="Calibri" w:hAnsi="Palatino Linotype" w:cs="Arial"/>
          <w:color w:val="000000" w:themeColor="text1"/>
        </w:rPr>
        <w:t xml:space="preserve">artículo 185 fracción I de la </w:t>
      </w:r>
      <w:r w:rsidRPr="00353A44">
        <w:rPr>
          <w:rFonts w:ascii="Palatino Linotype" w:eastAsia="Calibri" w:hAnsi="Palatino Linotype" w:cs="Arial"/>
          <w:b/>
          <w:color w:val="000000" w:themeColor="text1"/>
        </w:rPr>
        <w:t xml:space="preserve">Ley de Transparencia y Acceso a la Información Pública del Estado de México y Municipios </w:t>
      </w:r>
      <w:r w:rsidR="005E6282" w:rsidRPr="00353A44">
        <w:rPr>
          <w:rFonts w:ascii="Palatino Linotype" w:hAnsi="Palatino Linotype" w:cs="Arial"/>
          <w:color w:val="000000" w:themeColor="text1"/>
        </w:rPr>
        <w:t>se turnó a</w:t>
      </w:r>
      <w:r w:rsidR="00351568" w:rsidRPr="00353A44">
        <w:rPr>
          <w:rFonts w:ascii="Palatino Linotype" w:hAnsi="Palatino Linotype" w:cs="Arial"/>
          <w:color w:val="000000" w:themeColor="text1"/>
        </w:rPr>
        <w:t xml:space="preserve"> la </w:t>
      </w:r>
      <w:r w:rsidR="00E3149E" w:rsidRPr="00353A44">
        <w:rPr>
          <w:rFonts w:ascii="Palatino Linotype" w:hAnsi="Palatino Linotype" w:cs="Arial"/>
          <w:b/>
          <w:color w:val="000000" w:themeColor="text1"/>
        </w:rPr>
        <w:t>C</w:t>
      </w:r>
      <w:r w:rsidR="00351568" w:rsidRPr="00353A44">
        <w:rPr>
          <w:rFonts w:ascii="Palatino Linotype" w:hAnsi="Palatino Linotype" w:cs="Arial"/>
          <w:b/>
          <w:color w:val="000000" w:themeColor="text1"/>
        </w:rPr>
        <w:t>omisionada María del Rosario Mejía Ayala</w:t>
      </w:r>
      <w:r w:rsidRPr="00353A44">
        <w:rPr>
          <w:rFonts w:ascii="Palatino Linotype" w:hAnsi="Palatino Linotype" w:cs="Arial"/>
          <w:b/>
          <w:color w:val="000000" w:themeColor="text1"/>
        </w:rPr>
        <w:t xml:space="preserve">, </w:t>
      </w:r>
      <w:r w:rsidR="00ED044A" w:rsidRPr="00353A44">
        <w:rPr>
          <w:rFonts w:ascii="Palatino Linotype" w:hAnsi="Palatino Linotype" w:cs="Arial"/>
          <w:color w:val="000000" w:themeColor="text1"/>
        </w:rPr>
        <w:t xml:space="preserve">para </w:t>
      </w:r>
      <w:r w:rsidRPr="00353A44">
        <w:rPr>
          <w:rFonts w:ascii="Palatino Linotype" w:hAnsi="Palatino Linotype" w:cs="Arial"/>
          <w:color w:val="000000" w:themeColor="text1"/>
          <w:lang w:val="es-MX"/>
        </w:rPr>
        <w:t>su análisis.</w:t>
      </w:r>
    </w:p>
    <w:p w14:paraId="49F28BD1" w14:textId="77777777" w:rsidR="00EA0165" w:rsidRPr="00353A44" w:rsidRDefault="00EA0165" w:rsidP="00A27977">
      <w:pPr>
        <w:tabs>
          <w:tab w:val="left" w:pos="426"/>
        </w:tabs>
        <w:spacing w:line="360" w:lineRule="auto"/>
        <w:contextualSpacing/>
        <w:jc w:val="both"/>
        <w:rPr>
          <w:rFonts w:ascii="Palatino Linotype" w:eastAsia="Calibri" w:hAnsi="Palatino Linotype" w:cs="Arial"/>
          <w:color w:val="000000" w:themeColor="text1"/>
        </w:rPr>
      </w:pPr>
    </w:p>
    <w:p w14:paraId="7FF35C8F" w14:textId="17A50D8E" w:rsidR="004B0414" w:rsidRPr="00353A44" w:rsidRDefault="00351568" w:rsidP="00A27977">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353A44">
        <w:rPr>
          <w:rFonts w:ascii="Palatino Linotype" w:hAnsi="Palatino Linotype" w:cs="Arial"/>
          <w:color w:val="000000" w:themeColor="text1"/>
        </w:rPr>
        <w:t xml:space="preserve">La </w:t>
      </w:r>
      <w:r w:rsidRPr="00353A44">
        <w:rPr>
          <w:rFonts w:ascii="Palatino Linotype" w:hAnsi="Palatino Linotype" w:cs="Arial"/>
          <w:b/>
          <w:color w:val="000000" w:themeColor="text1"/>
        </w:rPr>
        <w:t>Comisionada María del Rosario Mejía Ayala</w:t>
      </w:r>
      <w:r w:rsidR="00EA0165" w:rsidRPr="00353A44">
        <w:rPr>
          <w:rFonts w:ascii="Palatino Linotype" w:eastAsia="Calibri" w:hAnsi="Palatino Linotype" w:cs="Arial"/>
          <w:color w:val="000000" w:themeColor="text1"/>
        </w:rPr>
        <w:t xml:space="preserve">, con fundamento en lo dispuesto por el artículo 185 fracción II de la ley de la materia, a través del acuerdo </w:t>
      </w:r>
      <w:r w:rsidR="00EA0165" w:rsidRPr="00353A44">
        <w:rPr>
          <w:rFonts w:ascii="Palatino Linotype" w:eastAsia="Calibri" w:hAnsi="Palatino Linotype" w:cs="Arial"/>
          <w:color w:val="000000" w:themeColor="text1"/>
        </w:rPr>
        <w:lastRenderedPageBreak/>
        <w:t>de admisión de</w:t>
      </w:r>
      <w:r w:rsidR="0087383F" w:rsidRPr="00353A44">
        <w:rPr>
          <w:rFonts w:ascii="Palatino Linotype" w:eastAsia="Calibri" w:hAnsi="Palatino Linotype" w:cs="Arial"/>
          <w:color w:val="000000" w:themeColor="text1"/>
        </w:rPr>
        <w:t xml:space="preserve"> </w:t>
      </w:r>
      <w:r w:rsidR="009F2218" w:rsidRPr="00353A44">
        <w:rPr>
          <w:rFonts w:ascii="Palatino Linotype" w:eastAsia="Calibri" w:hAnsi="Palatino Linotype" w:cs="Arial"/>
          <w:color w:val="000000" w:themeColor="text1"/>
        </w:rPr>
        <w:t xml:space="preserve">cuatro </w:t>
      </w:r>
      <w:r w:rsidR="00EA0165" w:rsidRPr="00353A44">
        <w:rPr>
          <w:rFonts w:ascii="Palatino Linotype" w:eastAsia="Calibri" w:hAnsi="Palatino Linotype" w:cs="Arial"/>
          <w:color w:val="000000" w:themeColor="text1"/>
        </w:rPr>
        <w:t>(</w:t>
      </w:r>
      <w:r w:rsidR="009F2218" w:rsidRPr="00353A44">
        <w:rPr>
          <w:rFonts w:ascii="Palatino Linotype" w:eastAsia="Calibri" w:hAnsi="Palatino Linotype" w:cs="Arial"/>
          <w:color w:val="000000" w:themeColor="text1"/>
        </w:rPr>
        <w:t xml:space="preserve">04) de julio </w:t>
      </w:r>
      <w:r w:rsidR="009815B6" w:rsidRPr="00353A44">
        <w:rPr>
          <w:rFonts w:ascii="Palatino Linotype" w:eastAsia="Calibri" w:hAnsi="Palatino Linotype" w:cs="Arial"/>
          <w:color w:val="000000" w:themeColor="text1"/>
        </w:rPr>
        <w:t>d</w:t>
      </w:r>
      <w:r w:rsidR="00EE5E27" w:rsidRPr="00353A44">
        <w:rPr>
          <w:rFonts w:ascii="Palatino Linotype" w:eastAsia="Calibri" w:hAnsi="Palatino Linotype" w:cs="Arial"/>
          <w:color w:val="000000" w:themeColor="text1"/>
        </w:rPr>
        <w:t>e dos mil veintitrés</w:t>
      </w:r>
      <w:r w:rsidR="00EA0165" w:rsidRPr="00353A44">
        <w:rPr>
          <w:rFonts w:ascii="Palatino Linotype" w:eastAsia="Calibri" w:hAnsi="Palatino Linotype" w:cs="Arial"/>
          <w:color w:val="000000" w:themeColor="text1"/>
        </w:rPr>
        <w:t xml:space="preserve">, puso a disposición de las partes el expediente electrónico </w:t>
      </w:r>
      <w:r w:rsidR="00EA0165" w:rsidRPr="00353A44">
        <w:rPr>
          <w:rFonts w:ascii="Palatino Linotype" w:eastAsia="Calibri" w:hAnsi="Palatino Linotype" w:cs="Arial"/>
          <w:color w:val="000000" w:themeColor="text1"/>
          <w:lang w:val="es-ES_tradnl"/>
        </w:rPr>
        <w:t xml:space="preserve">vía </w:t>
      </w:r>
      <w:r w:rsidR="00EA0165" w:rsidRPr="00353A4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53A44">
        <w:rPr>
          <w:rFonts w:ascii="Palatino Linotype" w:eastAsia="Calibri" w:hAnsi="Palatino Linotype" w:cs="Arial"/>
          <w:b/>
          <w:color w:val="000000" w:themeColor="text1"/>
        </w:rPr>
        <w:t>SUJETO OBLIGADO</w:t>
      </w:r>
      <w:r w:rsidR="00EA0165" w:rsidRPr="00353A44">
        <w:rPr>
          <w:rFonts w:ascii="Palatino Linotype" w:eastAsia="Calibri" w:hAnsi="Palatino Linotype" w:cs="Arial"/>
          <w:color w:val="000000" w:themeColor="text1"/>
        </w:rPr>
        <w:t xml:space="preserve"> presentara el</w:t>
      </w:r>
      <w:r w:rsidR="00266490" w:rsidRPr="00353A44">
        <w:rPr>
          <w:rFonts w:ascii="Palatino Linotype" w:eastAsia="Calibri" w:hAnsi="Palatino Linotype" w:cs="Arial"/>
          <w:color w:val="000000" w:themeColor="text1"/>
        </w:rPr>
        <w:t xml:space="preserve"> </w:t>
      </w:r>
      <w:bookmarkStart w:id="5" w:name="_Toc461555889"/>
      <w:bookmarkStart w:id="6" w:name="_Toc466371858"/>
      <w:r w:rsidR="0051642A" w:rsidRPr="00353A44">
        <w:rPr>
          <w:rFonts w:ascii="Palatino Linotype" w:eastAsia="Calibri" w:hAnsi="Palatino Linotype" w:cs="Arial"/>
          <w:color w:val="000000" w:themeColor="text1"/>
        </w:rPr>
        <w:t>informe justificado procedente.</w:t>
      </w:r>
    </w:p>
    <w:p w14:paraId="0FF8E893" w14:textId="70D3F26E" w:rsidR="006D6AD8" w:rsidRPr="00353A44" w:rsidRDefault="006D6AD8" w:rsidP="00A27977">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0CD88FC4" w14:textId="716D00AE" w:rsidR="0051642A" w:rsidRPr="00353A44" w:rsidRDefault="0051642A" w:rsidP="00A27977">
      <w:pPr>
        <w:numPr>
          <w:ilvl w:val="0"/>
          <w:numId w:val="1"/>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353A44">
        <w:rPr>
          <w:rFonts w:ascii="Palatino Linotype" w:eastAsia="Calibri" w:hAnsi="Palatino Linotype" w:cs="Arial"/>
          <w:color w:val="000000" w:themeColor="text1"/>
        </w:rPr>
        <w:t xml:space="preserve">De </w:t>
      </w:r>
      <w:r w:rsidRPr="00353A44">
        <w:rPr>
          <w:rFonts w:ascii="Palatino Linotype" w:eastAsiaTheme="minorEastAsia" w:hAnsi="Palatino Linotype" w:cstheme="minorBidi"/>
          <w:color w:val="000000"/>
        </w:rPr>
        <w:t xml:space="preserve">las </w:t>
      </w:r>
      <w:r w:rsidRPr="00353A44">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353A44">
        <w:rPr>
          <w:rFonts w:ascii="Palatino Linotype" w:eastAsiaTheme="minorEastAsia" w:hAnsi="Palatino Linotype" w:cstheme="minorBidi"/>
          <w:b/>
          <w:color w:val="000000"/>
          <w:lang w:val="es-ES_tradnl"/>
        </w:rPr>
        <w:t>SUJETO OBLIGADO</w:t>
      </w:r>
      <w:r w:rsidR="00ED044A" w:rsidRPr="00353A44">
        <w:rPr>
          <w:rFonts w:ascii="Palatino Linotype" w:eastAsiaTheme="minorEastAsia" w:hAnsi="Palatino Linotype" w:cstheme="minorBidi"/>
          <w:b/>
          <w:color w:val="000000"/>
          <w:lang w:val="es-ES_tradnl"/>
        </w:rPr>
        <w:t>,</w:t>
      </w:r>
      <w:r w:rsidRPr="00353A44">
        <w:rPr>
          <w:rFonts w:ascii="Palatino Linotype" w:eastAsiaTheme="minorEastAsia" w:hAnsi="Palatino Linotype" w:cstheme="minorBidi"/>
          <w:b/>
          <w:color w:val="000000"/>
          <w:lang w:val="es-ES_tradnl"/>
        </w:rPr>
        <w:t xml:space="preserve"> </w:t>
      </w:r>
      <w:r w:rsidRPr="00353A44">
        <w:rPr>
          <w:rFonts w:ascii="Palatino Linotype" w:eastAsiaTheme="minorEastAsia" w:hAnsi="Palatino Linotype" w:cstheme="minorBidi"/>
          <w:color w:val="000000"/>
          <w:lang w:val="es-ES_tradnl"/>
        </w:rPr>
        <w:t>rindió info</w:t>
      </w:r>
      <w:r w:rsidR="009F2218" w:rsidRPr="00353A44">
        <w:rPr>
          <w:rFonts w:ascii="Palatino Linotype" w:eastAsiaTheme="minorEastAsia" w:hAnsi="Palatino Linotype" w:cstheme="minorBidi"/>
          <w:color w:val="000000"/>
          <w:lang w:val="es-ES_tradnl"/>
        </w:rPr>
        <w:t>rme justificado el trece (13</w:t>
      </w:r>
      <w:r w:rsidR="0016144B" w:rsidRPr="00353A44">
        <w:rPr>
          <w:rFonts w:ascii="Palatino Linotype" w:eastAsiaTheme="minorEastAsia" w:hAnsi="Palatino Linotype" w:cstheme="minorBidi"/>
          <w:color w:val="000000"/>
          <w:lang w:val="es-ES_tradnl"/>
        </w:rPr>
        <w:t>) de</w:t>
      </w:r>
      <w:r w:rsidR="009F2218" w:rsidRPr="00353A44">
        <w:rPr>
          <w:rFonts w:ascii="Palatino Linotype" w:eastAsiaTheme="minorEastAsia" w:hAnsi="Palatino Linotype" w:cstheme="minorBidi"/>
          <w:color w:val="000000"/>
          <w:lang w:val="es-ES_tradnl"/>
        </w:rPr>
        <w:t xml:space="preserve"> julio de dos mil veintitrés; </w:t>
      </w:r>
      <w:r w:rsidR="00AA241A" w:rsidRPr="00353A44">
        <w:rPr>
          <w:rFonts w:ascii="Palatino Linotype" w:eastAsiaTheme="minorEastAsia" w:hAnsi="Palatino Linotype" w:cstheme="minorBidi"/>
          <w:color w:val="000000"/>
          <w:lang w:val="es-ES_tradnl"/>
        </w:rPr>
        <w:t xml:space="preserve">en el que </w:t>
      </w:r>
      <w:r w:rsidR="009F2218" w:rsidRPr="00353A44">
        <w:rPr>
          <w:rFonts w:ascii="Palatino Linotype" w:eastAsiaTheme="minorEastAsia" w:hAnsi="Palatino Linotype" w:cstheme="minorBidi"/>
          <w:color w:val="000000"/>
          <w:lang w:val="es-ES_tradnl"/>
        </w:rPr>
        <w:t>se confirma la respuesta inicialmente</w:t>
      </w:r>
      <w:r w:rsidR="004E7AEB" w:rsidRPr="00353A44">
        <w:rPr>
          <w:rFonts w:ascii="Palatino Linotype" w:eastAsiaTheme="minorEastAsia" w:hAnsi="Palatino Linotype" w:cstheme="minorBidi"/>
          <w:color w:val="000000"/>
          <w:lang w:val="es-ES_tradnl"/>
        </w:rPr>
        <w:t xml:space="preserve"> otorgada por lo que no se hizo del conocimiento de las partes, peso se inserta en su parte medular a continuación:</w:t>
      </w:r>
    </w:p>
    <w:p w14:paraId="7EB675A2" w14:textId="7C604023" w:rsidR="004E7AEB" w:rsidRPr="00353A44" w:rsidRDefault="004E7AEB" w:rsidP="00A27977">
      <w:pPr>
        <w:spacing w:line="360" w:lineRule="auto"/>
        <w:jc w:val="center"/>
        <w:rPr>
          <w:rFonts w:ascii="Palatino Linotype" w:hAnsi="Palatino Linotype"/>
          <w:i/>
          <w:lang w:eastAsia="en-US"/>
        </w:rPr>
      </w:pPr>
      <w:r w:rsidRPr="00353A44">
        <w:rPr>
          <w:rFonts w:ascii="Palatino Linotype" w:hAnsi="Palatino Linotype"/>
          <w:noProof/>
          <w:lang w:val="es-MX" w:eastAsia="es-MX"/>
        </w:rPr>
        <w:drawing>
          <wp:inline distT="0" distB="0" distL="0" distR="0" wp14:anchorId="0164EE96" wp14:editId="0DEF69DA">
            <wp:extent cx="1609725" cy="16859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233" t="21424" r="12084" b="25166"/>
                    <a:stretch/>
                  </pic:blipFill>
                  <pic:spPr bwMode="auto">
                    <a:xfrm>
                      <a:off x="0" y="0"/>
                      <a:ext cx="1609725" cy="1685925"/>
                    </a:xfrm>
                    <a:prstGeom prst="rect">
                      <a:avLst/>
                    </a:prstGeom>
                    <a:ln>
                      <a:noFill/>
                    </a:ln>
                    <a:extLst>
                      <a:ext uri="{53640926-AAD7-44D8-BBD7-CCE9431645EC}">
                        <a14:shadowObscured xmlns:a14="http://schemas.microsoft.com/office/drawing/2010/main"/>
                      </a:ext>
                    </a:extLst>
                  </pic:spPr>
                </pic:pic>
              </a:graphicData>
            </a:graphic>
          </wp:inline>
        </w:drawing>
      </w:r>
      <w:r w:rsidRPr="00353A44">
        <w:rPr>
          <w:rFonts w:ascii="Palatino Linotype" w:hAnsi="Palatino Linotype"/>
          <w:noProof/>
          <w:lang w:val="es-MX" w:eastAsia="es-MX"/>
        </w:rPr>
        <w:drawing>
          <wp:inline distT="0" distB="0" distL="0" distR="0" wp14:anchorId="0584861D" wp14:editId="596A3A22">
            <wp:extent cx="1238250" cy="16608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590" t="21122" r="11067" b="11286"/>
                    <a:stretch/>
                  </pic:blipFill>
                  <pic:spPr bwMode="auto">
                    <a:xfrm>
                      <a:off x="0" y="0"/>
                      <a:ext cx="1243556" cy="1668004"/>
                    </a:xfrm>
                    <a:prstGeom prst="rect">
                      <a:avLst/>
                    </a:prstGeom>
                    <a:ln>
                      <a:noFill/>
                    </a:ln>
                    <a:extLst>
                      <a:ext uri="{53640926-AAD7-44D8-BBD7-CCE9431645EC}">
                        <a14:shadowObscured xmlns:a14="http://schemas.microsoft.com/office/drawing/2010/main"/>
                      </a:ext>
                    </a:extLst>
                  </pic:spPr>
                </pic:pic>
              </a:graphicData>
            </a:graphic>
          </wp:inline>
        </w:drawing>
      </w:r>
      <w:r w:rsidRPr="00353A44">
        <w:rPr>
          <w:rFonts w:ascii="Palatino Linotype" w:hAnsi="Palatino Linotype"/>
          <w:noProof/>
          <w:lang w:val="es-MX" w:eastAsia="es-MX"/>
        </w:rPr>
        <w:drawing>
          <wp:inline distT="0" distB="0" distL="0" distR="0" wp14:anchorId="73220F4F" wp14:editId="380AC144">
            <wp:extent cx="1381125" cy="165573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250" t="22028" r="10727" b="16113"/>
                    <a:stretch/>
                  </pic:blipFill>
                  <pic:spPr bwMode="auto">
                    <a:xfrm>
                      <a:off x="0" y="0"/>
                      <a:ext cx="1386530" cy="1662215"/>
                    </a:xfrm>
                    <a:prstGeom prst="rect">
                      <a:avLst/>
                    </a:prstGeom>
                    <a:ln>
                      <a:noFill/>
                    </a:ln>
                    <a:extLst>
                      <a:ext uri="{53640926-AAD7-44D8-BBD7-CCE9431645EC}">
                        <a14:shadowObscured xmlns:a14="http://schemas.microsoft.com/office/drawing/2010/main"/>
                      </a:ext>
                    </a:extLst>
                  </pic:spPr>
                </pic:pic>
              </a:graphicData>
            </a:graphic>
          </wp:inline>
        </w:drawing>
      </w:r>
      <w:r w:rsidR="00A27977" w:rsidRPr="00353A44">
        <w:rPr>
          <w:rFonts w:ascii="Palatino Linotype" w:hAnsi="Palatino Linotype"/>
          <w:noProof/>
          <w:lang w:val="es-MX" w:eastAsia="es-MX"/>
        </w:rPr>
        <w:drawing>
          <wp:inline distT="0" distB="0" distL="0" distR="0" wp14:anchorId="5FF2483A" wp14:editId="469603A9">
            <wp:extent cx="1581150" cy="1838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403" t="22330" r="12423" b="19433"/>
                    <a:stretch/>
                  </pic:blipFill>
                  <pic:spPr bwMode="auto">
                    <a:xfrm>
                      <a:off x="0" y="0"/>
                      <a:ext cx="1581150" cy="1838325"/>
                    </a:xfrm>
                    <a:prstGeom prst="rect">
                      <a:avLst/>
                    </a:prstGeom>
                    <a:ln>
                      <a:noFill/>
                    </a:ln>
                    <a:extLst>
                      <a:ext uri="{53640926-AAD7-44D8-BBD7-CCE9431645EC}">
                        <a14:shadowObscured xmlns:a14="http://schemas.microsoft.com/office/drawing/2010/main"/>
                      </a:ext>
                    </a:extLst>
                  </pic:spPr>
                </pic:pic>
              </a:graphicData>
            </a:graphic>
          </wp:inline>
        </w:drawing>
      </w:r>
      <w:r w:rsidR="00A27977" w:rsidRPr="00353A44">
        <w:rPr>
          <w:rFonts w:ascii="Palatino Linotype" w:hAnsi="Palatino Linotype"/>
          <w:noProof/>
          <w:lang w:val="es-MX" w:eastAsia="es-MX"/>
        </w:rPr>
        <w:drawing>
          <wp:inline distT="0" distB="0" distL="0" distR="0" wp14:anchorId="0AC68CB6" wp14:editId="705BD62A">
            <wp:extent cx="1365834" cy="178117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081" t="22934" r="10896" b="9776"/>
                    <a:stretch/>
                  </pic:blipFill>
                  <pic:spPr bwMode="auto">
                    <a:xfrm>
                      <a:off x="0" y="0"/>
                      <a:ext cx="1373805" cy="1791570"/>
                    </a:xfrm>
                    <a:prstGeom prst="rect">
                      <a:avLst/>
                    </a:prstGeom>
                    <a:ln>
                      <a:noFill/>
                    </a:ln>
                    <a:extLst>
                      <a:ext uri="{53640926-AAD7-44D8-BBD7-CCE9431645EC}">
                        <a14:shadowObscured xmlns:a14="http://schemas.microsoft.com/office/drawing/2010/main"/>
                      </a:ext>
                    </a:extLst>
                  </pic:spPr>
                </pic:pic>
              </a:graphicData>
            </a:graphic>
          </wp:inline>
        </w:drawing>
      </w:r>
      <w:r w:rsidR="00A27977" w:rsidRPr="00353A44">
        <w:rPr>
          <w:rFonts w:ascii="Palatino Linotype" w:hAnsi="Palatino Linotype"/>
          <w:noProof/>
          <w:lang w:val="es-MX" w:eastAsia="es-MX"/>
        </w:rPr>
        <w:drawing>
          <wp:inline distT="0" distB="0" distL="0" distR="0" wp14:anchorId="169631F6" wp14:editId="3302361A">
            <wp:extent cx="1385108" cy="177165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742" t="22933" r="11066" b="10681"/>
                    <a:stretch/>
                  </pic:blipFill>
                  <pic:spPr bwMode="auto">
                    <a:xfrm>
                      <a:off x="0" y="0"/>
                      <a:ext cx="1387203" cy="1774330"/>
                    </a:xfrm>
                    <a:prstGeom prst="rect">
                      <a:avLst/>
                    </a:prstGeom>
                    <a:ln>
                      <a:noFill/>
                    </a:ln>
                    <a:extLst>
                      <a:ext uri="{53640926-AAD7-44D8-BBD7-CCE9431645EC}">
                        <a14:shadowObscured xmlns:a14="http://schemas.microsoft.com/office/drawing/2010/main"/>
                      </a:ext>
                    </a:extLst>
                  </pic:spPr>
                </pic:pic>
              </a:graphicData>
            </a:graphic>
          </wp:inline>
        </w:drawing>
      </w:r>
    </w:p>
    <w:p w14:paraId="40F5CEC4" w14:textId="5978C6FC" w:rsidR="00F1204C" w:rsidRPr="00353A44" w:rsidRDefault="00F1204C" w:rsidP="00A27977">
      <w:pPr>
        <w:numPr>
          <w:ilvl w:val="0"/>
          <w:numId w:val="1"/>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7" w:name="_Toc68804758"/>
      <w:r w:rsidRPr="00353A44">
        <w:rPr>
          <w:rFonts w:ascii="Palatino Linotype" w:eastAsiaTheme="minorEastAsia" w:hAnsi="Palatino Linotype" w:cstheme="minorBidi"/>
          <w:color w:val="000000" w:themeColor="text1"/>
          <w:lang w:val="es-ES_tradnl"/>
        </w:rPr>
        <w:lastRenderedPageBreak/>
        <w:t>Así las cosas la</w:t>
      </w:r>
      <w:r w:rsidRPr="00353A44">
        <w:rPr>
          <w:rFonts w:ascii="Palatino Linotype" w:eastAsiaTheme="minorEastAsia" w:hAnsi="Palatino Linotype" w:cstheme="minorBidi"/>
          <w:b/>
          <w:color w:val="000000" w:themeColor="text1"/>
          <w:lang w:val="es-ES_tradnl"/>
        </w:rPr>
        <w:t xml:space="preserve"> Comisionada María del Rosario Mejía Ayala</w:t>
      </w:r>
      <w:r w:rsidR="00ED044A" w:rsidRPr="00353A44">
        <w:rPr>
          <w:rFonts w:ascii="Palatino Linotype" w:eastAsiaTheme="minorEastAsia" w:hAnsi="Palatino Linotype" w:cstheme="minorBidi"/>
          <w:b/>
          <w:color w:val="000000" w:themeColor="text1"/>
          <w:lang w:val="es-ES_tradnl"/>
        </w:rPr>
        <w:t>,</w:t>
      </w:r>
      <w:r w:rsidRPr="00353A44">
        <w:rPr>
          <w:rFonts w:ascii="Palatino Linotype" w:eastAsiaTheme="minorEastAsia" w:hAnsi="Palatino Linotype" w:cstheme="minorBidi"/>
          <w:color w:val="000000" w:themeColor="text1"/>
          <w:lang w:val="es-ES_tradnl"/>
        </w:rPr>
        <w:t xml:space="preserve"> decretó el cierre de instrucció</w:t>
      </w:r>
      <w:r w:rsidR="0016144B" w:rsidRPr="00353A44">
        <w:rPr>
          <w:rFonts w:ascii="Palatino Linotype" w:eastAsiaTheme="minorEastAsia" w:hAnsi="Palatino Linotype" w:cstheme="minorBidi"/>
          <w:color w:val="000000" w:themeColor="text1"/>
          <w:lang w:val="es-ES_tradnl"/>
        </w:rPr>
        <w:t>n medi</w:t>
      </w:r>
      <w:r w:rsidR="009F2218" w:rsidRPr="00353A44">
        <w:rPr>
          <w:rFonts w:ascii="Palatino Linotype" w:eastAsiaTheme="minorEastAsia" w:hAnsi="Palatino Linotype" w:cstheme="minorBidi"/>
          <w:color w:val="000000" w:themeColor="text1"/>
          <w:lang w:val="es-ES_tradnl"/>
        </w:rPr>
        <w:t>ante acuerdo de fecha dos (02</w:t>
      </w:r>
      <w:r w:rsidRPr="00353A44">
        <w:rPr>
          <w:rFonts w:ascii="Palatino Linotype" w:eastAsiaTheme="minorEastAsia" w:hAnsi="Palatino Linotype" w:cstheme="minorBidi"/>
          <w:color w:val="000000" w:themeColor="text1"/>
          <w:lang w:val="es-ES_tradnl"/>
        </w:rPr>
        <w:t>) de</w:t>
      </w:r>
      <w:r w:rsidR="009F2218" w:rsidRPr="00353A44">
        <w:rPr>
          <w:rFonts w:ascii="Palatino Linotype" w:eastAsiaTheme="minorEastAsia" w:hAnsi="Palatino Linotype" w:cstheme="minorBidi"/>
          <w:color w:val="000000" w:themeColor="text1"/>
          <w:lang w:val="es-ES_tradnl"/>
        </w:rPr>
        <w:t xml:space="preserve"> agosto</w:t>
      </w:r>
      <w:r w:rsidRPr="00353A44">
        <w:rPr>
          <w:rFonts w:ascii="Palatino Linotype" w:eastAsiaTheme="minorEastAsia" w:hAnsi="Palatino Linotype" w:cstheme="minorBidi"/>
          <w:color w:val="000000" w:themeColor="text1"/>
          <w:lang w:val="es-ES_tradnl"/>
        </w:rPr>
        <w:t xml:space="preserve"> de dos mil veintitrés. </w:t>
      </w:r>
    </w:p>
    <w:p w14:paraId="1A06EC63" w14:textId="784C2A57" w:rsidR="0028674A" w:rsidRPr="00353A44" w:rsidRDefault="0028674A" w:rsidP="00A27977">
      <w:pPr>
        <w:spacing w:line="360" w:lineRule="auto"/>
        <w:rPr>
          <w:rFonts w:ascii="Palatino Linotype" w:hAnsi="Palatino Linotype"/>
          <w:lang w:val="es-ES_tradnl" w:eastAsia="en-US"/>
        </w:rPr>
      </w:pPr>
    </w:p>
    <w:p w14:paraId="0D7AA06B" w14:textId="7A39DB0D" w:rsidR="00EA0165" w:rsidRPr="00353A44" w:rsidRDefault="00EA0165" w:rsidP="00A27977">
      <w:pPr>
        <w:pStyle w:val="Ttulo1"/>
        <w:spacing w:line="360" w:lineRule="auto"/>
        <w:jc w:val="center"/>
        <w:rPr>
          <w:rFonts w:ascii="Palatino Linotype" w:hAnsi="Palatino Linotype"/>
          <w:b/>
          <w:color w:val="000000" w:themeColor="text1"/>
          <w:sz w:val="24"/>
          <w:szCs w:val="24"/>
          <w:lang w:val="es-MX" w:eastAsia="en-US"/>
        </w:rPr>
      </w:pPr>
      <w:bookmarkStart w:id="8" w:name="_Toc89350001"/>
      <w:r w:rsidRPr="00353A44">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353A44" w:rsidRDefault="00EA0165" w:rsidP="00A27977">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9350002"/>
      <w:r w:rsidRPr="00353A44">
        <w:rPr>
          <w:rFonts w:ascii="Palatino Linotype" w:hAnsi="Palatino Linotype"/>
          <w:b/>
          <w:color w:val="000000" w:themeColor="text1"/>
          <w:sz w:val="24"/>
          <w:szCs w:val="24"/>
          <w:lang w:val="es-MX" w:eastAsia="en-US"/>
        </w:rPr>
        <w:t>PRIMERO. De la competencia</w:t>
      </w:r>
      <w:bookmarkEnd w:id="9"/>
      <w:bookmarkEnd w:id="10"/>
      <w:bookmarkEnd w:id="11"/>
      <w:r w:rsidR="00537427" w:rsidRPr="00353A44">
        <w:rPr>
          <w:rFonts w:ascii="Palatino Linotype" w:hAnsi="Palatino Linotype"/>
          <w:b/>
          <w:color w:val="000000" w:themeColor="text1"/>
          <w:sz w:val="24"/>
          <w:szCs w:val="24"/>
          <w:lang w:val="es-MX" w:eastAsia="en-US"/>
        </w:rPr>
        <w:t>.</w:t>
      </w:r>
      <w:bookmarkEnd w:id="12"/>
    </w:p>
    <w:p w14:paraId="5864B8B6" w14:textId="77777777" w:rsidR="004E7AEB" w:rsidRPr="00353A44" w:rsidRDefault="004E7AEB" w:rsidP="00A27977">
      <w:pPr>
        <w:spacing w:line="360" w:lineRule="auto"/>
        <w:rPr>
          <w:rFonts w:ascii="Palatino Linotype" w:hAnsi="Palatino Linotype"/>
          <w:lang w:val="es-MX" w:eastAsia="en-US"/>
        </w:rPr>
      </w:pPr>
    </w:p>
    <w:p w14:paraId="05BA553D" w14:textId="77777777" w:rsidR="004E7AEB" w:rsidRPr="00353A44" w:rsidRDefault="004E7AEB" w:rsidP="00A27977">
      <w:pPr>
        <w:numPr>
          <w:ilvl w:val="0"/>
          <w:numId w:val="1"/>
        </w:numPr>
        <w:tabs>
          <w:tab w:val="left" w:pos="0"/>
        </w:tabs>
        <w:spacing w:after="160" w:line="360" w:lineRule="auto"/>
        <w:ind w:left="0" w:firstLine="0"/>
        <w:contextualSpacing/>
        <w:jc w:val="both"/>
        <w:rPr>
          <w:rFonts w:ascii="Palatino Linotype" w:eastAsia="MS Mincho" w:hAnsi="Palatino Linotype"/>
          <w:lang w:val="es-ES_tradnl"/>
        </w:rPr>
      </w:pPr>
      <w:r w:rsidRPr="00353A4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53A44">
        <w:rPr>
          <w:rFonts w:ascii="Palatino Linotype" w:eastAsia="Calibri" w:hAnsi="Palatino Linotype"/>
          <w:b/>
        </w:rPr>
        <w:t>Constitución Política de los Estados Unidos Mexicanos</w:t>
      </w:r>
      <w:r w:rsidRPr="00353A44">
        <w:rPr>
          <w:rFonts w:ascii="Palatino Linotype" w:eastAsia="Calibri" w:hAnsi="Palatino Linotype"/>
        </w:rPr>
        <w:t xml:space="preserve">; </w:t>
      </w:r>
      <w:r w:rsidRPr="00353A44">
        <w:rPr>
          <w:rFonts w:ascii="Palatino Linotype" w:eastAsia="Calibri" w:hAnsi="Palatino Linotype" w:cs="Arial"/>
          <w:bCs/>
          <w:color w:val="222222"/>
          <w:shd w:val="clear" w:color="auto" w:fill="FFFFFF"/>
          <w:lang w:eastAsia="en-US"/>
        </w:rPr>
        <w:t>5, párrafo</w:t>
      </w:r>
      <w:r w:rsidRPr="00353A44">
        <w:rPr>
          <w:rFonts w:ascii="Palatino Linotype" w:eastAsia="Calibri" w:hAnsi="Palatino Linotype"/>
          <w:lang w:val="es-MX" w:eastAsia="en-US"/>
        </w:rPr>
        <w:t xml:space="preserve"> trigésimo, trigésimo primero y trigésimo segundo, fracciones I, II, III, IV y V</w:t>
      </w:r>
      <w:r w:rsidRPr="00353A44">
        <w:rPr>
          <w:rFonts w:ascii="Palatino Linotype" w:eastAsia="MS Mincho" w:hAnsi="Palatino Linotype"/>
          <w:lang w:val="es-ES_tradnl"/>
        </w:rPr>
        <w:t xml:space="preserve"> </w:t>
      </w:r>
      <w:r w:rsidRPr="00353A44">
        <w:rPr>
          <w:rFonts w:ascii="Palatino Linotype" w:eastAsia="Calibri" w:hAnsi="Palatino Linotype"/>
        </w:rPr>
        <w:t xml:space="preserve">de la </w:t>
      </w:r>
      <w:r w:rsidRPr="00353A44">
        <w:rPr>
          <w:rFonts w:ascii="Palatino Linotype" w:eastAsia="Calibri" w:hAnsi="Palatino Linotype"/>
          <w:b/>
        </w:rPr>
        <w:t>Constitución Política del Estado Libre y Soberano de México</w:t>
      </w:r>
      <w:r w:rsidRPr="00353A44">
        <w:rPr>
          <w:rFonts w:ascii="Palatino Linotype" w:eastAsia="Calibri" w:hAnsi="Palatino Linotype"/>
        </w:rPr>
        <w:t xml:space="preserve">; artículos 1, 2 fracción II, 13, 29, 36 fracciones I y II, 176, 178, 179, 181 párrafo tercero y 185 </w:t>
      </w:r>
      <w:r w:rsidRPr="00353A44">
        <w:rPr>
          <w:rFonts w:ascii="Palatino Linotype" w:eastAsia="Calibri" w:hAnsi="Palatino Linotype" w:cs="Arial"/>
        </w:rPr>
        <w:t xml:space="preserve">de la </w:t>
      </w:r>
      <w:r w:rsidRPr="00353A44">
        <w:rPr>
          <w:rFonts w:ascii="Palatino Linotype" w:eastAsia="Calibri" w:hAnsi="Palatino Linotype" w:cs="Arial"/>
          <w:b/>
        </w:rPr>
        <w:t>Ley de Transparencia y Acceso a la Información Pública del Estado de México y Municipios</w:t>
      </w:r>
      <w:r w:rsidRPr="00353A44">
        <w:rPr>
          <w:rFonts w:ascii="Palatino Linotype" w:eastAsia="Calibri" w:hAnsi="Palatino Linotype" w:cs="Arial"/>
        </w:rPr>
        <w:t xml:space="preserve">; </w:t>
      </w:r>
      <w:r w:rsidRPr="00353A44">
        <w:rPr>
          <w:rFonts w:ascii="Palatino Linotype" w:eastAsia="MS Mincho" w:hAnsi="Palatino Linotype"/>
        </w:rPr>
        <w:t>6, 9 fracciones I y XXIII, y 11 del Reglamento Interior del Instituto de Transparencia, Acceso a la Información Pública y Protección de Datos Personales del Estado de México y Municipios.</w:t>
      </w:r>
    </w:p>
    <w:p w14:paraId="341F67EC" w14:textId="77777777" w:rsidR="00EA0165" w:rsidRPr="00353A44" w:rsidRDefault="00EA0165" w:rsidP="00A27977">
      <w:pPr>
        <w:spacing w:line="360" w:lineRule="auto"/>
        <w:rPr>
          <w:rFonts w:ascii="Palatino Linotype" w:eastAsiaTheme="minorEastAsia" w:hAnsi="Palatino Linotype" w:cstheme="minorBidi"/>
          <w:color w:val="000000" w:themeColor="text1"/>
          <w:lang w:val="es-MX" w:eastAsia="en-US"/>
        </w:rPr>
      </w:pPr>
    </w:p>
    <w:p w14:paraId="343B0FCF" w14:textId="54B9D6DF" w:rsidR="00EA0165" w:rsidRPr="00353A44" w:rsidRDefault="00EA0165" w:rsidP="00A27977">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9350003"/>
      <w:r w:rsidRPr="00353A44">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4D724ABA" w14:textId="77777777" w:rsidR="004E7AEB" w:rsidRPr="00353A44" w:rsidRDefault="004E7AEB" w:rsidP="00A27977">
      <w:pPr>
        <w:spacing w:line="360" w:lineRule="auto"/>
        <w:rPr>
          <w:rFonts w:ascii="Palatino Linotype" w:hAnsi="Palatino Linotype"/>
          <w:lang w:val="es-MX" w:eastAsia="en-US"/>
        </w:rPr>
      </w:pPr>
    </w:p>
    <w:p w14:paraId="34C4B68F" w14:textId="731BF699" w:rsidR="004E7AEB" w:rsidRPr="00353A44" w:rsidRDefault="004E7AEB" w:rsidP="00A27977">
      <w:pPr>
        <w:pStyle w:val="Prrafodelista"/>
        <w:numPr>
          <w:ilvl w:val="0"/>
          <w:numId w:val="1"/>
        </w:numPr>
        <w:spacing w:before="240" w:after="240" w:line="360" w:lineRule="auto"/>
        <w:ind w:left="0" w:firstLine="0"/>
        <w:jc w:val="both"/>
        <w:rPr>
          <w:rFonts w:ascii="Palatino Linotype" w:hAnsi="Palatino Linotype"/>
          <w:color w:val="000000"/>
          <w:lang w:val="es-MX" w:eastAsia="es-MX"/>
        </w:rPr>
      </w:pPr>
      <w:r w:rsidRPr="00353A44">
        <w:rPr>
          <w:rFonts w:ascii="Palatino Linotype" w:hAnsi="Palatino Linotype"/>
          <w:color w:val="000000"/>
          <w:lang w:val="es-MX"/>
        </w:rPr>
        <w:t xml:space="preserve">El medio de impugnación fue presentado a través de </w:t>
      </w:r>
      <w:r w:rsidRPr="00353A44">
        <w:rPr>
          <w:rFonts w:ascii="Palatino Linotype" w:hAnsi="Palatino Linotype"/>
          <w:b/>
          <w:color w:val="000000"/>
          <w:lang w:val="es-MX"/>
        </w:rPr>
        <w:t>SAIMEX,</w:t>
      </w:r>
      <w:r w:rsidRPr="00353A44">
        <w:rPr>
          <w:rFonts w:ascii="Palatino Linotype" w:hAnsi="Palatino Linotype"/>
          <w:color w:val="000000"/>
          <w:lang w:val="es-MX"/>
        </w:rPr>
        <w:t xml:space="preserve"> en el formato previamente aprobado para tal efecto, s</w:t>
      </w:r>
      <w:r w:rsidRPr="00353A44">
        <w:rPr>
          <w:rFonts w:ascii="Palatino Linotype" w:hAnsi="Palatino Linotype" w:cs="Arial"/>
          <w:lang w:val="es-MX"/>
        </w:rPr>
        <w:t xml:space="preserve">in embargo por cuanto hace al requisito de </w:t>
      </w:r>
      <w:r w:rsidRPr="00353A44">
        <w:rPr>
          <w:rFonts w:ascii="Palatino Linotype" w:hAnsi="Palatino Linotype" w:cs="Arial"/>
          <w:lang w:val="es-MX"/>
        </w:rPr>
        <w:lastRenderedPageBreak/>
        <w:t xml:space="preserve">oportunidad que debe reunir el recurso de revisión interpuesto, se advierte que el recurso de revisión fue interpuesto </w:t>
      </w:r>
      <w:r w:rsidRPr="00353A44">
        <w:rPr>
          <w:rFonts w:ascii="Palatino Linotype" w:hAnsi="Palatino Linotype" w:cs="Arial"/>
          <w:u w:val="single"/>
          <w:lang w:val="es-MX"/>
        </w:rPr>
        <w:t>fuera del plazo</w:t>
      </w:r>
      <w:r w:rsidRPr="00353A44">
        <w:rPr>
          <w:rFonts w:ascii="Palatino Linotype" w:hAnsi="Palatino Linotype" w:cs="Arial"/>
          <w:lang w:val="es-MX"/>
        </w:rPr>
        <w:t xml:space="preserve"> de quince días hábiles </w:t>
      </w:r>
      <w:r w:rsidRPr="00353A44">
        <w:rPr>
          <w:rFonts w:ascii="Palatino Linotype" w:hAnsi="Palatino Linotype"/>
          <w:lang w:val="es-MX"/>
        </w:rPr>
        <w:t>contados</w:t>
      </w:r>
      <w:r w:rsidRPr="00353A44">
        <w:rPr>
          <w:rFonts w:ascii="Palatino Linotype" w:hAnsi="Palatino Linotype" w:cs="Arial"/>
          <w:lang w:val="es-MX"/>
        </w:rPr>
        <w:t xml:space="preserve"> a partir del día siguiente al que </w:t>
      </w:r>
      <w:r w:rsidRPr="00353A44">
        <w:rPr>
          <w:rFonts w:ascii="Palatino Linotype" w:hAnsi="Palatino Linotype" w:cs="Arial"/>
          <w:bCs/>
          <w:lang w:val="es-MX"/>
        </w:rPr>
        <w:t>el</w:t>
      </w:r>
      <w:r w:rsidRPr="00353A44">
        <w:rPr>
          <w:rFonts w:ascii="Palatino Linotype" w:hAnsi="Palatino Linotype" w:cs="Arial"/>
          <w:b/>
          <w:bCs/>
          <w:lang w:val="es-MX"/>
        </w:rPr>
        <w:t xml:space="preserve"> Recurrente </w:t>
      </w:r>
      <w:r w:rsidRPr="00353A44">
        <w:rPr>
          <w:rFonts w:ascii="Palatino Linotype" w:hAnsi="Palatino Linotype" w:cs="Arial"/>
          <w:lang w:val="es-MX"/>
        </w:rPr>
        <w:t>tuvo conocimiento de la respuesta impugnada, tal y como lo prevé el artículo 178 de la Ley de Transparencia y Acceso a la Información Pública del Estado de México y Municipios, que establece:</w:t>
      </w:r>
    </w:p>
    <w:p w14:paraId="799C5D18" w14:textId="77777777" w:rsidR="004E7AEB" w:rsidRPr="00353A44" w:rsidRDefault="004E7AEB" w:rsidP="00A27977">
      <w:pPr>
        <w:spacing w:before="240" w:after="240" w:line="360" w:lineRule="auto"/>
        <w:ind w:left="567" w:right="539"/>
        <w:jc w:val="both"/>
        <w:rPr>
          <w:rFonts w:ascii="Palatino Linotype" w:hAnsi="Palatino Linotype"/>
          <w:color w:val="000000"/>
          <w:lang w:val="es-MX" w:eastAsia="es-MX"/>
        </w:rPr>
      </w:pPr>
      <w:r w:rsidRPr="00353A44">
        <w:rPr>
          <w:rFonts w:ascii="Palatino Linotype" w:hAnsi="Palatino Linotype" w:cs="Arial"/>
          <w:i/>
          <w:lang w:val="es-MX"/>
        </w:rPr>
        <w:t>“</w:t>
      </w:r>
      <w:r w:rsidRPr="00353A44">
        <w:rPr>
          <w:rFonts w:ascii="Palatino Linotype" w:hAnsi="Palatino Linotype" w:cs="Arial"/>
          <w:b/>
          <w:i/>
          <w:lang w:val="es-MX"/>
        </w:rPr>
        <w:t>Artículo 178.</w:t>
      </w:r>
      <w:r w:rsidRPr="00353A44">
        <w:rPr>
          <w:rFonts w:ascii="Palatino Linotype" w:hAnsi="Palatino Linotype" w:cs="Arial"/>
          <w:i/>
          <w:lang w:val="es-MX"/>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EAC570E" w14:textId="77777777" w:rsidR="004E7AEB" w:rsidRPr="00353A44" w:rsidRDefault="004E7AEB" w:rsidP="00A27977">
      <w:pPr>
        <w:spacing w:before="240" w:after="240" w:line="360" w:lineRule="auto"/>
        <w:ind w:left="567" w:right="539"/>
        <w:jc w:val="both"/>
        <w:rPr>
          <w:rFonts w:ascii="Palatino Linotype" w:hAnsi="Palatino Linotype"/>
          <w:color w:val="000000"/>
          <w:lang w:val="es-MX" w:eastAsia="es-MX"/>
        </w:rPr>
      </w:pPr>
      <w:r w:rsidRPr="00353A44">
        <w:rPr>
          <w:rFonts w:ascii="Palatino Linotype" w:hAnsi="Palatino Linotype" w:cs="Arial"/>
          <w:i/>
          <w:lang w:val="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4949F4F" w14:textId="77777777" w:rsidR="004E7AEB" w:rsidRPr="00353A44" w:rsidRDefault="004E7AEB" w:rsidP="00A27977">
      <w:pPr>
        <w:spacing w:before="120" w:after="120" w:line="360" w:lineRule="auto"/>
        <w:ind w:left="567" w:right="539"/>
        <w:jc w:val="both"/>
        <w:rPr>
          <w:rFonts w:ascii="Palatino Linotype" w:hAnsi="Palatino Linotype" w:cs="Arial"/>
          <w:i/>
          <w:lang w:val="es-MX"/>
        </w:rPr>
      </w:pPr>
      <w:r w:rsidRPr="00353A44">
        <w:rPr>
          <w:rFonts w:ascii="Palatino Linotype" w:hAnsi="Palatino Linotype" w:cs="Arial"/>
          <w:i/>
          <w:lang w:val="es-MX"/>
        </w:rPr>
        <w:t xml:space="preserve">En el caso de que se interponga ante la Unidad de Transparencia, ésta deberá remitir el recurso de revisión al Instituto a más tardar al día </w:t>
      </w:r>
      <w:r w:rsidRPr="00353A44">
        <w:rPr>
          <w:rFonts w:ascii="Palatino Linotype" w:hAnsi="Palatino Linotype" w:cs="Arial"/>
          <w:i/>
          <w:lang w:val="es-MX" w:eastAsia="es-MX"/>
        </w:rPr>
        <w:t>siguiente</w:t>
      </w:r>
      <w:r w:rsidRPr="00353A44">
        <w:rPr>
          <w:rFonts w:ascii="Palatino Linotype" w:hAnsi="Palatino Linotype" w:cs="Arial"/>
          <w:i/>
          <w:lang w:val="es-MX"/>
        </w:rPr>
        <w:t xml:space="preserve"> de haberlo recibido.”</w:t>
      </w:r>
    </w:p>
    <w:p w14:paraId="1B098444" w14:textId="77777777" w:rsidR="00A27977" w:rsidRPr="00353A44" w:rsidRDefault="00A27977" w:rsidP="00A27977">
      <w:pPr>
        <w:spacing w:before="120" w:after="120" w:line="360" w:lineRule="auto"/>
        <w:ind w:right="539"/>
        <w:jc w:val="both"/>
        <w:rPr>
          <w:rFonts w:ascii="Palatino Linotype" w:hAnsi="Palatino Linotype" w:cs="Arial"/>
          <w:i/>
          <w:lang w:val="es-MX"/>
        </w:rPr>
      </w:pPr>
    </w:p>
    <w:p w14:paraId="44B070D7" w14:textId="77777777" w:rsidR="004E7AEB" w:rsidRPr="00353A44" w:rsidRDefault="004E7AEB" w:rsidP="00A27977">
      <w:pPr>
        <w:spacing w:before="120" w:after="120" w:line="360" w:lineRule="auto"/>
        <w:ind w:left="567" w:right="539"/>
        <w:jc w:val="both"/>
        <w:rPr>
          <w:rFonts w:ascii="Palatino Linotype" w:hAnsi="Palatino Linotype" w:cs="Arial"/>
          <w:b/>
          <w:bCs/>
          <w:i/>
          <w:lang w:val="es-MX"/>
        </w:rPr>
      </w:pPr>
      <w:r w:rsidRPr="00353A44">
        <w:rPr>
          <w:rFonts w:ascii="Palatino Linotype" w:hAnsi="Palatino Linotype" w:cs="Arial"/>
          <w:b/>
          <w:bCs/>
          <w:i/>
          <w:lang w:val="es-MX"/>
        </w:rPr>
        <w:t>(Énfasis añadido)</w:t>
      </w:r>
    </w:p>
    <w:p w14:paraId="3FE5CB76" w14:textId="77777777" w:rsidR="004E7AEB" w:rsidRPr="00353A44" w:rsidRDefault="004E7AEB" w:rsidP="00A27977">
      <w:pPr>
        <w:tabs>
          <w:tab w:val="left" w:pos="5670"/>
        </w:tabs>
        <w:spacing w:before="120" w:after="120" w:line="360" w:lineRule="auto"/>
        <w:ind w:right="709"/>
        <w:jc w:val="both"/>
        <w:rPr>
          <w:rFonts w:ascii="Palatino Linotype" w:hAnsi="Palatino Linotype" w:cs="Arial"/>
          <w:b/>
          <w:bCs/>
          <w:i/>
          <w:lang w:val="es-MX"/>
        </w:rPr>
      </w:pPr>
      <w:r w:rsidRPr="00353A44">
        <w:rPr>
          <w:rFonts w:ascii="Palatino Linotype" w:hAnsi="Palatino Linotype" w:cs="Arial"/>
          <w:b/>
          <w:bCs/>
          <w:i/>
          <w:lang w:val="es-MX"/>
        </w:rPr>
        <w:tab/>
      </w:r>
    </w:p>
    <w:p w14:paraId="6DBB4229" w14:textId="75D8BFAD" w:rsidR="004E7AEB" w:rsidRPr="00353A44" w:rsidRDefault="00ED044A" w:rsidP="00A27977">
      <w:pPr>
        <w:numPr>
          <w:ilvl w:val="0"/>
          <w:numId w:val="1"/>
        </w:numPr>
        <w:tabs>
          <w:tab w:val="num" w:pos="0"/>
        </w:tabs>
        <w:spacing w:before="240" w:after="240" w:line="360" w:lineRule="auto"/>
        <w:ind w:left="0" w:firstLine="0"/>
        <w:contextualSpacing/>
        <w:jc w:val="both"/>
        <w:rPr>
          <w:rFonts w:ascii="Palatino Linotype" w:hAnsi="Palatino Linotype"/>
          <w:color w:val="000000"/>
          <w:lang w:val="es-MX" w:eastAsia="es-MX"/>
        </w:rPr>
      </w:pPr>
      <w:r w:rsidRPr="00353A44">
        <w:rPr>
          <w:rFonts w:ascii="Palatino Linotype" w:hAnsi="Palatino Linotype" w:cs="Arial"/>
          <w:lang w:val="es-MX"/>
        </w:rPr>
        <w:lastRenderedPageBreak/>
        <w:t>En esa tesitura</w:t>
      </w:r>
      <w:r w:rsidR="004E7AEB" w:rsidRPr="00353A44">
        <w:rPr>
          <w:rFonts w:ascii="Palatino Linotype" w:hAnsi="Palatino Linotype" w:cs="Arial"/>
          <w:lang w:val="es-MX"/>
        </w:rPr>
        <w:t xml:space="preserve"> atendiendo que </w:t>
      </w:r>
      <w:r w:rsidR="004E7AEB" w:rsidRPr="00353A44">
        <w:rPr>
          <w:rFonts w:ascii="Palatino Linotype" w:hAnsi="Palatino Linotype" w:cs="Arial"/>
          <w:b/>
          <w:lang w:val="es-MX"/>
        </w:rPr>
        <w:t>el SUJETO OBLIGADO</w:t>
      </w:r>
      <w:r w:rsidRPr="00353A44">
        <w:rPr>
          <w:rFonts w:ascii="Palatino Linotype" w:hAnsi="Palatino Linotype" w:cs="Arial"/>
          <w:b/>
          <w:lang w:val="es-MX"/>
        </w:rPr>
        <w:t>,</w:t>
      </w:r>
      <w:r w:rsidR="004E7AEB" w:rsidRPr="00353A44">
        <w:rPr>
          <w:rFonts w:ascii="Palatino Linotype" w:hAnsi="Palatino Linotype" w:cs="Arial"/>
          <w:lang w:val="es-MX"/>
        </w:rPr>
        <w:t xml:space="preserve"> notificó la respuesta a la solicitud de información pública el </w:t>
      </w:r>
      <w:r w:rsidR="00A27977" w:rsidRPr="00353A44">
        <w:rPr>
          <w:rFonts w:ascii="Palatino Linotype" w:hAnsi="Palatino Linotype" w:cs="Arial"/>
          <w:b/>
          <w:lang w:val="es-MX"/>
        </w:rPr>
        <w:t>uno</w:t>
      </w:r>
      <w:r w:rsidR="004E7AEB" w:rsidRPr="00353A44">
        <w:rPr>
          <w:rFonts w:ascii="Palatino Linotype" w:hAnsi="Palatino Linotype" w:cs="Arial"/>
          <w:b/>
          <w:lang w:val="es-MX"/>
        </w:rPr>
        <w:t xml:space="preserve"> (</w:t>
      </w:r>
      <w:r w:rsidR="00A27977" w:rsidRPr="00353A44">
        <w:rPr>
          <w:rFonts w:ascii="Palatino Linotype" w:hAnsi="Palatino Linotype" w:cs="Arial"/>
          <w:b/>
          <w:lang w:val="es-MX"/>
        </w:rPr>
        <w:t>01</w:t>
      </w:r>
      <w:r w:rsidR="004E7AEB" w:rsidRPr="00353A44">
        <w:rPr>
          <w:rFonts w:ascii="Palatino Linotype" w:hAnsi="Palatino Linotype" w:cs="Arial"/>
          <w:b/>
          <w:lang w:val="es-MX"/>
        </w:rPr>
        <w:t>) de</w:t>
      </w:r>
      <w:r w:rsidR="00A27977" w:rsidRPr="00353A44">
        <w:rPr>
          <w:rFonts w:ascii="Palatino Linotype" w:hAnsi="Palatino Linotype" w:cs="Arial"/>
          <w:b/>
          <w:lang w:val="es-MX"/>
        </w:rPr>
        <w:t xml:space="preserve"> junio</w:t>
      </w:r>
      <w:r w:rsidR="004E7AEB" w:rsidRPr="00353A44">
        <w:rPr>
          <w:rFonts w:ascii="Palatino Linotype" w:hAnsi="Palatino Linotype" w:cs="Arial"/>
          <w:b/>
          <w:lang w:val="es-MX"/>
        </w:rPr>
        <w:t xml:space="preserve"> de dos mil veintitrés</w:t>
      </w:r>
      <w:r w:rsidR="004E7AEB" w:rsidRPr="00353A44">
        <w:rPr>
          <w:rFonts w:ascii="Palatino Linotype" w:hAnsi="Palatino Linotype" w:cs="Arial"/>
          <w:lang w:val="es-MX"/>
        </w:rPr>
        <w:t xml:space="preserve">, el plazo de quince días hábiles que el artículo 178 de la Ley de la materia otorga al </w:t>
      </w:r>
      <w:r w:rsidR="004E7AEB" w:rsidRPr="00353A44">
        <w:rPr>
          <w:rFonts w:ascii="Palatino Linotype" w:hAnsi="Palatino Linotype" w:cs="Arial"/>
          <w:b/>
          <w:bCs/>
          <w:lang w:val="es-MX"/>
        </w:rPr>
        <w:t>Recurrente</w:t>
      </w:r>
      <w:r w:rsidR="004E7AEB" w:rsidRPr="00353A44">
        <w:rPr>
          <w:rFonts w:ascii="Palatino Linotype" w:hAnsi="Palatino Linotype" w:cs="Arial"/>
          <w:lang w:val="es-MX"/>
        </w:rPr>
        <w:t xml:space="preserve"> para presentar el recurso de revisión, transcurrió del </w:t>
      </w:r>
      <w:r w:rsidR="00A27977" w:rsidRPr="00353A44">
        <w:rPr>
          <w:rFonts w:ascii="Palatino Linotype" w:hAnsi="Palatino Linotype" w:cs="Arial"/>
          <w:b/>
          <w:lang w:val="es-MX"/>
        </w:rPr>
        <w:t>dos</w:t>
      </w:r>
      <w:r w:rsidR="004E7AEB" w:rsidRPr="00353A44">
        <w:rPr>
          <w:rFonts w:ascii="Palatino Linotype" w:hAnsi="Palatino Linotype" w:cs="Arial"/>
          <w:b/>
          <w:lang w:val="es-MX"/>
        </w:rPr>
        <w:t xml:space="preserve"> (</w:t>
      </w:r>
      <w:r w:rsidR="00A27977" w:rsidRPr="00353A44">
        <w:rPr>
          <w:rFonts w:ascii="Palatino Linotype" w:hAnsi="Palatino Linotype" w:cs="Arial"/>
          <w:b/>
          <w:lang w:val="es-MX"/>
        </w:rPr>
        <w:t>02</w:t>
      </w:r>
      <w:r w:rsidR="004E7AEB" w:rsidRPr="00353A44">
        <w:rPr>
          <w:rFonts w:ascii="Palatino Linotype" w:hAnsi="Palatino Linotype" w:cs="Arial"/>
          <w:b/>
          <w:lang w:val="es-MX"/>
        </w:rPr>
        <w:t xml:space="preserve">) </w:t>
      </w:r>
      <w:r w:rsidR="00A27977" w:rsidRPr="00353A44">
        <w:rPr>
          <w:rFonts w:ascii="Palatino Linotype" w:hAnsi="Palatino Linotype" w:cs="Arial"/>
          <w:b/>
          <w:lang w:val="es-MX"/>
        </w:rPr>
        <w:t xml:space="preserve">al veintidós (22) de junio </w:t>
      </w:r>
      <w:r w:rsidR="004E7AEB" w:rsidRPr="00353A44">
        <w:rPr>
          <w:rFonts w:ascii="Palatino Linotype" w:hAnsi="Palatino Linotype" w:cs="Arial"/>
          <w:b/>
          <w:lang w:val="es-MX"/>
        </w:rPr>
        <w:t>de dos mil veintitrés.</w:t>
      </w:r>
    </w:p>
    <w:p w14:paraId="43E605FF" w14:textId="77777777" w:rsidR="004E7AEB" w:rsidRPr="00353A44" w:rsidRDefault="004E7AEB" w:rsidP="00A27977">
      <w:pPr>
        <w:spacing w:before="240" w:after="240" w:line="360" w:lineRule="auto"/>
        <w:contextualSpacing/>
        <w:jc w:val="both"/>
        <w:rPr>
          <w:rFonts w:ascii="Palatino Linotype" w:hAnsi="Palatino Linotype"/>
          <w:color w:val="000000"/>
          <w:lang w:val="es-MX" w:eastAsia="es-MX"/>
        </w:rPr>
      </w:pPr>
    </w:p>
    <w:p w14:paraId="6A80DF13" w14:textId="7CFCDFFE" w:rsidR="004E7AEB" w:rsidRPr="00353A44" w:rsidRDefault="004E7AEB" w:rsidP="00A27977">
      <w:pPr>
        <w:numPr>
          <w:ilvl w:val="0"/>
          <w:numId w:val="1"/>
        </w:numPr>
        <w:tabs>
          <w:tab w:val="num" w:pos="0"/>
        </w:tabs>
        <w:spacing w:before="240" w:after="240" w:line="360" w:lineRule="auto"/>
        <w:ind w:left="0" w:firstLine="0"/>
        <w:contextualSpacing/>
        <w:jc w:val="both"/>
        <w:rPr>
          <w:rFonts w:ascii="Palatino Linotype" w:hAnsi="Palatino Linotype"/>
          <w:color w:val="000000"/>
          <w:lang w:val="es-MX" w:eastAsia="es-MX"/>
        </w:rPr>
      </w:pPr>
      <w:r w:rsidRPr="00353A44">
        <w:rPr>
          <w:rFonts w:ascii="Palatino Linotype" w:hAnsi="Palatino Linotype" w:cs="Arial"/>
          <w:lang w:val="es-MX"/>
        </w:rPr>
        <w:t>En ese tenor, si el recurso de revisión que nos ocupa, se interpuso el día</w:t>
      </w:r>
      <w:r w:rsidRPr="00353A44">
        <w:rPr>
          <w:rFonts w:ascii="Palatino Linotype" w:hAnsi="Palatino Linotype" w:cs="Arial"/>
          <w:b/>
          <w:lang w:val="es-MX"/>
        </w:rPr>
        <w:t xml:space="preserve"> </w:t>
      </w:r>
      <w:r w:rsidR="00A27977" w:rsidRPr="00353A44">
        <w:rPr>
          <w:rFonts w:ascii="Palatino Linotype" w:hAnsi="Palatino Linotype" w:cs="Arial"/>
          <w:lang w:val="es-MX"/>
        </w:rPr>
        <w:t>veintiocho</w:t>
      </w:r>
      <w:r w:rsidRPr="00353A44">
        <w:rPr>
          <w:rFonts w:ascii="Palatino Linotype" w:hAnsi="Palatino Linotype" w:cs="Arial"/>
          <w:lang w:val="es-MX"/>
        </w:rPr>
        <w:t xml:space="preserve"> (</w:t>
      </w:r>
      <w:r w:rsidR="00A27977" w:rsidRPr="00353A44">
        <w:rPr>
          <w:rFonts w:ascii="Palatino Linotype" w:hAnsi="Palatino Linotype" w:cs="Arial"/>
          <w:lang w:val="es-MX"/>
        </w:rPr>
        <w:t>28</w:t>
      </w:r>
      <w:r w:rsidRPr="00353A44">
        <w:rPr>
          <w:rFonts w:ascii="Palatino Linotype" w:hAnsi="Palatino Linotype" w:cs="Arial"/>
          <w:lang w:val="es-MX"/>
        </w:rPr>
        <w:t xml:space="preserve">) de </w:t>
      </w:r>
      <w:r w:rsidR="00A27977" w:rsidRPr="00353A44">
        <w:rPr>
          <w:rFonts w:ascii="Palatino Linotype" w:hAnsi="Palatino Linotype" w:cs="Arial"/>
          <w:lang w:val="es-MX"/>
        </w:rPr>
        <w:t>junio</w:t>
      </w:r>
      <w:r w:rsidRPr="00353A44">
        <w:rPr>
          <w:rFonts w:ascii="Palatino Linotype" w:hAnsi="Palatino Linotype" w:cs="Arial"/>
          <w:lang w:val="es-MX"/>
        </w:rPr>
        <w:t xml:space="preserve"> de dos mil veintitrés, se encuentra fuera de los márgenes temporales previstos en el precepto legal señalado en el artículo 178 </w:t>
      </w:r>
      <w:r w:rsidRPr="00353A44">
        <w:rPr>
          <w:rFonts w:ascii="Palatino Linotype" w:hAnsi="Palatino Linotype"/>
          <w:lang w:val="es-MX" w:eastAsia="es-ES_tradnl"/>
        </w:rPr>
        <w:t xml:space="preserve">de la Ley de Transparencia y Acceso a la Información Pública del Estado de México y Municipios </w:t>
      </w:r>
      <w:r w:rsidRPr="00353A44">
        <w:rPr>
          <w:rFonts w:ascii="Palatino Linotype" w:hAnsi="Palatino Linotype" w:cs="Arial"/>
          <w:lang w:val="es-MX"/>
        </w:rPr>
        <w:t xml:space="preserve">y, por tanto, su interposición no se considera oportuna. </w:t>
      </w:r>
    </w:p>
    <w:p w14:paraId="6CFADB21" w14:textId="77777777" w:rsidR="004E7AEB" w:rsidRPr="00353A44" w:rsidRDefault="004E7AEB" w:rsidP="00A27977">
      <w:pPr>
        <w:tabs>
          <w:tab w:val="num" w:pos="0"/>
        </w:tabs>
        <w:spacing w:before="240" w:after="240" w:line="360" w:lineRule="auto"/>
        <w:contextualSpacing/>
        <w:jc w:val="both"/>
        <w:rPr>
          <w:rFonts w:ascii="Palatino Linotype" w:hAnsi="Palatino Linotype"/>
          <w:color w:val="000000"/>
          <w:lang w:val="es-MX" w:eastAsia="es-MX"/>
        </w:rPr>
      </w:pPr>
    </w:p>
    <w:p w14:paraId="6EB56B29" w14:textId="159CE24C" w:rsidR="004E7AEB" w:rsidRPr="00353A44" w:rsidRDefault="004E7AEB" w:rsidP="00A27977">
      <w:pPr>
        <w:numPr>
          <w:ilvl w:val="0"/>
          <w:numId w:val="1"/>
        </w:numPr>
        <w:tabs>
          <w:tab w:val="num" w:pos="0"/>
        </w:tabs>
        <w:spacing w:before="240" w:after="240" w:line="360" w:lineRule="auto"/>
        <w:ind w:left="0" w:firstLine="0"/>
        <w:contextualSpacing/>
        <w:jc w:val="both"/>
        <w:rPr>
          <w:rFonts w:ascii="Palatino Linotype" w:hAnsi="Palatino Linotype"/>
          <w:color w:val="000000"/>
          <w:lang w:val="es-MX" w:eastAsia="es-MX"/>
        </w:rPr>
      </w:pPr>
      <w:r w:rsidRPr="00353A44">
        <w:rPr>
          <w:rFonts w:ascii="Palatino Linotype" w:hAnsi="Palatino Linotype" w:cs="Arial"/>
          <w:lang w:val="es-ES_tradnl"/>
        </w:rPr>
        <w:t>En atención a las consideraciones anteriores, esta Ponencia Resolutoria</w:t>
      </w:r>
      <w:r w:rsidR="00ED044A" w:rsidRPr="00353A44">
        <w:rPr>
          <w:rFonts w:ascii="Palatino Linotype" w:hAnsi="Palatino Linotype" w:cs="Arial"/>
          <w:lang w:val="es-ES_tradnl"/>
        </w:rPr>
        <w:t>,</w:t>
      </w:r>
      <w:r w:rsidR="00ED044A" w:rsidRPr="00353A44">
        <w:rPr>
          <w:rFonts w:ascii="Palatino Linotype" w:hAnsi="Palatino Linotype"/>
          <w:color w:val="000000"/>
          <w:lang w:val="es-MX"/>
        </w:rPr>
        <w:t xml:space="preserve"> advierte que</w:t>
      </w:r>
      <w:r w:rsidRPr="00353A44">
        <w:rPr>
          <w:rFonts w:ascii="Palatino Linotype" w:hAnsi="Palatino Linotype"/>
          <w:color w:val="000000"/>
          <w:lang w:val="es-MX"/>
        </w:rPr>
        <w:t xml:space="preserve"> en el presente caso, se actualiza la hipótesis prevista en </w:t>
      </w:r>
      <w:r w:rsidRPr="00353A44">
        <w:rPr>
          <w:rFonts w:ascii="Palatino Linotype" w:hAnsi="Palatino Linotype" w:cs="Arial"/>
          <w:lang w:val="es-ES_tradnl"/>
        </w:rPr>
        <w:t xml:space="preserve">el </w:t>
      </w:r>
      <w:r w:rsidRPr="00353A44">
        <w:rPr>
          <w:rFonts w:ascii="Palatino Linotype" w:hAnsi="Palatino Linotype"/>
          <w:color w:val="000000"/>
          <w:lang w:val="es-MX"/>
        </w:rPr>
        <w:t>artículo 191 fracción I de</w:t>
      </w:r>
      <w:r w:rsidRPr="00353A44">
        <w:rPr>
          <w:rFonts w:ascii="Palatino Linotype" w:hAnsi="Palatino Linotype" w:cs="Arial"/>
          <w:lang w:val="es-ES_tradnl"/>
        </w:rPr>
        <w:t xml:space="preserve"> la </w:t>
      </w:r>
      <w:r w:rsidRPr="00353A44">
        <w:rPr>
          <w:rFonts w:ascii="Palatino Linotype" w:hAnsi="Palatino Linotype"/>
          <w:lang w:val="es-MX"/>
        </w:rPr>
        <w:t xml:space="preserve">Ley de Transparencia y Acceso a la Información Pública del Estado de México y Municipios, </w:t>
      </w:r>
      <w:r w:rsidRPr="00353A44">
        <w:rPr>
          <w:rFonts w:ascii="Palatino Linotype" w:hAnsi="Palatino Linotype"/>
          <w:color w:val="000000"/>
          <w:lang w:val="es-MX"/>
        </w:rPr>
        <w:t xml:space="preserve">que dispone lo siguiente: </w:t>
      </w:r>
    </w:p>
    <w:p w14:paraId="40DCEC92" w14:textId="77777777" w:rsidR="004E7AEB" w:rsidRPr="00353A44" w:rsidRDefault="004E7AEB" w:rsidP="00A27977">
      <w:pPr>
        <w:tabs>
          <w:tab w:val="left" w:pos="426"/>
        </w:tabs>
        <w:spacing w:before="240" w:after="240" w:line="360" w:lineRule="auto"/>
        <w:contextualSpacing/>
        <w:jc w:val="both"/>
        <w:rPr>
          <w:rFonts w:ascii="Palatino Linotype" w:hAnsi="Palatino Linotype"/>
          <w:color w:val="000000"/>
          <w:lang w:val="es-MX" w:eastAsia="es-MX"/>
        </w:rPr>
      </w:pPr>
    </w:p>
    <w:p w14:paraId="766C6D6F" w14:textId="77777777" w:rsidR="004E7AEB" w:rsidRPr="00353A44" w:rsidRDefault="004E7AEB" w:rsidP="00A27977">
      <w:pPr>
        <w:spacing w:before="120" w:line="360" w:lineRule="auto"/>
        <w:ind w:left="567" w:right="539"/>
        <w:jc w:val="both"/>
        <w:rPr>
          <w:rFonts w:ascii="Palatino Linotype" w:hAnsi="Palatino Linotype" w:cs="Arial"/>
          <w:i/>
          <w:lang w:val="es-MX" w:eastAsia="es-MX"/>
        </w:rPr>
      </w:pPr>
      <w:r w:rsidRPr="00353A44">
        <w:rPr>
          <w:rFonts w:ascii="Palatino Linotype" w:hAnsi="Palatino Linotype" w:cs="Arial"/>
          <w:i/>
          <w:lang w:val="es-MX"/>
        </w:rPr>
        <w:t>“</w:t>
      </w:r>
      <w:r w:rsidRPr="00353A44">
        <w:rPr>
          <w:rFonts w:ascii="Palatino Linotype" w:hAnsi="Palatino Linotype" w:cs="Arial"/>
          <w:b/>
          <w:i/>
          <w:lang w:val="es-MX"/>
        </w:rPr>
        <w:t>Artículo 191</w:t>
      </w:r>
      <w:r w:rsidRPr="00353A44">
        <w:rPr>
          <w:rFonts w:ascii="Palatino Linotype" w:hAnsi="Palatino Linotype" w:cs="Arial"/>
          <w:i/>
          <w:lang w:val="es-MX"/>
        </w:rPr>
        <w:t xml:space="preserve">. El recurso será desechado por improcedente cuando: </w:t>
      </w:r>
    </w:p>
    <w:p w14:paraId="38AF37B5" w14:textId="77777777" w:rsidR="004E7AEB" w:rsidRPr="00353A44" w:rsidRDefault="004E7AEB" w:rsidP="00A27977">
      <w:pPr>
        <w:spacing w:before="120" w:line="360" w:lineRule="auto"/>
        <w:ind w:left="567" w:right="539"/>
        <w:jc w:val="both"/>
        <w:rPr>
          <w:rFonts w:ascii="Palatino Linotype" w:hAnsi="Palatino Linotype" w:cs="Arial"/>
          <w:i/>
          <w:lang w:val="es-MX"/>
        </w:rPr>
      </w:pPr>
      <w:r w:rsidRPr="00353A44">
        <w:rPr>
          <w:rFonts w:ascii="Palatino Linotype" w:hAnsi="Palatino Linotype" w:cs="Arial"/>
          <w:i/>
          <w:lang w:val="es-MX"/>
        </w:rPr>
        <w:t>I. Sea extemporáneo por haber transcurrido el plazo establecido en la presente Ley, a partir de la respuesta;</w:t>
      </w:r>
    </w:p>
    <w:p w14:paraId="34F8E250" w14:textId="77777777" w:rsidR="004E7AEB" w:rsidRPr="00353A44" w:rsidRDefault="004E7AEB" w:rsidP="00A27977">
      <w:pPr>
        <w:spacing w:before="120" w:line="360" w:lineRule="auto"/>
        <w:ind w:left="567" w:right="539"/>
        <w:jc w:val="both"/>
        <w:rPr>
          <w:rFonts w:ascii="Palatino Linotype" w:hAnsi="Palatino Linotype" w:cs="Arial"/>
          <w:i/>
          <w:lang w:val="es-MX"/>
        </w:rPr>
      </w:pPr>
      <w:r w:rsidRPr="00353A44">
        <w:rPr>
          <w:rFonts w:ascii="Palatino Linotype" w:hAnsi="Palatino Linotype" w:cs="Arial"/>
          <w:i/>
          <w:lang w:val="es-MX"/>
        </w:rPr>
        <w:t>(…)”</w:t>
      </w:r>
    </w:p>
    <w:p w14:paraId="4B0EDC72" w14:textId="77777777" w:rsidR="004E7AEB" w:rsidRPr="00353A44" w:rsidRDefault="004E7AEB" w:rsidP="00A27977">
      <w:pPr>
        <w:spacing w:before="120" w:line="360" w:lineRule="auto"/>
        <w:ind w:right="709"/>
        <w:jc w:val="both"/>
        <w:rPr>
          <w:rFonts w:ascii="Palatino Linotype" w:hAnsi="Palatino Linotype" w:cs="Arial"/>
          <w:lang w:val="es-MX" w:eastAsia="es-MX"/>
        </w:rPr>
      </w:pPr>
    </w:p>
    <w:p w14:paraId="142BE2E6" w14:textId="77777777" w:rsidR="004E7AEB" w:rsidRPr="00353A44" w:rsidRDefault="004E7AEB" w:rsidP="00A27977">
      <w:pPr>
        <w:numPr>
          <w:ilvl w:val="0"/>
          <w:numId w:val="1"/>
        </w:numPr>
        <w:tabs>
          <w:tab w:val="num" w:pos="0"/>
        </w:tabs>
        <w:spacing w:before="240" w:after="240" w:line="360" w:lineRule="auto"/>
        <w:ind w:left="0" w:firstLine="0"/>
        <w:contextualSpacing/>
        <w:jc w:val="both"/>
        <w:rPr>
          <w:rFonts w:ascii="Palatino Linotype" w:hAnsi="Palatino Linotype"/>
          <w:color w:val="000000"/>
          <w:lang w:val="es-MX" w:eastAsia="es-MX"/>
        </w:rPr>
      </w:pPr>
      <w:r w:rsidRPr="00353A44">
        <w:rPr>
          <w:rFonts w:ascii="Palatino Linotype" w:eastAsia="Calibri" w:hAnsi="Palatino Linotype" w:cs="Arial"/>
          <w:lang w:val="es-MX"/>
        </w:rPr>
        <w:lastRenderedPageBreak/>
        <w:t xml:space="preserve">Derivado de lo anterior, se obvia el análisis de fondo en el presente recurso de revisión, respecto de las razones o motivos de inconformidad expresados por el </w:t>
      </w:r>
      <w:r w:rsidRPr="00353A44">
        <w:rPr>
          <w:rFonts w:ascii="Palatino Linotype" w:eastAsia="Calibri" w:hAnsi="Palatino Linotype" w:cs="Arial"/>
          <w:b/>
          <w:lang w:val="es-MX"/>
        </w:rPr>
        <w:t>Recurrente</w:t>
      </w:r>
      <w:r w:rsidRPr="00353A44">
        <w:rPr>
          <w:rFonts w:ascii="Palatino Linotype" w:eastAsia="Calibri" w:hAnsi="Palatino Linotype" w:cs="Arial"/>
          <w:lang w:val="es-MX"/>
        </w:rPr>
        <w:t xml:space="preserve">, pues aunque éstas resultaren fundadas, en nada abonaría llegar a dicha conclusión, pues el recurso de revisión debe desecharse por ser notoriamente improcedente al haberse interpuesto de manera extemporánea. </w:t>
      </w:r>
      <w:r w:rsidRPr="00353A44">
        <w:rPr>
          <w:rFonts w:ascii="Palatino Linotype" w:hAnsi="Palatino Linotype" w:cs="Arial"/>
          <w:lang w:val="es-MX"/>
        </w:rPr>
        <w:t xml:space="preserve">Sirve de apoyo a lo anterior, por analogía la Tesis Jurisprudencial </w:t>
      </w:r>
      <w:r w:rsidRPr="00353A44">
        <w:rPr>
          <w:rFonts w:ascii="Palatino Linotype" w:hAnsi="Palatino Linotype" w:cs="Arial"/>
          <w:bCs/>
          <w:lang w:val="es-MX"/>
        </w:rPr>
        <w:t xml:space="preserve">con número de registro 2011170 de la </w:t>
      </w:r>
      <w:r w:rsidRPr="00353A44">
        <w:rPr>
          <w:rFonts w:ascii="Palatino Linotype" w:eastAsia="Calibri" w:hAnsi="Palatino Linotype" w:cs="Arial"/>
          <w:lang w:val="es-MX"/>
        </w:rPr>
        <w:t xml:space="preserve">Décima </w:t>
      </w:r>
      <w:r w:rsidRPr="00353A44">
        <w:rPr>
          <w:rFonts w:ascii="Palatino Linotype" w:hAnsi="Palatino Linotype" w:cs="Arial"/>
          <w:bCs/>
          <w:lang w:val="es-MX"/>
        </w:rPr>
        <w:t xml:space="preserve">Época de la Primera Sala de la Suprema Corte de Justicia de la Nación, publicada en la página 966 del </w:t>
      </w:r>
      <w:r w:rsidRPr="00353A44">
        <w:rPr>
          <w:rFonts w:ascii="Palatino Linotype" w:eastAsia="Calibri" w:hAnsi="Palatino Linotype" w:cs="Arial"/>
          <w:lang w:val="es-MX"/>
        </w:rPr>
        <w:t>Libro 28, Tomo I</w:t>
      </w:r>
      <w:r w:rsidRPr="00353A44">
        <w:rPr>
          <w:rFonts w:ascii="Palatino Linotype" w:hAnsi="Palatino Linotype" w:cs="Arial"/>
          <w:bCs/>
          <w:lang w:val="es-MX"/>
        </w:rPr>
        <w:t xml:space="preserve">, de </w:t>
      </w:r>
      <w:r w:rsidRPr="00353A44">
        <w:rPr>
          <w:rFonts w:ascii="Palatino Linotype" w:eastAsia="Calibri" w:hAnsi="Palatino Linotype" w:cs="Arial"/>
          <w:lang w:val="es-MX"/>
        </w:rPr>
        <w:t>marzo de 2016</w:t>
      </w:r>
      <w:r w:rsidRPr="00353A44">
        <w:rPr>
          <w:rFonts w:ascii="Palatino Linotype" w:hAnsi="Palatino Linotype" w:cs="Arial"/>
          <w:lang w:val="es-MX" w:eastAsia="es-MX"/>
        </w:rPr>
        <w:t>, del Semanario Judicial de la Federación y su Gaceta, misma que es del tenor</w:t>
      </w:r>
      <w:r w:rsidRPr="00353A44">
        <w:rPr>
          <w:rFonts w:ascii="Palatino Linotype" w:hAnsi="Palatino Linotype" w:cs="Arial"/>
          <w:bCs/>
          <w:lang w:val="es-MX"/>
        </w:rPr>
        <w:t xml:space="preserve"> literal siguiente:</w:t>
      </w:r>
    </w:p>
    <w:p w14:paraId="72AC5117" w14:textId="77777777" w:rsidR="004E7AEB" w:rsidRPr="00353A44" w:rsidRDefault="004E7AEB" w:rsidP="00A27977">
      <w:pPr>
        <w:spacing w:before="240" w:after="240" w:line="360" w:lineRule="auto"/>
        <w:contextualSpacing/>
        <w:jc w:val="both"/>
        <w:rPr>
          <w:rFonts w:ascii="Palatino Linotype" w:hAnsi="Palatino Linotype"/>
          <w:color w:val="000000"/>
          <w:lang w:val="es-MX" w:eastAsia="es-MX"/>
        </w:rPr>
      </w:pPr>
    </w:p>
    <w:p w14:paraId="57AFE0C1" w14:textId="77777777" w:rsidR="004E7AEB" w:rsidRPr="00353A44" w:rsidRDefault="004E7AEB" w:rsidP="00A27977">
      <w:pPr>
        <w:spacing w:line="360" w:lineRule="auto"/>
        <w:ind w:left="567" w:right="539"/>
        <w:jc w:val="both"/>
        <w:rPr>
          <w:rFonts w:ascii="Palatino Linotype" w:hAnsi="Palatino Linotype" w:cs="Arial"/>
          <w:b/>
          <w:i/>
          <w:lang w:val="es-MX" w:eastAsia="es-MX"/>
        </w:rPr>
      </w:pPr>
      <w:r w:rsidRPr="00353A44">
        <w:rPr>
          <w:rFonts w:ascii="Palatino Linotype" w:hAnsi="Palatino Linotype" w:cs="Arial"/>
          <w:b/>
          <w:i/>
          <w:lang w:val="es-MX"/>
        </w:rPr>
        <w:t>REVISIÓN EN AMPARO DIRECTO. ES EXTEMPORÁNEO CUANDO SU ADMISIÓN SE BASA EN EL SUPUESTO DE "PRESUNCIÓN DE OPORTUNIDAD", POR LO QUE DEBE PROCEDER SU DESECHAMIENTO POR IMPROCEDENTE.</w:t>
      </w:r>
    </w:p>
    <w:p w14:paraId="114E40A1" w14:textId="77777777" w:rsidR="004E7AEB" w:rsidRPr="00353A44" w:rsidRDefault="004E7AEB" w:rsidP="00A27977">
      <w:pPr>
        <w:spacing w:line="360" w:lineRule="auto"/>
        <w:ind w:left="567" w:right="539"/>
        <w:rPr>
          <w:rFonts w:ascii="Palatino Linotype" w:hAnsi="Palatino Linotype" w:cs="Arial"/>
          <w:i/>
          <w:lang w:val="es-MX" w:eastAsia="es-MX"/>
        </w:rPr>
      </w:pPr>
    </w:p>
    <w:p w14:paraId="02122547" w14:textId="77777777" w:rsidR="004E7AEB" w:rsidRPr="00353A44" w:rsidRDefault="004E7AEB" w:rsidP="00A27977">
      <w:pPr>
        <w:spacing w:line="360" w:lineRule="auto"/>
        <w:ind w:left="567" w:right="539"/>
        <w:jc w:val="both"/>
        <w:rPr>
          <w:rFonts w:ascii="Palatino Linotype" w:hAnsi="Palatino Linotype" w:cs="Arial"/>
          <w:i/>
          <w:lang w:val="es-MX"/>
        </w:rPr>
      </w:pPr>
      <w:r w:rsidRPr="00353A44">
        <w:rPr>
          <w:rFonts w:ascii="Palatino Linotype" w:hAnsi="Palatino Linotype" w:cs="Arial"/>
          <w:i/>
          <w:lang w:val="es-MX"/>
        </w:rPr>
        <w:t>Es extemporánea la interposición del recurso de revisión en amparo directo, cuando el escrito de agravios se presenta fuera del plazo de diez días previsto en el artículo </w:t>
      </w:r>
      <w:hyperlink r:id="rId20" w:history="1">
        <w:r w:rsidRPr="00353A44">
          <w:rPr>
            <w:rFonts w:ascii="Palatino Linotype" w:hAnsi="Palatino Linotype" w:cs="Arial"/>
            <w:i/>
            <w:lang w:val="es-MX"/>
          </w:rPr>
          <w:t>86, párrafo primero, de la Ley de Amparo</w:t>
        </w:r>
      </w:hyperlink>
      <w:r w:rsidRPr="00353A44">
        <w:rPr>
          <w:rFonts w:ascii="Palatino Linotype" w:hAnsi="Palatino Linotype" w:cs="Arial"/>
          <w:i/>
          <w:lang w:val="es-MX"/>
        </w:rPr>
        <w:t xml:space="preserve">, contados a partir del siguiente al en que hubiera surtido efectos la notificación de la resolución recurrida, a fin de estimar acreditado el requisito de oportunidad. Ello, con independencia de la forma en que se llevó a cabo la notificación y cómo se ordenó su realización. En ese sentido, si en el acuerdo de presidencia se admite el recurso de revisión bajo el supuesto de "presunción de oportunidad", al considerarse que fue incorrecto que se notificara la sentencia recurrida por medio de lista, por </w:t>
      </w:r>
      <w:r w:rsidRPr="00353A44">
        <w:rPr>
          <w:rFonts w:ascii="Palatino Linotype" w:hAnsi="Palatino Linotype" w:cs="Arial"/>
          <w:i/>
          <w:lang w:val="es-MX"/>
        </w:rPr>
        <w:lastRenderedPageBreak/>
        <w:t>advertir de la demanda de amparo una solicitud de interpretación constitucional, lo cual daba lugar a considerar la oportunidad del medio de impugnación, dicha circunstancia es incorrecta, en razón de que el recurso de revisión en amparo directo no es la vía idónea para tener por subsanada, incluso de oficio, la incorrecta notificación de la sentencia constitucional realizada a las partes, sino el incidente de nulidad de notificación previsto en el artículo </w:t>
      </w:r>
      <w:hyperlink r:id="rId21" w:history="1">
        <w:r w:rsidRPr="00353A44">
          <w:rPr>
            <w:rFonts w:ascii="Palatino Linotype" w:hAnsi="Palatino Linotype" w:cs="Arial"/>
            <w:i/>
            <w:lang w:val="es-MX"/>
          </w:rPr>
          <w:t>68 de la Ley de Amparo</w:t>
        </w:r>
      </w:hyperlink>
      <w:r w:rsidRPr="00353A44">
        <w:rPr>
          <w:rFonts w:ascii="Palatino Linotype" w:hAnsi="Palatino Linotype" w:cs="Arial"/>
          <w:i/>
          <w:lang w:val="es-MX"/>
        </w:rPr>
        <w:t xml:space="preserve">, por lo que si al </w:t>
      </w:r>
      <w:r w:rsidRPr="00353A44">
        <w:rPr>
          <w:rFonts w:ascii="Palatino Linotype" w:hAnsi="Palatino Linotype" w:cs="Arial"/>
          <w:b/>
          <w:i/>
          <w:lang w:val="es-MX"/>
        </w:rPr>
        <w:t xml:space="preserve">reexaminar la temporalidad de la interposición del recurso se advierte que se hizo valer de forma extemporánea, debe proceder su </w:t>
      </w:r>
      <w:proofErr w:type="spellStart"/>
      <w:r w:rsidRPr="00353A44">
        <w:rPr>
          <w:rFonts w:ascii="Palatino Linotype" w:hAnsi="Palatino Linotype" w:cs="Arial"/>
          <w:b/>
          <w:i/>
          <w:lang w:val="es-MX"/>
        </w:rPr>
        <w:t>desechamiento</w:t>
      </w:r>
      <w:proofErr w:type="spellEnd"/>
      <w:r w:rsidRPr="00353A44">
        <w:rPr>
          <w:rFonts w:ascii="Palatino Linotype" w:hAnsi="Palatino Linotype" w:cs="Arial"/>
          <w:b/>
          <w:i/>
          <w:lang w:val="es-MX"/>
        </w:rPr>
        <w:t xml:space="preserve"> por improcedente</w:t>
      </w:r>
      <w:r w:rsidRPr="00353A44">
        <w:rPr>
          <w:rFonts w:ascii="Palatino Linotype" w:hAnsi="Palatino Linotype" w:cs="Arial"/>
          <w:i/>
          <w:lang w:val="es-MX"/>
        </w:rPr>
        <w:t>.</w:t>
      </w:r>
    </w:p>
    <w:p w14:paraId="0D2CBE88" w14:textId="77777777" w:rsidR="004E7AEB" w:rsidRPr="00353A44" w:rsidRDefault="004E7AEB" w:rsidP="00A27977">
      <w:pPr>
        <w:tabs>
          <w:tab w:val="left" w:pos="426"/>
        </w:tabs>
        <w:spacing w:before="240" w:after="240" w:line="360" w:lineRule="auto"/>
        <w:contextualSpacing/>
        <w:jc w:val="both"/>
        <w:rPr>
          <w:rFonts w:ascii="Palatino Linotype" w:hAnsi="Palatino Linotype"/>
          <w:color w:val="000000"/>
          <w:lang w:val="es-MX" w:eastAsia="es-MX"/>
        </w:rPr>
      </w:pPr>
    </w:p>
    <w:p w14:paraId="0896218F" w14:textId="7476B82B" w:rsidR="004E7AEB" w:rsidRPr="00353A44" w:rsidRDefault="004E7AEB" w:rsidP="00AA241A">
      <w:pPr>
        <w:numPr>
          <w:ilvl w:val="0"/>
          <w:numId w:val="1"/>
        </w:numPr>
        <w:tabs>
          <w:tab w:val="num" w:pos="0"/>
        </w:tabs>
        <w:spacing w:before="240" w:after="240" w:line="360" w:lineRule="auto"/>
        <w:ind w:left="0" w:firstLine="0"/>
        <w:contextualSpacing/>
        <w:jc w:val="both"/>
        <w:rPr>
          <w:rFonts w:ascii="Palatino Linotype" w:hAnsi="Palatino Linotype"/>
          <w:color w:val="000000"/>
          <w:lang w:val="es-MX" w:eastAsia="es-MX"/>
        </w:rPr>
      </w:pPr>
      <w:r w:rsidRPr="00353A44">
        <w:rPr>
          <w:rFonts w:ascii="Palatino Linotype" w:hAnsi="Palatino Linotype"/>
          <w:color w:val="000000"/>
          <w:lang w:val="es-MX" w:eastAsia="es-MX"/>
        </w:rPr>
        <w:t xml:space="preserve">Es por ello, que la Ley en la materia contempla que en los casos en que el recurso de revisión </w:t>
      </w:r>
      <w:r w:rsidRPr="00353A44">
        <w:rPr>
          <w:rFonts w:ascii="Palatino Linotype" w:hAnsi="Palatino Linotype" w:cs="Arial"/>
          <w:lang w:val="es-ES_tradnl"/>
        </w:rPr>
        <w:t xml:space="preserve">al ser interpuesto de manera extemporánea respecto del plazo otorgado </w:t>
      </w:r>
      <w:r w:rsidRPr="00353A44">
        <w:rPr>
          <w:rFonts w:ascii="Palatino Linotype" w:hAnsi="Palatino Linotype" w:cs="Arial"/>
          <w:lang w:val="es-MX"/>
        </w:rPr>
        <w:t>para tales efectos</w:t>
      </w:r>
      <w:r w:rsidRPr="00353A44">
        <w:rPr>
          <w:rFonts w:ascii="Palatino Linotype" w:hAnsi="Palatino Linotype"/>
          <w:lang w:val="es-MX" w:eastAsia="es-ES_tradnl"/>
        </w:rPr>
        <w:t xml:space="preserve">, </w:t>
      </w:r>
      <w:r w:rsidR="00AA241A" w:rsidRPr="00353A44">
        <w:rPr>
          <w:rFonts w:ascii="Palatino Linotype" w:hAnsi="Palatino Linotype"/>
          <w:lang w:val="es-MX" w:eastAsia="es-ES_tradnl"/>
        </w:rPr>
        <w:t>debe</w:t>
      </w:r>
      <w:r w:rsidRPr="00353A44">
        <w:rPr>
          <w:rFonts w:ascii="Palatino Linotype" w:hAnsi="Palatino Linotype"/>
          <w:lang w:val="es-MX" w:eastAsia="es-ES_tradnl"/>
        </w:rPr>
        <w:t xml:space="preserve"> ser desechado de conformidad con lo señalado en el </w:t>
      </w:r>
      <w:r w:rsidRPr="00353A44">
        <w:rPr>
          <w:rFonts w:ascii="Palatino Linotype" w:hAnsi="Palatino Linotype" w:cs="Arial"/>
          <w:lang w:val="es-ES_tradnl"/>
        </w:rPr>
        <w:t xml:space="preserve">artículo 191 fracción I de la </w:t>
      </w:r>
      <w:r w:rsidRPr="00353A44">
        <w:rPr>
          <w:rFonts w:ascii="Palatino Linotype" w:eastAsia="Calibri" w:hAnsi="Palatino Linotype" w:cs="Arial"/>
          <w:lang w:val="es-MX"/>
        </w:rPr>
        <w:t>Ley de Transparencia y Acceso a la Información Pública del Estado de México y Municipios, mismos que se transcriben a continuación:</w:t>
      </w:r>
    </w:p>
    <w:p w14:paraId="02920D43" w14:textId="77777777" w:rsidR="004E7AEB" w:rsidRPr="00353A44" w:rsidRDefault="004E7AEB" w:rsidP="00A27977">
      <w:pPr>
        <w:tabs>
          <w:tab w:val="left" w:pos="426"/>
        </w:tabs>
        <w:spacing w:before="240" w:after="240" w:line="360" w:lineRule="auto"/>
        <w:contextualSpacing/>
        <w:jc w:val="both"/>
        <w:rPr>
          <w:rFonts w:ascii="Palatino Linotype" w:hAnsi="Palatino Linotype"/>
          <w:color w:val="000000"/>
          <w:lang w:val="es-MX" w:eastAsia="es-MX"/>
        </w:rPr>
      </w:pPr>
    </w:p>
    <w:p w14:paraId="38136EE7" w14:textId="77777777" w:rsidR="004E7AEB" w:rsidRPr="00353A44" w:rsidRDefault="004E7AEB" w:rsidP="00A27977">
      <w:pPr>
        <w:spacing w:before="120" w:line="360" w:lineRule="auto"/>
        <w:ind w:left="567" w:right="539"/>
        <w:jc w:val="both"/>
        <w:rPr>
          <w:rFonts w:ascii="Palatino Linotype" w:hAnsi="Palatino Linotype" w:cs="Arial"/>
          <w:b/>
          <w:i/>
          <w:u w:val="single"/>
          <w:lang w:val="es-MX"/>
        </w:rPr>
      </w:pPr>
      <w:r w:rsidRPr="00353A44">
        <w:rPr>
          <w:rFonts w:ascii="Palatino Linotype" w:hAnsi="Palatino Linotype" w:cs="Arial"/>
          <w:i/>
          <w:lang w:val="es-MX"/>
        </w:rPr>
        <w:t>“</w:t>
      </w:r>
      <w:r w:rsidRPr="00353A44">
        <w:rPr>
          <w:rFonts w:ascii="Palatino Linotype" w:hAnsi="Palatino Linotype" w:cs="Arial"/>
          <w:b/>
          <w:bCs/>
          <w:i/>
          <w:lang w:val="es-MX"/>
        </w:rPr>
        <w:t>Artículo 191.</w:t>
      </w:r>
      <w:r w:rsidRPr="00353A44">
        <w:rPr>
          <w:rFonts w:ascii="Palatino Linotype" w:hAnsi="Palatino Linotype" w:cs="Arial"/>
          <w:i/>
          <w:lang w:val="es-MX"/>
        </w:rPr>
        <w:t xml:space="preserve"> El recurso será </w:t>
      </w:r>
      <w:r w:rsidRPr="00353A44">
        <w:rPr>
          <w:rFonts w:ascii="Palatino Linotype" w:hAnsi="Palatino Linotype" w:cs="Arial"/>
          <w:b/>
          <w:bCs/>
          <w:i/>
          <w:lang w:val="es-MX"/>
        </w:rPr>
        <w:t>desechado por improcedente</w:t>
      </w:r>
      <w:r w:rsidRPr="00353A44">
        <w:rPr>
          <w:rFonts w:ascii="Palatino Linotype" w:hAnsi="Palatino Linotype" w:cs="Arial"/>
          <w:i/>
          <w:lang w:val="es-MX"/>
        </w:rPr>
        <w:t xml:space="preserve"> cuando:</w:t>
      </w:r>
    </w:p>
    <w:p w14:paraId="5C926342" w14:textId="77777777" w:rsidR="004E7AEB" w:rsidRPr="00353A44" w:rsidRDefault="004E7AEB" w:rsidP="00A27977">
      <w:pPr>
        <w:spacing w:before="120" w:line="360" w:lineRule="auto"/>
        <w:ind w:left="567" w:right="539"/>
        <w:jc w:val="both"/>
        <w:rPr>
          <w:rFonts w:ascii="Palatino Linotype" w:hAnsi="Palatino Linotype" w:cs="Arial"/>
          <w:i/>
          <w:lang w:val="es-MX"/>
        </w:rPr>
      </w:pPr>
      <w:r w:rsidRPr="00353A44">
        <w:rPr>
          <w:rFonts w:ascii="Palatino Linotype" w:hAnsi="Palatino Linotype" w:cs="Arial"/>
          <w:i/>
          <w:lang w:val="es-MX"/>
        </w:rPr>
        <w:t xml:space="preserve">I. Sea </w:t>
      </w:r>
      <w:r w:rsidRPr="00353A44">
        <w:rPr>
          <w:rFonts w:ascii="Palatino Linotype" w:hAnsi="Palatino Linotype" w:cs="Arial"/>
          <w:b/>
          <w:bCs/>
          <w:i/>
          <w:lang w:val="es-MX"/>
        </w:rPr>
        <w:t>extemporáneo</w:t>
      </w:r>
      <w:r w:rsidRPr="00353A44">
        <w:rPr>
          <w:rFonts w:ascii="Palatino Linotype" w:hAnsi="Palatino Linotype" w:cs="Arial"/>
          <w:i/>
          <w:lang w:val="es-MX"/>
        </w:rPr>
        <w:t xml:space="preserve"> por haber transcurrido el plazo establecido en la presente Ley, a partir de la respuesta;</w:t>
      </w:r>
    </w:p>
    <w:p w14:paraId="76F6CA3E" w14:textId="77777777" w:rsidR="004E7AEB" w:rsidRPr="00353A44" w:rsidRDefault="004E7AEB" w:rsidP="00A27977">
      <w:pPr>
        <w:spacing w:before="120" w:line="360" w:lineRule="auto"/>
        <w:ind w:left="567" w:right="539"/>
        <w:jc w:val="both"/>
        <w:rPr>
          <w:rFonts w:ascii="Palatino Linotype" w:hAnsi="Palatino Linotype" w:cs="Arial"/>
          <w:i/>
          <w:lang w:val="es-MX"/>
        </w:rPr>
      </w:pPr>
      <w:r w:rsidRPr="00353A44">
        <w:rPr>
          <w:rFonts w:ascii="Palatino Linotype" w:hAnsi="Palatino Linotype" w:cs="Arial"/>
          <w:i/>
          <w:lang w:val="es-MX"/>
        </w:rPr>
        <w:t>(…)”</w:t>
      </w:r>
    </w:p>
    <w:p w14:paraId="74B9A29C" w14:textId="77777777" w:rsidR="004E7AEB" w:rsidRPr="00353A44" w:rsidRDefault="004E7AEB" w:rsidP="00A27977">
      <w:pPr>
        <w:spacing w:before="120" w:line="360" w:lineRule="auto"/>
        <w:ind w:right="709"/>
        <w:jc w:val="both"/>
        <w:rPr>
          <w:rFonts w:ascii="Palatino Linotype" w:hAnsi="Palatino Linotype" w:cs="Arial"/>
          <w:lang w:val="es-MX" w:eastAsia="es-MX"/>
        </w:rPr>
      </w:pPr>
    </w:p>
    <w:p w14:paraId="10A01EB4" w14:textId="77777777" w:rsidR="004E7AEB" w:rsidRPr="00353A44" w:rsidRDefault="004E7AEB" w:rsidP="00A27977">
      <w:pPr>
        <w:numPr>
          <w:ilvl w:val="0"/>
          <w:numId w:val="1"/>
        </w:numPr>
        <w:tabs>
          <w:tab w:val="num" w:pos="0"/>
        </w:tabs>
        <w:spacing w:before="240" w:after="240" w:line="360" w:lineRule="auto"/>
        <w:ind w:left="0" w:firstLine="0"/>
        <w:contextualSpacing/>
        <w:jc w:val="both"/>
        <w:rPr>
          <w:rFonts w:ascii="Palatino Linotype" w:hAnsi="Palatino Linotype"/>
          <w:color w:val="000000"/>
          <w:lang w:val="es-MX" w:eastAsia="es-MX"/>
        </w:rPr>
      </w:pPr>
      <w:r w:rsidRPr="00353A44">
        <w:rPr>
          <w:rFonts w:ascii="Palatino Linotype" w:hAnsi="Palatino Linotype"/>
          <w:color w:val="000000"/>
          <w:lang w:val="es-MX" w:eastAsia="es-MX"/>
        </w:rPr>
        <w:lastRenderedPageBreak/>
        <w:t xml:space="preserve">Consecuentemente, </w:t>
      </w:r>
      <w:r w:rsidRPr="00353A44">
        <w:rPr>
          <w:rFonts w:ascii="Palatino Linotype" w:hAnsi="Palatino Linotype" w:cs="Arial"/>
          <w:color w:val="000000"/>
          <w:lang w:val="es-MX" w:eastAsia="es-MX"/>
        </w:rPr>
        <w:t xml:space="preserve">en términos del artículo 191, fracción I, de la Ley de Transparencia y Acceso a la Información Pública del Estado de México y Municipios, este Instituto </w:t>
      </w:r>
      <w:r w:rsidRPr="00353A44">
        <w:rPr>
          <w:rFonts w:ascii="Palatino Linotype" w:eastAsia="Calibri" w:hAnsi="Palatino Linotype"/>
          <w:lang w:val="es-CO" w:eastAsia="es-MX"/>
        </w:rPr>
        <w:t xml:space="preserve">determina el </w:t>
      </w:r>
      <w:r w:rsidRPr="00353A44">
        <w:rPr>
          <w:rFonts w:ascii="Palatino Linotype" w:eastAsia="Calibri" w:hAnsi="Palatino Linotype"/>
          <w:b/>
          <w:lang w:val="es-CO" w:eastAsia="es-MX"/>
        </w:rPr>
        <w:t xml:space="preserve">SOBRESEIMIENTO </w:t>
      </w:r>
      <w:r w:rsidRPr="00353A44">
        <w:rPr>
          <w:rFonts w:ascii="Palatino Linotype" w:eastAsia="Calibri" w:hAnsi="Palatino Linotype"/>
          <w:lang w:val="es-CO" w:eastAsia="es-MX"/>
        </w:rPr>
        <w:t>del presente recurso de revisión,</w:t>
      </w:r>
      <w:r w:rsidRPr="00353A44">
        <w:rPr>
          <w:rFonts w:ascii="Palatino Linotype" w:hAnsi="Palatino Linotype"/>
          <w:lang w:val="es-MX" w:eastAsia="es-MX"/>
        </w:rPr>
        <w:t xml:space="preserve"> por</w:t>
      </w:r>
      <w:r w:rsidRPr="00353A44">
        <w:rPr>
          <w:rFonts w:ascii="Palatino Linotype" w:hAnsi="Palatino Linotype"/>
          <w:spacing w:val="1"/>
          <w:lang w:val="es-MX" w:eastAsia="es-MX"/>
        </w:rPr>
        <w:t xml:space="preserve"> </w:t>
      </w:r>
      <w:r w:rsidRPr="00353A44">
        <w:rPr>
          <w:rFonts w:ascii="Palatino Linotype" w:hAnsi="Palatino Linotype"/>
          <w:lang w:val="es-MX" w:eastAsia="es-MX"/>
        </w:rPr>
        <w:t>resultar</w:t>
      </w:r>
      <w:r w:rsidRPr="00353A44">
        <w:rPr>
          <w:rFonts w:ascii="Palatino Linotype" w:hAnsi="Palatino Linotype"/>
          <w:spacing w:val="1"/>
          <w:lang w:val="es-MX" w:eastAsia="es-MX"/>
        </w:rPr>
        <w:t xml:space="preserve"> </w:t>
      </w:r>
      <w:r w:rsidRPr="00353A44">
        <w:rPr>
          <w:rFonts w:ascii="Palatino Linotype" w:hAnsi="Palatino Linotype"/>
          <w:lang w:val="es-MX" w:eastAsia="es-MX"/>
        </w:rPr>
        <w:t>improcedente, de acuerdo con el artículo 192, fracción IV de la misma Ley.</w:t>
      </w:r>
    </w:p>
    <w:p w14:paraId="69C6A5BF" w14:textId="77777777" w:rsidR="004E7AEB" w:rsidRPr="00353A44" w:rsidRDefault="004E7AEB" w:rsidP="00A27977">
      <w:pPr>
        <w:spacing w:before="240" w:after="240" w:line="360" w:lineRule="auto"/>
        <w:contextualSpacing/>
        <w:jc w:val="both"/>
        <w:rPr>
          <w:rFonts w:ascii="Palatino Linotype" w:hAnsi="Palatino Linotype"/>
          <w:color w:val="000000"/>
          <w:lang w:val="es-MX" w:eastAsia="es-MX"/>
        </w:rPr>
      </w:pPr>
    </w:p>
    <w:p w14:paraId="04D17FBC" w14:textId="77777777" w:rsidR="004E7AEB" w:rsidRPr="00353A44" w:rsidRDefault="004E7AEB" w:rsidP="00A27977">
      <w:pPr>
        <w:spacing w:before="240" w:after="240" w:line="360" w:lineRule="auto"/>
        <w:ind w:left="567" w:right="539"/>
        <w:contextualSpacing/>
        <w:jc w:val="both"/>
        <w:rPr>
          <w:rFonts w:ascii="Palatino Linotype" w:hAnsi="Palatino Linotype"/>
          <w:i/>
          <w:iCs/>
          <w:lang w:val="es-MX" w:eastAsia="es-MX"/>
        </w:rPr>
      </w:pPr>
      <w:r w:rsidRPr="00353A44">
        <w:rPr>
          <w:rFonts w:ascii="Palatino Linotype" w:hAnsi="Palatino Linotype"/>
          <w:i/>
          <w:iCs/>
          <w:lang w:val="es-MX" w:eastAsia="es-MX"/>
        </w:rPr>
        <w:t>“</w:t>
      </w:r>
      <w:r w:rsidRPr="00353A44">
        <w:rPr>
          <w:rFonts w:ascii="Palatino Linotype" w:hAnsi="Palatino Linotype"/>
          <w:b/>
          <w:bCs/>
          <w:i/>
          <w:iCs/>
          <w:lang w:val="es-MX" w:eastAsia="es-MX"/>
        </w:rPr>
        <w:t>Artículo 192.</w:t>
      </w:r>
      <w:r w:rsidRPr="00353A44">
        <w:rPr>
          <w:rFonts w:ascii="Palatino Linotype" w:hAnsi="Palatino Linotype"/>
          <w:i/>
          <w:iCs/>
          <w:lang w:val="es-MX" w:eastAsia="es-MX"/>
        </w:rPr>
        <w:t xml:space="preserve"> El recurso será </w:t>
      </w:r>
      <w:r w:rsidRPr="00353A44">
        <w:rPr>
          <w:rFonts w:ascii="Palatino Linotype" w:hAnsi="Palatino Linotype"/>
          <w:b/>
          <w:bCs/>
          <w:i/>
          <w:iCs/>
          <w:lang w:val="es-MX" w:eastAsia="es-MX"/>
        </w:rPr>
        <w:t>sobreseído</w:t>
      </w:r>
      <w:r w:rsidRPr="00353A44">
        <w:rPr>
          <w:rFonts w:ascii="Palatino Linotype" w:hAnsi="Palatino Linotype"/>
          <w:i/>
          <w:iCs/>
          <w:lang w:val="es-MX" w:eastAsia="es-MX"/>
        </w:rPr>
        <w:t>, en todo o parte, cuando una vez admitido, se actualicen alguno de los siguientes supuestos:</w:t>
      </w:r>
    </w:p>
    <w:p w14:paraId="741DFF9F" w14:textId="77777777" w:rsidR="004E7AEB" w:rsidRPr="00353A44" w:rsidRDefault="004E7AEB" w:rsidP="00A27977">
      <w:pPr>
        <w:spacing w:before="240" w:after="240" w:line="360" w:lineRule="auto"/>
        <w:ind w:left="567" w:right="539"/>
        <w:contextualSpacing/>
        <w:jc w:val="both"/>
        <w:rPr>
          <w:rFonts w:ascii="Palatino Linotype" w:hAnsi="Palatino Linotype"/>
          <w:i/>
          <w:iCs/>
          <w:lang w:val="es-MX" w:eastAsia="es-MX"/>
        </w:rPr>
      </w:pPr>
      <w:r w:rsidRPr="00353A44">
        <w:rPr>
          <w:rFonts w:ascii="Palatino Linotype" w:hAnsi="Palatino Linotype"/>
          <w:i/>
          <w:iCs/>
          <w:lang w:val="es-MX" w:eastAsia="es-MX"/>
        </w:rPr>
        <w:t>(…)</w:t>
      </w:r>
    </w:p>
    <w:p w14:paraId="3DE47D09" w14:textId="77777777" w:rsidR="004E7AEB" w:rsidRPr="00353A44" w:rsidRDefault="004E7AEB" w:rsidP="00A27977">
      <w:pPr>
        <w:spacing w:before="240" w:after="240" w:line="360" w:lineRule="auto"/>
        <w:ind w:left="567" w:right="539"/>
        <w:contextualSpacing/>
        <w:jc w:val="both"/>
        <w:rPr>
          <w:rFonts w:ascii="Palatino Linotype" w:hAnsi="Palatino Linotype"/>
          <w:b/>
          <w:bCs/>
          <w:i/>
          <w:iCs/>
          <w:lang w:val="es-MX" w:eastAsia="es-MX"/>
        </w:rPr>
      </w:pPr>
      <w:r w:rsidRPr="00353A44">
        <w:rPr>
          <w:rFonts w:ascii="Palatino Linotype" w:hAnsi="Palatino Linotype"/>
          <w:b/>
          <w:bCs/>
          <w:i/>
          <w:iCs/>
          <w:lang w:val="es-MX" w:eastAsia="es-MX"/>
        </w:rPr>
        <w:t>IV. Admitido el recurso de revisión, aparezca alguna causal de improcedencia en los términos de la presente Ley; y</w:t>
      </w:r>
    </w:p>
    <w:p w14:paraId="019D88EE" w14:textId="77777777" w:rsidR="004E7AEB" w:rsidRPr="00353A44" w:rsidRDefault="004E7AEB" w:rsidP="00A27977">
      <w:pPr>
        <w:spacing w:before="240" w:after="240" w:line="360" w:lineRule="auto"/>
        <w:ind w:left="567" w:right="539"/>
        <w:contextualSpacing/>
        <w:jc w:val="both"/>
        <w:rPr>
          <w:rFonts w:ascii="Palatino Linotype" w:hAnsi="Palatino Linotype"/>
          <w:i/>
          <w:iCs/>
          <w:lang w:val="es-MX" w:eastAsia="es-MX"/>
        </w:rPr>
      </w:pPr>
      <w:r w:rsidRPr="00353A44">
        <w:rPr>
          <w:rFonts w:ascii="Palatino Linotype" w:hAnsi="Palatino Linotype"/>
          <w:i/>
          <w:iCs/>
          <w:lang w:val="es-MX" w:eastAsia="es-MX"/>
        </w:rPr>
        <w:t>(…)”</w:t>
      </w:r>
    </w:p>
    <w:p w14:paraId="213901E0" w14:textId="77777777" w:rsidR="00F93F83" w:rsidRPr="00353A44" w:rsidRDefault="00F93F83" w:rsidP="00F93F83">
      <w:pPr>
        <w:spacing w:line="360" w:lineRule="auto"/>
        <w:contextualSpacing/>
        <w:jc w:val="both"/>
        <w:rPr>
          <w:rFonts w:ascii="Palatino Linotype" w:eastAsia="Calibri" w:hAnsi="Palatino Linotype"/>
          <w:lang w:val="es-ES_tradnl"/>
        </w:rPr>
      </w:pPr>
    </w:p>
    <w:p w14:paraId="2309BB67" w14:textId="075C2C3F" w:rsidR="00F93F83" w:rsidRPr="00353A44" w:rsidRDefault="00140FBA" w:rsidP="00F93F83">
      <w:pPr>
        <w:keepNext/>
        <w:keepLines/>
        <w:spacing w:before="240" w:line="360" w:lineRule="auto"/>
        <w:outlineLvl w:val="0"/>
        <w:rPr>
          <w:rFonts w:ascii="Palatino Linotype" w:eastAsiaTheme="majorEastAsia" w:hAnsi="Palatino Linotype" w:cstheme="majorBidi"/>
          <w:b/>
          <w:color w:val="000000" w:themeColor="text1"/>
          <w:lang w:val="es-MX"/>
        </w:rPr>
      </w:pPr>
      <w:r w:rsidRPr="00353A44">
        <w:rPr>
          <w:rFonts w:ascii="Palatino Linotype" w:eastAsiaTheme="majorEastAsia" w:hAnsi="Palatino Linotype" w:cstheme="majorBidi"/>
          <w:b/>
          <w:color w:val="000000" w:themeColor="text1"/>
          <w:lang w:val="es-MX"/>
        </w:rPr>
        <w:t>TERCERO</w:t>
      </w:r>
      <w:r w:rsidR="00F93F83" w:rsidRPr="00353A44">
        <w:rPr>
          <w:rFonts w:ascii="Palatino Linotype" w:eastAsiaTheme="majorEastAsia" w:hAnsi="Palatino Linotype" w:cstheme="majorBidi"/>
          <w:b/>
          <w:color w:val="000000" w:themeColor="text1"/>
          <w:lang w:val="es-MX"/>
        </w:rPr>
        <w:t xml:space="preserve">. Decisión. </w:t>
      </w:r>
    </w:p>
    <w:p w14:paraId="47672DC4" w14:textId="77777777" w:rsidR="00F93F83" w:rsidRPr="00353A44" w:rsidRDefault="00F93F83" w:rsidP="00F93F83">
      <w:pPr>
        <w:spacing w:line="360" w:lineRule="auto"/>
        <w:rPr>
          <w:rFonts w:ascii="Palatino Linotype" w:hAnsi="Palatino Linotype"/>
          <w:lang w:val="es-MX"/>
        </w:rPr>
      </w:pPr>
    </w:p>
    <w:p w14:paraId="5C539FC1" w14:textId="156B87DA" w:rsidR="00F93F83" w:rsidRPr="00353A44" w:rsidRDefault="00F93F83" w:rsidP="00BC018C">
      <w:pPr>
        <w:numPr>
          <w:ilvl w:val="0"/>
          <w:numId w:val="1"/>
        </w:numPr>
        <w:tabs>
          <w:tab w:val="left" w:pos="0"/>
        </w:tabs>
        <w:spacing w:before="240" w:after="240" w:line="360" w:lineRule="auto"/>
        <w:ind w:left="0" w:right="51" w:firstLine="0"/>
        <w:contextualSpacing/>
        <w:jc w:val="both"/>
        <w:rPr>
          <w:rFonts w:ascii="Palatino Linotype" w:eastAsiaTheme="minorEastAsia" w:hAnsi="Palatino Linotype" w:cstheme="minorBidi"/>
          <w:b/>
          <w:color w:val="000000" w:themeColor="text1"/>
          <w:lang w:val="es-MX"/>
        </w:rPr>
      </w:pPr>
      <w:r w:rsidRPr="00353A44">
        <w:rPr>
          <w:rFonts w:ascii="Palatino Linotype" w:eastAsiaTheme="minorEastAsia" w:hAnsi="Palatino Linotype" w:cstheme="minorBidi"/>
          <w:color w:val="000000" w:themeColor="text1"/>
          <w:lang w:val="es-MX"/>
        </w:rPr>
        <w:t xml:space="preserve">Así y luego de analizar las actuaciones realizadas por las partes en el expediente radicado en el Sistema de Acceso a la Información Mexiquense </w:t>
      </w:r>
      <w:r w:rsidRPr="00353A44">
        <w:rPr>
          <w:rFonts w:ascii="Palatino Linotype" w:eastAsiaTheme="minorEastAsia" w:hAnsi="Palatino Linotype" w:cstheme="minorBidi"/>
          <w:b/>
          <w:color w:val="000000" w:themeColor="text1"/>
          <w:lang w:val="es-MX"/>
        </w:rPr>
        <w:t>(SAIMEX</w:t>
      </w:r>
      <w:r w:rsidRPr="00353A44">
        <w:rPr>
          <w:rFonts w:ascii="Palatino Linotype" w:eastAsiaTheme="minorEastAsia" w:hAnsi="Palatino Linotype" w:cstheme="minorBidi"/>
          <w:color w:val="000000" w:themeColor="text1"/>
          <w:lang w:val="es-MX"/>
        </w:rPr>
        <w:t>), bajo el número</w:t>
      </w:r>
      <w:r w:rsidRPr="00353A44">
        <w:rPr>
          <w:rFonts w:ascii="Palatino Linotype" w:eastAsiaTheme="minorEastAsia" w:hAnsi="Palatino Linotype" w:cstheme="minorBidi"/>
          <w:b/>
          <w:bCs/>
          <w:color w:val="000000" w:themeColor="text1"/>
        </w:rPr>
        <w:t>03783/INFOEM/IP/RR/2023</w:t>
      </w:r>
      <w:r w:rsidRPr="00353A44">
        <w:rPr>
          <w:rFonts w:ascii="Palatino Linotype" w:eastAsiaTheme="minorEastAsia" w:hAnsi="Palatino Linotype" w:cstheme="minorBidi"/>
          <w:b/>
          <w:color w:val="000000" w:themeColor="text1"/>
          <w:lang w:val="es-MX"/>
        </w:rPr>
        <w:t xml:space="preserve"> </w:t>
      </w:r>
      <w:r w:rsidRPr="00353A44">
        <w:rPr>
          <w:rFonts w:ascii="Palatino Linotype" w:eastAsia="MS Mincho" w:hAnsi="Palatino Linotype" w:cstheme="majorBidi"/>
        </w:rPr>
        <w:t>con fundamento en la fracción IV</w:t>
      </w:r>
      <w:r w:rsidR="00BC018C" w:rsidRPr="00353A44">
        <w:rPr>
          <w:rFonts w:ascii="Palatino Linotype" w:eastAsia="MS Mincho" w:hAnsi="Palatino Linotype" w:cstheme="majorBidi"/>
        </w:rPr>
        <w:t xml:space="preserve"> del artículo 192,</w:t>
      </w:r>
      <w:r w:rsidR="00BC018C" w:rsidRPr="00353A44">
        <w:rPr>
          <w:rFonts w:ascii="Palatino Linotype" w:eastAsiaTheme="minorEastAsia" w:hAnsi="Palatino Linotype" w:cstheme="minorBidi"/>
          <w:b/>
          <w:color w:val="000000" w:themeColor="text1"/>
          <w:lang w:val="es-MX"/>
        </w:rPr>
        <w:t xml:space="preserve"> </w:t>
      </w:r>
      <w:r w:rsidR="00BC018C" w:rsidRPr="00353A44">
        <w:rPr>
          <w:rFonts w:ascii="Palatino Linotype" w:eastAsiaTheme="minorEastAsia" w:hAnsi="Palatino Linotype" w:cstheme="minorBidi"/>
          <w:color w:val="000000" w:themeColor="text1"/>
          <w:lang w:val="es-ES_tradnl"/>
        </w:rPr>
        <w:t>en relación con el artículo 191 fracción I</w:t>
      </w:r>
      <w:r w:rsidR="00BC018C" w:rsidRPr="00353A44">
        <w:rPr>
          <w:rFonts w:ascii="Palatino Linotype" w:eastAsiaTheme="minorEastAsia" w:hAnsi="Palatino Linotype" w:cstheme="minorBidi"/>
          <w:b/>
          <w:color w:val="000000" w:themeColor="text1"/>
          <w:lang w:val="es-MX"/>
        </w:rPr>
        <w:t xml:space="preserve"> </w:t>
      </w:r>
      <w:r w:rsidRPr="00353A44">
        <w:rPr>
          <w:rFonts w:ascii="Palatino Linotype" w:eastAsia="MS Mincho" w:hAnsi="Palatino Linotype" w:cstheme="majorBidi"/>
        </w:rPr>
        <w:t xml:space="preserve">de la Ley de Transparencia y Acceso a la Información Pública del Estado de México y Municipios, se </w:t>
      </w:r>
      <w:r w:rsidRPr="00353A44">
        <w:rPr>
          <w:rFonts w:ascii="Palatino Linotype" w:eastAsia="MS Mincho" w:hAnsi="Palatino Linotype" w:cstheme="majorBidi"/>
          <w:b/>
        </w:rPr>
        <w:t xml:space="preserve">SOBRESEE </w:t>
      </w:r>
      <w:r w:rsidRPr="00353A44">
        <w:rPr>
          <w:rFonts w:ascii="Palatino Linotype" w:eastAsia="MS Mincho" w:hAnsi="Palatino Linotype" w:cstheme="majorBidi"/>
        </w:rPr>
        <w:t>el recurso de revisión, que ha sido materia del presente fallo</w:t>
      </w:r>
      <w:r w:rsidRPr="00353A44">
        <w:rPr>
          <w:rFonts w:ascii="Palatino Linotype" w:eastAsia="MS Mincho" w:hAnsi="Palatino Linotype" w:cstheme="majorBidi"/>
          <w:b/>
        </w:rPr>
        <w:t xml:space="preserve">. </w:t>
      </w:r>
    </w:p>
    <w:p w14:paraId="0F248A01" w14:textId="77777777" w:rsidR="00F93F83" w:rsidRPr="00353A44" w:rsidRDefault="00F93F83" w:rsidP="00F93F83">
      <w:pPr>
        <w:tabs>
          <w:tab w:val="left" w:pos="0"/>
        </w:tabs>
        <w:spacing w:before="240" w:after="240" w:line="360" w:lineRule="auto"/>
        <w:ind w:right="51"/>
        <w:contextualSpacing/>
        <w:jc w:val="both"/>
        <w:rPr>
          <w:rFonts w:ascii="Palatino Linotype" w:eastAsiaTheme="minorEastAsia" w:hAnsi="Palatino Linotype" w:cstheme="minorBidi"/>
          <w:b/>
          <w:color w:val="000000" w:themeColor="text1"/>
          <w:lang w:val="es-MX"/>
        </w:rPr>
      </w:pPr>
    </w:p>
    <w:p w14:paraId="07CF0881" w14:textId="77777777" w:rsidR="00F93F83" w:rsidRPr="00353A44" w:rsidRDefault="00F93F83" w:rsidP="00F93F83">
      <w:pPr>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53A44">
        <w:rPr>
          <w:rFonts w:ascii="Palatino Linotype" w:eastAsiaTheme="minorEastAsia" w:hAnsi="Palatino Linotype" w:cstheme="minorBidi"/>
          <w:color w:val="000000" w:themeColor="text1"/>
        </w:rPr>
        <w:lastRenderedPageBreak/>
        <w:t xml:space="preserve">Por </w:t>
      </w:r>
      <w:r w:rsidRPr="00353A44">
        <w:rPr>
          <w:rFonts w:ascii="Palatino Linotype" w:eastAsiaTheme="minorEastAsia" w:hAnsi="Palatino Linotype" w:cstheme="minorBidi"/>
          <w:color w:val="000000" w:themeColor="text1"/>
          <w:lang w:val="es-MX"/>
        </w:rPr>
        <w:t xml:space="preserve">lo anteriormente expuesto y fundado, este </w:t>
      </w:r>
      <w:r w:rsidRPr="00353A44">
        <w:rPr>
          <w:rFonts w:ascii="Palatino Linotype" w:eastAsiaTheme="minorEastAsia" w:hAnsi="Palatino Linotype" w:cstheme="minorBidi"/>
          <w:b/>
          <w:color w:val="000000" w:themeColor="text1"/>
          <w:lang w:val="es-MX"/>
        </w:rPr>
        <w:t>ÓRGANO GARANTE</w:t>
      </w:r>
      <w:r w:rsidRPr="00353A44">
        <w:rPr>
          <w:rFonts w:ascii="Palatino Linotype" w:eastAsiaTheme="minorEastAsia" w:hAnsi="Palatino Linotype" w:cstheme="minorBidi"/>
          <w:color w:val="000000" w:themeColor="text1"/>
          <w:lang w:val="es-MX"/>
        </w:rPr>
        <w:t xml:space="preserve"> emite los siguientes: </w:t>
      </w:r>
    </w:p>
    <w:p w14:paraId="2C8602EC" w14:textId="77777777" w:rsidR="00F93F83" w:rsidRPr="00353A44" w:rsidRDefault="00F93F83" w:rsidP="00F93F83">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17" w:name="_Toc495427547"/>
      <w:bookmarkStart w:id="18" w:name="_Toc497905366"/>
      <w:bookmarkStart w:id="19" w:name="_Toc86945047"/>
      <w:r w:rsidRPr="00353A44">
        <w:rPr>
          <w:rFonts w:ascii="Palatino Linotype" w:eastAsiaTheme="majorEastAsia" w:hAnsi="Palatino Linotype" w:cstheme="majorBidi"/>
          <w:b/>
          <w:color w:val="000000" w:themeColor="text1"/>
          <w:lang w:val="es-MX" w:eastAsia="en-US"/>
        </w:rPr>
        <w:t>R E S O L U T I V O S</w:t>
      </w:r>
      <w:bookmarkEnd w:id="17"/>
      <w:bookmarkEnd w:id="18"/>
      <w:bookmarkEnd w:id="19"/>
    </w:p>
    <w:p w14:paraId="2C2AEB35" w14:textId="77777777" w:rsidR="00F93F83" w:rsidRPr="00353A44" w:rsidRDefault="00F93F83" w:rsidP="00F93F83">
      <w:pPr>
        <w:spacing w:line="360" w:lineRule="auto"/>
        <w:jc w:val="both"/>
        <w:rPr>
          <w:rFonts w:ascii="Palatino Linotype" w:eastAsiaTheme="minorEastAsia" w:hAnsi="Palatino Linotype" w:cstheme="minorBidi"/>
          <w:b/>
          <w:lang w:val="es-ES_tradnl"/>
        </w:rPr>
      </w:pPr>
    </w:p>
    <w:p w14:paraId="058E1112" w14:textId="6A672389" w:rsidR="00F93F83" w:rsidRPr="00353A44" w:rsidRDefault="00F93F83" w:rsidP="00F93F83">
      <w:pPr>
        <w:widowControl w:val="0"/>
        <w:tabs>
          <w:tab w:val="left" w:pos="1701"/>
        </w:tabs>
        <w:autoSpaceDE w:val="0"/>
        <w:autoSpaceDN w:val="0"/>
        <w:adjustRightInd w:val="0"/>
        <w:spacing w:before="120" w:line="360" w:lineRule="auto"/>
        <w:contextualSpacing/>
        <w:jc w:val="both"/>
        <w:rPr>
          <w:rFonts w:ascii="Palatino Linotype" w:eastAsiaTheme="minorEastAsia" w:hAnsi="Palatino Linotype" w:cstheme="minorBidi"/>
          <w:lang w:val="es-MX"/>
        </w:rPr>
      </w:pPr>
      <w:bookmarkStart w:id="20" w:name="_Toc460947011"/>
      <w:r w:rsidRPr="00353A44">
        <w:rPr>
          <w:rFonts w:ascii="Palatino Linotype" w:eastAsiaTheme="minorEastAsia" w:hAnsi="Palatino Linotype" w:cs="Arial"/>
          <w:b/>
          <w:lang w:val="es-MX"/>
        </w:rPr>
        <w:t xml:space="preserve">PRIMERO. </w:t>
      </w:r>
      <w:r w:rsidRPr="00353A44">
        <w:rPr>
          <w:rFonts w:ascii="Palatino Linotype" w:eastAsiaTheme="minorEastAsia" w:hAnsi="Palatino Linotype" w:cstheme="minorBidi"/>
          <w:lang w:val="es-MX"/>
        </w:rPr>
        <w:t xml:space="preserve">Se </w:t>
      </w:r>
      <w:r w:rsidRPr="00353A44">
        <w:rPr>
          <w:rFonts w:ascii="Palatino Linotype" w:eastAsiaTheme="minorEastAsia" w:hAnsi="Palatino Linotype" w:cstheme="minorBidi"/>
          <w:b/>
          <w:lang w:val="es-MX"/>
        </w:rPr>
        <w:t>SOBRESEE</w:t>
      </w:r>
      <w:r w:rsidRPr="00353A44">
        <w:rPr>
          <w:rFonts w:ascii="Palatino Linotype" w:eastAsiaTheme="minorEastAsia" w:hAnsi="Palatino Linotype" w:cstheme="minorBidi"/>
          <w:lang w:val="es-MX"/>
        </w:rPr>
        <w:t xml:space="preserve"> el recurso de revisión número </w:t>
      </w:r>
      <w:r w:rsidRPr="00353A44">
        <w:rPr>
          <w:rFonts w:ascii="Palatino Linotype" w:eastAsiaTheme="minorEastAsia" w:hAnsi="Palatino Linotype" w:cstheme="minorBidi"/>
          <w:b/>
          <w:bCs/>
        </w:rPr>
        <w:t>03783/INFOEM/IP/RR/2023</w:t>
      </w:r>
      <w:r w:rsidR="00ED044A" w:rsidRPr="00353A44">
        <w:rPr>
          <w:rFonts w:ascii="Palatino Linotype" w:eastAsiaTheme="minorEastAsia" w:hAnsi="Palatino Linotype" w:cstheme="minorBidi"/>
          <w:b/>
          <w:bCs/>
        </w:rPr>
        <w:t>,</w:t>
      </w:r>
      <w:r w:rsidRPr="00353A44">
        <w:rPr>
          <w:rFonts w:ascii="Palatino Linotype" w:eastAsiaTheme="minorEastAsia" w:hAnsi="Palatino Linotype" w:cstheme="minorBidi"/>
          <w:b/>
          <w:bCs/>
        </w:rPr>
        <w:t xml:space="preserve"> </w:t>
      </w:r>
      <w:r w:rsidRPr="00353A44">
        <w:rPr>
          <w:rFonts w:ascii="Palatino Linotype" w:eastAsiaTheme="minorEastAsia" w:hAnsi="Palatino Linotype" w:cstheme="minorBidi"/>
          <w:bCs/>
        </w:rPr>
        <w:t>por extemporáneo</w:t>
      </w:r>
      <w:r w:rsidRPr="00353A44">
        <w:rPr>
          <w:rFonts w:ascii="Palatino Linotype" w:eastAsiaTheme="minorEastAsia" w:hAnsi="Palatino Linotype" w:cstheme="minorBidi"/>
          <w:lang w:val="es-MX"/>
        </w:rPr>
        <w:t xml:space="preserve"> conforme a lo dispuesto la fracción IV del artículo 192</w:t>
      </w:r>
      <w:r w:rsidR="00140FBA" w:rsidRPr="00353A44">
        <w:rPr>
          <w:rFonts w:ascii="Palatino Linotype" w:eastAsia="MS Mincho" w:hAnsi="Palatino Linotype" w:cs="Arial"/>
          <w:lang w:val="es-ES_tradnl"/>
        </w:rPr>
        <w:t>, en relación con el artículo 191 fracción I</w:t>
      </w:r>
      <w:r w:rsidRPr="00353A44">
        <w:rPr>
          <w:rFonts w:ascii="Palatino Linotype" w:eastAsiaTheme="minorEastAsia" w:hAnsi="Palatino Linotype" w:cstheme="minorBidi"/>
          <w:lang w:val="es-MX"/>
        </w:rPr>
        <w:t xml:space="preserve"> de la Ley de Transparencia y Acceso a la Información Pública del Estado de México y Municipios,</w:t>
      </w:r>
      <w:r w:rsidRPr="00353A44">
        <w:rPr>
          <w:rFonts w:ascii="Palatino Linotype" w:eastAsiaTheme="minorEastAsia" w:hAnsi="Palatino Linotype" w:cstheme="minorBidi"/>
          <w:b/>
          <w:lang w:val="es-MX"/>
        </w:rPr>
        <w:t xml:space="preserve"> </w:t>
      </w:r>
      <w:r w:rsidR="00ED044A" w:rsidRPr="00353A44">
        <w:rPr>
          <w:rFonts w:ascii="Palatino Linotype" w:eastAsiaTheme="minorEastAsia" w:hAnsi="Palatino Linotype" w:cstheme="minorBidi"/>
          <w:lang w:val="es-MX"/>
        </w:rPr>
        <w:t>en términos del c</w:t>
      </w:r>
      <w:r w:rsidRPr="00353A44">
        <w:rPr>
          <w:rFonts w:ascii="Palatino Linotype" w:eastAsiaTheme="minorEastAsia" w:hAnsi="Palatino Linotype" w:cstheme="minorBidi"/>
          <w:lang w:val="es-MX"/>
        </w:rPr>
        <w:t xml:space="preserve">onsiderando </w:t>
      </w:r>
      <w:r w:rsidR="00140FBA" w:rsidRPr="00353A44">
        <w:rPr>
          <w:rFonts w:ascii="Palatino Linotype" w:eastAsiaTheme="minorEastAsia" w:hAnsi="Palatino Linotype" w:cstheme="minorBidi"/>
          <w:b/>
          <w:lang w:val="es-MX"/>
        </w:rPr>
        <w:t>SEGUNDO</w:t>
      </w:r>
      <w:r w:rsidRPr="00353A44">
        <w:rPr>
          <w:rFonts w:ascii="Palatino Linotype" w:eastAsiaTheme="minorEastAsia" w:hAnsi="Palatino Linotype" w:cstheme="minorBidi"/>
          <w:lang w:val="es-MX"/>
        </w:rPr>
        <w:t xml:space="preserve"> de la presente resolución.</w:t>
      </w:r>
    </w:p>
    <w:p w14:paraId="36319796" w14:textId="77777777" w:rsidR="00F93F83" w:rsidRPr="00353A44" w:rsidRDefault="00F93F83" w:rsidP="00F93F83">
      <w:pPr>
        <w:spacing w:before="240" w:after="360" w:line="360" w:lineRule="auto"/>
        <w:jc w:val="both"/>
        <w:rPr>
          <w:rFonts w:ascii="Palatino Linotype" w:eastAsiaTheme="majorEastAsia" w:hAnsi="Palatino Linotype" w:cstheme="majorBidi"/>
          <w:b/>
          <w:color w:val="000000" w:themeColor="text1"/>
          <w:lang w:val="es-MX" w:eastAsia="en-US"/>
        </w:rPr>
      </w:pPr>
      <w:bookmarkStart w:id="21" w:name="_Toc461648590"/>
      <w:bookmarkStart w:id="22" w:name="_Toc461648682"/>
      <w:bookmarkStart w:id="23" w:name="_Toc462228049"/>
      <w:bookmarkStart w:id="24" w:name="_Toc462228129"/>
      <w:bookmarkStart w:id="25" w:name="_Toc496099789"/>
      <w:bookmarkStart w:id="26" w:name="_Toc496100166"/>
      <w:bookmarkStart w:id="27" w:name="_Toc499756977"/>
      <w:bookmarkStart w:id="28" w:name="_Toc499757020"/>
      <w:bookmarkStart w:id="29" w:name="_Toc504377974"/>
      <w:r w:rsidRPr="00353A44">
        <w:rPr>
          <w:rFonts w:ascii="Palatino Linotype" w:eastAsiaTheme="minorEastAsia" w:hAnsi="Palatino Linotype" w:cs="Arial"/>
          <w:b/>
          <w:lang w:val="es-MX"/>
        </w:rPr>
        <w:t>SEGUNDO.</w:t>
      </w:r>
      <w:bookmarkEnd w:id="21"/>
      <w:bookmarkEnd w:id="22"/>
      <w:bookmarkEnd w:id="23"/>
      <w:bookmarkEnd w:id="24"/>
      <w:bookmarkEnd w:id="25"/>
      <w:bookmarkEnd w:id="26"/>
      <w:bookmarkEnd w:id="27"/>
      <w:bookmarkEnd w:id="28"/>
      <w:bookmarkEnd w:id="29"/>
      <w:r w:rsidRPr="00353A44">
        <w:rPr>
          <w:rFonts w:ascii="Palatino Linotype" w:eastAsiaTheme="majorEastAsia" w:hAnsi="Palatino Linotype" w:cstheme="majorBidi"/>
          <w:b/>
          <w:color w:val="000000" w:themeColor="text1"/>
          <w:lang w:val="es-MX" w:eastAsia="en-US"/>
        </w:rPr>
        <w:t xml:space="preserve"> </w:t>
      </w:r>
      <w:r w:rsidRPr="00353A44">
        <w:rPr>
          <w:rFonts w:ascii="Palatino Linotype" w:eastAsia="MS Mincho" w:hAnsi="Palatino Linotype" w:cs="Arial"/>
          <w:b/>
          <w:bCs/>
          <w:color w:val="000000" w:themeColor="text1"/>
          <w:shd w:val="clear" w:color="auto" w:fill="FFFFFF"/>
          <w:lang w:val="es-MX"/>
        </w:rPr>
        <w:t xml:space="preserve">Remítase </w:t>
      </w:r>
      <w:r w:rsidRPr="00353A44">
        <w:rPr>
          <w:rFonts w:ascii="Palatino Linotype" w:eastAsia="MS Mincho" w:hAnsi="Palatino Linotype" w:cstheme="minorBidi"/>
          <w:color w:val="000000" w:themeColor="text1"/>
          <w:shd w:val="clear" w:color="auto" w:fill="FFFFFF"/>
          <w:lang w:val="es-MX"/>
        </w:rPr>
        <w:t>al Titular de la Unidad de Transparencia del</w:t>
      </w:r>
      <w:r w:rsidRPr="00353A44">
        <w:rPr>
          <w:rFonts w:ascii="Palatino Linotype" w:eastAsia="MS Mincho" w:hAnsi="Palatino Linotype" w:cstheme="minorBidi"/>
          <w:b/>
          <w:bCs/>
          <w:color w:val="000000" w:themeColor="text1"/>
          <w:shd w:val="clear" w:color="auto" w:fill="FFFFFF"/>
          <w:lang w:val="es-MX"/>
        </w:rPr>
        <w:t xml:space="preserve"> SUJETO OBLIGADO</w:t>
      </w:r>
      <w:r w:rsidRPr="00353A44">
        <w:rPr>
          <w:rFonts w:ascii="Palatino Linotype" w:eastAsia="MS Mincho" w:hAnsi="Palatino Linotype" w:cstheme="minorBidi"/>
          <w:color w:val="000000" w:themeColor="text1"/>
          <w:shd w:val="clear" w:color="auto" w:fill="FFFFFF"/>
          <w:lang w:val="es-MX"/>
        </w:rPr>
        <w:t xml:space="preserve"> vía Sistema de Acceso a Información Mexiquense, </w:t>
      </w:r>
      <w:r w:rsidRPr="00353A44">
        <w:rPr>
          <w:rFonts w:ascii="Palatino Linotype" w:eastAsia="MS Mincho" w:hAnsi="Palatino Linotype" w:cstheme="minorBidi"/>
          <w:b/>
          <w:color w:val="000000" w:themeColor="text1"/>
          <w:shd w:val="clear" w:color="auto" w:fill="FFFFFF"/>
          <w:lang w:val="es-MX"/>
        </w:rPr>
        <w:t>SAIMEX</w:t>
      </w:r>
      <w:r w:rsidRPr="00353A44">
        <w:rPr>
          <w:rFonts w:ascii="Palatino Linotype" w:eastAsia="MS Mincho" w:hAnsi="Palatino Linotype" w:cstheme="minorBidi"/>
          <w:color w:val="000000" w:themeColor="text1"/>
          <w:shd w:val="clear" w:color="auto" w:fill="FFFFFF"/>
          <w:lang w:val="es-MX"/>
        </w:rPr>
        <w:t xml:space="preserve">, la presente resolución. </w:t>
      </w:r>
    </w:p>
    <w:p w14:paraId="27912A3D" w14:textId="77777777" w:rsidR="00F93F83" w:rsidRPr="00353A44" w:rsidRDefault="00F93F83" w:rsidP="00F93F83">
      <w:pPr>
        <w:spacing w:line="360" w:lineRule="auto"/>
        <w:jc w:val="both"/>
        <w:rPr>
          <w:rFonts w:ascii="Palatino Linotype" w:eastAsiaTheme="minorEastAsia" w:hAnsi="Palatino Linotype" w:cstheme="minorBidi"/>
          <w:lang w:val="es-MX"/>
        </w:rPr>
      </w:pPr>
      <w:bookmarkStart w:id="30" w:name="_Toc460947013"/>
      <w:bookmarkEnd w:id="20"/>
      <w:r w:rsidRPr="00353A44">
        <w:rPr>
          <w:rFonts w:ascii="Palatino Linotype" w:eastAsiaTheme="minorEastAsia" w:hAnsi="Palatino Linotype" w:cs="Arial"/>
          <w:b/>
          <w:lang w:val="es-MX"/>
        </w:rPr>
        <w:t>TERCERO.</w:t>
      </w:r>
      <w:r w:rsidRPr="00353A44">
        <w:rPr>
          <w:rFonts w:ascii="Palatino Linotype" w:hAnsi="Palatino Linotype"/>
          <w:b/>
          <w:bCs/>
          <w:color w:val="222222"/>
        </w:rPr>
        <w:t xml:space="preserve"> </w:t>
      </w:r>
      <w:r w:rsidRPr="00353A44">
        <w:rPr>
          <w:rFonts w:ascii="Palatino Linotype" w:eastAsiaTheme="minorEastAsia" w:hAnsi="Palatino Linotype" w:cstheme="minorBidi"/>
          <w:b/>
          <w:bCs/>
        </w:rPr>
        <w:t xml:space="preserve">Notifíquese </w:t>
      </w:r>
      <w:r w:rsidRPr="00353A44">
        <w:rPr>
          <w:rFonts w:ascii="Palatino Linotype" w:eastAsiaTheme="minorEastAsia" w:hAnsi="Palatino Linotype" w:cstheme="minorBidi"/>
          <w:bCs/>
        </w:rPr>
        <w:t>a</w:t>
      </w:r>
      <w:r w:rsidRPr="00353A44">
        <w:rPr>
          <w:rFonts w:ascii="Palatino Linotype" w:eastAsiaTheme="minorEastAsia" w:hAnsi="Palatino Linotype" w:cstheme="minorBidi"/>
          <w:lang w:val="es-ES_tradnl"/>
        </w:rPr>
        <w:t xml:space="preserve"> la parte </w:t>
      </w:r>
      <w:r w:rsidRPr="00353A44">
        <w:rPr>
          <w:rFonts w:ascii="Palatino Linotype" w:eastAsiaTheme="minorEastAsia" w:hAnsi="Palatino Linotype" w:cstheme="minorBidi"/>
          <w:b/>
          <w:lang w:val="es-ES_tradnl"/>
        </w:rPr>
        <w:t>RECURRENTE</w:t>
      </w:r>
      <w:r w:rsidRPr="00353A44">
        <w:rPr>
          <w:rFonts w:ascii="Palatino Linotype" w:eastAsiaTheme="minorEastAsia" w:hAnsi="Palatino Linotype" w:cstheme="minorBidi"/>
          <w:lang w:val="es-ES_tradnl"/>
        </w:rPr>
        <w:t xml:space="preserve"> la presente resolución vía Sistema de Acceso a Información Mexiquense (</w:t>
      </w:r>
      <w:r w:rsidRPr="00353A44">
        <w:rPr>
          <w:rFonts w:ascii="Palatino Linotype" w:eastAsiaTheme="minorEastAsia" w:hAnsi="Palatino Linotype" w:cstheme="minorBidi"/>
          <w:b/>
        </w:rPr>
        <w:t>SAIMEX).</w:t>
      </w:r>
    </w:p>
    <w:p w14:paraId="070E2A59" w14:textId="77777777" w:rsidR="00F93F83" w:rsidRPr="00353A44" w:rsidRDefault="00F93F83" w:rsidP="00F93F83">
      <w:pPr>
        <w:spacing w:line="360" w:lineRule="auto"/>
        <w:jc w:val="both"/>
        <w:rPr>
          <w:rFonts w:ascii="Palatino Linotype" w:eastAsiaTheme="minorEastAsia" w:hAnsi="Palatino Linotype" w:cstheme="minorBidi"/>
          <w:lang w:val="es-MX"/>
        </w:rPr>
      </w:pPr>
    </w:p>
    <w:bookmarkEnd w:id="30"/>
    <w:p w14:paraId="457B570C" w14:textId="77777777" w:rsidR="00F93F83" w:rsidRPr="00353A44" w:rsidRDefault="00F93F83" w:rsidP="00F93F83">
      <w:pPr>
        <w:spacing w:line="360" w:lineRule="auto"/>
        <w:jc w:val="both"/>
        <w:rPr>
          <w:rFonts w:ascii="Palatino Linotype" w:eastAsia="MS Mincho" w:hAnsi="Palatino Linotype" w:cstheme="minorBidi"/>
        </w:rPr>
      </w:pPr>
      <w:r w:rsidRPr="00353A44">
        <w:rPr>
          <w:rFonts w:ascii="Palatino Linotype" w:eastAsia="MS Mincho" w:hAnsi="Palatino Linotype" w:cstheme="minorBidi"/>
          <w:b/>
          <w:lang w:val="es-MX"/>
        </w:rPr>
        <w:t>CUARTO.</w:t>
      </w:r>
      <w:r w:rsidRPr="00353A44">
        <w:rPr>
          <w:rFonts w:ascii="Palatino Linotype" w:eastAsia="MS Mincho" w:hAnsi="Palatino Linotype" w:cstheme="minorBidi"/>
          <w:lang w:val="es-MX"/>
        </w:rPr>
        <w:t xml:space="preserve"> </w:t>
      </w:r>
      <w:r w:rsidRPr="00353A44">
        <w:rPr>
          <w:rFonts w:ascii="Palatino Linotype" w:eastAsia="MS Mincho" w:hAnsi="Palatino Linotype" w:cstheme="minorBidi"/>
        </w:rPr>
        <w:t xml:space="preserve">Se hace del conocimiento de </w:t>
      </w:r>
      <w:r w:rsidRPr="00353A44">
        <w:rPr>
          <w:rFonts w:ascii="Palatino Linotype" w:eastAsia="Calibri" w:hAnsi="Palatino Linotype" w:cs="Tahoma"/>
          <w:b/>
          <w:lang w:val="es-MX" w:eastAsia="en-US"/>
        </w:rPr>
        <w:t>RECURRENTE</w:t>
      </w:r>
      <w:r w:rsidRPr="00353A44">
        <w:rPr>
          <w:rFonts w:ascii="Palatino Linotype" w:eastAsia="MS Mincho" w:hAnsi="Palatino Linotype" w:cstheme="minorBidi"/>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53A44">
        <w:rPr>
          <w:rFonts w:ascii="Palatino Linotype" w:eastAsia="MS Mincho" w:hAnsi="Palatino Linotype" w:cstheme="minorBidi"/>
          <w:bCs/>
        </w:rPr>
        <w:t>vía juicio de amparo</w:t>
      </w:r>
      <w:r w:rsidRPr="00353A44">
        <w:rPr>
          <w:rFonts w:ascii="Palatino Linotype" w:eastAsia="MS Mincho" w:hAnsi="Palatino Linotype" w:cstheme="minorBidi"/>
        </w:rPr>
        <w:t> en los términos de las leyes aplicables.</w:t>
      </w:r>
    </w:p>
    <w:p w14:paraId="3B97FB03" w14:textId="77777777" w:rsidR="00ED044A" w:rsidRPr="00ED044A" w:rsidRDefault="00ED044A" w:rsidP="00ED044A">
      <w:pPr>
        <w:spacing w:before="240" w:after="240" w:line="360" w:lineRule="auto"/>
        <w:ind w:firstLine="1"/>
        <w:jc w:val="both"/>
        <w:rPr>
          <w:rFonts w:ascii="Palatino Linotype" w:hAnsi="Palatino Linotype"/>
          <w:smallCaps/>
        </w:rPr>
      </w:pPr>
      <w:bookmarkStart w:id="31" w:name="_Hlk129792997"/>
      <w:r w:rsidRPr="00353A44">
        <w:rPr>
          <w:rStyle w:val="Referenciasutil"/>
          <w:rFonts w:ascii="Palatino Linotype" w:hAnsi="Palatino Linotype"/>
          <w:color w:val="auto"/>
        </w:rPr>
        <w:t xml:space="preserve">ASÍ LO APROBÓ POR UNANIMIDAD DE VOTOS, EL PLENO DEL INSTITUTO DE TRANSPARENCIA, ACCESO A LA INFORMACIÓN PÚBLICA Y PROTECCIÓN </w:t>
      </w:r>
      <w:r w:rsidRPr="00353A44">
        <w:rPr>
          <w:rStyle w:val="Referenciasutil"/>
          <w:rFonts w:ascii="Palatino Linotype" w:hAnsi="Palatino Linotype"/>
          <w:color w:val="auto"/>
        </w:rPr>
        <w:lastRenderedPageBreak/>
        <w:t>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NUEVE (09) DE AGOSTO DE DOS MIL VEINTITRÉS, ANTE EL SECRETARIO TÉCNICO DEL PLENO ALEXIS TAPIA RAMÍREZ.</w:t>
      </w:r>
      <w:r w:rsidRPr="00ED044A">
        <w:rPr>
          <w:rStyle w:val="Referenciasutil"/>
          <w:rFonts w:ascii="Palatino Linotype" w:hAnsi="Palatino Linotype"/>
          <w:color w:val="auto"/>
        </w:rPr>
        <w:t xml:space="preserve"> </w:t>
      </w:r>
      <w:bookmarkEnd w:id="31"/>
    </w:p>
    <w:p w14:paraId="65B2656D" w14:textId="77777777" w:rsidR="008B35B9" w:rsidRPr="00A27977" w:rsidRDefault="008B35B9" w:rsidP="00A27977">
      <w:pPr>
        <w:spacing w:before="240" w:after="240" w:line="360" w:lineRule="auto"/>
        <w:jc w:val="both"/>
        <w:rPr>
          <w:rFonts w:ascii="Palatino Linotype" w:hAnsi="Palatino Linotype"/>
        </w:rPr>
      </w:pPr>
    </w:p>
    <w:p w14:paraId="037D684A" w14:textId="77777777" w:rsidR="002F3CC1" w:rsidRPr="00A27977" w:rsidRDefault="002F3CC1" w:rsidP="00A27977">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A27977" w:rsidSect="009F07F4">
      <w:headerReference w:type="default" r:id="rId22"/>
      <w:footerReference w:type="default" r:id="rId23"/>
      <w:headerReference w:type="first" r:id="rId24"/>
      <w:footerReference w:type="first" r:id="rId2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E40A8" w14:textId="77777777" w:rsidR="008F50EB" w:rsidRDefault="008F50EB" w:rsidP="00C80F8C">
      <w:r>
        <w:separator/>
      </w:r>
    </w:p>
  </w:endnote>
  <w:endnote w:type="continuationSeparator" w:id="0">
    <w:p w14:paraId="7672A66E" w14:textId="77777777" w:rsidR="008F50EB" w:rsidRDefault="008F50E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5516E2" w:rsidR="001B2805" w:rsidRPr="00817AAB" w:rsidRDefault="001B280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334B3">
      <w:rPr>
        <w:rFonts w:ascii="Palatino Linotype" w:hAnsi="Palatino Linotype" w:cs="Arial"/>
        <w:b/>
        <w:bCs/>
        <w:noProof/>
      </w:rPr>
      <w:t>22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334B3">
      <w:rPr>
        <w:rFonts w:ascii="Palatino Linotype" w:hAnsi="Palatino Linotype" w:cs="Arial"/>
        <w:b/>
        <w:bCs/>
        <w:noProof/>
      </w:rPr>
      <w:t>22</w:t>
    </w:r>
    <w:r w:rsidRPr="00817AAB">
      <w:rPr>
        <w:rFonts w:ascii="Palatino Linotype" w:hAnsi="Palatino Linotype" w:cs="Arial"/>
        <w:b/>
        <w:bCs/>
      </w:rPr>
      <w:fldChar w:fldCharType="end"/>
    </w:r>
  </w:p>
  <w:p w14:paraId="1192A578" w14:textId="77777777" w:rsidR="001B2805" w:rsidRDefault="001B2805" w:rsidP="00935A0D">
    <w:pPr>
      <w:pStyle w:val="Piedepgina"/>
      <w:rPr>
        <w:rFonts w:ascii="Times New Roman" w:hAnsi="Times New Roman" w:cs="Times New Roman"/>
      </w:rPr>
    </w:pPr>
  </w:p>
  <w:p w14:paraId="14A770F8" w14:textId="77777777" w:rsidR="001B2805" w:rsidRDefault="001B280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F298036" w:rsidR="001B2805" w:rsidRDefault="001B280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334B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334B3">
      <w:rPr>
        <w:rFonts w:ascii="Arial" w:hAnsi="Arial" w:cs="Arial"/>
        <w:b/>
        <w:bCs/>
        <w:noProof/>
        <w:sz w:val="20"/>
        <w:szCs w:val="20"/>
      </w:rPr>
      <w:t>22</w:t>
    </w:r>
    <w:r>
      <w:rPr>
        <w:rFonts w:ascii="Arial" w:hAnsi="Arial" w:cs="Arial"/>
        <w:b/>
        <w:bCs/>
        <w:sz w:val="20"/>
        <w:szCs w:val="20"/>
      </w:rPr>
      <w:fldChar w:fldCharType="end"/>
    </w:r>
  </w:p>
  <w:p w14:paraId="5D98ABD5" w14:textId="77777777" w:rsidR="001B2805" w:rsidRDefault="001B28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88979" w14:textId="77777777" w:rsidR="008F50EB" w:rsidRDefault="008F50EB" w:rsidP="00C80F8C">
      <w:r>
        <w:separator/>
      </w:r>
    </w:p>
  </w:footnote>
  <w:footnote w:type="continuationSeparator" w:id="0">
    <w:p w14:paraId="2F3FB4BE" w14:textId="77777777" w:rsidR="008F50EB" w:rsidRDefault="008F50E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1B2805" w14:paraId="6B4E3B81" w14:textId="77777777" w:rsidTr="00B4299A">
      <w:tc>
        <w:tcPr>
          <w:tcW w:w="2701" w:type="dxa"/>
          <w:vAlign w:val="center"/>
          <w:hideMark/>
        </w:tcPr>
        <w:p w14:paraId="0ABBC6C0" w14:textId="1226DAAF" w:rsidR="001B2805" w:rsidRPr="00B4299A" w:rsidRDefault="001B280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68D90B3" w:rsidR="001B2805" w:rsidRPr="00B4299A" w:rsidRDefault="00176988" w:rsidP="00031DC5">
          <w:pPr>
            <w:rPr>
              <w:rFonts w:ascii="Palatino Linotype" w:hAnsi="Palatino Linotype"/>
              <w:b/>
              <w:szCs w:val="22"/>
              <w:lang w:val="es-ES_tradnl"/>
            </w:rPr>
          </w:pPr>
          <w:r w:rsidRPr="00176988">
            <w:rPr>
              <w:rFonts w:ascii="Palatino Linotype" w:hAnsi="Palatino Linotype"/>
              <w:b/>
              <w:bCs/>
              <w:szCs w:val="22"/>
            </w:rPr>
            <w:t>03783/INFOEM/IP/RR/2023</w:t>
          </w:r>
        </w:p>
      </w:tc>
    </w:tr>
    <w:tr w:rsidR="001B2805" w14:paraId="31CB780F" w14:textId="77777777" w:rsidTr="00B4299A">
      <w:trPr>
        <w:trHeight w:val="228"/>
      </w:trPr>
      <w:tc>
        <w:tcPr>
          <w:tcW w:w="2701" w:type="dxa"/>
          <w:vAlign w:val="center"/>
          <w:hideMark/>
        </w:tcPr>
        <w:p w14:paraId="4F49CB4A" w14:textId="6966D32E" w:rsidR="001B2805" w:rsidRPr="00B4299A" w:rsidRDefault="001B280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26712FD" w:rsidR="001B2805" w:rsidRPr="00B4299A" w:rsidRDefault="00176988" w:rsidP="009E5D5B">
          <w:pPr>
            <w:jc w:val="both"/>
            <w:rPr>
              <w:rFonts w:ascii="Palatino Linotype" w:hAnsi="Palatino Linotype"/>
              <w:b/>
              <w:szCs w:val="22"/>
              <w:lang w:val="es-ES_tradnl"/>
            </w:rPr>
          </w:pPr>
          <w:r w:rsidRPr="00176988">
            <w:rPr>
              <w:rFonts w:ascii="Palatino Linotype" w:hAnsi="Palatino Linotype"/>
              <w:b/>
              <w:szCs w:val="22"/>
              <w:lang w:val="es-ES_tradnl"/>
            </w:rPr>
            <w:t>Procuraduría de Protección al Ambiente del Estado de México</w:t>
          </w:r>
        </w:p>
      </w:tc>
    </w:tr>
    <w:tr w:rsidR="001B2805" w14:paraId="69050F56" w14:textId="77777777" w:rsidTr="00B4299A">
      <w:tc>
        <w:tcPr>
          <w:tcW w:w="2701" w:type="dxa"/>
          <w:vAlign w:val="center"/>
          <w:hideMark/>
        </w:tcPr>
        <w:p w14:paraId="65C9B735" w14:textId="75C78F81" w:rsidR="001B2805" w:rsidRPr="00B4299A" w:rsidRDefault="001B280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1B2805" w:rsidRPr="00B4299A" w:rsidRDefault="001B280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1B2805" w:rsidRDefault="001B280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B2805" w:rsidRDefault="001B280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B2805" w:rsidRDefault="001B280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B2805" w14:paraId="477E149B" w14:textId="77777777" w:rsidTr="00CB57FD">
      <w:trPr>
        <w:trHeight w:val="277"/>
      </w:trPr>
      <w:tc>
        <w:tcPr>
          <w:tcW w:w="2693" w:type="dxa"/>
          <w:vAlign w:val="center"/>
          <w:hideMark/>
        </w:tcPr>
        <w:p w14:paraId="5C0586E4" w14:textId="77777777" w:rsidR="001B2805" w:rsidRPr="009B3353" w:rsidRDefault="001B280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6FF0FB2" w:rsidR="001B2805" w:rsidRPr="0072522F" w:rsidRDefault="00176988" w:rsidP="00FA25C6">
          <w:pPr>
            <w:rPr>
              <w:rFonts w:ascii="Palatino Linotype" w:hAnsi="Palatino Linotype"/>
              <w:b/>
              <w:bCs/>
              <w:szCs w:val="22"/>
            </w:rPr>
          </w:pPr>
          <w:r w:rsidRPr="00176988">
            <w:rPr>
              <w:rFonts w:ascii="Palatino Linotype" w:hAnsi="Palatino Linotype"/>
              <w:b/>
              <w:bCs/>
              <w:szCs w:val="22"/>
            </w:rPr>
            <w:t>03783/INFOEM/IP/RR/2023</w:t>
          </w:r>
        </w:p>
      </w:tc>
    </w:tr>
    <w:tr w:rsidR="001B2805" w14:paraId="5B5BE21C" w14:textId="77777777" w:rsidTr="00CB57FD">
      <w:tc>
        <w:tcPr>
          <w:tcW w:w="2693" w:type="dxa"/>
          <w:vAlign w:val="center"/>
          <w:hideMark/>
        </w:tcPr>
        <w:p w14:paraId="4AE96902" w14:textId="4E063913" w:rsidR="001B2805" w:rsidRPr="009B3353" w:rsidRDefault="001B280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3004D10" w:rsidR="001B2805" w:rsidRPr="009B3353" w:rsidRDefault="004334B3" w:rsidP="00B05DE3">
          <w:pPr>
            <w:rPr>
              <w:rFonts w:ascii="Palatino Linotype" w:hAnsi="Palatino Linotype"/>
              <w:b/>
              <w:szCs w:val="22"/>
              <w:lang w:val="es-ES_tradnl"/>
            </w:rPr>
          </w:pPr>
          <w:r>
            <w:rPr>
              <w:rFonts w:ascii="Palatino Linotype" w:hAnsi="Palatino Linotype"/>
              <w:b/>
              <w:szCs w:val="22"/>
              <w:lang w:val="es-ES_tradnl"/>
            </w:rPr>
            <w:t xml:space="preserve">XXX </w:t>
          </w:r>
          <w:proofErr w:type="spellStart"/>
          <w:r>
            <w:rPr>
              <w:rFonts w:ascii="Palatino Linotype" w:hAnsi="Palatino Linotype"/>
              <w:b/>
              <w:szCs w:val="22"/>
              <w:lang w:val="es-ES_tradnl"/>
            </w:rPr>
            <w:t>XXX</w:t>
          </w:r>
          <w:proofErr w:type="spellEnd"/>
          <w:r>
            <w:rPr>
              <w:rFonts w:ascii="Palatino Linotype" w:hAnsi="Palatino Linotype"/>
              <w:b/>
              <w:szCs w:val="22"/>
              <w:lang w:val="es-ES_tradnl"/>
            </w:rPr>
            <w:t xml:space="preserve"> </w:t>
          </w:r>
          <w:proofErr w:type="spellStart"/>
          <w:r>
            <w:rPr>
              <w:rFonts w:ascii="Palatino Linotype" w:hAnsi="Palatino Linotype"/>
              <w:b/>
              <w:szCs w:val="22"/>
              <w:lang w:val="es-ES_tradnl"/>
            </w:rPr>
            <w:t>XXX</w:t>
          </w:r>
          <w:proofErr w:type="spellEnd"/>
        </w:p>
      </w:tc>
    </w:tr>
    <w:tr w:rsidR="001B2805" w14:paraId="22601A11" w14:textId="77777777" w:rsidTr="008C5548">
      <w:trPr>
        <w:trHeight w:val="252"/>
      </w:trPr>
      <w:tc>
        <w:tcPr>
          <w:tcW w:w="2693" w:type="dxa"/>
          <w:vAlign w:val="center"/>
          <w:hideMark/>
        </w:tcPr>
        <w:p w14:paraId="6EFE221D" w14:textId="49C5F800" w:rsidR="001B2805" w:rsidRPr="009B3353" w:rsidRDefault="001B280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97B99A4" w:rsidR="001B2805" w:rsidRPr="009B3353" w:rsidRDefault="00176988" w:rsidP="003E218D">
          <w:pPr>
            <w:jc w:val="both"/>
            <w:rPr>
              <w:rFonts w:ascii="Palatino Linotype" w:eastAsia="Calibri" w:hAnsi="Palatino Linotype"/>
              <w:b/>
              <w:szCs w:val="22"/>
              <w:lang w:val="es-MX" w:eastAsia="en-US"/>
            </w:rPr>
          </w:pPr>
          <w:r w:rsidRPr="00176988">
            <w:rPr>
              <w:rFonts w:ascii="Palatino Linotype" w:eastAsia="Calibri" w:hAnsi="Palatino Linotype"/>
              <w:b/>
              <w:szCs w:val="22"/>
              <w:lang w:val="es-MX" w:eastAsia="en-US"/>
            </w:rPr>
            <w:t>Procuraduría de Protección al Ambiente del Estado de México</w:t>
          </w:r>
        </w:p>
      </w:tc>
    </w:tr>
    <w:tr w:rsidR="001B2805" w14:paraId="2D6C630E" w14:textId="77777777" w:rsidTr="00CB57FD">
      <w:tc>
        <w:tcPr>
          <w:tcW w:w="2693" w:type="dxa"/>
          <w:vAlign w:val="center"/>
          <w:hideMark/>
        </w:tcPr>
        <w:p w14:paraId="5BD4C6DB" w14:textId="7CF21504" w:rsidR="001B2805" w:rsidRPr="009B3353" w:rsidRDefault="001B280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1B2805" w:rsidRPr="009B3353" w:rsidRDefault="001B280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B2805" w:rsidRDefault="001B280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1C2E456C"/>
    <w:multiLevelType w:val="multilevel"/>
    <w:tmpl w:val="1824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364FF8"/>
    <w:multiLevelType w:val="hybridMultilevel"/>
    <w:tmpl w:val="25241F34"/>
    <w:lvl w:ilvl="0" w:tplc="9580C73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4317490"/>
    <w:multiLevelType w:val="hybridMultilevel"/>
    <w:tmpl w:val="C8D88A20"/>
    <w:lvl w:ilvl="0" w:tplc="92BE0B36">
      <w:start w:val="1"/>
      <w:numFmt w:val="decimal"/>
      <w:lvlText w:val="%1."/>
      <w:lvlJc w:val="left"/>
      <w:pPr>
        <w:ind w:left="3338"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324F42"/>
    <w:multiLevelType w:val="hybridMultilevel"/>
    <w:tmpl w:val="6C9AADBC"/>
    <w:lvl w:ilvl="0" w:tplc="2A4C109C">
      <w:start w:val="1"/>
      <w:numFmt w:val="lowerLetter"/>
      <w:lvlText w:val="%1)"/>
      <w:lvlJc w:val="left"/>
      <w:pPr>
        <w:ind w:left="19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2755F0"/>
    <w:multiLevelType w:val="multilevel"/>
    <w:tmpl w:val="45B806D8"/>
    <w:lvl w:ilvl="0">
      <w:start w:val="1"/>
      <w:numFmt w:val="decimal"/>
      <w:lvlText w:val="%1."/>
      <w:lvlJc w:val="left"/>
      <w:pPr>
        <w:tabs>
          <w:tab w:val="num" w:pos="862"/>
        </w:tabs>
        <w:ind w:left="862" w:hanging="720"/>
      </w:pPr>
      <w:rPr>
        <w:b/>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0034487"/>
    <w:multiLevelType w:val="hybridMultilevel"/>
    <w:tmpl w:val="6876023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516423A3"/>
    <w:multiLevelType w:val="hybridMultilevel"/>
    <w:tmpl w:val="8FD20DE2"/>
    <w:lvl w:ilvl="0" w:tplc="D9A67840">
      <w:start w:val="32"/>
      <w:numFmt w:val="decimal"/>
      <w:lvlText w:val="%1."/>
      <w:lvlJc w:val="left"/>
      <w:pPr>
        <w:ind w:left="720" w:hanging="360"/>
      </w:pPr>
      <w:rPr>
        <w:rFonts w:eastAsia="Times New Roman"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4A40A7"/>
    <w:multiLevelType w:val="hybridMultilevel"/>
    <w:tmpl w:val="A8925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6653594F"/>
    <w:multiLevelType w:val="hybridMultilevel"/>
    <w:tmpl w:val="F0DE2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3204EE"/>
    <w:multiLevelType w:val="hybridMultilevel"/>
    <w:tmpl w:val="9C90EF3C"/>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8"/>
  </w:num>
  <w:num w:numId="2">
    <w:abstractNumId w:val="3"/>
  </w:num>
  <w:num w:numId="3">
    <w:abstractNumId w:val="13"/>
  </w:num>
  <w:num w:numId="4">
    <w:abstractNumId w:val="8"/>
  </w:num>
  <w:num w:numId="5">
    <w:abstractNumId w:val="1"/>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6"/>
  </w:num>
  <w:num w:numId="13">
    <w:abstractNumId w:val="15"/>
  </w:num>
  <w:num w:numId="14">
    <w:abstractNumId w:val="12"/>
  </w:num>
  <w:num w:numId="15">
    <w:abstractNumId w:val="0"/>
  </w:num>
  <w:num w:numId="16">
    <w:abstractNumId w:val="10"/>
  </w:num>
  <w:num w:numId="17">
    <w:abstractNumId w:val="11"/>
  </w:num>
  <w:num w:numId="18">
    <w:abstractNumId w:val="4"/>
  </w:num>
  <w:num w:numId="19">
    <w:abstractNumId w:val="5"/>
  </w:num>
  <w:num w:numId="20">
    <w:abstractNumId w:val="17"/>
  </w:num>
  <w:num w:numId="21">
    <w:abstractNumId w:val="16"/>
  </w:num>
  <w:num w:numId="2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07961"/>
    <w:rsid w:val="000115F7"/>
    <w:rsid w:val="0001173B"/>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81D"/>
    <w:rsid w:val="00026D94"/>
    <w:rsid w:val="00026F9C"/>
    <w:rsid w:val="00027E08"/>
    <w:rsid w:val="0003080E"/>
    <w:rsid w:val="00030E35"/>
    <w:rsid w:val="000313AF"/>
    <w:rsid w:val="000314E8"/>
    <w:rsid w:val="00031DC5"/>
    <w:rsid w:val="00033629"/>
    <w:rsid w:val="00033751"/>
    <w:rsid w:val="0003385D"/>
    <w:rsid w:val="00034D7D"/>
    <w:rsid w:val="00035413"/>
    <w:rsid w:val="000354B7"/>
    <w:rsid w:val="000359D8"/>
    <w:rsid w:val="00035B1B"/>
    <w:rsid w:val="00035F2E"/>
    <w:rsid w:val="00036575"/>
    <w:rsid w:val="00036B8A"/>
    <w:rsid w:val="00040383"/>
    <w:rsid w:val="000403FB"/>
    <w:rsid w:val="000404E1"/>
    <w:rsid w:val="00040A2F"/>
    <w:rsid w:val="00041464"/>
    <w:rsid w:val="00041731"/>
    <w:rsid w:val="00041BCD"/>
    <w:rsid w:val="000423C7"/>
    <w:rsid w:val="0004471E"/>
    <w:rsid w:val="00045165"/>
    <w:rsid w:val="00045CF9"/>
    <w:rsid w:val="00045FD8"/>
    <w:rsid w:val="00047F41"/>
    <w:rsid w:val="00051773"/>
    <w:rsid w:val="0005205E"/>
    <w:rsid w:val="000535B0"/>
    <w:rsid w:val="00053D74"/>
    <w:rsid w:val="0005440E"/>
    <w:rsid w:val="00054EFE"/>
    <w:rsid w:val="00055938"/>
    <w:rsid w:val="00055F7A"/>
    <w:rsid w:val="00057073"/>
    <w:rsid w:val="00060CD1"/>
    <w:rsid w:val="0006184D"/>
    <w:rsid w:val="000646E3"/>
    <w:rsid w:val="000646F9"/>
    <w:rsid w:val="00066610"/>
    <w:rsid w:val="000667E0"/>
    <w:rsid w:val="00066C60"/>
    <w:rsid w:val="000706C9"/>
    <w:rsid w:val="00070A81"/>
    <w:rsid w:val="00071462"/>
    <w:rsid w:val="00071A99"/>
    <w:rsid w:val="00072BEF"/>
    <w:rsid w:val="00072D06"/>
    <w:rsid w:val="00073D0F"/>
    <w:rsid w:val="00074010"/>
    <w:rsid w:val="000752EF"/>
    <w:rsid w:val="00075D7A"/>
    <w:rsid w:val="00076533"/>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174F6"/>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4C99"/>
    <w:rsid w:val="00135D98"/>
    <w:rsid w:val="00136083"/>
    <w:rsid w:val="001362C2"/>
    <w:rsid w:val="00137C1F"/>
    <w:rsid w:val="00140FBA"/>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44B"/>
    <w:rsid w:val="00161B66"/>
    <w:rsid w:val="00161FC4"/>
    <w:rsid w:val="00162CA1"/>
    <w:rsid w:val="00163902"/>
    <w:rsid w:val="00163B98"/>
    <w:rsid w:val="001643F3"/>
    <w:rsid w:val="00164952"/>
    <w:rsid w:val="00164BD1"/>
    <w:rsid w:val="00165138"/>
    <w:rsid w:val="00166139"/>
    <w:rsid w:val="001667F0"/>
    <w:rsid w:val="00166B13"/>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988"/>
    <w:rsid w:val="00176B3D"/>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8745C"/>
    <w:rsid w:val="0019049E"/>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A7AE7"/>
    <w:rsid w:val="001B0C32"/>
    <w:rsid w:val="001B234C"/>
    <w:rsid w:val="001B2379"/>
    <w:rsid w:val="001B2805"/>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0E43"/>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17028"/>
    <w:rsid w:val="00220958"/>
    <w:rsid w:val="00221545"/>
    <w:rsid w:val="00221D2C"/>
    <w:rsid w:val="0022285B"/>
    <w:rsid w:val="00222F65"/>
    <w:rsid w:val="00223869"/>
    <w:rsid w:val="00223D0B"/>
    <w:rsid w:val="0022416C"/>
    <w:rsid w:val="00224DEB"/>
    <w:rsid w:val="00225FCB"/>
    <w:rsid w:val="002271AA"/>
    <w:rsid w:val="002278E9"/>
    <w:rsid w:val="00227FDF"/>
    <w:rsid w:val="00230C03"/>
    <w:rsid w:val="00231269"/>
    <w:rsid w:val="0023264F"/>
    <w:rsid w:val="00233112"/>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5EC3"/>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B43"/>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5D7D"/>
    <w:rsid w:val="002F6977"/>
    <w:rsid w:val="002F700E"/>
    <w:rsid w:val="002F750C"/>
    <w:rsid w:val="002F772C"/>
    <w:rsid w:val="002F78E8"/>
    <w:rsid w:val="003000FE"/>
    <w:rsid w:val="003002F7"/>
    <w:rsid w:val="00300E0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103"/>
    <w:rsid w:val="003129F4"/>
    <w:rsid w:val="0031395E"/>
    <w:rsid w:val="00313AFB"/>
    <w:rsid w:val="00314023"/>
    <w:rsid w:val="00314587"/>
    <w:rsid w:val="0031513B"/>
    <w:rsid w:val="003156AE"/>
    <w:rsid w:val="00315780"/>
    <w:rsid w:val="00315891"/>
    <w:rsid w:val="00316240"/>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54E"/>
    <w:rsid w:val="003537DE"/>
    <w:rsid w:val="00353940"/>
    <w:rsid w:val="00353A44"/>
    <w:rsid w:val="003541CA"/>
    <w:rsid w:val="003543B2"/>
    <w:rsid w:val="003555AA"/>
    <w:rsid w:val="00355674"/>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72C"/>
    <w:rsid w:val="003669E8"/>
    <w:rsid w:val="00366C6B"/>
    <w:rsid w:val="00367026"/>
    <w:rsid w:val="003676B6"/>
    <w:rsid w:val="00367BBB"/>
    <w:rsid w:val="00367CE5"/>
    <w:rsid w:val="00370835"/>
    <w:rsid w:val="0037225D"/>
    <w:rsid w:val="003729E8"/>
    <w:rsid w:val="00373299"/>
    <w:rsid w:val="00373579"/>
    <w:rsid w:val="00373B70"/>
    <w:rsid w:val="00374C7D"/>
    <w:rsid w:val="00374F4D"/>
    <w:rsid w:val="003756E8"/>
    <w:rsid w:val="00375BB0"/>
    <w:rsid w:val="00376142"/>
    <w:rsid w:val="0037663F"/>
    <w:rsid w:val="003771DD"/>
    <w:rsid w:val="00377B34"/>
    <w:rsid w:val="00382014"/>
    <w:rsid w:val="00384CD8"/>
    <w:rsid w:val="00386912"/>
    <w:rsid w:val="00387128"/>
    <w:rsid w:val="0038741C"/>
    <w:rsid w:val="00390C3A"/>
    <w:rsid w:val="00392B93"/>
    <w:rsid w:val="00392E2B"/>
    <w:rsid w:val="003944C0"/>
    <w:rsid w:val="00394D64"/>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1275"/>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3C1F"/>
    <w:rsid w:val="003E5DB7"/>
    <w:rsid w:val="003E5F18"/>
    <w:rsid w:val="003E6A2E"/>
    <w:rsid w:val="003E6D0E"/>
    <w:rsid w:val="003F09F0"/>
    <w:rsid w:val="003F0CD4"/>
    <w:rsid w:val="003F1415"/>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065F1"/>
    <w:rsid w:val="00410650"/>
    <w:rsid w:val="004106C1"/>
    <w:rsid w:val="004126F7"/>
    <w:rsid w:val="00413FC2"/>
    <w:rsid w:val="004140B9"/>
    <w:rsid w:val="00414AE6"/>
    <w:rsid w:val="00414EE8"/>
    <w:rsid w:val="00416CFB"/>
    <w:rsid w:val="00416E00"/>
    <w:rsid w:val="00417006"/>
    <w:rsid w:val="00417703"/>
    <w:rsid w:val="0042006D"/>
    <w:rsid w:val="0042021B"/>
    <w:rsid w:val="00420D4A"/>
    <w:rsid w:val="00422DF8"/>
    <w:rsid w:val="00422FA0"/>
    <w:rsid w:val="0042327C"/>
    <w:rsid w:val="004235DA"/>
    <w:rsid w:val="00423786"/>
    <w:rsid w:val="00423D1D"/>
    <w:rsid w:val="00423FC1"/>
    <w:rsid w:val="00424216"/>
    <w:rsid w:val="00424241"/>
    <w:rsid w:val="00425620"/>
    <w:rsid w:val="00425AD4"/>
    <w:rsid w:val="00426B26"/>
    <w:rsid w:val="004274BB"/>
    <w:rsid w:val="004315B7"/>
    <w:rsid w:val="00431E02"/>
    <w:rsid w:val="0043317E"/>
    <w:rsid w:val="00433345"/>
    <w:rsid w:val="00433382"/>
    <w:rsid w:val="004334B3"/>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29B"/>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82A"/>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0414"/>
    <w:rsid w:val="004B1263"/>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0894"/>
    <w:rsid w:val="004E1EBF"/>
    <w:rsid w:val="004E27AD"/>
    <w:rsid w:val="004E2D51"/>
    <w:rsid w:val="004E37B6"/>
    <w:rsid w:val="004E3AFD"/>
    <w:rsid w:val="004E44D0"/>
    <w:rsid w:val="004E4987"/>
    <w:rsid w:val="004E52D1"/>
    <w:rsid w:val="004E585B"/>
    <w:rsid w:val="004E5E17"/>
    <w:rsid w:val="004E632C"/>
    <w:rsid w:val="004E74B5"/>
    <w:rsid w:val="004E7AEB"/>
    <w:rsid w:val="004F0A75"/>
    <w:rsid w:val="004F1841"/>
    <w:rsid w:val="004F227C"/>
    <w:rsid w:val="004F2CC0"/>
    <w:rsid w:val="004F3B64"/>
    <w:rsid w:val="004F5243"/>
    <w:rsid w:val="004F64AD"/>
    <w:rsid w:val="004F759E"/>
    <w:rsid w:val="004F7AC2"/>
    <w:rsid w:val="00501721"/>
    <w:rsid w:val="00501B72"/>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2A"/>
    <w:rsid w:val="005164B6"/>
    <w:rsid w:val="00516E6A"/>
    <w:rsid w:val="005171DE"/>
    <w:rsid w:val="005179E8"/>
    <w:rsid w:val="005206C8"/>
    <w:rsid w:val="00521153"/>
    <w:rsid w:val="005218EA"/>
    <w:rsid w:val="00521EE1"/>
    <w:rsid w:val="00523390"/>
    <w:rsid w:val="00523435"/>
    <w:rsid w:val="0052414D"/>
    <w:rsid w:val="005250C0"/>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C6C"/>
    <w:rsid w:val="00556E99"/>
    <w:rsid w:val="00557314"/>
    <w:rsid w:val="005603D9"/>
    <w:rsid w:val="0056136A"/>
    <w:rsid w:val="00561A82"/>
    <w:rsid w:val="00561B6E"/>
    <w:rsid w:val="005624EC"/>
    <w:rsid w:val="00562ACE"/>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45A0"/>
    <w:rsid w:val="005D5083"/>
    <w:rsid w:val="005D5A52"/>
    <w:rsid w:val="005D6415"/>
    <w:rsid w:val="005D6831"/>
    <w:rsid w:val="005D7248"/>
    <w:rsid w:val="005D735C"/>
    <w:rsid w:val="005D7B7C"/>
    <w:rsid w:val="005E0300"/>
    <w:rsid w:val="005E0424"/>
    <w:rsid w:val="005E05C7"/>
    <w:rsid w:val="005E1009"/>
    <w:rsid w:val="005E15A3"/>
    <w:rsid w:val="005E35A0"/>
    <w:rsid w:val="005E3C0B"/>
    <w:rsid w:val="005E3CD0"/>
    <w:rsid w:val="005E4234"/>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B7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0E7"/>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4914"/>
    <w:rsid w:val="0065578F"/>
    <w:rsid w:val="00655A5C"/>
    <w:rsid w:val="00655B83"/>
    <w:rsid w:val="00655F33"/>
    <w:rsid w:val="00656AB0"/>
    <w:rsid w:val="00656C59"/>
    <w:rsid w:val="006578C2"/>
    <w:rsid w:val="00661AC2"/>
    <w:rsid w:val="00661B36"/>
    <w:rsid w:val="006620D9"/>
    <w:rsid w:val="00663207"/>
    <w:rsid w:val="00663F26"/>
    <w:rsid w:val="006648D5"/>
    <w:rsid w:val="00666655"/>
    <w:rsid w:val="00666C54"/>
    <w:rsid w:val="00667C8B"/>
    <w:rsid w:val="00667D3E"/>
    <w:rsid w:val="00671E8F"/>
    <w:rsid w:val="00672C9C"/>
    <w:rsid w:val="00673368"/>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2993"/>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15E5"/>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8AF"/>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7EA"/>
    <w:rsid w:val="006D09AA"/>
    <w:rsid w:val="006D153C"/>
    <w:rsid w:val="006D16CB"/>
    <w:rsid w:val="006D1A5E"/>
    <w:rsid w:val="006D20DE"/>
    <w:rsid w:val="006D25FC"/>
    <w:rsid w:val="006D2938"/>
    <w:rsid w:val="006D396A"/>
    <w:rsid w:val="006D3F2C"/>
    <w:rsid w:val="006D4834"/>
    <w:rsid w:val="006D64F9"/>
    <w:rsid w:val="006D6AD8"/>
    <w:rsid w:val="006D6E15"/>
    <w:rsid w:val="006D7787"/>
    <w:rsid w:val="006D7A2C"/>
    <w:rsid w:val="006E011A"/>
    <w:rsid w:val="006E13E8"/>
    <w:rsid w:val="006E1421"/>
    <w:rsid w:val="006E178B"/>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979"/>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367"/>
    <w:rsid w:val="0070581D"/>
    <w:rsid w:val="007061DF"/>
    <w:rsid w:val="00707416"/>
    <w:rsid w:val="00707E75"/>
    <w:rsid w:val="007112A9"/>
    <w:rsid w:val="00711B09"/>
    <w:rsid w:val="00711C22"/>
    <w:rsid w:val="00711D4D"/>
    <w:rsid w:val="00711E97"/>
    <w:rsid w:val="00712137"/>
    <w:rsid w:val="00712516"/>
    <w:rsid w:val="00713A6B"/>
    <w:rsid w:val="0071427E"/>
    <w:rsid w:val="007153E4"/>
    <w:rsid w:val="0071646D"/>
    <w:rsid w:val="00716CE1"/>
    <w:rsid w:val="0071764B"/>
    <w:rsid w:val="00722238"/>
    <w:rsid w:val="0072428A"/>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4BA"/>
    <w:rsid w:val="00745E5B"/>
    <w:rsid w:val="00747AD7"/>
    <w:rsid w:val="00747F78"/>
    <w:rsid w:val="00750E9C"/>
    <w:rsid w:val="00750F05"/>
    <w:rsid w:val="00751311"/>
    <w:rsid w:val="00751330"/>
    <w:rsid w:val="00751627"/>
    <w:rsid w:val="00751E19"/>
    <w:rsid w:val="0075239A"/>
    <w:rsid w:val="007545D1"/>
    <w:rsid w:val="00754866"/>
    <w:rsid w:val="00755299"/>
    <w:rsid w:val="00755944"/>
    <w:rsid w:val="00756E1F"/>
    <w:rsid w:val="00757444"/>
    <w:rsid w:val="00757C25"/>
    <w:rsid w:val="00757D2A"/>
    <w:rsid w:val="00757F23"/>
    <w:rsid w:val="0076142C"/>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6117"/>
    <w:rsid w:val="00786BA9"/>
    <w:rsid w:val="0078775D"/>
    <w:rsid w:val="00787DB5"/>
    <w:rsid w:val="0079039F"/>
    <w:rsid w:val="0079298A"/>
    <w:rsid w:val="00793368"/>
    <w:rsid w:val="0079361A"/>
    <w:rsid w:val="00793A7B"/>
    <w:rsid w:val="00794261"/>
    <w:rsid w:val="00794305"/>
    <w:rsid w:val="00794323"/>
    <w:rsid w:val="0079593A"/>
    <w:rsid w:val="007966AC"/>
    <w:rsid w:val="007A02EB"/>
    <w:rsid w:val="007A0327"/>
    <w:rsid w:val="007A1080"/>
    <w:rsid w:val="007A1177"/>
    <w:rsid w:val="007A11F1"/>
    <w:rsid w:val="007A1A5F"/>
    <w:rsid w:val="007A2132"/>
    <w:rsid w:val="007A2254"/>
    <w:rsid w:val="007A29CA"/>
    <w:rsid w:val="007A32BE"/>
    <w:rsid w:val="007A33E2"/>
    <w:rsid w:val="007A3486"/>
    <w:rsid w:val="007A35F6"/>
    <w:rsid w:val="007A40E9"/>
    <w:rsid w:val="007A44AD"/>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18F2"/>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41"/>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83F"/>
    <w:rsid w:val="00873B3E"/>
    <w:rsid w:val="008740CB"/>
    <w:rsid w:val="00874685"/>
    <w:rsid w:val="00874DC9"/>
    <w:rsid w:val="0087561C"/>
    <w:rsid w:val="00875C2B"/>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5B9"/>
    <w:rsid w:val="008B36C5"/>
    <w:rsid w:val="008B542E"/>
    <w:rsid w:val="008B590E"/>
    <w:rsid w:val="008B5BE2"/>
    <w:rsid w:val="008B5C38"/>
    <w:rsid w:val="008B6E93"/>
    <w:rsid w:val="008B7680"/>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23F7"/>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0EB"/>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69A"/>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2E97"/>
    <w:rsid w:val="00943B74"/>
    <w:rsid w:val="0094486F"/>
    <w:rsid w:val="00944A83"/>
    <w:rsid w:val="00944B15"/>
    <w:rsid w:val="00944CA2"/>
    <w:rsid w:val="009458C7"/>
    <w:rsid w:val="00946115"/>
    <w:rsid w:val="0094714C"/>
    <w:rsid w:val="009472B3"/>
    <w:rsid w:val="009472E9"/>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EC0"/>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2641"/>
    <w:rsid w:val="009C3731"/>
    <w:rsid w:val="009C4F62"/>
    <w:rsid w:val="009C4FE0"/>
    <w:rsid w:val="009C5252"/>
    <w:rsid w:val="009C5D0E"/>
    <w:rsid w:val="009C6175"/>
    <w:rsid w:val="009C61F1"/>
    <w:rsid w:val="009C64B7"/>
    <w:rsid w:val="009C6A35"/>
    <w:rsid w:val="009D00FC"/>
    <w:rsid w:val="009D0123"/>
    <w:rsid w:val="009D023A"/>
    <w:rsid w:val="009D0D00"/>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34A"/>
    <w:rsid w:val="009E7593"/>
    <w:rsid w:val="009E7767"/>
    <w:rsid w:val="009F07F4"/>
    <w:rsid w:val="009F0AFB"/>
    <w:rsid w:val="009F11E8"/>
    <w:rsid w:val="009F19E6"/>
    <w:rsid w:val="009F1B7C"/>
    <w:rsid w:val="009F1F2E"/>
    <w:rsid w:val="009F1F62"/>
    <w:rsid w:val="009F2218"/>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2DC5"/>
    <w:rsid w:val="00A2300C"/>
    <w:rsid w:val="00A2340B"/>
    <w:rsid w:val="00A234AD"/>
    <w:rsid w:val="00A25070"/>
    <w:rsid w:val="00A25AF8"/>
    <w:rsid w:val="00A2618B"/>
    <w:rsid w:val="00A27150"/>
    <w:rsid w:val="00A272BC"/>
    <w:rsid w:val="00A27728"/>
    <w:rsid w:val="00A27977"/>
    <w:rsid w:val="00A31EDE"/>
    <w:rsid w:val="00A31F2A"/>
    <w:rsid w:val="00A32A88"/>
    <w:rsid w:val="00A32DE9"/>
    <w:rsid w:val="00A3314E"/>
    <w:rsid w:val="00A344AD"/>
    <w:rsid w:val="00A35622"/>
    <w:rsid w:val="00A36ED5"/>
    <w:rsid w:val="00A376FD"/>
    <w:rsid w:val="00A4007E"/>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4AFE"/>
    <w:rsid w:val="00A650DC"/>
    <w:rsid w:val="00A654F7"/>
    <w:rsid w:val="00A66299"/>
    <w:rsid w:val="00A67754"/>
    <w:rsid w:val="00A67ED9"/>
    <w:rsid w:val="00A7115B"/>
    <w:rsid w:val="00A717E4"/>
    <w:rsid w:val="00A731C7"/>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1F01"/>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41A"/>
    <w:rsid w:val="00AA2C2B"/>
    <w:rsid w:val="00AA37FC"/>
    <w:rsid w:val="00AA44B0"/>
    <w:rsid w:val="00AA4B65"/>
    <w:rsid w:val="00AA57EF"/>
    <w:rsid w:val="00AA5F5D"/>
    <w:rsid w:val="00AB0166"/>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23"/>
    <w:rsid w:val="00AC6E31"/>
    <w:rsid w:val="00AC6FA3"/>
    <w:rsid w:val="00AC74AC"/>
    <w:rsid w:val="00AC7ABC"/>
    <w:rsid w:val="00AD1C3D"/>
    <w:rsid w:val="00AD1D3D"/>
    <w:rsid w:val="00AD2277"/>
    <w:rsid w:val="00AD5C04"/>
    <w:rsid w:val="00AE002E"/>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13A"/>
    <w:rsid w:val="00B13EF8"/>
    <w:rsid w:val="00B13F95"/>
    <w:rsid w:val="00B14987"/>
    <w:rsid w:val="00B1522A"/>
    <w:rsid w:val="00B153AD"/>
    <w:rsid w:val="00B158C6"/>
    <w:rsid w:val="00B15C4F"/>
    <w:rsid w:val="00B161CC"/>
    <w:rsid w:val="00B169F5"/>
    <w:rsid w:val="00B16FF2"/>
    <w:rsid w:val="00B172A1"/>
    <w:rsid w:val="00B17A5B"/>
    <w:rsid w:val="00B20644"/>
    <w:rsid w:val="00B21982"/>
    <w:rsid w:val="00B21F2B"/>
    <w:rsid w:val="00B2362A"/>
    <w:rsid w:val="00B25866"/>
    <w:rsid w:val="00B25A6F"/>
    <w:rsid w:val="00B25BC6"/>
    <w:rsid w:val="00B270F3"/>
    <w:rsid w:val="00B27D4C"/>
    <w:rsid w:val="00B30948"/>
    <w:rsid w:val="00B316E2"/>
    <w:rsid w:val="00B322FC"/>
    <w:rsid w:val="00B33480"/>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39BA"/>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66A3"/>
    <w:rsid w:val="00B778AA"/>
    <w:rsid w:val="00B81C55"/>
    <w:rsid w:val="00B82000"/>
    <w:rsid w:val="00B82E36"/>
    <w:rsid w:val="00B83023"/>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078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018C"/>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667"/>
    <w:rsid w:val="00BD3AD2"/>
    <w:rsid w:val="00BD3C8B"/>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0CC"/>
    <w:rsid w:val="00BE732D"/>
    <w:rsid w:val="00BF0540"/>
    <w:rsid w:val="00BF0748"/>
    <w:rsid w:val="00BF0B64"/>
    <w:rsid w:val="00BF1610"/>
    <w:rsid w:val="00BF212E"/>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960"/>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0F61"/>
    <w:rsid w:val="00C4201F"/>
    <w:rsid w:val="00C420DF"/>
    <w:rsid w:val="00C4284F"/>
    <w:rsid w:val="00C42ACD"/>
    <w:rsid w:val="00C4317A"/>
    <w:rsid w:val="00C447E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AB2"/>
    <w:rsid w:val="00C51B23"/>
    <w:rsid w:val="00C51E4F"/>
    <w:rsid w:val="00C52CA9"/>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67ED8"/>
    <w:rsid w:val="00C71059"/>
    <w:rsid w:val="00C713BF"/>
    <w:rsid w:val="00C716E5"/>
    <w:rsid w:val="00C7186E"/>
    <w:rsid w:val="00C7187A"/>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87977"/>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11F7"/>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3935"/>
    <w:rsid w:val="00CD408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2CE2"/>
    <w:rsid w:val="00CE394F"/>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48E"/>
    <w:rsid w:val="00D027E3"/>
    <w:rsid w:val="00D03207"/>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4B97"/>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A73"/>
    <w:rsid w:val="00D66BAE"/>
    <w:rsid w:val="00D66BD4"/>
    <w:rsid w:val="00D66FEB"/>
    <w:rsid w:val="00D7015C"/>
    <w:rsid w:val="00D70B6F"/>
    <w:rsid w:val="00D71102"/>
    <w:rsid w:val="00D71585"/>
    <w:rsid w:val="00D72B26"/>
    <w:rsid w:val="00D7439A"/>
    <w:rsid w:val="00D7492A"/>
    <w:rsid w:val="00D75214"/>
    <w:rsid w:val="00D756D5"/>
    <w:rsid w:val="00D75922"/>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4FE6"/>
    <w:rsid w:val="00D950A6"/>
    <w:rsid w:val="00D950EC"/>
    <w:rsid w:val="00D956AA"/>
    <w:rsid w:val="00D95EF8"/>
    <w:rsid w:val="00D971F3"/>
    <w:rsid w:val="00DA0B14"/>
    <w:rsid w:val="00DA0B77"/>
    <w:rsid w:val="00DA1064"/>
    <w:rsid w:val="00DA120B"/>
    <w:rsid w:val="00DA13FD"/>
    <w:rsid w:val="00DA1851"/>
    <w:rsid w:val="00DA205C"/>
    <w:rsid w:val="00DA216F"/>
    <w:rsid w:val="00DA2450"/>
    <w:rsid w:val="00DA299A"/>
    <w:rsid w:val="00DA31C0"/>
    <w:rsid w:val="00DA3B8C"/>
    <w:rsid w:val="00DA3DBD"/>
    <w:rsid w:val="00DA4C11"/>
    <w:rsid w:val="00DA5493"/>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47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079DF"/>
    <w:rsid w:val="00E10D8A"/>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596F"/>
    <w:rsid w:val="00E36E31"/>
    <w:rsid w:val="00E36F5E"/>
    <w:rsid w:val="00E372AC"/>
    <w:rsid w:val="00E40160"/>
    <w:rsid w:val="00E401C6"/>
    <w:rsid w:val="00E4041D"/>
    <w:rsid w:val="00E41A85"/>
    <w:rsid w:val="00E423B1"/>
    <w:rsid w:val="00E42620"/>
    <w:rsid w:val="00E42F9F"/>
    <w:rsid w:val="00E430A9"/>
    <w:rsid w:val="00E43B4A"/>
    <w:rsid w:val="00E45F6B"/>
    <w:rsid w:val="00E468BA"/>
    <w:rsid w:val="00E46FEC"/>
    <w:rsid w:val="00E47425"/>
    <w:rsid w:val="00E50233"/>
    <w:rsid w:val="00E5189A"/>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CB"/>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44A"/>
    <w:rsid w:val="00ED05A8"/>
    <w:rsid w:val="00ED12AE"/>
    <w:rsid w:val="00ED2605"/>
    <w:rsid w:val="00ED3020"/>
    <w:rsid w:val="00ED34BE"/>
    <w:rsid w:val="00ED3B48"/>
    <w:rsid w:val="00ED4629"/>
    <w:rsid w:val="00ED4E84"/>
    <w:rsid w:val="00ED6699"/>
    <w:rsid w:val="00ED6A67"/>
    <w:rsid w:val="00ED7CAF"/>
    <w:rsid w:val="00ED7D9E"/>
    <w:rsid w:val="00ED7FAB"/>
    <w:rsid w:val="00EE03B1"/>
    <w:rsid w:val="00EE16E2"/>
    <w:rsid w:val="00EE2C63"/>
    <w:rsid w:val="00EE3DDA"/>
    <w:rsid w:val="00EE4D23"/>
    <w:rsid w:val="00EE53D8"/>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04C"/>
    <w:rsid w:val="00F12A0E"/>
    <w:rsid w:val="00F134AC"/>
    <w:rsid w:val="00F13EA4"/>
    <w:rsid w:val="00F149AE"/>
    <w:rsid w:val="00F16720"/>
    <w:rsid w:val="00F16843"/>
    <w:rsid w:val="00F172EE"/>
    <w:rsid w:val="00F179D8"/>
    <w:rsid w:val="00F17B63"/>
    <w:rsid w:val="00F17D6C"/>
    <w:rsid w:val="00F20045"/>
    <w:rsid w:val="00F20655"/>
    <w:rsid w:val="00F2098F"/>
    <w:rsid w:val="00F216D7"/>
    <w:rsid w:val="00F21EBC"/>
    <w:rsid w:val="00F22397"/>
    <w:rsid w:val="00F22404"/>
    <w:rsid w:val="00F22FA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67F"/>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141A"/>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5D8"/>
    <w:rsid w:val="00F86921"/>
    <w:rsid w:val="00F8725D"/>
    <w:rsid w:val="00F87384"/>
    <w:rsid w:val="00F87F8D"/>
    <w:rsid w:val="00F904F7"/>
    <w:rsid w:val="00F907B2"/>
    <w:rsid w:val="00F90BD9"/>
    <w:rsid w:val="00F90DE0"/>
    <w:rsid w:val="00F91EB7"/>
    <w:rsid w:val="00F92058"/>
    <w:rsid w:val="00F923A7"/>
    <w:rsid w:val="00F92F4D"/>
    <w:rsid w:val="00F93F83"/>
    <w:rsid w:val="00F944D7"/>
    <w:rsid w:val="00F97F78"/>
    <w:rsid w:val="00FA17C7"/>
    <w:rsid w:val="00FA1CEB"/>
    <w:rsid w:val="00FA2526"/>
    <w:rsid w:val="00FA25C6"/>
    <w:rsid w:val="00FA43A4"/>
    <w:rsid w:val="00FA499D"/>
    <w:rsid w:val="00FA4ECE"/>
    <w:rsid w:val="00FA5129"/>
    <w:rsid w:val="00FA62D8"/>
    <w:rsid w:val="00FA7275"/>
    <w:rsid w:val="00FA73FF"/>
    <w:rsid w:val="00FA7B5A"/>
    <w:rsid w:val="00FA7FCA"/>
    <w:rsid w:val="00FA7FF8"/>
    <w:rsid w:val="00FB0381"/>
    <w:rsid w:val="00FB1D01"/>
    <w:rsid w:val="00FB1D39"/>
    <w:rsid w:val="00FB3A38"/>
    <w:rsid w:val="00FB48D6"/>
    <w:rsid w:val="00FB4BF2"/>
    <w:rsid w:val="00FB52E0"/>
    <w:rsid w:val="00FB53E4"/>
    <w:rsid w:val="00FB59B6"/>
    <w:rsid w:val="00FB75C0"/>
    <w:rsid w:val="00FB7943"/>
    <w:rsid w:val="00FC12AD"/>
    <w:rsid w:val="00FC17E0"/>
    <w:rsid w:val="00FC1E59"/>
    <w:rsid w:val="00FC21B4"/>
    <w:rsid w:val="00FC3122"/>
    <w:rsid w:val="00FC3695"/>
    <w:rsid w:val="00FC43ED"/>
    <w:rsid w:val="00FC5F9B"/>
    <w:rsid w:val="00FC687B"/>
    <w:rsid w:val="00FC698F"/>
    <w:rsid w:val="00FC6B59"/>
    <w:rsid w:val="00FC756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5105CE13-AE3C-4E5E-90FF-93BD04724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233112"/>
    <w:rPr>
      <w:rFonts w:ascii="Calibri" w:eastAsia="Cambria" w:hAnsi="Calibri"/>
      <w:sz w:val="20"/>
      <w:szCs w:val="20"/>
      <w:lang w:val="es-MX" w:eastAsia="en-US"/>
    </w:rPr>
  </w:style>
  <w:style w:type="table" w:customStyle="1" w:styleId="Tablaconcuadrcula2">
    <w:name w:val="Tabla con cuadrícula2"/>
    <w:basedOn w:val="Tablanormal"/>
    <w:next w:val="Tablaconcuadrcula"/>
    <w:uiPriority w:val="59"/>
    <w:rsid w:val="002F5D7D"/>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9D0D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ED044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34418">
      <w:bodyDiv w:val="1"/>
      <w:marLeft w:val="0"/>
      <w:marRight w:val="0"/>
      <w:marTop w:val="0"/>
      <w:marBottom w:val="0"/>
      <w:divBdr>
        <w:top w:val="none" w:sz="0" w:space="0" w:color="auto"/>
        <w:left w:val="none" w:sz="0" w:space="0" w:color="auto"/>
        <w:bottom w:val="none" w:sz="0" w:space="0" w:color="auto"/>
        <w:right w:val="none" w:sz="0" w:space="0" w:color="auto"/>
      </w:divBdr>
      <w:divsChild>
        <w:div w:id="284628115">
          <w:marLeft w:val="0"/>
          <w:marRight w:val="0"/>
          <w:marTop w:val="0"/>
          <w:marBottom w:val="0"/>
          <w:divBdr>
            <w:top w:val="none" w:sz="0" w:space="0" w:color="auto"/>
            <w:left w:val="none" w:sz="0" w:space="0" w:color="auto"/>
            <w:bottom w:val="none" w:sz="0" w:space="0" w:color="auto"/>
            <w:right w:val="none" w:sz="0" w:space="0" w:color="auto"/>
          </w:divBdr>
        </w:div>
        <w:div w:id="1602643047">
          <w:marLeft w:val="0"/>
          <w:marRight w:val="0"/>
          <w:marTop w:val="0"/>
          <w:marBottom w:val="0"/>
          <w:divBdr>
            <w:top w:val="none" w:sz="0" w:space="0" w:color="auto"/>
            <w:left w:val="none" w:sz="0" w:space="0" w:color="auto"/>
            <w:bottom w:val="none" w:sz="0" w:space="0" w:color="auto"/>
            <w:right w:val="none" w:sz="0" w:space="0" w:color="auto"/>
          </w:divBdr>
        </w:div>
        <w:div w:id="1452168176">
          <w:marLeft w:val="0"/>
          <w:marRight w:val="0"/>
          <w:marTop w:val="0"/>
          <w:marBottom w:val="0"/>
          <w:divBdr>
            <w:top w:val="none" w:sz="0" w:space="0" w:color="auto"/>
            <w:left w:val="none" w:sz="0" w:space="0" w:color="auto"/>
            <w:bottom w:val="none" w:sz="0" w:space="0" w:color="auto"/>
            <w:right w:val="none" w:sz="0" w:space="0" w:color="auto"/>
          </w:divBdr>
        </w:div>
        <w:div w:id="1231385406">
          <w:marLeft w:val="0"/>
          <w:marRight w:val="0"/>
          <w:marTop w:val="0"/>
          <w:marBottom w:val="0"/>
          <w:divBdr>
            <w:top w:val="none" w:sz="0" w:space="0" w:color="auto"/>
            <w:left w:val="none" w:sz="0" w:space="0" w:color="auto"/>
            <w:bottom w:val="none" w:sz="0" w:space="0" w:color="auto"/>
            <w:right w:val="none" w:sz="0" w:space="0" w:color="auto"/>
          </w:divBdr>
        </w:div>
        <w:div w:id="1207374328">
          <w:marLeft w:val="0"/>
          <w:marRight w:val="0"/>
          <w:marTop w:val="0"/>
          <w:marBottom w:val="0"/>
          <w:divBdr>
            <w:top w:val="none" w:sz="0" w:space="0" w:color="auto"/>
            <w:left w:val="none" w:sz="0" w:space="0" w:color="auto"/>
            <w:bottom w:val="none" w:sz="0" w:space="0" w:color="auto"/>
            <w:right w:val="none" w:sz="0" w:space="0" w:color="auto"/>
          </w:divBdr>
        </w:div>
        <w:div w:id="1835142001">
          <w:marLeft w:val="0"/>
          <w:marRight w:val="0"/>
          <w:marTop w:val="0"/>
          <w:marBottom w:val="0"/>
          <w:divBdr>
            <w:top w:val="none" w:sz="0" w:space="0" w:color="auto"/>
            <w:left w:val="none" w:sz="0" w:space="0" w:color="auto"/>
            <w:bottom w:val="none" w:sz="0" w:space="0" w:color="auto"/>
            <w:right w:val="none" w:sz="0" w:space="0" w:color="auto"/>
          </w:divBdr>
        </w:div>
        <w:div w:id="2098088421">
          <w:marLeft w:val="0"/>
          <w:marRight w:val="0"/>
          <w:marTop w:val="0"/>
          <w:marBottom w:val="0"/>
          <w:divBdr>
            <w:top w:val="none" w:sz="0" w:space="0" w:color="auto"/>
            <w:left w:val="none" w:sz="0" w:space="0" w:color="auto"/>
            <w:bottom w:val="none" w:sz="0" w:space="0" w:color="auto"/>
            <w:right w:val="none" w:sz="0" w:space="0" w:color="auto"/>
          </w:divBdr>
        </w:div>
        <w:div w:id="1944068132">
          <w:marLeft w:val="0"/>
          <w:marRight w:val="0"/>
          <w:marTop w:val="0"/>
          <w:marBottom w:val="0"/>
          <w:divBdr>
            <w:top w:val="none" w:sz="0" w:space="0" w:color="auto"/>
            <w:left w:val="none" w:sz="0" w:space="0" w:color="auto"/>
            <w:bottom w:val="none" w:sz="0" w:space="0" w:color="auto"/>
            <w:right w:val="none" w:sz="0" w:space="0" w:color="auto"/>
          </w:divBdr>
        </w:div>
      </w:divsChild>
    </w:div>
    <w:div w:id="107746010">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016780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71824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9649471">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4869894">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8508744">
      <w:bodyDiv w:val="1"/>
      <w:marLeft w:val="0"/>
      <w:marRight w:val="0"/>
      <w:marTop w:val="0"/>
      <w:marBottom w:val="0"/>
      <w:divBdr>
        <w:top w:val="none" w:sz="0" w:space="0" w:color="auto"/>
        <w:left w:val="none" w:sz="0" w:space="0" w:color="auto"/>
        <w:bottom w:val="none" w:sz="0" w:space="0" w:color="auto"/>
        <w:right w:val="none" w:sz="0" w:space="0" w:color="auto"/>
      </w:divBdr>
    </w:div>
    <w:div w:id="645427726">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4314299">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4755968">
      <w:bodyDiv w:val="1"/>
      <w:marLeft w:val="0"/>
      <w:marRight w:val="0"/>
      <w:marTop w:val="0"/>
      <w:marBottom w:val="0"/>
      <w:divBdr>
        <w:top w:val="none" w:sz="0" w:space="0" w:color="auto"/>
        <w:left w:val="none" w:sz="0" w:space="0" w:color="auto"/>
        <w:bottom w:val="none" w:sz="0" w:space="0" w:color="auto"/>
        <w:right w:val="none" w:sz="0" w:space="0" w:color="auto"/>
      </w:divBdr>
      <w:divsChild>
        <w:div w:id="320500314">
          <w:marLeft w:val="0"/>
          <w:marRight w:val="0"/>
          <w:marTop w:val="0"/>
          <w:marBottom w:val="0"/>
          <w:divBdr>
            <w:top w:val="none" w:sz="0" w:space="0" w:color="auto"/>
            <w:left w:val="none" w:sz="0" w:space="0" w:color="auto"/>
            <w:bottom w:val="none" w:sz="0" w:space="0" w:color="auto"/>
            <w:right w:val="none" w:sz="0" w:space="0" w:color="auto"/>
          </w:divBdr>
        </w:div>
        <w:div w:id="386686653">
          <w:marLeft w:val="0"/>
          <w:marRight w:val="0"/>
          <w:marTop w:val="0"/>
          <w:marBottom w:val="0"/>
          <w:divBdr>
            <w:top w:val="none" w:sz="0" w:space="0" w:color="auto"/>
            <w:left w:val="none" w:sz="0" w:space="0" w:color="auto"/>
            <w:bottom w:val="none" w:sz="0" w:space="0" w:color="auto"/>
            <w:right w:val="none" w:sz="0" w:space="0" w:color="auto"/>
          </w:divBdr>
        </w:div>
        <w:div w:id="482697530">
          <w:marLeft w:val="0"/>
          <w:marRight w:val="0"/>
          <w:marTop w:val="0"/>
          <w:marBottom w:val="0"/>
          <w:divBdr>
            <w:top w:val="none" w:sz="0" w:space="0" w:color="auto"/>
            <w:left w:val="none" w:sz="0" w:space="0" w:color="auto"/>
            <w:bottom w:val="none" w:sz="0" w:space="0" w:color="auto"/>
            <w:right w:val="none" w:sz="0" w:space="0" w:color="auto"/>
          </w:divBdr>
        </w:div>
        <w:div w:id="138572429">
          <w:marLeft w:val="0"/>
          <w:marRight w:val="0"/>
          <w:marTop w:val="0"/>
          <w:marBottom w:val="0"/>
          <w:divBdr>
            <w:top w:val="none" w:sz="0" w:space="0" w:color="auto"/>
            <w:left w:val="none" w:sz="0" w:space="0" w:color="auto"/>
            <w:bottom w:val="none" w:sz="0" w:space="0" w:color="auto"/>
            <w:right w:val="none" w:sz="0" w:space="0" w:color="auto"/>
          </w:divBdr>
        </w:div>
        <w:div w:id="747918308">
          <w:marLeft w:val="0"/>
          <w:marRight w:val="0"/>
          <w:marTop w:val="0"/>
          <w:marBottom w:val="0"/>
          <w:divBdr>
            <w:top w:val="none" w:sz="0" w:space="0" w:color="auto"/>
            <w:left w:val="none" w:sz="0" w:space="0" w:color="auto"/>
            <w:bottom w:val="none" w:sz="0" w:space="0" w:color="auto"/>
            <w:right w:val="none" w:sz="0" w:space="0" w:color="auto"/>
          </w:divBdr>
        </w:div>
        <w:div w:id="35203311">
          <w:marLeft w:val="0"/>
          <w:marRight w:val="0"/>
          <w:marTop w:val="0"/>
          <w:marBottom w:val="0"/>
          <w:divBdr>
            <w:top w:val="none" w:sz="0" w:space="0" w:color="auto"/>
            <w:left w:val="none" w:sz="0" w:space="0" w:color="auto"/>
            <w:bottom w:val="none" w:sz="0" w:space="0" w:color="auto"/>
            <w:right w:val="none" w:sz="0" w:space="0" w:color="auto"/>
          </w:divBdr>
        </w:div>
        <w:div w:id="2069765530">
          <w:marLeft w:val="0"/>
          <w:marRight w:val="0"/>
          <w:marTop w:val="0"/>
          <w:marBottom w:val="0"/>
          <w:divBdr>
            <w:top w:val="none" w:sz="0" w:space="0" w:color="auto"/>
            <w:left w:val="none" w:sz="0" w:space="0" w:color="auto"/>
            <w:bottom w:val="none" w:sz="0" w:space="0" w:color="auto"/>
            <w:right w:val="none" w:sz="0" w:space="0" w:color="auto"/>
          </w:divBdr>
        </w:div>
        <w:div w:id="525170812">
          <w:marLeft w:val="0"/>
          <w:marRight w:val="0"/>
          <w:marTop w:val="0"/>
          <w:marBottom w:val="0"/>
          <w:divBdr>
            <w:top w:val="none" w:sz="0" w:space="0" w:color="auto"/>
            <w:left w:val="none" w:sz="0" w:space="0" w:color="auto"/>
            <w:bottom w:val="none" w:sz="0" w:space="0" w:color="auto"/>
            <w:right w:val="none" w:sz="0" w:space="0" w:color="auto"/>
          </w:divBdr>
        </w:div>
        <w:div w:id="1283344050">
          <w:marLeft w:val="0"/>
          <w:marRight w:val="0"/>
          <w:marTop w:val="0"/>
          <w:marBottom w:val="0"/>
          <w:divBdr>
            <w:top w:val="none" w:sz="0" w:space="0" w:color="auto"/>
            <w:left w:val="none" w:sz="0" w:space="0" w:color="auto"/>
            <w:bottom w:val="none" w:sz="0" w:space="0" w:color="auto"/>
            <w:right w:val="none" w:sz="0" w:space="0" w:color="auto"/>
          </w:divBdr>
        </w:div>
        <w:div w:id="936328701">
          <w:marLeft w:val="0"/>
          <w:marRight w:val="0"/>
          <w:marTop w:val="0"/>
          <w:marBottom w:val="0"/>
          <w:divBdr>
            <w:top w:val="none" w:sz="0" w:space="0" w:color="auto"/>
            <w:left w:val="none" w:sz="0" w:space="0" w:color="auto"/>
            <w:bottom w:val="none" w:sz="0" w:space="0" w:color="auto"/>
            <w:right w:val="none" w:sz="0" w:space="0" w:color="auto"/>
          </w:divBdr>
        </w:div>
        <w:div w:id="958611948">
          <w:marLeft w:val="0"/>
          <w:marRight w:val="0"/>
          <w:marTop w:val="0"/>
          <w:marBottom w:val="0"/>
          <w:divBdr>
            <w:top w:val="none" w:sz="0" w:space="0" w:color="auto"/>
            <w:left w:val="none" w:sz="0" w:space="0" w:color="auto"/>
            <w:bottom w:val="none" w:sz="0" w:space="0" w:color="auto"/>
            <w:right w:val="none" w:sz="0" w:space="0" w:color="auto"/>
          </w:divBdr>
        </w:div>
        <w:div w:id="599528803">
          <w:marLeft w:val="0"/>
          <w:marRight w:val="0"/>
          <w:marTop w:val="0"/>
          <w:marBottom w:val="0"/>
          <w:divBdr>
            <w:top w:val="none" w:sz="0" w:space="0" w:color="auto"/>
            <w:left w:val="none" w:sz="0" w:space="0" w:color="auto"/>
            <w:bottom w:val="none" w:sz="0" w:space="0" w:color="auto"/>
            <w:right w:val="none" w:sz="0" w:space="0" w:color="auto"/>
          </w:divBdr>
        </w:div>
        <w:div w:id="252056565">
          <w:marLeft w:val="0"/>
          <w:marRight w:val="0"/>
          <w:marTop w:val="0"/>
          <w:marBottom w:val="0"/>
          <w:divBdr>
            <w:top w:val="none" w:sz="0" w:space="0" w:color="auto"/>
            <w:left w:val="none" w:sz="0" w:space="0" w:color="auto"/>
            <w:bottom w:val="none" w:sz="0" w:space="0" w:color="auto"/>
            <w:right w:val="none" w:sz="0" w:space="0" w:color="auto"/>
          </w:divBdr>
        </w:div>
        <w:div w:id="907572908">
          <w:marLeft w:val="0"/>
          <w:marRight w:val="0"/>
          <w:marTop w:val="0"/>
          <w:marBottom w:val="0"/>
          <w:divBdr>
            <w:top w:val="none" w:sz="0" w:space="0" w:color="auto"/>
            <w:left w:val="none" w:sz="0" w:space="0" w:color="auto"/>
            <w:bottom w:val="none" w:sz="0" w:space="0" w:color="auto"/>
            <w:right w:val="none" w:sz="0" w:space="0" w:color="auto"/>
          </w:divBdr>
        </w:div>
        <w:div w:id="1472601403">
          <w:marLeft w:val="0"/>
          <w:marRight w:val="0"/>
          <w:marTop w:val="0"/>
          <w:marBottom w:val="0"/>
          <w:divBdr>
            <w:top w:val="none" w:sz="0" w:space="0" w:color="auto"/>
            <w:left w:val="none" w:sz="0" w:space="0" w:color="auto"/>
            <w:bottom w:val="none" w:sz="0" w:space="0" w:color="auto"/>
            <w:right w:val="none" w:sz="0" w:space="0" w:color="auto"/>
          </w:divBdr>
        </w:div>
        <w:div w:id="1603101845">
          <w:marLeft w:val="0"/>
          <w:marRight w:val="0"/>
          <w:marTop w:val="0"/>
          <w:marBottom w:val="0"/>
          <w:divBdr>
            <w:top w:val="none" w:sz="0" w:space="0" w:color="auto"/>
            <w:left w:val="none" w:sz="0" w:space="0" w:color="auto"/>
            <w:bottom w:val="none" w:sz="0" w:space="0" w:color="auto"/>
            <w:right w:val="none" w:sz="0" w:space="0" w:color="auto"/>
          </w:divBdr>
        </w:div>
      </w:divsChild>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096159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4436605">
      <w:bodyDiv w:val="1"/>
      <w:marLeft w:val="0"/>
      <w:marRight w:val="0"/>
      <w:marTop w:val="0"/>
      <w:marBottom w:val="0"/>
      <w:divBdr>
        <w:top w:val="none" w:sz="0" w:space="0" w:color="auto"/>
        <w:left w:val="none" w:sz="0" w:space="0" w:color="auto"/>
        <w:bottom w:val="none" w:sz="0" w:space="0" w:color="auto"/>
        <w:right w:val="none" w:sz="0" w:space="0" w:color="auto"/>
      </w:divBdr>
      <w:divsChild>
        <w:div w:id="1407875140">
          <w:marLeft w:val="0"/>
          <w:marRight w:val="0"/>
          <w:marTop w:val="0"/>
          <w:marBottom w:val="0"/>
          <w:divBdr>
            <w:top w:val="none" w:sz="0" w:space="0" w:color="auto"/>
            <w:left w:val="none" w:sz="0" w:space="0" w:color="auto"/>
            <w:bottom w:val="none" w:sz="0" w:space="0" w:color="auto"/>
            <w:right w:val="none" w:sz="0" w:space="0" w:color="auto"/>
          </w:divBdr>
        </w:div>
        <w:div w:id="1858226780">
          <w:marLeft w:val="0"/>
          <w:marRight w:val="0"/>
          <w:marTop w:val="0"/>
          <w:marBottom w:val="0"/>
          <w:divBdr>
            <w:top w:val="none" w:sz="0" w:space="0" w:color="auto"/>
            <w:left w:val="none" w:sz="0" w:space="0" w:color="auto"/>
            <w:bottom w:val="none" w:sz="0" w:space="0" w:color="auto"/>
            <w:right w:val="none" w:sz="0" w:space="0" w:color="auto"/>
          </w:divBdr>
        </w:div>
        <w:div w:id="1415591529">
          <w:marLeft w:val="0"/>
          <w:marRight w:val="0"/>
          <w:marTop w:val="0"/>
          <w:marBottom w:val="0"/>
          <w:divBdr>
            <w:top w:val="none" w:sz="0" w:space="0" w:color="auto"/>
            <w:left w:val="none" w:sz="0" w:space="0" w:color="auto"/>
            <w:bottom w:val="none" w:sz="0" w:space="0" w:color="auto"/>
            <w:right w:val="none" w:sz="0" w:space="0" w:color="auto"/>
          </w:divBdr>
        </w:div>
        <w:div w:id="1602034754">
          <w:marLeft w:val="0"/>
          <w:marRight w:val="0"/>
          <w:marTop w:val="0"/>
          <w:marBottom w:val="0"/>
          <w:divBdr>
            <w:top w:val="none" w:sz="0" w:space="0" w:color="auto"/>
            <w:left w:val="none" w:sz="0" w:space="0" w:color="auto"/>
            <w:bottom w:val="none" w:sz="0" w:space="0" w:color="auto"/>
            <w:right w:val="none" w:sz="0" w:space="0" w:color="auto"/>
          </w:divBdr>
        </w:div>
        <w:div w:id="537550744">
          <w:marLeft w:val="0"/>
          <w:marRight w:val="0"/>
          <w:marTop w:val="0"/>
          <w:marBottom w:val="0"/>
          <w:divBdr>
            <w:top w:val="none" w:sz="0" w:space="0" w:color="auto"/>
            <w:left w:val="none" w:sz="0" w:space="0" w:color="auto"/>
            <w:bottom w:val="none" w:sz="0" w:space="0" w:color="auto"/>
            <w:right w:val="none" w:sz="0" w:space="0" w:color="auto"/>
          </w:divBdr>
        </w:div>
        <w:div w:id="2134670016">
          <w:marLeft w:val="0"/>
          <w:marRight w:val="0"/>
          <w:marTop w:val="0"/>
          <w:marBottom w:val="0"/>
          <w:divBdr>
            <w:top w:val="none" w:sz="0" w:space="0" w:color="auto"/>
            <w:left w:val="none" w:sz="0" w:space="0" w:color="auto"/>
            <w:bottom w:val="none" w:sz="0" w:space="0" w:color="auto"/>
            <w:right w:val="none" w:sz="0" w:space="0" w:color="auto"/>
          </w:divBdr>
        </w:div>
        <w:div w:id="1072315624">
          <w:marLeft w:val="0"/>
          <w:marRight w:val="0"/>
          <w:marTop w:val="0"/>
          <w:marBottom w:val="0"/>
          <w:divBdr>
            <w:top w:val="none" w:sz="0" w:space="0" w:color="auto"/>
            <w:left w:val="none" w:sz="0" w:space="0" w:color="auto"/>
            <w:bottom w:val="none" w:sz="0" w:space="0" w:color="auto"/>
            <w:right w:val="none" w:sz="0" w:space="0" w:color="auto"/>
          </w:divBdr>
        </w:div>
        <w:div w:id="974146103">
          <w:marLeft w:val="0"/>
          <w:marRight w:val="0"/>
          <w:marTop w:val="0"/>
          <w:marBottom w:val="0"/>
          <w:divBdr>
            <w:top w:val="none" w:sz="0" w:space="0" w:color="auto"/>
            <w:left w:val="none" w:sz="0" w:space="0" w:color="auto"/>
            <w:bottom w:val="none" w:sz="0" w:space="0" w:color="auto"/>
            <w:right w:val="none" w:sz="0" w:space="0" w:color="auto"/>
          </w:divBdr>
        </w:div>
      </w:divsChild>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0883679">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69665338">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59585569">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2001531">
      <w:bodyDiv w:val="1"/>
      <w:marLeft w:val="0"/>
      <w:marRight w:val="0"/>
      <w:marTop w:val="0"/>
      <w:marBottom w:val="0"/>
      <w:divBdr>
        <w:top w:val="none" w:sz="0" w:space="0" w:color="auto"/>
        <w:left w:val="none" w:sz="0" w:space="0" w:color="auto"/>
        <w:bottom w:val="none" w:sz="0" w:space="0" w:color="auto"/>
        <w:right w:val="none" w:sz="0" w:space="0" w:color="auto"/>
      </w:divBdr>
    </w:div>
    <w:div w:id="1669357183">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4048796">
      <w:bodyDiv w:val="1"/>
      <w:marLeft w:val="0"/>
      <w:marRight w:val="0"/>
      <w:marTop w:val="0"/>
      <w:marBottom w:val="0"/>
      <w:divBdr>
        <w:top w:val="none" w:sz="0" w:space="0" w:color="auto"/>
        <w:left w:val="none" w:sz="0" w:space="0" w:color="auto"/>
        <w:bottom w:val="none" w:sz="0" w:space="0" w:color="auto"/>
        <w:right w:val="none" w:sz="0" w:space="0" w:color="auto"/>
      </w:divBdr>
    </w:div>
    <w:div w:id="193536164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39547999">
      <w:bodyDiv w:val="1"/>
      <w:marLeft w:val="0"/>
      <w:marRight w:val="0"/>
      <w:marTop w:val="0"/>
      <w:marBottom w:val="0"/>
      <w:divBdr>
        <w:top w:val="none" w:sz="0" w:space="0" w:color="auto"/>
        <w:left w:val="none" w:sz="0" w:space="0" w:color="auto"/>
        <w:bottom w:val="none" w:sz="0" w:space="0" w:color="auto"/>
        <w:right w:val="none" w:sz="0" w:space="0" w:color="auto"/>
      </w:divBdr>
    </w:div>
    <w:div w:id="2046179300">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9473438">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7482101">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AbrirModal(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javascript:AbrirModa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324D9-66ED-4044-B5D9-43490738A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4364</Words>
  <Characters>24004</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2023-06-01T18:22:00Z</cp:lastPrinted>
  <dcterms:created xsi:type="dcterms:W3CDTF">2023-08-02T01:56:00Z</dcterms:created>
  <dcterms:modified xsi:type="dcterms:W3CDTF">2023-08-21T19:04:00Z</dcterms:modified>
</cp:coreProperties>
</file>