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2955BF27" w:rsidR="00662C69" w:rsidRPr="002E3B24" w:rsidRDefault="00D10889" w:rsidP="00B31E90">
      <w:pPr>
        <w:tabs>
          <w:tab w:val="left" w:pos="3465"/>
        </w:tabs>
        <w:spacing w:line="360" w:lineRule="auto"/>
        <w:jc w:val="both"/>
        <w:rPr>
          <w:rFonts w:ascii="Palatino Linotype" w:hAnsi="Palatino Linotype"/>
          <w:color w:val="000000" w:themeColor="text1"/>
        </w:rPr>
      </w:pPr>
      <w:r>
        <w:rPr>
          <w:rFonts w:ascii="Palatino Linotype" w:hAnsi="Palatino Linotype"/>
          <w:color w:val="000000" w:themeColor="text1"/>
        </w:rPr>
        <w:t xml:space="preserve"> </w:t>
      </w:r>
      <w:r w:rsidR="009B11D6" w:rsidRPr="002E3B24">
        <w:rPr>
          <w:rFonts w:ascii="Palatino Linotype" w:hAnsi="Palatino Linotype"/>
          <w:color w:val="000000" w:themeColor="text1"/>
        </w:rPr>
        <w:t>R</w:t>
      </w:r>
      <w:r w:rsidR="00662C69" w:rsidRPr="002E3B24">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2E3B24">
        <w:rPr>
          <w:rFonts w:ascii="Palatino Linotype" w:hAnsi="Palatino Linotype"/>
          <w:color w:val="000000" w:themeColor="text1"/>
        </w:rPr>
        <w:t>icipios, con</w:t>
      </w:r>
      <w:r w:rsidR="00662C69" w:rsidRPr="002E3B24">
        <w:rPr>
          <w:rFonts w:ascii="Palatino Linotype" w:hAnsi="Palatino Linotype"/>
          <w:color w:val="000000" w:themeColor="text1"/>
        </w:rPr>
        <w:t xml:space="preserve"> </w:t>
      </w:r>
      <w:r w:rsidR="00485DB6" w:rsidRPr="002E3B24">
        <w:rPr>
          <w:rFonts w:ascii="Palatino Linotype" w:hAnsi="Palatino Linotype"/>
          <w:color w:val="000000" w:themeColor="text1"/>
        </w:rPr>
        <w:t xml:space="preserve">domicilio </w:t>
      </w:r>
      <w:r w:rsidR="00662C69" w:rsidRPr="002E3B24">
        <w:rPr>
          <w:rFonts w:ascii="Palatino Linotype" w:hAnsi="Palatino Linotype"/>
          <w:color w:val="000000" w:themeColor="text1"/>
        </w:rPr>
        <w:t xml:space="preserve">en Metepec, Estado de México; de </w:t>
      </w:r>
      <w:r w:rsidR="000F0685" w:rsidRPr="002E3B24">
        <w:rPr>
          <w:rFonts w:ascii="Palatino Linotype" w:hAnsi="Palatino Linotype"/>
          <w:color w:val="000000" w:themeColor="text1"/>
        </w:rPr>
        <w:t>diecisiete</w:t>
      </w:r>
      <w:r w:rsidR="007076C5" w:rsidRPr="002E3B24">
        <w:rPr>
          <w:rFonts w:ascii="Palatino Linotype" w:hAnsi="Palatino Linotype"/>
          <w:color w:val="000000" w:themeColor="text1"/>
        </w:rPr>
        <w:t xml:space="preserve"> (</w:t>
      </w:r>
      <w:r w:rsidR="000F0685" w:rsidRPr="002E3B24">
        <w:rPr>
          <w:rFonts w:ascii="Palatino Linotype" w:hAnsi="Palatino Linotype"/>
          <w:color w:val="000000" w:themeColor="text1"/>
        </w:rPr>
        <w:t>17</w:t>
      </w:r>
      <w:r w:rsidR="00FE576E" w:rsidRPr="002E3B24">
        <w:rPr>
          <w:rFonts w:ascii="Palatino Linotype" w:hAnsi="Palatino Linotype"/>
          <w:color w:val="000000" w:themeColor="text1"/>
        </w:rPr>
        <w:t xml:space="preserve">) de </w:t>
      </w:r>
      <w:r w:rsidR="000F0685" w:rsidRPr="002E3B24">
        <w:rPr>
          <w:rFonts w:ascii="Palatino Linotype" w:hAnsi="Palatino Linotype"/>
          <w:color w:val="000000" w:themeColor="text1"/>
        </w:rPr>
        <w:t>mayo</w:t>
      </w:r>
      <w:r w:rsidR="002D1AA7" w:rsidRPr="002E3B24">
        <w:rPr>
          <w:rFonts w:ascii="Palatino Linotype" w:hAnsi="Palatino Linotype"/>
          <w:color w:val="000000" w:themeColor="text1"/>
        </w:rPr>
        <w:t xml:space="preserve"> de dos mil veinti</w:t>
      </w:r>
      <w:r w:rsidR="00E43304" w:rsidRPr="002E3B24">
        <w:rPr>
          <w:rFonts w:ascii="Palatino Linotype" w:hAnsi="Palatino Linotype"/>
          <w:color w:val="000000" w:themeColor="text1"/>
        </w:rPr>
        <w:t>trés</w:t>
      </w:r>
      <w:r w:rsidR="00662C69" w:rsidRPr="002E3B24">
        <w:rPr>
          <w:rFonts w:ascii="Palatino Linotype" w:hAnsi="Palatino Linotype"/>
          <w:color w:val="000000" w:themeColor="text1"/>
        </w:rPr>
        <w:t>.</w:t>
      </w:r>
    </w:p>
    <w:p w14:paraId="1181C59D" w14:textId="77777777" w:rsidR="00B31E90" w:rsidRPr="002E3B24" w:rsidRDefault="00B31E90" w:rsidP="00B31E90">
      <w:pPr>
        <w:tabs>
          <w:tab w:val="left" w:pos="3465"/>
        </w:tabs>
        <w:spacing w:line="360" w:lineRule="auto"/>
        <w:jc w:val="both"/>
        <w:rPr>
          <w:rFonts w:ascii="Palatino Linotype" w:hAnsi="Palatino Linotype"/>
          <w:color w:val="000000" w:themeColor="text1"/>
        </w:rPr>
      </w:pPr>
    </w:p>
    <w:p w14:paraId="04F87235" w14:textId="040DA2FC" w:rsidR="005F0007" w:rsidRPr="002E3B24" w:rsidRDefault="00662C69" w:rsidP="00B31E90">
      <w:pPr>
        <w:spacing w:line="360" w:lineRule="auto"/>
        <w:jc w:val="both"/>
        <w:rPr>
          <w:rFonts w:ascii="Palatino Linotype" w:eastAsia="Times New Roman" w:hAnsi="Palatino Linotype" w:cs="Times New Roman"/>
          <w:color w:val="000000" w:themeColor="text1"/>
        </w:rPr>
      </w:pPr>
      <w:r w:rsidRPr="002E3B24">
        <w:rPr>
          <w:rFonts w:ascii="Palatino Linotype" w:hAnsi="Palatino Linotype"/>
          <w:b/>
          <w:color w:val="000000" w:themeColor="text1"/>
        </w:rPr>
        <w:t>VISTO</w:t>
      </w:r>
      <w:r w:rsidRPr="002E3B24">
        <w:rPr>
          <w:rFonts w:ascii="Palatino Linotype" w:hAnsi="Palatino Linotype"/>
          <w:color w:val="000000" w:themeColor="text1"/>
        </w:rPr>
        <w:t xml:space="preserve"> el expediente electrónico for</w:t>
      </w:r>
      <w:r w:rsidR="00D37494" w:rsidRPr="002E3B24">
        <w:rPr>
          <w:rFonts w:ascii="Palatino Linotype" w:hAnsi="Palatino Linotype"/>
          <w:color w:val="000000" w:themeColor="text1"/>
        </w:rPr>
        <w:t>mado con motivo del</w:t>
      </w:r>
      <w:r w:rsidRPr="002E3B24">
        <w:rPr>
          <w:rFonts w:ascii="Palatino Linotype" w:hAnsi="Palatino Linotype"/>
          <w:color w:val="000000" w:themeColor="text1"/>
        </w:rPr>
        <w:t xml:space="preserve"> recurso de revisión </w:t>
      </w:r>
      <w:r w:rsidR="000F0685" w:rsidRPr="002E3B24">
        <w:rPr>
          <w:rFonts w:ascii="Palatino Linotype" w:eastAsia="Calibri" w:hAnsi="Palatino Linotype" w:cs="Arial"/>
          <w:b/>
          <w:lang w:val="es-ES"/>
        </w:rPr>
        <w:t>14468</w:t>
      </w:r>
      <w:r w:rsidR="000F0685" w:rsidRPr="002E3B24">
        <w:rPr>
          <w:rFonts w:ascii="Palatino Linotype" w:hAnsi="Palatino Linotype"/>
          <w:b/>
          <w:szCs w:val="22"/>
        </w:rPr>
        <w:t>/INFOEM/IP/RR/2022</w:t>
      </w:r>
      <w:r w:rsidR="005F1362" w:rsidRPr="002E3B24">
        <w:rPr>
          <w:rFonts w:ascii="Palatino Linotype" w:eastAsia="Times New Roman" w:hAnsi="Palatino Linotype" w:cs="Arial"/>
          <w:bCs/>
          <w:color w:val="000000" w:themeColor="text1"/>
        </w:rPr>
        <w:t xml:space="preserve">, </w:t>
      </w:r>
      <w:r w:rsidR="006B31E7" w:rsidRPr="002E3B24">
        <w:rPr>
          <w:rFonts w:ascii="Palatino Linotype" w:eastAsia="Times New Roman" w:hAnsi="Palatino Linotype" w:cs="Times New Roman"/>
          <w:color w:val="000000" w:themeColor="text1"/>
        </w:rPr>
        <w:t>interpuesto por</w:t>
      </w:r>
      <w:r w:rsidR="00FD0FA4" w:rsidRPr="002E3B24">
        <w:rPr>
          <w:rFonts w:ascii="Palatino Linotype" w:eastAsia="Times New Roman" w:hAnsi="Palatino Linotype" w:cs="Times New Roman"/>
          <w:color w:val="000000" w:themeColor="text1"/>
        </w:rPr>
        <w:t xml:space="preserve"> </w:t>
      </w:r>
      <w:r w:rsidR="000F0685" w:rsidRPr="002E3B24">
        <w:rPr>
          <w:rFonts w:ascii="Palatino Linotype" w:eastAsia="Times New Roman" w:hAnsi="Palatino Linotype" w:cs="Times New Roman"/>
          <w:b/>
          <w:color w:val="000000" w:themeColor="text1"/>
        </w:rPr>
        <w:t>Usuario del Sistema de Acceso a la Información Mexiquense</w:t>
      </w:r>
      <w:r w:rsidR="00BE7F01" w:rsidRPr="002E3B24">
        <w:rPr>
          <w:rFonts w:ascii="Palatino Linotype" w:eastAsia="Times New Roman" w:hAnsi="Palatino Linotype" w:cs="Times New Roman"/>
          <w:b/>
          <w:color w:val="000000" w:themeColor="text1"/>
        </w:rPr>
        <w:t xml:space="preserve">, quien no proporcionó </w:t>
      </w:r>
      <w:r w:rsidR="000F0685" w:rsidRPr="002E3B24">
        <w:rPr>
          <w:rFonts w:ascii="Palatino Linotype" w:eastAsia="Times New Roman" w:hAnsi="Palatino Linotype" w:cs="Times New Roman"/>
          <w:b/>
          <w:color w:val="000000" w:themeColor="text1"/>
        </w:rPr>
        <w:t>nombre</w:t>
      </w:r>
      <w:r w:rsidR="00BE7F01" w:rsidRPr="002E3B24">
        <w:rPr>
          <w:rFonts w:ascii="Palatino Linotype" w:eastAsia="Times New Roman" w:hAnsi="Palatino Linotype" w:cs="Times New Roman"/>
          <w:b/>
          <w:color w:val="000000" w:themeColor="text1"/>
        </w:rPr>
        <w:t xml:space="preserve"> alguno</w:t>
      </w:r>
      <w:r w:rsidR="00FD0FA4" w:rsidRPr="002E3B24">
        <w:rPr>
          <w:rFonts w:ascii="Palatino Linotype" w:eastAsia="Times New Roman" w:hAnsi="Palatino Linotype" w:cs="Times New Roman"/>
          <w:color w:val="000000" w:themeColor="text1"/>
        </w:rPr>
        <w:t xml:space="preserve">, </w:t>
      </w:r>
      <w:r w:rsidR="00BE7F01" w:rsidRPr="002E3B24">
        <w:rPr>
          <w:rFonts w:ascii="Palatino Linotype" w:eastAsia="Times New Roman" w:hAnsi="Palatino Linotype" w:cs="Times New Roman"/>
          <w:color w:val="000000" w:themeColor="text1"/>
        </w:rPr>
        <w:t>en adelante el</w:t>
      </w:r>
      <w:r w:rsidR="00E92215" w:rsidRPr="002E3B24">
        <w:rPr>
          <w:rFonts w:ascii="Palatino Linotype" w:eastAsia="Times New Roman" w:hAnsi="Palatino Linotype" w:cs="Times New Roman"/>
          <w:color w:val="000000" w:themeColor="text1"/>
        </w:rPr>
        <w:t xml:space="preserve"> </w:t>
      </w:r>
      <w:r w:rsidR="006B31E7" w:rsidRPr="002E3B24">
        <w:rPr>
          <w:rFonts w:ascii="Palatino Linotype" w:eastAsia="Times New Roman" w:hAnsi="Palatino Linotype" w:cs="Times New Roman"/>
          <w:b/>
          <w:bCs/>
          <w:color w:val="000000" w:themeColor="text1"/>
        </w:rPr>
        <w:t>RECURRENTE</w:t>
      </w:r>
      <w:r w:rsidR="00E647FF" w:rsidRPr="002E3B24">
        <w:rPr>
          <w:rFonts w:ascii="Palatino Linotype" w:eastAsia="Times New Roman" w:hAnsi="Palatino Linotype" w:cs="Arial"/>
          <w:color w:val="000000" w:themeColor="text1"/>
        </w:rPr>
        <w:t>;</w:t>
      </w:r>
      <w:r w:rsidR="005F1362" w:rsidRPr="002E3B24">
        <w:rPr>
          <w:rFonts w:ascii="Palatino Linotype" w:eastAsia="Times New Roman" w:hAnsi="Palatino Linotype" w:cs="Arial"/>
          <w:color w:val="000000" w:themeColor="text1"/>
        </w:rPr>
        <w:t xml:space="preserve"> en contra de la respuesta d</w:t>
      </w:r>
      <w:r w:rsidR="00743FFA" w:rsidRPr="002E3B24">
        <w:rPr>
          <w:rFonts w:ascii="Palatino Linotype" w:eastAsia="Times New Roman" w:hAnsi="Palatino Linotype" w:cs="Arial"/>
          <w:color w:val="000000" w:themeColor="text1"/>
        </w:rPr>
        <w:t>e</w:t>
      </w:r>
      <w:r w:rsidR="00FD0FA4" w:rsidRPr="002E3B24">
        <w:rPr>
          <w:rFonts w:ascii="Palatino Linotype" w:eastAsia="Times New Roman" w:hAnsi="Palatino Linotype" w:cs="Arial"/>
          <w:color w:val="000000" w:themeColor="text1"/>
        </w:rPr>
        <w:t>l</w:t>
      </w:r>
      <w:r w:rsidR="001E50B9" w:rsidRPr="002E3B24">
        <w:rPr>
          <w:rFonts w:ascii="Palatino Linotype" w:eastAsia="Times New Roman" w:hAnsi="Palatino Linotype" w:cs="Arial"/>
          <w:color w:val="000000" w:themeColor="text1"/>
        </w:rPr>
        <w:t xml:space="preserve"> </w:t>
      </w:r>
      <w:r w:rsidR="000F0685" w:rsidRPr="002E3B24">
        <w:rPr>
          <w:rFonts w:ascii="Palatino Linotype" w:eastAsia="Calibri" w:hAnsi="Palatino Linotype" w:cs="Arial"/>
          <w:b/>
          <w:bCs/>
          <w:szCs w:val="22"/>
          <w:lang w:val="es-ES"/>
        </w:rPr>
        <w:t>Ayuntamiento de Toluca</w:t>
      </w:r>
      <w:r w:rsidR="009572EE" w:rsidRPr="002E3B24">
        <w:rPr>
          <w:rFonts w:ascii="Palatino Linotype" w:eastAsia="Calibri" w:hAnsi="Palatino Linotype" w:cs="Arial"/>
          <w:color w:val="000000" w:themeColor="text1"/>
          <w:lang w:val="es-ES"/>
        </w:rPr>
        <w:t>,</w:t>
      </w:r>
      <w:r w:rsidR="005F1362" w:rsidRPr="002E3B24">
        <w:rPr>
          <w:rFonts w:ascii="Palatino Linotype" w:eastAsia="Calibri" w:hAnsi="Palatino Linotype" w:cs="Arial"/>
          <w:color w:val="000000" w:themeColor="text1"/>
          <w:lang w:val="es-ES"/>
        </w:rPr>
        <w:t xml:space="preserve"> </w:t>
      </w:r>
      <w:r w:rsidR="005F1362" w:rsidRPr="002E3B24">
        <w:rPr>
          <w:rFonts w:ascii="Palatino Linotype" w:eastAsia="Times New Roman" w:hAnsi="Palatino Linotype" w:cs="Times New Roman"/>
          <w:color w:val="000000" w:themeColor="text1"/>
        </w:rPr>
        <w:t>en lo sucesivo el</w:t>
      </w:r>
      <w:r w:rsidR="005F1362" w:rsidRPr="002E3B24">
        <w:rPr>
          <w:rFonts w:ascii="Palatino Linotype" w:eastAsia="Times New Roman" w:hAnsi="Palatino Linotype" w:cs="Times New Roman"/>
          <w:b/>
          <w:color w:val="000000" w:themeColor="text1"/>
        </w:rPr>
        <w:t xml:space="preserve"> SUJETO OBLIGADO, </w:t>
      </w:r>
      <w:r w:rsidR="005F1362" w:rsidRPr="002E3B24">
        <w:rPr>
          <w:rFonts w:ascii="Palatino Linotype" w:eastAsia="Times New Roman" w:hAnsi="Palatino Linotype" w:cs="Times New Roman"/>
          <w:color w:val="000000" w:themeColor="text1"/>
        </w:rPr>
        <w:t>se procede a dictar la presente resolución, con base en los siguientes:</w:t>
      </w:r>
    </w:p>
    <w:p w14:paraId="67790361" w14:textId="77777777" w:rsidR="003F1A79" w:rsidRPr="002E3B24" w:rsidRDefault="003F1A79" w:rsidP="00B31E90">
      <w:pPr>
        <w:spacing w:line="360" w:lineRule="auto"/>
        <w:jc w:val="both"/>
        <w:rPr>
          <w:rFonts w:ascii="Palatino Linotype" w:eastAsia="Times New Roman" w:hAnsi="Palatino Linotype" w:cs="Times New Roman"/>
          <w:color w:val="000000" w:themeColor="text1"/>
        </w:rPr>
      </w:pPr>
    </w:p>
    <w:p w14:paraId="769E1410" w14:textId="25E1B89A" w:rsidR="00587366" w:rsidRPr="002E3B24" w:rsidRDefault="00662C69" w:rsidP="00B31E90">
      <w:pPr>
        <w:pStyle w:val="Ttulo1"/>
        <w:spacing w:before="0" w:line="360" w:lineRule="auto"/>
        <w:jc w:val="center"/>
        <w:rPr>
          <w:b/>
          <w:color w:val="000000" w:themeColor="text1"/>
        </w:rPr>
      </w:pPr>
      <w:bookmarkStart w:id="0" w:name="_Toc461555884"/>
      <w:bookmarkStart w:id="1" w:name="_Toc466371847"/>
      <w:bookmarkStart w:id="2" w:name="_Toc87456484"/>
      <w:r w:rsidRPr="002E3B24">
        <w:rPr>
          <w:b/>
          <w:color w:val="000000" w:themeColor="text1"/>
        </w:rPr>
        <w:t>A</w:t>
      </w:r>
      <w:r w:rsidR="00C967DD" w:rsidRPr="002E3B24">
        <w:rPr>
          <w:b/>
          <w:color w:val="000000" w:themeColor="text1"/>
        </w:rPr>
        <w:t xml:space="preserve"> </w:t>
      </w:r>
      <w:r w:rsidRPr="002E3B24">
        <w:rPr>
          <w:b/>
          <w:color w:val="000000" w:themeColor="text1"/>
        </w:rPr>
        <w:t>N</w:t>
      </w:r>
      <w:r w:rsidR="00C967DD" w:rsidRPr="002E3B24">
        <w:rPr>
          <w:b/>
          <w:color w:val="000000" w:themeColor="text1"/>
        </w:rPr>
        <w:t xml:space="preserve"> </w:t>
      </w:r>
      <w:r w:rsidRPr="002E3B24">
        <w:rPr>
          <w:b/>
          <w:color w:val="000000" w:themeColor="text1"/>
        </w:rPr>
        <w:t>T</w:t>
      </w:r>
      <w:r w:rsidR="00C967DD" w:rsidRPr="002E3B24">
        <w:rPr>
          <w:b/>
          <w:color w:val="000000" w:themeColor="text1"/>
        </w:rPr>
        <w:t xml:space="preserve"> </w:t>
      </w:r>
      <w:r w:rsidRPr="002E3B24">
        <w:rPr>
          <w:b/>
          <w:color w:val="000000" w:themeColor="text1"/>
        </w:rPr>
        <w:t>E</w:t>
      </w:r>
      <w:r w:rsidR="00C967DD" w:rsidRPr="002E3B24">
        <w:rPr>
          <w:b/>
          <w:color w:val="000000" w:themeColor="text1"/>
        </w:rPr>
        <w:t xml:space="preserve"> </w:t>
      </w:r>
      <w:r w:rsidRPr="002E3B24">
        <w:rPr>
          <w:b/>
          <w:color w:val="000000" w:themeColor="text1"/>
        </w:rPr>
        <w:t>C</w:t>
      </w:r>
      <w:r w:rsidR="00C967DD" w:rsidRPr="002E3B24">
        <w:rPr>
          <w:b/>
          <w:color w:val="000000" w:themeColor="text1"/>
        </w:rPr>
        <w:t xml:space="preserve"> </w:t>
      </w:r>
      <w:r w:rsidRPr="002E3B24">
        <w:rPr>
          <w:b/>
          <w:color w:val="000000" w:themeColor="text1"/>
        </w:rPr>
        <w:t>E</w:t>
      </w:r>
      <w:r w:rsidR="00C967DD" w:rsidRPr="002E3B24">
        <w:rPr>
          <w:b/>
          <w:color w:val="000000" w:themeColor="text1"/>
        </w:rPr>
        <w:t xml:space="preserve"> </w:t>
      </w:r>
      <w:r w:rsidRPr="002E3B24">
        <w:rPr>
          <w:b/>
          <w:color w:val="000000" w:themeColor="text1"/>
        </w:rPr>
        <w:t>D</w:t>
      </w:r>
      <w:r w:rsidR="00C967DD" w:rsidRPr="002E3B24">
        <w:rPr>
          <w:b/>
          <w:color w:val="000000" w:themeColor="text1"/>
        </w:rPr>
        <w:t xml:space="preserve"> </w:t>
      </w:r>
      <w:r w:rsidRPr="002E3B24">
        <w:rPr>
          <w:b/>
          <w:color w:val="000000" w:themeColor="text1"/>
        </w:rPr>
        <w:t>E</w:t>
      </w:r>
      <w:r w:rsidR="00C967DD" w:rsidRPr="002E3B24">
        <w:rPr>
          <w:b/>
          <w:color w:val="000000" w:themeColor="text1"/>
        </w:rPr>
        <w:t xml:space="preserve"> </w:t>
      </w:r>
      <w:r w:rsidRPr="002E3B24">
        <w:rPr>
          <w:b/>
          <w:color w:val="000000" w:themeColor="text1"/>
        </w:rPr>
        <w:t>N</w:t>
      </w:r>
      <w:r w:rsidR="00C967DD" w:rsidRPr="002E3B24">
        <w:rPr>
          <w:b/>
          <w:color w:val="000000" w:themeColor="text1"/>
        </w:rPr>
        <w:t xml:space="preserve"> </w:t>
      </w:r>
      <w:r w:rsidRPr="002E3B24">
        <w:rPr>
          <w:b/>
          <w:color w:val="000000" w:themeColor="text1"/>
        </w:rPr>
        <w:t>T</w:t>
      </w:r>
      <w:r w:rsidR="00C967DD" w:rsidRPr="002E3B24">
        <w:rPr>
          <w:b/>
          <w:color w:val="000000" w:themeColor="text1"/>
        </w:rPr>
        <w:t xml:space="preserve"> </w:t>
      </w:r>
      <w:r w:rsidRPr="002E3B24">
        <w:rPr>
          <w:b/>
          <w:color w:val="000000" w:themeColor="text1"/>
        </w:rPr>
        <w:t>E</w:t>
      </w:r>
      <w:r w:rsidR="00C967DD" w:rsidRPr="002E3B24">
        <w:rPr>
          <w:b/>
          <w:color w:val="000000" w:themeColor="text1"/>
        </w:rPr>
        <w:t xml:space="preserve"> </w:t>
      </w:r>
      <w:r w:rsidRPr="002E3B24">
        <w:rPr>
          <w:b/>
          <w:color w:val="000000" w:themeColor="text1"/>
        </w:rPr>
        <w:t>S</w:t>
      </w:r>
      <w:bookmarkEnd w:id="0"/>
      <w:bookmarkEnd w:id="1"/>
      <w:bookmarkEnd w:id="2"/>
    </w:p>
    <w:p w14:paraId="5F73BCCB" w14:textId="77777777" w:rsidR="003F1A79" w:rsidRPr="002E3B24" w:rsidRDefault="003F1A79" w:rsidP="003F1A79">
      <w:pPr>
        <w:rPr>
          <w:lang w:eastAsia="en-US"/>
        </w:rPr>
      </w:pPr>
    </w:p>
    <w:p w14:paraId="402A4C0A" w14:textId="0F2B5E94" w:rsidR="00D9392E" w:rsidRPr="002E3B24" w:rsidRDefault="005F0007" w:rsidP="0035066B">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2E3B24">
        <w:rPr>
          <w:rFonts w:ascii="Palatino Linotype" w:eastAsia="Calibri" w:hAnsi="Palatino Linotype" w:cs="Arial"/>
          <w:color w:val="000000" w:themeColor="text1"/>
          <w:lang w:val="es-ES"/>
        </w:rPr>
        <w:t>El</w:t>
      </w:r>
      <w:r w:rsidR="00D9392E" w:rsidRPr="002E3B24">
        <w:rPr>
          <w:rFonts w:ascii="Palatino Linotype" w:eastAsia="Calibri" w:hAnsi="Palatino Linotype" w:cs="Arial"/>
          <w:color w:val="000000" w:themeColor="text1"/>
          <w:lang w:val="es-ES"/>
        </w:rPr>
        <w:t xml:space="preserve"> </w:t>
      </w:r>
      <w:r w:rsidR="00D95510" w:rsidRPr="002E3B24">
        <w:rPr>
          <w:rFonts w:ascii="Palatino Linotype" w:eastAsia="Calibri" w:hAnsi="Palatino Linotype" w:cs="Arial"/>
          <w:color w:val="000000" w:themeColor="text1"/>
          <w:lang w:val="es-ES"/>
        </w:rPr>
        <w:t>once</w:t>
      </w:r>
      <w:r w:rsidR="00755146" w:rsidRPr="002E3B24">
        <w:rPr>
          <w:rFonts w:ascii="Palatino Linotype" w:eastAsia="Calibri" w:hAnsi="Palatino Linotype" w:cs="Arial"/>
          <w:color w:val="000000" w:themeColor="text1"/>
          <w:lang w:val="es-ES"/>
        </w:rPr>
        <w:t xml:space="preserve"> </w:t>
      </w:r>
      <w:r w:rsidR="007076C5" w:rsidRPr="002E3B24">
        <w:rPr>
          <w:rFonts w:ascii="Palatino Linotype" w:eastAsia="Calibri" w:hAnsi="Palatino Linotype" w:cs="Arial"/>
          <w:color w:val="000000" w:themeColor="text1"/>
          <w:lang w:val="es-ES"/>
        </w:rPr>
        <w:t>(</w:t>
      </w:r>
      <w:r w:rsidR="00D95510" w:rsidRPr="002E3B24">
        <w:rPr>
          <w:rFonts w:ascii="Palatino Linotype" w:eastAsia="Calibri" w:hAnsi="Palatino Linotype" w:cs="Arial"/>
          <w:color w:val="000000" w:themeColor="text1"/>
          <w:lang w:val="es-ES"/>
        </w:rPr>
        <w:t>11</w:t>
      </w:r>
      <w:r w:rsidR="007076C5" w:rsidRPr="002E3B24">
        <w:rPr>
          <w:rFonts w:ascii="Palatino Linotype" w:eastAsia="Calibri" w:hAnsi="Palatino Linotype" w:cs="Arial"/>
          <w:color w:val="000000" w:themeColor="text1"/>
          <w:lang w:val="es-ES"/>
        </w:rPr>
        <w:t xml:space="preserve">) de </w:t>
      </w:r>
      <w:r w:rsidR="00D95510" w:rsidRPr="002E3B24">
        <w:rPr>
          <w:rFonts w:ascii="Palatino Linotype" w:eastAsia="Calibri" w:hAnsi="Palatino Linotype" w:cs="Arial"/>
          <w:color w:val="000000" w:themeColor="text1"/>
          <w:lang w:val="es-ES"/>
        </w:rPr>
        <w:t>agosto</w:t>
      </w:r>
      <w:r w:rsidR="00B31E90" w:rsidRPr="002E3B24">
        <w:rPr>
          <w:rFonts w:ascii="Palatino Linotype" w:eastAsia="Calibri" w:hAnsi="Palatino Linotype" w:cs="Arial"/>
          <w:color w:val="000000" w:themeColor="text1"/>
          <w:lang w:val="es-ES"/>
        </w:rPr>
        <w:t xml:space="preserve"> de dos mil veinti</w:t>
      </w:r>
      <w:r w:rsidR="00DC6944" w:rsidRPr="002E3B24">
        <w:rPr>
          <w:rFonts w:ascii="Palatino Linotype" w:eastAsia="Calibri" w:hAnsi="Palatino Linotype" w:cs="Arial"/>
          <w:color w:val="000000" w:themeColor="text1"/>
          <w:lang w:val="es-ES"/>
        </w:rPr>
        <w:t>dós</w:t>
      </w:r>
      <w:r w:rsidR="005F1362" w:rsidRPr="002E3B24">
        <w:rPr>
          <w:rFonts w:ascii="Palatino Linotype" w:eastAsia="Calibri" w:hAnsi="Palatino Linotype" w:cs="Arial"/>
          <w:color w:val="000000" w:themeColor="text1"/>
          <w:lang w:val="es-ES"/>
        </w:rPr>
        <w:t xml:space="preserve">, </w:t>
      </w:r>
      <w:r w:rsidR="004E197E" w:rsidRPr="002E3B24">
        <w:rPr>
          <w:rFonts w:ascii="Palatino Linotype" w:eastAsia="Calibri" w:hAnsi="Palatino Linotype" w:cs="Arial"/>
          <w:color w:val="000000" w:themeColor="text1"/>
          <w:lang w:val="es-ES"/>
        </w:rPr>
        <w:t>el</w:t>
      </w:r>
      <w:r w:rsidR="00B31E90" w:rsidRPr="002E3B24">
        <w:rPr>
          <w:rFonts w:ascii="Palatino Linotype" w:hAnsi="Palatino Linotype"/>
          <w:color w:val="000000" w:themeColor="text1"/>
        </w:rPr>
        <w:t xml:space="preserve"> particular</w:t>
      </w:r>
      <w:r w:rsidR="005F1362" w:rsidRPr="002E3B24">
        <w:rPr>
          <w:rFonts w:ascii="Palatino Linotype" w:hAnsi="Palatino Linotype"/>
          <w:color w:val="000000" w:themeColor="text1"/>
        </w:rPr>
        <w:t xml:space="preserve"> presentó</w:t>
      </w:r>
      <w:r w:rsidR="005F1362" w:rsidRPr="002E3B24">
        <w:rPr>
          <w:rFonts w:ascii="Palatino Linotype" w:hAnsi="Palatino Linotype"/>
          <w:b/>
          <w:color w:val="000000" w:themeColor="text1"/>
        </w:rPr>
        <w:t xml:space="preserve"> </w:t>
      </w:r>
      <w:r w:rsidR="00127E68" w:rsidRPr="002E3B24">
        <w:rPr>
          <w:rFonts w:ascii="Palatino Linotype" w:hAnsi="Palatino Linotype"/>
          <w:bCs/>
          <w:color w:val="000000" w:themeColor="text1"/>
        </w:rPr>
        <w:t xml:space="preserve">a través </w:t>
      </w:r>
      <w:r w:rsidR="00994E0F" w:rsidRPr="002E3B24">
        <w:rPr>
          <w:rFonts w:ascii="Palatino Linotype" w:hAnsi="Palatino Linotype"/>
          <w:bCs/>
          <w:color w:val="000000" w:themeColor="text1"/>
        </w:rPr>
        <w:t>d</w:t>
      </w:r>
      <w:r w:rsidR="000021A0" w:rsidRPr="002E3B24">
        <w:rPr>
          <w:rFonts w:ascii="Palatino Linotype" w:hAnsi="Palatino Linotype"/>
          <w:bCs/>
          <w:color w:val="000000" w:themeColor="text1"/>
        </w:rPr>
        <w:t>el</w:t>
      </w:r>
      <w:r w:rsidR="004863BC" w:rsidRPr="002E3B24">
        <w:rPr>
          <w:rFonts w:ascii="Palatino Linotype" w:hAnsi="Palatino Linotype"/>
          <w:bCs/>
          <w:color w:val="000000" w:themeColor="text1"/>
        </w:rPr>
        <w:t xml:space="preserve"> </w:t>
      </w:r>
      <w:r w:rsidR="005F1362" w:rsidRPr="002E3B24">
        <w:rPr>
          <w:rFonts w:ascii="Palatino Linotype" w:eastAsia="Calibri" w:hAnsi="Palatino Linotype" w:cs="Arial"/>
          <w:color w:val="000000" w:themeColor="text1"/>
          <w:lang w:val="es-ES"/>
        </w:rPr>
        <w:t xml:space="preserve">Sistema de Acceso a la Información Mexiquense </w:t>
      </w:r>
      <w:r w:rsidR="005F1362" w:rsidRPr="002E3B24">
        <w:rPr>
          <w:rFonts w:ascii="Palatino Linotype" w:eastAsia="Calibri" w:hAnsi="Palatino Linotype" w:cs="Arial"/>
          <w:bCs/>
          <w:color w:val="000000" w:themeColor="text1"/>
          <w:lang w:val="es-ES"/>
        </w:rPr>
        <w:t>(SAIMEX)</w:t>
      </w:r>
      <w:r w:rsidR="005F1362" w:rsidRPr="002E3B24">
        <w:rPr>
          <w:rFonts w:ascii="Palatino Linotype" w:eastAsia="Calibri" w:hAnsi="Palatino Linotype" w:cs="Arial"/>
          <w:color w:val="000000" w:themeColor="text1"/>
          <w:lang w:val="es-ES"/>
        </w:rPr>
        <w:t>, la solicitud de información pública registrada con el número</w:t>
      </w:r>
      <w:r w:rsidR="005F1362" w:rsidRPr="002E3B24">
        <w:rPr>
          <w:rFonts w:ascii="Palatino Linotype" w:hAnsi="Palatino Linotype"/>
          <w:b/>
          <w:bCs/>
          <w:color w:val="000000" w:themeColor="text1"/>
        </w:rPr>
        <w:t xml:space="preserve"> </w:t>
      </w:r>
      <w:r w:rsidR="000F0685" w:rsidRPr="002E3B24">
        <w:rPr>
          <w:rFonts w:ascii="Palatino Linotype" w:hAnsi="Palatino Linotype"/>
          <w:b/>
          <w:bCs/>
          <w:color w:val="000000" w:themeColor="text1"/>
        </w:rPr>
        <w:t>01743</w:t>
      </w:r>
      <w:r w:rsidR="00304056" w:rsidRPr="002E3B24">
        <w:rPr>
          <w:rFonts w:ascii="Palatino Linotype" w:hAnsi="Palatino Linotype"/>
          <w:b/>
          <w:bCs/>
          <w:color w:val="000000" w:themeColor="text1"/>
        </w:rPr>
        <w:t>/</w:t>
      </w:r>
      <w:r w:rsidR="000F0685" w:rsidRPr="002E3B24">
        <w:rPr>
          <w:rFonts w:ascii="Palatino Linotype" w:hAnsi="Palatino Linotype"/>
          <w:b/>
          <w:bCs/>
          <w:color w:val="000000" w:themeColor="text1"/>
        </w:rPr>
        <w:t>TOLUCA</w:t>
      </w:r>
      <w:r w:rsidR="007B50DF" w:rsidRPr="002E3B24">
        <w:rPr>
          <w:rFonts w:ascii="Palatino Linotype" w:hAnsi="Palatino Linotype"/>
          <w:b/>
          <w:bCs/>
          <w:color w:val="000000" w:themeColor="text1"/>
        </w:rPr>
        <w:t>/IP/202</w:t>
      </w:r>
      <w:r w:rsidR="000544CE" w:rsidRPr="002E3B24">
        <w:rPr>
          <w:rFonts w:ascii="Palatino Linotype" w:hAnsi="Palatino Linotype"/>
          <w:b/>
          <w:bCs/>
          <w:color w:val="000000" w:themeColor="text1"/>
        </w:rPr>
        <w:t>2</w:t>
      </w:r>
      <w:r w:rsidR="005F1362" w:rsidRPr="002E3B24">
        <w:rPr>
          <w:rFonts w:ascii="Palatino Linotype" w:hAnsi="Palatino Linotype"/>
          <w:b/>
          <w:bCs/>
          <w:color w:val="000000" w:themeColor="text1"/>
        </w:rPr>
        <w:t>,</w:t>
      </w:r>
      <w:r w:rsidR="005F1362" w:rsidRPr="002E3B24">
        <w:rPr>
          <w:rFonts w:ascii="Palatino Linotype" w:eastAsia="Calibri" w:hAnsi="Palatino Linotype" w:cs="Arial"/>
          <w:color w:val="000000" w:themeColor="text1"/>
          <w:lang w:val="es-ES"/>
        </w:rPr>
        <w:t xml:space="preserve"> mediante la cual requirió</w:t>
      </w:r>
      <w:r w:rsidR="00022D89" w:rsidRPr="002E3B24">
        <w:rPr>
          <w:rFonts w:ascii="Palatino Linotype" w:eastAsia="Calibri" w:hAnsi="Palatino Linotype" w:cs="Arial"/>
          <w:color w:val="000000" w:themeColor="text1"/>
          <w:lang w:val="es-ES"/>
        </w:rPr>
        <w:t xml:space="preserve"> lo siguiente</w:t>
      </w:r>
      <w:r w:rsidR="005F1362" w:rsidRPr="002E3B24">
        <w:rPr>
          <w:rFonts w:ascii="Palatino Linotype" w:eastAsia="Calibri" w:hAnsi="Palatino Linotype" w:cs="Arial"/>
          <w:color w:val="000000" w:themeColor="text1"/>
          <w:lang w:val="es-ES"/>
        </w:rPr>
        <w:t>:</w:t>
      </w:r>
    </w:p>
    <w:p w14:paraId="76EB7490" w14:textId="77777777" w:rsidR="00B31E90" w:rsidRPr="002E3B24" w:rsidRDefault="00B31E90" w:rsidP="00B31E90">
      <w:pPr>
        <w:pStyle w:val="Prrafodelista"/>
        <w:spacing w:line="276" w:lineRule="auto"/>
        <w:ind w:left="567" w:right="567"/>
        <w:jc w:val="both"/>
        <w:rPr>
          <w:rFonts w:ascii="Palatino Linotype" w:hAnsi="Palatino Linotype"/>
          <w:i/>
          <w:color w:val="000000" w:themeColor="text1"/>
          <w:sz w:val="22"/>
          <w:szCs w:val="22"/>
        </w:rPr>
      </w:pPr>
    </w:p>
    <w:p w14:paraId="605C5067" w14:textId="2F67D354" w:rsidR="0097210F" w:rsidRPr="002E3B24" w:rsidRDefault="005F1362" w:rsidP="00755146">
      <w:pPr>
        <w:pStyle w:val="Prrafodelista"/>
        <w:spacing w:line="276" w:lineRule="auto"/>
        <w:ind w:left="567" w:right="567"/>
        <w:jc w:val="both"/>
        <w:rPr>
          <w:rFonts w:ascii="Palatino Linotype" w:hAnsi="Palatino Linotype"/>
          <w:i/>
          <w:color w:val="000000" w:themeColor="text1"/>
          <w:sz w:val="22"/>
          <w:szCs w:val="22"/>
        </w:rPr>
      </w:pPr>
      <w:r w:rsidRPr="002E3B24">
        <w:rPr>
          <w:rFonts w:ascii="Palatino Linotype" w:hAnsi="Palatino Linotype"/>
          <w:i/>
          <w:color w:val="000000" w:themeColor="text1"/>
          <w:sz w:val="22"/>
          <w:szCs w:val="22"/>
        </w:rPr>
        <w:t>“</w:t>
      </w:r>
      <w:r w:rsidR="00D95510" w:rsidRPr="002E3B24">
        <w:rPr>
          <w:rFonts w:ascii="Palatino Linotype" w:hAnsi="Palatino Linotype"/>
          <w:bCs/>
          <w:i/>
          <w:color w:val="000000"/>
          <w:sz w:val="22"/>
          <w:szCs w:val="22"/>
        </w:rPr>
        <w:t>De los Municipios en sus finanzas por eso solicitamos todos los dictámenes presupuestales realizados de enero a agosto 2022, los pasivos pendientes, los pagos realizados por cualquier concepto, viáticos, papelería, bienes, Comunicaciones, comunicación social el qué sea las factura pagada sy las pólizas de cheques el costo y pago por obras realizadas incluyendo el bacheo, pagos a despachos externos, pago por gasolina, cuanto se gasto en las maquinas para las infracciones y los equipos para el programa de alcolimetro</w:t>
      </w:r>
      <w:r w:rsidRPr="002E3B24">
        <w:rPr>
          <w:rFonts w:ascii="Palatino Linotype" w:hAnsi="Palatino Linotype"/>
          <w:i/>
          <w:color w:val="000000" w:themeColor="text1"/>
          <w:sz w:val="22"/>
          <w:szCs w:val="22"/>
        </w:rPr>
        <w:t>” (Sic).</w:t>
      </w:r>
      <w:r w:rsidR="003912D8" w:rsidRPr="002E3B24">
        <w:rPr>
          <w:rFonts w:ascii="Palatino Linotype" w:hAnsi="Palatino Linotype"/>
          <w:i/>
          <w:color w:val="000000" w:themeColor="text1"/>
          <w:sz w:val="22"/>
          <w:szCs w:val="22"/>
        </w:rPr>
        <w:t xml:space="preserve"> </w:t>
      </w:r>
    </w:p>
    <w:p w14:paraId="010F49EF" w14:textId="4293FA51" w:rsidR="004E197E" w:rsidRPr="002E3B24" w:rsidRDefault="004E197E" w:rsidP="00B31E90">
      <w:pPr>
        <w:pStyle w:val="Prrafodelista"/>
        <w:spacing w:line="276" w:lineRule="auto"/>
        <w:ind w:left="567" w:right="567"/>
        <w:jc w:val="both"/>
        <w:rPr>
          <w:rFonts w:ascii="Palatino Linotype" w:hAnsi="Palatino Linotype"/>
          <w:i/>
          <w:color w:val="000000" w:themeColor="text1"/>
          <w:szCs w:val="22"/>
        </w:rPr>
      </w:pPr>
    </w:p>
    <w:p w14:paraId="49C21E77" w14:textId="4A7AB5D2" w:rsidR="0039142B" w:rsidRPr="002E3B24" w:rsidRDefault="00836FF4"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2E3B24">
        <w:rPr>
          <w:rFonts w:ascii="Palatino Linotype" w:hAnsi="Palatino Linotype" w:cs="Arial"/>
          <w:color w:val="000000" w:themeColor="text1"/>
        </w:rPr>
        <w:lastRenderedPageBreak/>
        <w:t>Modalidad de entrega: A través d</w:t>
      </w:r>
      <w:r w:rsidR="009C0215" w:rsidRPr="002E3B24">
        <w:rPr>
          <w:rFonts w:ascii="Palatino Linotype" w:hAnsi="Palatino Linotype" w:cs="Arial"/>
          <w:color w:val="000000" w:themeColor="text1"/>
        </w:rPr>
        <w:t>e</w:t>
      </w:r>
      <w:r w:rsidR="00755146" w:rsidRPr="002E3B24">
        <w:rPr>
          <w:rFonts w:ascii="Palatino Linotype" w:hAnsi="Palatino Linotype" w:cs="Arial"/>
          <w:color w:val="000000" w:themeColor="text1"/>
        </w:rPr>
        <w:t>l SAIMEX</w:t>
      </w:r>
      <w:r w:rsidR="004E197E" w:rsidRPr="002E3B24">
        <w:rPr>
          <w:rFonts w:ascii="Palatino Linotype" w:hAnsi="Palatino Linotype" w:cs="Arial"/>
          <w:color w:val="000000" w:themeColor="text1"/>
        </w:rPr>
        <w:t>.</w:t>
      </w:r>
      <w:r w:rsidR="009E6A7E" w:rsidRPr="002E3B24">
        <w:rPr>
          <w:rFonts w:ascii="Palatino Linotype" w:hAnsi="Palatino Linotype" w:cs="Arial"/>
          <w:color w:val="000000" w:themeColor="text1"/>
        </w:rPr>
        <w:t xml:space="preserve"> </w:t>
      </w:r>
    </w:p>
    <w:p w14:paraId="35BA18A9" w14:textId="77777777" w:rsidR="0039142B" w:rsidRPr="002E3B24" w:rsidRDefault="0039142B" w:rsidP="00B31E90">
      <w:pPr>
        <w:pStyle w:val="Prrafodelista"/>
        <w:spacing w:line="360" w:lineRule="auto"/>
        <w:ind w:left="284"/>
        <w:jc w:val="both"/>
        <w:rPr>
          <w:rFonts w:ascii="Palatino Linotype" w:eastAsia="MS Mincho" w:hAnsi="Palatino Linotype" w:cs="Times New Roman"/>
          <w:color w:val="000000" w:themeColor="text1"/>
        </w:rPr>
      </w:pPr>
    </w:p>
    <w:p w14:paraId="60DCDA4B" w14:textId="0BC8A062" w:rsidR="0022448D" w:rsidRPr="002E3B24" w:rsidRDefault="00B31E90"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2E3B24">
        <w:rPr>
          <w:rFonts w:ascii="Palatino Linotype" w:eastAsia="MS Mincho" w:hAnsi="Palatino Linotype" w:cs="Times New Roman"/>
          <w:color w:val="000000" w:themeColor="text1"/>
        </w:rPr>
        <w:t xml:space="preserve">El </w:t>
      </w:r>
      <w:r w:rsidR="00D95510" w:rsidRPr="002E3B24">
        <w:rPr>
          <w:rFonts w:ascii="Palatino Linotype" w:eastAsia="MS Mincho" w:hAnsi="Palatino Linotype" w:cs="Times New Roman"/>
          <w:color w:val="000000" w:themeColor="text1"/>
        </w:rPr>
        <w:t>uno</w:t>
      </w:r>
      <w:r w:rsidR="00FD2865" w:rsidRPr="002E3B24">
        <w:rPr>
          <w:rFonts w:ascii="Palatino Linotype" w:eastAsia="MS Mincho" w:hAnsi="Palatino Linotype" w:cs="Times New Roman"/>
          <w:color w:val="000000" w:themeColor="text1"/>
        </w:rPr>
        <w:t xml:space="preserve"> </w:t>
      </w:r>
      <w:r w:rsidR="007076C5" w:rsidRPr="002E3B24">
        <w:rPr>
          <w:rFonts w:ascii="Palatino Linotype" w:eastAsia="MS Mincho" w:hAnsi="Palatino Linotype" w:cs="Times New Roman"/>
          <w:color w:val="000000" w:themeColor="text1"/>
        </w:rPr>
        <w:t>(</w:t>
      </w:r>
      <w:r w:rsidR="00D95510" w:rsidRPr="002E3B24">
        <w:rPr>
          <w:rFonts w:ascii="Palatino Linotype" w:eastAsia="MS Mincho" w:hAnsi="Palatino Linotype" w:cs="Times New Roman"/>
          <w:color w:val="000000" w:themeColor="text1"/>
        </w:rPr>
        <w:t>1</w:t>
      </w:r>
      <w:r w:rsidR="007076C5" w:rsidRPr="002E3B24">
        <w:rPr>
          <w:rFonts w:ascii="Palatino Linotype" w:eastAsia="MS Mincho" w:hAnsi="Palatino Linotype" w:cs="Times New Roman"/>
          <w:color w:val="000000" w:themeColor="text1"/>
        </w:rPr>
        <w:t xml:space="preserve">) de </w:t>
      </w:r>
      <w:r w:rsidR="00D95510" w:rsidRPr="002E3B24">
        <w:rPr>
          <w:rFonts w:ascii="Palatino Linotype" w:eastAsia="MS Mincho" w:hAnsi="Palatino Linotype" w:cs="Times New Roman"/>
          <w:color w:val="000000" w:themeColor="text1"/>
        </w:rPr>
        <w:t xml:space="preserve">septiembre </w:t>
      </w:r>
      <w:r w:rsidR="00762697" w:rsidRPr="002E3B24">
        <w:rPr>
          <w:rFonts w:ascii="Palatino Linotype" w:eastAsia="MS Mincho" w:hAnsi="Palatino Linotype" w:cs="Times New Roman"/>
          <w:color w:val="000000" w:themeColor="text1"/>
        </w:rPr>
        <w:t>de dos mil veinti</w:t>
      </w:r>
      <w:r w:rsidR="00AD2900" w:rsidRPr="002E3B24">
        <w:rPr>
          <w:rFonts w:ascii="Palatino Linotype" w:eastAsia="MS Mincho" w:hAnsi="Palatino Linotype" w:cs="Times New Roman"/>
          <w:color w:val="000000" w:themeColor="text1"/>
        </w:rPr>
        <w:t>dós</w:t>
      </w:r>
      <w:r w:rsidR="00762697" w:rsidRPr="002E3B24">
        <w:rPr>
          <w:rFonts w:ascii="Palatino Linotype" w:eastAsia="MS Mincho" w:hAnsi="Palatino Linotype" w:cs="Times New Roman"/>
          <w:color w:val="000000" w:themeColor="text1"/>
        </w:rPr>
        <w:t xml:space="preserve">, </w:t>
      </w:r>
      <w:r w:rsidR="005F1362" w:rsidRPr="002E3B24">
        <w:rPr>
          <w:rFonts w:ascii="Palatino Linotype" w:hAnsi="Palatino Linotype"/>
          <w:color w:val="000000" w:themeColor="text1"/>
          <w:szCs w:val="14"/>
        </w:rPr>
        <w:t xml:space="preserve">el </w:t>
      </w:r>
      <w:r w:rsidR="005F1362" w:rsidRPr="002E3B24">
        <w:rPr>
          <w:rFonts w:ascii="Palatino Linotype" w:hAnsi="Palatino Linotype"/>
          <w:b/>
          <w:color w:val="000000" w:themeColor="text1"/>
          <w:szCs w:val="14"/>
        </w:rPr>
        <w:t>SUJETO OBLIGADO</w:t>
      </w:r>
      <w:r w:rsidR="005F1362" w:rsidRPr="002E3B24">
        <w:rPr>
          <w:rFonts w:ascii="Palatino Linotype" w:hAnsi="Palatino Linotype"/>
          <w:color w:val="000000" w:themeColor="text1"/>
          <w:szCs w:val="14"/>
        </w:rPr>
        <w:t xml:space="preserve"> </w:t>
      </w:r>
      <w:r w:rsidR="007076C5" w:rsidRPr="002E3B24">
        <w:rPr>
          <w:rFonts w:ascii="Palatino Linotype" w:hAnsi="Palatino Linotype"/>
          <w:color w:val="000000" w:themeColor="text1"/>
          <w:szCs w:val="14"/>
        </w:rPr>
        <w:t xml:space="preserve">dio respuesta a la solicitud de información </w:t>
      </w:r>
      <w:r w:rsidR="000F0685" w:rsidRPr="002E3B24">
        <w:rPr>
          <w:rFonts w:ascii="Palatino Linotype" w:hAnsi="Palatino Linotype"/>
          <w:b/>
          <w:bCs/>
          <w:color w:val="000000" w:themeColor="text1"/>
        </w:rPr>
        <w:t>01743/TOLUCA/IP/2022</w:t>
      </w:r>
      <w:r w:rsidR="007076C5" w:rsidRPr="002E3B24">
        <w:rPr>
          <w:rFonts w:ascii="Palatino Linotype" w:hAnsi="Palatino Linotype"/>
          <w:color w:val="000000" w:themeColor="text1"/>
          <w:szCs w:val="14"/>
        </w:rPr>
        <w:t xml:space="preserve"> en los siguientes términos</w:t>
      </w:r>
      <w:r w:rsidR="005F1362" w:rsidRPr="002E3B24">
        <w:rPr>
          <w:rFonts w:ascii="Palatino Linotype" w:hAnsi="Palatino Linotype"/>
          <w:color w:val="000000" w:themeColor="text1"/>
          <w:szCs w:val="14"/>
        </w:rPr>
        <w:t>:</w:t>
      </w:r>
    </w:p>
    <w:p w14:paraId="0E759FD5" w14:textId="77777777" w:rsidR="009A593A" w:rsidRPr="002E3B24" w:rsidRDefault="009A593A" w:rsidP="00B31E90">
      <w:pPr>
        <w:pStyle w:val="Sinespaciado"/>
        <w:ind w:left="567" w:right="567"/>
        <w:jc w:val="right"/>
        <w:rPr>
          <w:rFonts w:ascii="Palatino Linotype" w:hAnsi="Palatino Linotype"/>
          <w:i/>
          <w:noProof/>
          <w:color w:val="000000" w:themeColor="text1"/>
          <w:lang w:eastAsia="es-MX"/>
        </w:rPr>
      </w:pPr>
    </w:p>
    <w:p w14:paraId="14F5EA0F" w14:textId="77777777" w:rsidR="00D95510" w:rsidRPr="002E3B24" w:rsidRDefault="009C0057" w:rsidP="00D95510">
      <w:pPr>
        <w:pStyle w:val="Prrafodelista"/>
        <w:tabs>
          <w:tab w:val="left" w:pos="426"/>
        </w:tabs>
        <w:spacing w:line="360" w:lineRule="auto"/>
        <w:ind w:left="567" w:right="616"/>
        <w:jc w:val="both"/>
        <w:rPr>
          <w:rFonts w:ascii="Palatino Linotype" w:eastAsia="MS Mincho" w:hAnsi="Palatino Linotype" w:cs="Times New Roman"/>
          <w:i/>
          <w:color w:val="000000" w:themeColor="text1"/>
          <w:sz w:val="22"/>
        </w:rPr>
      </w:pPr>
      <w:r w:rsidRPr="002E3B24">
        <w:rPr>
          <w:rFonts w:ascii="Palatino Linotype" w:eastAsia="MS Mincho" w:hAnsi="Palatino Linotype" w:cs="Times New Roman"/>
          <w:i/>
          <w:color w:val="000000" w:themeColor="text1"/>
          <w:sz w:val="22"/>
        </w:rPr>
        <w:t>“</w:t>
      </w:r>
      <w:r w:rsidR="00D95510" w:rsidRPr="002E3B24">
        <w:rPr>
          <w:rFonts w:ascii="Palatino Linotype" w:eastAsia="MS Mincho" w:hAnsi="Palatino Linotype" w:cs="Times New Roman"/>
          <w:i/>
          <w:color w:val="000000" w:themeColor="text1"/>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920F6A6" w14:textId="77777777" w:rsidR="00D95510" w:rsidRPr="002E3B24" w:rsidRDefault="00D95510" w:rsidP="00D95510">
      <w:pPr>
        <w:pStyle w:val="Prrafodelista"/>
        <w:tabs>
          <w:tab w:val="left" w:pos="426"/>
        </w:tabs>
        <w:spacing w:line="360" w:lineRule="auto"/>
        <w:ind w:left="567" w:right="616"/>
        <w:jc w:val="both"/>
        <w:rPr>
          <w:rFonts w:ascii="Palatino Linotype" w:eastAsia="MS Mincho" w:hAnsi="Palatino Linotype" w:cs="Times New Roman"/>
          <w:i/>
          <w:color w:val="000000" w:themeColor="text1"/>
          <w:sz w:val="22"/>
        </w:rPr>
      </w:pPr>
      <w:r w:rsidRPr="002E3B24">
        <w:rPr>
          <w:rFonts w:ascii="Palatino Linotype" w:eastAsia="MS Mincho" w:hAnsi="Palatino Linotype" w:cs="Times New Roman"/>
          <w:i/>
          <w:color w:val="000000" w:themeColor="text1"/>
          <w:sz w:val="22"/>
        </w:rPr>
        <w:t>En atención a la solicitud con folio 01743/TOLUCA/IP/2022, me permito adjuntar al presente la respuesta correspondiente y anexo. Sin más por el momento, reciba un saludo.</w:t>
      </w:r>
    </w:p>
    <w:p w14:paraId="40A316CC" w14:textId="77777777" w:rsidR="00D95510" w:rsidRPr="002E3B24" w:rsidRDefault="00D95510" w:rsidP="00D95510">
      <w:pPr>
        <w:pStyle w:val="Prrafodelista"/>
        <w:tabs>
          <w:tab w:val="left" w:pos="426"/>
        </w:tabs>
        <w:spacing w:line="360" w:lineRule="auto"/>
        <w:ind w:left="567" w:right="616"/>
        <w:jc w:val="both"/>
        <w:rPr>
          <w:rFonts w:ascii="Palatino Linotype" w:eastAsia="MS Mincho" w:hAnsi="Palatino Linotype" w:cs="Times New Roman"/>
          <w:i/>
          <w:color w:val="000000" w:themeColor="text1"/>
          <w:sz w:val="22"/>
        </w:rPr>
      </w:pPr>
      <w:r w:rsidRPr="002E3B24">
        <w:rPr>
          <w:rFonts w:ascii="Palatino Linotype" w:eastAsia="MS Mincho" w:hAnsi="Palatino Linotype" w:cs="Times New Roman"/>
          <w:i/>
          <w:color w:val="000000" w:themeColor="text1"/>
          <w:sz w:val="22"/>
        </w:rPr>
        <w:t>ATENTAMENTE</w:t>
      </w:r>
    </w:p>
    <w:p w14:paraId="7002C2BA" w14:textId="4BAE5771" w:rsidR="009C0057" w:rsidRPr="002E3B24" w:rsidRDefault="00D95510" w:rsidP="00D95510">
      <w:pPr>
        <w:pStyle w:val="Prrafodelista"/>
        <w:tabs>
          <w:tab w:val="left" w:pos="426"/>
        </w:tabs>
        <w:spacing w:line="360" w:lineRule="auto"/>
        <w:ind w:left="567" w:right="616"/>
        <w:jc w:val="both"/>
        <w:rPr>
          <w:rFonts w:ascii="Palatino Linotype" w:eastAsia="MS Mincho" w:hAnsi="Palatino Linotype" w:cs="Times New Roman"/>
          <w:i/>
          <w:color w:val="000000" w:themeColor="text1"/>
          <w:sz w:val="22"/>
        </w:rPr>
      </w:pPr>
      <w:r w:rsidRPr="002E3B24">
        <w:rPr>
          <w:rFonts w:ascii="Palatino Linotype" w:eastAsia="MS Mincho" w:hAnsi="Palatino Linotype" w:cs="Times New Roman"/>
          <w:i/>
          <w:color w:val="000000" w:themeColor="text1"/>
          <w:sz w:val="22"/>
        </w:rPr>
        <w:t>Lic. Norma Sofía Pérez Martínez</w:t>
      </w:r>
      <w:r w:rsidR="009C0057" w:rsidRPr="002E3B24">
        <w:rPr>
          <w:rFonts w:ascii="Palatino Linotype" w:eastAsia="MS Mincho" w:hAnsi="Palatino Linotype" w:cs="Times New Roman"/>
          <w:i/>
          <w:color w:val="000000" w:themeColor="text1"/>
          <w:sz w:val="22"/>
        </w:rPr>
        <w:t>” (sic)</w:t>
      </w:r>
    </w:p>
    <w:p w14:paraId="2D68519B" w14:textId="77777777" w:rsidR="0097210F" w:rsidRPr="002E3B24" w:rsidRDefault="0097210F" w:rsidP="009A593A">
      <w:pPr>
        <w:pStyle w:val="Sinespaciado"/>
        <w:ind w:right="567"/>
        <w:jc w:val="both"/>
        <w:rPr>
          <w:rFonts w:ascii="Palatino Linotype" w:hAnsi="Palatino Linotype"/>
          <w:noProof/>
          <w:color w:val="000000" w:themeColor="text1"/>
          <w:lang w:val="es-MX" w:eastAsia="es-MX"/>
        </w:rPr>
      </w:pPr>
    </w:p>
    <w:p w14:paraId="656798CB" w14:textId="3BB1A4BB" w:rsidR="00FB63DD" w:rsidRPr="002E3B24" w:rsidRDefault="0035066B" w:rsidP="00FB63DD">
      <w:pPr>
        <w:pStyle w:val="Prrafodelista"/>
        <w:numPr>
          <w:ilvl w:val="0"/>
          <w:numId w:val="1"/>
        </w:numPr>
        <w:tabs>
          <w:tab w:val="left" w:pos="284"/>
          <w:tab w:val="left" w:pos="426"/>
        </w:tabs>
        <w:spacing w:line="360" w:lineRule="auto"/>
        <w:jc w:val="both"/>
        <w:rPr>
          <w:rFonts w:ascii="Palatino Linotype" w:hAnsi="Palatino Linotype"/>
          <w:b/>
          <w:i/>
          <w:color w:val="000000" w:themeColor="text1"/>
          <w:szCs w:val="22"/>
        </w:rPr>
      </w:pPr>
      <w:r w:rsidRPr="002E3B24">
        <w:rPr>
          <w:rFonts w:ascii="Palatino Linotype" w:hAnsi="Palatino Linotype"/>
          <w:color w:val="000000" w:themeColor="text1"/>
          <w:szCs w:val="22"/>
        </w:rPr>
        <w:t>El Sujeto Obligado acompañó la respuesta de</w:t>
      </w:r>
      <w:r w:rsidR="00D95510" w:rsidRPr="002E3B24">
        <w:rPr>
          <w:rFonts w:ascii="Palatino Linotype" w:hAnsi="Palatino Linotype"/>
          <w:color w:val="000000" w:themeColor="text1"/>
          <w:szCs w:val="22"/>
        </w:rPr>
        <w:t xml:space="preserve"> </w:t>
      </w:r>
      <w:r w:rsidRPr="002E3B24">
        <w:rPr>
          <w:rFonts w:ascii="Palatino Linotype" w:hAnsi="Palatino Linotype"/>
          <w:color w:val="000000" w:themeColor="text1"/>
          <w:szCs w:val="22"/>
        </w:rPr>
        <w:t>l</w:t>
      </w:r>
      <w:r w:rsidR="00D95510" w:rsidRPr="002E3B24">
        <w:rPr>
          <w:rFonts w:ascii="Palatino Linotype" w:hAnsi="Palatino Linotype"/>
          <w:color w:val="000000" w:themeColor="text1"/>
          <w:szCs w:val="22"/>
        </w:rPr>
        <w:t>os</w:t>
      </w:r>
      <w:r w:rsidRPr="002E3B24">
        <w:rPr>
          <w:rFonts w:ascii="Palatino Linotype" w:hAnsi="Palatino Linotype"/>
          <w:color w:val="000000" w:themeColor="text1"/>
          <w:szCs w:val="22"/>
        </w:rPr>
        <w:t xml:space="preserve"> documento</w:t>
      </w:r>
      <w:r w:rsidR="00D95510" w:rsidRPr="002E3B24">
        <w:rPr>
          <w:rFonts w:ascii="Palatino Linotype" w:hAnsi="Palatino Linotype"/>
          <w:color w:val="000000" w:themeColor="text1"/>
          <w:szCs w:val="22"/>
        </w:rPr>
        <w:t>s</w:t>
      </w:r>
      <w:r w:rsidRPr="002E3B24">
        <w:rPr>
          <w:rFonts w:ascii="Palatino Linotype" w:hAnsi="Palatino Linotype"/>
          <w:color w:val="000000" w:themeColor="text1"/>
          <w:szCs w:val="22"/>
        </w:rPr>
        <w:t xml:space="preserve"> electrónico</w:t>
      </w:r>
      <w:r w:rsidR="00D95510" w:rsidRPr="002E3B24">
        <w:rPr>
          <w:rFonts w:ascii="Palatino Linotype" w:hAnsi="Palatino Linotype"/>
          <w:color w:val="000000" w:themeColor="text1"/>
          <w:szCs w:val="22"/>
        </w:rPr>
        <w:t>s</w:t>
      </w:r>
      <w:r w:rsidRPr="002E3B24">
        <w:rPr>
          <w:rFonts w:ascii="Palatino Linotype" w:hAnsi="Palatino Linotype"/>
          <w:color w:val="000000" w:themeColor="text1"/>
          <w:szCs w:val="22"/>
        </w:rPr>
        <w:t xml:space="preserve"> denominado</w:t>
      </w:r>
      <w:r w:rsidR="00D95510" w:rsidRPr="002E3B24">
        <w:rPr>
          <w:rFonts w:ascii="Palatino Linotype" w:hAnsi="Palatino Linotype"/>
          <w:color w:val="000000" w:themeColor="text1"/>
          <w:szCs w:val="22"/>
        </w:rPr>
        <w:t>s</w:t>
      </w:r>
      <w:r w:rsidR="00FB63DD" w:rsidRPr="002E3B24">
        <w:rPr>
          <w:rFonts w:ascii="Palatino Linotype" w:hAnsi="Palatino Linotype"/>
          <w:color w:val="000000" w:themeColor="text1"/>
          <w:szCs w:val="22"/>
        </w:rPr>
        <w:t>:</w:t>
      </w:r>
    </w:p>
    <w:p w14:paraId="71A6BABA" w14:textId="77777777" w:rsidR="00D95510" w:rsidRPr="002E3B24" w:rsidRDefault="00D95510" w:rsidP="00922BDB">
      <w:pPr>
        <w:pStyle w:val="Prrafodelista"/>
        <w:numPr>
          <w:ilvl w:val="0"/>
          <w:numId w:val="18"/>
        </w:numPr>
        <w:tabs>
          <w:tab w:val="left" w:pos="284"/>
          <w:tab w:val="left" w:pos="426"/>
        </w:tabs>
        <w:spacing w:line="360" w:lineRule="auto"/>
        <w:ind w:left="567"/>
        <w:jc w:val="both"/>
        <w:rPr>
          <w:rFonts w:ascii="Palatino Linotype" w:hAnsi="Palatino Linotype"/>
          <w:b/>
          <w:color w:val="000000" w:themeColor="text1"/>
          <w:szCs w:val="22"/>
        </w:rPr>
      </w:pPr>
      <w:r w:rsidRPr="002E3B24">
        <w:rPr>
          <w:rFonts w:ascii="Palatino Linotype" w:hAnsi="Palatino Linotype"/>
          <w:b/>
          <w:color w:val="000000" w:themeColor="text1"/>
          <w:szCs w:val="22"/>
        </w:rPr>
        <w:t>Respuesta saimex 01743</w:t>
      </w:r>
      <w:r w:rsidR="00922BDB" w:rsidRPr="002E3B24">
        <w:rPr>
          <w:rFonts w:ascii="Palatino Linotype" w:hAnsi="Palatino Linotype"/>
          <w:b/>
          <w:color w:val="000000" w:themeColor="text1"/>
          <w:szCs w:val="22"/>
        </w:rPr>
        <w:t>.pdf</w:t>
      </w:r>
      <w:r w:rsidR="0034308A" w:rsidRPr="002E3B24">
        <w:rPr>
          <w:rFonts w:ascii="Palatino Linotype" w:hAnsi="Palatino Linotype"/>
          <w:b/>
          <w:color w:val="000000" w:themeColor="text1"/>
          <w:szCs w:val="22"/>
        </w:rPr>
        <w:t xml:space="preserve">: </w:t>
      </w:r>
      <w:r w:rsidRPr="002E3B24">
        <w:rPr>
          <w:rFonts w:ascii="Palatino Linotype" w:hAnsi="Palatino Linotype"/>
          <w:color w:val="000000" w:themeColor="text1"/>
          <w:szCs w:val="22"/>
        </w:rPr>
        <w:t>Documento sin número de oficio que contiene un listado de pasivos de enero a agosto de 2022 y pagos realizados de enero a agosto 2022.</w:t>
      </w:r>
    </w:p>
    <w:p w14:paraId="768228AB" w14:textId="2CFC4034" w:rsidR="00D95510" w:rsidRPr="002E3B24" w:rsidRDefault="00D95510" w:rsidP="00922BDB">
      <w:pPr>
        <w:pStyle w:val="Prrafodelista"/>
        <w:numPr>
          <w:ilvl w:val="0"/>
          <w:numId w:val="18"/>
        </w:numPr>
        <w:tabs>
          <w:tab w:val="left" w:pos="284"/>
          <w:tab w:val="left" w:pos="426"/>
        </w:tabs>
        <w:spacing w:line="360" w:lineRule="auto"/>
        <w:ind w:left="567"/>
        <w:jc w:val="both"/>
        <w:rPr>
          <w:rFonts w:ascii="Palatino Linotype" w:hAnsi="Palatino Linotype"/>
          <w:b/>
          <w:color w:val="000000" w:themeColor="text1"/>
          <w:szCs w:val="22"/>
        </w:rPr>
      </w:pPr>
      <w:r w:rsidRPr="002E3B24">
        <w:rPr>
          <w:rFonts w:ascii="Palatino Linotype" w:hAnsi="Palatino Linotype"/>
          <w:b/>
          <w:color w:val="000000" w:themeColor="text1"/>
          <w:szCs w:val="22"/>
        </w:rPr>
        <w:t>Respuesta 01743_2022.pdf</w:t>
      </w:r>
      <w:r w:rsidR="0092794E" w:rsidRPr="002E3B24">
        <w:rPr>
          <w:rFonts w:ascii="Palatino Linotype" w:hAnsi="Palatino Linotype"/>
          <w:b/>
          <w:color w:val="000000" w:themeColor="text1"/>
          <w:szCs w:val="22"/>
        </w:rPr>
        <w:t xml:space="preserve">: </w:t>
      </w:r>
      <w:r w:rsidRPr="002E3B24">
        <w:rPr>
          <w:rFonts w:ascii="Palatino Linotype" w:hAnsi="Palatino Linotype"/>
          <w:color w:val="000000" w:themeColor="text1"/>
          <w:szCs w:val="22"/>
        </w:rPr>
        <w:t>Documento sin número de oficio suscrito por el Titular de la Unidad de Transparencia mediante el cual indica que la Tesorería informó que no cuenta con los dictámenes presupuestales, ya que sólo realiza la revisión y afectación presupuestal. Asimismo indica que entrega un listado que contiene los pasivos pendientes de pago y las erogaciones realizadas durante el periodo de enero a agosto del año en curso.</w:t>
      </w:r>
    </w:p>
    <w:p w14:paraId="272B63B3" w14:textId="7228E534" w:rsidR="000D5A1D" w:rsidRPr="002E3B24" w:rsidRDefault="00FD7996"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2E3B24">
        <w:rPr>
          <w:rFonts w:ascii="Palatino Linotype" w:eastAsia="Times New Roman" w:hAnsi="Palatino Linotype" w:cs="Arial"/>
          <w:color w:val="000000" w:themeColor="text1"/>
          <w:lang w:val="es-ES"/>
        </w:rPr>
        <w:lastRenderedPageBreak/>
        <w:t>D</w:t>
      </w:r>
      <w:r w:rsidR="00561ED1" w:rsidRPr="002E3B24">
        <w:rPr>
          <w:rFonts w:ascii="Palatino Linotype" w:eastAsia="Times New Roman" w:hAnsi="Palatino Linotype" w:cs="Arial"/>
          <w:color w:val="000000" w:themeColor="text1"/>
          <w:lang w:val="es-ES"/>
        </w:rPr>
        <w:t xml:space="preserve">erivado de la respuesta emitida por el </w:t>
      </w:r>
      <w:r w:rsidR="00561ED1" w:rsidRPr="002E3B24">
        <w:rPr>
          <w:rFonts w:ascii="Palatino Linotype" w:eastAsia="Times New Roman" w:hAnsi="Palatino Linotype" w:cs="Arial"/>
          <w:b/>
          <w:color w:val="000000" w:themeColor="text1"/>
          <w:lang w:val="es-ES"/>
        </w:rPr>
        <w:t>SUJETO OBLIGADO</w:t>
      </w:r>
      <w:r w:rsidR="00561ED1" w:rsidRPr="002E3B24">
        <w:rPr>
          <w:rFonts w:ascii="Palatino Linotype" w:eastAsia="Times New Roman" w:hAnsi="Palatino Linotype" w:cs="Arial"/>
          <w:color w:val="000000" w:themeColor="text1"/>
          <w:lang w:val="es-ES"/>
        </w:rPr>
        <w:t>, e</w:t>
      </w:r>
      <w:r w:rsidR="0083380F" w:rsidRPr="002E3B24">
        <w:rPr>
          <w:rFonts w:ascii="Palatino Linotype" w:eastAsia="Times New Roman" w:hAnsi="Palatino Linotype" w:cs="Arial"/>
          <w:color w:val="000000" w:themeColor="text1"/>
          <w:lang w:val="es-ES"/>
        </w:rPr>
        <w:t xml:space="preserve">l </w:t>
      </w:r>
      <w:r w:rsidR="00D95510" w:rsidRPr="002E3B24">
        <w:rPr>
          <w:rFonts w:ascii="Palatino Linotype" w:eastAsia="Times New Roman" w:hAnsi="Palatino Linotype" w:cs="Arial"/>
          <w:color w:val="000000" w:themeColor="text1"/>
          <w:lang w:val="es-ES"/>
        </w:rPr>
        <w:t>siete</w:t>
      </w:r>
      <w:r w:rsidR="0092794E" w:rsidRPr="002E3B24">
        <w:rPr>
          <w:rFonts w:ascii="Palatino Linotype" w:eastAsia="Times New Roman" w:hAnsi="Palatino Linotype" w:cs="Arial"/>
          <w:color w:val="000000" w:themeColor="text1"/>
          <w:lang w:val="es-ES"/>
        </w:rPr>
        <w:t xml:space="preserve"> </w:t>
      </w:r>
      <w:r w:rsidR="002D6CF5" w:rsidRPr="002E3B24">
        <w:rPr>
          <w:rFonts w:ascii="Palatino Linotype" w:eastAsia="Times New Roman" w:hAnsi="Palatino Linotype" w:cs="Arial"/>
          <w:color w:val="000000" w:themeColor="text1"/>
          <w:lang w:val="es-ES"/>
        </w:rPr>
        <w:t xml:space="preserve"> </w:t>
      </w:r>
      <w:r w:rsidR="00D95510" w:rsidRPr="002E3B24">
        <w:rPr>
          <w:rFonts w:ascii="Palatino Linotype" w:eastAsia="Times New Roman" w:hAnsi="Palatino Linotype" w:cs="Arial"/>
          <w:color w:val="000000" w:themeColor="text1"/>
          <w:lang w:val="es-ES"/>
        </w:rPr>
        <w:t>(7</w:t>
      </w:r>
      <w:r w:rsidR="007A078A" w:rsidRPr="002E3B24">
        <w:rPr>
          <w:rFonts w:ascii="Palatino Linotype" w:eastAsia="Times New Roman" w:hAnsi="Palatino Linotype" w:cs="Arial"/>
          <w:color w:val="000000" w:themeColor="text1"/>
          <w:lang w:val="es-ES"/>
        </w:rPr>
        <w:t xml:space="preserve">) de </w:t>
      </w:r>
      <w:r w:rsidR="00D95510" w:rsidRPr="002E3B24">
        <w:rPr>
          <w:rFonts w:ascii="Palatino Linotype" w:eastAsia="Times New Roman" w:hAnsi="Palatino Linotype" w:cs="Arial"/>
          <w:color w:val="000000" w:themeColor="text1"/>
          <w:lang w:val="es-ES"/>
        </w:rPr>
        <w:t>septiembre</w:t>
      </w:r>
      <w:r w:rsidR="00BD47D0" w:rsidRPr="002E3B24">
        <w:rPr>
          <w:rFonts w:ascii="Palatino Linotype" w:eastAsia="Times New Roman" w:hAnsi="Palatino Linotype" w:cs="Arial"/>
          <w:color w:val="000000" w:themeColor="text1"/>
          <w:lang w:val="es-ES"/>
        </w:rPr>
        <w:t xml:space="preserve"> </w:t>
      </w:r>
      <w:r w:rsidR="00613655" w:rsidRPr="002E3B24">
        <w:rPr>
          <w:rFonts w:ascii="Palatino Linotype" w:eastAsia="Times New Roman" w:hAnsi="Palatino Linotype" w:cs="Arial"/>
          <w:color w:val="000000" w:themeColor="text1"/>
          <w:lang w:val="es-ES"/>
        </w:rPr>
        <w:t>de dos mil veinti</w:t>
      </w:r>
      <w:r w:rsidR="00751F6F" w:rsidRPr="002E3B24">
        <w:rPr>
          <w:rFonts w:ascii="Palatino Linotype" w:eastAsia="Times New Roman" w:hAnsi="Palatino Linotype" w:cs="Arial"/>
          <w:color w:val="000000" w:themeColor="text1"/>
          <w:lang w:val="es-ES"/>
        </w:rPr>
        <w:t>dós</w:t>
      </w:r>
      <w:r w:rsidR="00FE49E3" w:rsidRPr="002E3B24">
        <w:rPr>
          <w:rFonts w:ascii="Palatino Linotype" w:eastAsia="Times New Roman" w:hAnsi="Palatino Linotype" w:cs="Arial"/>
          <w:color w:val="000000" w:themeColor="text1"/>
          <w:lang w:val="es-ES"/>
        </w:rPr>
        <w:t xml:space="preserve">, </w:t>
      </w:r>
      <w:r w:rsidR="007A078A" w:rsidRPr="002E3B24">
        <w:rPr>
          <w:rFonts w:ascii="Palatino Linotype" w:eastAsia="Times New Roman" w:hAnsi="Palatino Linotype" w:cs="Arial"/>
          <w:color w:val="000000" w:themeColor="text1"/>
          <w:lang w:val="es-ES"/>
        </w:rPr>
        <w:t>la</w:t>
      </w:r>
      <w:r w:rsidR="005F1362" w:rsidRPr="002E3B24">
        <w:rPr>
          <w:rFonts w:ascii="Palatino Linotype" w:eastAsia="Times New Roman" w:hAnsi="Palatino Linotype" w:cs="Arial"/>
          <w:color w:val="000000" w:themeColor="text1"/>
          <w:lang w:val="es-ES"/>
        </w:rPr>
        <w:t xml:space="preserve"> particular</w:t>
      </w:r>
      <w:r w:rsidR="00DB4BEF" w:rsidRPr="002E3B24">
        <w:rPr>
          <w:rFonts w:ascii="Palatino Linotype" w:eastAsia="Times New Roman" w:hAnsi="Palatino Linotype" w:cs="Arial"/>
          <w:color w:val="000000" w:themeColor="text1"/>
          <w:lang w:val="es-ES"/>
        </w:rPr>
        <w:t xml:space="preserve"> interpuso</w:t>
      </w:r>
      <w:r w:rsidR="009316E9" w:rsidRPr="002E3B24">
        <w:rPr>
          <w:rFonts w:ascii="Palatino Linotype" w:eastAsia="Times New Roman" w:hAnsi="Palatino Linotype" w:cs="Arial"/>
          <w:color w:val="000000" w:themeColor="text1"/>
          <w:lang w:val="es-ES"/>
        </w:rPr>
        <w:t xml:space="preserve"> </w:t>
      </w:r>
      <w:r w:rsidR="00102D65" w:rsidRPr="002E3B24">
        <w:rPr>
          <w:rFonts w:ascii="Palatino Linotype" w:eastAsia="Times New Roman" w:hAnsi="Palatino Linotype" w:cs="Arial"/>
          <w:color w:val="000000" w:themeColor="text1"/>
          <w:lang w:val="es-ES"/>
        </w:rPr>
        <w:t>el</w:t>
      </w:r>
      <w:r w:rsidR="004D68F8" w:rsidRPr="002E3B24">
        <w:rPr>
          <w:rFonts w:ascii="Palatino Linotype" w:eastAsia="Times New Roman" w:hAnsi="Palatino Linotype" w:cs="Arial"/>
          <w:color w:val="000000" w:themeColor="text1"/>
          <w:lang w:val="es-ES"/>
        </w:rPr>
        <w:t xml:space="preserve"> recurso de revisión </w:t>
      </w:r>
      <w:r w:rsidR="000F0685" w:rsidRPr="002E3B24">
        <w:rPr>
          <w:rFonts w:ascii="Palatino Linotype" w:eastAsia="Calibri" w:hAnsi="Palatino Linotype" w:cs="Arial"/>
          <w:b/>
          <w:lang w:val="es-ES"/>
        </w:rPr>
        <w:t>14468</w:t>
      </w:r>
      <w:r w:rsidR="000F0685" w:rsidRPr="002E3B24">
        <w:rPr>
          <w:rFonts w:ascii="Palatino Linotype" w:hAnsi="Palatino Linotype"/>
          <w:b/>
          <w:szCs w:val="22"/>
        </w:rPr>
        <w:t>/INFOEM/IP/RR/2022</w:t>
      </w:r>
      <w:r w:rsidR="009A0461" w:rsidRPr="002E3B24">
        <w:rPr>
          <w:rFonts w:ascii="Palatino Linotype" w:eastAsia="Calibri" w:hAnsi="Palatino Linotype" w:cs="Arial"/>
          <w:b/>
          <w:color w:val="000000" w:themeColor="text1"/>
          <w:lang w:val="es-ES"/>
        </w:rPr>
        <w:t>;</w:t>
      </w:r>
      <w:r w:rsidR="00102D65" w:rsidRPr="002E3B24">
        <w:rPr>
          <w:rFonts w:ascii="Palatino Linotype" w:eastAsia="Times New Roman" w:hAnsi="Palatino Linotype" w:cs="Arial"/>
          <w:color w:val="000000" w:themeColor="text1"/>
          <w:lang w:val="es-ES"/>
        </w:rPr>
        <w:t xml:space="preserve"> impugnación</w:t>
      </w:r>
      <w:r w:rsidR="004D68F8" w:rsidRPr="002E3B24">
        <w:rPr>
          <w:rFonts w:ascii="Palatino Linotype" w:eastAsia="Times New Roman" w:hAnsi="Palatino Linotype" w:cs="Arial"/>
          <w:color w:val="000000" w:themeColor="text1"/>
          <w:lang w:val="es-ES"/>
        </w:rPr>
        <w:t xml:space="preserve"> </w:t>
      </w:r>
      <w:r w:rsidR="00A45546" w:rsidRPr="002E3B24">
        <w:rPr>
          <w:rFonts w:ascii="Palatino Linotype" w:eastAsia="Times New Roman" w:hAnsi="Palatino Linotype" w:cs="Arial"/>
          <w:color w:val="000000" w:themeColor="text1"/>
          <w:lang w:val="es-ES"/>
        </w:rPr>
        <w:t xml:space="preserve">en </w:t>
      </w:r>
      <w:r w:rsidR="00977D37" w:rsidRPr="002E3B24">
        <w:rPr>
          <w:rFonts w:ascii="Palatino Linotype" w:eastAsia="Times New Roman" w:hAnsi="Palatino Linotype" w:cs="Arial"/>
          <w:color w:val="000000" w:themeColor="text1"/>
          <w:lang w:val="es-ES"/>
        </w:rPr>
        <w:t>la</w:t>
      </w:r>
      <w:r w:rsidR="00A45546" w:rsidRPr="002E3B24">
        <w:rPr>
          <w:rFonts w:ascii="Palatino Linotype" w:eastAsia="Times New Roman" w:hAnsi="Palatino Linotype" w:cs="Arial"/>
          <w:color w:val="000000" w:themeColor="text1"/>
          <w:lang w:val="es-ES"/>
        </w:rPr>
        <w:t xml:space="preserve"> que refirió </w:t>
      </w:r>
      <w:r w:rsidR="004D68F8" w:rsidRPr="002E3B24">
        <w:rPr>
          <w:rFonts w:ascii="Palatino Linotype" w:eastAsia="Times New Roman" w:hAnsi="Palatino Linotype" w:cs="Arial"/>
          <w:color w:val="000000" w:themeColor="text1"/>
          <w:lang w:val="es-ES"/>
        </w:rPr>
        <w:t>lo siguiente:</w:t>
      </w:r>
    </w:p>
    <w:p w14:paraId="054906C6" w14:textId="77777777" w:rsidR="00E34622" w:rsidRPr="002E3B24" w:rsidRDefault="00E34622" w:rsidP="00B31E90">
      <w:pPr>
        <w:pStyle w:val="Prrafodelista"/>
        <w:tabs>
          <w:tab w:val="left" w:pos="426"/>
        </w:tabs>
        <w:spacing w:line="360" w:lineRule="auto"/>
        <w:ind w:left="284"/>
        <w:jc w:val="both"/>
        <w:rPr>
          <w:rFonts w:ascii="Palatino Linotype" w:eastAsia="Times New Roman" w:hAnsi="Palatino Linotype" w:cs="Arial"/>
          <w:color w:val="000000" w:themeColor="text1"/>
        </w:rPr>
      </w:pPr>
    </w:p>
    <w:p w14:paraId="5D958B88" w14:textId="4F5A89A6" w:rsidR="00E34622" w:rsidRPr="002E3B24" w:rsidRDefault="00E34622" w:rsidP="00D95510">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lang w:val="es-ES"/>
        </w:rPr>
      </w:pPr>
      <w:r w:rsidRPr="002E3B24">
        <w:rPr>
          <w:rFonts w:ascii="Palatino Linotype" w:eastAsia="Times New Roman" w:hAnsi="Palatino Linotype" w:cs="Arial"/>
          <w:b/>
          <w:color w:val="000000" w:themeColor="text1"/>
          <w:lang w:val="es-ES"/>
        </w:rPr>
        <w:t>Acto impugnado:</w:t>
      </w:r>
      <w:r w:rsidRPr="002E3B24">
        <w:rPr>
          <w:rFonts w:ascii="Palatino Linotype" w:eastAsia="Times New Roman" w:hAnsi="Palatino Linotype" w:cs="Arial"/>
          <w:color w:val="000000" w:themeColor="text1"/>
          <w:lang w:val="es-ES"/>
        </w:rPr>
        <w:t xml:space="preserve"> </w:t>
      </w:r>
      <w:r w:rsidRPr="002E3B24">
        <w:rPr>
          <w:rFonts w:ascii="Palatino Linotype" w:eastAsia="Times New Roman" w:hAnsi="Palatino Linotype" w:cs="Arial"/>
          <w:color w:val="000000" w:themeColor="text1"/>
          <w:sz w:val="22"/>
          <w:lang w:val="es-ES"/>
        </w:rPr>
        <w:t>“</w:t>
      </w:r>
      <w:r w:rsidR="00D95510" w:rsidRPr="002E3B24">
        <w:rPr>
          <w:rFonts w:ascii="Palatino Linotype" w:eastAsia="Times New Roman" w:hAnsi="Palatino Linotype" w:cs="Arial"/>
          <w:i/>
          <w:color w:val="000000" w:themeColor="text1"/>
          <w:sz w:val="22"/>
          <w:lang w:val="es-ES"/>
        </w:rPr>
        <w:t>la información esta incompleta</w:t>
      </w:r>
      <w:r w:rsidRPr="002E3B24">
        <w:rPr>
          <w:rFonts w:ascii="Palatino Linotype" w:eastAsia="Times New Roman" w:hAnsi="Palatino Linotype" w:cs="Arial"/>
          <w:i/>
          <w:color w:val="000000" w:themeColor="text1"/>
          <w:sz w:val="22"/>
          <w:lang w:val="es-ES"/>
        </w:rPr>
        <w:t>”</w:t>
      </w:r>
      <w:r w:rsidRPr="002E3B24">
        <w:rPr>
          <w:rFonts w:ascii="Palatino Linotype" w:eastAsia="Times New Roman" w:hAnsi="Palatino Linotype" w:cs="Arial"/>
          <w:color w:val="000000" w:themeColor="text1"/>
          <w:sz w:val="22"/>
          <w:lang w:val="es-ES"/>
        </w:rPr>
        <w:t xml:space="preserve"> (Sic).</w:t>
      </w:r>
    </w:p>
    <w:p w14:paraId="033BFDE8" w14:textId="65836318" w:rsidR="00901BB1" w:rsidRPr="002E3B24" w:rsidRDefault="00901BB1" w:rsidP="00D95510">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lang w:val="es-ES"/>
        </w:rPr>
      </w:pPr>
      <w:r w:rsidRPr="002E3B24">
        <w:rPr>
          <w:rFonts w:ascii="Palatino Linotype" w:eastAsia="Times New Roman" w:hAnsi="Palatino Linotype" w:cs="Arial"/>
          <w:b/>
          <w:color w:val="000000" w:themeColor="text1"/>
          <w:lang w:val="es-ES"/>
        </w:rPr>
        <w:t>Motivos o razones de inconformidad:</w:t>
      </w:r>
      <w:r w:rsidRPr="002E3B24">
        <w:rPr>
          <w:rFonts w:ascii="Palatino Linotype" w:eastAsia="Times New Roman" w:hAnsi="Palatino Linotype" w:cs="Arial"/>
          <w:color w:val="000000" w:themeColor="text1"/>
          <w:lang w:val="es-ES"/>
        </w:rPr>
        <w:t xml:space="preserve"> </w:t>
      </w:r>
      <w:r w:rsidRPr="002E3B24">
        <w:rPr>
          <w:rFonts w:ascii="Palatino Linotype" w:eastAsia="Times New Roman" w:hAnsi="Palatino Linotype" w:cs="Arial"/>
          <w:i/>
          <w:color w:val="000000" w:themeColor="text1"/>
          <w:lang w:val="es-ES"/>
        </w:rPr>
        <w:t>“</w:t>
      </w:r>
      <w:r w:rsidR="00D95510" w:rsidRPr="002E3B24">
        <w:rPr>
          <w:rFonts w:ascii="Palatino Linotype" w:eastAsia="Times New Roman" w:hAnsi="Palatino Linotype" w:cs="Arial"/>
          <w:i/>
          <w:color w:val="000000" w:themeColor="text1"/>
          <w:sz w:val="22"/>
          <w:lang w:val="es-ES"/>
        </w:rPr>
        <w:t>no se entrega la información</w:t>
      </w:r>
      <w:r w:rsidR="007F089C" w:rsidRPr="002E3B24">
        <w:rPr>
          <w:rFonts w:ascii="Palatino Linotype" w:eastAsia="Times New Roman" w:hAnsi="Palatino Linotype" w:cs="Arial"/>
          <w:i/>
          <w:color w:val="000000" w:themeColor="text1"/>
          <w:sz w:val="22"/>
          <w:lang w:val="es-ES"/>
        </w:rPr>
        <w:t xml:space="preserve">". </w:t>
      </w:r>
      <w:r w:rsidR="005B0765" w:rsidRPr="002E3B24">
        <w:rPr>
          <w:rFonts w:ascii="Palatino Linotype" w:eastAsia="Times New Roman" w:hAnsi="Palatino Linotype" w:cs="Arial"/>
          <w:i/>
          <w:color w:val="000000" w:themeColor="text1"/>
          <w:sz w:val="22"/>
          <w:lang w:val="es-ES"/>
        </w:rPr>
        <w:t>(sic)</w:t>
      </w:r>
      <w:r w:rsidR="00E76251" w:rsidRPr="002E3B24">
        <w:rPr>
          <w:rFonts w:ascii="Palatino Linotype" w:eastAsia="Times New Roman" w:hAnsi="Palatino Linotype" w:cs="Arial"/>
          <w:color w:val="000000" w:themeColor="text1"/>
          <w:sz w:val="22"/>
          <w:lang w:val="es-ES"/>
        </w:rPr>
        <w:t xml:space="preserve"> </w:t>
      </w:r>
    </w:p>
    <w:p w14:paraId="3F6CFE6A" w14:textId="77777777" w:rsidR="0083380F" w:rsidRPr="002E3B24" w:rsidRDefault="0083380F" w:rsidP="00725CA2">
      <w:pPr>
        <w:pStyle w:val="Prrafodelista"/>
        <w:tabs>
          <w:tab w:val="left" w:pos="426"/>
        </w:tabs>
        <w:spacing w:line="360" w:lineRule="auto"/>
        <w:ind w:left="1004"/>
        <w:jc w:val="both"/>
        <w:rPr>
          <w:rFonts w:ascii="Palatino Linotype" w:eastAsia="Times New Roman" w:hAnsi="Palatino Linotype" w:cs="Arial"/>
          <w:color w:val="000000" w:themeColor="text1"/>
          <w:lang w:val="es-ES"/>
        </w:rPr>
      </w:pPr>
    </w:p>
    <w:p w14:paraId="65CB77BE" w14:textId="0DD25F33" w:rsidR="005F1362" w:rsidRPr="002E3B24" w:rsidRDefault="005F1362"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2E3B24">
        <w:rPr>
          <w:rFonts w:ascii="Palatino Linotype" w:eastAsia="Times New Roman" w:hAnsi="Palatino Linotype" w:cs="Arial"/>
          <w:color w:val="000000" w:themeColor="text1"/>
          <w:lang w:val="es-ES"/>
        </w:rPr>
        <w:t xml:space="preserve">Se registró el recurso de revisión bajo el número de expediente </w:t>
      </w:r>
      <w:r w:rsidR="004F785F" w:rsidRPr="002E3B24">
        <w:rPr>
          <w:rFonts w:ascii="Palatino Linotype" w:hAnsi="Palatino Linotype" w:cs="Arial"/>
          <w:bCs/>
          <w:color w:val="000000" w:themeColor="text1"/>
        </w:rPr>
        <w:t>al rubro indicado, asi</w:t>
      </w:r>
      <w:r w:rsidRPr="002E3B24">
        <w:rPr>
          <w:rFonts w:ascii="Palatino Linotype" w:hAnsi="Palatino Linotype" w:cs="Arial"/>
          <w:bCs/>
          <w:color w:val="000000" w:themeColor="text1"/>
        </w:rPr>
        <w:t xml:space="preserve">mismo, con fundamento en lo dispuesto por el </w:t>
      </w:r>
      <w:r w:rsidRPr="002E3B24">
        <w:rPr>
          <w:rFonts w:ascii="Palatino Linotype" w:eastAsia="Calibri" w:hAnsi="Palatino Linotype" w:cs="Arial"/>
          <w:bCs/>
          <w:color w:val="000000" w:themeColor="text1"/>
          <w:lang w:val="es-ES"/>
        </w:rPr>
        <w:t xml:space="preserve">artículo 185 fracción I de la Ley de Transparencia y Acceso a la Información Pública del Estado de México y Municipios </w:t>
      </w:r>
      <w:r w:rsidRPr="002E3B24">
        <w:rPr>
          <w:rFonts w:ascii="Palatino Linotype" w:eastAsia="Times New Roman" w:hAnsi="Palatino Linotype" w:cs="Arial"/>
          <w:bCs/>
          <w:color w:val="000000" w:themeColor="text1"/>
          <w:lang w:val="es-ES"/>
        </w:rPr>
        <w:t xml:space="preserve">se turnó </w:t>
      </w:r>
      <w:r w:rsidR="0096234B" w:rsidRPr="002E3B24">
        <w:rPr>
          <w:rFonts w:ascii="Palatino Linotype" w:eastAsia="Times New Roman" w:hAnsi="Palatino Linotype" w:cs="Arial"/>
          <w:bCs/>
          <w:color w:val="000000" w:themeColor="text1"/>
          <w:lang w:val="es-ES"/>
        </w:rPr>
        <w:t xml:space="preserve">a la </w:t>
      </w:r>
      <w:r w:rsidR="0096234B" w:rsidRPr="002E3B24">
        <w:rPr>
          <w:rFonts w:ascii="Palatino Linotype" w:eastAsia="Times New Roman" w:hAnsi="Palatino Linotype" w:cs="Arial"/>
          <w:b/>
          <w:bCs/>
          <w:color w:val="000000" w:themeColor="text1"/>
          <w:lang w:val="es-ES"/>
        </w:rPr>
        <w:t xml:space="preserve">Comisionada </w:t>
      </w:r>
      <w:r w:rsidR="00D12402" w:rsidRPr="002E3B24">
        <w:rPr>
          <w:rFonts w:ascii="Palatino Linotype" w:eastAsia="Times New Roman" w:hAnsi="Palatino Linotype" w:cs="Arial"/>
          <w:b/>
          <w:bCs/>
          <w:color w:val="000000" w:themeColor="text1"/>
          <w:lang w:val="es-ES"/>
        </w:rPr>
        <w:t>María del Rosario Mejía Ayala</w:t>
      </w:r>
      <w:r w:rsidRPr="002E3B24">
        <w:rPr>
          <w:rFonts w:ascii="Palatino Linotype" w:eastAsia="Times New Roman" w:hAnsi="Palatino Linotype" w:cs="Arial"/>
          <w:bCs/>
          <w:color w:val="000000" w:themeColor="text1"/>
          <w:lang w:val="es-ES"/>
        </w:rPr>
        <w:t xml:space="preserve">, con el objeto de </w:t>
      </w:r>
      <w:r w:rsidRPr="002E3B24">
        <w:rPr>
          <w:rFonts w:ascii="Palatino Linotype" w:eastAsia="Times New Roman" w:hAnsi="Palatino Linotype" w:cs="Arial"/>
          <w:bCs/>
          <w:color w:val="000000" w:themeColor="text1"/>
        </w:rPr>
        <w:t>su análisis.</w:t>
      </w:r>
    </w:p>
    <w:p w14:paraId="2BDE682E" w14:textId="77777777" w:rsidR="005F1362" w:rsidRPr="002E3B24" w:rsidRDefault="005F1362"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53FACE8E" w:rsidR="007446C2" w:rsidRPr="002E3B24" w:rsidRDefault="0096234B"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2E3B24">
        <w:rPr>
          <w:rFonts w:ascii="Palatino Linotype" w:eastAsia="Times New Roman" w:hAnsi="Palatino Linotype" w:cs="Arial"/>
          <w:color w:val="000000" w:themeColor="text1"/>
          <w:lang w:val="es-ES"/>
        </w:rPr>
        <w:t>La</w:t>
      </w:r>
      <w:r w:rsidR="00E647FF" w:rsidRPr="002E3B24">
        <w:rPr>
          <w:rFonts w:ascii="Palatino Linotype" w:eastAsia="Times New Roman" w:hAnsi="Palatino Linotype" w:cs="Arial"/>
          <w:color w:val="000000" w:themeColor="text1"/>
          <w:lang w:val="es-ES"/>
        </w:rPr>
        <w:t xml:space="preserve"> </w:t>
      </w:r>
      <w:r w:rsidR="0004686A" w:rsidRPr="002E3B24">
        <w:rPr>
          <w:rFonts w:ascii="Palatino Linotype" w:eastAsia="Calibri" w:hAnsi="Palatino Linotype" w:cs="Arial"/>
          <w:color w:val="000000" w:themeColor="text1"/>
          <w:lang w:val="es-ES"/>
        </w:rPr>
        <w:t>Comisionad</w:t>
      </w:r>
      <w:r w:rsidRPr="002E3B24">
        <w:rPr>
          <w:rFonts w:ascii="Palatino Linotype" w:eastAsia="Calibri" w:hAnsi="Palatino Linotype" w:cs="Arial"/>
          <w:color w:val="000000" w:themeColor="text1"/>
          <w:lang w:val="es-ES"/>
        </w:rPr>
        <w:t>a</w:t>
      </w:r>
      <w:r w:rsidR="0004686A" w:rsidRPr="002E3B24">
        <w:rPr>
          <w:rFonts w:ascii="Palatino Linotype" w:eastAsia="Calibri" w:hAnsi="Palatino Linotype" w:cs="Arial"/>
          <w:color w:val="000000" w:themeColor="text1"/>
          <w:lang w:val="es-ES"/>
        </w:rPr>
        <w:t xml:space="preserve"> Ponente</w:t>
      </w:r>
      <w:r w:rsidR="006B31E7" w:rsidRPr="002E3B24">
        <w:rPr>
          <w:rFonts w:ascii="Palatino Linotype" w:eastAsia="Calibri" w:hAnsi="Palatino Linotype" w:cs="Arial"/>
          <w:color w:val="000000" w:themeColor="text1"/>
          <w:lang w:val="es-ES"/>
        </w:rPr>
        <w:t>,</w:t>
      </w:r>
      <w:r w:rsidR="0004686A" w:rsidRPr="002E3B24">
        <w:rPr>
          <w:rFonts w:ascii="Palatino Linotype" w:eastAsia="Calibri" w:hAnsi="Palatino Linotype" w:cs="Arial"/>
          <w:color w:val="000000" w:themeColor="text1"/>
          <w:lang w:val="es-ES"/>
        </w:rPr>
        <w:t xml:space="preserve"> con fundamento en lo dispuesto por el artículo 185 fracción II de la </w:t>
      </w:r>
      <w:r w:rsidR="00613655" w:rsidRPr="002E3B24">
        <w:rPr>
          <w:rFonts w:ascii="Palatino Linotype" w:eastAsia="Calibri" w:hAnsi="Palatino Linotype" w:cs="Arial"/>
          <w:color w:val="000000" w:themeColor="text1"/>
          <w:lang w:val="es-ES"/>
        </w:rPr>
        <w:t>Ley de Transparencia y Acceso a la Información Pública del Estado de México y Municipios</w:t>
      </w:r>
      <w:r w:rsidR="0004686A" w:rsidRPr="002E3B24">
        <w:rPr>
          <w:rFonts w:ascii="Palatino Linotype" w:eastAsia="Calibri" w:hAnsi="Palatino Linotype" w:cs="Arial"/>
          <w:color w:val="000000" w:themeColor="text1"/>
          <w:lang w:val="es-ES"/>
        </w:rPr>
        <w:t xml:space="preserve">, a través </w:t>
      </w:r>
      <w:r w:rsidR="006E4E2A" w:rsidRPr="002E3B24">
        <w:rPr>
          <w:rFonts w:ascii="Palatino Linotype" w:eastAsia="Calibri" w:hAnsi="Palatino Linotype" w:cs="Arial"/>
          <w:color w:val="000000" w:themeColor="text1"/>
          <w:lang w:val="es-ES"/>
        </w:rPr>
        <w:t>del</w:t>
      </w:r>
      <w:r w:rsidR="0004686A" w:rsidRPr="002E3B24">
        <w:rPr>
          <w:rFonts w:ascii="Palatino Linotype" w:eastAsia="Calibri" w:hAnsi="Palatino Linotype" w:cs="Arial"/>
          <w:color w:val="000000" w:themeColor="text1"/>
          <w:lang w:val="es-ES"/>
        </w:rPr>
        <w:t xml:space="preserve"> </w:t>
      </w:r>
      <w:r w:rsidR="00B81371" w:rsidRPr="002E3B24">
        <w:rPr>
          <w:rFonts w:ascii="Palatino Linotype" w:eastAsia="Calibri" w:hAnsi="Palatino Linotype" w:cs="Arial"/>
          <w:color w:val="000000" w:themeColor="text1"/>
          <w:lang w:val="es-ES"/>
        </w:rPr>
        <w:t xml:space="preserve">acuerdo </w:t>
      </w:r>
      <w:r w:rsidR="00F147C6" w:rsidRPr="002E3B24">
        <w:rPr>
          <w:rFonts w:ascii="Palatino Linotype" w:eastAsia="Calibri" w:hAnsi="Palatino Linotype" w:cs="Arial"/>
          <w:color w:val="000000" w:themeColor="text1"/>
          <w:lang w:val="es-ES"/>
        </w:rPr>
        <w:t xml:space="preserve">de admisión </w:t>
      </w:r>
      <w:r w:rsidR="00091F3E" w:rsidRPr="002E3B24">
        <w:rPr>
          <w:rFonts w:ascii="Palatino Linotype" w:eastAsia="Calibri" w:hAnsi="Palatino Linotype" w:cs="Arial"/>
          <w:color w:val="000000" w:themeColor="text1"/>
          <w:lang w:val="es-ES"/>
        </w:rPr>
        <w:t>de</w:t>
      </w:r>
      <w:r w:rsidR="00395353" w:rsidRPr="002E3B24">
        <w:rPr>
          <w:rFonts w:ascii="Palatino Linotype" w:eastAsia="Calibri" w:hAnsi="Palatino Linotype" w:cs="Arial"/>
          <w:color w:val="000000" w:themeColor="text1"/>
          <w:lang w:val="es-ES"/>
        </w:rPr>
        <w:t xml:space="preserve"> fecha </w:t>
      </w:r>
      <w:r w:rsidR="006B7B81" w:rsidRPr="002E3B24">
        <w:rPr>
          <w:rFonts w:ascii="Palatino Linotype" w:eastAsia="Calibri" w:hAnsi="Palatino Linotype" w:cs="Arial"/>
          <w:color w:val="000000" w:themeColor="text1"/>
          <w:lang w:val="es-ES"/>
        </w:rPr>
        <w:t xml:space="preserve"> </w:t>
      </w:r>
      <w:r w:rsidR="00D95510" w:rsidRPr="002E3B24">
        <w:rPr>
          <w:rFonts w:ascii="Palatino Linotype" w:eastAsia="Calibri" w:hAnsi="Palatino Linotype" w:cs="Arial"/>
          <w:color w:val="000000" w:themeColor="text1"/>
          <w:lang w:val="es-ES"/>
        </w:rPr>
        <w:t>trece</w:t>
      </w:r>
      <w:r w:rsidR="00BD6C40" w:rsidRPr="002E3B24">
        <w:rPr>
          <w:rFonts w:ascii="Palatino Linotype" w:eastAsia="Calibri" w:hAnsi="Palatino Linotype" w:cs="Arial"/>
          <w:color w:val="000000" w:themeColor="text1"/>
          <w:lang w:val="es-ES"/>
        </w:rPr>
        <w:t xml:space="preserve"> (</w:t>
      </w:r>
      <w:r w:rsidR="00D95510" w:rsidRPr="002E3B24">
        <w:rPr>
          <w:rFonts w:ascii="Palatino Linotype" w:eastAsia="Calibri" w:hAnsi="Palatino Linotype" w:cs="Arial"/>
          <w:color w:val="000000" w:themeColor="text1"/>
          <w:lang w:val="es-ES"/>
        </w:rPr>
        <w:t>13</w:t>
      </w:r>
      <w:r w:rsidR="00BD6C40" w:rsidRPr="002E3B24">
        <w:rPr>
          <w:rFonts w:ascii="Palatino Linotype" w:eastAsia="Calibri" w:hAnsi="Palatino Linotype" w:cs="Arial"/>
          <w:color w:val="000000" w:themeColor="text1"/>
          <w:lang w:val="es-ES"/>
        </w:rPr>
        <w:t xml:space="preserve">) de </w:t>
      </w:r>
      <w:r w:rsidR="00D95510" w:rsidRPr="002E3B24">
        <w:rPr>
          <w:rFonts w:ascii="Palatino Linotype" w:eastAsia="Calibri" w:hAnsi="Palatino Linotype" w:cs="Arial"/>
          <w:color w:val="000000" w:themeColor="text1"/>
          <w:lang w:val="es-ES"/>
        </w:rPr>
        <w:t>septiembre</w:t>
      </w:r>
      <w:r w:rsidR="00613655" w:rsidRPr="002E3B24">
        <w:rPr>
          <w:rFonts w:ascii="Palatino Linotype" w:eastAsia="Calibri" w:hAnsi="Palatino Linotype" w:cs="Arial"/>
          <w:color w:val="000000" w:themeColor="text1"/>
          <w:lang w:val="es-ES"/>
        </w:rPr>
        <w:t xml:space="preserve"> de dos mil veinti</w:t>
      </w:r>
      <w:r w:rsidR="00751F6F" w:rsidRPr="002E3B24">
        <w:rPr>
          <w:rFonts w:ascii="Palatino Linotype" w:eastAsia="Calibri" w:hAnsi="Palatino Linotype" w:cs="Arial"/>
          <w:color w:val="000000" w:themeColor="text1"/>
          <w:lang w:val="es-ES"/>
        </w:rPr>
        <w:t>dós</w:t>
      </w:r>
      <w:r w:rsidR="006A1047" w:rsidRPr="002E3B24">
        <w:rPr>
          <w:rFonts w:ascii="Palatino Linotype" w:eastAsia="Calibri" w:hAnsi="Palatino Linotype" w:cs="Arial"/>
          <w:color w:val="000000" w:themeColor="text1"/>
          <w:lang w:val="es-ES"/>
        </w:rPr>
        <w:t xml:space="preserve">, </w:t>
      </w:r>
      <w:r w:rsidR="00B81371" w:rsidRPr="002E3B24">
        <w:rPr>
          <w:rFonts w:ascii="Palatino Linotype" w:eastAsia="Calibri" w:hAnsi="Palatino Linotype" w:cs="Arial"/>
          <w:color w:val="000000" w:themeColor="text1"/>
          <w:lang w:val="es-ES"/>
        </w:rPr>
        <w:t xml:space="preserve">puso a </w:t>
      </w:r>
      <w:r w:rsidR="00875167" w:rsidRPr="002E3B24">
        <w:rPr>
          <w:rFonts w:ascii="Palatino Linotype" w:eastAsia="Calibri" w:hAnsi="Palatino Linotype" w:cs="Arial"/>
          <w:color w:val="000000" w:themeColor="text1"/>
          <w:lang w:val="es-ES"/>
        </w:rPr>
        <w:t>disposición</w:t>
      </w:r>
      <w:r w:rsidR="00B81371" w:rsidRPr="002E3B24">
        <w:rPr>
          <w:rFonts w:ascii="Palatino Linotype" w:eastAsia="Calibri" w:hAnsi="Palatino Linotype" w:cs="Arial"/>
          <w:color w:val="000000" w:themeColor="text1"/>
          <w:lang w:val="es-ES"/>
        </w:rPr>
        <w:t xml:space="preserve"> de las partes el expediente electrónico </w:t>
      </w:r>
      <w:r w:rsidR="00B81371" w:rsidRPr="002E3B24">
        <w:rPr>
          <w:rFonts w:ascii="Palatino Linotype" w:eastAsia="Calibri" w:hAnsi="Palatino Linotype" w:cs="Arial"/>
          <w:color w:val="000000" w:themeColor="text1"/>
        </w:rPr>
        <w:t xml:space="preserve">vía </w:t>
      </w:r>
      <w:r w:rsidR="00B81371" w:rsidRPr="002E3B24">
        <w:rPr>
          <w:rFonts w:ascii="Palatino Linotype" w:eastAsia="Calibri" w:hAnsi="Palatino Linotype" w:cs="Arial"/>
          <w:color w:val="000000" w:themeColor="text1"/>
          <w:lang w:val="es-ES"/>
        </w:rPr>
        <w:t xml:space="preserve">Sistema de Acceso a la Información Mexiquense </w:t>
      </w:r>
      <w:r w:rsidR="001468E9" w:rsidRPr="002E3B24">
        <w:rPr>
          <w:rFonts w:ascii="Palatino Linotype" w:eastAsia="Calibri" w:hAnsi="Palatino Linotype" w:cs="Arial"/>
          <w:color w:val="000000" w:themeColor="text1"/>
          <w:lang w:val="es-ES"/>
        </w:rPr>
        <w:t>(</w:t>
      </w:r>
      <w:r w:rsidR="00B81371" w:rsidRPr="002E3B24">
        <w:rPr>
          <w:rFonts w:ascii="Palatino Linotype" w:eastAsia="Calibri" w:hAnsi="Palatino Linotype" w:cs="Arial"/>
          <w:b/>
          <w:i/>
          <w:color w:val="000000" w:themeColor="text1"/>
          <w:lang w:val="es-ES"/>
        </w:rPr>
        <w:t>SAIMEX</w:t>
      </w:r>
      <w:r w:rsidR="001468E9" w:rsidRPr="002E3B24">
        <w:rPr>
          <w:rFonts w:ascii="Palatino Linotype" w:eastAsia="Calibri" w:hAnsi="Palatino Linotype" w:cs="Arial"/>
          <w:b/>
          <w:i/>
          <w:color w:val="000000" w:themeColor="text1"/>
          <w:lang w:val="es-ES"/>
        </w:rPr>
        <w:t>)</w:t>
      </w:r>
      <w:r w:rsidR="00B81371" w:rsidRPr="002E3B24">
        <w:rPr>
          <w:rFonts w:ascii="Palatino Linotype" w:eastAsia="Calibri" w:hAnsi="Palatino Linotype" w:cs="Arial"/>
          <w:b/>
          <w:color w:val="000000" w:themeColor="text1"/>
          <w:lang w:val="es-ES"/>
        </w:rPr>
        <w:t xml:space="preserve"> </w:t>
      </w:r>
      <w:r w:rsidR="00B81371" w:rsidRPr="002E3B24">
        <w:rPr>
          <w:rFonts w:ascii="Palatino Linotype" w:eastAsia="Calibri" w:hAnsi="Palatino Linotype" w:cs="Arial"/>
          <w:color w:val="000000" w:themeColor="text1"/>
          <w:lang w:val="es-ES"/>
        </w:rPr>
        <w:t xml:space="preserve">a efecto de que en un plazo máximo de siete días </w:t>
      </w:r>
      <w:r w:rsidR="00875167" w:rsidRPr="002E3B24">
        <w:rPr>
          <w:rFonts w:ascii="Palatino Linotype" w:eastAsia="Calibri" w:hAnsi="Palatino Linotype" w:cs="Arial"/>
          <w:color w:val="000000" w:themeColor="text1"/>
          <w:lang w:val="es-ES"/>
        </w:rPr>
        <w:t>manifestaran</w:t>
      </w:r>
      <w:r w:rsidR="00B81371" w:rsidRPr="002E3B24">
        <w:rPr>
          <w:rFonts w:ascii="Palatino Linotype" w:eastAsia="Calibri" w:hAnsi="Palatino Linotype" w:cs="Arial"/>
          <w:color w:val="000000" w:themeColor="text1"/>
          <w:lang w:val="es-ES"/>
        </w:rPr>
        <w:t xml:space="preserve"> lo que a</w:t>
      </w:r>
      <w:r w:rsidR="003A2029" w:rsidRPr="002E3B24">
        <w:rPr>
          <w:rFonts w:ascii="Palatino Linotype" w:eastAsia="Calibri" w:hAnsi="Palatino Linotype" w:cs="Arial"/>
          <w:color w:val="000000" w:themeColor="text1"/>
          <w:lang w:val="es-ES"/>
        </w:rPr>
        <w:t xml:space="preserve"> su</w:t>
      </w:r>
      <w:r w:rsidR="00B81371" w:rsidRPr="002E3B24">
        <w:rPr>
          <w:rFonts w:ascii="Palatino Linotype" w:eastAsia="Calibri" w:hAnsi="Palatino Linotype" w:cs="Arial"/>
          <w:color w:val="000000" w:themeColor="text1"/>
          <w:lang w:val="es-ES"/>
        </w:rPr>
        <w:t xml:space="preserve"> derecho conviniera</w:t>
      </w:r>
      <w:r w:rsidR="00875167" w:rsidRPr="002E3B24">
        <w:rPr>
          <w:rFonts w:ascii="Palatino Linotype" w:eastAsia="Calibri" w:hAnsi="Palatino Linotype" w:cs="Arial"/>
          <w:color w:val="000000" w:themeColor="text1"/>
          <w:lang w:val="es-ES"/>
        </w:rPr>
        <w:t>n</w:t>
      </w:r>
      <w:r w:rsidR="00032493" w:rsidRPr="002E3B24">
        <w:rPr>
          <w:rFonts w:ascii="Palatino Linotype" w:eastAsia="Calibri" w:hAnsi="Palatino Linotype" w:cs="Arial"/>
          <w:color w:val="000000" w:themeColor="text1"/>
          <w:lang w:val="es-ES"/>
        </w:rPr>
        <w:t>,</w:t>
      </w:r>
      <w:r w:rsidR="00B81371" w:rsidRPr="002E3B24">
        <w:rPr>
          <w:rFonts w:ascii="Palatino Linotype" w:eastAsia="Calibri" w:hAnsi="Palatino Linotype" w:cs="Arial"/>
          <w:color w:val="000000" w:themeColor="text1"/>
          <w:lang w:val="es-ES"/>
        </w:rPr>
        <w:t xml:space="preserve"> </w:t>
      </w:r>
      <w:r w:rsidR="00875167" w:rsidRPr="002E3B24">
        <w:rPr>
          <w:rFonts w:ascii="Palatino Linotype" w:eastAsia="Calibri" w:hAnsi="Palatino Linotype" w:cs="Arial"/>
          <w:color w:val="000000" w:themeColor="text1"/>
          <w:lang w:val="es-ES"/>
        </w:rPr>
        <w:t>ofrecieran pruebas y</w:t>
      </w:r>
      <w:r w:rsidR="00132C06" w:rsidRPr="002E3B24">
        <w:rPr>
          <w:rFonts w:ascii="Palatino Linotype" w:eastAsia="Calibri" w:hAnsi="Palatino Linotype" w:cs="Arial"/>
          <w:color w:val="000000" w:themeColor="text1"/>
          <w:lang w:val="es-ES"/>
        </w:rPr>
        <w:t xml:space="preserve"> </w:t>
      </w:r>
      <w:r w:rsidR="00875167" w:rsidRPr="002E3B24">
        <w:rPr>
          <w:rFonts w:ascii="Palatino Linotype" w:eastAsia="Calibri" w:hAnsi="Palatino Linotype" w:cs="Arial"/>
          <w:color w:val="000000" w:themeColor="text1"/>
          <w:lang w:val="es-ES"/>
        </w:rPr>
        <w:t>alegatos según corresponda a</w:t>
      </w:r>
      <w:r w:rsidR="004C20F2" w:rsidRPr="002E3B24">
        <w:rPr>
          <w:rFonts w:ascii="Palatino Linotype" w:eastAsia="Calibri" w:hAnsi="Palatino Linotype" w:cs="Arial"/>
          <w:color w:val="000000" w:themeColor="text1"/>
          <w:lang w:val="es-ES"/>
        </w:rPr>
        <w:t xml:space="preserve"> </w:t>
      </w:r>
      <w:r w:rsidR="00875167" w:rsidRPr="002E3B24">
        <w:rPr>
          <w:rFonts w:ascii="Palatino Linotype" w:eastAsia="Calibri" w:hAnsi="Palatino Linotype" w:cs="Arial"/>
          <w:color w:val="000000" w:themeColor="text1"/>
          <w:lang w:val="es-ES"/>
        </w:rPr>
        <w:t>l</w:t>
      </w:r>
      <w:r w:rsidR="004C20F2" w:rsidRPr="002E3B24">
        <w:rPr>
          <w:rFonts w:ascii="Palatino Linotype" w:eastAsia="Calibri" w:hAnsi="Palatino Linotype" w:cs="Arial"/>
          <w:color w:val="000000" w:themeColor="text1"/>
          <w:lang w:val="es-ES"/>
        </w:rPr>
        <w:t>os</w:t>
      </w:r>
      <w:r w:rsidR="00875167" w:rsidRPr="002E3B24">
        <w:rPr>
          <w:rFonts w:ascii="Palatino Linotype" w:eastAsia="Calibri" w:hAnsi="Palatino Linotype" w:cs="Arial"/>
          <w:color w:val="000000" w:themeColor="text1"/>
          <w:lang w:val="es-ES"/>
        </w:rPr>
        <w:t xml:space="preserve"> caso</w:t>
      </w:r>
      <w:r w:rsidR="004C20F2" w:rsidRPr="002E3B24">
        <w:rPr>
          <w:rFonts w:ascii="Palatino Linotype" w:eastAsia="Calibri" w:hAnsi="Palatino Linotype" w:cs="Arial"/>
          <w:color w:val="000000" w:themeColor="text1"/>
          <w:lang w:val="es-ES"/>
        </w:rPr>
        <w:t>s</w:t>
      </w:r>
      <w:r w:rsidR="00875167" w:rsidRPr="002E3B24">
        <w:rPr>
          <w:rFonts w:ascii="Palatino Linotype" w:eastAsia="Calibri" w:hAnsi="Palatino Linotype" w:cs="Arial"/>
          <w:color w:val="000000" w:themeColor="text1"/>
          <w:lang w:val="es-ES"/>
        </w:rPr>
        <w:t xml:space="preserve"> concreto</w:t>
      </w:r>
      <w:r w:rsidR="004C20F2" w:rsidRPr="002E3B24">
        <w:rPr>
          <w:rFonts w:ascii="Palatino Linotype" w:eastAsia="Calibri" w:hAnsi="Palatino Linotype" w:cs="Arial"/>
          <w:color w:val="000000" w:themeColor="text1"/>
          <w:lang w:val="es-ES"/>
        </w:rPr>
        <w:t>s</w:t>
      </w:r>
      <w:r w:rsidR="00875167" w:rsidRPr="002E3B24">
        <w:rPr>
          <w:rFonts w:ascii="Palatino Linotype" w:eastAsia="Calibri" w:hAnsi="Palatino Linotype" w:cs="Arial"/>
          <w:color w:val="000000" w:themeColor="text1"/>
          <w:lang w:val="es-ES"/>
        </w:rPr>
        <w:t xml:space="preserve">, </w:t>
      </w:r>
      <w:r w:rsidR="00F147C6" w:rsidRPr="002E3B24">
        <w:rPr>
          <w:rFonts w:ascii="Palatino Linotype" w:eastAsia="Calibri" w:hAnsi="Palatino Linotype" w:cs="Arial"/>
          <w:color w:val="000000" w:themeColor="text1"/>
          <w:lang w:val="es-ES"/>
        </w:rPr>
        <w:t>de esta forma</w:t>
      </w:r>
      <w:r w:rsidR="00875167" w:rsidRPr="002E3B24">
        <w:rPr>
          <w:rFonts w:ascii="Palatino Linotype" w:eastAsia="Calibri" w:hAnsi="Palatino Linotype" w:cs="Arial"/>
          <w:color w:val="000000" w:themeColor="text1"/>
          <w:lang w:val="es-ES"/>
        </w:rPr>
        <w:t xml:space="preserve"> para que el </w:t>
      </w:r>
      <w:r w:rsidR="00875167" w:rsidRPr="002E3B24">
        <w:rPr>
          <w:rFonts w:ascii="Palatino Linotype" w:eastAsia="Calibri" w:hAnsi="Palatino Linotype" w:cs="Arial"/>
          <w:b/>
          <w:color w:val="000000" w:themeColor="text1"/>
          <w:lang w:val="es-ES"/>
        </w:rPr>
        <w:t>SUJETO OBLIGADO</w:t>
      </w:r>
      <w:r w:rsidR="00875167" w:rsidRPr="002E3B24">
        <w:rPr>
          <w:rFonts w:ascii="Palatino Linotype" w:eastAsia="Calibri" w:hAnsi="Palatino Linotype" w:cs="Arial"/>
          <w:color w:val="000000" w:themeColor="text1"/>
          <w:lang w:val="es-ES"/>
        </w:rPr>
        <w:t xml:space="preserve"> </w:t>
      </w:r>
      <w:r w:rsidR="00B81371" w:rsidRPr="002E3B24">
        <w:rPr>
          <w:rFonts w:ascii="Palatino Linotype" w:eastAsia="Calibri" w:hAnsi="Palatino Linotype" w:cs="Arial"/>
          <w:color w:val="000000" w:themeColor="text1"/>
          <w:lang w:val="es-ES"/>
        </w:rPr>
        <w:t>presentar</w:t>
      </w:r>
      <w:r w:rsidR="003A03D0" w:rsidRPr="002E3B24">
        <w:rPr>
          <w:rFonts w:ascii="Palatino Linotype" w:eastAsia="Calibri" w:hAnsi="Palatino Linotype" w:cs="Arial"/>
          <w:color w:val="000000" w:themeColor="text1"/>
          <w:lang w:val="es-ES"/>
        </w:rPr>
        <w:t>a</w:t>
      </w:r>
      <w:r w:rsidR="00B81371" w:rsidRPr="002E3B24">
        <w:rPr>
          <w:rFonts w:ascii="Palatino Linotype" w:eastAsia="Calibri" w:hAnsi="Palatino Linotype" w:cs="Arial"/>
          <w:color w:val="000000" w:themeColor="text1"/>
          <w:lang w:val="es-ES"/>
        </w:rPr>
        <w:t xml:space="preserve"> el </w:t>
      </w:r>
      <w:r w:rsidR="00556F72" w:rsidRPr="002E3B24">
        <w:rPr>
          <w:rFonts w:ascii="Palatino Linotype" w:eastAsia="Calibri" w:hAnsi="Palatino Linotype" w:cs="Arial"/>
          <w:color w:val="000000" w:themeColor="text1"/>
          <w:lang w:val="es-ES"/>
        </w:rPr>
        <w:t xml:space="preserve">informe justificado </w:t>
      </w:r>
      <w:r w:rsidR="00875167" w:rsidRPr="002E3B24">
        <w:rPr>
          <w:rFonts w:ascii="Palatino Linotype" w:eastAsia="Calibri" w:hAnsi="Palatino Linotype" w:cs="Arial"/>
          <w:color w:val="000000" w:themeColor="text1"/>
          <w:lang w:val="es-ES"/>
        </w:rPr>
        <w:t>procedente</w:t>
      </w:r>
      <w:r w:rsidR="00787184" w:rsidRPr="002E3B24">
        <w:rPr>
          <w:rFonts w:ascii="Palatino Linotype" w:eastAsia="Calibri" w:hAnsi="Palatino Linotype" w:cs="Arial"/>
          <w:color w:val="000000" w:themeColor="text1"/>
          <w:lang w:val="es-ES"/>
        </w:rPr>
        <w:t>.</w:t>
      </w:r>
    </w:p>
    <w:p w14:paraId="67D7209A" w14:textId="77777777" w:rsidR="001B32B2" w:rsidRPr="002E3B24" w:rsidRDefault="001B32B2" w:rsidP="001B32B2">
      <w:pPr>
        <w:pStyle w:val="Prrafodelista"/>
        <w:rPr>
          <w:rFonts w:ascii="Palatino Linotype" w:eastAsia="Calibri" w:hAnsi="Palatino Linotype" w:cs="Arial"/>
          <w:color w:val="000000" w:themeColor="text1"/>
          <w:lang w:val="es-ES"/>
        </w:rPr>
      </w:pPr>
    </w:p>
    <w:p w14:paraId="2FD829C4" w14:textId="77777777" w:rsidR="00D95510" w:rsidRPr="002E3B24" w:rsidRDefault="00AB2674" w:rsidP="00AB2674">
      <w:pPr>
        <w:numPr>
          <w:ilvl w:val="0"/>
          <w:numId w:val="1"/>
        </w:numPr>
        <w:tabs>
          <w:tab w:val="left" w:pos="284"/>
        </w:tabs>
        <w:spacing w:before="240" w:after="240" w:line="360" w:lineRule="auto"/>
        <w:contextualSpacing/>
        <w:jc w:val="both"/>
        <w:rPr>
          <w:rFonts w:ascii="Palatino Linotype" w:hAnsi="Palatino Linotype"/>
          <w:i/>
          <w:color w:val="000000"/>
          <w:lang w:val="es-ES_tradnl"/>
        </w:rPr>
      </w:pPr>
      <w:r w:rsidRPr="002E3B24">
        <w:rPr>
          <w:rFonts w:ascii="Palatino Linotype" w:hAnsi="Palatino Linotype"/>
          <w:color w:val="000000"/>
          <w:lang w:val="es-ES_tradnl"/>
        </w:rPr>
        <w:lastRenderedPageBreak/>
        <w:t xml:space="preserve">El </w:t>
      </w:r>
      <w:r w:rsidRPr="002E3B24">
        <w:rPr>
          <w:rFonts w:ascii="Palatino Linotype" w:hAnsi="Palatino Linotype"/>
          <w:b/>
          <w:color w:val="000000"/>
          <w:lang w:val="es-ES_tradnl"/>
        </w:rPr>
        <w:t xml:space="preserve">SUJETO OBLIGADO </w:t>
      </w:r>
      <w:r w:rsidRPr="002E3B24">
        <w:rPr>
          <w:rFonts w:ascii="Palatino Linotype" w:hAnsi="Palatino Linotype"/>
          <w:color w:val="000000"/>
          <w:lang w:val="es-ES_tradnl"/>
        </w:rPr>
        <w:t xml:space="preserve">rindió </w:t>
      </w:r>
      <w:r w:rsidR="00D95510" w:rsidRPr="002E3B24">
        <w:rPr>
          <w:rFonts w:ascii="Palatino Linotype" w:hAnsi="Palatino Linotype"/>
          <w:color w:val="000000"/>
          <w:lang w:val="es-ES_tradnl"/>
        </w:rPr>
        <w:t xml:space="preserve">su informe justificado el veintitrés (23) de septiembre de dos mil veintidós, a través del documento electrónico denominado </w:t>
      </w:r>
      <w:r w:rsidR="00D95510" w:rsidRPr="002E3B24">
        <w:rPr>
          <w:rFonts w:ascii="Palatino Linotype" w:hAnsi="Palatino Linotype"/>
          <w:b/>
          <w:i/>
          <w:color w:val="000000"/>
          <w:lang w:val="es-ES_tradnl"/>
        </w:rPr>
        <w:t>RR14468.pdf;</w:t>
      </w:r>
      <w:r w:rsidR="00D95510" w:rsidRPr="002E3B24">
        <w:rPr>
          <w:rFonts w:ascii="Palatino Linotype" w:hAnsi="Palatino Linotype"/>
          <w:color w:val="000000"/>
          <w:lang w:val="es-ES_tradnl"/>
        </w:rPr>
        <w:t xml:space="preserve"> el cual se puso a la vista del particular el dos (2) de febrero de la misma anualidad; sin embargo, se describe su contenido medular, siendo el siguiente:</w:t>
      </w:r>
    </w:p>
    <w:p w14:paraId="32600B63" w14:textId="77777777" w:rsidR="00C04978" w:rsidRPr="002E3B24" w:rsidRDefault="00C04978" w:rsidP="00C04978">
      <w:pPr>
        <w:pStyle w:val="Prrafodelista"/>
        <w:rPr>
          <w:rFonts w:ascii="Palatino Linotype" w:hAnsi="Palatino Linotype"/>
          <w:i/>
          <w:color w:val="000000"/>
          <w:lang w:val="es-ES_tradnl"/>
        </w:rPr>
      </w:pPr>
    </w:p>
    <w:p w14:paraId="522D63F2" w14:textId="7FB9446E" w:rsidR="00C04978" w:rsidRPr="002E3B24" w:rsidRDefault="00C04978" w:rsidP="00C04978">
      <w:pPr>
        <w:pStyle w:val="Prrafodelista"/>
        <w:numPr>
          <w:ilvl w:val="0"/>
          <w:numId w:val="34"/>
        </w:numPr>
        <w:tabs>
          <w:tab w:val="left" w:pos="284"/>
        </w:tabs>
        <w:spacing w:before="240" w:after="240" w:line="360" w:lineRule="auto"/>
        <w:jc w:val="both"/>
        <w:rPr>
          <w:rFonts w:ascii="Palatino Linotype" w:hAnsi="Palatino Linotype"/>
          <w:color w:val="000000"/>
          <w:lang w:val="es-ES_tradnl"/>
        </w:rPr>
      </w:pPr>
      <w:r w:rsidRPr="002E3B24">
        <w:rPr>
          <w:rFonts w:ascii="Palatino Linotype" w:hAnsi="Palatino Linotype"/>
          <w:b/>
          <w:color w:val="000000"/>
          <w:lang w:val="es-ES_tradnl"/>
        </w:rPr>
        <w:t xml:space="preserve">RR14468.pdf: </w:t>
      </w:r>
      <w:r w:rsidRPr="002E3B24">
        <w:rPr>
          <w:rFonts w:ascii="Palatino Linotype" w:hAnsi="Palatino Linotype"/>
          <w:color w:val="000000"/>
          <w:lang w:val="es-ES_tradnl"/>
        </w:rPr>
        <w:t>Oficio 2010A4000/UT/RR/0591/2022 suscrito por el Titular de la Unidad de Transparencia mediante el cual ratifica su respuesta inicial y solicita se confirme la respuesta.</w:t>
      </w:r>
    </w:p>
    <w:p w14:paraId="77CD8C39" w14:textId="77777777" w:rsidR="00D95510" w:rsidRPr="002E3B24" w:rsidRDefault="00D95510" w:rsidP="00D95510">
      <w:pPr>
        <w:pStyle w:val="Prrafodelista"/>
        <w:rPr>
          <w:rFonts w:ascii="Palatino Linotype" w:hAnsi="Palatino Linotype"/>
          <w:color w:val="000000"/>
          <w:lang w:val="es-ES_tradnl"/>
        </w:rPr>
      </w:pPr>
    </w:p>
    <w:p w14:paraId="3001AA57" w14:textId="1CA0C69D" w:rsidR="008965EF" w:rsidRPr="002E3B24" w:rsidRDefault="00F778B2" w:rsidP="0092794E">
      <w:pPr>
        <w:pStyle w:val="Prrafodelista"/>
        <w:numPr>
          <w:ilvl w:val="0"/>
          <w:numId w:val="1"/>
        </w:numPr>
        <w:tabs>
          <w:tab w:val="left" w:pos="426"/>
        </w:tabs>
        <w:spacing w:line="360" w:lineRule="auto"/>
        <w:jc w:val="both"/>
        <w:rPr>
          <w:rFonts w:ascii="Palatino Linotype" w:hAnsi="Palatino Linotype"/>
          <w:color w:val="000000" w:themeColor="text1"/>
        </w:rPr>
      </w:pPr>
      <w:bookmarkStart w:id="3" w:name="_Toc461555889"/>
      <w:bookmarkStart w:id="4" w:name="_Toc466371858"/>
      <w:r w:rsidRPr="002E3B24">
        <w:rPr>
          <w:rFonts w:ascii="Palatino Linotype" w:hAnsi="Palatino Linotype" w:cs="Arial"/>
          <w:color w:val="000000" w:themeColor="text1"/>
        </w:rPr>
        <w:t xml:space="preserve">El </w:t>
      </w:r>
      <w:r w:rsidR="00C04978" w:rsidRPr="002E3B24">
        <w:rPr>
          <w:rFonts w:ascii="Palatino Linotype" w:hAnsi="Palatino Linotype" w:cs="Arial"/>
          <w:color w:val="000000" w:themeColor="text1"/>
        </w:rPr>
        <w:t>siete</w:t>
      </w:r>
      <w:r w:rsidR="001B0AAE" w:rsidRPr="002E3B24">
        <w:rPr>
          <w:rFonts w:ascii="Palatino Linotype" w:hAnsi="Palatino Linotype" w:cs="Arial"/>
          <w:color w:val="000000" w:themeColor="text1"/>
        </w:rPr>
        <w:t xml:space="preserve"> (</w:t>
      </w:r>
      <w:r w:rsidR="00C04978" w:rsidRPr="002E3B24">
        <w:rPr>
          <w:rFonts w:ascii="Palatino Linotype" w:hAnsi="Palatino Linotype" w:cs="Arial"/>
          <w:color w:val="000000" w:themeColor="text1"/>
        </w:rPr>
        <w:t>7</w:t>
      </w:r>
      <w:r w:rsidR="001B0AAE" w:rsidRPr="002E3B24">
        <w:rPr>
          <w:rFonts w:ascii="Palatino Linotype" w:hAnsi="Palatino Linotype" w:cs="Arial"/>
          <w:color w:val="000000" w:themeColor="text1"/>
        </w:rPr>
        <w:t xml:space="preserve">) de </w:t>
      </w:r>
      <w:r w:rsidR="00C04978" w:rsidRPr="002E3B24">
        <w:rPr>
          <w:rFonts w:ascii="Palatino Linotype" w:hAnsi="Palatino Linotype" w:cs="Arial"/>
          <w:color w:val="000000" w:themeColor="text1"/>
        </w:rPr>
        <w:t>diciembre</w:t>
      </w:r>
      <w:r w:rsidR="006B7B81" w:rsidRPr="002E3B24">
        <w:rPr>
          <w:rFonts w:ascii="Palatino Linotype" w:hAnsi="Palatino Linotype" w:cs="Arial"/>
          <w:color w:val="000000" w:themeColor="text1"/>
        </w:rPr>
        <w:t xml:space="preserve"> de dos mil veinti</w:t>
      </w:r>
      <w:r w:rsidR="00A07DDF" w:rsidRPr="002E3B24">
        <w:rPr>
          <w:rFonts w:ascii="Palatino Linotype" w:hAnsi="Palatino Linotype" w:cs="Arial"/>
          <w:color w:val="000000" w:themeColor="text1"/>
        </w:rPr>
        <w:t>dós</w:t>
      </w:r>
      <w:r w:rsidR="00E23CA4" w:rsidRPr="002E3B24">
        <w:rPr>
          <w:rFonts w:ascii="Palatino Linotype" w:hAnsi="Palatino Linotype" w:cs="Arial"/>
          <w:color w:val="000000" w:themeColor="text1"/>
        </w:rPr>
        <w:t xml:space="preserve">, </w:t>
      </w:r>
      <w:r w:rsidR="00C04978" w:rsidRPr="002E3B24">
        <w:rPr>
          <w:rFonts w:ascii="Palatino Linotype" w:hAnsi="Palatino Linotype"/>
          <w:color w:val="000000" w:themeColor="text1"/>
        </w:rPr>
        <w:t>se notificó el acuerdo mediante el cual se amplió el plazo para emitir resolución por un periodo de quince días adicionales.</w:t>
      </w:r>
    </w:p>
    <w:p w14:paraId="4EC7C670" w14:textId="77777777" w:rsidR="00A07DDF" w:rsidRPr="002E3B24" w:rsidRDefault="00A07DDF" w:rsidP="00A07DDF">
      <w:pPr>
        <w:pStyle w:val="Prrafodelista"/>
        <w:rPr>
          <w:rFonts w:ascii="Palatino Linotype" w:hAnsi="Palatino Linotype"/>
          <w:color w:val="000000" w:themeColor="text1"/>
        </w:rPr>
      </w:pPr>
    </w:p>
    <w:p w14:paraId="75A82607" w14:textId="0746D1EE" w:rsidR="00A07DDF" w:rsidRPr="002E3B24" w:rsidRDefault="00C04978" w:rsidP="0092794E">
      <w:pPr>
        <w:pStyle w:val="Prrafodelista"/>
        <w:numPr>
          <w:ilvl w:val="0"/>
          <w:numId w:val="1"/>
        </w:numPr>
        <w:tabs>
          <w:tab w:val="left" w:pos="426"/>
        </w:tabs>
        <w:spacing w:line="360" w:lineRule="auto"/>
        <w:jc w:val="both"/>
        <w:rPr>
          <w:rFonts w:ascii="Palatino Linotype" w:hAnsi="Palatino Linotype"/>
          <w:color w:val="000000" w:themeColor="text1"/>
        </w:rPr>
      </w:pPr>
      <w:r w:rsidRPr="002E3B24">
        <w:rPr>
          <w:rFonts w:ascii="Palatino Linotype" w:hAnsi="Palatino Linotype"/>
          <w:color w:val="000000" w:themeColor="text1"/>
        </w:rPr>
        <w:t>El quince</w:t>
      </w:r>
      <w:r w:rsidR="00A07DDF" w:rsidRPr="002E3B24">
        <w:rPr>
          <w:rFonts w:ascii="Palatino Linotype" w:hAnsi="Palatino Linotype"/>
          <w:color w:val="000000" w:themeColor="text1"/>
        </w:rPr>
        <w:t xml:space="preserve"> (</w:t>
      </w:r>
      <w:r w:rsidRPr="002E3B24">
        <w:rPr>
          <w:rFonts w:ascii="Palatino Linotype" w:hAnsi="Palatino Linotype"/>
          <w:color w:val="000000" w:themeColor="text1"/>
        </w:rPr>
        <w:t>15</w:t>
      </w:r>
      <w:r w:rsidR="00A07DDF" w:rsidRPr="002E3B24">
        <w:rPr>
          <w:rFonts w:ascii="Palatino Linotype" w:hAnsi="Palatino Linotype"/>
          <w:color w:val="000000" w:themeColor="text1"/>
        </w:rPr>
        <w:t xml:space="preserve">) de </w:t>
      </w:r>
      <w:r w:rsidRPr="002E3B24">
        <w:rPr>
          <w:rFonts w:ascii="Palatino Linotype" w:hAnsi="Palatino Linotype"/>
          <w:color w:val="000000" w:themeColor="text1"/>
        </w:rPr>
        <w:t>marzo</w:t>
      </w:r>
      <w:r w:rsidR="00A07DDF" w:rsidRPr="002E3B24">
        <w:rPr>
          <w:rFonts w:ascii="Palatino Linotype" w:hAnsi="Palatino Linotype"/>
          <w:color w:val="000000" w:themeColor="text1"/>
        </w:rPr>
        <w:t xml:space="preserve"> de dos mil veinti</w:t>
      </w:r>
      <w:r w:rsidRPr="002E3B24">
        <w:rPr>
          <w:rFonts w:ascii="Palatino Linotype" w:hAnsi="Palatino Linotype"/>
          <w:color w:val="000000" w:themeColor="text1"/>
        </w:rPr>
        <w:t>trés</w:t>
      </w:r>
      <w:r w:rsidR="00A07DDF" w:rsidRPr="002E3B24">
        <w:rPr>
          <w:rFonts w:ascii="Palatino Linotype" w:hAnsi="Palatino Linotype"/>
          <w:color w:val="000000" w:themeColor="text1"/>
        </w:rPr>
        <w:t xml:space="preserve">, </w:t>
      </w:r>
      <w:r w:rsidRPr="002E3B24">
        <w:rPr>
          <w:rFonts w:ascii="Palatino Linotype" w:hAnsi="Palatino Linotype" w:cs="Arial"/>
          <w:color w:val="000000" w:themeColor="text1"/>
        </w:rPr>
        <w:t>la Comisionada Ponente decretó el cierre de instrucción, por lo que ordenó turnar el expediente para su resolución, misma que ahora se pronuncia.</w:t>
      </w:r>
    </w:p>
    <w:p w14:paraId="37D7C76C" w14:textId="77777777" w:rsidR="002915F1" w:rsidRPr="002E3B24" w:rsidRDefault="002915F1" w:rsidP="002915F1">
      <w:pPr>
        <w:pStyle w:val="Prrafodelista"/>
        <w:rPr>
          <w:rFonts w:ascii="Palatino Linotype" w:hAnsi="Palatino Linotype"/>
          <w:color w:val="000000" w:themeColor="text1"/>
        </w:rPr>
      </w:pPr>
    </w:p>
    <w:p w14:paraId="49CA795B" w14:textId="77777777" w:rsidR="002915F1" w:rsidRPr="002E3B24" w:rsidRDefault="002915F1" w:rsidP="002915F1">
      <w:pPr>
        <w:pStyle w:val="Prrafodelista"/>
        <w:numPr>
          <w:ilvl w:val="0"/>
          <w:numId w:val="1"/>
        </w:numPr>
        <w:spacing w:before="240" w:after="240" w:line="360" w:lineRule="auto"/>
        <w:ind w:hanging="11"/>
        <w:jc w:val="both"/>
        <w:rPr>
          <w:rFonts w:ascii="Palatino Linotype" w:hAnsi="Palatino Linotype"/>
          <w:b/>
          <w:sz w:val="32"/>
          <w:u w:val="single"/>
        </w:rPr>
      </w:pPr>
      <w:r w:rsidRPr="002E3B24">
        <w:rPr>
          <w:rFonts w:ascii="Palatino Linotype" w:hAnsi="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779E7F62" w14:textId="77777777" w:rsidR="002915F1" w:rsidRPr="002E3B24" w:rsidRDefault="002915F1" w:rsidP="002915F1">
      <w:pPr>
        <w:pStyle w:val="Prrafodelista"/>
        <w:rPr>
          <w:rFonts w:ascii="Palatino Linotype" w:hAnsi="Palatino Linotype"/>
        </w:rPr>
      </w:pPr>
    </w:p>
    <w:p w14:paraId="1689BEF3" w14:textId="77777777" w:rsidR="002915F1" w:rsidRPr="002E3B24" w:rsidRDefault="002915F1" w:rsidP="002915F1">
      <w:pPr>
        <w:pStyle w:val="Prrafodelista"/>
        <w:numPr>
          <w:ilvl w:val="0"/>
          <w:numId w:val="1"/>
        </w:numPr>
        <w:spacing w:before="240" w:after="240" w:line="360" w:lineRule="auto"/>
        <w:jc w:val="both"/>
        <w:rPr>
          <w:rFonts w:ascii="Palatino Linotype" w:hAnsi="Palatino Linotype"/>
        </w:rPr>
      </w:pPr>
      <w:r w:rsidRPr="002E3B24">
        <w:rPr>
          <w:rFonts w:ascii="Palatino Linotype" w:hAnsi="Palatino Linotype"/>
        </w:rPr>
        <w:lastRenderedPageBreak/>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3D6F3CEE" w14:textId="77777777" w:rsidR="002915F1" w:rsidRPr="002E3B24" w:rsidRDefault="002915F1" w:rsidP="002915F1">
      <w:pPr>
        <w:pStyle w:val="Prrafodelista"/>
        <w:spacing w:before="240" w:after="240" w:line="360" w:lineRule="auto"/>
        <w:ind w:left="0"/>
        <w:jc w:val="both"/>
        <w:rPr>
          <w:rFonts w:ascii="Palatino Linotype" w:hAnsi="Palatino Linotype"/>
        </w:rPr>
      </w:pPr>
    </w:p>
    <w:p w14:paraId="6F814954" w14:textId="77777777" w:rsidR="002915F1" w:rsidRPr="002E3B24" w:rsidRDefault="002915F1" w:rsidP="002915F1">
      <w:pPr>
        <w:pStyle w:val="Prrafodelista"/>
        <w:numPr>
          <w:ilvl w:val="0"/>
          <w:numId w:val="1"/>
        </w:numPr>
        <w:spacing w:before="240" w:after="240" w:line="360" w:lineRule="auto"/>
        <w:jc w:val="both"/>
        <w:rPr>
          <w:rFonts w:ascii="Palatino Linotype" w:hAnsi="Palatino Linotype"/>
        </w:rPr>
      </w:pPr>
      <w:r w:rsidRPr="002E3B24">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DE717AC" w14:textId="77777777" w:rsidR="002915F1" w:rsidRPr="002E3B24" w:rsidRDefault="002915F1" w:rsidP="002915F1">
      <w:pPr>
        <w:pStyle w:val="Prrafodelista"/>
        <w:rPr>
          <w:rFonts w:ascii="Palatino Linotype" w:hAnsi="Palatino Linotype"/>
        </w:rPr>
      </w:pPr>
    </w:p>
    <w:p w14:paraId="3583FA93" w14:textId="77777777" w:rsidR="002915F1" w:rsidRPr="002E3B24" w:rsidRDefault="002915F1" w:rsidP="002915F1">
      <w:pPr>
        <w:pStyle w:val="Prrafodelista"/>
        <w:numPr>
          <w:ilvl w:val="0"/>
          <w:numId w:val="1"/>
        </w:numPr>
        <w:spacing w:before="240" w:after="240" w:line="360" w:lineRule="auto"/>
        <w:jc w:val="both"/>
        <w:rPr>
          <w:rFonts w:ascii="Palatino Linotype" w:hAnsi="Palatino Linotype"/>
        </w:rPr>
      </w:pPr>
      <w:r w:rsidRPr="002E3B24">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330B21F" w14:textId="77777777" w:rsidR="002915F1" w:rsidRPr="002E3B24" w:rsidRDefault="002915F1" w:rsidP="002915F1">
      <w:pPr>
        <w:pStyle w:val="Prrafodelista"/>
        <w:spacing w:before="240" w:after="240" w:line="360" w:lineRule="auto"/>
        <w:ind w:left="0"/>
        <w:jc w:val="both"/>
        <w:rPr>
          <w:rFonts w:ascii="Palatino Linotype" w:hAnsi="Palatino Linotype"/>
        </w:rPr>
      </w:pPr>
    </w:p>
    <w:p w14:paraId="1E2E0523" w14:textId="77777777" w:rsidR="002915F1" w:rsidRPr="002E3B24" w:rsidRDefault="002915F1" w:rsidP="002915F1">
      <w:pPr>
        <w:pStyle w:val="Prrafodelista"/>
        <w:numPr>
          <w:ilvl w:val="0"/>
          <w:numId w:val="1"/>
        </w:numPr>
        <w:spacing w:before="240" w:after="240" w:line="360" w:lineRule="auto"/>
        <w:jc w:val="both"/>
        <w:rPr>
          <w:rFonts w:ascii="Palatino Linotype" w:hAnsi="Palatino Linotype"/>
        </w:rPr>
      </w:pPr>
      <w:r w:rsidRPr="002E3B24">
        <w:rPr>
          <w:rFonts w:ascii="Palatino Linotype" w:hAnsi="Palatino Linotype"/>
        </w:rPr>
        <w:t xml:space="preserve">Por ello, excepcionalmente, si un asunto es resuelto con posterioridad a los plazos señalados por la norma debe analizarse la razonabilidad del tiempo necesario para su resolución, atentos a los siguientes criterios:   </w:t>
      </w:r>
    </w:p>
    <w:p w14:paraId="6687DA31" w14:textId="77777777" w:rsidR="002915F1" w:rsidRPr="002E3B24" w:rsidRDefault="002915F1" w:rsidP="002915F1">
      <w:pPr>
        <w:pStyle w:val="Prrafodelista"/>
        <w:spacing w:before="240" w:after="240" w:line="360" w:lineRule="auto"/>
        <w:ind w:left="0"/>
        <w:jc w:val="both"/>
        <w:rPr>
          <w:rFonts w:ascii="Palatino Linotype" w:hAnsi="Palatino Linotype"/>
        </w:rPr>
      </w:pPr>
    </w:p>
    <w:p w14:paraId="04CA78C6" w14:textId="77777777" w:rsidR="002915F1" w:rsidRPr="002E3B24" w:rsidRDefault="002915F1" w:rsidP="002915F1">
      <w:pPr>
        <w:pStyle w:val="Prrafodelista"/>
        <w:spacing w:before="240" w:after="240" w:line="360" w:lineRule="auto"/>
        <w:ind w:left="284"/>
        <w:jc w:val="both"/>
        <w:rPr>
          <w:rFonts w:ascii="Palatino Linotype" w:hAnsi="Palatino Linotype"/>
        </w:rPr>
      </w:pPr>
      <w:r w:rsidRPr="002E3B24">
        <w:rPr>
          <w:rFonts w:ascii="Palatino Linotype" w:hAnsi="Palatino Linotype"/>
        </w:rPr>
        <w:t>a)      Complejidad del asunto: La complejidad de la prueba, la pluralidad de sujetos procesales, el tiempo transcurrido, las características y contexto del recurso.</w:t>
      </w:r>
    </w:p>
    <w:p w14:paraId="6687F7C7" w14:textId="77777777" w:rsidR="002915F1" w:rsidRPr="002E3B24" w:rsidRDefault="002915F1" w:rsidP="002915F1">
      <w:pPr>
        <w:pStyle w:val="Prrafodelista"/>
        <w:spacing w:before="240" w:after="240" w:line="360" w:lineRule="auto"/>
        <w:ind w:left="284"/>
        <w:jc w:val="both"/>
        <w:rPr>
          <w:rFonts w:ascii="Palatino Linotype" w:hAnsi="Palatino Linotype"/>
        </w:rPr>
      </w:pPr>
      <w:r w:rsidRPr="002E3B24">
        <w:rPr>
          <w:rFonts w:ascii="Palatino Linotype" w:hAnsi="Palatino Linotype"/>
        </w:rPr>
        <w:t>b)     Actividad Procesal del interesado: Acciones u omisiones del interesado.</w:t>
      </w:r>
    </w:p>
    <w:p w14:paraId="093981CF" w14:textId="77777777" w:rsidR="002915F1" w:rsidRPr="002E3B24" w:rsidRDefault="002915F1" w:rsidP="002915F1">
      <w:pPr>
        <w:pStyle w:val="Prrafodelista"/>
        <w:spacing w:before="240" w:after="240" w:line="360" w:lineRule="auto"/>
        <w:ind w:left="284"/>
        <w:jc w:val="both"/>
        <w:rPr>
          <w:rFonts w:ascii="Palatino Linotype" w:hAnsi="Palatino Linotype"/>
        </w:rPr>
      </w:pPr>
      <w:r w:rsidRPr="002E3B24">
        <w:rPr>
          <w:rFonts w:ascii="Palatino Linotype" w:hAnsi="Palatino Linotype"/>
        </w:rPr>
        <w:lastRenderedPageBreak/>
        <w:t>c)      Conducta de la Autoridad: Las Acciones u omisiones realizadas en el procedimiento. Así como si la autoridad actuó con la debida diligencia.</w:t>
      </w:r>
    </w:p>
    <w:p w14:paraId="7E35A6FB" w14:textId="77777777" w:rsidR="002915F1" w:rsidRPr="002E3B24" w:rsidRDefault="002915F1" w:rsidP="002915F1">
      <w:pPr>
        <w:pStyle w:val="Prrafodelista"/>
        <w:spacing w:before="240" w:after="240" w:line="360" w:lineRule="auto"/>
        <w:ind w:left="284"/>
        <w:jc w:val="both"/>
        <w:rPr>
          <w:rFonts w:ascii="Palatino Linotype" w:hAnsi="Palatino Linotype"/>
        </w:rPr>
      </w:pPr>
      <w:r w:rsidRPr="002E3B24">
        <w:rPr>
          <w:rFonts w:ascii="Palatino Linotype" w:hAnsi="Palatino Linotype"/>
        </w:rPr>
        <w:t>d) La afectación generada en la situación jurídica de la persona involucrada en el proceso: Violación a sus derechos humanos.</w:t>
      </w:r>
    </w:p>
    <w:p w14:paraId="6B53E1A5" w14:textId="77777777" w:rsidR="002915F1" w:rsidRPr="002E3B24" w:rsidRDefault="002915F1" w:rsidP="002915F1">
      <w:pPr>
        <w:pStyle w:val="Prrafodelista"/>
        <w:spacing w:before="240" w:after="240" w:line="360" w:lineRule="auto"/>
        <w:ind w:left="0"/>
        <w:jc w:val="both"/>
        <w:rPr>
          <w:rFonts w:ascii="Palatino Linotype" w:hAnsi="Palatino Linotype"/>
        </w:rPr>
      </w:pPr>
    </w:p>
    <w:p w14:paraId="0C045787" w14:textId="77777777" w:rsidR="002915F1" w:rsidRPr="002E3B24" w:rsidRDefault="002915F1" w:rsidP="002915F1">
      <w:pPr>
        <w:pStyle w:val="Prrafodelista"/>
        <w:numPr>
          <w:ilvl w:val="0"/>
          <w:numId w:val="1"/>
        </w:numPr>
        <w:spacing w:before="240" w:after="240" w:line="360" w:lineRule="auto"/>
        <w:jc w:val="both"/>
        <w:rPr>
          <w:rFonts w:ascii="Palatino Linotype" w:hAnsi="Palatino Linotype"/>
        </w:rPr>
      </w:pPr>
      <w:r w:rsidRPr="002E3B24">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D9E8EC4" w14:textId="77777777" w:rsidR="002915F1" w:rsidRPr="002E3B24" w:rsidRDefault="002915F1" w:rsidP="002915F1">
      <w:pPr>
        <w:pStyle w:val="Prrafodelista"/>
        <w:spacing w:before="240" w:after="240" w:line="360" w:lineRule="auto"/>
        <w:ind w:left="0"/>
        <w:jc w:val="both"/>
        <w:rPr>
          <w:rFonts w:ascii="Palatino Linotype" w:hAnsi="Palatino Linotype"/>
        </w:rPr>
      </w:pPr>
    </w:p>
    <w:p w14:paraId="66D7BBEF" w14:textId="77777777" w:rsidR="002915F1" w:rsidRPr="002E3B24" w:rsidRDefault="002915F1" w:rsidP="002915F1">
      <w:pPr>
        <w:pStyle w:val="Prrafodelista"/>
        <w:numPr>
          <w:ilvl w:val="0"/>
          <w:numId w:val="1"/>
        </w:numPr>
        <w:spacing w:before="240" w:after="240" w:line="360" w:lineRule="auto"/>
        <w:jc w:val="both"/>
        <w:rPr>
          <w:rFonts w:ascii="Palatino Linotype" w:hAnsi="Palatino Linotype"/>
        </w:rPr>
      </w:pPr>
      <w:r w:rsidRPr="002E3B24">
        <w:rPr>
          <w:rFonts w:ascii="Palatino Linotype" w:hAnsi="Palatino Linotype"/>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7D51ABA5" w14:textId="77777777" w:rsidR="002915F1" w:rsidRPr="002E3B24" w:rsidRDefault="002915F1" w:rsidP="002915F1">
      <w:pPr>
        <w:pStyle w:val="Prrafodelista"/>
        <w:rPr>
          <w:rFonts w:ascii="Palatino Linotype" w:hAnsi="Palatino Linotype"/>
        </w:rPr>
      </w:pPr>
    </w:p>
    <w:p w14:paraId="4132C164" w14:textId="77777777" w:rsidR="002915F1" w:rsidRPr="002E3B24" w:rsidRDefault="002915F1" w:rsidP="002915F1">
      <w:pPr>
        <w:pStyle w:val="Prrafodelista"/>
        <w:numPr>
          <w:ilvl w:val="0"/>
          <w:numId w:val="1"/>
        </w:numPr>
        <w:spacing w:before="240" w:after="240" w:line="360" w:lineRule="auto"/>
        <w:jc w:val="both"/>
        <w:rPr>
          <w:rFonts w:ascii="Palatino Linotype" w:hAnsi="Palatino Linotype"/>
        </w:rPr>
      </w:pPr>
      <w:r w:rsidRPr="002E3B24">
        <w:rPr>
          <w:rFonts w:ascii="Palatino Linotype" w:hAnsi="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w:t>
      </w:r>
      <w:r w:rsidRPr="002E3B24">
        <w:rPr>
          <w:rFonts w:ascii="Palatino Linotype" w:hAnsi="Palatino Linotype"/>
        </w:rPr>
        <w:lastRenderedPageBreak/>
        <w:t>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331FB42" w14:textId="77777777" w:rsidR="002915F1" w:rsidRPr="002E3B24" w:rsidRDefault="002915F1" w:rsidP="002915F1">
      <w:pPr>
        <w:pStyle w:val="Prrafodelista"/>
        <w:spacing w:before="240" w:after="240" w:line="360" w:lineRule="auto"/>
        <w:ind w:left="0"/>
        <w:jc w:val="both"/>
        <w:rPr>
          <w:rFonts w:ascii="Palatino Linotype" w:hAnsi="Palatino Linotype"/>
        </w:rPr>
      </w:pPr>
    </w:p>
    <w:p w14:paraId="3F80FC53" w14:textId="77777777" w:rsidR="002915F1" w:rsidRPr="002E3B24" w:rsidRDefault="002915F1" w:rsidP="002915F1">
      <w:pPr>
        <w:pStyle w:val="Prrafodelista"/>
        <w:numPr>
          <w:ilvl w:val="0"/>
          <w:numId w:val="1"/>
        </w:numPr>
        <w:spacing w:before="240" w:after="240" w:line="360" w:lineRule="auto"/>
        <w:jc w:val="both"/>
        <w:rPr>
          <w:rFonts w:ascii="Palatino Linotype" w:hAnsi="Palatino Linotype"/>
        </w:rPr>
      </w:pPr>
      <w:r w:rsidRPr="002E3B24">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525CE4D4" w14:textId="77777777" w:rsidR="002915F1" w:rsidRPr="002E3B24" w:rsidRDefault="002915F1" w:rsidP="002915F1">
      <w:pPr>
        <w:pStyle w:val="Prrafodelista"/>
        <w:rPr>
          <w:rFonts w:ascii="Palatino Linotype" w:hAnsi="Palatino Linotype"/>
        </w:rPr>
      </w:pPr>
    </w:p>
    <w:p w14:paraId="50C36957" w14:textId="77777777" w:rsidR="002915F1" w:rsidRPr="002E3B24" w:rsidRDefault="002915F1" w:rsidP="002915F1">
      <w:pPr>
        <w:pStyle w:val="Prrafodelista"/>
        <w:spacing w:before="240" w:after="240" w:line="360" w:lineRule="auto"/>
        <w:ind w:left="567"/>
        <w:jc w:val="both"/>
        <w:rPr>
          <w:rFonts w:ascii="Palatino Linotype" w:hAnsi="Palatino Linotype"/>
        </w:rPr>
      </w:pPr>
      <w:r w:rsidRPr="002E3B24">
        <w:rPr>
          <w:rFonts w:ascii="Palatino Linotype" w:hAnsi="Palatino Linotype"/>
        </w:rPr>
        <w:t>“PLAZO RAZONABLE PARA RESOLVER. DIMENSIÓN Y EFECTOS DE ESTE CONCEPTO CUANDO SE ADUCE EXCESIVA CARGA DE TRABAJO.” consultable en el Seminario Judicial de la Federación y su gaceta, con el registro digital 2002351.</w:t>
      </w:r>
    </w:p>
    <w:p w14:paraId="73ACFDA7" w14:textId="77777777" w:rsidR="002915F1" w:rsidRPr="002E3B24" w:rsidRDefault="002915F1" w:rsidP="002915F1">
      <w:pPr>
        <w:pStyle w:val="Prrafodelista"/>
        <w:spacing w:before="240" w:after="240" w:line="360" w:lineRule="auto"/>
        <w:ind w:left="567"/>
        <w:jc w:val="both"/>
        <w:rPr>
          <w:rFonts w:ascii="Palatino Linotype" w:hAnsi="Palatino Linotype"/>
        </w:rPr>
      </w:pPr>
      <w:r w:rsidRPr="002E3B24">
        <w:rPr>
          <w:rFonts w:ascii="Palatino Linotype" w:hAnsi="Palatino Linotype"/>
        </w:rPr>
        <w:t>“PLAZO RAZONABLE PARA RESOLVER. CONCEPTO Y ELEMENTOS QUE LO INTEGRAN A LA LUZ DEL DERECHO INTERNACIONAL DE LOS DERECHOS HUMANOS.”, visible en el Seminario Judicial de la Federación y su gaceta, con el registro digital 2002350.</w:t>
      </w:r>
    </w:p>
    <w:p w14:paraId="4E8BE1B5" w14:textId="77777777" w:rsidR="002915F1" w:rsidRPr="002E3B24" w:rsidRDefault="002915F1" w:rsidP="002915F1">
      <w:pPr>
        <w:pStyle w:val="Prrafodelista"/>
        <w:spacing w:before="240" w:after="240" w:line="360" w:lineRule="auto"/>
        <w:ind w:left="708"/>
        <w:jc w:val="both"/>
        <w:rPr>
          <w:rFonts w:ascii="Palatino Linotype" w:hAnsi="Palatino Linotype"/>
        </w:rPr>
      </w:pPr>
    </w:p>
    <w:p w14:paraId="675EC846" w14:textId="77777777" w:rsidR="002915F1" w:rsidRPr="002E3B24" w:rsidRDefault="002915F1" w:rsidP="002915F1">
      <w:pPr>
        <w:pStyle w:val="Prrafodelista"/>
        <w:numPr>
          <w:ilvl w:val="0"/>
          <w:numId w:val="1"/>
        </w:numPr>
        <w:tabs>
          <w:tab w:val="left" w:pos="426"/>
        </w:tabs>
        <w:spacing w:line="360" w:lineRule="auto"/>
        <w:jc w:val="both"/>
        <w:rPr>
          <w:rFonts w:ascii="Palatino Linotype" w:hAnsi="Palatino Linotype"/>
          <w:color w:val="000000" w:themeColor="text1"/>
        </w:rPr>
      </w:pPr>
      <w:r w:rsidRPr="002E3B24">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6E208DA1" w14:textId="77777777" w:rsidR="00BB219F" w:rsidRPr="002E3B24" w:rsidRDefault="00BB219F" w:rsidP="00BB219F">
      <w:pPr>
        <w:pStyle w:val="Prrafodelista"/>
        <w:tabs>
          <w:tab w:val="left" w:pos="426"/>
        </w:tabs>
        <w:spacing w:line="360" w:lineRule="auto"/>
        <w:ind w:left="0"/>
        <w:jc w:val="both"/>
        <w:rPr>
          <w:rFonts w:ascii="Palatino Linotype" w:hAnsi="Palatino Linotype" w:cs="Arial"/>
          <w:color w:val="000000" w:themeColor="text1"/>
        </w:rPr>
      </w:pPr>
    </w:p>
    <w:p w14:paraId="5CB47E4D" w14:textId="272D7EDF" w:rsidR="00C33279" w:rsidRPr="002E3B24" w:rsidRDefault="007C0013" w:rsidP="00B31E90">
      <w:pPr>
        <w:pStyle w:val="Ttulo1"/>
        <w:spacing w:before="0"/>
        <w:jc w:val="center"/>
        <w:rPr>
          <w:b/>
          <w:color w:val="000000" w:themeColor="text1"/>
        </w:rPr>
      </w:pPr>
      <w:bookmarkStart w:id="5" w:name="_Toc87456485"/>
      <w:r w:rsidRPr="002E3B24">
        <w:rPr>
          <w:b/>
          <w:color w:val="000000" w:themeColor="text1"/>
        </w:rPr>
        <w:t>CONSIDERANDO</w:t>
      </w:r>
      <w:bookmarkEnd w:id="3"/>
      <w:bookmarkEnd w:id="4"/>
      <w:bookmarkEnd w:id="5"/>
    </w:p>
    <w:p w14:paraId="435CF9A4" w14:textId="77777777" w:rsidR="00FC1DA7" w:rsidRPr="002E3B24" w:rsidRDefault="00FC1DA7" w:rsidP="00B31E90">
      <w:pPr>
        <w:rPr>
          <w:color w:val="000000" w:themeColor="text1"/>
          <w:lang w:eastAsia="en-US"/>
        </w:rPr>
      </w:pPr>
    </w:p>
    <w:p w14:paraId="629A5BE2" w14:textId="56C3E7D5" w:rsidR="007C0013" w:rsidRPr="002E3B24" w:rsidRDefault="007C0013" w:rsidP="00B31E90">
      <w:pPr>
        <w:pStyle w:val="Ttulo2"/>
        <w:spacing w:before="0"/>
        <w:rPr>
          <w:rFonts w:ascii="Palatino Linotype" w:hAnsi="Palatino Linotype"/>
          <w:b/>
          <w:color w:val="000000" w:themeColor="text1"/>
          <w:sz w:val="24"/>
        </w:rPr>
      </w:pPr>
      <w:bookmarkStart w:id="6" w:name="_Toc461555890"/>
      <w:bookmarkStart w:id="7" w:name="_Toc466371859"/>
      <w:bookmarkStart w:id="8" w:name="_Toc87456486"/>
      <w:r w:rsidRPr="002E3B24">
        <w:rPr>
          <w:rFonts w:ascii="Palatino Linotype" w:hAnsi="Palatino Linotype"/>
          <w:b/>
          <w:color w:val="000000" w:themeColor="text1"/>
          <w:sz w:val="24"/>
        </w:rPr>
        <w:lastRenderedPageBreak/>
        <w:t>PRIMERO. De la competencia</w:t>
      </w:r>
      <w:bookmarkEnd w:id="6"/>
      <w:bookmarkEnd w:id="7"/>
      <w:bookmarkEnd w:id="8"/>
    </w:p>
    <w:p w14:paraId="60FBD8C7" w14:textId="77777777" w:rsidR="00FC1DA7" w:rsidRPr="002E3B24" w:rsidRDefault="00FC1DA7" w:rsidP="00B31E90">
      <w:pPr>
        <w:rPr>
          <w:rFonts w:ascii="Palatino Linotype" w:hAnsi="Palatino Linotype"/>
          <w:color w:val="000000" w:themeColor="text1"/>
          <w:lang w:eastAsia="en-US"/>
        </w:rPr>
      </w:pPr>
    </w:p>
    <w:p w14:paraId="622CB7B0" w14:textId="59B77F84" w:rsidR="00AD68EB" w:rsidRPr="002E3B24" w:rsidRDefault="00AD68EB" w:rsidP="00AD68EB">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2E3B24">
        <w:rPr>
          <w:rFonts w:ascii="Palatino Linotype" w:eastAsia="Calibri" w:hAnsi="Palatino Linotype"/>
          <w:color w:val="000000" w:themeColor="text1"/>
          <w:lang w:val="es-ES"/>
        </w:rPr>
        <w:t xml:space="preserve">Este Instituto de Transparencia, Acceso a la Información Pública y Protección de Datos Personales del Estado de México y Municipios, es competente para conocer y resolver el presente recurso de conformidad con el artículo: 6, apartado A, fracción IV de la </w:t>
      </w:r>
      <w:r w:rsidRPr="002E3B24">
        <w:rPr>
          <w:rFonts w:ascii="Palatino Linotype" w:eastAsia="Calibri" w:hAnsi="Palatino Linotype"/>
          <w:b/>
          <w:color w:val="000000" w:themeColor="text1"/>
          <w:lang w:val="es-ES"/>
        </w:rPr>
        <w:t>Constitución Política de los Estados Unidos Mexicanos</w:t>
      </w:r>
      <w:r w:rsidRPr="002E3B24">
        <w:rPr>
          <w:rFonts w:ascii="Palatino Linotype" w:eastAsia="Calibri" w:hAnsi="Palatino Linotype"/>
          <w:color w:val="000000" w:themeColor="text1"/>
          <w:lang w:val="es-ES"/>
        </w:rPr>
        <w:t xml:space="preserve">; 5, párrafos trigésimo, trigésimo primero y trigésimo segundo, fracciones IV y V, de la </w:t>
      </w:r>
      <w:r w:rsidRPr="002E3B24">
        <w:rPr>
          <w:rFonts w:ascii="Palatino Linotype" w:eastAsia="Calibri" w:hAnsi="Palatino Linotype"/>
          <w:b/>
          <w:color w:val="000000" w:themeColor="text1"/>
          <w:lang w:val="es-ES"/>
        </w:rPr>
        <w:t>Constitución Política del Estado Libre y Soberano de México</w:t>
      </w:r>
      <w:r w:rsidRPr="002E3B24">
        <w:rPr>
          <w:rFonts w:ascii="Palatino Linotype" w:eastAsia="Calibri" w:hAnsi="Palatino Linotype"/>
          <w:color w:val="000000" w:themeColor="text1"/>
          <w:lang w:val="es-ES"/>
        </w:rPr>
        <w:t xml:space="preserve">; artículos 1, 2 fracción II, 13, 29, 36 fracciones I y II, 176, 178, 179, 181 párrafo tercero y 185 </w:t>
      </w:r>
      <w:r w:rsidRPr="002E3B24">
        <w:rPr>
          <w:rFonts w:ascii="Palatino Linotype" w:eastAsia="Calibri" w:hAnsi="Palatino Linotype" w:cs="Arial"/>
          <w:color w:val="000000" w:themeColor="text1"/>
          <w:lang w:val="es-ES"/>
        </w:rPr>
        <w:t xml:space="preserve">de la </w:t>
      </w:r>
      <w:r w:rsidRPr="002E3B24">
        <w:rPr>
          <w:rFonts w:ascii="Palatino Linotype" w:eastAsia="Calibri" w:hAnsi="Palatino Linotype" w:cs="Arial"/>
          <w:b/>
          <w:color w:val="000000" w:themeColor="text1"/>
          <w:lang w:val="es-ES"/>
        </w:rPr>
        <w:t>Ley de Transparencia y Acceso a la Información Pública del Estado de México y Municipios</w:t>
      </w:r>
      <w:r w:rsidRPr="002E3B24">
        <w:rPr>
          <w:rFonts w:ascii="Palatino Linotype" w:eastAsia="Calibri" w:hAnsi="Palatino Linotype" w:cs="Arial"/>
          <w:color w:val="000000" w:themeColor="text1"/>
          <w:lang w:val="es-ES"/>
        </w:rPr>
        <w:t xml:space="preserve">; y 6, 9 fracciones I y XXIII, y 11 del </w:t>
      </w:r>
      <w:r w:rsidRPr="002E3B24">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p>
    <w:p w14:paraId="688FD8BD" w14:textId="77777777" w:rsidR="00AD68EB" w:rsidRPr="002E3B24" w:rsidRDefault="00AD68EB" w:rsidP="00AD68EB">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2E3B24" w:rsidRDefault="007C0013" w:rsidP="00B31E90">
      <w:pPr>
        <w:pStyle w:val="Ttulo2"/>
        <w:tabs>
          <w:tab w:val="left" w:pos="426"/>
        </w:tabs>
        <w:spacing w:before="0"/>
        <w:rPr>
          <w:rFonts w:ascii="Palatino Linotype" w:hAnsi="Palatino Linotype"/>
          <w:b/>
          <w:color w:val="000000" w:themeColor="text1"/>
          <w:sz w:val="24"/>
        </w:rPr>
      </w:pPr>
      <w:bookmarkStart w:id="9" w:name="_Toc461555891"/>
      <w:bookmarkStart w:id="10" w:name="_Toc466371860"/>
      <w:bookmarkStart w:id="11" w:name="_Toc87456487"/>
      <w:r w:rsidRPr="002E3B24">
        <w:rPr>
          <w:rFonts w:ascii="Palatino Linotype" w:hAnsi="Palatino Linotype"/>
          <w:b/>
          <w:color w:val="000000" w:themeColor="text1"/>
          <w:sz w:val="24"/>
        </w:rPr>
        <w:t>SEGUNDO. De la oportunidad y proced</w:t>
      </w:r>
      <w:r w:rsidR="00F35C44" w:rsidRPr="002E3B24">
        <w:rPr>
          <w:rFonts w:ascii="Palatino Linotype" w:hAnsi="Palatino Linotype"/>
          <w:b/>
          <w:color w:val="000000" w:themeColor="text1"/>
          <w:sz w:val="24"/>
        </w:rPr>
        <w:t>encia</w:t>
      </w:r>
      <w:r w:rsidRPr="002E3B24">
        <w:rPr>
          <w:rFonts w:ascii="Palatino Linotype" w:hAnsi="Palatino Linotype"/>
          <w:b/>
          <w:color w:val="000000" w:themeColor="text1"/>
          <w:sz w:val="24"/>
        </w:rPr>
        <w:t>.</w:t>
      </w:r>
      <w:bookmarkEnd w:id="9"/>
      <w:bookmarkEnd w:id="10"/>
      <w:bookmarkEnd w:id="11"/>
    </w:p>
    <w:p w14:paraId="18E22450" w14:textId="77777777" w:rsidR="00C6440A" w:rsidRPr="002E3B24" w:rsidRDefault="00C6440A" w:rsidP="00B31E90">
      <w:pPr>
        <w:rPr>
          <w:color w:val="000000" w:themeColor="text1"/>
          <w:lang w:eastAsia="en-US"/>
        </w:rPr>
      </w:pPr>
    </w:p>
    <w:p w14:paraId="7D631690" w14:textId="0E14A968" w:rsidR="00B34758" w:rsidRPr="002E3B24" w:rsidRDefault="003E6D0F" w:rsidP="00B3475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2E3B24">
        <w:rPr>
          <w:rFonts w:ascii="Palatino Linotype" w:eastAsia="Calibri" w:hAnsi="Palatino Linotype" w:cs="Arial"/>
          <w:color w:val="000000" w:themeColor="text1"/>
        </w:rPr>
        <w:t xml:space="preserve">El </w:t>
      </w:r>
      <w:r w:rsidR="00740BA4" w:rsidRPr="002E3B24">
        <w:rPr>
          <w:rFonts w:ascii="Palatino Linotype" w:eastAsia="Calibri" w:hAnsi="Palatino Linotype" w:cs="Arial"/>
          <w:color w:val="000000" w:themeColor="text1"/>
        </w:rPr>
        <w:t xml:space="preserve">medio de impugnación fue presentado a través del </w:t>
      </w:r>
      <w:r w:rsidR="00740BA4" w:rsidRPr="002E3B24">
        <w:rPr>
          <w:rFonts w:ascii="Palatino Linotype" w:eastAsia="Calibri" w:hAnsi="Palatino Linotype" w:cs="Arial"/>
          <w:bCs/>
          <w:iCs/>
          <w:color w:val="000000" w:themeColor="text1"/>
        </w:rPr>
        <w:t>SAIMEX</w:t>
      </w:r>
      <w:r w:rsidR="00740BA4" w:rsidRPr="002E3B24">
        <w:rPr>
          <w:rFonts w:ascii="Palatino Linotype" w:eastAsia="Calibri" w:hAnsi="Palatino Linotype" w:cs="Arial"/>
          <w:color w:val="000000" w:themeColor="text1"/>
        </w:rPr>
        <w:t xml:space="preserve"> en el formato previamente aprobado para tal efecto y dentro del plazo legal de quince días hábiles otorgados; siendo así que el </w:t>
      </w:r>
      <w:r w:rsidR="00740BA4" w:rsidRPr="002E3B24">
        <w:rPr>
          <w:rFonts w:ascii="Palatino Linotype" w:eastAsia="Calibri" w:hAnsi="Palatino Linotype" w:cs="Arial"/>
          <w:b/>
          <w:color w:val="000000" w:themeColor="text1"/>
        </w:rPr>
        <w:t>SUJETO OBLIGADO</w:t>
      </w:r>
      <w:r w:rsidR="00740BA4" w:rsidRPr="002E3B24">
        <w:rPr>
          <w:rFonts w:ascii="Palatino Linotype" w:eastAsia="Calibri" w:hAnsi="Palatino Linotype" w:cs="Arial"/>
          <w:color w:val="000000" w:themeColor="text1"/>
        </w:rPr>
        <w:t xml:space="preserve"> entregó respuesta el </w:t>
      </w:r>
      <w:r w:rsidR="00C04978" w:rsidRPr="002E3B24">
        <w:rPr>
          <w:rFonts w:ascii="Palatino Linotype" w:eastAsia="Calibri" w:hAnsi="Palatino Linotype" w:cs="Arial"/>
          <w:color w:val="000000" w:themeColor="text1"/>
        </w:rPr>
        <w:t>uno</w:t>
      </w:r>
      <w:r w:rsidR="00F778B2" w:rsidRPr="002E3B24">
        <w:rPr>
          <w:rFonts w:ascii="Palatino Linotype" w:eastAsia="Calibri" w:hAnsi="Palatino Linotype" w:cs="Arial"/>
          <w:color w:val="000000" w:themeColor="text1"/>
        </w:rPr>
        <w:t xml:space="preserve"> (</w:t>
      </w:r>
      <w:r w:rsidR="00C04978" w:rsidRPr="002E3B24">
        <w:rPr>
          <w:rFonts w:ascii="Palatino Linotype" w:eastAsia="Calibri" w:hAnsi="Palatino Linotype" w:cs="Arial"/>
          <w:color w:val="000000" w:themeColor="text1"/>
        </w:rPr>
        <w:t>1</w:t>
      </w:r>
      <w:r w:rsidR="00F778B2" w:rsidRPr="002E3B24">
        <w:rPr>
          <w:rFonts w:ascii="Palatino Linotype" w:eastAsia="Calibri" w:hAnsi="Palatino Linotype" w:cs="Arial"/>
          <w:color w:val="000000" w:themeColor="text1"/>
        </w:rPr>
        <w:t>) d</w:t>
      </w:r>
      <w:r w:rsidR="00921375" w:rsidRPr="002E3B24">
        <w:rPr>
          <w:rFonts w:ascii="Palatino Linotype" w:eastAsia="Calibri" w:hAnsi="Palatino Linotype" w:cs="Arial"/>
          <w:color w:val="000000" w:themeColor="text1"/>
        </w:rPr>
        <w:t xml:space="preserve">e </w:t>
      </w:r>
      <w:r w:rsidR="00C04978" w:rsidRPr="002E3B24">
        <w:rPr>
          <w:rFonts w:ascii="Palatino Linotype" w:eastAsia="Calibri" w:hAnsi="Palatino Linotype" w:cs="Arial"/>
          <w:color w:val="000000" w:themeColor="text1"/>
        </w:rPr>
        <w:t>septiembre</w:t>
      </w:r>
      <w:r w:rsidR="007F372C" w:rsidRPr="002E3B24">
        <w:rPr>
          <w:rFonts w:ascii="Palatino Linotype" w:eastAsia="Calibri" w:hAnsi="Palatino Linotype" w:cs="Arial"/>
          <w:color w:val="000000" w:themeColor="text1"/>
        </w:rPr>
        <w:t xml:space="preserve"> </w:t>
      </w:r>
      <w:r w:rsidR="00740BA4" w:rsidRPr="002E3B24">
        <w:rPr>
          <w:rFonts w:ascii="Palatino Linotype" w:eastAsia="Calibri" w:hAnsi="Palatino Linotype" w:cs="Arial"/>
          <w:color w:val="000000" w:themeColor="text1"/>
        </w:rPr>
        <w:t>de dos mil veinti</w:t>
      </w:r>
      <w:r w:rsidR="001B32B2" w:rsidRPr="002E3B24">
        <w:rPr>
          <w:rFonts w:ascii="Palatino Linotype" w:eastAsia="Calibri" w:hAnsi="Palatino Linotype" w:cs="Arial"/>
          <w:color w:val="000000" w:themeColor="text1"/>
        </w:rPr>
        <w:t>dós</w:t>
      </w:r>
      <w:r w:rsidR="00740BA4" w:rsidRPr="002E3B24">
        <w:rPr>
          <w:rFonts w:ascii="Palatino Linotype" w:eastAsia="Calibri" w:hAnsi="Palatino Linotype" w:cs="Arial"/>
          <w:color w:val="000000" w:themeColor="text1"/>
        </w:rPr>
        <w:t>, de tal forma que el plazo para interponer el recurso de revisión transcurrió del</w:t>
      </w:r>
      <w:r w:rsidR="005A3F61" w:rsidRPr="002E3B24">
        <w:rPr>
          <w:rFonts w:ascii="Palatino Linotype" w:eastAsia="Calibri" w:hAnsi="Palatino Linotype" w:cs="Arial"/>
          <w:color w:val="000000" w:themeColor="text1"/>
        </w:rPr>
        <w:t xml:space="preserve"> </w:t>
      </w:r>
      <w:r w:rsidR="00C04978" w:rsidRPr="002E3B24">
        <w:rPr>
          <w:rFonts w:ascii="Palatino Linotype" w:eastAsia="Calibri" w:hAnsi="Palatino Linotype" w:cs="Arial"/>
          <w:color w:val="000000" w:themeColor="text1"/>
        </w:rPr>
        <w:t>dos</w:t>
      </w:r>
      <w:r w:rsidR="001B0AAE" w:rsidRPr="002E3B24">
        <w:rPr>
          <w:rFonts w:ascii="Palatino Linotype" w:eastAsia="Calibri" w:hAnsi="Palatino Linotype" w:cs="Arial"/>
          <w:color w:val="000000" w:themeColor="text1"/>
        </w:rPr>
        <w:t xml:space="preserve"> </w:t>
      </w:r>
      <w:r w:rsidR="00921375" w:rsidRPr="002E3B24">
        <w:rPr>
          <w:rFonts w:ascii="Palatino Linotype" w:eastAsia="Calibri" w:hAnsi="Palatino Linotype" w:cs="Arial"/>
          <w:color w:val="000000" w:themeColor="text1"/>
        </w:rPr>
        <w:t>(</w:t>
      </w:r>
      <w:r w:rsidR="000A62E8" w:rsidRPr="002E3B24">
        <w:rPr>
          <w:rFonts w:ascii="Palatino Linotype" w:eastAsia="Calibri" w:hAnsi="Palatino Linotype" w:cs="Arial"/>
          <w:color w:val="000000" w:themeColor="text1"/>
        </w:rPr>
        <w:t>2</w:t>
      </w:r>
      <w:r w:rsidR="00921375" w:rsidRPr="002E3B24">
        <w:rPr>
          <w:rFonts w:ascii="Palatino Linotype" w:eastAsia="Calibri" w:hAnsi="Palatino Linotype" w:cs="Arial"/>
          <w:color w:val="000000" w:themeColor="text1"/>
        </w:rPr>
        <w:t xml:space="preserve">) </w:t>
      </w:r>
      <w:r w:rsidR="00C04978" w:rsidRPr="002E3B24">
        <w:rPr>
          <w:rFonts w:ascii="Palatino Linotype" w:eastAsia="Calibri" w:hAnsi="Palatino Linotype" w:cs="Arial"/>
          <w:color w:val="000000" w:themeColor="text1"/>
        </w:rPr>
        <w:t xml:space="preserve">al veintitrés de septiembre </w:t>
      </w:r>
      <w:r w:rsidR="00AD68EB" w:rsidRPr="002E3B24">
        <w:rPr>
          <w:rFonts w:ascii="Palatino Linotype" w:eastAsia="Calibri" w:hAnsi="Palatino Linotype" w:cs="Arial"/>
          <w:color w:val="000000" w:themeColor="text1"/>
        </w:rPr>
        <w:t>de mil veintidós</w:t>
      </w:r>
      <w:r w:rsidR="00CE035D" w:rsidRPr="002E3B24">
        <w:rPr>
          <w:rFonts w:ascii="Palatino Linotype" w:eastAsia="Calibri" w:hAnsi="Palatino Linotype" w:cs="Arial"/>
          <w:color w:val="000000" w:themeColor="text1"/>
        </w:rPr>
        <w:t xml:space="preserve">, el recurso de revisión </w:t>
      </w:r>
      <w:r w:rsidR="00E95534" w:rsidRPr="002E3B24">
        <w:rPr>
          <w:rFonts w:ascii="Palatino Linotype" w:hAnsi="Palatino Linotype"/>
          <w:color w:val="000000" w:themeColor="text1"/>
        </w:rPr>
        <w:t xml:space="preserve">fue interpuesto el </w:t>
      </w:r>
      <w:r w:rsidR="00C04978" w:rsidRPr="002E3B24">
        <w:rPr>
          <w:rFonts w:ascii="Palatino Linotype" w:hAnsi="Palatino Linotype"/>
          <w:color w:val="000000" w:themeColor="text1"/>
        </w:rPr>
        <w:t>siete</w:t>
      </w:r>
      <w:r w:rsidR="00CE035D" w:rsidRPr="002E3B24">
        <w:rPr>
          <w:rFonts w:ascii="Palatino Linotype" w:hAnsi="Palatino Linotype"/>
          <w:color w:val="000000" w:themeColor="text1"/>
        </w:rPr>
        <w:t xml:space="preserve"> </w:t>
      </w:r>
      <w:r w:rsidR="00921375" w:rsidRPr="002E3B24">
        <w:rPr>
          <w:rFonts w:ascii="Palatino Linotype" w:hAnsi="Palatino Linotype"/>
          <w:color w:val="000000" w:themeColor="text1"/>
        </w:rPr>
        <w:t>(</w:t>
      </w:r>
      <w:r w:rsidR="00C04978" w:rsidRPr="002E3B24">
        <w:rPr>
          <w:rFonts w:ascii="Palatino Linotype" w:hAnsi="Palatino Linotype"/>
          <w:color w:val="000000" w:themeColor="text1"/>
        </w:rPr>
        <w:t>7</w:t>
      </w:r>
      <w:r w:rsidR="00921375" w:rsidRPr="002E3B24">
        <w:rPr>
          <w:rFonts w:ascii="Palatino Linotype" w:hAnsi="Palatino Linotype"/>
          <w:color w:val="000000" w:themeColor="text1"/>
        </w:rPr>
        <w:t xml:space="preserve">) de </w:t>
      </w:r>
      <w:r w:rsidR="00C04978" w:rsidRPr="002E3B24">
        <w:rPr>
          <w:rFonts w:ascii="Palatino Linotype" w:hAnsi="Palatino Linotype"/>
          <w:color w:val="000000" w:themeColor="text1"/>
        </w:rPr>
        <w:t>septiembre</w:t>
      </w:r>
      <w:r w:rsidR="00061A86" w:rsidRPr="002E3B24">
        <w:rPr>
          <w:rFonts w:ascii="Palatino Linotype" w:hAnsi="Palatino Linotype"/>
          <w:color w:val="000000" w:themeColor="text1"/>
        </w:rPr>
        <w:t xml:space="preserve"> de dos mil veintidós</w:t>
      </w:r>
      <w:r w:rsidR="00E95534" w:rsidRPr="002E3B24">
        <w:rPr>
          <w:rFonts w:ascii="Palatino Linotype" w:hAnsi="Palatino Linotype"/>
          <w:color w:val="000000" w:themeColor="text1"/>
        </w:rPr>
        <w:t>, éste</w:t>
      </w:r>
      <w:r w:rsidR="00E95534" w:rsidRPr="002E3B24">
        <w:rPr>
          <w:rFonts w:ascii="Palatino Linotype" w:hAnsi="Palatino Linotype" w:cs="Arial"/>
          <w:color w:val="000000" w:themeColor="text1"/>
        </w:rPr>
        <w:t xml:space="preserve"> se encuentra dentro de los márgenes temporales previstos en el artículo 178 de la Ley de Transparencia y Acceso a la Información Pública del Estado de México y Municipios</w:t>
      </w:r>
      <w:r w:rsidR="00E95534" w:rsidRPr="002E3B24">
        <w:rPr>
          <w:rFonts w:ascii="Palatino Linotype" w:hAnsi="Palatino Linotype" w:cs="Arial"/>
          <w:b/>
          <w:color w:val="000000" w:themeColor="text1"/>
        </w:rPr>
        <w:t xml:space="preserve"> </w:t>
      </w:r>
      <w:r w:rsidR="00E95534" w:rsidRPr="002E3B24">
        <w:rPr>
          <w:rFonts w:ascii="Palatino Linotype" w:hAnsi="Palatino Linotype" w:cs="Arial"/>
          <w:color w:val="000000" w:themeColor="text1"/>
        </w:rPr>
        <w:t>vigente.</w:t>
      </w:r>
    </w:p>
    <w:p w14:paraId="5CB8FFBB" w14:textId="77777777" w:rsidR="00D91544" w:rsidRPr="002E3B24" w:rsidRDefault="00D91544" w:rsidP="00D91544">
      <w:pPr>
        <w:tabs>
          <w:tab w:val="left" w:pos="426"/>
        </w:tabs>
        <w:spacing w:line="360" w:lineRule="auto"/>
        <w:ind w:right="49"/>
        <w:jc w:val="both"/>
        <w:rPr>
          <w:rFonts w:ascii="Palatino Linotype" w:eastAsia="Times New Roman" w:hAnsi="Palatino Linotype" w:cs="Arial"/>
          <w:bCs/>
          <w:color w:val="000000" w:themeColor="text1"/>
          <w:lang w:eastAsia="es-MX"/>
        </w:rPr>
      </w:pPr>
    </w:p>
    <w:p w14:paraId="52DD5993" w14:textId="0F244476" w:rsidR="005F1362" w:rsidRPr="002E3B24" w:rsidRDefault="00C6440A" w:rsidP="00B3475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2E3B24">
        <w:rPr>
          <w:rFonts w:ascii="Palatino Linotype" w:eastAsia="Calibri" w:hAnsi="Palatino Linotype" w:cs="Arial"/>
          <w:color w:val="000000" w:themeColor="text1"/>
        </w:rPr>
        <w:lastRenderedPageBreak/>
        <w:t>C</w:t>
      </w:r>
      <w:r w:rsidR="00AF6795" w:rsidRPr="002E3B24">
        <w:rPr>
          <w:rFonts w:ascii="Palatino Linotype" w:eastAsia="Calibri" w:hAnsi="Palatino Linotype" w:cs="Arial"/>
          <w:color w:val="000000" w:themeColor="text1"/>
        </w:rPr>
        <w:t>onsecuencia de lo anterior, este</w:t>
      </w:r>
      <w:r w:rsidRPr="002E3B24">
        <w:rPr>
          <w:rFonts w:ascii="Palatino Linotype" w:eastAsia="Calibri" w:hAnsi="Palatino Linotype" w:cs="Arial"/>
          <w:color w:val="000000" w:themeColor="text1"/>
        </w:rPr>
        <w:t xml:space="preserve"> </w:t>
      </w:r>
      <w:r w:rsidR="00AF6795" w:rsidRPr="002E3B24">
        <w:rPr>
          <w:rFonts w:ascii="Palatino Linotype" w:eastAsia="Calibri" w:hAnsi="Palatino Linotype" w:cs="Arial"/>
          <w:color w:val="000000" w:themeColor="text1"/>
        </w:rPr>
        <w:t>Órgano Garante</w:t>
      </w:r>
      <w:r w:rsidRPr="002E3B24">
        <w:rPr>
          <w:rFonts w:ascii="Palatino Linotype" w:eastAsia="Calibri" w:hAnsi="Palatino Linotype" w:cs="Arial"/>
          <w:color w:val="000000" w:themeColor="text1"/>
        </w:rPr>
        <w:t xml:space="preserve"> advierte que </w:t>
      </w:r>
      <w:r w:rsidR="00540208" w:rsidRPr="002E3B24">
        <w:rPr>
          <w:rFonts w:ascii="Palatino Linotype" w:eastAsia="Calibri" w:hAnsi="Palatino Linotype" w:cs="Arial"/>
          <w:color w:val="000000" w:themeColor="text1"/>
        </w:rPr>
        <w:t xml:space="preserve">el escrito contiene las formalidades previstas por el artículo 180 último párrafo de la Ley </w:t>
      </w:r>
      <w:r w:rsidR="004911B6" w:rsidRPr="002E3B24">
        <w:rPr>
          <w:rFonts w:ascii="Palatino Linotype" w:eastAsia="Calibri" w:hAnsi="Palatino Linotype" w:cs="Arial"/>
          <w:color w:val="000000" w:themeColor="text1"/>
        </w:rPr>
        <w:t>de Transparencia y Acceso a la Información Pública del Estado de México y Municipios</w:t>
      </w:r>
      <w:r w:rsidR="00540208" w:rsidRPr="002E3B24">
        <w:rPr>
          <w:rFonts w:ascii="Palatino Linotype" w:eastAsia="Calibri" w:hAnsi="Palatino Linotype" w:cs="Arial"/>
          <w:color w:val="000000" w:themeColor="text1"/>
        </w:rPr>
        <w:t xml:space="preserve">, por lo que es procedente que </w:t>
      </w:r>
      <w:r w:rsidR="004911B6" w:rsidRPr="002E3B24">
        <w:rPr>
          <w:rFonts w:ascii="Palatino Linotype" w:eastAsia="Calibri" w:hAnsi="Palatino Linotype" w:cs="Arial"/>
          <w:color w:val="000000" w:themeColor="text1"/>
        </w:rPr>
        <w:t>e</w:t>
      </w:r>
      <w:r w:rsidR="00540208" w:rsidRPr="002E3B24">
        <w:rPr>
          <w:rFonts w:ascii="Palatino Linotype" w:eastAsia="Calibri" w:hAnsi="Palatino Linotype" w:cs="Arial"/>
          <w:color w:val="000000" w:themeColor="text1"/>
        </w:rPr>
        <w:t>ste Instituto de Transparencia, Acceso a la Información Pública y Protección de Datos Personales del Estado de México y Municipios, conozca y resuelva el presente recurso.</w:t>
      </w:r>
    </w:p>
    <w:p w14:paraId="3CAC1447" w14:textId="77777777" w:rsidR="00262C1D" w:rsidRPr="002E3B24" w:rsidRDefault="00262C1D" w:rsidP="00262C1D">
      <w:pPr>
        <w:pStyle w:val="Prrafodelista"/>
        <w:rPr>
          <w:rFonts w:ascii="Palatino Linotype" w:eastAsia="Times New Roman" w:hAnsi="Palatino Linotype" w:cs="Arial"/>
          <w:bCs/>
          <w:color w:val="000000" w:themeColor="text1"/>
          <w:lang w:eastAsia="es-MX"/>
        </w:rPr>
      </w:pPr>
    </w:p>
    <w:p w14:paraId="08C30485" w14:textId="77777777" w:rsidR="00E23CA4" w:rsidRPr="002E3B24" w:rsidRDefault="00E23CA4" w:rsidP="00262C1D">
      <w:pPr>
        <w:pStyle w:val="Prrafodelista"/>
        <w:rPr>
          <w:rFonts w:ascii="Palatino Linotype" w:eastAsia="Times New Roman" w:hAnsi="Palatino Linotype" w:cs="Arial"/>
          <w:bCs/>
          <w:color w:val="000000" w:themeColor="text1"/>
          <w:lang w:eastAsia="es-MX"/>
        </w:rPr>
      </w:pPr>
    </w:p>
    <w:p w14:paraId="15661DD9" w14:textId="2CDF4EE3" w:rsidR="00540208" w:rsidRPr="002E3B24" w:rsidRDefault="00273D1A" w:rsidP="00B31E90">
      <w:pPr>
        <w:pStyle w:val="Ttulo2"/>
        <w:spacing w:before="0"/>
        <w:rPr>
          <w:rFonts w:ascii="Palatino Linotype" w:hAnsi="Palatino Linotype"/>
          <w:b/>
          <w:color w:val="000000" w:themeColor="text1"/>
          <w:sz w:val="24"/>
          <w:szCs w:val="24"/>
        </w:rPr>
      </w:pPr>
      <w:bookmarkStart w:id="12" w:name="_Toc500360400"/>
      <w:bookmarkStart w:id="13" w:name="_Toc500786931"/>
      <w:bookmarkStart w:id="14" w:name="_Toc87456488"/>
      <w:bookmarkStart w:id="15" w:name="_Toc495427545"/>
      <w:bookmarkStart w:id="16" w:name="_Toc499296549"/>
      <w:bookmarkStart w:id="17" w:name="_Toc459174366"/>
      <w:bookmarkStart w:id="18" w:name="_Toc459659884"/>
      <w:bookmarkStart w:id="19" w:name="_Toc461687280"/>
      <w:bookmarkStart w:id="20" w:name="_Toc462771051"/>
      <w:bookmarkStart w:id="21" w:name="_Toc464139201"/>
      <w:r w:rsidRPr="002E3B24">
        <w:rPr>
          <w:rFonts w:ascii="Palatino Linotype" w:hAnsi="Palatino Linotype"/>
          <w:b/>
          <w:color w:val="000000" w:themeColor="text1"/>
          <w:sz w:val="24"/>
          <w:szCs w:val="24"/>
        </w:rPr>
        <w:t>TERCERO</w:t>
      </w:r>
      <w:r w:rsidR="00C50A2B" w:rsidRPr="002E3B24">
        <w:rPr>
          <w:rFonts w:ascii="Palatino Linotype" w:hAnsi="Palatino Linotype"/>
          <w:b/>
          <w:color w:val="000000" w:themeColor="text1"/>
          <w:sz w:val="24"/>
          <w:szCs w:val="24"/>
        </w:rPr>
        <w:t>. De</w:t>
      </w:r>
      <w:r w:rsidR="00AD76A1" w:rsidRPr="002E3B24">
        <w:rPr>
          <w:rFonts w:ascii="Palatino Linotype" w:hAnsi="Palatino Linotype"/>
          <w:b/>
          <w:color w:val="000000" w:themeColor="text1"/>
          <w:sz w:val="24"/>
          <w:szCs w:val="24"/>
        </w:rPr>
        <w:t xml:space="preserve">l planteamiento de la </w:t>
      </w:r>
      <w:r w:rsidR="00AD76A1" w:rsidRPr="002E3B24">
        <w:rPr>
          <w:rFonts w:ascii="Palatino Linotype" w:hAnsi="Palatino Linotype"/>
          <w:b/>
          <w:i/>
          <w:color w:val="000000" w:themeColor="text1"/>
          <w:sz w:val="24"/>
          <w:szCs w:val="24"/>
        </w:rPr>
        <w:t>Litis</w:t>
      </w:r>
      <w:r w:rsidR="00C50A2B" w:rsidRPr="002E3B24">
        <w:rPr>
          <w:rFonts w:ascii="Palatino Linotype" w:hAnsi="Palatino Linotype"/>
          <w:b/>
          <w:color w:val="000000" w:themeColor="text1"/>
          <w:sz w:val="24"/>
          <w:szCs w:val="24"/>
        </w:rPr>
        <w:t>.</w:t>
      </w:r>
      <w:bookmarkEnd w:id="12"/>
      <w:bookmarkEnd w:id="13"/>
      <w:bookmarkEnd w:id="14"/>
    </w:p>
    <w:p w14:paraId="4231B8D5" w14:textId="77777777" w:rsidR="00540208" w:rsidRPr="002E3B24" w:rsidRDefault="00540208" w:rsidP="00B31E90">
      <w:pPr>
        <w:rPr>
          <w:rFonts w:ascii="Palatino Linotype" w:hAnsi="Palatino Linotype"/>
          <w:color w:val="000000" w:themeColor="text1"/>
          <w:lang w:eastAsia="en-US"/>
        </w:rPr>
      </w:pPr>
    </w:p>
    <w:bookmarkEnd w:id="15"/>
    <w:bookmarkEnd w:id="16"/>
    <w:p w14:paraId="3924919B" w14:textId="77777777" w:rsidR="00C04978" w:rsidRPr="002E3B24" w:rsidRDefault="00CE035D" w:rsidP="001741D0">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2E3B24">
        <w:rPr>
          <w:rFonts w:ascii="Palatino Linotype" w:hAnsi="Palatino Linotype" w:cs="Arial"/>
          <w:color w:val="000000" w:themeColor="text1"/>
        </w:rPr>
        <w:t>El Recurrente solicitó</w:t>
      </w:r>
      <w:r w:rsidR="00F778B2" w:rsidRPr="002E3B24">
        <w:rPr>
          <w:rFonts w:ascii="Palatino Linotype" w:hAnsi="Palatino Linotype" w:cs="Arial"/>
          <w:color w:val="000000" w:themeColor="text1"/>
        </w:rPr>
        <w:t xml:space="preserve"> </w:t>
      </w:r>
      <w:r w:rsidR="00C04978" w:rsidRPr="002E3B24">
        <w:rPr>
          <w:rFonts w:ascii="Palatino Linotype" w:hAnsi="Palatino Linotype" w:cs="Arial"/>
          <w:color w:val="000000" w:themeColor="text1"/>
        </w:rPr>
        <w:t>la siguiente información:</w:t>
      </w:r>
    </w:p>
    <w:p w14:paraId="5A79080D" w14:textId="77777777" w:rsidR="00C04978" w:rsidRPr="002E3B24" w:rsidRDefault="00C04978" w:rsidP="00C04978">
      <w:pPr>
        <w:pStyle w:val="Prrafodelista"/>
        <w:tabs>
          <w:tab w:val="left" w:pos="426"/>
        </w:tabs>
        <w:spacing w:line="360" w:lineRule="auto"/>
        <w:ind w:left="0" w:right="49"/>
        <w:jc w:val="both"/>
        <w:rPr>
          <w:rFonts w:ascii="Palatino Linotype" w:hAnsi="Palatino Linotype" w:cs="Arial"/>
          <w:color w:val="000000" w:themeColor="text1"/>
        </w:rPr>
      </w:pPr>
    </w:p>
    <w:p w14:paraId="212166B6" w14:textId="77777777" w:rsidR="00C04978" w:rsidRPr="002E3B24" w:rsidRDefault="00C04978" w:rsidP="00A337E8">
      <w:pPr>
        <w:pStyle w:val="Prrafodelista"/>
        <w:numPr>
          <w:ilvl w:val="0"/>
          <w:numId w:val="34"/>
        </w:numPr>
        <w:tabs>
          <w:tab w:val="left" w:pos="426"/>
        </w:tabs>
        <w:spacing w:line="360" w:lineRule="auto"/>
        <w:ind w:right="49"/>
        <w:jc w:val="both"/>
        <w:rPr>
          <w:rFonts w:ascii="Palatino Linotype" w:hAnsi="Palatino Linotype" w:cs="Arial"/>
          <w:color w:val="000000" w:themeColor="text1"/>
        </w:rPr>
      </w:pPr>
      <w:r w:rsidRPr="002E3B24">
        <w:rPr>
          <w:rFonts w:ascii="Palatino Linotype" w:hAnsi="Palatino Linotype" w:cs="Arial"/>
          <w:color w:val="000000" w:themeColor="text1"/>
        </w:rPr>
        <w:t>Dictámenes presupuestales realizados de enero a agosto 2022;</w:t>
      </w:r>
    </w:p>
    <w:p w14:paraId="1AFD66FB" w14:textId="77777777" w:rsidR="00C04978" w:rsidRPr="002E3B24" w:rsidRDefault="00C04978" w:rsidP="00A337E8">
      <w:pPr>
        <w:pStyle w:val="Prrafodelista"/>
        <w:numPr>
          <w:ilvl w:val="0"/>
          <w:numId w:val="34"/>
        </w:numPr>
        <w:tabs>
          <w:tab w:val="left" w:pos="426"/>
        </w:tabs>
        <w:spacing w:line="360" w:lineRule="auto"/>
        <w:ind w:right="49"/>
        <w:jc w:val="both"/>
        <w:rPr>
          <w:rFonts w:ascii="Palatino Linotype" w:hAnsi="Palatino Linotype" w:cs="Arial"/>
          <w:color w:val="000000" w:themeColor="text1"/>
        </w:rPr>
      </w:pPr>
      <w:r w:rsidRPr="002E3B24">
        <w:rPr>
          <w:rFonts w:ascii="Palatino Linotype" w:hAnsi="Palatino Linotype" w:cs="Arial"/>
          <w:color w:val="000000" w:themeColor="text1"/>
        </w:rPr>
        <w:t>Pasivos pendientes;</w:t>
      </w:r>
    </w:p>
    <w:p w14:paraId="4A90D358" w14:textId="7B9AA606" w:rsidR="00C04978" w:rsidRPr="002E3B24" w:rsidRDefault="00C04978" w:rsidP="00A337E8">
      <w:pPr>
        <w:pStyle w:val="Prrafodelista"/>
        <w:numPr>
          <w:ilvl w:val="0"/>
          <w:numId w:val="34"/>
        </w:numPr>
        <w:tabs>
          <w:tab w:val="left" w:pos="426"/>
        </w:tabs>
        <w:spacing w:line="360" w:lineRule="auto"/>
        <w:ind w:right="49"/>
        <w:jc w:val="both"/>
        <w:rPr>
          <w:rFonts w:ascii="Palatino Linotype" w:hAnsi="Palatino Linotype" w:cs="Arial"/>
          <w:color w:val="000000" w:themeColor="text1"/>
        </w:rPr>
      </w:pPr>
      <w:r w:rsidRPr="002E3B24">
        <w:rPr>
          <w:rFonts w:ascii="Palatino Linotype" w:hAnsi="Palatino Linotype" w:cs="Arial"/>
          <w:color w:val="000000" w:themeColor="text1"/>
        </w:rPr>
        <w:t>Soporte documental de pagos realizados por cualquier concepto</w:t>
      </w:r>
    </w:p>
    <w:p w14:paraId="76E02B50" w14:textId="71A5BEF6" w:rsidR="00C04978" w:rsidRPr="002E3B24" w:rsidRDefault="00C04978" w:rsidP="00A337E8">
      <w:pPr>
        <w:pStyle w:val="Prrafodelista"/>
        <w:numPr>
          <w:ilvl w:val="0"/>
          <w:numId w:val="34"/>
        </w:numPr>
        <w:tabs>
          <w:tab w:val="left" w:pos="426"/>
        </w:tabs>
        <w:spacing w:line="360" w:lineRule="auto"/>
        <w:ind w:right="49"/>
        <w:jc w:val="both"/>
        <w:rPr>
          <w:rFonts w:ascii="Palatino Linotype" w:hAnsi="Palatino Linotype" w:cs="Arial"/>
          <w:color w:val="000000" w:themeColor="text1"/>
        </w:rPr>
      </w:pPr>
      <w:r w:rsidRPr="002E3B24">
        <w:rPr>
          <w:rFonts w:ascii="Palatino Linotype" w:hAnsi="Palatino Linotype" w:cs="Arial"/>
          <w:color w:val="000000" w:themeColor="text1"/>
        </w:rPr>
        <w:t>Costo de máquinas para infracciones y equipo del programa alcoholímetro;</w:t>
      </w:r>
    </w:p>
    <w:p w14:paraId="3434B53A" w14:textId="77777777" w:rsidR="00C04978" w:rsidRPr="002E3B24" w:rsidRDefault="00C04978" w:rsidP="00C04978">
      <w:pPr>
        <w:pStyle w:val="Prrafodelista"/>
        <w:tabs>
          <w:tab w:val="left" w:pos="426"/>
        </w:tabs>
        <w:spacing w:line="360" w:lineRule="auto"/>
        <w:ind w:left="0" w:right="49"/>
        <w:jc w:val="both"/>
        <w:rPr>
          <w:rFonts w:ascii="Palatino Linotype" w:hAnsi="Palatino Linotype" w:cs="Arial"/>
          <w:color w:val="000000" w:themeColor="text1"/>
        </w:rPr>
      </w:pPr>
    </w:p>
    <w:p w14:paraId="6CBEFCB3" w14:textId="3D4DEB99" w:rsidR="002221FA" w:rsidRPr="002E3B24" w:rsidRDefault="008B1201" w:rsidP="00C77EBA">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2E3B24">
        <w:rPr>
          <w:rFonts w:ascii="Palatino Linotype" w:eastAsia="Calibri" w:hAnsi="Palatino Linotype" w:cs="Tahoma"/>
          <w:color w:val="000000"/>
          <w:lang w:val="es-ES" w:eastAsia="es-MX"/>
        </w:rPr>
        <w:t xml:space="preserve">El Sujeto Obligado </w:t>
      </w:r>
      <w:r w:rsidR="002221FA" w:rsidRPr="002E3B24">
        <w:rPr>
          <w:rFonts w:ascii="Palatino Linotype" w:eastAsia="Calibri" w:hAnsi="Palatino Linotype" w:cs="Tahoma"/>
          <w:color w:val="000000"/>
          <w:lang w:val="es-ES" w:eastAsia="es-MX"/>
        </w:rPr>
        <w:t xml:space="preserve">entregó </w:t>
      </w:r>
      <w:r w:rsidR="00C04978" w:rsidRPr="002E3B24">
        <w:rPr>
          <w:rFonts w:ascii="Palatino Linotype" w:eastAsia="Calibri" w:hAnsi="Palatino Linotype" w:cs="Tahoma"/>
          <w:color w:val="000000"/>
          <w:lang w:val="es-ES" w:eastAsia="es-MX"/>
        </w:rPr>
        <w:t>listado de pasivos y pagos realizados a proveedores de enero a agosto de 2022.</w:t>
      </w:r>
    </w:p>
    <w:p w14:paraId="4832885B" w14:textId="77777777" w:rsidR="002221FA" w:rsidRPr="002E3B24" w:rsidRDefault="002221FA" w:rsidP="002221FA">
      <w:pPr>
        <w:pStyle w:val="Prrafodelista"/>
        <w:rPr>
          <w:rFonts w:ascii="Palatino Linotype" w:eastAsia="Calibri" w:hAnsi="Palatino Linotype" w:cs="Tahoma"/>
          <w:color w:val="000000"/>
          <w:lang w:val="es-ES" w:eastAsia="es-MX"/>
        </w:rPr>
      </w:pPr>
    </w:p>
    <w:p w14:paraId="21AD50C3" w14:textId="4275A460" w:rsidR="00CC63CB" w:rsidRPr="002E3B24" w:rsidRDefault="000A0A85" w:rsidP="00C77EBA">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2E3B24">
        <w:rPr>
          <w:rFonts w:ascii="Palatino Linotype" w:eastAsia="Calibri" w:hAnsi="Palatino Linotype" w:cs="Tahoma"/>
          <w:color w:val="000000"/>
          <w:lang w:val="es-ES" w:eastAsia="es-MX"/>
        </w:rPr>
        <w:t>El Particular se inconformó</w:t>
      </w:r>
      <w:r w:rsidR="00CC63CB" w:rsidRPr="002E3B24">
        <w:rPr>
          <w:rFonts w:ascii="Palatino Linotype" w:eastAsia="Calibri" w:hAnsi="Palatino Linotype" w:cs="Tahoma"/>
          <w:color w:val="000000"/>
          <w:lang w:val="es-ES" w:eastAsia="es-MX"/>
        </w:rPr>
        <w:t xml:space="preserve"> por</w:t>
      </w:r>
      <w:r w:rsidR="00DC3ECC" w:rsidRPr="002E3B24">
        <w:rPr>
          <w:rFonts w:ascii="Palatino Linotype" w:eastAsia="Calibri" w:hAnsi="Palatino Linotype" w:cs="Tahoma"/>
          <w:color w:val="000000"/>
          <w:lang w:val="es-ES" w:eastAsia="es-MX"/>
        </w:rPr>
        <w:t xml:space="preserve">que </w:t>
      </w:r>
      <w:r w:rsidR="002221FA" w:rsidRPr="002E3B24">
        <w:rPr>
          <w:rFonts w:ascii="Palatino Linotype" w:eastAsia="Calibri" w:hAnsi="Palatino Linotype" w:cs="Tahoma"/>
          <w:color w:val="000000"/>
          <w:lang w:val="es-ES" w:eastAsia="es-MX"/>
        </w:rPr>
        <w:t xml:space="preserve">le entregaron información </w:t>
      </w:r>
      <w:r w:rsidR="00C04978" w:rsidRPr="002E3B24">
        <w:rPr>
          <w:rFonts w:ascii="Palatino Linotype" w:eastAsia="Calibri" w:hAnsi="Palatino Linotype" w:cs="Tahoma"/>
          <w:color w:val="000000"/>
          <w:lang w:val="es-ES" w:eastAsia="es-MX"/>
        </w:rPr>
        <w:t>incompleta.</w:t>
      </w:r>
    </w:p>
    <w:p w14:paraId="49E3C58D" w14:textId="77777777" w:rsidR="00CC63CB" w:rsidRPr="002E3B24" w:rsidRDefault="00CC63CB" w:rsidP="00CC63CB">
      <w:pPr>
        <w:pStyle w:val="Prrafodelista"/>
        <w:rPr>
          <w:rFonts w:ascii="Palatino Linotype" w:eastAsia="Calibri" w:hAnsi="Palatino Linotype" w:cs="Tahoma"/>
          <w:color w:val="000000"/>
          <w:lang w:val="es-ES" w:eastAsia="es-MX"/>
        </w:rPr>
      </w:pPr>
    </w:p>
    <w:p w14:paraId="1C5AB6B5" w14:textId="51318C33" w:rsidR="009F1566" w:rsidRPr="002E3B24" w:rsidRDefault="00BC4307" w:rsidP="0032573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2E3B24">
        <w:rPr>
          <w:rFonts w:ascii="Palatino Linotype" w:hAnsi="Palatino Linotype" w:cs="Arial"/>
          <w:color w:val="000000" w:themeColor="text1"/>
          <w:szCs w:val="23"/>
        </w:rPr>
        <w:t xml:space="preserve">Por lo anterior, la </w:t>
      </w:r>
      <w:r w:rsidRPr="002E3B24">
        <w:rPr>
          <w:rFonts w:ascii="Palatino Linotype" w:hAnsi="Palatino Linotype" w:cs="Arial"/>
          <w:i/>
          <w:color w:val="000000" w:themeColor="text1"/>
          <w:szCs w:val="23"/>
        </w:rPr>
        <w:t>Litis</w:t>
      </w:r>
      <w:r w:rsidRPr="002E3B24">
        <w:rPr>
          <w:rFonts w:ascii="Palatino Linotype" w:hAnsi="Palatino Linotype" w:cs="Arial"/>
          <w:color w:val="000000" w:themeColor="text1"/>
          <w:szCs w:val="23"/>
        </w:rPr>
        <w:t xml:space="preserve"> a resolver en el presente recurso se circunscribe en determinar si</w:t>
      </w:r>
      <w:r w:rsidR="002C6561" w:rsidRPr="002E3B24">
        <w:rPr>
          <w:rFonts w:ascii="Palatino Linotype" w:hAnsi="Palatino Linotype" w:cs="Arial"/>
          <w:color w:val="000000" w:themeColor="text1"/>
          <w:szCs w:val="23"/>
        </w:rPr>
        <w:t xml:space="preserve"> </w:t>
      </w:r>
      <w:r w:rsidR="004B0EB6" w:rsidRPr="002E3B24">
        <w:rPr>
          <w:rFonts w:ascii="Palatino Linotype" w:hAnsi="Palatino Linotype" w:cs="Arial"/>
          <w:color w:val="000000" w:themeColor="text1"/>
          <w:szCs w:val="23"/>
        </w:rPr>
        <w:t>la respuesta del</w:t>
      </w:r>
      <w:r w:rsidR="002C6561" w:rsidRPr="002E3B24">
        <w:rPr>
          <w:rFonts w:ascii="Palatino Linotype" w:hAnsi="Palatino Linotype" w:cs="Arial"/>
          <w:color w:val="000000" w:themeColor="text1"/>
          <w:szCs w:val="23"/>
        </w:rPr>
        <w:t xml:space="preserve"> </w:t>
      </w:r>
      <w:r w:rsidR="002C6561" w:rsidRPr="002E3B24">
        <w:rPr>
          <w:rFonts w:ascii="Palatino Linotype" w:hAnsi="Palatino Linotype" w:cs="Arial"/>
          <w:b/>
          <w:bCs/>
          <w:color w:val="000000" w:themeColor="text1"/>
          <w:szCs w:val="23"/>
        </w:rPr>
        <w:t>SUJETO OBLIGADO</w:t>
      </w:r>
      <w:r w:rsidR="002C6561" w:rsidRPr="002E3B24">
        <w:rPr>
          <w:rFonts w:ascii="Palatino Linotype" w:hAnsi="Palatino Linotype" w:cs="Arial"/>
          <w:color w:val="000000" w:themeColor="text1"/>
          <w:szCs w:val="23"/>
        </w:rPr>
        <w:t xml:space="preserve"> </w:t>
      </w:r>
      <w:r w:rsidR="004B0EB6" w:rsidRPr="002E3B24">
        <w:rPr>
          <w:rFonts w:ascii="Palatino Linotype" w:hAnsi="Palatino Linotype" w:cs="Arial"/>
          <w:color w:val="000000" w:themeColor="text1"/>
          <w:szCs w:val="23"/>
        </w:rPr>
        <w:t xml:space="preserve">colma el derecho de acceso a la información ejercido por el </w:t>
      </w:r>
      <w:r w:rsidR="004B0EB6" w:rsidRPr="002E3B24">
        <w:rPr>
          <w:rFonts w:ascii="Palatino Linotype" w:hAnsi="Palatino Linotype" w:cs="Arial"/>
          <w:b/>
          <w:bCs/>
          <w:color w:val="000000" w:themeColor="text1"/>
          <w:szCs w:val="23"/>
        </w:rPr>
        <w:t>RECURRENTE</w:t>
      </w:r>
      <w:r w:rsidR="002C6561" w:rsidRPr="002E3B24">
        <w:rPr>
          <w:rFonts w:ascii="Palatino Linotype" w:hAnsi="Palatino Linotype" w:cs="Arial"/>
          <w:color w:val="000000" w:themeColor="text1"/>
          <w:szCs w:val="23"/>
        </w:rPr>
        <w:t>; o si, por el contrario, se</w:t>
      </w:r>
      <w:r w:rsidR="00E32652" w:rsidRPr="002E3B24">
        <w:rPr>
          <w:rFonts w:ascii="Palatino Linotype" w:hAnsi="Palatino Linotype" w:cs="Arial"/>
          <w:color w:val="000000" w:themeColor="text1"/>
          <w:szCs w:val="23"/>
        </w:rPr>
        <w:t xml:space="preserve"> </w:t>
      </w:r>
      <w:r w:rsidR="0028248C" w:rsidRPr="002E3B24">
        <w:rPr>
          <w:rFonts w:ascii="Palatino Linotype" w:hAnsi="Palatino Linotype"/>
          <w:color w:val="000000" w:themeColor="text1"/>
        </w:rPr>
        <w:t>actualiza la causal de procedencia</w:t>
      </w:r>
      <w:r w:rsidR="00E66A80" w:rsidRPr="002E3B24">
        <w:rPr>
          <w:rFonts w:ascii="Palatino Linotype" w:hAnsi="Palatino Linotype" w:cs="Arial"/>
          <w:color w:val="000000" w:themeColor="text1"/>
          <w:szCs w:val="23"/>
        </w:rPr>
        <w:t xml:space="preserve"> del recurso de revisión establecida</w:t>
      </w:r>
      <w:r w:rsidR="00A42161" w:rsidRPr="002E3B24">
        <w:rPr>
          <w:rFonts w:ascii="Palatino Linotype" w:hAnsi="Palatino Linotype" w:cs="Arial"/>
          <w:color w:val="000000" w:themeColor="text1"/>
          <w:szCs w:val="23"/>
        </w:rPr>
        <w:t xml:space="preserve"> en la fracci</w:t>
      </w:r>
      <w:r w:rsidR="00765786" w:rsidRPr="002E3B24">
        <w:rPr>
          <w:rFonts w:ascii="Palatino Linotype" w:hAnsi="Palatino Linotype" w:cs="Arial"/>
          <w:color w:val="000000" w:themeColor="text1"/>
          <w:szCs w:val="23"/>
        </w:rPr>
        <w:t>ón</w:t>
      </w:r>
      <w:r w:rsidR="00A42161" w:rsidRPr="002E3B24">
        <w:rPr>
          <w:rFonts w:ascii="Palatino Linotype" w:hAnsi="Palatino Linotype" w:cs="Arial"/>
          <w:color w:val="000000" w:themeColor="text1"/>
          <w:szCs w:val="23"/>
        </w:rPr>
        <w:t xml:space="preserve"> </w:t>
      </w:r>
      <w:r w:rsidR="00CC63CB" w:rsidRPr="002E3B24">
        <w:rPr>
          <w:rFonts w:ascii="Palatino Linotype" w:hAnsi="Palatino Linotype" w:cs="Arial"/>
          <w:color w:val="000000" w:themeColor="text1"/>
          <w:szCs w:val="23"/>
        </w:rPr>
        <w:t>V</w:t>
      </w:r>
      <w:r w:rsidR="00E66A80" w:rsidRPr="002E3B24">
        <w:rPr>
          <w:rFonts w:ascii="Palatino Linotype" w:hAnsi="Palatino Linotype" w:cs="Arial"/>
          <w:color w:val="000000" w:themeColor="text1"/>
          <w:szCs w:val="23"/>
        </w:rPr>
        <w:t xml:space="preserve"> </w:t>
      </w:r>
      <w:r w:rsidR="00A42161" w:rsidRPr="002E3B24">
        <w:rPr>
          <w:rFonts w:ascii="Palatino Linotype" w:hAnsi="Palatino Linotype" w:cs="Arial"/>
          <w:color w:val="000000" w:themeColor="text1"/>
          <w:szCs w:val="23"/>
        </w:rPr>
        <w:t>de</w:t>
      </w:r>
      <w:r w:rsidR="00E66A80" w:rsidRPr="002E3B24">
        <w:rPr>
          <w:rFonts w:ascii="Palatino Linotype" w:hAnsi="Palatino Linotype" w:cs="Arial"/>
          <w:color w:val="000000" w:themeColor="text1"/>
          <w:szCs w:val="23"/>
        </w:rPr>
        <w:t xml:space="preserve">l </w:t>
      </w:r>
      <w:r w:rsidR="00E66A80" w:rsidRPr="002E3B24">
        <w:rPr>
          <w:rFonts w:ascii="Palatino Linotype" w:hAnsi="Palatino Linotype" w:cs="Arial"/>
          <w:color w:val="000000" w:themeColor="text1"/>
          <w:szCs w:val="23"/>
        </w:rPr>
        <w:lastRenderedPageBreak/>
        <w:t>artículo 179</w:t>
      </w:r>
      <w:r w:rsidR="008E4483" w:rsidRPr="002E3B24">
        <w:rPr>
          <w:rFonts w:ascii="Palatino Linotype" w:hAnsi="Palatino Linotype" w:cs="Arial"/>
          <w:color w:val="000000" w:themeColor="text1"/>
          <w:szCs w:val="23"/>
        </w:rPr>
        <w:t xml:space="preserve"> </w:t>
      </w:r>
      <w:r w:rsidR="00E66A80" w:rsidRPr="002E3B24">
        <w:rPr>
          <w:rFonts w:ascii="Palatino Linotype" w:hAnsi="Palatino Linotype" w:cs="Arial"/>
          <w:color w:val="000000" w:themeColor="text1"/>
          <w:szCs w:val="23"/>
        </w:rPr>
        <w:t xml:space="preserve">de la Ley de Transparencia y Acceso a la Información Pública del Estado de México y Municipios, </w:t>
      </w:r>
      <w:r w:rsidR="004364EE" w:rsidRPr="002E3B24">
        <w:rPr>
          <w:rFonts w:ascii="Palatino Linotype" w:hAnsi="Palatino Linotype" w:cs="Arial"/>
          <w:color w:val="000000" w:themeColor="text1"/>
          <w:szCs w:val="23"/>
        </w:rPr>
        <w:t>misma</w:t>
      </w:r>
      <w:r w:rsidR="00C51671" w:rsidRPr="002E3B24">
        <w:rPr>
          <w:rFonts w:ascii="Palatino Linotype" w:hAnsi="Palatino Linotype" w:cs="Arial"/>
          <w:color w:val="000000" w:themeColor="text1"/>
          <w:szCs w:val="23"/>
        </w:rPr>
        <w:t xml:space="preserve"> </w:t>
      </w:r>
      <w:r w:rsidR="00E66A80" w:rsidRPr="002E3B24">
        <w:rPr>
          <w:rFonts w:ascii="Palatino Linotype" w:hAnsi="Palatino Linotype" w:cs="Arial"/>
          <w:color w:val="000000" w:themeColor="text1"/>
          <w:szCs w:val="23"/>
        </w:rPr>
        <w:t>que se transcribe a continuación:</w:t>
      </w:r>
    </w:p>
    <w:p w14:paraId="0F0C773B" w14:textId="77777777" w:rsidR="005946F4" w:rsidRPr="002E3B24" w:rsidRDefault="005946F4" w:rsidP="005946F4">
      <w:pPr>
        <w:pStyle w:val="Prrafodelista"/>
        <w:rPr>
          <w:rFonts w:ascii="Palatino Linotype" w:hAnsi="Palatino Linotype" w:cs="Arial"/>
          <w:color w:val="000000" w:themeColor="text1"/>
        </w:rPr>
      </w:pPr>
    </w:p>
    <w:p w14:paraId="31379DA7" w14:textId="77777777" w:rsidR="005946F4" w:rsidRPr="002E3B24" w:rsidRDefault="005946F4" w:rsidP="005946F4">
      <w:pPr>
        <w:tabs>
          <w:tab w:val="left" w:pos="426"/>
        </w:tabs>
        <w:spacing w:line="360" w:lineRule="auto"/>
        <w:ind w:left="567" w:right="616"/>
        <w:jc w:val="both"/>
        <w:rPr>
          <w:rFonts w:ascii="Palatino Linotype" w:hAnsi="Palatino Linotype"/>
          <w:i/>
          <w:iCs/>
        </w:rPr>
      </w:pPr>
      <w:r w:rsidRPr="002E3B24">
        <w:rPr>
          <w:rFonts w:ascii="Palatino Linotype" w:hAnsi="Palatino Linotype"/>
          <w:i/>
          <w:iCs/>
        </w:rPr>
        <w:t xml:space="preserve">Artículo 179. El recurso de revisión es un medio de protección que la Ley otorga a los particulares, para hacer valer su derecho de acceso a la información pública, y procederá en contra de las siguientes causas: </w:t>
      </w:r>
    </w:p>
    <w:p w14:paraId="60441C39" w14:textId="0B279B1B" w:rsidR="00E4180B" w:rsidRPr="002E3B24" w:rsidRDefault="00E4180B" w:rsidP="00E4180B">
      <w:pPr>
        <w:tabs>
          <w:tab w:val="left" w:pos="426"/>
        </w:tabs>
        <w:spacing w:line="360" w:lineRule="auto"/>
        <w:ind w:left="567" w:right="616"/>
        <w:jc w:val="both"/>
        <w:rPr>
          <w:rFonts w:ascii="Palatino Linotype" w:hAnsi="Palatino Linotype"/>
          <w:i/>
          <w:iCs/>
          <w:sz w:val="22"/>
          <w:szCs w:val="22"/>
        </w:rPr>
      </w:pPr>
      <w:r w:rsidRPr="002E3B24">
        <w:rPr>
          <w:rFonts w:ascii="Palatino Linotype" w:hAnsi="Palatino Linotype"/>
          <w:i/>
          <w:iCs/>
          <w:sz w:val="22"/>
          <w:szCs w:val="22"/>
        </w:rPr>
        <w:t>…</w:t>
      </w:r>
    </w:p>
    <w:p w14:paraId="649824E1" w14:textId="57BB0DC4" w:rsidR="00445CA7" w:rsidRPr="002E3B24" w:rsidRDefault="00C04978" w:rsidP="00E4180B">
      <w:pPr>
        <w:tabs>
          <w:tab w:val="left" w:pos="426"/>
        </w:tabs>
        <w:spacing w:line="360" w:lineRule="auto"/>
        <w:ind w:left="567" w:right="616"/>
        <w:jc w:val="both"/>
        <w:rPr>
          <w:rFonts w:ascii="Palatino Linotype" w:hAnsi="Palatino Linotype"/>
          <w:i/>
          <w:sz w:val="22"/>
          <w:szCs w:val="22"/>
        </w:rPr>
      </w:pPr>
      <w:r w:rsidRPr="002E3B24">
        <w:rPr>
          <w:rFonts w:ascii="Palatino Linotype" w:hAnsi="Palatino Linotype"/>
          <w:i/>
          <w:sz w:val="22"/>
        </w:rPr>
        <w:t>V. La entrega de información incompleta;</w:t>
      </w:r>
      <w:r w:rsidR="006B7B81" w:rsidRPr="002E3B24">
        <w:rPr>
          <w:rFonts w:ascii="Palatino Linotype" w:hAnsi="Palatino Linotype"/>
          <w:i/>
          <w:sz w:val="20"/>
        </w:rPr>
        <w:cr/>
      </w:r>
      <w:r w:rsidR="00445CA7" w:rsidRPr="002E3B24">
        <w:rPr>
          <w:rFonts w:ascii="Palatino Linotype" w:hAnsi="Palatino Linotype"/>
          <w:i/>
          <w:sz w:val="22"/>
          <w:szCs w:val="22"/>
        </w:rPr>
        <w:t>…</w:t>
      </w:r>
    </w:p>
    <w:p w14:paraId="26AD5E23" w14:textId="77777777" w:rsidR="008E4483" w:rsidRPr="002E3B24" w:rsidRDefault="008E4483" w:rsidP="008E4483">
      <w:pPr>
        <w:pStyle w:val="Prrafodelista"/>
        <w:rPr>
          <w:rFonts w:ascii="Palatino Linotype" w:hAnsi="Palatino Linotype" w:cs="Arial"/>
          <w:color w:val="000000" w:themeColor="text1"/>
        </w:rPr>
      </w:pPr>
    </w:p>
    <w:p w14:paraId="5CEC2F48" w14:textId="1B05DC04" w:rsidR="00EF014A" w:rsidRPr="002E3B24" w:rsidRDefault="00273D1A" w:rsidP="00F96156">
      <w:pPr>
        <w:pStyle w:val="Ttulo2"/>
        <w:tabs>
          <w:tab w:val="left" w:pos="426"/>
        </w:tabs>
        <w:rPr>
          <w:rFonts w:ascii="Palatino Linotype" w:hAnsi="Palatino Linotype" w:cs="Arial"/>
          <w:b/>
          <w:color w:val="000000" w:themeColor="text1"/>
          <w:sz w:val="24"/>
        </w:rPr>
      </w:pPr>
      <w:bookmarkStart w:id="22" w:name="_Toc87456489"/>
      <w:r w:rsidRPr="002E3B24">
        <w:rPr>
          <w:rFonts w:ascii="Palatino Linotype" w:hAnsi="Palatino Linotype" w:cs="Arial"/>
          <w:b/>
          <w:color w:val="000000" w:themeColor="text1"/>
          <w:sz w:val="24"/>
        </w:rPr>
        <w:t>CUARTO</w:t>
      </w:r>
      <w:r w:rsidR="00EF014A" w:rsidRPr="002E3B24">
        <w:rPr>
          <w:rFonts w:ascii="Palatino Linotype" w:hAnsi="Palatino Linotype" w:cs="Arial"/>
          <w:b/>
          <w:color w:val="000000" w:themeColor="text1"/>
          <w:sz w:val="24"/>
        </w:rPr>
        <w:t>. Estudio y Resolución del asunto.</w:t>
      </w:r>
      <w:bookmarkEnd w:id="22"/>
    </w:p>
    <w:p w14:paraId="6E979250" w14:textId="2A34D6B5" w:rsidR="00A55D2B" w:rsidRPr="002E3B24" w:rsidRDefault="00A55D2B" w:rsidP="00B8225B">
      <w:pPr>
        <w:pStyle w:val="Prrafodelista"/>
        <w:tabs>
          <w:tab w:val="left" w:pos="426"/>
        </w:tabs>
        <w:spacing w:line="360" w:lineRule="auto"/>
        <w:ind w:left="0" w:right="51"/>
        <w:jc w:val="both"/>
        <w:rPr>
          <w:rFonts w:ascii="Palatino Linotype" w:hAnsi="Palatino Linotype"/>
          <w:color w:val="000000" w:themeColor="text1"/>
        </w:rPr>
      </w:pPr>
      <w:bookmarkStart w:id="23" w:name="_Toc466371865"/>
      <w:bookmarkStart w:id="24" w:name="_Toc466377653"/>
      <w:bookmarkEnd w:id="17"/>
      <w:bookmarkEnd w:id="18"/>
      <w:bookmarkEnd w:id="19"/>
      <w:bookmarkEnd w:id="20"/>
      <w:bookmarkEnd w:id="21"/>
    </w:p>
    <w:p w14:paraId="46B0833E" w14:textId="66D496E7" w:rsidR="00DA2D95" w:rsidRPr="002E3B24" w:rsidRDefault="00DA2D95" w:rsidP="00DA2D95">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5" w:name="_Toc87456490"/>
      <w:r w:rsidRPr="002E3B24">
        <w:rPr>
          <w:rFonts w:ascii="Palatino Linotype" w:hAnsi="Palatino Linotype"/>
          <w:b/>
          <w:bCs/>
          <w:color w:val="000000" w:themeColor="text1"/>
        </w:rPr>
        <w:t xml:space="preserve">I. De la </w:t>
      </w:r>
      <w:r w:rsidR="00167813" w:rsidRPr="002E3B24">
        <w:rPr>
          <w:rFonts w:ascii="Palatino Linotype" w:hAnsi="Palatino Linotype"/>
          <w:b/>
          <w:bCs/>
          <w:color w:val="000000" w:themeColor="text1"/>
        </w:rPr>
        <w:t>atención</w:t>
      </w:r>
      <w:r w:rsidR="00D00269" w:rsidRPr="002E3B24">
        <w:rPr>
          <w:rFonts w:ascii="Palatino Linotype" w:hAnsi="Palatino Linotype"/>
          <w:b/>
          <w:bCs/>
          <w:color w:val="000000" w:themeColor="text1"/>
        </w:rPr>
        <w:t xml:space="preserve"> a la solicitud de información</w:t>
      </w:r>
      <w:r w:rsidRPr="002E3B24">
        <w:rPr>
          <w:rFonts w:ascii="Palatino Linotype" w:hAnsi="Palatino Linotype"/>
          <w:b/>
          <w:bCs/>
          <w:color w:val="000000" w:themeColor="text1"/>
        </w:rPr>
        <w:t>.</w:t>
      </w:r>
      <w:bookmarkEnd w:id="25"/>
    </w:p>
    <w:p w14:paraId="4AC32336" w14:textId="77777777" w:rsidR="008E4483" w:rsidRPr="002E3B24" w:rsidRDefault="008E4483" w:rsidP="008E4483">
      <w:pPr>
        <w:pStyle w:val="Ttulo2"/>
        <w:numPr>
          <w:ilvl w:val="1"/>
          <w:numId w:val="1"/>
        </w:numPr>
        <w:ind w:left="993"/>
        <w:rPr>
          <w:rFonts w:ascii="Palatino Linotype" w:hAnsi="Palatino Linotype"/>
          <w:b/>
          <w:color w:val="auto"/>
          <w:sz w:val="24"/>
        </w:rPr>
      </w:pPr>
      <w:bookmarkStart w:id="26" w:name="_Toc59195561"/>
      <w:bookmarkStart w:id="27" w:name="_Toc83830727"/>
      <w:bookmarkStart w:id="28" w:name="_Toc85112350"/>
      <w:bookmarkStart w:id="29" w:name="_Toc27141117"/>
      <w:bookmarkStart w:id="30" w:name="_Toc4061684"/>
      <w:r w:rsidRPr="002E3B24">
        <w:rPr>
          <w:rFonts w:ascii="Palatino Linotype" w:hAnsi="Palatino Linotype"/>
          <w:b/>
          <w:color w:val="auto"/>
          <w:sz w:val="24"/>
        </w:rPr>
        <w:t>De la fuente obligacional</w:t>
      </w:r>
      <w:bookmarkEnd w:id="26"/>
      <w:bookmarkEnd w:id="27"/>
      <w:bookmarkEnd w:id="28"/>
    </w:p>
    <w:bookmarkEnd w:id="29"/>
    <w:bookmarkEnd w:id="30"/>
    <w:p w14:paraId="3B2ABBF0" w14:textId="77777777" w:rsidR="008E4483" w:rsidRPr="002E3B24" w:rsidRDefault="008E4483" w:rsidP="008E4483">
      <w:pPr>
        <w:rPr>
          <w:lang w:val="es-ES"/>
        </w:rPr>
      </w:pPr>
    </w:p>
    <w:p w14:paraId="7178C08C" w14:textId="77777777" w:rsidR="008E4483" w:rsidRPr="002E3B24" w:rsidRDefault="008E4483" w:rsidP="008E4483">
      <w:pPr>
        <w:numPr>
          <w:ilvl w:val="0"/>
          <w:numId w:val="1"/>
        </w:numPr>
        <w:spacing w:line="360" w:lineRule="auto"/>
        <w:ind w:right="34"/>
        <w:contextualSpacing/>
        <w:jc w:val="both"/>
        <w:rPr>
          <w:rFonts w:ascii="Palatino Linotype" w:eastAsia="MS Mincho" w:hAnsi="Palatino Linotype" w:cs="Arial"/>
        </w:rPr>
      </w:pPr>
      <w:r w:rsidRPr="002E3B24">
        <w:rPr>
          <w:rFonts w:ascii="Palatino Linotype"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2E3B24">
        <w:rPr>
          <w:rFonts w:ascii="Palatino Linotype" w:hAnsi="Palatino Linotype" w:cs="Arial"/>
          <w:color w:val="000000"/>
        </w:rPr>
        <w:t xml:space="preserve"> </w:t>
      </w:r>
      <w:r w:rsidRPr="002E3B24">
        <w:rPr>
          <w:rFonts w:ascii="Palatino Linotype" w:hAnsi="Palatino Linotype" w:cs="Arial"/>
          <w:b/>
          <w:color w:val="000000"/>
        </w:rPr>
        <w:t>SUJETO OBLIGADO</w:t>
      </w:r>
      <w:r w:rsidRPr="002E3B24">
        <w:rPr>
          <w:rFonts w:ascii="Palatino Linotype"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2E3B24">
        <w:rPr>
          <w:rFonts w:ascii="Palatino Linotype" w:hAnsi="Palatino Linotype" w:cs="Arial"/>
          <w:b/>
          <w:color w:val="000000"/>
        </w:rPr>
        <w:t xml:space="preserve">Constitución Política de los Estados Unidos Mexicanos </w:t>
      </w:r>
      <w:r w:rsidRPr="002E3B24">
        <w:rPr>
          <w:rFonts w:ascii="Palatino Linotype" w:hAnsi="Palatino Linotype" w:cs="Arial"/>
          <w:color w:val="000000"/>
        </w:rPr>
        <w:t xml:space="preserve">al señalar la obligación de “promover, </w:t>
      </w:r>
      <w:r w:rsidRPr="002E3B24">
        <w:rPr>
          <w:rFonts w:ascii="Palatino Linotype" w:hAnsi="Palatino Linotype" w:cs="Arial"/>
          <w:b/>
          <w:color w:val="000000"/>
        </w:rPr>
        <w:t>respetar</w:t>
      </w:r>
      <w:r w:rsidRPr="002E3B24">
        <w:rPr>
          <w:rFonts w:ascii="Palatino Linotype" w:hAnsi="Palatino Linotype" w:cs="Arial"/>
          <w:color w:val="000000"/>
        </w:rPr>
        <w:t xml:space="preserve">, proteger y </w:t>
      </w:r>
      <w:r w:rsidRPr="002E3B24">
        <w:rPr>
          <w:rFonts w:ascii="Palatino Linotype" w:hAnsi="Palatino Linotype" w:cs="Arial"/>
          <w:b/>
          <w:color w:val="000000"/>
        </w:rPr>
        <w:t>garantizar</w:t>
      </w:r>
      <w:r w:rsidRPr="002E3B24">
        <w:rPr>
          <w:rFonts w:ascii="Palatino Linotype" w:hAnsi="Palatino Linotype" w:cs="Arial"/>
          <w:color w:val="000000"/>
        </w:rPr>
        <w:t xml:space="preserve"> los derechos humanos”, entre los cuales se encuentra dicho derecho. </w:t>
      </w:r>
    </w:p>
    <w:p w14:paraId="407FBD4F" w14:textId="77777777" w:rsidR="008E4483" w:rsidRPr="002E3B24" w:rsidRDefault="008E4483" w:rsidP="008E4483">
      <w:pPr>
        <w:tabs>
          <w:tab w:val="left" w:pos="284"/>
        </w:tabs>
        <w:spacing w:before="240" w:after="240" w:line="360" w:lineRule="auto"/>
        <w:ind w:right="49"/>
        <w:contextualSpacing/>
        <w:jc w:val="both"/>
        <w:rPr>
          <w:rFonts w:ascii="Palatino Linotype" w:eastAsia="MS Mincho" w:hAnsi="Palatino Linotype"/>
          <w:color w:val="000000"/>
        </w:rPr>
      </w:pPr>
    </w:p>
    <w:p w14:paraId="7F8E62AD" w14:textId="77777777" w:rsidR="008E4483" w:rsidRPr="002E3B24" w:rsidRDefault="008E4483" w:rsidP="008E4483">
      <w:pPr>
        <w:numPr>
          <w:ilvl w:val="0"/>
          <w:numId w:val="1"/>
        </w:numPr>
        <w:tabs>
          <w:tab w:val="left" w:pos="284"/>
        </w:tabs>
        <w:spacing w:before="240" w:after="240" w:line="360" w:lineRule="auto"/>
        <w:contextualSpacing/>
        <w:jc w:val="both"/>
        <w:rPr>
          <w:rFonts w:ascii="Palatino Linotype" w:hAnsi="Palatino Linotype"/>
        </w:rPr>
      </w:pPr>
      <w:r w:rsidRPr="002E3B24">
        <w:rPr>
          <w:rFonts w:ascii="Palatino Linotype" w:hAnsi="Palatino Linotype"/>
        </w:rPr>
        <w:t xml:space="preserve">Definiendo el Derecho de Acceso a la Información Pública como: </w:t>
      </w:r>
      <w:r w:rsidRPr="002E3B24">
        <w:rPr>
          <w:rFonts w:ascii="Palatino Linotype" w:hAnsi="Palatino Linotype"/>
          <w:i/>
          <w:color w:val="000000"/>
          <w:sz w:val="22"/>
        </w:rPr>
        <w:t>La igualdad de oportunidades para recibir, buscar e impartir información</w:t>
      </w:r>
      <w:r w:rsidRPr="002E3B24">
        <w:rPr>
          <w:rFonts w:ascii="Palatino Linotype" w:hAnsi="Palatino Linotype"/>
          <w:i/>
          <w:color w:val="000000"/>
          <w:sz w:val="22"/>
          <w:vertAlign w:val="superscript"/>
        </w:rPr>
        <w:footnoteReference w:id="1"/>
      </w:r>
      <w:r w:rsidRPr="002E3B24">
        <w:rPr>
          <w:rFonts w:ascii="Palatino Linotype" w:hAnsi="Palatino Linotype"/>
          <w:i/>
          <w:color w:val="000000"/>
          <w:sz w:val="22"/>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2E3B24">
        <w:rPr>
          <w:rFonts w:ascii="Palatino Linotype" w:hAnsi="Palatino Linotype"/>
          <w:i/>
          <w:color w:val="000000"/>
          <w:sz w:val="22"/>
          <w:vertAlign w:val="superscript"/>
        </w:rPr>
        <w:footnoteReference w:id="2"/>
      </w:r>
      <w:r w:rsidRPr="002E3B24">
        <w:rPr>
          <w:rFonts w:ascii="Palatino Linotype" w:hAnsi="Palatino Linotype"/>
          <w:color w:val="000000"/>
          <w:sz w:val="22"/>
        </w:rPr>
        <w:t>que se constituye como una herramienta fundamental para ejercer</w:t>
      </w:r>
      <w:r w:rsidRPr="002E3B24">
        <w:rPr>
          <w:rFonts w:ascii="Palatino Linotype" w:hAnsi="Palatino Linotype"/>
          <w:i/>
          <w:color w:val="000000"/>
          <w:sz w:val="22"/>
        </w:rPr>
        <w:t xml:space="preserve"> el control democrático de las gestiones estatales, de forma tal que puedan cuestionar, indagar y considerar si se está dando un adecuado cumplimiento a las funciones públicas,</w:t>
      </w:r>
      <w:r w:rsidRPr="002E3B24">
        <w:rPr>
          <w:rFonts w:ascii="Palatino Linotype" w:hAnsi="Palatino Linotype"/>
          <w:i/>
          <w:color w:val="000000"/>
          <w:sz w:val="22"/>
          <w:vertAlign w:val="superscript"/>
        </w:rPr>
        <w:footnoteReference w:id="3"/>
      </w:r>
      <w:r w:rsidRPr="002E3B24">
        <w:rPr>
          <w:rFonts w:ascii="Palatino Linotype" w:hAnsi="Palatino Linotype"/>
          <w:color w:val="000000"/>
          <w:sz w:val="22"/>
        </w:rPr>
        <w:t>fomentando</w:t>
      </w:r>
      <w:r w:rsidRPr="002E3B24">
        <w:rPr>
          <w:rFonts w:ascii="Palatino Linotype" w:hAnsi="Palatino Linotype"/>
          <w:i/>
          <w:color w:val="000000"/>
          <w:sz w:val="22"/>
        </w:rPr>
        <w:t xml:space="preserve"> la transparencia de las actividades estatales y </w:t>
      </w:r>
      <w:r w:rsidRPr="002E3B24">
        <w:rPr>
          <w:rFonts w:ascii="Palatino Linotype" w:hAnsi="Palatino Linotype"/>
          <w:color w:val="000000"/>
          <w:sz w:val="22"/>
        </w:rPr>
        <w:t>promoviendo</w:t>
      </w:r>
      <w:r w:rsidRPr="002E3B24">
        <w:rPr>
          <w:rFonts w:ascii="Palatino Linotype" w:hAnsi="Palatino Linotype"/>
          <w:i/>
          <w:color w:val="000000"/>
          <w:sz w:val="22"/>
        </w:rPr>
        <w:t xml:space="preserve"> la responsabilidad de los funcionarios sobre su gestión pública,</w:t>
      </w:r>
      <w:r w:rsidRPr="002E3B24">
        <w:rPr>
          <w:rFonts w:ascii="Palatino Linotype" w:hAnsi="Palatino Linotype"/>
          <w:i/>
          <w:color w:val="000000"/>
          <w:sz w:val="22"/>
          <w:vertAlign w:val="superscript"/>
        </w:rPr>
        <w:footnoteReference w:id="4"/>
      </w:r>
      <w:r w:rsidRPr="002E3B24">
        <w:rPr>
          <w:rFonts w:ascii="Palatino Linotype" w:hAnsi="Palatino Linotype"/>
          <w:color w:val="000000"/>
          <w:sz w:val="22"/>
        </w:rPr>
        <w:t>que permite</w:t>
      </w:r>
      <w:r w:rsidRPr="002E3B24">
        <w:rPr>
          <w:rFonts w:ascii="Palatino Linotype" w:hAnsi="Palatino Linotype"/>
          <w:i/>
          <w:color w:val="000000"/>
          <w:sz w:val="22"/>
        </w:rPr>
        <w:t xml:space="preserve"> saber qué están haciendo los gobiernos por sus pueblos, sin lo cual la verdad languidecería y la participación en el gobierno permanecería fragmentada.</w:t>
      </w:r>
    </w:p>
    <w:p w14:paraId="146C8508" w14:textId="77777777" w:rsidR="008E4483" w:rsidRPr="002E3B24" w:rsidRDefault="008E4483" w:rsidP="008E4483">
      <w:pPr>
        <w:tabs>
          <w:tab w:val="left" w:pos="284"/>
        </w:tabs>
        <w:contextualSpacing/>
        <w:rPr>
          <w:rFonts w:ascii="Palatino Linotype" w:hAnsi="Palatino Linotype"/>
        </w:rPr>
      </w:pPr>
    </w:p>
    <w:p w14:paraId="223832E3" w14:textId="3A93AA98" w:rsidR="008E4483" w:rsidRPr="002E3B24" w:rsidRDefault="008E4483" w:rsidP="008E4483">
      <w:pPr>
        <w:numPr>
          <w:ilvl w:val="0"/>
          <w:numId w:val="1"/>
        </w:numPr>
        <w:tabs>
          <w:tab w:val="left" w:pos="284"/>
        </w:tabs>
        <w:spacing w:before="240" w:after="240" w:line="360" w:lineRule="auto"/>
        <w:contextualSpacing/>
        <w:jc w:val="both"/>
        <w:rPr>
          <w:rFonts w:ascii="Palatino Linotype" w:hAnsi="Palatino Linotype"/>
          <w:i/>
        </w:rPr>
      </w:pPr>
      <w:r w:rsidRPr="002E3B24">
        <w:rPr>
          <w:rFonts w:ascii="Palatino Linotype" w:hAnsi="Palatino Linotype"/>
        </w:rPr>
        <w:t>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61050408" w14:textId="77777777" w:rsidR="008E4483" w:rsidRPr="002E3B24" w:rsidRDefault="008E4483" w:rsidP="008E4483">
      <w:pPr>
        <w:tabs>
          <w:tab w:val="left" w:pos="284"/>
        </w:tabs>
        <w:spacing w:before="240" w:after="240" w:line="360" w:lineRule="auto"/>
        <w:contextualSpacing/>
        <w:jc w:val="both"/>
        <w:rPr>
          <w:rFonts w:ascii="Palatino Linotype" w:hAnsi="Palatino Linotype"/>
          <w:i/>
        </w:rPr>
      </w:pPr>
      <w:r w:rsidRPr="002E3B24">
        <w:rPr>
          <w:rFonts w:ascii="Palatino Linotype" w:hAnsi="Palatino Linotype"/>
          <w:i/>
        </w:rPr>
        <w:t xml:space="preserve"> </w:t>
      </w:r>
    </w:p>
    <w:p w14:paraId="18789162" w14:textId="77777777" w:rsidR="008E4483" w:rsidRPr="002E3B24" w:rsidRDefault="008E4483" w:rsidP="008E4483">
      <w:pPr>
        <w:numPr>
          <w:ilvl w:val="0"/>
          <w:numId w:val="1"/>
        </w:numPr>
        <w:tabs>
          <w:tab w:val="left" w:pos="284"/>
        </w:tabs>
        <w:spacing w:before="240" w:line="360" w:lineRule="auto"/>
        <w:contextualSpacing/>
        <w:jc w:val="both"/>
        <w:rPr>
          <w:rFonts w:ascii="Palatino Linotype" w:hAnsi="Palatino Linotype"/>
        </w:rPr>
      </w:pPr>
      <w:r w:rsidRPr="002E3B24">
        <w:rPr>
          <w:rFonts w:ascii="Palatino Linotype" w:hAnsi="Palatino Linotype" w:cs="Arial"/>
        </w:rPr>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sidRPr="002E3B24">
        <w:rPr>
          <w:rFonts w:ascii="Palatino Linotype" w:hAnsi="Palatino Linotype" w:cs="Arial"/>
          <w:i/>
          <w:sz w:val="22"/>
        </w:rPr>
        <w:t xml:space="preserve">por los principios de simplicidad, rapidez gratuidad del procedimiento, auxilio y orientación </w:t>
      </w:r>
      <w:r w:rsidRPr="002E3B24">
        <w:rPr>
          <w:rFonts w:ascii="Palatino Linotype" w:hAnsi="Palatino Linotype" w:cs="Arial"/>
          <w:i/>
          <w:sz w:val="22"/>
        </w:rPr>
        <w:lastRenderedPageBreak/>
        <w:t>a los particulares</w:t>
      </w:r>
      <w:r w:rsidRPr="002E3B24">
        <w:rPr>
          <w:rFonts w:ascii="Palatino Linotype" w:hAnsi="Palatino Linotype" w:cs="Arial"/>
          <w:sz w:val="22"/>
        </w:rPr>
        <w:t xml:space="preserve">, contemplando el derecho de las personas con discapacidad y hablantes de lengua indígena. </w:t>
      </w:r>
    </w:p>
    <w:p w14:paraId="646E1459" w14:textId="77777777" w:rsidR="008E4483" w:rsidRPr="002E3B24" w:rsidRDefault="008E4483" w:rsidP="008E4483">
      <w:pPr>
        <w:tabs>
          <w:tab w:val="left" w:pos="284"/>
        </w:tabs>
        <w:spacing w:before="240" w:after="240" w:line="360" w:lineRule="auto"/>
        <w:contextualSpacing/>
        <w:jc w:val="both"/>
        <w:rPr>
          <w:rFonts w:ascii="Palatino Linotype" w:hAnsi="Palatino Linotype"/>
        </w:rPr>
      </w:pPr>
    </w:p>
    <w:p w14:paraId="6E0F7990" w14:textId="613FE19C" w:rsidR="008E4483" w:rsidRPr="002E3B24" w:rsidRDefault="008E4483" w:rsidP="008E4483">
      <w:pPr>
        <w:numPr>
          <w:ilvl w:val="0"/>
          <w:numId w:val="1"/>
        </w:numPr>
        <w:tabs>
          <w:tab w:val="left" w:pos="284"/>
        </w:tabs>
        <w:spacing w:before="240" w:after="240" w:line="360" w:lineRule="auto"/>
        <w:contextualSpacing/>
        <w:jc w:val="both"/>
        <w:rPr>
          <w:rFonts w:ascii="Palatino Linotype" w:hAnsi="Palatino Linotype"/>
        </w:rPr>
      </w:pPr>
      <w:r w:rsidRPr="002E3B24">
        <w:rPr>
          <w:rFonts w:ascii="Palatino Linotype" w:hAnsi="Palatino Linotype"/>
        </w:rPr>
        <w:t xml:space="preserve">Es así que la </w:t>
      </w:r>
      <w:r w:rsidRPr="002E3B24">
        <w:rPr>
          <w:rFonts w:ascii="Palatino Linotype" w:hAnsi="Palatino Linotype"/>
          <w:b/>
        </w:rPr>
        <w:t xml:space="preserve">Ley de Transparencia y Acceso a la Información Pública del Estado de México y Municipios, </w:t>
      </w:r>
      <w:r w:rsidRPr="002E3B24">
        <w:rPr>
          <w:rFonts w:ascii="Palatino Linotype" w:hAnsi="Palatino Linotype"/>
        </w:rPr>
        <w:t>cuyo objeto es establecer principios, bases generales y procedimientos para tutelar y garantizar la transparencia y el derecho humano de acceso a la información pública en posesión de los sujetos obligados; en su artículo 176</w:t>
      </w:r>
      <w:r w:rsidRPr="002E3B24">
        <w:rPr>
          <w:rFonts w:ascii="Palatino Linotype" w:hAnsi="Palatino Linotype"/>
          <w:b/>
        </w:rPr>
        <w:t xml:space="preserve"> </w:t>
      </w:r>
      <w:r w:rsidRPr="002E3B24">
        <w:rPr>
          <w:rFonts w:ascii="Palatino Linotype" w:hAnsi="Palatino Linotype"/>
        </w:rPr>
        <w:t xml:space="preserve">establece que </w:t>
      </w:r>
      <w:r w:rsidRPr="002E3B24">
        <w:rPr>
          <w:rFonts w:ascii="Palatino Linotype" w:hAnsi="Palatino Linotype"/>
          <w:b/>
          <w:i/>
          <w:sz w:val="22"/>
          <w:u w:val="single"/>
        </w:rPr>
        <w:t>el recurso de revisión es la garantía secundaria</w:t>
      </w:r>
      <w:r w:rsidRPr="002E3B24">
        <w:rPr>
          <w:rFonts w:ascii="Palatino Linotype" w:hAnsi="Palatino Linotype"/>
          <w:b/>
          <w:i/>
          <w:sz w:val="22"/>
        </w:rPr>
        <w:t xml:space="preserve"> mediante la cual se pretende reparar cualquier posible afectación al derecho de acceso a la información pública</w:t>
      </w:r>
      <w:r w:rsidRPr="002E3B24">
        <w:rPr>
          <w:rFonts w:ascii="Palatino Linotype" w:hAnsi="Palatino Linotype"/>
          <w:b/>
          <w:sz w:val="22"/>
        </w:rPr>
        <w:t>, s</w:t>
      </w:r>
      <w:r w:rsidRPr="002E3B24">
        <w:rPr>
          <w:rFonts w:ascii="Palatino Linotype" w:hAnsi="Palatino Linotype"/>
          <w:sz w:val="22"/>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r w:rsidR="00BA0A18" w:rsidRPr="002E3B24">
        <w:rPr>
          <w:rFonts w:ascii="Palatino Linotype" w:hAnsi="Palatino Linotype"/>
          <w:sz w:val="22"/>
        </w:rPr>
        <w:t xml:space="preserve"> </w:t>
      </w:r>
    </w:p>
    <w:p w14:paraId="62B78458" w14:textId="77777777" w:rsidR="008E4483" w:rsidRPr="002E3B24" w:rsidRDefault="008E4483" w:rsidP="008E4483">
      <w:pPr>
        <w:tabs>
          <w:tab w:val="left" w:pos="284"/>
        </w:tabs>
        <w:rPr>
          <w:rFonts w:ascii="Palatino Linotype" w:eastAsia="MS Mincho" w:hAnsi="Palatino Linotype" w:cs="Arial"/>
        </w:rPr>
      </w:pPr>
    </w:p>
    <w:p w14:paraId="355D07B3" w14:textId="77777777" w:rsidR="008E4483" w:rsidRPr="002E3B24" w:rsidRDefault="008E4483" w:rsidP="008E4483">
      <w:pPr>
        <w:numPr>
          <w:ilvl w:val="0"/>
          <w:numId w:val="1"/>
        </w:numPr>
        <w:tabs>
          <w:tab w:val="left" w:pos="284"/>
        </w:tabs>
        <w:spacing w:before="240" w:after="240" w:line="360" w:lineRule="auto"/>
        <w:contextualSpacing/>
        <w:jc w:val="both"/>
        <w:rPr>
          <w:rFonts w:ascii="Palatino Linotype" w:eastAsia="Calibri" w:hAnsi="Palatino Linotype"/>
        </w:rPr>
      </w:pPr>
      <w:r w:rsidRPr="002E3B24">
        <w:rPr>
          <w:rFonts w:ascii="Palatino Linotype" w:eastAsia="Calibri" w:hAnsi="Palatino Linotype"/>
        </w:rPr>
        <w:t xml:space="preserve">Establecido lo anterior, resulta evidente que las razones o motivos de inconformidad hechos valer en el recurso de revisión resultan </w:t>
      </w:r>
      <w:r w:rsidRPr="002E3B24">
        <w:rPr>
          <w:rFonts w:ascii="Palatino Linotype" w:eastAsia="Calibri" w:hAnsi="Palatino Linotype"/>
          <w:b/>
        </w:rPr>
        <w:t>fundadas y procedentes</w:t>
      </w:r>
      <w:r w:rsidRPr="002E3B24">
        <w:rPr>
          <w:rFonts w:ascii="Palatino Linotype" w:eastAsia="Calibri" w:hAnsi="Palatino Linotype"/>
        </w:rPr>
        <w:t xml:space="preserve">, debido a que el </w:t>
      </w:r>
      <w:r w:rsidRPr="002E3B24">
        <w:rPr>
          <w:rFonts w:ascii="Palatino Linotype" w:eastAsia="Calibri" w:hAnsi="Palatino Linotype"/>
          <w:b/>
        </w:rPr>
        <w:t>SUJETO OBLIGADO</w:t>
      </w:r>
      <w:r w:rsidRPr="002E3B24">
        <w:rPr>
          <w:rFonts w:ascii="Palatino Linotype" w:eastAsia="Calibri" w:hAnsi="Palatino Linotype"/>
        </w:rPr>
        <w:t xml:space="preserve"> proporcionó información que no corresponde con lo solicitado.</w:t>
      </w:r>
    </w:p>
    <w:p w14:paraId="4CFD2ECD" w14:textId="0AA5462A" w:rsidR="008E4483" w:rsidRPr="002E3B24" w:rsidRDefault="008E4483" w:rsidP="008E4483">
      <w:pPr>
        <w:pStyle w:val="Prrafodelista"/>
        <w:numPr>
          <w:ilvl w:val="0"/>
          <w:numId w:val="1"/>
        </w:numPr>
        <w:spacing w:before="240" w:after="360" w:line="360" w:lineRule="auto"/>
        <w:jc w:val="both"/>
        <w:rPr>
          <w:rFonts w:ascii="Palatino Linotype" w:hAnsi="Palatino Linotype" w:cs="Arial"/>
          <w:i/>
          <w:color w:val="000000" w:themeColor="text1"/>
        </w:rPr>
      </w:pPr>
      <w:r w:rsidRPr="002E3B24">
        <w:rPr>
          <w:rFonts w:ascii="Palatino Linotype" w:hAnsi="Palatino Linotype" w:cs="Arial"/>
        </w:rPr>
        <w:t xml:space="preserve">Ahora bien, para entender los alcances de la información pública se considera importante citar el criterio </w:t>
      </w:r>
      <w:r w:rsidRPr="002E3B24">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2E3B24">
        <w:rPr>
          <w:rFonts w:ascii="Palatino Linotype" w:hAnsi="Palatino Linotype" w:cs="Arial"/>
        </w:rPr>
        <w:t>cuyo rubro y texto dispone:</w:t>
      </w:r>
    </w:p>
    <w:p w14:paraId="27F940F8" w14:textId="77777777" w:rsidR="008E4483" w:rsidRPr="002E3B24" w:rsidRDefault="008E4483" w:rsidP="008E4483">
      <w:pPr>
        <w:pStyle w:val="Prrafodelista"/>
        <w:autoSpaceDE w:val="0"/>
        <w:autoSpaceDN w:val="0"/>
        <w:adjustRightInd w:val="0"/>
        <w:spacing w:line="360" w:lineRule="auto"/>
        <w:ind w:left="0"/>
        <w:jc w:val="both"/>
        <w:rPr>
          <w:rFonts w:ascii="Palatino Linotype" w:hAnsi="Palatino Linotype" w:cs="Arial"/>
        </w:rPr>
      </w:pPr>
    </w:p>
    <w:p w14:paraId="203E4369" w14:textId="77777777" w:rsidR="008E4483" w:rsidRPr="002E3B24" w:rsidRDefault="008E4483" w:rsidP="008E4483">
      <w:pPr>
        <w:autoSpaceDE w:val="0"/>
        <w:autoSpaceDN w:val="0"/>
        <w:adjustRightInd w:val="0"/>
        <w:ind w:left="567" w:right="567"/>
        <w:jc w:val="both"/>
        <w:rPr>
          <w:rFonts w:ascii="Palatino Linotype" w:hAnsi="Palatino Linotype" w:cs="Arial"/>
          <w:b/>
          <w:i/>
          <w:sz w:val="22"/>
          <w:szCs w:val="22"/>
          <w:lang w:eastAsia="es-MX"/>
        </w:rPr>
      </w:pPr>
      <w:r w:rsidRPr="002E3B24">
        <w:rPr>
          <w:rFonts w:ascii="Palatino Linotype" w:hAnsi="Palatino Linotype" w:cs="Arial"/>
          <w:b/>
          <w:i/>
          <w:sz w:val="22"/>
          <w:szCs w:val="22"/>
          <w:lang w:eastAsia="es-MX"/>
        </w:rPr>
        <w:t>“CRITERIO 0002-11</w:t>
      </w:r>
    </w:p>
    <w:p w14:paraId="0FACDA68" w14:textId="77777777" w:rsidR="008E4483" w:rsidRPr="002E3B24"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2E3B24">
        <w:rPr>
          <w:rFonts w:ascii="Palatino Linotype" w:hAnsi="Palatino Linotype" w:cs="Arial"/>
          <w:b/>
          <w:i/>
          <w:sz w:val="22"/>
          <w:szCs w:val="22"/>
          <w:lang w:eastAsia="es-MX"/>
        </w:rPr>
        <w:lastRenderedPageBreak/>
        <w:t xml:space="preserve">INFORMACIÓN PÚBLICA, CONCEPTO DE, EN MATERIA DE TRANSPARENCIA. INTERPRETACIÓN TEMÁTICA DE LOS ARTÍCULOS 2, FRACCIÓN </w:t>
      </w:r>
      <w:r w:rsidRPr="002E3B24">
        <w:rPr>
          <w:rFonts w:ascii="Palatino Linotype" w:hAnsi="Palatino Linotype" w:cs="Arial"/>
          <w:b/>
          <w:bCs/>
          <w:i/>
          <w:sz w:val="22"/>
          <w:szCs w:val="22"/>
          <w:lang w:eastAsia="es-MX"/>
        </w:rPr>
        <w:t xml:space="preserve">V, XV, Y XVI, </w:t>
      </w:r>
      <w:r w:rsidRPr="002E3B24">
        <w:rPr>
          <w:rFonts w:ascii="Palatino Linotype" w:hAnsi="Palatino Linotype" w:cs="Arial"/>
          <w:b/>
          <w:i/>
          <w:sz w:val="22"/>
          <w:szCs w:val="22"/>
          <w:lang w:eastAsia="es-MX"/>
        </w:rPr>
        <w:t>3, 4,11 Y 41.</w:t>
      </w:r>
      <w:r w:rsidRPr="002E3B24">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543714A" w14:textId="77777777" w:rsidR="008E4483" w:rsidRPr="002E3B24"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2E3B24">
        <w:rPr>
          <w:rFonts w:ascii="Palatino Linotype" w:hAnsi="Palatino Linotype" w:cs="Arial"/>
          <w:i/>
          <w:sz w:val="22"/>
          <w:szCs w:val="22"/>
          <w:lang w:eastAsia="es-MX"/>
        </w:rPr>
        <w:t>En consecuencia el acceso a la información se refiere a que se cumplan cualquiera de los siguientes tres supuestos:</w:t>
      </w:r>
    </w:p>
    <w:p w14:paraId="375E15D9" w14:textId="77777777" w:rsidR="008E4483" w:rsidRPr="002E3B24"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2E3B24">
        <w:rPr>
          <w:rFonts w:ascii="Palatino Linotype" w:hAnsi="Palatino Linotype" w:cs="Arial"/>
          <w:i/>
          <w:sz w:val="22"/>
          <w:szCs w:val="22"/>
          <w:lang w:eastAsia="es-MX"/>
        </w:rPr>
        <w:t>Que se trate de información registrada en cualquier soporte documental, que en ejercicio de las atribuciones conferidas, sea generada por los Sujetos Obligados;</w:t>
      </w:r>
    </w:p>
    <w:p w14:paraId="2F790A50" w14:textId="77777777" w:rsidR="008E4483" w:rsidRPr="002E3B24"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2E3B24">
        <w:rPr>
          <w:rFonts w:ascii="Palatino Linotype" w:hAnsi="Palatino Linotype" w:cs="Arial"/>
          <w:i/>
          <w:sz w:val="22"/>
          <w:szCs w:val="22"/>
          <w:lang w:eastAsia="es-MX"/>
        </w:rPr>
        <w:t>Que se trate de información registrada en cualquier soporte documental, que en ejercicio de las atribuciones conferidas, sea administrada por los Sujetos Obligados, y</w:t>
      </w:r>
    </w:p>
    <w:p w14:paraId="518D68CB" w14:textId="77777777" w:rsidR="008E4483" w:rsidRPr="002E3B24" w:rsidRDefault="008E4483" w:rsidP="008E4483">
      <w:pPr>
        <w:ind w:left="567" w:right="567"/>
        <w:jc w:val="both"/>
        <w:rPr>
          <w:rFonts w:ascii="Palatino Linotype" w:hAnsi="Palatino Linotype" w:cs="Arial"/>
          <w:i/>
          <w:color w:val="000000" w:themeColor="text1"/>
          <w:sz w:val="22"/>
          <w:szCs w:val="22"/>
        </w:rPr>
      </w:pPr>
      <w:r w:rsidRPr="002E3B24">
        <w:rPr>
          <w:rFonts w:ascii="Palatino Linotype" w:hAnsi="Palatino Linotype" w:cs="Arial"/>
          <w:i/>
          <w:sz w:val="22"/>
          <w:szCs w:val="22"/>
          <w:lang w:eastAsia="es-MX"/>
        </w:rPr>
        <w:t>Que se trate de información registrada en cualquier soporte documental, que en ejercicio de las atribuciones conferidas, se encuentre en posesión de los Sujetos Obligados.”</w:t>
      </w:r>
    </w:p>
    <w:p w14:paraId="38FA0365" w14:textId="77777777" w:rsidR="008E4483" w:rsidRPr="002E3B24" w:rsidRDefault="008E4483" w:rsidP="008E4483">
      <w:pPr>
        <w:pStyle w:val="Prrafodelista"/>
        <w:tabs>
          <w:tab w:val="left" w:pos="851"/>
        </w:tabs>
        <w:spacing w:line="360" w:lineRule="auto"/>
        <w:ind w:left="0" w:right="49"/>
        <w:jc w:val="both"/>
        <w:rPr>
          <w:rFonts w:ascii="Palatino Linotype" w:hAnsi="Palatino Linotype"/>
          <w:lang w:val="es-ES"/>
        </w:rPr>
      </w:pPr>
    </w:p>
    <w:p w14:paraId="6A6116C0" w14:textId="01816BB0" w:rsidR="008E4483" w:rsidRPr="002E3B24" w:rsidRDefault="008E4483" w:rsidP="003B5FD2">
      <w:pPr>
        <w:pStyle w:val="Prrafodelista"/>
        <w:numPr>
          <w:ilvl w:val="0"/>
          <w:numId w:val="4"/>
        </w:numPr>
        <w:tabs>
          <w:tab w:val="left" w:pos="851"/>
        </w:tabs>
        <w:spacing w:before="240" w:after="240" w:line="360" w:lineRule="auto"/>
        <w:ind w:right="49"/>
        <w:jc w:val="both"/>
        <w:rPr>
          <w:rFonts w:ascii="Palatino Linotype" w:hAnsi="Palatino Linotype" w:cs="Arial"/>
          <w:sz w:val="36"/>
          <w:lang w:val="es-ES"/>
        </w:rPr>
      </w:pPr>
      <w:r w:rsidRPr="002E3B24">
        <w:rPr>
          <w:rFonts w:ascii="Palatino Linotype" w:hAnsi="Palatino Linotype"/>
          <w:lang w:val="es-ES"/>
        </w:rPr>
        <w:t>El derecho de acceso a la información encuentra su materia elemental en los documentos, y la Ley de Transparencia local nos brinda el siguiente concepto, para darnos un mejor panorama:</w:t>
      </w:r>
    </w:p>
    <w:p w14:paraId="29B2B485" w14:textId="77777777" w:rsidR="008E4483" w:rsidRPr="002E3B24" w:rsidRDefault="008E4483" w:rsidP="001636EB">
      <w:pPr>
        <w:autoSpaceDE w:val="0"/>
        <w:autoSpaceDN w:val="0"/>
        <w:adjustRightInd w:val="0"/>
        <w:spacing w:line="360" w:lineRule="auto"/>
        <w:ind w:left="567" w:right="567"/>
        <w:jc w:val="both"/>
        <w:rPr>
          <w:rFonts w:ascii="Palatino Linotype" w:hAnsi="Palatino Linotype"/>
          <w:i/>
          <w:sz w:val="28"/>
          <w:lang w:val="es-ES"/>
        </w:rPr>
      </w:pPr>
      <w:r w:rsidRPr="002E3B24">
        <w:rPr>
          <w:rFonts w:ascii="Palatino Linotype" w:eastAsiaTheme="minorHAnsi" w:hAnsi="Palatino Linotype" w:cs="Bookman Old Style,Bold"/>
          <w:b/>
          <w:bCs/>
          <w:i/>
          <w:sz w:val="22"/>
          <w:lang w:eastAsia="en-US"/>
        </w:rPr>
        <w:t xml:space="preserve">XI. Documento: </w:t>
      </w:r>
      <w:r w:rsidRPr="002E3B24">
        <w:rPr>
          <w:rFonts w:ascii="Palatino Linotype" w:eastAsiaTheme="minorHAnsi" w:hAnsi="Palatino Linotype" w:cs="Bookman Old Style"/>
          <w:i/>
          <w:sz w:val="22"/>
          <w:lang w:eastAsia="en-US"/>
        </w:rPr>
        <w:t xml:space="preserve">Los expedientes, reportes, estudios, actas, resoluciones, </w:t>
      </w:r>
      <w:r w:rsidRPr="002E3B24">
        <w:rPr>
          <w:rFonts w:ascii="Palatino Linotype" w:eastAsiaTheme="minorHAnsi" w:hAnsi="Palatino Linotype" w:cs="Bookman Old Style"/>
          <w:b/>
          <w:i/>
          <w:sz w:val="22"/>
          <w:lang w:eastAsia="en-US"/>
        </w:rPr>
        <w:t>oficios,</w:t>
      </w:r>
      <w:r w:rsidRPr="002E3B24">
        <w:rPr>
          <w:rFonts w:ascii="Palatino Linotype" w:eastAsiaTheme="minorHAnsi" w:hAnsi="Palatino Linotype" w:cs="Bookman Old Style"/>
          <w:i/>
          <w:sz w:val="22"/>
          <w:lang w:eastAsia="en-US"/>
        </w:rPr>
        <w:t xml:space="preserve"> correspondencia, acuerdos, directivas, directrices, circulares, contratos, convenios, instructivos, notas, memorandos, estadísticas o bien, </w:t>
      </w:r>
      <w:r w:rsidRPr="002E3B24">
        <w:rPr>
          <w:rFonts w:ascii="Palatino Linotype" w:eastAsiaTheme="minorHAnsi" w:hAnsi="Palatino Linotype" w:cs="Bookman Old Style"/>
          <w:b/>
          <w:i/>
          <w:sz w:val="22"/>
          <w:lang w:eastAsia="en-US"/>
        </w:rPr>
        <w:t>cualquier otro registro</w:t>
      </w:r>
      <w:r w:rsidRPr="002E3B24">
        <w:rPr>
          <w:rFonts w:ascii="Palatino Linotype" w:eastAsiaTheme="minorHAnsi" w:hAnsi="Palatino Linotype" w:cs="Bookman Old Style"/>
          <w:i/>
          <w:sz w:val="22"/>
          <w:lang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7C413F4" w14:textId="77777777" w:rsidR="008E4483" w:rsidRPr="002E3B24" w:rsidRDefault="008E4483" w:rsidP="008E4483">
      <w:pPr>
        <w:pStyle w:val="Prrafodelista"/>
        <w:tabs>
          <w:tab w:val="left" w:pos="851"/>
        </w:tabs>
        <w:spacing w:line="360" w:lineRule="auto"/>
        <w:ind w:left="0" w:right="49"/>
        <w:jc w:val="both"/>
        <w:rPr>
          <w:rFonts w:ascii="Palatino Linotype" w:hAnsi="Palatino Linotype"/>
          <w:lang w:val="es-ES"/>
        </w:rPr>
      </w:pPr>
    </w:p>
    <w:p w14:paraId="483E55FA" w14:textId="77777777" w:rsidR="008E4483" w:rsidRPr="002E3B24"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2E3B24">
        <w:rPr>
          <w:rFonts w:ascii="Palatino Linotype" w:hAnsi="Palatino Linotype"/>
          <w:lang w:val="es-ES"/>
        </w:rPr>
        <w:t xml:space="preserve">Es así que, todos los actos de autoridad que realicen los Sujetos Obligados deben estar documentados y, bajo el más alto estándar de transparencia deberán </w:t>
      </w:r>
      <w:r w:rsidRPr="002E3B24">
        <w:rPr>
          <w:rFonts w:ascii="Palatino Linotype" w:hAnsi="Palatino Linotype"/>
          <w:lang w:val="es-ES"/>
        </w:rPr>
        <w:lastRenderedPageBreak/>
        <w:t>poner toda la información que se encuentre en su posesión, a disposición de los particulares que la soliciten.</w:t>
      </w:r>
    </w:p>
    <w:p w14:paraId="1A752599" w14:textId="77777777" w:rsidR="008E4483" w:rsidRPr="002E3B24" w:rsidRDefault="008E4483" w:rsidP="008E4483">
      <w:pPr>
        <w:pStyle w:val="Prrafodelista"/>
        <w:spacing w:line="360" w:lineRule="auto"/>
        <w:ind w:left="0"/>
        <w:jc w:val="both"/>
        <w:rPr>
          <w:rFonts w:ascii="Palatino Linotype" w:eastAsia="Calibri" w:hAnsi="Palatino Linotype" w:cs="Arial"/>
        </w:rPr>
      </w:pPr>
    </w:p>
    <w:p w14:paraId="1B3026E4" w14:textId="77777777" w:rsidR="008E4483" w:rsidRPr="002E3B24" w:rsidRDefault="008E4483" w:rsidP="003B5FD2">
      <w:pPr>
        <w:pStyle w:val="Prrafodelista"/>
        <w:numPr>
          <w:ilvl w:val="0"/>
          <w:numId w:val="4"/>
        </w:numPr>
        <w:spacing w:line="360" w:lineRule="auto"/>
        <w:jc w:val="both"/>
        <w:rPr>
          <w:rFonts w:ascii="Palatino Linotype" w:eastAsia="Calibri" w:hAnsi="Palatino Linotype" w:cs="Arial"/>
        </w:rPr>
      </w:pPr>
      <w:r w:rsidRPr="002E3B24">
        <w:rPr>
          <w:rFonts w:ascii="Palatino Linotype" w:hAnsi="Palatino Linotype"/>
          <w:color w:val="000000" w:themeColor="text1"/>
        </w:rPr>
        <w:t xml:space="preserve">Resulta necesario referir que, el </w:t>
      </w:r>
      <w:r w:rsidRPr="002E3B24">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2E3B24">
        <w:rPr>
          <w:rFonts w:ascii="Palatino Linotype" w:eastAsia="Calibri" w:hAnsi="Palatino Linotype" w:cs="Arial"/>
          <w:b/>
        </w:rPr>
        <w:t>los Sujetos Obligados deberán documentar todo acto que se derive del ejercicio de sus facultades, competencias o funciones,</w:t>
      </w:r>
      <w:r w:rsidRPr="002E3B24">
        <w:rPr>
          <w:rFonts w:ascii="Palatino Linotype" w:eastAsia="Calibri" w:hAnsi="Palatino Linotype" w:cs="Arial"/>
        </w:rPr>
        <w:t xml:space="preserve"> considerando desde su origen la eventual publicidad y reutilización de la información que generen, posean o administren.</w:t>
      </w:r>
    </w:p>
    <w:p w14:paraId="2150B72C" w14:textId="77777777" w:rsidR="008E4483" w:rsidRPr="002E3B24" w:rsidRDefault="008E4483" w:rsidP="008E4483">
      <w:pPr>
        <w:pStyle w:val="Prrafodelista"/>
        <w:rPr>
          <w:rFonts w:ascii="Palatino Linotype" w:eastAsia="Calibri" w:hAnsi="Palatino Linotype" w:cs="Arial"/>
        </w:rPr>
      </w:pPr>
    </w:p>
    <w:p w14:paraId="308FCB42" w14:textId="77777777" w:rsidR="008E4483" w:rsidRPr="002E3B24" w:rsidRDefault="008E4483" w:rsidP="003B5FD2">
      <w:pPr>
        <w:pStyle w:val="Prrafodelista"/>
        <w:numPr>
          <w:ilvl w:val="0"/>
          <w:numId w:val="4"/>
        </w:numPr>
        <w:spacing w:line="360" w:lineRule="auto"/>
        <w:jc w:val="both"/>
        <w:rPr>
          <w:rFonts w:ascii="Palatino Linotype" w:eastAsia="Calibri" w:hAnsi="Palatino Linotype" w:cs="Arial"/>
        </w:rPr>
      </w:pPr>
      <w:r w:rsidRPr="002E3B24">
        <w:rPr>
          <w:rFonts w:ascii="Palatino Linotype" w:hAnsi="Palatino Linotype" w:cs="Arial"/>
          <w:color w:val="000000"/>
        </w:rPr>
        <w:t>Además, debemos tomar en cuenta los artículos 4 y 12, de la Ley de Transparencia y Acceso a la Información Pública del Estado de México y Municipios, los cuales establecen lo siguiente:</w:t>
      </w:r>
    </w:p>
    <w:p w14:paraId="17756644" w14:textId="77777777" w:rsidR="008E4483" w:rsidRPr="002E3B24" w:rsidRDefault="008E4483" w:rsidP="008E4483">
      <w:pPr>
        <w:pStyle w:val="Prrafodelista"/>
        <w:spacing w:line="360" w:lineRule="auto"/>
        <w:rPr>
          <w:rFonts w:ascii="Palatino Linotype" w:hAnsi="Palatino Linotype" w:cs="Arial"/>
          <w:color w:val="000000"/>
        </w:rPr>
      </w:pPr>
    </w:p>
    <w:p w14:paraId="0DE0F687" w14:textId="77777777" w:rsidR="008E4483" w:rsidRPr="002E3B24" w:rsidRDefault="008E4483" w:rsidP="001636EB">
      <w:pPr>
        <w:autoSpaceDE w:val="0"/>
        <w:autoSpaceDN w:val="0"/>
        <w:adjustRightInd w:val="0"/>
        <w:spacing w:line="360" w:lineRule="auto"/>
        <w:ind w:left="567" w:right="567"/>
        <w:jc w:val="both"/>
        <w:rPr>
          <w:rFonts w:ascii="Palatino Linotype" w:hAnsi="Palatino Linotype" w:cs="Bookman Old Style"/>
          <w:i/>
          <w:sz w:val="22"/>
        </w:rPr>
      </w:pPr>
      <w:r w:rsidRPr="002E3B24">
        <w:rPr>
          <w:rFonts w:ascii="Palatino Linotype" w:hAnsi="Palatino Linotype" w:cs="Bookman Old Style,Bold"/>
          <w:b/>
          <w:bCs/>
          <w:i/>
          <w:sz w:val="22"/>
        </w:rPr>
        <w:t xml:space="preserve">Artículo 4. </w:t>
      </w:r>
      <w:r w:rsidRPr="002E3B24">
        <w:rPr>
          <w:rFonts w:ascii="Palatino Linotype" w:hAnsi="Palatino Linotype" w:cs="Bookman Old Style"/>
          <w:i/>
          <w:sz w:val="22"/>
        </w:rPr>
        <w:t>El derecho humano de acceso a la información pública es la prerrogativa de las personas para buscar, difundir, investigar, recabar, recibir y solicitar información pública, sin necesidad de acreditar personalidad ni interés jurídico.</w:t>
      </w:r>
    </w:p>
    <w:p w14:paraId="6084A6A6" w14:textId="77777777" w:rsidR="008E4483" w:rsidRPr="002E3B24" w:rsidRDefault="008E4483" w:rsidP="001636EB">
      <w:pPr>
        <w:autoSpaceDE w:val="0"/>
        <w:autoSpaceDN w:val="0"/>
        <w:adjustRightInd w:val="0"/>
        <w:spacing w:line="360" w:lineRule="auto"/>
        <w:ind w:left="567" w:right="567"/>
        <w:jc w:val="both"/>
        <w:rPr>
          <w:rFonts w:ascii="Palatino Linotype" w:hAnsi="Palatino Linotype" w:cs="Bookman Old Style"/>
          <w:i/>
          <w:sz w:val="22"/>
        </w:rPr>
      </w:pPr>
      <w:r w:rsidRPr="002E3B24">
        <w:rPr>
          <w:rFonts w:ascii="Palatino Linotype" w:hAnsi="Palatino Linotype" w:cs="Bookman Old Style"/>
          <w:i/>
          <w:sz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w:t>
      </w:r>
      <w:r w:rsidRPr="002E3B24">
        <w:rPr>
          <w:rFonts w:ascii="Palatino Linotype" w:hAnsi="Palatino Linotype" w:cs="Bookman Old Style"/>
          <w:i/>
          <w:sz w:val="22"/>
        </w:rPr>
        <w:lastRenderedPageBreak/>
        <w:t>por razones de interés público, en los términos de las causas legítimas y estrictamente necesarias previstas por esta Ley.</w:t>
      </w:r>
    </w:p>
    <w:p w14:paraId="5BFA1242" w14:textId="77777777" w:rsidR="008E4483" w:rsidRPr="002E3B24" w:rsidRDefault="008E4483" w:rsidP="001636EB">
      <w:pPr>
        <w:autoSpaceDE w:val="0"/>
        <w:autoSpaceDN w:val="0"/>
        <w:adjustRightInd w:val="0"/>
        <w:spacing w:line="360" w:lineRule="auto"/>
        <w:ind w:left="567" w:right="567"/>
        <w:jc w:val="both"/>
        <w:rPr>
          <w:rFonts w:ascii="Palatino Linotype" w:hAnsi="Palatino Linotype" w:cs="Bookman Old Style"/>
          <w:i/>
          <w:sz w:val="22"/>
        </w:rPr>
      </w:pPr>
    </w:p>
    <w:p w14:paraId="239B53A8" w14:textId="77777777" w:rsidR="008E4483" w:rsidRPr="002E3B24" w:rsidRDefault="008E4483" w:rsidP="001636EB">
      <w:pPr>
        <w:autoSpaceDE w:val="0"/>
        <w:autoSpaceDN w:val="0"/>
        <w:adjustRightInd w:val="0"/>
        <w:spacing w:line="360" w:lineRule="auto"/>
        <w:ind w:left="567" w:right="567"/>
        <w:jc w:val="both"/>
        <w:rPr>
          <w:rFonts w:ascii="Palatino Linotype" w:hAnsi="Palatino Linotype" w:cs="Bookman Old Style"/>
          <w:i/>
          <w:sz w:val="22"/>
        </w:rPr>
      </w:pPr>
      <w:r w:rsidRPr="002E3B24">
        <w:rPr>
          <w:rFonts w:ascii="Palatino Linotype" w:hAnsi="Palatino Linotype" w:cs="Bookman Old Style"/>
          <w:i/>
          <w:sz w:val="22"/>
        </w:rPr>
        <w:t>Los sujetos obligados deben poner en práctica, políticas y programas de acceso a la información que se apeguen a criterios de publicidad, veracidad, oportunidad, precisión y suficiencia en beneficio de los solicitantes.</w:t>
      </w:r>
    </w:p>
    <w:p w14:paraId="18E51A2B" w14:textId="77777777" w:rsidR="008E4483" w:rsidRPr="002E3B24" w:rsidRDefault="008E4483" w:rsidP="001636EB">
      <w:pPr>
        <w:autoSpaceDE w:val="0"/>
        <w:autoSpaceDN w:val="0"/>
        <w:adjustRightInd w:val="0"/>
        <w:spacing w:line="360" w:lineRule="auto"/>
        <w:ind w:left="567" w:right="567"/>
        <w:jc w:val="both"/>
        <w:rPr>
          <w:rFonts w:ascii="Palatino Linotype" w:hAnsi="Palatino Linotype" w:cs="Arial"/>
          <w:i/>
          <w:color w:val="000000"/>
          <w:sz w:val="28"/>
        </w:rPr>
      </w:pPr>
    </w:p>
    <w:p w14:paraId="282997B3" w14:textId="77777777" w:rsidR="008E4483" w:rsidRPr="002E3B24" w:rsidRDefault="008E4483" w:rsidP="001636EB">
      <w:pPr>
        <w:autoSpaceDE w:val="0"/>
        <w:autoSpaceDN w:val="0"/>
        <w:adjustRightInd w:val="0"/>
        <w:spacing w:line="360" w:lineRule="auto"/>
        <w:ind w:left="567" w:right="567"/>
        <w:jc w:val="both"/>
        <w:rPr>
          <w:rFonts w:ascii="Palatino Linotype" w:hAnsi="Palatino Linotype" w:cs="Bookman Old Style"/>
          <w:i/>
          <w:sz w:val="22"/>
        </w:rPr>
      </w:pPr>
      <w:r w:rsidRPr="002E3B24">
        <w:rPr>
          <w:rFonts w:ascii="Palatino Linotype" w:hAnsi="Palatino Linotype" w:cs="Bookman Old Style,Bold"/>
          <w:b/>
          <w:bCs/>
          <w:i/>
          <w:sz w:val="22"/>
        </w:rPr>
        <w:t xml:space="preserve">Artículo 12. </w:t>
      </w:r>
      <w:r w:rsidRPr="002E3B24">
        <w:rPr>
          <w:rFonts w:ascii="Palatino Linotype" w:hAnsi="Palatino Linotype" w:cs="Bookman Old Style"/>
          <w:i/>
          <w:sz w:val="22"/>
        </w:rPr>
        <w:t xml:space="preserve">Quienes generen, recopilen, administren, manejen, procesen, archiven o conserven información pública serán responsables de la misma en los términos de las disposiciones jurídicas aplicables. </w:t>
      </w:r>
    </w:p>
    <w:p w14:paraId="3DE3F3A1" w14:textId="77777777" w:rsidR="008E4483" w:rsidRPr="002E3B24" w:rsidRDefault="008E4483" w:rsidP="001636EB">
      <w:pPr>
        <w:autoSpaceDE w:val="0"/>
        <w:autoSpaceDN w:val="0"/>
        <w:adjustRightInd w:val="0"/>
        <w:spacing w:line="360" w:lineRule="auto"/>
        <w:ind w:left="567" w:right="567"/>
        <w:jc w:val="both"/>
        <w:rPr>
          <w:rFonts w:ascii="Palatino Linotype" w:hAnsi="Palatino Linotype" w:cs="Bookman Old Style"/>
          <w:b/>
          <w:i/>
          <w:sz w:val="22"/>
        </w:rPr>
      </w:pPr>
      <w:r w:rsidRPr="002E3B24">
        <w:rPr>
          <w:rFonts w:ascii="Palatino Linotype" w:hAnsi="Palatino Linotype" w:cs="Bookman Old Style"/>
          <w:i/>
          <w:sz w:val="22"/>
        </w:rPr>
        <w:t xml:space="preserve">Los sujetos obligados sólo proporcionarán la información pública que se les requiera y que obre en sus archivos y en el estado en que ésta se encuentre. </w:t>
      </w:r>
      <w:r w:rsidRPr="002E3B24">
        <w:rPr>
          <w:rFonts w:ascii="Palatino Linotype" w:hAnsi="Palatino Linotype" w:cs="Bookman Old Style"/>
          <w:b/>
          <w:i/>
          <w:sz w:val="22"/>
        </w:rPr>
        <w:t>La obligación de proporcionar información no comprende el procesamiento de la misma, ni el presentarla conforme al interés del solicitante; no estarán obligados a generarla, resumirla, efectuar cálculos o practicar investigaciones.</w:t>
      </w:r>
    </w:p>
    <w:p w14:paraId="6D0638B5" w14:textId="77777777" w:rsidR="008E4483" w:rsidRPr="002E3B24" w:rsidRDefault="008E4483" w:rsidP="008E4483">
      <w:pPr>
        <w:autoSpaceDE w:val="0"/>
        <w:autoSpaceDN w:val="0"/>
        <w:adjustRightInd w:val="0"/>
        <w:spacing w:line="360" w:lineRule="auto"/>
        <w:ind w:left="567" w:right="567"/>
        <w:jc w:val="both"/>
        <w:rPr>
          <w:rFonts w:ascii="Palatino Linotype" w:hAnsi="Palatino Linotype" w:cs="Bookman Old Style"/>
          <w:i/>
          <w:sz w:val="22"/>
        </w:rPr>
      </w:pPr>
    </w:p>
    <w:p w14:paraId="22BA7410" w14:textId="77777777" w:rsidR="008E4483" w:rsidRPr="002E3B24"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2E3B24">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2E3B24">
        <w:rPr>
          <w:rStyle w:val="Refdenotaalpie"/>
          <w:lang w:val="es-ES"/>
        </w:rPr>
        <w:footnoteReference w:id="5"/>
      </w:r>
      <w:r w:rsidRPr="002E3B24">
        <w:rPr>
          <w:rFonts w:ascii="Palatino Linotype" w:hAnsi="Palatino Linotype"/>
          <w:lang w:val="es-ES"/>
        </w:rPr>
        <w:t xml:space="preserve"> y máxima publicidad, sobre éste último se debe poner mayor énfasis, puesto que establece que toda la información en posesión de los Sujetos </w:t>
      </w:r>
      <w:r w:rsidRPr="002E3B24">
        <w:rPr>
          <w:rFonts w:ascii="Palatino Linotype" w:hAnsi="Palatino Linotype"/>
          <w:lang w:val="es-ES"/>
        </w:rPr>
        <w:lastRenderedPageBreak/>
        <w:t>Obligados será pública, completa, oportuna y accesible, lo que permite que la ciudadanía tenga un amplio acceso sobre lo que es el actuar de las autoridades.</w:t>
      </w:r>
    </w:p>
    <w:p w14:paraId="66034A79" w14:textId="77777777" w:rsidR="008E4483" w:rsidRPr="002E3B24" w:rsidRDefault="008E4483" w:rsidP="008E4483">
      <w:pPr>
        <w:pStyle w:val="Prrafodelista"/>
        <w:tabs>
          <w:tab w:val="left" w:pos="851"/>
        </w:tabs>
        <w:spacing w:line="360" w:lineRule="auto"/>
        <w:ind w:left="0" w:right="49"/>
        <w:jc w:val="both"/>
        <w:rPr>
          <w:rFonts w:ascii="Palatino Linotype" w:hAnsi="Palatino Linotype"/>
          <w:lang w:val="es-ES"/>
        </w:rPr>
      </w:pPr>
    </w:p>
    <w:p w14:paraId="274CFACC" w14:textId="77777777" w:rsidR="008E4483" w:rsidRPr="002E3B24"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2E3B24">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1C9461BC" w14:textId="77777777" w:rsidR="008E4483" w:rsidRPr="002E3B24" w:rsidRDefault="008E4483" w:rsidP="001636EB">
      <w:pPr>
        <w:pStyle w:val="Prrafodelista"/>
        <w:tabs>
          <w:tab w:val="left" w:pos="851"/>
        </w:tabs>
        <w:spacing w:line="360" w:lineRule="auto"/>
        <w:ind w:left="567" w:right="567"/>
        <w:jc w:val="both"/>
        <w:rPr>
          <w:rFonts w:ascii="Palatino Linotype" w:hAnsi="Palatino Linotype"/>
          <w:i/>
          <w:sz w:val="22"/>
        </w:rPr>
      </w:pPr>
      <w:r w:rsidRPr="002E3B24">
        <w:rPr>
          <w:rFonts w:ascii="Palatino Linotype" w:hAnsi="Palatino Linotype"/>
          <w:b/>
          <w:i/>
          <w:sz w:val="22"/>
        </w:rPr>
        <w:t>ACCESO A LA INFORMACIÓN. IMPLICACIÓN DEL PRINCIPIO DE MÁXIMA PUBLICIDAD EN EL DERECHO FUNDAMENTAL RELATIVO.</w:t>
      </w:r>
      <w:r w:rsidRPr="002E3B24">
        <w:rPr>
          <w:rFonts w:ascii="Palatino Linotype" w:hAnsi="Palatino Linotype"/>
          <w:i/>
          <w:sz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w:t>
      </w:r>
      <w:r w:rsidRPr="002E3B24">
        <w:rPr>
          <w:rFonts w:ascii="Palatino Linotype" w:hAnsi="Palatino Linotype"/>
          <w:i/>
          <w:sz w:val="22"/>
        </w:rPr>
        <w:lastRenderedPageBreak/>
        <w:t xml:space="preserve">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03762F0F" w14:textId="77777777" w:rsidR="008E4483" w:rsidRPr="002E3B24" w:rsidRDefault="008E4483" w:rsidP="001636EB">
      <w:pPr>
        <w:pStyle w:val="Prrafodelista"/>
        <w:tabs>
          <w:tab w:val="left" w:pos="851"/>
        </w:tabs>
        <w:spacing w:line="360" w:lineRule="auto"/>
        <w:ind w:left="567" w:right="567"/>
        <w:jc w:val="both"/>
        <w:rPr>
          <w:rFonts w:ascii="Palatino Linotype" w:hAnsi="Palatino Linotype"/>
          <w:i/>
          <w:sz w:val="22"/>
        </w:rPr>
      </w:pPr>
    </w:p>
    <w:p w14:paraId="67F80A0B" w14:textId="77777777" w:rsidR="008E4483" w:rsidRPr="002E3B24" w:rsidRDefault="008E4483" w:rsidP="001636EB">
      <w:pPr>
        <w:pStyle w:val="Prrafodelista"/>
        <w:tabs>
          <w:tab w:val="left" w:pos="851"/>
        </w:tabs>
        <w:spacing w:line="360" w:lineRule="auto"/>
        <w:ind w:left="567" w:right="567"/>
        <w:jc w:val="both"/>
        <w:rPr>
          <w:rFonts w:ascii="Palatino Linotype" w:hAnsi="Palatino Linotype"/>
          <w:i/>
          <w:sz w:val="22"/>
        </w:rPr>
      </w:pPr>
      <w:r w:rsidRPr="002E3B24">
        <w:rPr>
          <w:rFonts w:ascii="Palatino Linotype" w:hAnsi="Palatino Linotype"/>
          <w:i/>
          <w:sz w:val="22"/>
        </w:rPr>
        <w:t xml:space="preserve">CUARTO TRIBUNAL COLEGIADO EN MATERIA ADMINISTRATIVA DEL PRIMER CIRCUITO. </w:t>
      </w:r>
    </w:p>
    <w:p w14:paraId="31A63FA8" w14:textId="77777777" w:rsidR="008E4483" w:rsidRPr="002E3B24" w:rsidRDefault="008E4483" w:rsidP="001636EB">
      <w:pPr>
        <w:pStyle w:val="Prrafodelista"/>
        <w:tabs>
          <w:tab w:val="left" w:pos="851"/>
        </w:tabs>
        <w:spacing w:line="360" w:lineRule="auto"/>
        <w:ind w:left="567" w:right="567"/>
        <w:jc w:val="both"/>
        <w:rPr>
          <w:rFonts w:ascii="Palatino Linotype" w:hAnsi="Palatino Linotype"/>
          <w:i/>
          <w:sz w:val="22"/>
        </w:rPr>
      </w:pPr>
    </w:p>
    <w:p w14:paraId="51E4ECF1" w14:textId="77777777" w:rsidR="008E4483" w:rsidRPr="002E3B24" w:rsidRDefault="008E4483" w:rsidP="001636EB">
      <w:pPr>
        <w:pStyle w:val="Prrafodelista"/>
        <w:tabs>
          <w:tab w:val="left" w:pos="851"/>
        </w:tabs>
        <w:spacing w:line="360" w:lineRule="auto"/>
        <w:ind w:left="567" w:right="567"/>
        <w:jc w:val="both"/>
        <w:rPr>
          <w:rFonts w:ascii="Palatino Linotype" w:hAnsi="Palatino Linotype"/>
          <w:i/>
          <w:sz w:val="22"/>
        </w:rPr>
      </w:pPr>
      <w:r w:rsidRPr="002E3B24">
        <w:rPr>
          <w:rFonts w:ascii="Palatino Linotype" w:hAnsi="Palatino Linotype"/>
          <w:i/>
          <w:sz w:val="22"/>
        </w:rPr>
        <w:t>Amparo en revisión 257/2012. Ruth Corona Muñoz. 6 de diciembre de 2012. Unanimidad de votos. Ponente: Jean Claude Tron Petit. Secretaria: Mayra Susana Martínez López.</w:t>
      </w:r>
    </w:p>
    <w:p w14:paraId="5662BC61" w14:textId="77777777" w:rsidR="008E4483" w:rsidRPr="002E3B24" w:rsidRDefault="008E4483" w:rsidP="008E4483">
      <w:pPr>
        <w:pStyle w:val="Prrafodelista"/>
        <w:tabs>
          <w:tab w:val="left" w:pos="851"/>
        </w:tabs>
        <w:ind w:left="567" w:right="567"/>
        <w:jc w:val="both"/>
        <w:rPr>
          <w:rFonts w:ascii="Palatino Linotype" w:hAnsi="Palatino Linotype"/>
          <w:i/>
          <w:lang w:val="es-ES"/>
        </w:rPr>
      </w:pPr>
    </w:p>
    <w:p w14:paraId="0461DD46" w14:textId="77777777" w:rsidR="008E4483" w:rsidRPr="002E3B24"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2E3B24">
        <w:rPr>
          <w:rFonts w:ascii="Palatino Linotype" w:hAnsi="Palatino Linotype"/>
          <w:lang w:val="es-ES"/>
        </w:rPr>
        <w:t xml:space="preserve">Como se ha señalado, los Sujetos Obligados deberán proporcionar toda la información que se encuentre en su posesión bajo los estándares más altos de transparencia y máxima publicidad. </w:t>
      </w:r>
    </w:p>
    <w:p w14:paraId="397274E3" w14:textId="77777777" w:rsidR="008E4483" w:rsidRPr="002E3B24" w:rsidRDefault="008E4483" w:rsidP="008E4483">
      <w:pPr>
        <w:tabs>
          <w:tab w:val="left" w:pos="851"/>
        </w:tabs>
        <w:spacing w:line="360" w:lineRule="auto"/>
        <w:ind w:right="49"/>
        <w:jc w:val="both"/>
        <w:rPr>
          <w:rFonts w:ascii="Palatino Linotype" w:hAnsi="Palatino Linotype"/>
          <w:lang w:val="es-ES"/>
        </w:rPr>
      </w:pPr>
    </w:p>
    <w:p w14:paraId="76FAF39D" w14:textId="77777777" w:rsidR="008E4483" w:rsidRPr="002E3B24" w:rsidRDefault="008E4483" w:rsidP="008E4483">
      <w:pPr>
        <w:pStyle w:val="Prrafodelista"/>
        <w:numPr>
          <w:ilvl w:val="0"/>
          <w:numId w:val="1"/>
        </w:numPr>
        <w:tabs>
          <w:tab w:val="left" w:pos="0"/>
        </w:tabs>
        <w:spacing w:line="360" w:lineRule="auto"/>
        <w:ind w:right="49"/>
        <w:jc w:val="both"/>
        <w:rPr>
          <w:rFonts w:ascii="Palatino Linotype" w:hAnsi="Palatino Linotype" w:cs="Arial"/>
          <w:lang w:eastAsia="es-MX"/>
        </w:rPr>
      </w:pPr>
      <w:r w:rsidRPr="002E3B24">
        <w:rPr>
          <w:rFonts w:ascii="Palatino Linotype" w:hAnsi="Palatino Linotype" w:cs="Arial"/>
        </w:rPr>
        <w:t>Es pertinente enfatizar lo que respecto al derecho de acceso a la información pública, refiere el artículo 6° de la Constitución Política de los Estados Unidos Mexicanos, que en su parte conducente señala:</w:t>
      </w:r>
    </w:p>
    <w:p w14:paraId="61E5DFB2" w14:textId="77777777" w:rsidR="008E4483" w:rsidRPr="002E3B24" w:rsidRDefault="008E4483" w:rsidP="001636EB">
      <w:pPr>
        <w:spacing w:line="360" w:lineRule="auto"/>
        <w:ind w:left="567" w:right="567"/>
        <w:jc w:val="both"/>
        <w:rPr>
          <w:rFonts w:ascii="Palatino Linotype" w:hAnsi="Palatino Linotype" w:cs="Arial"/>
          <w:i/>
          <w:sz w:val="22"/>
        </w:rPr>
      </w:pPr>
      <w:r w:rsidRPr="002E3B24">
        <w:rPr>
          <w:rFonts w:ascii="Palatino Linotype" w:hAnsi="Palatino Linotype" w:cs="Arial"/>
          <w:b/>
          <w:i/>
          <w:sz w:val="22"/>
        </w:rPr>
        <w:t>“Artículo 6o.</w:t>
      </w:r>
      <w:r w:rsidRPr="002E3B24">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2E3B24">
        <w:rPr>
          <w:rFonts w:ascii="Palatino Linotype" w:hAnsi="Palatino Linotype" w:cs="Arial"/>
          <w:b/>
          <w:i/>
          <w:sz w:val="22"/>
        </w:rPr>
        <w:t>El derecho a la información será garantizado por el Estado.</w:t>
      </w:r>
      <w:r w:rsidRPr="002E3B24">
        <w:rPr>
          <w:rFonts w:ascii="Palatino Linotype" w:hAnsi="Palatino Linotype" w:cs="Arial"/>
          <w:i/>
          <w:sz w:val="22"/>
        </w:rPr>
        <w:t xml:space="preserve"> </w:t>
      </w:r>
    </w:p>
    <w:p w14:paraId="4AC38F1F" w14:textId="77777777" w:rsidR="008E4483" w:rsidRPr="002E3B24" w:rsidRDefault="008E4483" w:rsidP="001636EB">
      <w:pPr>
        <w:spacing w:line="360" w:lineRule="auto"/>
        <w:ind w:left="567" w:right="567"/>
        <w:jc w:val="both"/>
        <w:rPr>
          <w:rFonts w:ascii="Palatino Linotype" w:hAnsi="Palatino Linotype" w:cs="Arial"/>
          <w:i/>
          <w:sz w:val="22"/>
        </w:rPr>
      </w:pPr>
    </w:p>
    <w:p w14:paraId="4B5681D6" w14:textId="77777777" w:rsidR="008E4483" w:rsidRPr="002E3B24" w:rsidRDefault="008E4483" w:rsidP="001636EB">
      <w:pPr>
        <w:spacing w:line="360" w:lineRule="auto"/>
        <w:ind w:left="567" w:right="567"/>
        <w:jc w:val="both"/>
        <w:rPr>
          <w:rFonts w:ascii="Palatino Linotype" w:hAnsi="Palatino Linotype" w:cs="Arial"/>
          <w:i/>
          <w:sz w:val="22"/>
        </w:rPr>
      </w:pPr>
      <w:r w:rsidRPr="002E3B24">
        <w:rPr>
          <w:rFonts w:ascii="Palatino Linotype" w:hAnsi="Palatino Linotype" w:cs="Arial"/>
          <w:i/>
          <w:sz w:val="22"/>
        </w:rPr>
        <w:lastRenderedPageBreak/>
        <w:t>Toda persona tiene derecho al libre acceso a información plural y oportuna, así como a buscar, recibir y difundir información e ideas de toda índole por cualquier medio de expresión.</w:t>
      </w:r>
    </w:p>
    <w:p w14:paraId="50BFC5F5" w14:textId="77777777" w:rsidR="008E4483" w:rsidRPr="002E3B24" w:rsidRDefault="008E4483" w:rsidP="001636EB">
      <w:pPr>
        <w:spacing w:line="360" w:lineRule="auto"/>
        <w:ind w:left="567" w:right="567"/>
        <w:jc w:val="both"/>
        <w:rPr>
          <w:rFonts w:ascii="Palatino Linotype" w:hAnsi="Palatino Linotype" w:cs="Arial"/>
          <w:i/>
          <w:sz w:val="22"/>
        </w:rPr>
      </w:pPr>
    </w:p>
    <w:p w14:paraId="681A3253" w14:textId="77777777" w:rsidR="008E4483" w:rsidRPr="002E3B24" w:rsidRDefault="008E4483" w:rsidP="001636EB">
      <w:pPr>
        <w:spacing w:line="360" w:lineRule="auto"/>
        <w:ind w:left="567" w:right="567"/>
        <w:jc w:val="both"/>
        <w:rPr>
          <w:rFonts w:ascii="Palatino Linotype" w:hAnsi="Palatino Linotype" w:cs="Arial"/>
          <w:i/>
          <w:sz w:val="22"/>
        </w:rPr>
      </w:pPr>
      <w:r w:rsidRPr="002E3B24">
        <w:rPr>
          <w:rFonts w:ascii="Palatino Linotype" w:hAnsi="Palatino Linotype" w:cs="Arial"/>
          <w:i/>
          <w:sz w:val="22"/>
        </w:rPr>
        <w:t>Para efectos de lo dispuesto en el presente artículo se observará lo siguiente:</w:t>
      </w:r>
    </w:p>
    <w:p w14:paraId="500990B0" w14:textId="77777777" w:rsidR="008E4483" w:rsidRPr="002E3B24" w:rsidRDefault="008E4483" w:rsidP="001636EB">
      <w:pPr>
        <w:spacing w:line="360" w:lineRule="auto"/>
        <w:ind w:left="567" w:right="567"/>
        <w:jc w:val="both"/>
        <w:rPr>
          <w:rFonts w:ascii="Palatino Linotype" w:hAnsi="Palatino Linotype" w:cs="Arial"/>
          <w:i/>
          <w:sz w:val="22"/>
        </w:rPr>
      </w:pPr>
    </w:p>
    <w:p w14:paraId="1A00976B" w14:textId="77777777" w:rsidR="008E4483" w:rsidRPr="002E3B24" w:rsidRDefault="008E4483" w:rsidP="001636EB">
      <w:pPr>
        <w:spacing w:line="360" w:lineRule="auto"/>
        <w:ind w:left="567" w:right="567"/>
        <w:jc w:val="both"/>
        <w:rPr>
          <w:rFonts w:ascii="Palatino Linotype" w:hAnsi="Palatino Linotype" w:cs="Arial"/>
          <w:i/>
          <w:sz w:val="22"/>
        </w:rPr>
      </w:pPr>
      <w:r w:rsidRPr="002E3B24">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14:paraId="23BD916E" w14:textId="77777777" w:rsidR="008E4483" w:rsidRPr="002E3B24" w:rsidRDefault="008E4483" w:rsidP="001636EB">
      <w:pPr>
        <w:spacing w:line="360" w:lineRule="auto"/>
        <w:ind w:left="567" w:right="567"/>
        <w:jc w:val="both"/>
        <w:rPr>
          <w:rFonts w:ascii="Palatino Linotype" w:hAnsi="Palatino Linotype" w:cs="Arial"/>
          <w:b/>
          <w:i/>
          <w:sz w:val="22"/>
        </w:rPr>
      </w:pPr>
    </w:p>
    <w:p w14:paraId="3A80ED39" w14:textId="77777777" w:rsidR="008E4483" w:rsidRPr="002E3B24" w:rsidRDefault="008E4483" w:rsidP="001636EB">
      <w:pPr>
        <w:spacing w:line="360" w:lineRule="auto"/>
        <w:ind w:left="567" w:right="567"/>
        <w:jc w:val="both"/>
        <w:rPr>
          <w:rFonts w:ascii="Palatino Linotype" w:hAnsi="Palatino Linotype" w:cs="Arial"/>
          <w:i/>
          <w:sz w:val="22"/>
        </w:rPr>
      </w:pPr>
      <w:r w:rsidRPr="002E3B24">
        <w:rPr>
          <w:rFonts w:ascii="Palatino Linotype" w:hAnsi="Palatino Linotype" w:cs="Arial"/>
          <w:b/>
          <w:i/>
          <w:sz w:val="22"/>
        </w:rPr>
        <w:t>I. Toda la información en posesión de</w:t>
      </w:r>
      <w:r w:rsidRPr="002E3B24">
        <w:rPr>
          <w:rFonts w:ascii="Palatino Linotype" w:hAnsi="Palatino Linotype" w:cs="Arial"/>
          <w:i/>
          <w:sz w:val="22"/>
        </w:rPr>
        <w:t xml:space="preserve"> </w:t>
      </w:r>
      <w:r w:rsidRPr="002E3B24">
        <w:rPr>
          <w:rFonts w:ascii="Palatino Linotype" w:hAnsi="Palatino Linotype" w:cs="Arial"/>
          <w:b/>
          <w:i/>
          <w:sz w:val="22"/>
        </w:rPr>
        <w:t>cualquier autoridad</w:t>
      </w:r>
      <w:r w:rsidRPr="002E3B24">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2E3B24">
        <w:rPr>
          <w:rFonts w:ascii="Palatino Linotype" w:hAnsi="Palatino Linotype" w:cs="Arial"/>
          <w:b/>
          <w:i/>
          <w:sz w:val="22"/>
        </w:rPr>
        <w:t>es pública</w:t>
      </w:r>
      <w:r w:rsidRPr="002E3B24">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2E3B24">
        <w:rPr>
          <w:rFonts w:ascii="Palatino Linotype" w:hAnsi="Palatino Linotype" w:cs="Arial"/>
          <w:b/>
          <w:i/>
          <w:sz w:val="22"/>
        </w:rPr>
        <w:t>Los sujetos obligados deberán documentar todo acto que derive del ejercicio de sus facultades, competencias o funciones</w:t>
      </w:r>
      <w:r w:rsidRPr="002E3B24">
        <w:rPr>
          <w:rFonts w:ascii="Palatino Linotype" w:hAnsi="Palatino Linotype" w:cs="Arial"/>
          <w:i/>
          <w:sz w:val="22"/>
        </w:rPr>
        <w:t>, la ley determinará los supuestos específicos bajo los cuales procederá la declaración de inexistencia de la información.</w:t>
      </w:r>
    </w:p>
    <w:p w14:paraId="7F196963" w14:textId="77777777" w:rsidR="008E4483" w:rsidRPr="002E3B24" w:rsidRDefault="008E4483" w:rsidP="001636EB">
      <w:pPr>
        <w:spacing w:line="360" w:lineRule="auto"/>
        <w:ind w:left="567" w:right="567"/>
        <w:jc w:val="both"/>
        <w:rPr>
          <w:rFonts w:ascii="Palatino Linotype" w:hAnsi="Palatino Linotype" w:cs="Arial"/>
          <w:i/>
          <w:sz w:val="22"/>
        </w:rPr>
      </w:pPr>
    </w:p>
    <w:p w14:paraId="0CECF853" w14:textId="77777777" w:rsidR="008E4483" w:rsidRPr="002E3B24" w:rsidRDefault="008E4483" w:rsidP="001636EB">
      <w:pPr>
        <w:spacing w:line="360" w:lineRule="auto"/>
        <w:ind w:left="567" w:right="567"/>
        <w:jc w:val="both"/>
        <w:rPr>
          <w:rFonts w:ascii="Palatino Linotype" w:hAnsi="Palatino Linotype" w:cs="Arial"/>
          <w:i/>
          <w:sz w:val="22"/>
        </w:rPr>
      </w:pPr>
      <w:r w:rsidRPr="002E3B24">
        <w:rPr>
          <w:rFonts w:ascii="Palatino Linotype" w:hAnsi="Palatino Linotype" w:cs="Arial"/>
          <w:i/>
          <w:sz w:val="22"/>
        </w:rPr>
        <w:t>II. La información que se refiere a la vida privada y los datos personales será protegida en los términos y con las excepciones que fijen las leyes.</w:t>
      </w:r>
    </w:p>
    <w:p w14:paraId="79FF3747" w14:textId="77777777" w:rsidR="008E4483" w:rsidRPr="002E3B24" w:rsidRDefault="008E4483" w:rsidP="001636EB">
      <w:pPr>
        <w:spacing w:line="360" w:lineRule="auto"/>
        <w:ind w:left="567" w:right="567"/>
        <w:jc w:val="both"/>
        <w:rPr>
          <w:rFonts w:ascii="Palatino Linotype" w:hAnsi="Palatino Linotype" w:cs="Arial"/>
          <w:i/>
          <w:sz w:val="22"/>
        </w:rPr>
      </w:pPr>
    </w:p>
    <w:p w14:paraId="4EF8A8A9" w14:textId="77777777" w:rsidR="008E4483" w:rsidRPr="002E3B24" w:rsidRDefault="008E4483" w:rsidP="001636EB">
      <w:pPr>
        <w:spacing w:line="360" w:lineRule="auto"/>
        <w:ind w:left="567" w:right="567"/>
        <w:jc w:val="both"/>
        <w:rPr>
          <w:rFonts w:ascii="Palatino Linotype" w:hAnsi="Palatino Linotype" w:cs="Arial"/>
          <w:i/>
          <w:sz w:val="22"/>
        </w:rPr>
      </w:pPr>
      <w:r w:rsidRPr="002E3B24">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14:paraId="346B3DA0" w14:textId="77777777" w:rsidR="008E4483" w:rsidRPr="002E3B24" w:rsidRDefault="008E4483" w:rsidP="001636EB">
      <w:pPr>
        <w:spacing w:line="360" w:lineRule="auto"/>
        <w:ind w:left="567" w:right="567"/>
        <w:jc w:val="both"/>
        <w:rPr>
          <w:rFonts w:ascii="Palatino Linotype" w:hAnsi="Palatino Linotype" w:cs="Arial"/>
          <w:i/>
          <w:sz w:val="22"/>
        </w:rPr>
      </w:pPr>
    </w:p>
    <w:p w14:paraId="112801FD" w14:textId="77777777" w:rsidR="008E4483" w:rsidRPr="002E3B24" w:rsidRDefault="008E4483" w:rsidP="001636EB">
      <w:pPr>
        <w:spacing w:line="360" w:lineRule="auto"/>
        <w:ind w:left="567" w:right="567"/>
        <w:jc w:val="both"/>
        <w:rPr>
          <w:rFonts w:ascii="Palatino Linotype" w:hAnsi="Palatino Linotype" w:cs="Arial"/>
          <w:i/>
          <w:sz w:val="22"/>
        </w:rPr>
      </w:pPr>
      <w:r w:rsidRPr="002E3B24">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14:paraId="46E0F8BD" w14:textId="77777777" w:rsidR="008E4483" w:rsidRPr="002E3B24" w:rsidRDefault="008E4483" w:rsidP="001636EB">
      <w:pPr>
        <w:spacing w:line="360" w:lineRule="auto"/>
        <w:ind w:left="567" w:right="567"/>
        <w:jc w:val="both"/>
        <w:rPr>
          <w:rFonts w:ascii="Palatino Linotype" w:hAnsi="Palatino Linotype" w:cs="Arial"/>
          <w:b/>
          <w:i/>
          <w:sz w:val="22"/>
        </w:rPr>
      </w:pPr>
    </w:p>
    <w:p w14:paraId="3FB33C7B" w14:textId="77777777" w:rsidR="008E4483" w:rsidRPr="002E3B24" w:rsidRDefault="008E4483" w:rsidP="001636EB">
      <w:pPr>
        <w:spacing w:line="360" w:lineRule="auto"/>
        <w:ind w:left="567" w:right="567"/>
        <w:jc w:val="both"/>
        <w:rPr>
          <w:rFonts w:ascii="Palatino Linotype" w:hAnsi="Palatino Linotype" w:cs="Arial"/>
          <w:i/>
          <w:sz w:val="22"/>
        </w:rPr>
      </w:pPr>
      <w:r w:rsidRPr="002E3B24">
        <w:rPr>
          <w:rFonts w:ascii="Palatino Linotype" w:hAnsi="Palatino Linotype" w:cs="Arial"/>
          <w:b/>
          <w:i/>
          <w:sz w:val="22"/>
        </w:rPr>
        <w:t>V. Los sujetos obligados deberán preservar sus documentos en archivos administrativos actualizados y publicarán, a través de los medios electrónicos disponibles</w:t>
      </w:r>
      <w:r w:rsidRPr="002E3B24">
        <w:rPr>
          <w:rFonts w:ascii="Palatino Linotype" w:hAnsi="Palatino Linotype" w:cs="Arial"/>
          <w:i/>
          <w:sz w:val="22"/>
        </w:rPr>
        <w:t>, la información completa y actualizada sobre el ejercicio de los recursos públicos y los indicadores que permitan rendir cuenta del cumplimiento de sus objetivos y de los resultados obtenidos.</w:t>
      </w:r>
    </w:p>
    <w:p w14:paraId="5A242202" w14:textId="77777777" w:rsidR="008E4483" w:rsidRPr="002E3B24" w:rsidRDefault="008E4483" w:rsidP="001636EB">
      <w:pPr>
        <w:spacing w:line="360" w:lineRule="auto"/>
        <w:ind w:left="567" w:right="567"/>
        <w:jc w:val="both"/>
        <w:rPr>
          <w:rFonts w:ascii="Palatino Linotype" w:hAnsi="Palatino Linotype" w:cs="Arial"/>
          <w:i/>
          <w:sz w:val="22"/>
        </w:rPr>
      </w:pPr>
    </w:p>
    <w:p w14:paraId="37399313" w14:textId="77777777" w:rsidR="008E4483" w:rsidRPr="002E3B24" w:rsidRDefault="008E4483" w:rsidP="001636EB">
      <w:pPr>
        <w:spacing w:line="360" w:lineRule="auto"/>
        <w:ind w:left="567" w:right="567"/>
        <w:jc w:val="both"/>
        <w:rPr>
          <w:rFonts w:ascii="Palatino Linotype" w:hAnsi="Palatino Linotype" w:cs="Arial"/>
          <w:i/>
          <w:sz w:val="22"/>
        </w:rPr>
      </w:pPr>
      <w:r w:rsidRPr="002E3B24">
        <w:rPr>
          <w:rFonts w:ascii="Palatino Linotype" w:hAnsi="Palatino Linotype" w:cs="Arial"/>
          <w:i/>
          <w:sz w:val="22"/>
        </w:rPr>
        <w:t>VI. Las leyes determinarán la manera en que los sujetos obligados deberán hacer pública la información relativa a los recursos públicos que entreguen a personas físicas o morales.</w:t>
      </w:r>
    </w:p>
    <w:p w14:paraId="36CC0C68" w14:textId="77777777" w:rsidR="008E4483" w:rsidRPr="002E3B24" w:rsidRDefault="008E4483" w:rsidP="001636EB">
      <w:pPr>
        <w:spacing w:line="360" w:lineRule="auto"/>
        <w:ind w:left="567" w:right="567"/>
        <w:jc w:val="both"/>
        <w:rPr>
          <w:rFonts w:ascii="Palatino Linotype" w:hAnsi="Palatino Linotype" w:cs="Arial"/>
          <w:i/>
          <w:sz w:val="22"/>
        </w:rPr>
      </w:pPr>
    </w:p>
    <w:p w14:paraId="4D04B6B7" w14:textId="77777777" w:rsidR="008E4483" w:rsidRPr="002E3B24" w:rsidRDefault="008E4483" w:rsidP="001636EB">
      <w:pPr>
        <w:spacing w:line="360" w:lineRule="auto"/>
        <w:ind w:left="567" w:right="567"/>
        <w:jc w:val="both"/>
        <w:rPr>
          <w:rFonts w:ascii="Palatino Linotype" w:hAnsi="Palatino Linotype" w:cs="Arial"/>
          <w:i/>
          <w:sz w:val="22"/>
        </w:rPr>
      </w:pPr>
      <w:r w:rsidRPr="002E3B24">
        <w:rPr>
          <w:rFonts w:ascii="Palatino Linotype" w:hAnsi="Palatino Linotype" w:cs="Arial"/>
          <w:i/>
          <w:sz w:val="22"/>
        </w:rPr>
        <w:t>VII. La inobservancia a las disposiciones en materia de acceso a la información pública será sancionada en los términos que dispongan las leyes.</w:t>
      </w:r>
    </w:p>
    <w:p w14:paraId="48E26884" w14:textId="77777777" w:rsidR="008E4483" w:rsidRPr="002E3B24" w:rsidRDefault="008E4483" w:rsidP="001636EB">
      <w:pPr>
        <w:spacing w:line="360" w:lineRule="auto"/>
        <w:ind w:left="567" w:right="567"/>
        <w:jc w:val="both"/>
        <w:rPr>
          <w:rFonts w:ascii="Palatino Linotype" w:hAnsi="Palatino Linotype" w:cs="Arial"/>
          <w:i/>
          <w:sz w:val="22"/>
        </w:rPr>
      </w:pPr>
    </w:p>
    <w:p w14:paraId="30D06838" w14:textId="77777777" w:rsidR="008E4483" w:rsidRPr="002E3B24" w:rsidRDefault="008E4483" w:rsidP="001636EB">
      <w:pPr>
        <w:spacing w:line="360" w:lineRule="auto"/>
        <w:ind w:left="567" w:right="567"/>
        <w:jc w:val="both"/>
        <w:rPr>
          <w:rFonts w:ascii="Palatino Linotype" w:hAnsi="Palatino Linotype" w:cs="Arial"/>
          <w:i/>
          <w:sz w:val="22"/>
        </w:rPr>
      </w:pPr>
      <w:r w:rsidRPr="002E3B24">
        <w:rPr>
          <w:rFonts w:ascii="Palatino Linotype" w:hAnsi="Palatino Linotype" w:cs="Arial"/>
          <w:i/>
          <w:sz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463B0522" w14:textId="77777777" w:rsidR="008E4483" w:rsidRPr="002E3B24" w:rsidRDefault="008E4483" w:rsidP="001636EB">
      <w:pPr>
        <w:spacing w:line="360" w:lineRule="auto"/>
        <w:ind w:left="567" w:right="567"/>
        <w:jc w:val="both"/>
        <w:rPr>
          <w:rFonts w:ascii="Palatino Linotype" w:hAnsi="Palatino Linotype" w:cs="Arial"/>
          <w:i/>
          <w:sz w:val="22"/>
        </w:rPr>
      </w:pPr>
      <w:r w:rsidRPr="002E3B24">
        <w:rPr>
          <w:rFonts w:ascii="Palatino Linotype" w:hAnsi="Palatino Linotype" w:cs="Arial"/>
          <w:i/>
          <w:sz w:val="22"/>
        </w:rPr>
        <w:t>…</w:t>
      </w:r>
    </w:p>
    <w:p w14:paraId="6140CC8E" w14:textId="77777777" w:rsidR="008E4483" w:rsidRPr="002E3B24" w:rsidRDefault="008E4483" w:rsidP="001636EB">
      <w:pPr>
        <w:spacing w:line="360" w:lineRule="auto"/>
        <w:ind w:left="567" w:right="567"/>
        <w:jc w:val="both"/>
        <w:rPr>
          <w:rFonts w:ascii="Palatino Linotype" w:hAnsi="Palatino Linotype" w:cs="Arial"/>
          <w:i/>
          <w:sz w:val="22"/>
        </w:rPr>
      </w:pPr>
      <w:r w:rsidRPr="002E3B24">
        <w:rPr>
          <w:rFonts w:ascii="Palatino Linotype" w:hAnsi="Palatino Linotype" w:cs="Arial"/>
          <w:i/>
          <w:sz w:val="22"/>
        </w:rPr>
        <w:t>La ley establecerá aquella información que se considere reservada o confidencial.”</w:t>
      </w:r>
    </w:p>
    <w:p w14:paraId="0DF4504F" w14:textId="77777777" w:rsidR="008E4483" w:rsidRPr="002E3B24" w:rsidRDefault="008E4483" w:rsidP="001636EB">
      <w:pPr>
        <w:spacing w:line="360" w:lineRule="auto"/>
        <w:ind w:left="567" w:right="567"/>
        <w:jc w:val="both"/>
        <w:rPr>
          <w:rFonts w:ascii="Palatino Linotype" w:hAnsi="Palatino Linotype"/>
          <w:i/>
          <w:sz w:val="22"/>
        </w:rPr>
      </w:pPr>
    </w:p>
    <w:p w14:paraId="70B9AFAD" w14:textId="77777777" w:rsidR="008E4483" w:rsidRPr="002E3B24" w:rsidRDefault="008E4483" w:rsidP="001636EB">
      <w:pPr>
        <w:spacing w:line="360" w:lineRule="auto"/>
        <w:ind w:left="567" w:right="567"/>
        <w:jc w:val="both"/>
        <w:rPr>
          <w:rFonts w:ascii="Palatino Linotype" w:hAnsi="Palatino Linotype"/>
          <w:i/>
          <w:sz w:val="22"/>
        </w:rPr>
      </w:pPr>
      <w:r w:rsidRPr="002E3B24">
        <w:rPr>
          <w:rFonts w:ascii="Palatino Linotype" w:hAnsi="Palatino Linotype"/>
          <w:i/>
          <w:sz w:val="22"/>
        </w:rPr>
        <w:t>(Énfasis añadido)</w:t>
      </w:r>
    </w:p>
    <w:p w14:paraId="1E957CE8" w14:textId="77777777" w:rsidR="008E4483" w:rsidRPr="002E3B24" w:rsidRDefault="008E4483" w:rsidP="008E4483">
      <w:pPr>
        <w:spacing w:line="360" w:lineRule="auto"/>
        <w:ind w:left="709" w:right="757"/>
        <w:jc w:val="both"/>
        <w:rPr>
          <w:rFonts w:ascii="Palatino Linotype" w:hAnsi="Palatino Linotype"/>
        </w:rPr>
      </w:pPr>
    </w:p>
    <w:p w14:paraId="67E589E6" w14:textId="77777777" w:rsidR="008E4483" w:rsidRPr="002E3B24" w:rsidRDefault="008E4483" w:rsidP="008E4483">
      <w:pPr>
        <w:pStyle w:val="Prrafodelista"/>
        <w:numPr>
          <w:ilvl w:val="0"/>
          <w:numId w:val="1"/>
        </w:numPr>
        <w:spacing w:line="360" w:lineRule="auto"/>
        <w:jc w:val="both"/>
        <w:rPr>
          <w:rFonts w:ascii="Palatino Linotype" w:hAnsi="Palatino Linotype" w:cs="Arial"/>
        </w:rPr>
      </w:pPr>
      <w:r w:rsidRPr="002E3B24">
        <w:rPr>
          <w:rFonts w:ascii="Palatino Linotype" w:hAnsi="Palatino Linotype" w:cs="Arial"/>
        </w:rPr>
        <w:t>Por su parte, la Constitución Política del Estado Libre y Soberano de México, en su artículo 5°, dispone en su parte conducente, lo siguiente:</w:t>
      </w:r>
    </w:p>
    <w:p w14:paraId="6BE8308B" w14:textId="77777777" w:rsidR="008E4483" w:rsidRPr="002E3B24" w:rsidRDefault="008E4483" w:rsidP="008E4483">
      <w:pPr>
        <w:spacing w:line="360" w:lineRule="auto"/>
        <w:ind w:left="709" w:right="757"/>
        <w:jc w:val="both"/>
        <w:rPr>
          <w:rFonts w:ascii="Palatino Linotype" w:hAnsi="Palatino Linotype" w:cs="Arial"/>
        </w:rPr>
      </w:pPr>
    </w:p>
    <w:p w14:paraId="459B253A" w14:textId="77777777" w:rsidR="008E4483" w:rsidRPr="002E3B24" w:rsidRDefault="008E4483" w:rsidP="001636EB">
      <w:pPr>
        <w:spacing w:line="360" w:lineRule="auto"/>
        <w:ind w:left="567" w:right="567"/>
        <w:jc w:val="both"/>
        <w:rPr>
          <w:rFonts w:ascii="Palatino Linotype" w:hAnsi="Palatino Linotype" w:cs="Arial"/>
          <w:b/>
          <w:i/>
          <w:sz w:val="22"/>
        </w:rPr>
      </w:pPr>
      <w:r w:rsidRPr="002E3B24">
        <w:rPr>
          <w:rFonts w:ascii="Palatino Linotype" w:hAnsi="Palatino Linotype" w:cs="Arial"/>
          <w:b/>
          <w:i/>
          <w:sz w:val="22"/>
        </w:rPr>
        <w:t xml:space="preserve">“Artículo 5. … </w:t>
      </w:r>
    </w:p>
    <w:p w14:paraId="6BF00F17" w14:textId="77777777" w:rsidR="008E4483" w:rsidRPr="002E3B24" w:rsidRDefault="008E4483" w:rsidP="001636EB">
      <w:pPr>
        <w:spacing w:line="360" w:lineRule="auto"/>
        <w:ind w:left="567" w:right="567"/>
        <w:jc w:val="both"/>
        <w:rPr>
          <w:rFonts w:ascii="Palatino Linotype" w:hAnsi="Palatino Linotype"/>
          <w:i/>
          <w:sz w:val="22"/>
        </w:rPr>
      </w:pPr>
      <w:r w:rsidRPr="002E3B24">
        <w:rPr>
          <w:rFonts w:ascii="Palatino Linotype" w:hAnsi="Palatino Linotype"/>
          <w:b/>
          <w:i/>
          <w:sz w:val="22"/>
        </w:rPr>
        <w:t>El derecho a la información será garantizado por el Estado</w:t>
      </w:r>
      <w:r w:rsidRPr="002E3B24">
        <w:rPr>
          <w:rFonts w:ascii="Palatino Linotype" w:hAnsi="Palatino Linotype"/>
          <w:i/>
          <w:sz w:val="22"/>
        </w:rPr>
        <w:t xml:space="preserve">. La ley establecerá las previsiones que permitan asegurar la protección, el respeto y la difusión de este derecho. </w:t>
      </w:r>
    </w:p>
    <w:p w14:paraId="737FCA35" w14:textId="77777777" w:rsidR="008E4483" w:rsidRPr="002E3B24" w:rsidRDefault="008E4483" w:rsidP="001636EB">
      <w:pPr>
        <w:spacing w:line="360" w:lineRule="auto"/>
        <w:ind w:left="567" w:right="567"/>
        <w:jc w:val="both"/>
        <w:rPr>
          <w:rFonts w:ascii="Palatino Linotype" w:hAnsi="Palatino Linotype"/>
          <w:i/>
          <w:sz w:val="22"/>
        </w:rPr>
      </w:pPr>
      <w:r w:rsidRPr="002E3B24">
        <w:rPr>
          <w:rFonts w:ascii="Palatino Linotype" w:hAnsi="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087D3FFB" w14:textId="77777777" w:rsidR="008E4483" w:rsidRPr="002E3B24" w:rsidRDefault="008E4483" w:rsidP="001636EB">
      <w:pPr>
        <w:spacing w:line="360" w:lineRule="auto"/>
        <w:ind w:left="567" w:right="567"/>
        <w:jc w:val="both"/>
        <w:rPr>
          <w:rFonts w:ascii="Palatino Linotype" w:hAnsi="Palatino Linotype"/>
          <w:i/>
          <w:sz w:val="22"/>
        </w:rPr>
      </w:pPr>
    </w:p>
    <w:p w14:paraId="480C22E0" w14:textId="77777777" w:rsidR="008E4483" w:rsidRPr="002E3B24" w:rsidRDefault="008E4483" w:rsidP="001636EB">
      <w:pPr>
        <w:spacing w:line="360" w:lineRule="auto"/>
        <w:ind w:left="567" w:right="567"/>
        <w:jc w:val="both"/>
        <w:rPr>
          <w:rFonts w:ascii="Palatino Linotype" w:hAnsi="Palatino Linotype"/>
          <w:i/>
          <w:sz w:val="22"/>
        </w:rPr>
      </w:pPr>
      <w:r w:rsidRPr="002E3B24">
        <w:rPr>
          <w:rFonts w:ascii="Palatino Linotype" w:hAnsi="Palatino Linotype"/>
          <w:i/>
          <w:sz w:val="22"/>
        </w:rPr>
        <w:t>Este derecho se regirá por los principios y bases siguientes:</w:t>
      </w:r>
    </w:p>
    <w:p w14:paraId="14A2C90A" w14:textId="77777777" w:rsidR="008E4483" w:rsidRPr="002E3B24" w:rsidRDefault="008E4483" w:rsidP="001636EB">
      <w:pPr>
        <w:spacing w:line="360" w:lineRule="auto"/>
        <w:ind w:left="567" w:right="567"/>
        <w:jc w:val="both"/>
        <w:rPr>
          <w:rFonts w:ascii="Palatino Linotype" w:hAnsi="Palatino Linotype"/>
          <w:b/>
          <w:i/>
          <w:sz w:val="22"/>
        </w:rPr>
      </w:pPr>
    </w:p>
    <w:p w14:paraId="44073A0F" w14:textId="77777777" w:rsidR="008E4483" w:rsidRPr="002E3B24" w:rsidRDefault="008E4483" w:rsidP="001636EB">
      <w:pPr>
        <w:spacing w:line="360" w:lineRule="auto"/>
        <w:ind w:left="567" w:right="567"/>
        <w:jc w:val="both"/>
        <w:rPr>
          <w:rFonts w:ascii="Palatino Linotype" w:hAnsi="Palatino Linotype"/>
          <w:i/>
          <w:sz w:val="22"/>
        </w:rPr>
      </w:pPr>
      <w:r w:rsidRPr="002E3B24">
        <w:rPr>
          <w:rFonts w:ascii="Palatino Linotype" w:hAnsi="Palatino Linotype"/>
          <w:b/>
          <w:i/>
          <w:sz w:val="22"/>
        </w:rPr>
        <w:t xml:space="preserve">I. Toda la información en posesión </w:t>
      </w:r>
      <w:r w:rsidRPr="002E3B24">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2E3B24">
        <w:rPr>
          <w:rFonts w:ascii="Palatino Linotype" w:hAnsi="Palatino Linotype"/>
          <w:b/>
          <w:i/>
          <w:sz w:val="22"/>
        </w:rPr>
        <w:t>del gobierno y de la administración pública municipal y sus organismos descentralizados</w:t>
      </w:r>
      <w:r w:rsidRPr="002E3B24">
        <w:rPr>
          <w:rFonts w:ascii="Palatino Linotype" w:hAnsi="Palatino Linotype"/>
          <w:i/>
          <w:sz w:val="22"/>
        </w:rPr>
        <w:t xml:space="preserve">, asimismo de cualquier persona física, jurídica colectiva o sindicato que reciba y ejerza recursos públicos o realice actos de autoridad en el ámbito estatal y municipal, </w:t>
      </w:r>
      <w:r w:rsidRPr="002E3B24">
        <w:rPr>
          <w:rFonts w:ascii="Palatino Linotype" w:hAnsi="Palatino Linotype"/>
          <w:b/>
          <w:i/>
          <w:sz w:val="22"/>
        </w:rPr>
        <w:t>es pública</w:t>
      </w:r>
      <w:r w:rsidRPr="002E3B24">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w:t>
      </w:r>
      <w:r w:rsidRPr="002E3B24">
        <w:rPr>
          <w:rFonts w:ascii="Palatino Linotype" w:hAnsi="Palatino Linotype"/>
          <w:i/>
          <w:sz w:val="22"/>
        </w:rPr>
        <w:lastRenderedPageBreak/>
        <w:t>los supuestos específicos bajo los cuales procederá la declaración de inexistencia de la información.</w:t>
      </w:r>
    </w:p>
    <w:p w14:paraId="644B187B" w14:textId="77777777" w:rsidR="008E4483" w:rsidRPr="002E3B24" w:rsidRDefault="008E4483" w:rsidP="001636EB">
      <w:pPr>
        <w:spacing w:line="360" w:lineRule="auto"/>
        <w:ind w:left="567" w:right="567"/>
        <w:jc w:val="both"/>
        <w:rPr>
          <w:rFonts w:ascii="Palatino Linotype" w:hAnsi="Palatino Linotype"/>
          <w:i/>
          <w:sz w:val="22"/>
        </w:rPr>
      </w:pPr>
    </w:p>
    <w:p w14:paraId="2FF70804" w14:textId="77777777" w:rsidR="008E4483" w:rsidRPr="002E3B24" w:rsidRDefault="008E4483" w:rsidP="001636EB">
      <w:pPr>
        <w:spacing w:line="360" w:lineRule="auto"/>
        <w:ind w:left="567" w:right="567"/>
        <w:jc w:val="both"/>
        <w:rPr>
          <w:rFonts w:ascii="Palatino Linotype" w:hAnsi="Palatino Linotype"/>
          <w:i/>
          <w:sz w:val="22"/>
        </w:rPr>
      </w:pPr>
      <w:r w:rsidRPr="002E3B24">
        <w:rPr>
          <w:rFonts w:ascii="Palatino Linotype" w:hAnsi="Palatino Linotype"/>
          <w:i/>
          <w:sz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32FB596C" w14:textId="77777777" w:rsidR="008E4483" w:rsidRPr="002E3B24" w:rsidRDefault="008E4483" w:rsidP="001636EB">
      <w:pPr>
        <w:spacing w:line="360" w:lineRule="auto"/>
        <w:ind w:left="567" w:right="567"/>
        <w:jc w:val="both"/>
        <w:rPr>
          <w:rFonts w:ascii="Palatino Linotype" w:hAnsi="Palatino Linotype"/>
          <w:i/>
          <w:sz w:val="22"/>
        </w:rPr>
      </w:pPr>
    </w:p>
    <w:p w14:paraId="6FA24126" w14:textId="77777777" w:rsidR="008E4483" w:rsidRPr="002E3B24" w:rsidRDefault="008E4483" w:rsidP="001636EB">
      <w:pPr>
        <w:spacing w:line="360" w:lineRule="auto"/>
        <w:ind w:left="567" w:right="567"/>
        <w:jc w:val="both"/>
        <w:rPr>
          <w:rFonts w:ascii="Palatino Linotype" w:hAnsi="Palatino Linotype"/>
          <w:i/>
          <w:sz w:val="22"/>
        </w:rPr>
      </w:pPr>
      <w:r w:rsidRPr="002E3B24">
        <w:rPr>
          <w:rFonts w:ascii="Palatino Linotype" w:hAnsi="Palatino Linotype"/>
          <w:i/>
          <w:sz w:val="22"/>
        </w:rPr>
        <w:t>III. Toda persona, sin necesidad de acreditar interés alguno o justificar su utilización, tendrá acceso gratuito a la información pública, a sus datos personales o a la rectificación de éstos.</w:t>
      </w:r>
    </w:p>
    <w:p w14:paraId="3EAA427F" w14:textId="77777777" w:rsidR="008E4483" w:rsidRPr="002E3B24" w:rsidRDefault="008E4483" w:rsidP="001636EB">
      <w:pPr>
        <w:spacing w:line="360" w:lineRule="auto"/>
        <w:ind w:left="567" w:right="567"/>
        <w:jc w:val="both"/>
        <w:rPr>
          <w:rFonts w:ascii="Palatino Linotype" w:hAnsi="Palatino Linotype"/>
          <w:i/>
          <w:sz w:val="22"/>
        </w:rPr>
      </w:pPr>
    </w:p>
    <w:p w14:paraId="24C5C6FF" w14:textId="77777777" w:rsidR="008E4483" w:rsidRPr="002E3B24" w:rsidRDefault="008E4483" w:rsidP="001636EB">
      <w:pPr>
        <w:spacing w:line="360" w:lineRule="auto"/>
        <w:ind w:left="567" w:right="567"/>
        <w:jc w:val="both"/>
        <w:rPr>
          <w:rFonts w:ascii="Palatino Linotype" w:hAnsi="Palatino Linotype"/>
          <w:i/>
          <w:sz w:val="22"/>
        </w:rPr>
      </w:pPr>
      <w:r w:rsidRPr="002E3B24">
        <w:rPr>
          <w:rFonts w:ascii="Palatino Linotype" w:hAnsi="Palatino Linotype"/>
          <w:i/>
          <w:sz w:val="22"/>
        </w:rPr>
        <w:t>IV. Se establecerán mecanismos de acceso a la información y procedimientos de revisión expeditos que se sustanciarán ante el organismo autónomo especializado e imparcial que establece esta Constitución.</w:t>
      </w:r>
    </w:p>
    <w:p w14:paraId="526FFBB4" w14:textId="77777777" w:rsidR="008E4483" w:rsidRPr="002E3B24" w:rsidRDefault="008E4483" w:rsidP="001636EB">
      <w:pPr>
        <w:spacing w:line="360" w:lineRule="auto"/>
        <w:ind w:left="567" w:right="567"/>
        <w:jc w:val="both"/>
        <w:rPr>
          <w:rFonts w:ascii="Palatino Linotype" w:hAnsi="Palatino Linotype"/>
          <w:i/>
          <w:sz w:val="22"/>
        </w:rPr>
      </w:pPr>
    </w:p>
    <w:p w14:paraId="2D1804C7" w14:textId="77777777" w:rsidR="008E4483" w:rsidRPr="002E3B24" w:rsidRDefault="008E4483" w:rsidP="001636EB">
      <w:pPr>
        <w:spacing w:line="360" w:lineRule="auto"/>
        <w:ind w:left="567" w:right="567"/>
        <w:jc w:val="both"/>
        <w:rPr>
          <w:rFonts w:ascii="Palatino Linotype" w:hAnsi="Palatino Linotype"/>
          <w:i/>
          <w:sz w:val="22"/>
        </w:rPr>
      </w:pPr>
      <w:r w:rsidRPr="002E3B24">
        <w:rPr>
          <w:rFonts w:ascii="Palatino Linotype" w:hAnsi="Palatino Linotype"/>
          <w:i/>
          <w:sz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0D7C1EB6" w14:textId="77777777" w:rsidR="008E4483" w:rsidRPr="002E3B24" w:rsidRDefault="008E4483" w:rsidP="001636EB">
      <w:pPr>
        <w:spacing w:line="360" w:lineRule="auto"/>
        <w:ind w:left="567" w:right="567"/>
        <w:jc w:val="both"/>
        <w:rPr>
          <w:rFonts w:ascii="Palatino Linotype" w:hAnsi="Palatino Linotype"/>
          <w:b/>
          <w:i/>
          <w:sz w:val="22"/>
        </w:rPr>
      </w:pPr>
    </w:p>
    <w:p w14:paraId="6DB2EC7A" w14:textId="77777777" w:rsidR="008E4483" w:rsidRPr="002E3B24" w:rsidRDefault="008E4483" w:rsidP="001636EB">
      <w:pPr>
        <w:spacing w:line="360" w:lineRule="auto"/>
        <w:ind w:left="567" w:right="567"/>
        <w:jc w:val="both"/>
        <w:rPr>
          <w:rFonts w:ascii="Palatino Linotype" w:hAnsi="Palatino Linotype"/>
          <w:i/>
          <w:sz w:val="22"/>
        </w:rPr>
      </w:pPr>
      <w:r w:rsidRPr="002E3B24">
        <w:rPr>
          <w:rFonts w:ascii="Palatino Linotype" w:hAnsi="Palatino Linotype"/>
          <w:b/>
          <w:i/>
          <w:sz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2E3B24">
        <w:rPr>
          <w:rFonts w:ascii="Palatino Linotype" w:hAnsi="Palatino Linotype"/>
          <w:i/>
          <w:sz w:val="22"/>
        </w:rPr>
        <w:t xml:space="preserve"> y los indicadores que permitan rendir cuenta del cumplimiento de sus objetivos y los resultados obtenidos.</w:t>
      </w:r>
    </w:p>
    <w:p w14:paraId="042705A7" w14:textId="77777777" w:rsidR="008E4483" w:rsidRPr="002E3B24" w:rsidRDefault="008E4483" w:rsidP="001636EB">
      <w:pPr>
        <w:spacing w:line="360" w:lineRule="auto"/>
        <w:ind w:left="567" w:right="567"/>
        <w:jc w:val="both"/>
        <w:rPr>
          <w:rFonts w:ascii="Palatino Linotype" w:hAnsi="Palatino Linotype"/>
          <w:i/>
          <w:sz w:val="22"/>
        </w:rPr>
      </w:pPr>
    </w:p>
    <w:p w14:paraId="6810788F" w14:textId="77777777" w:rsidR="008E4483" w:rsidRPr="002E3B24" w:rsidRDefault="008E4483" w:rsidP="001636EB">
      <w:pPr>
        <w:spacing w:line="360" w:lineRule="auto"/>
        <w:ind w:left="567" w:right="567"/>
        <w:jc w:val="both"/>
        <w:rPr>
          <w:rFonts w:ascii="Palatino Linotype" w:hAnsi="Palatino Linotype" w:cs="Arial"/>
          <w:i/>
          <w:sz w:val="22"/>
        </w:rPr>
      </w:pPr>
      <w:r w:rsidRPr="002E3B24">
        <w:rPr>
          <w:rFonts w:ascii="Palatino Linotype" w:hAnsi="Palatino Linotype"/>
          <w:i/>
          <w:sz w:val="22"/>
        </w:rPr>
        <w:t>VII. La ley reglamentaria, determinará la manera en que los sujetos obligados deberán hacer pública la información relativa a los recursos públicos que entreguen a personas físicas o jurídicas colectivas.”</w:t>
      </w:r>
    </w:p>
    <w:p w14:paraId="5AEDFC2F" w14:textId="77777777" w:rsidR="008E4483" w:rsidRPr="002E3B24" w:rsidRDefault="008E4483" w:rsidP="001636EB">
      <w:pPr>
        <w:spacing w:line="360" w:lineRule="auto"/>
        <w:ind w:left="567" w:right="567"/>
        <w:jc w:val="both"/>
        <w:rPr>
          <w:rFonts w:ascii="Palatino Linotype" w:hAnsi="Palatino Linotype"/>
          <w:sz w:val="22"/>
        </w:rPr>
      </w:pPr>
    </w:p>
    <w:p w14:paraId="76F0890A" w14:textId="77777777" w:rsidR="008E4483" w:rsidRPr="002E3B24" w:rsidRDefault="008E4483" w:rsidP="001636EB">
      <w:pPr>
        <w:spacing w:line="360" w:lineRule="auto"/>
        <w:ind w:left="567" w:right="567"/>
        <w:jc w:val="both"/>
        <w:rPr>
          <w:rFonts w:ascii="Palatino Linotype" w:hAnsi="Palatino Linotype"/>
          <w:sz w:val="22"/>
        </w:rPr>
      </w:pPr>
      <w:r w:rsidRPr="002E3B24">
        <w:rPr>
          <w:rFonts w:ascii="Palatino Linotype" w:hAnsi="Palatino Linotype"/>
          <w:sz w:val="22"/>
        </w:rPr>
        <w:t>(Énfasis añadido)</w:t>
      </w:r>
    </w:p>
    <w:p w14:paraId="04C6290A" w14:textId="77777777" w:rsidR="008E4483" w:rsidRPr="002E3B24" w:rsidRDefault="008E4483" w:rsidP="008E4483">
      <w:pPr>
        <w:spacing w:line="360" w:lineRule="auto"/>
        <w:ind w:left="567" w:right="567"/>
        <w:jc w:val="both"/>
        <w:rPr>
          <w:rFonts w:ascii="Palatino Linotype" w:hAnsi="Palatino Linotype"/>
          <w:sz w:val="22"/>
        </w:rPr>
      </w:pPr>
    </w:p>
    <w:p w14:paraId="41212765" w14:textId="6239A0F6" w:rsidR="008E4483" w:rsidRPr="002E3B24" w:rsidRDefault="008E4483" w:rsidP="008E4483">
      <w:pPr>
        <w:pStyle w:val="Prrafodelista"/>
        <w:numPr>
          <w:ilvl w:val="0"/>
          <w:numId w:val="1"/>
        </w:numPr>
        <w:spacing w:line="360" w:lineRule="auto"/>
        <w:jc w:val="both"/>
        <w:rPr>
          <w:rFonts w:ascii="Palatino Linotype" w:hAnsi="Palatino Linotype" w:cs="Arial"/>
        </w:rPr>
      </w:pPr>
      <w:r w:rsidRPr="002E3B24">
        <w:rPr>
          <w:rFonts w:ascii="Palatino Linotype" w:hAnsi="Palatino Linotype" w:cs="Arial"/>
        </w:rPr>
        <w:t>Adicional, tenemos que la Ley de Transparencia y Acceso a la Información Pública del Estado de México y Municipios, prevé en su artículo 23 fracción I</w:t>
      </w:r>
      <w:r w:rsidR="00E00CF8" w:rsidRPr="002E3B24">
        <w:rPr>
          <w:rFonts w:ascii="Palatino Linotype" w:hAnsi="Palatino Linotype" w:cs="Arial"/>
        </w:rPr>
        <w:t>V</w:t>
      </w:r>
      <w:r w:rsidRPr="002E3B24">
        <w:rPr>
          <w:rFonts w:ascii="Palatino Linotype" w:hAnsi="Palatino Linotype" w:cs="Arial"/>
        </w:rPr>
        <w:t>, lo siguiente:</w:t>
      </w:r>
    </w:p>
    <w:p w14:paraId="2FF12176" w14:textId="77777777" w:rsidR="008E4483" w:rsidRPr="002E3B24" w:rsidRDefault="008E4483" w:rsidP="008E4483">
      <w:pPr>
        <w:spacing w:line="360" w:lineRule="auto"/>
        <w:jc w:val="both"/>
        <w:rPr>
          <w:rFonts w:ascii="Palatino Linotype" w:hAnsi="Palatino Linotype" w:cs="Arial"/>
        </w:rPr>
      </w:pPr>
    </w:p>
    <w:p w14:paraId="509D888E" w14:textId="77777777" w:rsidR="008E4483" w:rsidRPr="002E3B24" w:rsidRDefault="008E4483" w:rsidP="001636EB">
      <w:pPr>
        <w:spacing w:line="360" w:lineRule="auto"/>
        <w:ind w:left="567" w:right="822"/>
        <w:jc w:val="both"/>
        <w:rPr>
          <w:rFonts w:ascii="Palatino Linotype" w:eastAsia="MS Mincho" w:hAnsi="Palatino Linotype" w:cs="Arial"/>
          <w:i/>
          <w:sz w:val="22"/>
          <w:szCs w:val="22"/>
        </w:rPr>
      </w:pPr>
      <w:r w:rsidRPr="002E3B24">
        <w:rPr>
          <w:rFonts w:ascii="Palatino Linotype" w:eastAsia="MS Mincho" w:hAnsi="Palatino Linotype" w:cs="Arial"/>
          <w:b/>
          <w:i/>
          <w:sz w:val="22"/>
          <w:szCs w:val="22"/>
        </w:rPr>
        <w:t xml:space="preserve">“Artículo 23. Son sujetos obligados a transparentar y permitir el acceso a su información y </w:t>
      </w:r>
      <w:r w:rsidRPr="002E3B24">
        <w:rPr>
          <w:rFonts w:ascii="Palatino Linotype" w:eastAsia="MS Mincho" w:hAnsi="Palatino Linotype"/>
          <w:b/>
          <w:i/>
          <w:sz w:val="22"/>
          <w:szCs w:val="22"/>
        </w:rPr>
        <w:t>proteger</w:t>
      </w:r>
      <w:r w:rsidRPr="002E3B24">
        <w:rPr>
          <w:rFonts w:ascii="Palatino Linotype" w:eastAsia="MS Mincho" w:hAnsi="Palatino Linotype" w:cs="Arial"/>
          <w:b/>
          <w:i/>
          <w:sz w:val="22"/>
          <w:szCs w:val="22"/>
        </w:rPr>
        <w:t xml:space="preserve"> los datos personales que obren en su poder</w:t>
      </w:r>
      <w:r w:rsidRPr="002E3B24">
        <w:rPr>
          <w:rFonts w:ascii="Palatino Linotype" w:eastAsia="MS Mincho" w:hAnsi="Palatino Linotype" w:cs="Arial"/>
          <w:i/>
          <w:sz w:val="22"/>
          <w:szCs w:val="22"/>
        </w:rPr>
        <w:t>:</w:t>
      </w:r>
    </w:p>
    <w:p w14:paraId="681804D9" w14:textId="2B603C84" w:rsidR="00DC3ECC" w:rsidRPr="002E3B24" w:rsidRDefault="00DC3ECC" w:rsidP="00DC3ECC">
      <w:pPr>
        <w:spacing w:line="360" w:lineRule="auto"/>
        <w:ind w:left="567" w:right="822"/>
        <w:jc w:val="both"/>
        <w:rPr>
          <w:rFonts w:ascii="Palatino Linotype" w:hAnsi="Palatino Linotype"/>
          <w:i/>
          <w:sz w:val="22"/>
        </w:rPr>
      </w:pPr>
      <w:r w:rsidRPr="002E3B24">
        <w:rPr>
          <w:rFonts w:ascii="Palatino Linotype" w:hAnsi="Palatino Linotype"/>
          <w:i/>
          <w:sz w:val="22"/>
        </w:rPr>
        <w:t>…</w:t>
      </w:r>
    </w:p>
    <w:p w14:paraId="16B7E0D6" w14:textId="53BF2C6C" w:rsidR="008E4483" w:rsidRPr="002E3B24" w:rsidRDefault="00DC3ECC" w:rsidP="00DC3ECC">
      <w:pPr>
        <w:spacing w:line="360" w:lineRule="auto"/>
        <w:ind w:left="567" w:right="822"/>
        <w:jc w:val="both"/>
        <w:rPr>
          <w:rFonts w:ascii="Palatino Linotype" w:eastAsia="MS Mincho" w:hAnsi="Palatino Linotype" w:cs="Arial"/>
          <w:b/>
          <w:i/>
          <w:iCs/>
          <w:sz w:val="20"/>
          <w:szCs w:val="22"/>
        </w:rPr>
      </w:pPr>
      <w:r w:rsidRPr="002E3B24">
        <w:rPr>
          <w:rFonts w:ascii="Palatino Linotype" w:hAnsi="Palatino Linotype"/>
          <w:i/>
          <w:sz w:val="22"/>
        </w:rPr>
        <w:t>IV. Los ayuntamientos y las dependencias, organismos, órganos y entidades de la administración municipal</w:t>
      </w:r>
      <w:r w:rsidR="00E4180B" w:rsidRPr="002E3B24">
        <w:rPr>
          <w:rFonts w:ascii="Palatino Linotype" w:hAnsi="Palatino Linotype"/>
          <w:i/>
          <w:sz w:val="22"/>
        </w:rPr>
        <w:t>;</w:t>
      </w:r>
      <w:r w:rsidR="008E4483" w:rsidRPr="002E3B24">
        <w:rPr>
          <w:rFonts w:ascii="Palatino Linotype" w:eastAsia="MS Mincho" w:hAnsi="Palatino Linotype" w:cs="Arial"/>
          <w:b/>
          <w:i/>
          <w:iCs/>
          <w:sz w:val="20"/>
          <w:szCs w:val="22"/>
        </w:rPr>
        <w:t xml:space="preserve"> </w:t>
      </w:r>
    </w:p>
    <w:p w14:paraId="273927D8" w14:textId="77777777" w:rsidR="008E4483" w:rsidRPr="002E3B24" w:rsidRDefault="008E4483" w:rsidP="001636EB">
      <w:pPr>
        <w:spacing w:line="360" w:lineRule="auto"/>
        <w:ind w:left="567" w:right="822"/>
        <w:jc w:val="both"/>
        <w:rPr>
          <w:rFonts w:ascii="Palatino Linotype" w:eastAsia="MS Mincho" w:hAnsi="Palatino Linotype" w:cs="Arial"/>
          <w:b/>
          <w:i/>
          <w:sz w:val="22"/>
          <w:szCs w:val="22"/>
        </w:rPr>
      </w:pPr>
      <w:r w:rsidRPr="002E3B24">
        <w:rPr>
          <w:rFonts w:ascii="Palatino Linotype" w:eastAsia="MS Mincho" w:hAnsi="Palatino Linotype" w:cs="Arial"/>
          <w:b/>
          <w:i/>
          <w:sz w:val="22"/>
          <w:szCs w:val="22"/>
        </w:rPr>
        <w:t>…</w:t>
      </w:r>
    </w:p>
    <w:p w14:paraId="56BA427D" w14:textId="77777777" w:rsidR="008E4483" w:rsidRPr="002E3B24" w:rsidRDefault="008E4483" w:rsidP="001636EB">
      <w:pPr>
        <w:spacing w:line="360" w:lineRule="auto"/>
        <w:ind w:left="567" w:right="822"/>
        <w:jc w:val="both"/>
        <w:rPr>
          <w:rFonts w:ascii="Palatino Linotype" w:eastAsia="MS Mincho" w:hAnsi="Palatino Linotype"/>
          <w:b/>
          <w:i/>
          <w:sz w:val="22"/>
          <w:szCs w:val="22"/>
        </w:rPr>
      </w:pPr>
      <w:r w:rsidRPr="002E3B24">
        <w:rPr>
          <w:rFonts w:ascii="Palatino Linotype" w:eastAsia="MS Mincho" w:hAnsi="Palatino Linotype"/>
          <w:b/>
          <w:i/>
          <w:sz w:val="22"/>
          <w:szCs w:val="22"/>
        </w:rPr>
        <w:t>Los sujetos obligados deberán hacer pública toda aquella información relativa a los montos y las personas a quienes entreguen, por cualquier motivo, recursos públicos</w:t>
      </w:r>
      <w:r w:rsidRPr="002E3B24">
        <w:rPr>
          <w:rFonts w:ascii="Palatino Linotype" w:eastAsia="MS Mincho" w:hAnsi="Palatino Linotype"/>
          <w:i/>
          <w:sz w:val="22"/>
          <w:szCs w:val="22"/>
        </w:rPr>
        <w:t xml:space="preserve">, </w:t>
      </w:r>
      <w:r w:rsidRPr="002E3B24">
        <w:rPr>
          <w:rFonts w:ascii="Palatino Linotype" w:eastAsia="MS Mincho" w:hAnsi="Palatino Linotype"/>
          <w:b/>
          <w:i/>
          <w:sz w:val="22"/>
          <w:szCs w:val="22"/>
        </w:rPr>
        <w:t>así como</w:t>
      </w:r>
      <w:r w:rsidRPr="002E3B24">
        <w:rPr>
          <w:rFonts w:ascii="Palatino Linotype" w:eastAsia="MS Mincho" w:hAnsi="Palatino Linotype"/>
          <w:i/>
          <w:sz w:val="22"/>
          <w:szCs w:val="22"/>
        </w:rPr>
        <w:t xml:space="preserve"> </w:t>
      </w:r>
      <w:r w:rsidRPr="002E3B24">
        <w:rPr>
          <w:rFonts w:ascii="Palatino Linotype" w:eastAsia="MS Mincho" w:hAnsi="Palatino Linotype"/>
          <w:b/>
          <w:i/>
          <w:sz w:val="22"/>
          <w:szCs w:val="22"/>
        </w:rPr>
        <w:t>los informes que dichas personas les entreguen sobre el uso y destino de dichos recursos.</w:t>
      </w:r>
    </w:p>
    <w:p w14:paraId="42959804" w14:textId="77777777" w:rsidR="008E4483" w:rsidRPr="002E3B24" w:rsidRDefault="008E4483" w:rsidP="001636EB">
      <w:pPr>
        <w:spacing w:line="360" w:lineRule="auto"/>
        <w:ind w:left="567" w:right="822"/>
        <w:jc w:val="both"/>
        <w:rPr>
          <w:rFonts w:ascii="Palatino Linotype" w:eastAsia="MS Mincho" w:hAnsi="Palatino Linotype"/>
          <w:b/>
          <w:i/>
          <w:sz w:val="22"/>
          <w:szCs w:val="22"/>
        </w:rPr>
      </w:pPr>
    </w:p>
    <w:p w14:paraId="7FF5ACCA" w14:textId="77777777" w:rsidR="008E4483" w:rsidRPr="002E3B24" w:rsidRDefault="008E4483" w:rsidP="001636EB">
      <w:pPr>
        <w:spacing w:line="360" w:lineRule="auto"/>
        <w:ind w:left="567" w:right="822"/>
        <w:jc w:val="both"/>
        <w:rPr>
          <w:rFonts w:ascii="Palatino Linotype" w:eastAsia="MS Mincho" w:hAnsi="Palatino Linotype" w:cs="Arial"/>
          <w:i/>
          <w:sz w:val="22"/>
          <w:szCs w:val="22"/>
        </w:rPr>
      </w:pPr>
      <w:r w:rsidRPr="002E3B24">
        <w:rPr>
          <w:rFonts w:ascii="Palatino Linotype" w:eastAsia="MS Mincho" w:hAnsi="Palatino Linotype" w:cs="Arial"/>
          <w:b/>
          <w:i/>
          <w:sz w:val="22"/>
          <w:szCs w:val="22"/>
        </w:rPr>
        <w:t>Los servidores públicos deberán transparentar sus acciones así como garantizar y respetar el derecho de acceso a la información pública.”</w:t>
      </w:r>
    </w:p>
    <w:p w14:paraId="0EF2AB56" w14:textId="77777777" w:rsidR="008E4483" w:rsidRPr="002E3B24" w:rsidRDefault="008E4483" w:rsidP="001636EB">
      <w:pPr>
        <w:spacing w:line="360" w:lineRule="auto"/>
        <w:ind w:left="567" w:right="822"/>
        <w:jc w:val="both"/>
        <w:rPr>
          <w:rFonts w:ascii="Palatino Linotype" w:eastAsia="MS Mincho" w:hAnsi="Palatino Linotype" w:cs="Arial"/>
          <w:i/>
          <w:sz w:val="22"/>
          <w:szCs w:val="22"/>
        </w:rPr>
      </w:pPr>
      <w:r w:rsidRPr="002E3B24">
        <w:rPr>
          <w:rFonts w:ascii="Palatino Linotype" w:eastAsia="MS Mincho" w:hAnsi="Palatino Linotype" w:cs="Arial"/>
          <w:i/>
          <w:sz w:val="22"/>
          <w:szCs w:val="22"/>
        </w:rPr>
        <w:t>(Énfasis añadido)</w:t>
      </w:r>
    </w:p>
    <w:p w14:paraId="0EA3AFBA" w14:textId="77777777" w:rsidR="008E4483" w:rsidRPr="002E3B24" w:rsidRDefault="008E4483" w:rsidP="001636EB">
      <w:pPr>
        <w:spacing w:line="360" w:lineRule="auto"/>
        <w:jc w:val="both"/>
        <w:rPr>
          <w:rFonts w:ascii="Palatino Linotype" w:hAnsi="Palatino Linotype" w:cs="Arial"/>
        </w:rPr>
      </w:pPr>
    </w:p>
    <w:p w14:paraId="38992FDD" w14:textId="77777777" w:rsidR="008E4483" w:rsidRPr="002E3B24" w:rsidRDefault="008E4483" w:rsidP="008E4483">
      <w:pPr>
        <w:pStyle w:val="Prrafodelista"/>
        <w:numPr>
          <w:ilvl w:val="0"/>
          <w:numId w:val="1"/>
        </w:numPr>
        <w:spacing w:line="360" w:lineRule="auto"/>
        <w:jc w:val="both"/>
        <w:rPr>
          <w:rFonts w:ascii="Palatino Linotype" w:hAnsi="Palatino Linotype" w:cs="Arial"/>
        </w:rPr>
      </w:pPr>
      <w:r w:rsidRPr="002E3B24">
        <w:rPr>
          <w:rFonts w:ascii="Palatino Linotype" w:hAnsi="Palatino Linotype" w:cs="Arial"/>
        </w:rPr>
        <w:lastRenderedPageBreak/>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67CDFB16" w14:textId="77777777" w:rsidR="008E4483" w:rsidRPr="002E3B24" w:rsidRDefault="008E4483" w:rsidP="008E4483">
      <w:pPr>
        <w:pStyle w:val="Prrafodelista"/>
        <w:spacing w:line="360" w:lineRule="auto"/>
        <w:ind w:left="0"/>
        <w:jc w:val="both"/>
        <w:rPr>
          <w:rFonts w:ascii="Palatino Linotype" w:hAnsi="Palatino Linotype" w:cs="Arial"/>
        </w:rPr>
      </w:pPr>
    </w:p>
    <w:p w14:paraId="642677F8" w14:textId="2EF43FAB" w:rsidR="008E4483" w:rsidRPr="002E3B24" w:rsidRDefault="008E4483" w:rsidP="008E4483">
      <w:pPr>
        <w:pStyle w:val="Prrafodelista"/>
        <w:numPr>
          <w:ilvl w:val="0"/>
          <w:numId w:val="1"/>
        </w:numPr>
        <w:spacing w:line="360" w:lineRule="auto"/>
        <w:jc w:val="both"/>
        <w:rPr>
          <w:rFonts w:ascii="Palatino Linotype" w:hAnsi="Palatino Linotype" w:cs="Arial"/>
        </w:rPr>
      </w:pPr>
      <w:r w:rsidRPr="002E3B24">
        <w:rPr>
          <w:rFonts w:ascii="Palatino Linotype" w:hAnsi="Palatino Linotype" w:cs="Arial"/>
        </w:rPr>
        <w:t>Por lo anterior, es de referir que,</w:t>
      </w:r>
      <w:r w:rsidRPr="002E3B24">
        <w:rPr>
          <w:rFonts w:ascii="Palatino Linotype" w:hAnsi="Palatino Linotype" w:cs="Arial"/>
          <w:b/>
        </w:rPr>
        <w:t xml:space="preserve"> </w:t>
      </w:r>
      <w:r w:rsidR="00FD0FA4" w:rsidRPr="002E3B24">
        <w:rPr>
          <w:rFonts w:ascii="Palatino Linotype" w:hAnsi="Palatino Linotype" w:cs="Arial"/>
          <w:b/>
        </w:rPr>
        <w:t xml:space="preserve">el </w:t>
      </w:r>
      <w:r w:rsidR="000F0685" w:rsidRPr="002E3B24">
        <w:rPr>
          <w:rFonts w:ascii="Palatino Linotype" w:eastAsia="Calibri" w:hAnsi="Palatino Linotype" w:cs="Arial"/>
          <w:b/>
          <w:bCs/>
          <w:szCs w:val="22"/>
          <w:lang w:val="es-ES"/>
        </w:rPr>
        <w:t>Ayuntamiento de Toluca</w:t>
      </w:r>
      <w:r w:rsidRPr="002E3B24">
        <w:rPr>
          <w:rFonts w:ascii="Palatino Linotype" w:hAnsi="Palatino Linotype" w:cs="Arial"/>
        </w:rPr>
        <w:t>, al ser un Sujeto Obligado comprendido por la Legislación Local en materia de Transparencia, se encuentra obligado a hacer pública toda aquella información que genere, administre o posea.</w:t>
      </w:r>
    </w:p>
    <w:p w14:paraId="6677E903" w14:textId="77777777" w:rsidR="00D47015" w:rsidRPr="002E3B24" w:rsidRDefault="00D47015" w:rsidP="00D47015">
      <w:pPr>
        <w:pStyle w:val="Prrafodelista"/>
        <w:rPr>
          <w:rFonts w:ascii="Palatino Linotype" w:hAnsi="Palatino Linotype" w:cs="Arial"/>
        </w:rPr>
      </w:pPr>
    </w:p>
    <w:p w14:paraId="12CB4493" w14:textId="7BAE3EC7" w:rsidR="00671FDF" w:rsidRPr="002E3B24" w:rsidRDefault="007820F2" w:rsidP="007820F2">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31" w:name="_Toc87456491"/>
      <w:r w:rsidRPr="002E3B24">
        <w:rPr>
          <w:rFonts w:ascii="Palatino Linotype" w:hAnsi="Palatino Linotype"/>
          <w:b/>
          <w:color w:val="000000" w:themeColor="text1"/>
        </w:rPr>
        <w:t xml:space="preserve">II. </w:t>
      </w:r>
      <w:r w:rsidR="00FD0BDD" w:rsidRPr="002E3B24">
        <w:rPr>
          <w:rFonts w:ascii="Palatino Linotype" w:hAnsi="Palatino Linotype"/>
          <w:b/>
          <w:color w:val="000000" w:themeColor="text1"/>
        </w:rPr>
        <w:t>De</w:t>
      </w:r>
      <w:r w:rsidR="00765786" w:rsidRPr="002E3B24">
        <w:rPr>
          <w:rFonts w:ascii="Palatino Linotype" w:hAnsi="Palatino Linotype"/>
          <w:b/>
          <w:color w:val="000000" w:themeColor="text1"/>
        </w:rPr>
        <w:t xml:space="preserve"> </w:t>
      </w:r>
      <w:r w:rsidR="002221FA" w:rsidRPr="002E3B24">
        <w:rPr>
          <w:rFonts w:ascii="Palatino Linotype" w:hAnsi="Palatino Linotype"/>
          <w:b/>
          <w:color w:val="000000" w:themeColor="text1"/>
        </w:rPr>
        <w:t>la información requerida.</w:t>
      </w:r>
      <w:bookmarkEnd w:id="31"/>
    </w:p>
    <w:p w14:paraId="2DECDC75" w14:textId="77777777" w:rsidR="00E44438" w:rsidRPr="002E3B24" w:rsidRDefault="00E44438" w:rsidP="00E44438">
      <w:pPr>
        <w:pStyle w:val="Prrafodelista"/>
        <w:spacing w:line="360" w:lineRule="auto"/>
        <w:ind w:left="0"/>
        <w:jc w:val="both"/>
        <w:rPr>
          <w:rFonts w:ascii="Palatino Linotype" w:eastAsia="MS Mincho" w:hAnsi="Palatino Linotype"/>
        </w:rPr>
      </w:pPr>
    </w:p>
    <w:p w14:paraId="18087ABF" w14:textId="1C6CA5B5" w:rsidR="00526C94" w:rsidRPr="002E3B24" w:rsidRDefault="00A337E8" w:rsidP="00C4411B">
      <w:pPr>
        <w:pStyle w:val="Prrafodelista"/>
        <w:numPr>
          <w:ilvl w:val="0"/>
          <w:numId w:val="1"/>
        </w:numPr>
        <w:tabs>
          <w:tab w:val="left" w:pos="851"/>
        </w:tabs>
        <w:spacing w:before="240" w:after="240" w:line="360" w:lineRule="auto"/>
        <w:ind w:right="49"/>
        <w:jc w:val="both"/>
        <w:rPr>
          <w:rFonts w:ascii="Palatino Linotype" w:hAnsi="Palatino Linotype"/>
          <w:lang w:val="es-ES"/>
        </w:rPr>
      </w:pPr>
      <w:r w:rsidRPr="002E3B24">
        <w:rPr>
          <w:rFonts w:ascii="Palatino Linotype" w:hAnsi="Palatino Linotype"/>
          <w:lang w:val="es-ES"/>
        </w:rPr>
        <w:t>El particular solicitó la siguiente información:</w:t>
      </w:r>
    </w:p>
    <w:p w14:paraId="47A1A0F8" w14:textId="77777777" w:rsidR="00A337E8" w:rsidRPr="002E3B24" w:rsidRDefault="00A337E8" w:rsidP="00A337E8">
      <w:pPr>
        <w:pStyle w:val="Prrafodelista"/>
        <w:numPr>
          <w:ilvl w:val="0"/>
          <w:numId w:val="34"/>
        </w:numPr>
        <w:tabs>
          <w:tab w:val="left" w:pos="426"/>
        </w:tabs>
        <w:spacing w:line="360" w:lineRule="auto"/>
        <w:ind w:right="49"/>
        <w:jc w:val="both"/>
        <w:rPr>
          <w:rFonts w:ascii="Palatino Linotype" w:hAnsi="Palatino Linotype" w:cs="Arial"/>
          <w:color w:val="000000" w:themeColor="text1"/>
        </w:rPr>
      </w:pPr>
      <w:r w:rsidRPr="002E3B24">
        <w:rPr>
          <w:rFonts w:ascii="Palatino Linotype" w:hAnsi="Palatino Linotype" w:cs="Arial"/>
          <w:color w:val="000000" w:themeColor="text1"/>
        </w:rPr>
        <w:t>Dictámenes presupuestales realizados de enero a agosto 2022;</w:t>
      </w:r>
    </w:p>
    <w:p w14:paraId="1EA9291B" w14:textId="77777777" w:rsidR="00A337E8" w:rsidRPr="002E3B24" w:rsidRDefault="00A337E8" w:rsidP="00A337E8">
      <w:pPr>
        <w:pStyle w:val="Prrafodelista"/>
        <w:numPr>
          <w:ilvl w:val="0"/>
          <w:numId w:val="34"/>
        </w:numPr>
        <w:tabs>
          <w:tab w:val="left" w:pos="426"/>
        </w:tabs>
        <w:spacing w:line="360" w:lineRule="auto"/>
        <w:ind w:right="49"/>
        <w:jc w:val="both"/>
        <w:rPr>
          <w:rFonts w:ascii="Palatino Linotype" w:hAnsi="Palatino Linotype" w:cs="Arial"/>
          <w:color w:val="000000" w:themeColor="text1"/>
        </w:rPr>
      </w:pPr>
      <w:r w:rsidRPr="002E3B24">
        <w:rPr>
          <w:rFonts w:ascii="Palatino Linotype" w:hAnsi="Palatino Linotype" w:cs="Arial"/>
          <w:color w:val="000000" w:themeColor="text1"/>
        </w:rPr>
        <w:t>Pasivos pendientes;</w:t>
      </w:r>
    </w:p>
    <w:p w14:paraId="5A9AB092" w14:textId="77777777" w:rsidR="00A337E8" w:rsidRPr="002E3B24" w:rsidRDefault="00A337E8" w:rsidP="00A337E8">
      <w:pPr>
        <w:pStyle w:val="Prrafodelista"/>
        <w:numPr>
          <w:ilvl w:val="0"/>
          <w:numId w:val="34"/>
        </w:numPr>
        <w:tabs>
          <w:tab w:val="left" w:pos="426"/>
        </w:tabs>
        <w:spacing w:line="360" w:lineRule="auto"/>
        <w:ind w:right="49"/>
        <w:jc w:val="both"/>
        <w:rPr>
          <w:rFonts w:ascii="Palatino Linotype" w:hAnsi="Palatino Linotype" w:cs="Arial"/>
          <w:color w:val="000000" w:themeColor="text1"/>
        </w:rPr>
      </w:pPr>
      <w:r w:rsidRPr="002E3B24">
        <w:rPr>
          <w:rFonts w:ascii="Palatino Linotype" w:hAnsi="Palatino Linotype" w:cs="Arial"/>
          <w:color w:val="000000" w:themeColor="text1"/>
        </w:rPr>
        <w:t>Soporte documental de pagos realizados por cualquier concepto</w:t>
      </w:r>
    </w:p>
    <w:p w14:paraId="7B74C0FB" w14:textId="77777777" w:rsidR="00A337E8" w:rsidRPr="002E3B24" w:rsidRDefault="00A337E8" w:rsidP="00A337E8">
      <w:pPr>
        <w:pStyle w:val="Prrafodelista"/>
        <w:numPr>
          <w:ilvl w:val="0"/>
          <w:numId w:val="34"/>
        </w:numPr>
        <w:tabs>
          <w:tab w:val="left" w:pos="426"/>
        </w:tabs>
        <w:spacing w:line="360" w:lineRule="auto"/>
        <w:ind w:right="49"/>
        <w:jc w:val="both"/>
        <w:rPr>
          <w:rFonts w:ascii="Palatino Linotype" w:hAnsi="Palatino Linotype" w:cs="Arial"/>
          <w:color w:val="000000" w:themeColor="text1"/>
        </w:rPr>
      </w:pPr>
      <w:r w:rsidRPr="002E3B24">
        <w:rPr>
          <w:rFonts w:ascii="Palatino Linotype" w:hAnsi="Palatino Linotype" w:cs="Arial"/>
          <w:color w:val="000000" w:themeColor="text1"/>
        </w:rPr>
        <w:t>Costo de máquinas para infracciones y equipo del programa alcoholímetro;</w:t>
      </w:r>
    </w:p>
    <w:p w14:paraId="620066CC" w14:textId="77777777" w:rsidR="00A337E8" w:rsidRPr="002E3B24" w:rsidRDefault="00A337E8" w:rsidP="00A337E8">
      <w:pPr>
        <w:pStyle w:val="Prrafodelista"/>
        <w:tabs>
          <w:tab w:val="left" w:pos="851"/>
        </w:tabs>
        <w:spacing w:before="240" w:after="240" w:line="360" w:lineRule="auto"/>
        <w:ind w:left="0" w:right="49"/>
        <w:jc w:val="both"/>
        <w:rPr>
          <w:rFonts w:ascii="Palatino Linotype" w:hAnsi="Palatino Linotype"/>
          <w:lang w:val="es-ES"/>
        </w:rPr>
      </w:pPr>
    </w:p>
    <w:p w14:paraId="18599EA5" w14:textId="4ED16ABB" w:rsidR="00526C94" w:rsidRPr="002E3B24" w:rsidRDefault="00A337E8" w:rsidP="00C4411B">
      <w:pPr>
        <w:pStyle w:val="Prrafodelista"/>
        <w:numPr>
          <w:ilvl w:val="0"/>
          <w:numId w:val="1"/>
        </w:numPr>
        <w:tabs>
          <w:tab w:val="left" w:pos="851"/>
        </w:tabs>
        <w:spacing w:before="240" w:after="240" w:line="360" w:lineRule="auto"/>
        <w:ind w:right="49"/>
        <w:jc w:val="both"/>
        <w:rPr>
          <w:rFonts w:ascii="Palatino Linotype" w:hAnsi="Palatino Linotype"/>
          <w:lang w:val="es-ES"/>
        </w:rPr>
      </w:pPr>
      <w:r w:rsidRPr="002E3B24">
        <w:rPr>
          <w:rFonts w:ascii="Palatino Linotype" w:hAnsi="Palatino Linotype"/>
          <w:lang w:val="es-ES"/>
        </w:rPr>
        <w:t>El Sujeto Obligado en su respuesta manifestó lo siguiente:</w:t>
      </w:r>
    </w:p>
    <w:p w14:paraId="52F86A04" w14:textId="77777777" w:rsidR="00A337E8" w:rsidRPr="002E3B24" w:rsidRDefault="00A337E8" w:rsidP="00A337E8">
      <w:pPr>
        <w:pStyle w:val="Prrafodelista"/>
        <w:tabs>
          <w:tab w:val="left" w:pos="851"/>
        </w:tabs>
        <w:spacing w:before="240" w:after="240" w:line="360" w:lineRule="auto"/>
        <w:ind w:left="0" w:right="49"/>
        <w:jc w:val="both"/>
        <w:rPr>
          <w:rFonts w:ascii="Palatino Linotype" w:hAnsi="Palatino Linotype"/>
          <w:lang w:val="es-ES"/>
        </w:rPr>
      </w:pPr>
    </w:p>
    <w:p w14:paraId="1F07EC61" w14:textId="6BA0A104" w:rsidR="00A337E8" w:rsidRPr="002E3B24" w:rsidRDefault="00A337E8" w:rsidP="002268C5">
      <w:pPr>
        <w:pStyle w:val="Prrafodelista"/>
        <w:numPr>
          <w:ilvl w:val="0"/>
          <w:numId w:val="35"/>
        </w:numPr>
        <w:tabs>
          <w:tab w:val="left" w:pos="851"/>
        </w:tabs>
        <w:spacing w:before="240" w:after="240" w:line="360" w:lineRule="auto"/>
        <w:ind w:right="49"/>
        <w:jc w:val="both"/>
        <w:rPr>
          <w:rFonts w:ascii="Palatino Linotype" w:hAnsi="Palatino Linotype"/>
          <w:lang w:val="es-ES"/>
        </w:rPr>
      </w:pPr>
      <w:r w:rsidRPr="002E3B24">
        <w:rPr>
          <w:rFonts w:ascii="Palatino Linotype" w:hAnsi="Palatino Linotype"/>
          <w:lang w:val="es-ES"/>
        </w:rPr>
        <w:t>Listado que contiene los pasivos de enero a agosto de dos mil veintidós;</w:t>
      </w:r>
    </w:p>
    <w:p w14:paraId="0C4E0593" w14:textId="054DBB9D" w:rsidR="00A337E8" w:rsidRPr="002E3B24" w:rsidRDefault="00A337E8" w:rsidP="002268C5">
      <w:pPr>
        <w:pStyle w:val="Prrafodelista"/>
        <w:numPr>
          <w:ilvl w:val="0"/>
          <w:numId w:val="35"/>
        </w:numPr>
        <w:tabs>
          <w:tab w:val="left" w:pos="851"/>
        </w:tabs>
        <w:spacing w:before="240" w:after="240" w:line="360" w:lineRule="auto"/>
        <w:ind w:right="49"/>
        <w:jc w:val="both"/>
        <w:rPr>
          <w:rFonts w:ascii="Palatino Linotype" w:hAnsi="Palatino Linotype"/>
          <w:lang w:val="es-ES"/>
        </w:rPr>
      </w:pPr>
      <w:r w:rsidRPr="002E3B24">
        <w:rPr>
          <w:rFonts w:ascii="Palatino Linotype" w:hAnsi="Palatino Linotype"/>
          <w:lang w:val="es-ES"/>
        </w:rPr>
        <w:t xml:space="preserve">Listado de pagos realizados a proveedores de enero a agosto de dos mil veintidós; </w:t>
      </w:r>
    </w:p>
    <w:p w14:paraId="0B4A755D" w14:textId="3EDC9312" w:rsidR="002268C5" w:rsidRPr="002E3B24" w:rsidRDefault="00407EB2" w:rsidP="002268C5">
      <w:pPr>
        <w:pStyle w:val="Prrafodelista"/>
        <w:numPr>
          <w:ilvl w:val="0"/>
          <w:numId w:val="35"/>
        </w:numPr>
        <w:tabs>
          <w:tab w:val="left" w:pos="851"/>
        </w:tabs>
        <w:spacing w:before="240" w:after="240" w:line="360" w:lineRule="auto"/>
        <w:ind w:right="49"/>
        <w:jc w:val="both"/>
        <w:rPr>
          <w:rFonts w:ascii="Palatino Linotype" w:hAnsi="Palatino Linotype"/>
          <w:lang w:val="es-ES"/>
        </w:rPr>
      </w:pPr>
      <w:r w:rsidRPr="002E3B24">
        <w:rPr>
          <w:rFonts w:ascii="Palatino Linotype" w:hAnsi="Palatino Linotype"/>
          <w:lang w:val="es-ES"/>
        </w:rPr>
        <w:lastRenderedPageBreak/>
        <w:t>No se cuenta con dictámenes presupuestales, por el hecho de que la tesorería sólo realiza la revisión y afectación presupuestal.</w:t>
      </w:r>
    </w:p>
    <w:p w14:paraId="4127EEB1" w14:textId="77777777" w:rsidR="00526C94" w:rsidRPr="002E3B24" w:rsidRDefault="00526C94" w:rsidP="00526C94">
      <w:pPr>
        <w:pStyle w:val="Prrafodelista"/>
        <w:tabs>
          <w:tab w:val="left" w:pos="851"/>
        </w:tabs>
        <w:spacing w:before="240" w:after="240" w:line="360" w:lineRule="auto"/>
        <w:ind w:left="0" w:right="49"/>
        <w:jc w:val="both"/>
        <w:rPr>
          <w:rFonts w:ascii="Palatino Linotype" w:hAnsi="Palatino Linotype"/>
          <w:lang w:val="es-ES"/>
        </w:rPr>
      </w:pPr>
    </w:p>
    <w:p w14:paraId="40BF44DE" w14:textId="6E599CA0" w:rsidR="00407EB2" w:rsidRPr="002E3B24" w:rsidRDefault="00407EB2" w:rsidP="00407EB2">
      <w:pPr>
        <w:pStyle w:val="Prrafodelista"/>
        <w:numPr>
          <w:ilvl w:val="0"/>
          <w:numId w:val="1"/>
        </w:numPr>
        <w:spacing w:line="360" w:lineRule="auto"/>
        <w:jc w:val="both"/>
        <w:rPr>
          <w:rFonts w:ascii="Palatino Linotype" w:hAnsi="Palatino Linotype" w:cs="Arial"/>
        </w:rPr>
      </w:pPr>
      <w:r w:rsidRPr="002E3B24">
        <w:rPr>
          <w:rFonts w:ascii="Palatino Linotype" w:hAnsi="Palatino Linotype" w:cs="Arial"/>
        </w:rPr>
        <w:t>El Particular se inconformó porque le entregaron la información incompleta, por lo que es necesario analizar en su totalidad la respuesta del Sujeto Obligado a efecto de verificar si con los documentos proporcionados se colma el derecho del particular, o en su defecto, ordenar la entrega de la información faltante.</w:t>
      </w:r>
    </w:p>
    <w:p w14:paraId="5B4482C5" w14:textId="77777777" w:rsidR="00407EB2" w:rsidRPr="002E3B24" w:rsidRDefault="00407EB2" w:rsidP="00407EB2">
      <w:pPr>
        <w:pStyle w:val="Prrafodelista"/>
        <w:spacing w:line="360" w:lineRule="auto"/>
        <w:ind w:left="0"/>
        <w:jc w:val="both"/>
        <w:rPr>
          <w:rFonts w:ascii="Palatino Linotype" w:hAnsi="Palatino Linotype" w:cs="Arial"/>
        </w:rPr>
      </w:pPr>
    </w:p>
    <w:p w14:paraId="050EAEBC" w14:textId="470E5D0B" w:rsidR="00EC6E1F" w:rsidRPr="002E3B24" w:rsidRDefault="00407EB2" w:rsidP="00605110">
      <w:pPr>
        <w:pStyle w:val="Prrafodelista"/>
        <w:numPr>
          <w:ilvl w:val="0"/>
          <w:numId w:val="1"/>
        </w:numPr>
        <w:spacing w:line="360" w:lineRule="auto"/>
        <w:jc w:val="both"/>
        <w:rPr>
          <w:rFonts w:ascii="Palatino Linotype" w:hAnsi="Palatino Linotype" w:cs="Arial"/>
        </w:rPr>
      </w:pPr>
      <w:r w:rsidRPr="002E3B24">
        <w:rPr>
          <w:rFonts w:ascii="Palatino Linotype" w:hAnsi="Palatino Linotype" w:cs="Arial"/>
        </w:rPr>
        <w:t>Por lo que corresponde al listado de pasivos</w:t>
      </w:r>
      <w:r w:rsidR="00605110" w:rsidRPr="002E3B24">
        <w:rPr>
          <w:rFonts w:ascii="Palatino Linotype" w:hAnsi="Palatino Linotype" w:cs="Arial"/>
        </w:rPr>
        <w:t xml:space="preserve">, </w:t>
      </w:r>
      <w:r w:rsidR="00EC6E1F" w:rsidRPr="002E3B24">
        <w:rPr>
          <w:rFonts w:ascii="Palatino Linotype" w:hAnsi="Palatino Linotype" w:cs="Arial"/>
        </w:rPr>
        <w:t xml:space="preserve">es necesario referir que </w:t>
      </w:r>
      <w:r w:rsidR="00EC6E1F" w:rsidRPr="002E3B24">
        <w:rPr>
          <w:rFonts w:ascii="Palatino Linotype" w:hAnsi="Palatino Linotype"/>
        </w:rPr>
        <w:t>la L</w:t>
      </w:r>
      <w:r w:rsidR="00EC6E1F" w:rsidRPr="002E3B24">
        <w:rPr>
          <w:rFonts w:ascii="Palatino Linotype" w:eastAsia="Calibri" w:hAnsi="Palatino Linotype" w:cs="Arial"/>
        </w:rPr>
        <w:t>ey de Transparencia y Acceso a la Información del Estado de México y Municipios, en el artículo 4 y 12 establecen los siguiente:</w:t>
      </w:r>
    </w:p>
    <w:p w14:paraId="1F520F08" w14:textId="77777777" w:rsidR="00EC6E1F" w:rsidRPr="002E3B24" w:rsidRDefault="00EC6E1F" w:rsidP="00EC6E1F">
      <w:pPr>
        <w:pStyle w:val="Prrafodelista"/>
        <w:tabs>
          <w:tab w:val="left" w:pos="567"/>
        </w:tabs>
        <w:spacing w:line="360" w:lineRule="auto"/>
        <w:ind w:left="0"/>
        <w:jc w:val="both"/>
        <w:rPr>
          <w:rFonts w:ascii="Palatino Linotype" w:eastAsia="Calibri" w:hAnsi="Palatino Linotype" w:cs="Arial"/>
        </w:rPr>
      </w:pPr>
    </w:p>
    <w:p w14:paraId="2A176A3E" w14:textId="77777777" w:rsidR="00EC6E1F" w:rsidRPr="002E3B24" w:rsidRDefault="00EC6E1F" w:rsidP="00EC6E1F">
      <w:pPr>
        <w:spacing w:before="120" w:after="120" w:line="360" w:lineRule="auto"/>
        <w:ind w:left="709" w:right="709"/>
        <w:jc w:val="both"/>
        <w:rPr>
          <w:rFonts w:ascii="Palatino Linotype" w:hAnsi="Palatino Linotype"/>
          <w:i/>
          <w:sz w:val="22"/>
        </w:rPr>
      </w:pPr>
      <w:r w:rsidRPr="002E3B24">
        <w:rPr>
          <w:rFonts w:ascii="Palatino Linotype" w:hAnsi="Palatino Linotype"/>
          <w:sz w:val="22"/>
        </w:rPr>
        <w:t>“</w:t>
      </w:r>
      <w:r w:rsidRPr="002E3B24">
        <w:rPr>
          <w:rFonts w:ascii="Palatino Linotype" w:hAnsi="Palatino Linotype"/>
          <w:b/>
          <w:i/>
          <w:sz w:val="22"/>
        </w:rPr>
        <w:t>Artículo 4.</w:t>
      </w:r>
      <w:r w:rsidRPr="002E3B24">
        <w:rPr>
          <w:rFonts w:ascii="Palatino Linotype" w:hAnsi="Palatino Linotype"/>
          <w:i/>
          <w:sz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5F53992C" w14:textId="77777777" w:rsidR="00EC6E1F" w:rsidRPr="002E3B24" w:rsidRDefault="00EC6E1F" w:rsidP="00EC6E1F">
      <w:pPr>
        <w:spacing w:before="120" w:after="120" w:line="360" w:lineRule="auto"/>
        <w:ind w:left="709" w:right="709"/>
        <w:jc w:val="both"/>
        <w:rPr>
          <w:rFonts w:ascii="Palatino Linotype" w:hAnsi="Palatino Linotype"/>
          <w:b/>
          <w:i/>
          <w:sz w:val="22"/>
        </w:rPr>
      </w:pPr>
      <w:r w:rsidRPr="002E3B24">
        <w:rPr>
          <w:rFonts w:ascii="Palatino Linotype" w:hAnsi="Palatino Linotype"/>
          <w:b/>
          <w:i/>
          <w:sz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w:t>
      </w:r>
      <w:r w:rsidRPr="002E3B24">
        <w:rPr>
          <w:rFonts w:ascii="Palatino Linotype" w:hAnsi="Palatino Linotype" w:cs="Arial"/>
          <w:b/>
          <w:i/>
          <w:color w:val="000000"/>
          <w:sz w:val="22"/>
          <w:szCs w:val="22"/>
        </w:rPr>
        <w:t>mexicano</w:t>
      </w:r>
      <w:r w:rsidRPr="002E3B24">
        <w:rPr>
          <w:rFonts w:ascii="Palatino Linotype" w:hAnsi="Palatino Linotype"/>
          <w:b/>
          <w:i/>
          <w:sz w:val="22"/>
        </w:rPr>
        <w:t xml:space="preserve">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5282638" w14:textId="77777777" w:rsidR="00EC6E1F" w:rsidRPr="002E3B24" w:rsidRDefault="00EC6E1F" w:rsidP="00EC6E1F">
      <w:pPr>
        <w:spacing w:before="120" w:after="120" w:line="360" w:lineRule="auto"/>
        <w:ind w:left="709" w:right="709"/>
        <w:jc w:val="both"/>
        <w:rPr>
          <w:rFonts w:ascii="Palatino Linotype" w:hAnsi="Palatino Linotype"/>
          <w:i/>
          <w:sz w:val="22"/>
        </w:rPr>
      </w:pPr>
      <w:r w:rsidRPr="002E3B24">
        <w:rPr>
          <w:rFonts w:ascii="Palatino Linotype" w:hAnsi="Palatino Linotype"/>
          <w:i/>
          <w:sz w:val="22"/>
        </w:rPr>
        <w:lastRenderedPageBreak/>
        <w:t>Los sujetos obligados deben poner en práctica, políticas y programas de acceso a la información</w:t>
      </w:r>
      <w:r w:rsidRPr="002E3B24">
        <w:rPr>
          <w:rFonts w:ascii="Palatino Linotype" w:hAnsi="Palatino Linotype"/>
        </w:rPr>
        <w:t xml:space="preserve"> </w:t>
      </w:r>
      <w:r w:rsidRPr="002E3B24">
        <w:rPr>
          <w:rFonts w:ascii="Palatino Linotype" w:hAnsi="Palatino Linotype"/>
          <w:i/>
          <w:sz w:val="22"/>
        </w:rPr>
        <w:t>que se apeguen a criterios de publicidad, veracidad, oportunidad, precisión y suficiencia en beneficio de los solicitantes.”</w:t>
      </w:r>
    </w:p>
    <w:p w14:paraId="104F0824" w14:textId="77777777" w:rsidR="00EC6E1F" w:rsidRPr="002E3B24" w:rsidRDefault="00EC6E1F" w:rsidP="00EC6E1F">
      <w:pPr>
        <w:spacing w:before="120" w:after="120" w:line="360" w:lineRule="auto"/>
        <w:ind w:left="709" w:right="709"/>
        <w:jc w:val="both"/>
        <w:rPr>
          <w:rFonts w:ascii="Palatino Linotype" w:hAnsi="Palatino Linotype"/>
          <w:i/>
          <w:sz w:val="22"/>
        </w:rPr>
      </w:pPr>
      <w:r w:rsidRPr="002E3B24">
        <w:rPr>
          <w:rFonts w:ascii="Palatino Linotype" w:hAnsi="Palatino Linotype"/>
          <w:i/>
          <w:sz w:val="22"/>
        </w:rPr>
        <w:t>(Énfasis añadido)</w:t>
      </w:r>
    </w:p>
    <w:p w14:paraId="42F7FFBB" w14:textId="77777777" w:rsidR="00EC6E1F" w:rsidRPr="002E3B24" w:rsidRDefault="00EC6E1F" w:rsidP="00EC6E1F">
      <w:pPr>
        <w:spacing w:before="120" w:after="120" w:line="360" w:lineRule="auto"/>
        <w:ind w:left="709" w:right="709"/>
        <w:jc w:val="both"/>
        <w:rPr>
          <w:rFonts w:ascii="Palatino Linotype" w:hAnsi="Palatino Linotype" w:cs="Arial"/>
          <w:bCs/>
          <w:i/>
          <w:noProof/>
          <w:sz w:val="22"/>
        </w:rPr>
      </w:pPr>
      <w:r w:rsidRPr="002E3B24">
        <w:rPr>
          <w:rFonts w:ascii="Palatino Linotype" w:hAnsi="Palatino Linotype" w:cs="Arial"/>
          <w:b/>
          <w:bCs/>
          <w:i/>
          <w:noProof/>
          <w:sz w:val="22"/>
        </w:rPr>
        <w:t>Artículo 12.</w:t>
      </w:r>
      <w:r w:rsidRPr="002E3B24">
        <w:rPr>
          <w:rFonts w:ascii="Palatino Linotype" w:hAnsi="Palatino Linotype" w:cs="Arial"/>
          <w:bCs/>
          <w:i/>
          <w:noProof/>
          <w:sz w:val="22"/>
        </w:rPr>
        <w:t xml:space="preserve"> Quienes generen, recopilen, administren, manejen, procesen, archiven o conserven información pública</w:t>
      </w:r>
      <w:r w:rsidRPr="002E3B24">
        <w:rPr>
          <w:rFonts w:ascii="Palatino Linotype" w:hAnsi="Palatino Linotype" w:cs="Arial"/>
          <w:b/>
          <w:bCs/>
          <w:i/>
          <w:noProof/>
          <w:sz w:val="22"/>
        </w:rPr>
        <w:t xml:space="preserve"> </w:t>
      </w:r>
      <w:r w:rsidRPr="002E3B24">
        <w:rPr>
          <w:rFonts w:ascii="Palatino Linotype" w:hAnsi="Palatino Linotype" w:cs="Arial"/>
          <w:bCs/>
          <w:i/>
          <w:noProof/>
          <w:sz w:val="22"/>
        </w:rPr>
        <w:t xml:space="preserve">serán responsables de la misma en los términos de las disposiciones jurídicas </w:t>
      </w:r>
      <w:r w:rsidRPr="002E3B24">
        <w:rPr>
          <w:rFonts w:ascii="Palatino Linotype" w:hAnsi="Palatino Linotype" w:cs="Arial"/>
          <w:i/>
          <w:color w:val="000000"/>
          <w:sz w:val="22"/>
          <w:szCs w:val="22"/>
        </w:rPr>
        <w:t>aplicables</w:t>
      </w:r>
      <w:r w:rsidRPr="002E3B24">
        <w:rPr>
          <w:rFonts w:ascii="Palatino Linotype" w:hAnsi="Palatino Linotype" w:cs="Arial"/>
          <w:bCs/>
          <w:i/>
          <w:noProof/>
          <w:sz w:val="22"/>
        </w:rPr>
        <w:t xml:space="preserve">. </w:t>
      </w:r>
    </w:p>
    <w:p w14:paraId="3F1A7AAE" w14:textId="77777777" w:rsidR="00EC6E1F" w:rsidRPr="002E3B24" w:rsidRDefault="00EC6E1F" w:rsidP="00EC6E1F">
      <w:pPr>
        <w:spacing w:before="120" w:after="120" w:line="360" w:lineRule="auto"/>
        <w:ind w:left="709" w:right="709"/>
        <w:jc w:val="both"/>
        <w:rPr>
          <w:rFonts w:ascii="Palatino Linotype" w:hAnsi="Palatino Linotype" w:cs="Arial"/>
          <w:bCs/>
          <w:i/>
          <w:noProof/>
          <w:sz w:val="22"/>
        </w:rPr>
      </w:pPr>
      <w:r w:rsidRPr="002E3B24">
        <w:rPr>
          <w:rFonts w:ascii="Palatino Linotype" w:hAnsi="Palatino Linotype" w:cs="Arial"/>
          <w:b/>
          <w:bCs/>
          <w:i/>
          <w:noProof/>
          <w:sz w:val="22"/>
          <w:u w:val="single"/>
        </w:rPr>
        <w:t>Los sujetos obligados sólo proporcionarán la información pública que se les requiera y que obre en sus archivos</w:t>
      </w:r>
      <w:r w:rsidRPr="002E3B24">
        <w:rPr>
          <w:rFonts w:ascii="Palatino Linotype" w:hAnsi="Palatino Linotype" w:cs="Arial"/>
          <w:bCs/>
          <w:i/>
          <w:noProof/>
          <w:sz w:val="22"/>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5E14591" w14:textId="77777777" w:rsidR="00EC6E1F" w:rsidRPr="002E3B24" w:rsidRDefault="00EC6E1F" w:rsidP="00EC6E1F">
      <w:pPr>
        <w:spacing w:before="120" w:after="120" w:line="360" w:lineRule="auto"/>
        <w:ind w:left="709" w:right="709"/>
        <w:jc w:val="both"/>
        <w:rPr>
          <w:rFonts w:ascii="Palatino Linotype" w:hAnsi="Palatino Linotype" w:cs="Arial"/>
          <w:color w:val="000000"/>
          <w:sz w:val="22"/>
          <w:szCs w:val="22"/>
        </w:rPr>
      </w:pPr>
      <w:r w:rsidRPr="002E3B24">
        <w:rPr>
          <w:rFonts w:ascii="Palatino Linotype" w:hAnsi="Palatino Linotype" w:cs="Arial"/>
          <w:color w:val="000000"/>
          <w:sz w:val="22"/>
          <w:szCs w:val="22"/>
        </w:rPr>
        <w:t>(Énfasis añadido)</w:t>
      </w:r>
    </w:p>
    <w:p w14:paraId="5E36BC24" w14:textId="77777777" w:rsidR="00EC6E1F" w:rsidRPr="002E3B24" w:rsidRDefault="00EC6E1F" w:rsidP="00EC6E1F">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rPr>
      </w:pPr>
    </w:p>
    <w:p w14:paraId="74DCA3A4" w14:textId="77777777" w:rsidR="00EC6E1F" w:rsidRPr="002E3B24" w:rsidRDefault="00EC6E1F" w:rsidP="00EC6E1F">
      <w:pPr>
        <w:pStyle w:val="Prrafodelista"/>
        <w:numPr>
          <w:ilvl w:val="0"/>
          <w:numId w:val="1"/>
        </w:numPr>
        <w:tabs>
          <w:tab w:val="left" w:pos="567"/>
        </w:tabs>
        <w:spacing w:line="360" w:lineRule="auto"/>
        <w:jc w:val="both"/>
        <w:rPr>
          <w:rFonts w:ascii="Palatino Linotype" w:eastAsia="Calibri" w:hAnsi="Palatino Linotype" w:cs="Arial"/>
        </w:rPr>
      </w:pPr>
      <w:r w:rsidRPr="002E3B24">
        <w:rPr>
          <w:rFonts w:ascii="Palatino Linotype" w:eastAsia="Calibri" w:hAnsi="Palatino Linotype" w:cs="Arial"/>
        </w:rPr>
        <w:t>De los preceptos legales en cito, se desprende que, los Sujetos Obligados deben poner a disposición de cualquier persona que lo solicite, toda la información que obre en sus archivos y en el estado en que se encuentre, no comprende la obligación de procesar, ni presentarla conforme a los intereses del particular.</w:t>
      </w:r>
    </w:p>
    <w:p w14:paraId="4F7EC05D" w14:textId="77777777" w:rsidR="00EC6E1F" w:rsidRPr="002E3B24" w:rsidRDefault="00EC6E1F" w:rsidP="00EC6E1F">
      <w:pPr>
        <w:pStyle w:val="Prrafodelista"/>
        <w:tabs>
          <w:tab w:val="left" w:pos="567"/>
        </w:tabs>
        <w:spacing w:line="360" w:lineRule="auto"/>
        <w:ind w:left="0"/>
        <w:jc w:val="both"/>
        <w:rPr>
          <w:rFonts w:ascii="Palatino Linotype" w:eastAsia="Calibri" w:hAnsi="Palatino Linotype" w:cs="Arial"/>
        </w:rPr>
      </w:pPr>
    </w:p>
    <w:p w14:paraId="4CA69E4E" w14:textId="77777777" w:rsidR="00EC6E1F" w:rsidRPr="002E3B24" w:rsidRDefault="00EC6E1F" w:rsidP="00EC6E1F">
      <w:pPr>
        <w:pStyle w:val="Prrafodelista"/>
        <w:numPr>
          <w:ilvl w:val="0"/>
          <w:numId w:val="1"/>
        </w:numPr>
        <w:autoSpaceDE w:val="0"/>
        <w:autoSpaceDN w:val="0"/>
        <w:adjustRightInd w:val="0"/>
        <w:spacing w:before="120" w:after="120" w:line="360" w:lineRule="auto"/>
        <w:jc w:val="both"/>
        <w:rPr>
          <w:rFonts w:ascii="Palatino Linotype" w:hAnsi="Palatino Linotype" w:cs="Arial"/>
        </w:rPr>
      </w:pPr>
      <w:r w:rsidRPr="002E3B24">
        <w:rPr>
          <w:rFonts w:ascii="Palatino Linotype" w:hAnsi="Palatino Linotype" w:cs="Arial"/>
        </w:rPr>
        <w:t>En síntesis, el derecho de acceso a la información pública se satisface en aquellos casos en que se entregue el soporte documental en que conste la información pública, toda vez que los Sujetos Obligados</w:t>
      </w:r>
      <w:r w:rsidRPr="002E3B24">
        <w:rPr>
          <w:rFonts w:ascii="Palatino Linotype" w:hAnsi="Palatino Linotype" w:cs="Arial"/>
          <w:b/>
        </w:rPr>
        <w:t xml:space="preserve"> </w:t>
      </w:r>
      <w:r w:rsidRPr="002E3B24">
        <w:rPr>
          <w:rFonts w:ascii="Palatino Linotype" w:hAnsi="Palatino Linotype" w:cs="Arial"/>
        </w:rPr>
        <w:t xml:space="preserve">no tienen el deber de generar, poseer o administrar la información pública con el grado de detalle que se señala en la solicitud de información pública; esto es, que no tienen el deber de </w:t>
      </w:r>
      <w:r w:rsidRPr="002E3B24">
        <w:rPr>
          <w:rFonts w:ascii="Palatino Linotype" w:hAnsi="Palatino Linotype" w:cs="Arial"/>
        </w:rPr>
        <w:lastRenderedPageBreak/>
        <w:t xml:space="preserve">generar un documento </w:t>
      </w:r>
      <w:r w:rsidRPr="002E3B24">
        <w:rPr>
          <w:rFonts w:ascii="Palatino Linotype" w:hAnsi="Palatino Linotype" w:cs="Arial"/>
          <w:b/>
          <w:i/>
        </w:rPr>
        <w:t>ad hoc</w:t>
      </w:r>
      <w:r w:rsidRPr="002E3B24">
        <w:rPr>
          <w:rFonts w:ascii="Palatino Linotype" w:hAnsi="Palatino Linotype" w:cs="Arial"/>
        </w:rPr>
        <w:t>, para satisfacer el derecho de acceso a la información pública.</w:t>
      </w:r>
    </w:p>
    <w:p w14:paraId="2F13ED1B" w14:textId="77777777" w:rsidR="00EC6E1F" w:rsidRPr="002E3B24" w:rsidRDefault="00EC6E1F" w:rsidP="00EC6E1F">
      <w:pPr>
        <w:pStyle w:val="Prrafodelista"/>
        <w:spacing w:line="360" w:lineRule="auto"/>
        <w:rPr>
          <w:rFonts w:ascii="Palatino Linotype" w:hAnsi="Palatino Linotype" w:cs="Arial"/>
        </w:rPr>
      </w:pPr>
    </w:p>
    <w:p w14:paraId="2A7BE553" w14:textId="77777777" w:rsidR="00EC6E1F" w:rsidRPr="002E3B24" w:rsidRDefault="00EC6E1F" w:rsidP="00EC6E1F">
      <w:pPr>
        <w:pStyle w:val="Prrafodelista"/>
        <w:numPr>
          <w:ilvl w:val="0"/>
          <w:numId w:val="1"/>
        </w:numPr>
        <w:autoSpaceDE w:val="0"/>
        <w:autoSpaceDN w:val="0"/>
        <w:adjustRightInd w:val="0"/>
        <w:spacing w:before="120" w:after="120" w:line="360" w:lineRule="auto"/>
        <w:jc w:val="both"/>
        <w:rPr>
          <w:rFonts w:ascii="Palatino Linotype" w:hAnsi="Palatino Linotype" w:cs="Arial"/>
        </w:rPr>
      </w:pPr>
      <w:r w:rsidRPr="002E3B24">
        <w:rPr>
          <w:rFonts w:ascii="Palatino Linotype" w:hAnsi="Palatino Linotype" w:cs="Arial"/>
        </w:rPr>
        <w:t xml:space="preserve">Como apoyo a lo anterior, es aplicable el Criterio 09-10, emitido por </w:t>
      </w:r>
      <w:r w:rsidRPr="002E3B24">
        <w:rPr>
          <w:rFonts w:ascii="Palatino Linotype" w:eastAsia="Arial Unicode MS" w:hAnsi="Palatino Linotype" w:cs="Arial"/>
        </w:rPr>
        <w:t xml:space="preserve">el Pleno del entonces </w:t>
      </w:r>
      <w:r w:rsidRPr="002E3B24">
        <w:rPr>
          <w:rFonts w:ascii="Palatino Linotype" w:eastAsia="Arial Unicode MS" w:hAnsi="Palatino Linotype" w:cs="Arial"/>
          <w:bCs/>
        </w:rPr>
        <w:t xml:space="preserve">Instituto Federal </w:t>
      </w:r>
      <w:r w:rsidRPr="002E3B24">
        <w:rPr>
          <w:rFonts w:ascii="Palatino Linotype" w:hAnsi="Palatino Linotype" w:cs="Arial"/>
        </w:rPr>
        <w:t>de</w:t>
      </w:r>
      <w:r w:rsidRPr="002E3B24">
        <w:rPr>
          <w:rFonts w:ascii="Palatino Linotype" w:eastAsia="Arial Unicode MS" w:hAnsi="Palatino Linotype" w:cs="Arial"/>
          <w:bCs/>
        </w:rPr>
        <w:t xml:space="preserve"> Acceso a la Información y Protección de Datos (IFAI), </w:t>
      </w:r>
      <w:r w:rsidRPr="002E3B24">
        <w:rPr>
          <w:rFonts w:ascii="Palatino Linotype" w:eastAsia="Arial Unicode MS" w:hAnsi="Palatino Linotype" w:cs="Arial"/>
        </w:rPr>
        <w:t>ahora Instituto Nacional de Transparencia, Acceso a la Información y Protección de Datos Personales (INAI),</w:t>
      </w:r>
      <w:r w:rsidRPr="002E3B24">
        <w:rPr>
          <w:rFonts w:ascii="Palatino Linotype" w:hAnsi="Palatino Linotype"/>
          <w:bCs/>
        </w:rPr>
        <w:t xml:space="preserve"> que dice:</w:t>
      </w:r>
      <w:r w:rsidRPr="002E3B24">
        <w:rPr>
          <w:rFonts w:ascii="Palatino Linotype" w:hAnsi="Palatino Linotype"/>
          <w:b/>
          <w:bCs/>
        </w:rPr>
        <w:t xml:space="preserve"> </w:t>
      </w:r>
    </w:p>
    <w:p w14:paraId="6E1963B0" w14:textId="77777777" w:rsidR="00EC6E1F" w:rsidRPr="002E3B24" w:rsidRDefault="00EC6E1F" w:rsidP="00EC6E1F">
      <w:pPr>
        <w:spacing w:line="360" w:lineRule="auto"/>
        <w:ind w:left="567" w:right="616"/>
        <w:jc w:val="both"/>
        <w:rPr>
          <w:rFonts w:ascii="Palatino Linotype" w:hAnsi="Palatino Linotype" w:cs="Arial"/>
          <w:i/>
          <w:sz w:val="22"/>
          <w:szCs w:val="22"/>
        </w:rPr>
      </w:pPr>
      <w:r w:rsidRPr="002E3B24">
        <w:rPr>
          <w:rFonts w:ascii="Palatino Linotype" w:hAnsi="Palatino Linotype" w:cs="Arial"/>
          <w:i/>
          <w:sz w:val="22"/>
          <w:szCs w:val="22"/>
        </w:rPr>
        <w:t>“</w:t>
      </w:r>
      <w:r w:rsidRPr="002E3B24">
        <w:rPr>
          <w:rFonts w:ascii="Palatino Linotype" w:hAnsi="Palatino Linotype" w:cs="Arial"/>
          <w:b/>
          <w:i/>
          <w:sz w:val="22"/>
          <w:szCs w:val="22"/>
          <w:u w:val="single"/>
        </w:rPr>
        <w:t>Las dependencias y entidades no están obligadas a generar documentos ad hoc para responder una solicitud de acceso a la información.</w:t>
      </w:r>
      <w:r w:rsidRPr="002E3B24">
        <w:rPr>
          <w:rFonts w:ascii="Palatino Linotype" w:hAnsi="Palatino Linotype" w:cs="Arial"/>
          <w:i/>
          <w:sz w:val="22"/>
          <w:szCs w:val="22"/>
        </w:rPr>
        <w:t xml:space="preserve">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5F123C2A" w14:textId="77777777" w:rsidR="00EC6E1F" w:rsidRPr="002E3B24" w:rsidRDefault="00EC6E1F" w:rsidP="00EC6E1F">
      <w:pPr>
        <w:spacing w:line="360" w:lineRule="auto"/>
        <w:ind w:left="567" w:right="616"/>
        <w:jc w:val="both"/>
        <w:rPr>
          <w:rFonts w:ascii="Palatino Linotype" w:hAnsi="Palatino Linotype" w:cs="Arial"/>
          <w:i/>
          <w:sz w:val="22"/>
          <w:szCs w:val="22"/>
        </w:rPr>
      </w:pPr>
      <w:r w:rsidRPr="002E3B24">
        <w:rPr>
          <w:rFonts w:ascii="Palatino Linotype" w:hAnsi="Palatino Linotype" w:cs="Arial"/>
          <w:i/>
          <w:sz w:val="22"/>
          <w:szCs w:val="22"/>
        </w:rPr>
        <w:t>Expedientes:</w:t>
      </w:r>
    </w:p>
    <w:p w14:paraId="599B0062" w14:textId="77777777" w:rsidR="00EC6E1F" w:rsidRPr="002E3B24" w:rsidRDefault="00EC6E1F" w:rsidP="00EC6E1F">
      <w:pPr>
        <w:spacing w:line="360" w:lineRule="auto"/>
        <w:ind w:left="567" w:right="616"/>
        <w:jc w:val="both"/>
        <w:rPr>
          <w:rFonts w:ascii="Palatino Linotype" w:hAnsi="Palatino Linotype" w:cs="Arial"/>
          <w:i/>
          <w:sz w:val="22"/>
          <w:szCs w:val="22"/>
        </w:rPr>
      </w:pPr>
      <w:r w:rsidRPr="002E3B24">
        <w:rPr>
          <w:rFonts w:ascii="Palatino Linotype" w:hAnsi="Palatino Linotype" w:cs="Arial"/>
          <w:i/>
          <w:sz w:val="22"/>
          <w:szCs w:val="22"/>
        </w:rPr>
        <w:t>0438/08 Pemex Exploración y Producción – Alonso Lujambio Irazábal</w:t>
      </w:r>
    </w:p>
    <w:p w14:paraId="2A6A835F" w14:textId="77777777" w:rsidR="00EC6E1F" w:rsidRPr="002E3B24" w:rsidRDefault="00EC6E1F" w:rsidP="00EC6E1F">
      <w:pPr>
        <w:spacing w:line="360" w:lineRule="auto"/>
        <w:ind w:left="567" w:right="616"/>
        <w:jc w:val="both"/>
        <w:rPr>
          <w:rFonts w:ascii="Palatino Linotype" w:hAnsi="Palatino Linotype" w:cs="Arial"/>
          <w:i/>
          <w:sz w:val="22"/>
          <w:szCs w:val="22"/>
        </w:rPr>
      </w:pPr>
      <w:r w:rsidRPr="002E3B24">
        <w:rPr>
          <w:rFonts w:ascii="Palatino Linotype" w:hAnsi="Palatino Linotype" w:cs="Arial"/>
          <w:i/>
          <w:sz w:val="22"/>
          <w:szCs w:val="22"/>
        </w:rPr>
        <w:t>1751/09 Laboratorios de Biológicos y Reactivos de México S.A. de C.V. – María Marván Laborde</w:t>
      </w:r>
    </w:p>
    <w:p w14:paraId="533EB032" w14:textId="77777777" w:rsidR="00EC6E1F" w:rsidRPr="002E3B24" w:rsidRDefault="00EC6E1F" w:rsidP="00EC6E1F">
      <w:pPr>
        <w:spacing w:line="360" w:lineRule="auto"/>
        <w:ind w:left="567" w:right="616"/>
        <w:jc w:val="both"/>
        <w:rPr>
          <w:rFonts w:ascii="Palatino Linotype" w:hAnsi="Palatino Linotype" w:cs="Arial"/>
          <w:i/>
          <w:sz w:val="22"/>
          <w:szCs w:val="22"/>
        </w:rPr>
      </w:pPr>
      <w:r w:rsidRPr="002E3B24">
        <w:rPr>
          <w:rFonts w:ascii="Palatino Linotype" w:hAnsi="Palatino Linotype" w:cs="Arial"/>
          <w:i/>
          <w:sz w:val="22"/>
          <w:szCs w:val="22"/>
        </w:rPr>
        <w:t>2868/09 Consejo Nacional de Ciencia y Tecnología – Jacqueline Peschard Mariscal</w:t>
      </w:r>
    </w:p>
    <w:p w14:paraId="26FA6274" w14:textId="77777777" w:rsidR="00EC6E1F" w:rsidRPr="002E3B24" w:rsidRDefault="00EC6E1F" w:rsidP="00EC6E1F">
      <w:pPr>
        <w:spacing w:line="360" w:lineRule="auto"/>
        <w:ind w:left="567" w:right="616"/>
        <w:jc w:val="both"/>
        <w:rPr>
          <w:rFonts w:ascii="Palatino Linotype" w:hAnsi="Palatino Linotype" w:cs="Arial"/>
          <w:i/>
          <w:sz w:val="22"/>
          <w:szCs w:val="22"/>
        </w:rPr>
      </w:pPr>
      <w:r w:rsidRPr="002E3B24">
        <w:rPr>
          <w:rFonts w:ascii="Palatino Linotype" w:hAnsi="Palatino Linotype" w:cs="Arial"/>
          <w:i/>
          <w:sz w:val="22"/>
          <w:szCs w:val="22"/>
        </w:rPr>
        <w:t>5160/09 Secretaría de Hacienda y Crédito Público – Ángel Trinidad Zaldívar</w:t>
      </w:r>
    </w:p>
    <w:p w14:paraId="6E9FD261" w14:textId="77777777" w:rsidR="00EC6E1F" w:rsidRPr="002E3B24" w:rsidRDefault="00EC6E1F" w:rsidP="00EC6E1F">
      <w:pPr>
        <w:spacing w:line="360" w:lineRule="auto"/>
        <w:ind w:left="567" w:right="616"/>
        <w:jc w:val="both"/>
        <w:rPr>
          <w:rFonts w:ascii="Palatino Linotype" w:hAnsi="Palatino Linotype" w:cs="Arial"/>
          <w:i/>
          <w:sz w:val="22"/>
          <w:szCs w:val="22"/>
        </w:rPr>
      </w:pPr>
      <w:r w:rsidRPr="002E3B24">
        <w:rPr>
          <w:rFonts w:ascii="Palatino Linotype" w:hAnsi="Palatino Linotype" w:cs="Arial"/>
          <w:i/>
          <w:sz w:val="22"/>
          <w:szCs w:val="22"/>
        </w:rPr>
        <w:t>0304/10 Instituto Nacional de Cancerología – Jacqueline Peschard Mariscal”</w:t>
      </w:r>
    </w:p>
    <w:p w14:paraId="0456D611" w14:textId="77777777" w:rsidR="00EC6E1F" w:rsidRPr="002E3B24" w:rsidRDefault="00EC6E1F" w:rsidP="00EC6E1F">
      <w:pPr>
        <w:spacing w:line="360" w:lineRule="auto"/>
        <w:ind w:left="567" w:right="616"/>
        <w:jc w:val="both"/>
        <w:rPr>
          <w:rFonts w:ascii="Palatino Linotype" w:hAnsi="Palatino Linotype" w:cs="Arial"/>
          <w:sz w:val="22"/>
          <w:szCs w:val="22"/>
        </w:rPr>
      </w:pPr>
      <w:r w:rsidRPr="002E3B24">
        <w:rPr>
          <w:rFonts w:ascii="Palatino Linotype" w:hAnsi="Palatino Linotype" w:cs="Arial"/>
          <w:sz w:val="22"/>
          <w:szCs w:val="22"/>
        </w:rPr>
        <w:t>(Énfasis añadido)</w:t>
      </w:r>
    </w:p>
    <w:p w14:paraId="125F0359" w14:textId="479CF385" w:rsidR="00EC6E1F" w:rsidRPr="002E3B24" w:rsidRDefault="00EC6E1F" w:rsidP="00EC6E1F">
      <w:pPr>
        <w:pStyle w:val="Prrafodelista"/>
        <w:numPr>
          <w:ilvl w:val="0"/>
          <w:numId w:val="1"/>
        </w:numPr>
        <w:spacing w:before="120" w:after="120" w:line="360" w:lineRule="auto"/>
        <w:jc w:val="both"/>
        <w:rPr>
          <w:rFonts w:ascii="Palatino Linotype" w:hAnsi="Palatino Linotype"/>
        </w:rPr>
      </w:pPr>
      <w:r w:rsidRPr="002E3B24">
        <w:rPr>
          <w:rFonts w:ascii="Palatino Linotype" w:hAnsi="Palatino Linotype"/>
        </w:rPr>
        <w:lastRenderedPageBreak/>
        <w:t>La ley no prevé la elaboración de documentos ad hoc para la atención a las solicitudes de acceso a la información pública, por lo que los Sujetos Obligados deben proporcionar la información que obre en sus archivos en el estado en que se encuentre, sin la necesidad de realizar generarla, resumirla, efectuar cálculos o practicar investigaciones. En consecuencia, el Sujeto Obligado deberá entregar l</w:t>
      </w:r>
      <w:r w:rsidR="00605110" w:rsidRPr="002E3B24">
        <w:rPr>
          <w:rFonts w:ascii="Palatino Linotype" w:hAnsi="Palatino Linotype"/>
        </w:rPr>
        <w:t>a documentación donde constan los pasivos de enero a agosto de dos mil veintidós, colmó parcialmente la solicitud del particular, en relación a dicho punto.</w:t>
      </w:r>
    </w:p>
    <w:p w14:paraId="544CE0C7" w14:textId="77777777" w:rsidR="00407EB2" w:rsidRPr="002E3B24" w:rsidRDefault="00407EB2" w:rsidP="00407EB2">
      <w:pPr>
        <w:pStyle w:val="Prrafodelista"/>
        <w:rPr>
          <w:rFonts w:ascii="Palatino Linotype" w:hAnsi="Palatino Linotype" w:cs="Arial"/>
        </w:rPr>
      </w:pPr>
    </w:p>
    <w:p w14:paraId="15C06D81" w14:textId="19D72DA0" w:rsidR="00605110" w:rsidRPr="002E3B24" w:rsidRDefault="00605110" w:rsidP="00605110">
      <w:pPr>
        <w:pStyle w:val="Prrafodelista"/>
        <w:numPr>
          <w:ilvl w:val="0"/>
          <w:numId w:val="1"/>
        </w:numPr>
        <w:spacing w:before="100" w:beforeAutospacing="1" w:after="100" w:afterAutospacing="1" w:line="360" w:lineRule="auto"/>
        <w:jc w:val="both"/>
        <w:rPr>
          <w:rFonts w:ascii="Palatino Linotype" w:eastAsia="Calibri" w:hAnsi="Palatino Linotype" w:cs="Arial"/>
        </w:rPr>
      </w:pPr>
      <w:r w:rsidRPr="002E3B24">
        <w:rPr>
          <w:rFonts w:ascii="Palatino Linotype" w:eastAsia="MS Gothic" w:hAnsi="Palatino Linotype"/>
          <w:szCs w:val="26"/>
        </w:rPr>
        <w:t>En</w:t>
      </w:r>
      <w:r w:rsidRPr="002E3B24">
        <w:rPr>
          <w:rFonts w:ascii="Palatino Linotype" w:hAnsi="Palatino Linotype"/>
          <w:lang w:val="es-ES"/>
        </w:rPr>
        <w:t xml:space="preserve"> ese sentido, </w:t>
      </w:r>
      <w:r w:rsidRPr="002E3B24">
        <w:rPr>
          <w:rFonts w:ascii="Palatino Linotype" w:hAnsi="Palatino Linotype"/>
          <w:lang w:eastAsia="en-US"/>
        </w:rPr>
        <w:t xml:space="preserve">al haber existido un pronunciamiento y entregar el documento donde constan los pasivos de la temporalidad señalada en la solicitud, es que </w:t>
      </w:r>
      <w:r w:rsidRPr="002E3B24">
        <w:rPr>
          <w:rFonts w:ascii="Palatino Linotype" w:hAnsi="Palatino Linotype"/>
          <w:lang w:val="es-ES"/>
        </w:rPr>
        <w:t>debemos</w:t>
      </w:r>
      <w:r w:rsidRPr="002E3B24">
        <w:rPr>
          <w:rFonts w:ascii="Palatino Linotype" w:hAnsi="Palatino Linotype"/>
          <w:i/>
          <w:lang w:val="es-ES"/>
        </w:rPr>
        <w:t xml:space="preserve"> </w:t>
      </w:r>
      <w:r w:rsidRPr="002E3B24">
        <w:rPr>
          <w:rFonts w:ascii="Palatino Linotype" w:hAnsi="Palatino Linotype" w:cs="Arial"/>
          <w:szCs w:val="20"/>
        </w:rPr>
        <w:t>hacer referencia a l</w:t>
      </w:r>
      <w:r w:rsidRPr="002E3B24">
        <w:rPr>
          <w:rFonts w:ascii="Palatino Linotype" w:hAnsi="Palatino Linotype"/>
        </w:rPr>
        <w:t>a presunción de veracidad</w:t>
      </w:r>
      <w:r w:rsidRPr="002E3B24">
        <w:rPr>
          <w:rStyle w:val="Refdenotaalpie"/>
        </w:rPr>
        <w:footnoteReference w:id="6"/>
      </w:r>
      <w:r w:rsidRPr="002E3B24">
        <w:rPr>
          <w:rFonts w:ascii="Palatino Linotype" w:hAnsi="Palatino Linotype"/>
        </w:rPr>
        <w:t xml:space="preserve"> supone una declaración </w:t>
      </w:r>
      <w:r w:rsidRPr="002E3B24">
        <w:rPr>
          <w:rFonts w:ascii="Palatino Linotype" w:hAnsi="Palatino Linotype"/>
          <w:i/>
        </w:rPr>
        <w:t>iurus tantum</w:t>
      </w:r>
      <w:r w:rsidRPr="002E3B24">
        <w:rPr>
          <w:rFonts w:ascii="Palatino Linotype" w:hAnsi="Palatino Linotype"/>
        </w:rPr>
        <w:t xml:space="preserve"> ya que admite prueba en contra, por lo que este Órgano no está facultado para pronunciarse sobre la veracidad de la información entregada.</w:t>
      </w:r>
    </w:p>
    <w:p w14:paraId="1235BAE5" w14:textId="77777777" w:rsidR="00605110" w:rsidRPr="002E3B24" w:rsidRDefault="00605110" w:rsidP="00605110">
      <w:pPr>
        <w:pStyle w:val="Prrafodelista"/>
        <w:rPr>
          <w:rFonts w:ascii="Palatino Linotype" w:hAnsi="Palatino Linotype"/>
        </w:rPr>
      </w:pPr>
    </w:p>
    <w:p w14:paraId="324F8C2E" w14:textId="77777777" w:rsidR="00605110" w:rsidRPr="002E3B24" w:rsidRDefault="00605110" w:rsidP="00605110">
      <w:pPr>
        <w:pStyle w:val="Prrafodelista"/>
        <w:numPr>
          <w:ilvl w:val="0"/>
          <w:numId w:val="1"/>
        </w:numPr>
        <w:spacing w:line="360" w:lineRule="auto"/>
        <w:jc w:val="both"/>
        <w:rPr>
          <w:rFonts w:ascii="Palatino Linotype" w:hAnsi="Palatino Linotype"/>
        </w:rPr>
      </w:pPr>
      <w:r w:rsidRPr="002E3B24">
        <w:rPr>
          <w:rFonts w:ascii="Palatino Linotype" w:hAnsi="Palatino Linotype"/>
        </w:rPr>
        <w:t>Sirve de apoyo a lo anterior por analogía el criterio 31-10 emitido por el entonces Instituto Federal de Acceso a la Información y Protección de Datos, que a la letra dice:</w:t>
      </w:r>
    </w:p>
    <w:p w14:paraId="30C181E6" w14:textId="77777777" w:rsidR="00605110" w:rsidRPr="002E3B24" w:rsidRDefault="00605110" w:rsidP="00605110">
      <w:pPr>
        <w:pStyle w:val="Prrafodelista"/>
        <w:rPr>
          <w:rFonts w:ascii="Palatino Linotype" w:hAnsi="Palatino Linotype"/>
        </w:rPr>
      </w:pPr>
    </w:p>
    <w:p w14:paraId="0AA12F72" w14:textId="77777777" w:rsidR="00605110" w:rsidRPr="002E3B24" w:rsidRDefault="00605110" w:rsidP="00605110">
      <w:pPr>
        <w:autoSpaceDE w:val="0"/>
        <w:autoSpaceDN w:val="0"/>
        <w:adjustRightInd w:val="0"/>
        <w:spacing w:line="360" w:lineRule="auto"/>
        <w:ind w:left="567" w:right="567"/>
        <w:jc w:val="both"/>
        <w:rPr>
          <w:rFonts w:ascii="Palatino Linotype" w:hAnsi="Palatino Linotype"/>
          <w:i/>
          <w:iCs/>
          <w:sz w:val="22"/>
        </w:rPr>
      </w:pPr>
      <w:r w:rsidRPr="002E3B24">
        <w:rPr>
          <w:rFonts w:ascii="Palatino Linotype" w:hAnsi="Palatino Linotype"/>
          <w:b/>
          <w:i/>
          <w:iCs/>
          <w:sz w:val="22"/>
        </w:rPr>
        <w:t>El Instituto Federal de Acceso a la Información y Protección de Datos </w:t>
      </w:r>
      <w:r w:rsidRPr="002E3B24">
        <w:rPr>
          <w:rFonts w:ascii="Palatino Linotype" w:hAnsi="Palatino Linotype"/>
          <w:b/>
          <w:bCs/>
          <w:i/>
          <w:iCs/>
          <w:sz w:val="22"/>
        </w:rPr>
        <w:t>no cuenta con facultades para pronunciarse respecto de la veracidad de los documentos proporcionados por los sujetos obligados.</w:t>
      </w:r>
      <w:r w:rsidRPr="002E3B24">
        <w:rPr>
          <w:rFonts w:ascii="Palatino Linotype" w:hAnsi="Palatino Linotype"/>
          <w:i/>
          <w:iCs/>
          <w:sz w:val="22"/>
        </w:rPr>
        <w:t xml:space="preserve"> El Instituto Federal de Acceso a la Información y Protección de Datos es un órgano de la Administración Pública Federal </w:t>
      </w:r>
      <w:r w:rsidRPr="002E3B24">
        <w:rPr>
          <w:rFonts w:ascii="Palatino Linotype" w:hAnsi="Palatino Linotype"/>
          <w:i/>
          <w:iCs/>
          <w:sz w:val="22"/>
        </w:rPr>
        <w:lastRenderedPageBreak/>
        <w:t>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4A5E88D" w14:textId="77777777" w:rsidR="00605110" w:rsidRPr="002E3B24" w:rsidRDefault="00605110" w:rsidP="00605110">
      <w:pPr>
        <w:pStyle w:val="Prrafodelista"/>
        <w:numPr>
          <w:ilvl w:val="0"/>
          <w:numId w:val="1"/>
        </w:numPr>
        <w:shd w:val="clear" w:color="auto" w:fill="FFFFFF"/>
        <w:spacing w:before="240" w:after="240" w:line="360" w:lineRule="auto"/>
        <w:jc w:val="both"/>
        <w:rPr>
          <w:rFonts w:ascii="Palatino Linotype" w:hAnsi="Palatino Linotype" w:cs="Arial"/>
        </w:rPr>
      </w:pPr>
      <w:r w:rsidRPr="002E3B24">
        <w:rPr>
          <w:rFonts w:ascii="Palatino Linotype" w:hAnsi="Palatino Linotype" w:cs="Arial"/>
          <w:color w:val="000000"/>
        </w:rPr>
        <w:t>Este Órgano Garante carece de facultades para dudar de la veracidad sobre la información proporcionada por el Sujeto Obligado, en consecuencia, debe declararse atendido dicho requerimiento, asimismo, es necesario traer a contexto el artículo 166 de la Ley de Transparencia y Acceso a la Información Pública del Estado de México y Municipios:</w:t>
      </w:r>
    </w:p>
    <w:p w14:paraId="4BD755A5" w14:textId="77777777" w:rsidR="00605110" w:rsidRPr="002E3B24" w:rsidRDefault="00605110" w:rsidP="00605110">
      <w:pPr>
        <w:pStyle w:val="Prrafodelista"/>
        <w:shd w:val="clear" w:color="auto" w:fill="FFFFFF"/>
        <w:spacing w:before="240" w:after="240" w:line="360" w:lineRule="auto"/>
        <w:ind w:left="0"/>
        <w:jc w:val="both"/>
        <w:rPr>
          <w:rFonts w:ascii="Palatino Linotype" w:hAnsi="Palatino Linotype" w:cs="Arial"/>
        </w:rPr>
      </w:pPr>
    </w:p>
    <w:p w14:paraId="1EFD6E6A" w14:textId="77777777" w:rsidR="00605110" w:rsidRPr="002E3B24" w:rsidRDefault="00605110" w:rsidP="00605110">
      <w:pPr>
        <w:pStyle w:val="Prrafodelista"/>
        <w:tabs>
          <w:tab w:val="left" w:pos="567"/>
        </w:tabs>
        <w:spacing w:line="360" w:lineRule="auto"/>
        <w:ind w:left="567" w:right="616"/>
        <w:jc w:val="both"/>
        <w:rPr>
          <w:rFonts w:ascii="Palatino Linotype" w:hAnsi="Palatino Linotype"/>
          <w:i/>
        </w:rPr>
      </w:pPr>
      <w:r w:rsidRPr="002E3B24">
        <w:rPr>
          <w:rFonts w:ascii="Palatino Linotype" w:hAnsi="Palatino Linotype"/>
          <w:i/>
        </w:rPr>
        <w:t>Artículo 166. La obligación de acceso a la información pública se tendrá por cumplida cuando el solicitante tenga a su disposición la información requerida, o cuando realice la consulta de la misma en el lugar en el que ésta se localice.</w:t>
      </w:r>
    </w:p>
    <w:p w14:paraId="7B819951" w14:textId="77777777" w:rsidR="00605110" w:rsidRPr="002E3B24" w:rsidRDefault="00605110" w:rsidP="00605110">
      <w:pPr>
        <w:pStyle w:val="Prrafodelista"/>
        <w:tabs>
          <w:tab w:val="left" w:pos="567"/>
        </w:tabs>
        <w:spacing w:line="360" w:lineRule="auto"/>
        <w:ind w:left="567" w:right="616"/>
        <w:jc w:val="both"/>
        <w:rPr>
          <w:rFonts w:ascii="Palatino Linotype" w:eastAsia="Calibri" w:hAnsi="Palatino Linotype" w:cs="Arial"/>
          <w:i/>
        </w:rPr>
      </w:pPr>
    </w:p>
    <w:p w14:paraId="2A6DA47D" w14:textId="55ECF977" w:rsidR="00D734E6" w:rsidRPr="002E3B24" w:rsidRDefault="00605110" w:rsidP="00D734E6">
      <w:pPr>
        <w:pStyle w:val="Prrafodelista"/>
        <w:numPr>
          <w:ilvl w:val="0"/>
          <w:numId w:val="1"/>
        </w:numPr>
        <w:shd w:val="clear" w:color="auto" w:fill="FFFFFF"/>
        <w:spacing w:before="240" w:after="240" w:line="360" w:lineRule="auto"/>
        <w:jc w:val="both"/>
        <w:rPr>
          <w:rFonts w:ascii="Palatino Linotype" w:hAnsi="Palatino Linotype" w:cs="Arial"/>
        </w:rPr>
      </w:pPr>
      <w:r w:rsidRPr="002E3B24">
        <w:rPr>
          <w:rFonts w:ascii="Palatino Linotype" w:eastAsia="Calibri" w:hAnsi="Palatino Linotype" w:cs="Arial"/>
        </w:rPr>
        <w:t xml:space="preserve">Ahora bien, por lo que corresponde a los pagos realizados por cualquier concepto, es necesario referir que el Sujeto Obligado en relación a este punto, únicamente refirió que entrega el listado de </w:t>
      </w:r>
      <w:r w:rsidR="00D734E6" w:rsidRPr="002E3B24">
        <w:rPr>
          <w:rFonts w:ascii="Palatino Linotype" w:eastAsia="Calibri" w:hAnsi="Palatino Linotype" w:cs="Arial"/>
          <w:b/>
          <w:u w:val="single"/>
        </w:rPr>
        <w:t>proveedores</w:t>
      </w:r>
      <w:r w:rsidR="00D734E6" w:rsidRPr="002E3B24">
        <w:rPr>
          <w:rFonts w:ascii="Palatino Linotype" w:eastAsia="Calibri" w:hAnsi="Palatino Linotype" w:cs="Arial"/>
          <w:b/>
        </w:rPr>
        <w:t xml:space="preserve"> </w:t>
      </w:r>
      <w:r w:rsidR="00D734E6" w:rsidRPr="002E3B24">
        <w:rPr>
          <w:rFonts w:ascii="Palatino Linotype" w:eastAsia="Calibri" w:hAnsi="Palatino Linotype" w:cs="Arial"/>
        </w:rPr>
        <w:t xml:space="preserve">a los que se les han realizado erogaciones, </w:t>
      </w:r>
      <w:r w:rsidRPr="002E3B24">
        <w:rPr>
          <w:rFonts w:ascii="Palatino Linotype" w:eastAsia="Calibri" w:hAnsi="Palatino Linotype" w:cs="Arial"/>
        </w:rPr>
        <w:t xml:space="preserve">con dicha manifestación se aprecia que </w:t>
      </w:r>
      <w:r w:rsidR="00D734E6" w:rsidRPr="002E3B24">
        <w:rPr>
          <w:rFonts w:ascii="Palatino Linotype" w:eastAsia="Calibri" w:hAnsi="Palatino Linotype" w:cs="Arial"/>
        </w:rPr>
        <w:t xml:space="preserve">no son todas las erogaciones que se han realizado, de manera enunciativa más no limitativa, viáticos, gasolina, además de que el particular solicitó el soporte documental que ampare la </w:t>
      </w:r>
      <w:r w:rsidR="00D734E6" w:rsidRPr="002E3B24">
        <w:rPr>
          <w:rFonts w:ascii="Palatino Linotype" w:eastAsia="Calibri" w:hAnsi="Palatino Linotype" w:cs="Arial"/>
        </w:rPr>
        <w:lastRenderedPageBreak/>
        <w:t xml:space="preserve">erogación, como la factura o pólizas de cheques, en ese sentido, el documento que proporcionó el Sujeto Obligado, si bien se relaciona con la información requerida, también lo es que no se entregó en totalidad, ya que no contiene el soporte documental, además de que se solicitó también el costo de máquinas para infracciones y equipos para el programa de alcoholímetro. </w:t>
      </w:r>
    </w:p>
    <w:p w14:paraId="2BE9976B" w14:textId="77777777" w:rsidR="00CF4CEF" w:rsidRPr="002E3B24" w:rsidRDefault="00CF4CEF" w:rsidP="00CF4CEF">
      <w:pPr>
        <w:pStyle w:val="Prrafodelista"/>
        <w:shd w:val="clear" w:color="auto" w:fill="FFFFFF"/>
        <w:spacing w:before="240" w:after="240" w:line="360" w:lineRule="auto"/>
        <w:ind w:left="0"/>
        <w:jc w:val="both"/>
        <w:rPr>
          <w:rFonts w:ascii="Palatino Linotype" w:hAnsi="Palatino Linotype" w:cs="Arial"/>
        </w:rPr>
      </w:pPr>
    </w:p>
    <w:p w14:paraId="6D24CADB" w14:textId="77777777" w:rsidR="00CF4CEF" w:rsidRPr="002E3B24" w:rsidRDefault="00CF4CEF" w:rsidP="00CF4CEF">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2E3B24">
        <w:rPr>
          <w:rFonts w:ascii="Palatino Linotype" w:hAnsi="Palatino Linotype" w:cs="Tahoma"/>
          <w:bCs/>
          <w:iCs/>
        </w:rPr>
        <w:t>Al respecto, no es ocioso recordar que la materia elemental de la solicitud de acceso a la información pública, es referente a facturas o pólizas, por lo que debemos primeramente conocer a que nos referimos por “</w:t>
      </w:r>
      <w:r w:rsidRPr="002E3B24">
        <w:rPr>
          <w:rFonts w:ascii="Palatino Linotype" w:hAnsi="Palatino Linotype" w:cs="Tahoma"/>
          <w:bCs/>
          <w:i/>
          <w:iCs/>
        </w:rPr>
        <w:t>factura</w:t>
      </w:r>
      <w:r w:rsidRPr="002E3B24">
        <w:rPr>
          <w:rFonts w:ascii="Palatino Linotype" w:hAnsi="Palatino Linotype" w:cs="Tahoma"/>
          <w:bCs/>
          <w:iCs/>
        </w:rPr>
        <w:t>”; al respecto, nos referiremos a éste concepto aunque sea sucintamente de acuerdo a lo que dispone el Glosario de Términos Hacendarios que emite el Instituto Hacendario del Estado de México, mismo que expresa lo siguiente:</w:t>
      </w:r>
    </w:p>
    <w:p w14:paraId="37872DB1" w14:textId="77777777" w:rsidR="00CF4CEF" w:rsidRPr="002E3B24" w:rsidRDefault="00CF4CEF" w:rsidP="00CF4CEF">
      <w:pPr>
        <w:pStyle w:val="Prrafodelista"/>
        <w:tabs>
          <w:tab w:val="left" w:pos="426"/>
        </w:tabs>
        <w:spacing w:before="240" w:after="240" w:line="360" w:lineRule="auto"/>
        <w:ind w:left="0" w:right="51"/>
        <w:jc w:val="both"/>
        <w:rPr>
          <w:rFonts w:ascii="Palatino Linotype" w:hAnsi="Palatino Linotype" w:cs="Tahoma"/>
          <w:bCs/>
          <w:iCs/>
        </w:rPr>
      </w:pPr>
    </w:p>
    <w:p w14:paraId="57F0BC23" w14:textId="77777777" w:rsidR="00CF4CEF" w:rsidRPr="002E3B24" w:rsidRDefault="00CF4CEF" w:rsidP="00CF4CEF">
      <w:pPr>
        <w:pStyle w:val="Prrafodelista"/>
        <w:tabs>
          <w:tab w:val="left" w:pos="426"/>
        </w:tabs>
        <w:spacing w:before="240" w:after="240" w:line="276" w:lineRule="auto"/>
        <w:ind w:left="567" w:right="567"/>
        <w:jc w:val="both"/>
        <w:rPr>
          <w:rFonts w:ascii="Palatino Linotype" w:hAnsi="Palatino Linotype" w:cs="Tahoma"/>
          <w:b/>
          <w:bCs/>
          <w:i/>
          <w:iCs/>
          <w:sz w:val="22"/>
        </w:rPr>
      </w:pPr>
      <w:r w:rsidRPr="002E3B24">
        <w:rPr>
          <w:rFonts w:ascii="Palatino Linotype" w:hAnsi="Palatino Linotype" w:cs="Tahoma"/>
          <w:bCs/>
          <w:i/>
          <w:iCs/>
          <w:sz w:val="22"/>
        </w:rPr>
        <w:t>“</w:t>
      </w:r>
      <w:r w:rsidRPr="002E3B24">
        <w:rPr>
          <w:rFonts w:ascii="Palatino Linotype" w:hAnsi="Palatino Linotype" w:cs="Tahoma"/>
          <w:b/>
          <w:bCs/>
          <w:i/>
          <w:iCs/>
          <w:sz w:val="22"/>
        </w:rPr>
        <w:t>FACTURA:</w:t>
      </w:r>
    </w:p>
    <w:p w14:paraId="496E6694" w14:textId="77777777" w:rsidR="00CF4CEF" w:rsidRPr="002E3B24" w:rsidRDefault="00CF4CEF" w:rsidP="00CF4CEF">
      <w:pPr>
        <w:pStyle w:val="Prrafodelista"/>
        <w:tabs>
          <w:tab w:val="left" w:pos="426"/>
        </w:tabs>
        <w:spacing w:before="240" w:after="240" w:line="276" w:lineRule="auto"/>
        <w:ind w:left="567" w:right="567"/>
        <w:jc w:val="both"/>
        <w:rPr>
          <w:rFonts w:ascii="Palatino Linotype" w:hAnsi="Palatino Linotype" w:cs="Tahoma"/>
          <w:bCs/>
          <w:i/>
          <w:iCs/>
          <w:sz w:val="22"/>
        </w:rPr>
      </w:pPr>
      <w:r w:rsidRPr="002E3B24">
        <w:rPr>
          <w:rFonts w:ascii="Palatino Linotype" w:hAnsi="Palatino Linotype" w:cs="Tahoma"/>
          <w:bCs/>
          <w:i/>
          <w:iCs/>
          <w:sz w:val="22"/>
        </w:rPr>
        <w:t>Es el documento fiscal que emite la persona física o moral para comprobar la venta o adquisición de un bien y/o servicio.”</w:t>
      </w:r>
    </w:p>
    <w:p w14:paraId="2B6209C4" w14:textId="77777777" w:rsidR="00CF4CEF" w:rsidRPr="002E3B24" w:rsidRDefault="00CF4CEF" w:rsidP="00CF4CEF">
      <w:pPr>
        <w:pStyle w:val="Prrafodelista"/>
        <w:tabs>
          <w:tab w:val="left" w:pos="426"/>
        </w:tabs>
        <w:spacing w:before="240" w:after="240" w:line="360" w:lineRule="auto"/>
        <w:ind w:left="0" w:right="51"/>
        <w:jc w:val="both"/>
        <w:rPr>
          <w:rFonts w:ascii="Palatino Linotype" w:hAnsi="Palatino Linotype" w:cs="Tahoma"/>
          <w:bCs/>
          <w:iCs/>
        </w:rPr>
      </w:pPr>
    </w:p>
    <w:p w14:paraId="6B1D8169" w14:textId="77777777" w:rsidR="00CF4CEF" w:rsidRPr="002E3B24" w:rsidRDefault="00CF4CEF" w:rsidP="00CF4CEF">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2E3B24">
        <w:rPr>
          <w:rFonts w:ascii="Palatino Linotype" w:hAnsi="Palatino Linotype"/>
          <w:color w:val="000000" w:themeColor="text1"/>
        </w:rPr>
        <w:t xml:space="preserve">Una </w:t>
      </w:r>
      <w:r w:rsidRPr="002E3B24">
        <w:rPr>
          <w:rFonts w:ascii="Palatino Linotype" w:eastAsia="Calibri" w:hAnsi="Palatino Linotype" w:cs="Arial"/>
          <w:bCs/>
          <w:lang w:eastAsia="en-US"/>
        </w:rPr>
        <w:t xml:space="preserve">vez precisado lo anterior, se procede a analizar si las facturas solicitadas son de acceso público; por lo que es de señalarse que </w:t>
      </w:r>
      <w:r w:rsidRPr="002E3B24">
        <w:rPr>
          <w:rFonts w:ascii="Palatino Linotype" w:eastAsia="Calibri" w:hAnsi="Palatino Linotype" w:cs="Arial"/>
          <w:b/>
          <w:bCs/>
          <w:lang w:eastAsia="en-US"/>
        </w:rPr>
        <w:t xml:space="preserve">las facturas </w:t>
      </w:r>
      <w:r w:rsidRPr="002E3B24">
        <w:rPr>
          <w:rFonts w:ascii="Palatino Linotype" w:eastAsia="Calibri" w:hAnsi="Palatino Linotype" w:cs="Arial"/>
          <w:bCs/>
          <w:lang w:eastAsia="en-US"/>
        </w:rPr>
        <w:t xml:space="preserve">o comprobantes que amparan las erogaciones que se realizan con erario público tienen naturaleza análoga, pues </w:t>
      </w:r>
      <w:r w:rsidRPr="002E3B24">
        <w:rPr>
          <w:rFonts w:ascii="Palatino Linotype" w:eastAsia="Calibri" w:hAnsi="Palatino Linotype" w:cs="Arial"/>
          <w:b/>
          <w:bCs/>
          <w:lang w:eastAsia="en-US"/>
        </w:rPr>
        <w:t>constituyen los medios idóneos de evidencia del gasto realizado con recursos públicos</w:t>
      </w:r>
      <w:r w:rsidRPr="002E3B24">
        <w:rPr>
          <w:rFonts w:ascii="Palatino Linotype" w:eastAsia="Calibri" w:hAnsi="Palatino Linotype" w:cs="Arial"/>
          <w:bCs/>
          <w:lang w:eastAsia="en-US"/>
        </w:rPr>
        <w:t>.</w:t>
      </w:r>
    </w:p>
    <w:p w14:paraId="65FA97D9" w14:textId="77777777" w:rsidR="00CF4CEF" w:rsidRPr="002E3B24" w:rsidRDefault="00CF4CEF" w:rsidP="00CF4CEF">
      <w:pPr>
        <w:pStyle w:val="Prrafodelista"/>
        <w:tabs>
          <w:tab w:val="left" w:pos="426"/>
        </w:tabs>
        <w:spacing w:before="240" w:after="240" w:line="360" w:lineRule="auto"/>
        <w:ind w:left="0" w:right="51"/>
        <w:jc w:val="both"/>
        <w:rPr>
          <w:rFonts w:ascii="Palatino Linotype" w:hAnsi="Palatino Linotype" w:cs="Tahoma"/>
          <w:bCs/>
          <w:iCs/>
        </w:rPr>
      </w:pPr>
    </w:p>
    <w:p w14:paraId="59A03FAA" w14:textId="77777777" w:rsidR="00CF4CEF" w:rsidRPr="002E3B24" w:rsidRDefault="00CF4CEF" w:rsidP="00CF4CEF">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2E3B24">
        <w:rPr>
          <w:rFonts w:ascii="Palatino Linotype" w:hAnsi="Palatino Linotype"/>
          <w:color w:val="000000" w:themeColor="text1"/>
        </w:rPr>
        <w:t xml:space="preserve">Al </w:t>
      </w:r>
      <w:r w:rsidRPr="002E3B24">
        <w:rPr>
          <w:rFonts w:ascii="Palatino Linotype" w:eastAsia="Calibri" w:hAnsi="Palatino Linotype" w:cs="Arial"/>
          <w:bCs/>
          <w:lang w:eastAsia="en-US"/>
        </w:rPr>
        <w:t xml:space="preserve">respecto, conviene precisar que en el cumplimiento de los principios que rigen la función pública, la Constitución Política del Estado Libre y Soberano de </w:t>
      </w:r>
      <w:r w:rsidRPr="002E3B24">
        <w:rPr>
          <w:rFonts w:ascii="Palatino Linotype" w:eastAsia="Calibri" w:hAnsi="Palatino Linotype" w:cs="Arial"/>
          <w:bCs/>
          <w:lang w:eastAsia="en-US"/>
        </w:rPr>
        <w:lastRenderedPageBreak/>
        <w:t>México en su artículo 129 señala que los recursos económicos del Estado, de los Municipios, así como de los Organismos Autónomos, se administrarán con eficiencia, eficacia y honradez, para cumplir con los objetivos y programas a los que estén destinados. Asimismo, señala que todos los pagos se harán mediante orden escrita en la que se expresará la partida del presupuesto a cargo de la cual se realizan.</w:t>
      </w:r>
    </w:p>
    <w:p w14:paraId="73B742CF" w14:textId="77777777" w:rsidR="00CF4CEF" w:rsidRPr="002E3B24" w:rsidRDefault="00CF4CEF" w:rsidP="00CF4CEF">
      <w:pPr>
        <w:pStyle w:val="Prrafodelista"/>
        <w:tabs>
          <w:tab w:val="left" w:pos="426"/>
        </w:tabs>
        <w:spacing w:before="240" w:after="240" w:line="360" w:lineRule="auto"/>
        <w:ind w:left="0" w:right="51"/>
        <w:jc w:val="both"/>
        <w:rPr>
          <w:rFonts w:ascii="Palatino Linotype" w:hAnsi="Palatino Linotype" w:cs="Tahoma"/>
          <w:bCs/>
          <w:iCs/>
        </w:rPr>
      </w:pPr>
    </w:p>
    <w:p w14:paraId="588AE82C" w14:textId="77777777" w:rsidR="00CF4CEF" w:rsidRPr="002E3B24" w:rsidRDefault="00CF4CEF" w:rsidP="00CF4CEF">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2E3B24">
        <w:rPr>
          <w:rFonts w:ascii="Palatino Linotype" w:hAnsi="Palatino Linotype"/>
          <w:color w:val="000000" w:themeColor="text1"/>
        </w:rPr>
        <w:t xml:space="preserve">Como </w:t>
      </w:r>
      <w:r w:rsidRPr="002E3B24">
        <w:rPr>
          <w:rFonts w:ascii="Palatino Linotype" w:eastAsia="Calibri" w:hAnsi="Palatino Linotype" w:cs="Arial"/>
          <w:bCs/>
          <w:lang w:eastAsia="en-US"/>
        </w:rPr>
        <w:t>se ha dicho anteriormente, es atribución del Tesorero Municipal la de llevar los registros contables, financieros y administrativos de los ingresos, egresos e inventarios. En ese sentido, los artículos 342, 343, 344 y 345 del Código Financiero del Estado de México y Municipios disponen el sistema y las políticas que deben seguirse para llevar el registro contable y presupuestal de las operaciones financieras, en los siguientes términos:</w:t>
      </w:r>
    </w:p>
    <w:p w14:paraId="63F9CC41" w14:textId="77777777" w:rsidR="00CF4CEF" w:rsidRPr="002E3B24" w:rsidRDefault="00CF4CEF" w:rsidP="00CF4CEF">
      <w:pPr>
        <w:pStyle w:val="Prrafodelista"/>
        <w:tabs>
          <w:tab w:val="left" w:pos="426"/>
        </w:tabs>
        <w:spacing w:before="240" w:after="240" w:line="360" w:lineRule="auto"/>
        <w:ind w:left="0" w:right="51"/>
        <w:jc w:val="both"/>
        <w:rPr>
          <w:rFonts w:ascii="Palatino Linotype" w:hAnsi="Palatino Linotype" w:cs="Tahoma"/>
          <w:bCs/>
          <w:iCs/>
        </w:rPr>
      </w:pPr>
    </w:p>
    <w:p w14:paraId="011DC584" w14:textId="77777777" w:rsidR="00CF4CEF" w:rsidRPr="002E3B24" w:rsidRDefault="00CF4CEF" w:rsidP="00CF4CEF">
      <w:pPr>
        <w:pStyle w:val="Prrafodelista"/>
        <w:tabs>
          <w:tab w:val="left" w:pos="426"/>
        </w:tabs>
        <w:spacing w:before="240" w:after="240" w:line="276" w:lineRule="auto"/>
        <w:ind w:left="567" w:right="567"/>
        <w:jc w:val="both"/>
        <w:rPr>
          <w:rFonts w:ascii="Palatino Linotype" w:hAnsi="Palatino Linotype" w:cs="Tahoma"/>
          <w:bCs/>
          <w:i/>
          <w:iCs/>
          <w:sz w:val="22"/>
        </w:rPr>
      </w:pPr>
      <w:r w:rsidRPr="002E3B24">
        <w:rPr>
          <w:rFonts w:ascii="Palatino Linotype" w:hAnsi="Palatino Linotype" w:cs="Tahoma"/>
          <w:bCs/>
          <w:i/>
          <w:iCs/>
          <w:sz w:val="22"/>
        </w:rPr>
        <w:t>“</w:t>
      </w:r>
      <w:r w:rsidRPr="002E3B24">
        <w:rPr>
          <w:rFonts w:ascii="Palatino Linotype" w:hAnsi="Palatino Linotype" w:cs="Tahoma"/>
          <w:b/>
          <w:bCs/>
          <w:i/>
          <w:iCs/>
          <w:sz w:val="22"/>
        </w:rPr>
        <w:t>Artículo 342.-</w:t>
      </w:r>
      <w:r w:rsidRPr="002E3B24">
        <w:rPr>
          <w:rFonts w:ascii="Palatino Linotype" w:hAnsi="Palatino Linotype" w:cs="Tahoma"/>
          <w:bCs/>
          <w:i/>
          <w:iCs/>
          <w:sz w:val="22"/>
        </w:rPr>
        <w:t xml:space="preserve"> El registro contable del efecto patrimonial y presupuestal de las operaciones financieras, se realizará conforme al sistema y a las disposiciones que se aprueben en materia de planeación, programación, presupuestación, evaluación y contabilidad gubernamental. </w:t>
      </w:r>
    </w:p>
    <w:p w14:paraId="6E2EFBA4" w14:textId="77777777" w:rsidR="00CF4CEF" w:rsidRPr="002E3B24" w:rsidRDefault="00CF4CEF" w:rsidP="00CF4CEF">
      <w:pPr>
        <w:pStyle w:val="Prrafodelista"/>
        <w:tabs>
          <w:tab w:val="left" w:pos="426"/>
        </w:tabs>
        <w:spacing w:before="240" w:after="240" w:line="276" w:lineRule="auto"/>
        <w:ind w:left="567" w:right="567"/>
        <w:jc w:val="both"/>
        <w:rPr>
          <w:rFonts w:ascii="Palatino Linotype" w:hAnsi="Palatino Linotype" w:cs="Tahoma"/>
          <w:bCs/>
          <w:i/>
          <w:iCs/>
          <w:sz w:val="22"/>
        </w:rPr>
      </w:pPr>
      <w:r w:rsidRPr="002E3B24">
        <w:rPr>
          <w:rFonts w:ascii="Palatino Linotype" w:hAnsi="Palatino Linotype" w:cs="Tahoma"/>
          <w:bCs/>
          <w:i/>
          <w:iCs/>
          <w:sz w:val="22"/>
        </w:rPr>
        <w:t>(…)”</w:t>
      </w:r>
    </w:p>
    <w:p w14:paraId="1B78C69B" w14:textId="77777777" w:rsidR="00CF4CEF" w:rsidRPr="002E3B24" w:rsidRDefault="00CF4CEF" w:rsidP="00CF4CEF">
      <w:pPr>
        <w:pStyle w:val="Prrafodelista"/>
        <w:tabs>
          <w:tab w:val="left" w:pos="426"/>
        </w:tabs>
        <w:spacing w:before="240" w:after="240" w:line="276" w:lineRule="auto"/>
        <w:ind w:left="567" w:right="567"/>
        <w:jc w:val="both"/>
        <w:rPr>
          <w:rFonts w:ascii="Palatino Linotype" w:hAnsi="Palatino Linotype" w:cs="Tahoma"/>
          <w:bCs/>
          <w:i/>
          <w:iCs/>
          <w:sz w:val="22"/>
        </w:rPr>
      </w:pPr>
    </w:p>
    <w:p w14:paraId="0367E947" w14:textId="77777777" w:rsidR="00CF4CEF" w:rsidRPr="002E3B24" w:rsidRDefault="00CF4CEF" w:rsidP="00CF4CEF">
      <w:pPr>
        <w:pStyle w:val="Prrafodelista"/>
        <w:tabs>
          <w:tab w:val="left" w:pos="426"/>
        </w:tabs>
        <w:spacing w:before="240" w:after="240" w:line="276" w:lineRule="auto"/>
        <w:ind w:left="567" w:right="567"/>
        <w:jc w:val="both"/>
        <w:rPr>
          <w:rFonts w:ascii="Palatino Linotype" w:hAnsi="Palatino Linotype" w:cs="Tahoma"/>
          <w:bCs/>
          <w:i/>
          <w:iCs/>
          <w:sz w:val="22"/>
        </w:rPr>
      </w:pPr>
      <w:r w:rsidRPr="002E3B24">
        <w:rPr>
          <w:rFonts w:ascii="Palatino Linotype" w:hAnsi="Palatino Linotype" w:cs="Tahoma"/>
          <w:b/>
          <w:bCs/>
          <w:i/>
          <w:iCs/>
          <w:sz w:val="22"/>
        </w:rPr>
        <w:t>“Artículo 343.-</w:t>
      </w:r>
      <w:r w:rsidRPr="002E3B24">
        <w:rPr>
          <w:rFonts w:ascii="Palatino Linotype" w:hAnsi="Palatino Linotype" w:cs="Tahoma"/>
          <w:bCs/>
          <w:i/>
          <w:iCs/>
          <w:sz w:val="22"/>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14:paraId="446CE86A" w14:textId="77777777" w:rsidR="00CF4CEF" w:rsidRPr="002E3B24" w:rsidRDefault="00CF4CEF" w:rsidP="00CF4CEF">
      <w:pPr>
        <w:pStyle w:val="Prrafodelista"/>
        <w:tabs>
          <w:tab w:val="left" w:pos="426"/>
        </w:tabs>
        <w:spacing w:before="240" w:after="240" w:line="276" w:lineRule="auto"/>
        <w:ind w:left="567" w:right="567"/>
        <w:jc w:val="both"/>
        <w:rPr>
          <w:rFonts w:ascii="Palatino Linotype" w:hAnsi="Palatino Linotype" w:cs="Tahoma"/>
          <w:bCs/>
          <w:i/>
          <w:iCs/>
          <w:sz w:val="22"/>
        </w:rPr>
      </w:pPr>
      <w:r w:rsidRPr="002E3B24">
        <w:rPr>
          <w:rFonts w:ascii="Palatino Linotype" w:hAnsi="Palatino Linotype" w:cs="Tahoma"/>
          <w:bCs/>
          <w:i/>
          <w:iCs/>
          <w:sz w:val="22"/>
        </w:rPr>
        <w:t>El sistema de contabilidad sobre base acumulativa total se sustentará en los postulados básicos y el marco conceptual de la contabilidad gubernamental.”</w:t>
      </w:r>
    </w:p>
    <w:p w14:paraId="211CF703" w14:textId="77777777" w:rsidR="00CF4CEF" w:rsidRPr="002E3B24" w:rsidRDefault="00CF4CEF" w:rsidP="00CF4CEF">
      <w:pPr>
        <w:pStyle w:val="Prrafodelista"/>
        <w:tabs>
          <w:tab w:val="left" w:pos="426"/>
        </w:tabs>
        <w:spacing w:before="240" w:after="240" w:line="276" w:lineRule="auto"/>
        <w:ind w:left="567" w:right="567"/>
        <w:jc w:val="both"/>
        <w:rPr>
          <w:rFonts w:ascii="Palatino Linotype" w:hAnsi="Palatino Linotype" w:cs="Tahoma"/>
          <w:bCs/>
          <w:i/>
          <w:iCs/>
          <w:sz w:val="22"/>
        </w:rPr>
      </w:pPr>
    </w:p>
    <w:p w14:paraId="6F3CF305" w14:textId="77777777" w:rsidR="00CF4CEF" w:rsidRPr="002E3B24" w:rsidRDefault="00CF4CEF" w:rsidP="00CF4CEF">
      <w:pPr>
        <w:pStyle w:val="Prrafodelista"/>
        <w:tabs>
          <w:tab w:val="left" w:pos="426"/>
        </w:tabs>
        <w:spacing w:before="240" w:after="240" w:line="276" w:lineRule="auto"/>
        <w:ind w:left="567" w:right="567"/>
        <w:jc w:val="both"/>
        <w:rPr>
          <w:rFonts w:ascii="Palatino Linotype" w:hAnsi="Palatino Linotype" w:cs="Tahoma"/>
          <w:bCs/>
          <w:i/>
          <w:iCs/>
          <w:sz w:val="22"/>
        </w:rPr>
      </w:pPr>
      <w:r w:rsidRPr="002E3B24">
        <w:rPr>
          <w:rFonts w:ascii="Palatino Linotype" w:hAnsi="Palatino Linotype" w:cs="Tahoma"/>
          <w:bCs/>
          <w:i/>
          <w:iCs/>
          <w:sz w:val="22"/>
        </w:rPr>
        <w:lastRenderedPageBreak/>
        <w:t>“</w:t>
      </w:r>
      <w:r w:rsidRPr="002E3B24">
        <w:rPr>
          <w:rFonts w:ascii="Palatino Linotype" w:hAnsi="Palatino Linotype" w:cs="Tahoma"/>
          <w:b/>
          <w:bCs/>
          <w:i/>
          <w:iCs/>
          <w:sz w:val="22"/>
        </w:rPr>
        <w:t>Artículo 344.-</w:t>
      </w:r>
      <w:r w:rsidRPr="002E3B24">
        <w:rPr>
          <w:rFonts w:ascii="Palatino Linotype" w:hAnsi="Palatino Linotype" w:cs="Tahoma"/>
          <w:bCs/>
          <w:i/>
          <w:iCs/>
          <w:sz w:val="22"/>
        </w:rPr>
        <w:t xml:space="preserve"> Las Dependencias, Entidades Públicas y unidades administrativas registrarán contablemente el efecto patrimonial y presupuestal de las operaciones financieras que realicen, en el momento en que ocurran, con base en el sistema y políticas de registro establecidas, en el caso de los Municipios se hará por la Tesorería. </w:t>
      </w:r>
    </w:p>
    <w:p w14:paraId="10440B38" w14:textId="77777777" w:rsidR="00CF4CEF" w:rsidRPr="002E3B24" w:rsidRDefault="00CF4CEF" w:rsidP="00CF4CEF">
      <w:pPr>
        <w:pStyle w:val="Prrafodelista"/>
        <w:tabs>
          <w:tab w:val="left" w:pos="426"/>
        </w:tabs>
        <w:spacing w:before="240" w:after="240" w:line="276" w:lineRule="auto"/>
        <w:ind w:left="567" w:right="567"/>
        <w:jc w:val="both"/>
        <w:rPr>
          <w:rFonts w:ascii="Palatino Linotype" w:hAnsi="Palatino Linotype" w:cs="Tahoma"/>
          <w:bCs/>
          <w:i/>
          <w:iCs/>
          <w:sz w:val="22"/>
        </w:rPr>
      </w:pPr>
      <w:r w:rsidRPr="002E3B24">
        <w:rPr>
          <w:rFonts w:ascii="Palatino Linotype" w:hAnsi="Palatino Linotype" w:cs="Tahoma"/>
          <w:bCs/>
          <w:i/>
          <w:iCs/>
          <w:sz w:val="22"/>
        </w:rPr>
        <w:t xml:space="preserve">Derogado. </w:t>
      </w:r>
    </w:p>
    <w:p w14:paraId="1D6F1553" w14:textId="77777777" w:rsidR="00CF4CEF" w:rsidRPr="002E3B24" w:rsidRDefault="00CF4CEF" w:rsidP="00CF4CEF">
      <w:pPr>
        <w:pStyle w:val="Prrafodelista"/>
        <w:tabs>
          <w:tab w:val="left" w:pos="426"/>
        </w:tabs>
        <w:spacing w:before="240" w:after="240" w:line="276" w:lineRule="auto"/>
        <w:ind w:left="567" w:right="567"/>
        <w:jc w:val="both"/>
        <w:rPr>
          <w:rFonts w:ascii="Palatino Linotype" w:hAnsi="Palatino Linotype" w:cs="Tahoma"/>
          <w:bCs/>
          <w:i/>
          <w:iCs/>
          <w:sz w:val="22"/>
        </w:rPr>
      </w:pPr>
      <w:r w:rsidRPr="002E3B24">
        <w:rPr>
          <w:rFonts w:ascii="Palatino Linotype" w:hAnsi="Palatino Linotype" w:cs="Tahoma"/>
          <w:bCs/>
          <w:i/>
          <w:iCs/>
          <w:sz w:val="22"/>
        </w:rPr>
        <w:t xml:space="preserve">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 a partir del ejercicio presupuestal siguiente al que corresponda, en el caso de los municipios se hará por la Tesorería. </w:t>
      </w:r>
    </w:p>
    <w:p w14:paraId="4991CA8C" w14:textId="77777777" w:rsidR="00CF4CEF" w:rsidRPr="002E3B24" w:rsidRDefault="00CF4CEF" w:rsidP="00CF4CEF">
      <w:pPr>
        <w:pStyle w:val="Prrafodelista"/>
        <w:tabs>
          <w:tab w:val="left" w:pos="426"/>
        </w:tabs>
        <w:spacing w:before="240" w:after="240" w:line="276" w:lineRule="auto"/>
        <w:ind w:left="567" w:right="567"/>
        <w:jc w:val="both"/>
        <w:rPr>
          <w:rFonts w:ascii="Palatino Linotype" w:hAnsi="Palatino Linotype" w:cs="Tahoma"/>
          <w:bCs/>
          <w:i/>
          <w:iCs/>
          <w:sz w:val="22"/>
        </w:rPr>
      </w:pPr>
      <w:r w:rsidRPr="002E3B24">
        <w:rPr>
          <w:rFonts w:ascii="Palatino Linotype" w:hAnsi="Palatino Linotype" w:cs="Tahoma"/>
          <w:bCs/>
          <w:i/>
          <w:iCs/>
          <w:sz w:val="22"/>
        </w:rPr>
        <w:t>(…)”</w:t>
      </w:r>
    </w:p>
    <w:p w14:paraId="79143BF1" w14:textId="77777777" w:rsidR="00CF4CEF" w:rsidRPr="002E3B24" w:rsidRDefault="00CF4CEF" w:rsidP="00CF4CEF">
      <w:pPr>
        <w:pStyle w:val="Prrafodelista"/>
        <w:tabs>
          <w:tab w:val="left" w:pos="426"/>
        </w:tabs>
        <w:spacing w:before="240" w:after="240" w:line="276" w:lineRule="auto"/>
        <w:ind w:left="567" w:right="567"/>
        <w:jc w:val="both"/>
        <w:rPr>
          <w:rFonts w:ascii="Palatino Linotype" w:hAnsi="Palatino Linotype" w:cs="Tahoma"/>
          <w:bCs/>
          <w:i/>
          <w:iCs/>
          <w:sz w:val="22"/>
        </w:rPr>
      </w:pPr>
    </w:p>
    <w:p w14:paraId="184C79A6" w14:textId="77777777" w:rsidR="00CF4CEF" w:rsidRPr="002E3B24" w:rsidRDefault="00CF4CEF" w:rsidP="00CF4CEF">
      <w:pPr>
        <w:pStyle w:val="Prrafodelista"/>
        <w:tabs>
          <w:tab w:val="left" w:pos="426"/>
        </w:tabs>
        <w:spacing w:before="240" w:after="240" w:line="276" w:lineRule="auto"/>
        <w:ind w:left="567" w:right="567"/>
        <w:jc w:val="both"/>
        <w:rPr>
          <w:rFonts w:ascii="Palatino Linotype" w:hAnsi="Palatino Linotype" w:cs="Tahoma"/>
          <w:bCs/>
          <w:i/>
          <w:iCs/>
          <w:sz w:val="22"/>
        </w:rPr>
      </w:pPr>
      <w:r w:rsidRPr="002E3B24">
        <w:rPr>
          <w:rFonts w:ascii="Palatino Linotype" w:hAnsi="Palatino Linotype" w:cs="Tahoma"/>
          <w:bCs/>
          <w:i/>
          <w:iCs/>
          <w:sz w:val="22"/>
        </w:rPr>
        <w:t>“</w:t>
      </w:r>
      <w:r w:rsidRPr="002E3B24">
        <w:rPr>
          <w:rFonts w:ascii="Palatino Linotype" w:hAnsi="Palatino Linotype" w:cs="Tahoma"/>
          <w:b/>
          <w:bCs/>
          <w:i/>
          <w:iCs/>
          <w:sz w:val="22"/>
        </w:rPr>
        <w:t>Artículo 345.-</w:t>
      </w:r>
      <w:r w:rsidRPr="002E3B24">
        <w:rPr>
          <w:rFonts w:ascii="Palatino Linotype" w:hAnsi="Palatino Linotype" w:cs="Tahoma"/>
          <w:bCs/>
          <w:i/>
          <w:iCs/>
          <w:sz w:val="22"/>
        </w:rPr>
        <w:t xml:space="preserve"> Las Dependencias, Entidades Públicas y unidades administrativas deberán conservar la documentación contable del año en curso y la de ejercicios anteriores cuyas cuentas públicas hayan sido revisadas y fiscalizadas por la Legislatura, la remitirán en un plazo que no excederá de seis meses al Archivo Contable Gubernamental. Tratándose de los comprobantes fiscales digitales, estos deberán estar agregados en forma electrónica en cada póliza de registro contable. </w:t>
      </w:r>
    </w:p>
    <w:p w14:paraId="48E39AC3" w14:textId="77777777" w:rsidR="00CF4CEF" w:rsidRPr="002E3B24" w:rsidRDefault="00CF4CEF" w:rsidP="00CF4CEF">
      <w:pPr>
        <w:pStyle w:val="Prrafodelista"/>
        <w:tabs>
          <w:tab w:val="left" w:pos="426"/>
        </w:tabs>
        <w:spacing w:before="240" w:after="240" w:line="276" w:lineRule="auto"/>
        <w:ind w:left="567" w:right="567"/>
        <w:jc w:val="both"/>
        <w:rPr>
          <w:rFonts w:ascii="Palatino Linotype" w:hAnsi="Palatino Linotype" w:cs="Tahoma"/>
          <w:bCs/>
          <w:i/>
          <w:iCs/>
          <w:sz w:val="22"/>
        </w:rPr>
      </w:pPr>
      <w:r w:rsidRPr="002E3B24">
        <w:rPr>
          <w:rFonts w:ascii="Palatino Linotype" w:hAnsi="Palatino Linotype" w:cs="Tahoma"/>
          <w:bCs/>
          <w:i/>
          <w:iCs/>
          <w:sz w:val="22"/>
        </w:rPr>
        <w:t>El plazo señalado en el párrafo anterior, empezará a contar a partir de la publicación en el Periódico Oficial, del decreto correspondiente. “</w:t>
      </w:r>
    </w:p>
    <w:p w14:paraId="5EB5134A" w14:textId="77777777" w:rsidR="00CF4CEF" w:rsidRPr="002E3B24" w:rsidRDefault="00CF4CEF" w:rsidP="00CF4CEF">
      <w:pPr>
        <w:pStyle w:val="Prrafodelista"/>
        <w:tabs>
          <w:tab w:val="left" w:pos="426"/>
        </w:tabs>
        <w:spacing w:before="240" w:after="240" w:line="360" w:lineRule="auto"/>
        <w:ind w:left="0" w:right="51"/>
        <w:jc w:val="both"/>
        <w:rPr>
          <w:rFonts w:ascii="Palatino Linotype" w:hAnsi="Palatino Linotype" w:cs="Tahoma"/>
          <w:bCs/>
          <w:iCs/>
        </w:rPr>
      </w:pPr>
    </w:p>
    <w:p w14:paraId="63B1DFAA" w14:textId="77777777" w:rsidR="00CF4CEF" w:rsidRPr="002E3B24" w:rsidRDefault="00CF4CEF" w:rsidP="00CF4CEF">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2E3B24">
        <w:rPr>
          <w:rFonts w:ascii="Palatino Linotype" w:hAnsi="Palatino Linotype"/>
          <w:color w:val="000000" w:themeColor="text1"/>
        </w:rPr>
        <w:t xml:space="preserve">De </w:t>
      </w:r>
      <w:r w:rsidRPr="002E3B24">
        <w:rPr>
          <w:rFonts w:ascii="Palatino Linotype" w:eastAsia="Calibri" w:hAnsi="Palatino Linotype" w:cs="Arial"/>
          <w:bCs/>
          <w:lang w:eastAsia="en-US"/>
        </w:rPr>
        <w:t>una interpretación sistemática de los artículos transcritos, se desprende primeramente que el registro contable del efecto patrimonial y presupuestal de las operaciones financieras se realizará conforme al sistema y a las disposiciones que se aprueben en materia de planeación, programación, presupuestación, evaluación y contabilidad gubernamental.</w:t>
      </w:r>
    </w:p>
    <w:p w14:paraId="39DE582C" w14:textId="77777777" w:rsidR="00CF4CEF" w:rsidRPr="002E3B24" w:rsidRDefault="00CF4CEF" w:rsidP="00CF4CEF">
      <w:pPr>
        <w:pStyle w:val="Prrafodelista"/>
        <w:tabs>
          <w:tab w:val="left" w:pos="426"/>
        </w:tabs>
        <w:spacing w:before="240" w:after="240" w:line="360" w:lineRule="auto"/>
        <w:ind w:left="0" w:right="51"/>
        <w:jc w:val="both"/>
        <w:rPr>
          <w:rFonts w:ascii="Palatino Linotype" w:hAnsi="Palatino Linotype" w:cs="Tahoma"/>
          <w:bCs/>
          <w:iCs/>
        </w:rPr>
      </w:pPr>
    </w:p>
    <w:p w14:paraId="21E95A8A" w14:textId="77777777" w:rsidR="00CF4CEF" w:rsidRPr="002E3B24" w:rsidRDefault="00CF4CEF" w:rsidP="00CF4CEF">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2E3B24">
        <w:rPr>
          <w:rFonts w:ascii="Palatino Linotype" w:hAnsi="Palatino Linotype"/>
          <w:color w:val="000000" w:themeColor="text1"/>
        </w:rPr>
        <w:t xml:space="preserve">Al </w:t>
      </w:r>
      <w:r w:rsidRPr="002E3B24">
        <w:rPr>
          <w:rFonts w:ascii="Palatino Linotype" w:eastAsia="Calibri" w:hAnsi="Palatino Linotype" w:cs="Arial"/>
          <w:bCs/>
          <w:lang w:eastAsia="en-US"/>
        </w:rPr>
        <w:t xml:space="preserve">respecto, si bien es cierto que el Código Financiero del Estado de México y Municipios establece la obligación de los Municipios para llevar los registros </w:t>
      </w:r>
      <w:r w:rsidRPr="002E3B24">
        <w:rPr>
          <w:rFonts w:ascii="Palatino Linotype" w:eastAsia="Calibri" w:hAnsi="Palatino Linotype" w:cs="Arial"/>
          <w:bCs/>
          <w:lang w:eastAsia="en-US"/>
        </w:rPr>
        <w:lastRenderedPageBreak/>
        <w:t>contables y presupuestales; también lo es que, dicho ordenamiento jurídico no establece que debemos entender por registro contable y presupuestal;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w:t>
      </w:r>
    </w:p>
    <w:p w14:paraId="10432FB6" w14:textId="77777777" w:rsidR="00CF4CEF" w:rsidRPr="002E3B24" w:rsidRDefault="00CF4CEF" w:rsidP="00CF4CEF">
      <w:pPr>
        <w:pStyle w:val="Prrafodelista"/>
        <w:tabs>
          <w:tab w:val="left" w:pos="426"/>
        </w:tabs>
        <w:spacing w:before="240" w:after="240" w:line="360" w:lineRule="auto"/>
        <w:ind w:left="0" w:right="51"/>
        <w:jc w:val="both"/>
        <w:rPr>
          <w:rFonts w:ascii="Palatino Linotype" w:hAnsi="Palatino Linotype" w:cs="Tahoma"/>
          <w:bCs/>
          <w:iCs/>
        </w:rPr>
      </w:pPr>
    </w:p>
    <w:p w14:paraId="7C8A08D8" w14:textId="77777777" w:rsidR="00CF4CEF" w:rsidRPr="002E3B24" w:rsidRDefault="00CF4CEF" w:rsidP="00CF4CEF">
      <w:pPr>
        <w:pStyle w:val="Prrafodelista"/>
        <w:tabs>
          <w:tab w:val="left" w:pos="426"/>
        </w:tabs>
        <w:spacing w:before="240" w:after="240" w:line="276" w:lineRule="auto"/>
        <w:ind w:left="567" w:right="567"/>
        <w:jc w:val="both"/>
        <w:rPr>
          <w:rFonts w:ascii="Palatino Linotype" w:hAnsi="Palatino Linotype" w:cs="Tahoma"/>
          <w:b/>
          <w:bCs/>
          <w:i/>
          <w:iCs/>
          <w:sz w:val="22"/>
        </w:rPr>
      </w:pPr>
      <w:r w:rsidRPr="002E3B24">
        <w:rPr>
          <w:rFonts w:ascii="Palatino Linotype" w:hAnsi="Palatino Linotype" w:cs="Tahoma"/>
          <w:bCs/>
          <w:i/>
          <w:iCs/>
          <w:sz w:val="22"/>
        </w:rPr>
        <w:t>“</w:t>
      </w:r>
      <w:r w:rsidRPr="002E3B24">
        <w:rPr>
          <w:rFonts w:ascii="Palatino Linotype" w:hAnsi="Palatino Linotype" w:cs="Tahoma"/>
          <w:b/>
          <w:bCs/>
          <w:i/>
          <w:iCs/>
          <w:sz w:val="22"/>
        </w:rPr>
        <w:t>REGISTRO CONTABLE:</w:t>
      </w:r>
    </w:p>
    <w:p w14:paraId="56823B5B" w14:textId="77777777" w:rsidR="00CF4CEF" w:rsidRPr="002E3B24" w:rsidRDefault="00CF4CEF" w:rsidP="00CF4CEF">
      <w:pPr>
        <w:pStyle w:val="Prrafodelista"/>
        <w:tabs>
          <w:tab w:val="left" w:pos="426"/>
        </w:tabs>
        <w:spacing w:before="240" w:after="240" w:line="276" w:lineRule="auto"/>
        <w:ind w:left="567" w:right="567"/>
        <w:jc w:val="both"/>
        <w:rPr>
          <w:rFonts w:ascii="Palatino Linotype" w:hAnsi="Palatino Linotype" w:cs="Tahoma"/>
          <w:bCs/>
          <w:i/>
          <w:iCs/>
          <w:sz w:val="22"/>
        </w:rPr>
      </w:pPr>
      <w:r w:rsidRPr="002E3B24">
        <w:rPr>
          <w:rFonts w:ascii="Palatino Linotype" w:hAnsi="Palatino Linotype" w:cs="Tahoma"/>
          <w:bCs/>
          <w:i/>
          <w:iCs/>
          <w:sz w:val="22"/>
        </w:rPr>
        <w:t xml:space="preserve">Asiento que se realiza en los libros de contabilidad de las actividades relacionadas con el ingreso y egresos de un ente económico.” </w:t>
      </w:r>
    </w:p>
    <w:p w14:paraId="5D2BF9AF" w14:textId="77777777" w:rsidR="00CF4CEF" w:rsidRPr="002E3B24" w:rsidRDefault="00CF4CEF" w:rsidP="00CF4CEF">
      <w:pPr>
        <w:pStyle w:val="Prrafodelista"/>
        <w:tabs>
          <w:tab w:val="left" w:pos="426"/>
        </w:tabs>
        <w:spacing w:before="240" w:after="240" w:line="276" w:lineRule="auto"/>
        <w:ind w:left="567" w:right="567"/>
        <w:jc w:val="both"/>
        <w:rPr>
          <w:rFonts w:ascii="Palatino Linotype" w:hAnsi="Palatino Linotype" w:cs="Tahoma"/>
          <w:bCs/>
          <w:i/>
          <w:iCs/>
          <w:sz w:val="22"/>
        </w:rPr>
      </w:pPr>
    </w:p>
    <w:p w14:paraId="7B16906D" w14:textId="77777777" w:rsidR="00CF4CEF" w:rsidRPr="002E3B24" w:rsidRDefault="00CF4CEF" w:rsidP="00CF4CEF">
      <w:pPr>
        <w:pStyle w:val="Prrafodelista"/>
        <w:tabs>
          <w:tab w:val="left" w:pos="426"/>
        </w:tabs>
        <w:spacing w:before="240" w:after="240" w:line="276" w:lineRule="auto"/>
        <w:ind w:left="567" w:right="567"/>
        <w:jc w:val="both"/>
        <w:rPr>
          <w:rFonts w:ascii="Palatino Linotype" w:hAnsi="Palatino Linotype" w:cs="Tahoma"/>
          <w:b/>
          <w:bCs/>
          <w:i/>
          <w:iCs/>
          <w:sz w:val="22"/>
        </w:rPr>
      </w:pPr>
      <w:r w:rsidRPr="002E3B24">
        <w:rPr>
          <w:rFonts w:ascii="Palatino Linotype" w:hAnsi="Palatino Linotype" w:cs="Tahoma"/>
          <w:bCs/>
          <w:i/>
          <w:iCs/>
          <w:sz w:val="22"/>
        </w:rPr>
        <w:t>“</w:t>
      </w:r>
      <w:r w:rsidRPr="002E3B24">
        <w:rPr>
          <w:rFonts w:ascii="Palatino Linotype" w:hAnsi="Palatino Linotype" w:cs="Tahoma"/>
          <w:b/>
          <w:bCs/>
          <w:i/>
          <w:iCs/>
          <w:sz w:val="22"/>
        </w:rPr>
        <w:t>REGISTRO PRESUPUESTARIO:</w:t>
      </w:r>
    </w:p>
    <w:p w14:paraId="2BAFAE58" w14:textId="77777777" w:rsidR="00CF4CEF" w:rsidRPr="002E3B24" w:rsidRDefault="00CF4CEF" w:rsidP="00CF4CEF">
      <w:pPr>
        <w:pStyle w:val="Prrafodelista"/>
        <w:tabs>
          <w:tab w:val="left" w:pos="426"/>
        </w:tabs>
        <w:spacing w:before="240" w:after="240" w:line="276" w:lineRule="auto"/>
        <w:ind w:left="567" w:right="567"/>
        <w:jc w:val="both"/>
        <w:rPr>
          <w:rFonts w:ascii="Palatino Linotype" w:hAnsi="Palatino Linotype" w:cs="Tahoma"/>
          <w:bCs/>
          <w:i/>
          <w:iCs/>
          <w:sz w:val="22"/>
        </w:rPr>
      </w:pPr>
      <w:r w:rsidRPr="002E3B24">
        <w:rPr>
          <w:rFonts w:ascii="Palatino Linotype" w:hAnsi="Palatino Linotype" w:cs="Tahoma"/>
          <w:bCs/>
          <w:i/>
          <w:iCs/>
          <w:sz w:val="22"/>
        </w:rPr>
        <w:t>Asiento contable de las erogaciones realizadas por las dependencias y entidades con relación a la asignación, modificación y ejercicio de los recursos presupuestarios que se les hayan autorizado.”</w:t>
      </w:r>
    </w:p>
    <w:p w14:paraId="0DC02C7B" w14:textId="77777777" w:rsidR="00CF4CEF" w:rsidRPr="002E3B24" w:rsidRDefault="00CF4CEF" w:rsidP="00CF4CEF">
      <w:pPr>
        <w:pStyle w:val="Prrafodelista"/>
        <w:tabs>
          <w:tab w:val="left" w:pos="426"/>
        </w:tabs>
        <w:spacing w:before="240" w:after="240" w:line="360" w:lineRule="auto"/>
        <w:ind w:left="0" w:right="51"/>
        <w:jc w:val="both"/>
        <w:rPr>
          <w:rFonts w:ascii="Palatino Linotype" w:hAnsi="Palatino Linotype" w:cs="Tahoma"/>
          <w:bCs/>
          <w:iCs/>
        </w:rPr>
      </w:pPr>
    </w:p>
    <w:p w14:paraId="20771B3D" w14:textId="77777777" w:rsidR="00CF4CEF" w:rsidRPr="002E3B24" w:rsidRDefault="00CF4CEF" w:rsidP="00CF4CEF">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2E3B24">
        <w:rPr>
          <w:rFonts w:ascii="Palatino Linotype" w:hAnsi="Palatino Linotype"/>
          <w:color w:val="000000" w:themeColor="text1"/>
        </w:rPr>
        <w:t xml:space="preserve">Por </w:t>
      </w:r>
      <w:r w:rsidRPr="002E3B24">
        <w:rPr>
          <w:rFonts w:ascii="Palatino Linotype" w:eastAsia="Calibri" w:hAnsi="Palatino Linotype" w:cs="Arial"/>
          <w:bCs/>
          <w:lang w:eastAsia="en-US"/>
        </w:rPr>
        <w:t>otra parte, se establece que el sistema de contabilidad sobre base acumulativa total se sustentará en los principios de contabilidad gubernamental.</w:t>
      </w:r>
    </w:p>
    <w:p w14:paraId="145CC19D" w14:textId="77777777" w:rsidR="00CF4CEF" w:rsidRPr="002E3B24" w:rsidRDefault="00CF4CEF" w:rsidP="00CF4CEF">
      <w:pPr>
        <w:pStyle w:val="Prrafodelista"/>
        <w:tabs>
          <w:tab w:val="left" w:pos="426"/>
        </w:tabs>
        <w:spacing w:before="240" w:after="240" w:line="360" w:lineRule="auto"/>
        <w:ind w:left="0" w:right="51"/>
        <w:jc w:val="both"/>
        <w:rPr>
          <w:rFonts w:ascii="Palatino Linotype" w:hAnsi="Palatino Linotype" w:cs="Tahoma"/>
          <w:bCs/>
          <w:iCs/>
        </w:rPr>
      </w:pPr>
    </w:p>
    <w:p w14:paraId="457C5E54" w14:textId="77777777" w:rsidR="00CF4CEF" w:rsidRPr="002E3B24" w:rsidRDefault="00CF4CEF" w:rsidP="00CF4CEF">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2E3B24">
        <w:rPr>
          <w:rFonts w:ascii="Palatino Linotype" w:hAnsi="Palatino Linotype"/>
          <w:color w:val="000000" w:themeColor="text1"/>
        </w:rPr>
        <w:t xml:space="preserve">Igualmente, </w:t>
      </w:r>
      <w:r w:rsidRPr="002E3B24">
        <w:rPr>
          <w:rFonts w:ascii="Palatino Linotype" w:eastAsia="Calibri" w:hAnsi="Palatino Linotype" w:cs="Arial"/>
          <w:bCs/>
          <w:lang w:eastAsia="en-US"/>
        </w:rPr>
        <w:t>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14:paraId="4F3BA27E" w14:textId="77777777" w:rsidR="00CF4CEF" w:rsidRPr="002E3B24" w:rsidRDefault="00CF4CEF" w:rsidP="00CF4CEF">
      <w:pPr>
        <w:pStyle w:val="Prrafodelista"/>
        <w:tabs>
          <w:tab w:val="left" w:pos="426"/>
        </w:tabs>
        <w:spacing w:before="240" w:after="240" w:line="360" w:lineRule="auto"/>
        <w:ind w:left="0" w:right="51"/>
        <w:jc w:val="both"/>
        <w:rPr>
          <w:rFonts w:ascii="Palatino Linotype" w:hAnsi="Palatino Linotype" w:cs="Tahoma"/>
          <w:bCs/>
          <w:iCs/>
        </w:rPr>
      </w:pPr>
    </w:p>
    <w:p w14:paraId="3DD59DC8" w14:textId="77777777" w:rsidR="00CF4CEF" w:rsidRPr="002E3B24" w:rsidRDefault="00CF4CEF" w:rsidP="00CF4CEF">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2E3B24">
        <w:rPr>
          <w:rFonts w:ascii="Palatino Linotype" w:hAnsi="Palatino Linotype"/>
          <w:color w:val="000000" w:themeColor="text1"/>
        </w:rPr>
        <w:t xml:space="preserve">Correlativo </w:t>
      </w:r>
      <w:r w:rsidRPr="002E3B24">
        <w:rPr>
          <w:rFonts w:ascii="Palatino Linotype" w:eastAsia="Calibri" w:hAnsi="Palatino Linotype" w:cs="Arial"/>
          <w:bCs/>
          <w:lang w:eastAsia="en-US"/>
        </w:rPr>
        <w:t>a lo anterior, es preciso referir una definición de póliza contable, la cual, primeramente, no está definida en el Código Financiero del Estado de México y Municipios; no obstante, los ya mencionados Glosarios la definen como:</w:t>
      </w:r>
    </w:p>
    <w:p w14:paraId="4712CB9C" w14:textId="77777777" w:rsidR="00CF4CEF" w:rsidRPr="002E3B24" w:rsidRDefault="00CF4CEF" w:rsidP="00CF4CEF">
      <w:pPr>
        <w:pStyle w:val="Prrafodelista"/>
        <w:tabs>
          <w:tab w:val="left" w:pos="426"/>
        </w:tabs>
        <w:spacing w:before="240" w:after="240" w:line="360" w:lineRule="auto"/>
        <w:ind w:left="0" w:right="51"/>
        <w:jc w:val="both"/>
        <w:rPr>
          <w:rFonts w:ascii="Palatino Linotype" w:hAnsi="Palatino Linotype" w:cs="Tahoma"/>
          <w:bCs/>
          <w:iCs/>
        </w:rPr>
      </w:pPr>
    </w:p>
    <w:p w14:paraId="371A043A" w14:textId="77777777" w:rsidR="00CF4CEF" w:rsidRPr="002E3B24" w:rsidRDefault="00CF4CEF" w:rsidP="00CF4CEF">
      <w:pPr>
        <w:pStyle w:val="Prrafodelista"/>
        <w:tabs>
          <w:tab w:val="left" w:pos="426"/>
        </w:tabs>
        <w:spacing w:before="240" w:after="240" w:line="276" w:lineRule="auto"/>
        <w:ind w:left="567" w:right="567"/>
        <w:jc w:val="both"/>
        <w:rPr>
          <w:rFonts w:ascii="Palatino Linotype" w:hAnsi="Palatino Linotype" w:cs="Tahoma"/>
          <w:b/>
          <w:bCs/>
          <w:i/>
          <w:iCs/>
          <w:sz w:val="22"/>
        </w:rPr>
      </w:pPr>
      <w:r w:rsidRPr="002E3B24">
        <w:rPr>
          <w:rFonts w:ascii="Palatino Linotype" w:hAnsi="Palatino Linotype" w:cs="Tahoma"/>
          <w:bCs/>
          <w:i/>
          <w:iCs/>
          <w:sz w:val="22"/>
        </w:rPr>
        <w:t>“</w:t>
      </w:r>
      <w:r w:rsidRPr="002E3B24">
        <w:rPr>
          <w:rFonts w:ascii="Palatino Linotype" w:hAnsi="Palatino Linotype" w:cs="Tahoma"/>
          <w:b/>
          <w:bCs/>
          <w:i/>
          <w:iCs/>
          <w:sz w:val="22"/>
        </w:rPr>
        <w:t>PÓLIZA CONTABLE:</w:t>
      </w:r>
    </w:p>
    <w:p w14:paraId="7C20F5C4" w14:textId="77777777" w:rsidR="00CF4CEF" w:rsidRPr="002E3B24" w:rsidRDefault="00CF4CEF" w:rsidP="00CF4CEF">
      <w:pPr>
        <w:pStyle w:val="Prrafodelista"/>
        <w:tabs>
          <w:tab w:val="left" w:pos="426"/>
        </w:tabs>
        <w:spacing w:before="240" w:after="240" w:line="276" w:lineRule="auto"/>
        <w:ind w:left="567" w:right="567"/>
        <w:jc w:val="both"/>
        <w:rPr>
          <w:rFonts w:ascii="Palatino Linotype" w:hAnsi="Palatino Linotype" w:cs="Tahoma"/>
          <w:bCs/>
          <w:i/>
          <w:iCs/>
          <w:sz w:val="22"/>
        </w:rPr>
      </w:pPr>
      <w:r w:rsidRPr="002E3B24">
        <w:rPr>
          <w:rFonts w:ascii="Palatino Linotype" w:hAnsi="Palatino Linotype" w:cs="Tahoma"/>
          <w:bCs/>
          <w:i/>
          <w:iCs/>
          <w:sz w:val="22"/>
        </w:rPr>
        <w:t>Documento en el cual se asientan en forma individual todas y cada una de las operaciones desarrolladas por una institución, así como la información necesaria para la identificación de dichas operaciones.”</w:t>
      </w:r>
    </w:p>
    <w:p w14:paraId="17815219" w14:textId="77777777" w:rsidR="00CF4CEF" w:rsidRPr="002E3B24" w:rsidRDefault="00CF4CEF" w:rsidP="00CF4CEF">
      <w:pPr>
        <w:pStyle w:val="Prrafodelista"/>
        <w:tabs>
          <w:tab w:val="left" w:pos="426"/>
        </w:tabs>
        <w:spacing w:before="240" w:after="240" w:line="360" w:lineRule="auto"/>
        <w:ind w:left="0" w:right="51"/>
        <w:jc w:val="both"/>
        <w:rPr>
          <w:rFonts w:ascii="Palatino Linotype" w:hAnsi="Palatino Linotype" w:cs="Tahoma"/>
          <w:bCs/>
          <w:iCs/>
        </w:rPr>
      </w:pPr>
    </w:p>
    <w:p w14:paraId="57374027" w14:textId="77777777" w:rsidR="00CF4CEF" w:rsidRPr="002E3B24" w:rsidRDefault="00CF4CEF" w:rsidP="00CF4CEF">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2E3B24">
        <w:rPr>
          <w:rFonts w:ascii="Palatino Linotype" w:hAnsi="Palatino Linotype"/>
          <w:color w:val="000000" w:themeColor="text1"/>
        </w:rPr>
        <w:t xml:space="preserve">Luego entonces, </w:t>
      </w:r>
      <w:r w:rsidRPr="002E3B24">
        <w:rPr>
          <w:rFonts w:ascii="Palatino Linotype" w:eastAsia="Calibri" w:hAnsi="Palatino Linotype" w:cs="Arial"/>
          <w:bCs/>
          <w:lang w:eastAsia="en-US"/>
        </w:rPr>
        <w:t>se advierte que la póliza contable constituye un registro contable y presupuestal con el que cuentan los municipios para el registro de sus operaciones relacionadas con sus ingresos y egresos y se anexan los documentos o comprobantes que justifiquen las anotaciones y cantidades en ellas registradas, lo que permite la identificación plena de dichas operaciones.</w:t>
      </w:r>
    </w:p>
    <w:p w14:paraId="7DA50569" w14:textId="77777777" w:rsidR="00CF4CEF" w:rsidRPr="002E3B24" w:rsidRDefault="00CF4CEF" w:rsidP="00CF4CEF">
      <w:pPr>
        <w:pStyle w:val="Prrafodelista"/>
        <w:tabs>
          <w:tab w:val="left" w:pos="426"/>
        </w:tabs>
        <w:spacing w:before="240" w:after="240" w:line="360" w:lineRule="auto"/>
        <w:ind w:left="0" w:right="51"/>
        <w:jc w:val="both"/>
        <w:rPr>
          <w:rFonts w:ascii="Palatino Linotype" w:hAnsi="Palatino Linotype" w:cs="Tahoma"/>
          <w:bCs/>
          <w:iCs/>
        </w:rPr>
      </w:pPr>
    </w:p>
    <w:p w14:paraId="3ECD86E7" w14:textId="77777777" w:rsidR="00CF4CEF" w:rsidRPr="002E3B24" w:rsidRDefault="00CF4CEF" w:rsidP="00CF4CEF">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2E3B24">
        <w:rPr>
          <w:rFonts w:ascii="Palatino Linotype" w:eastAsia="Calibri" w:hAnsi="Palatino Linotype" w:cs="Arial"/>
          <w:bCs/>
          <w:lang w:eastAsia="en-US"/>
        </w:rPr>
        <w:t>Al respecto, existen diversos tipos de pólizas contables de acuerdo a las operaciones realizadas, dentro de las cuales, encontramos las llamadas pólizas de egresos, en las cuales se anotan diariamente las operaciones que representan egresos, es decir, salidas de dinero para, la cual además, debe encontrarse acompañada de las documentales que sirven de soporte de dicho movimiento.</w:t>
      </w:r>
    </w:p>
    <w:p w14:paraId="6DBD2C33" w14:textId="77777777" w:rsidR="00CF4CEF" w:rsidRPr="002E3B24" w:rsidRDefault="00CF4CEF" w:rsidP="00CF4CEF">
      <w:pPr>
        <w:pStyle w:val="Prrafodelista"/>
        <w:tabs>
          <w:tab w:val="left" w:pos="426"/>
        </w:tabs>
        <w:spacing w:before="240" w:after="240" w:line="360" w:lineRule="auto"/>
        <w:ind w:left="0" w:right="51"/>
        <w:jc w:val="both"/>
        <w:rPr>
          <w:rFonts w:ascii="Palatino Linotype" w:hAnsi="Palatino Linotype" w:cs="Tahoma"/>
          <w:bCs/>
          <w:iCs/>
        </w:rPr>
      </w:pPr>
    </w:p>
    <w:p w14:paraId="0D558A08" w14:textId="77777777" w:rsidR="00CF4CEF" w:rsidRPr="002E3B24" w:rsidRDefault="00CF4CEF" w:rsidP="00CF4CEF">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2E3B24">
        <w:rPr>
          <w:rFonts w:ascii="Palatino Linotype" w:hAnsi="Palatino Linotype" w:cs="Tahoma"/>
          <w:bCs/>
          <w:iCs/>
        </w:rPr>
        <w:t xml:space="preserve">El </w:t>
      </w:r>
      <w:r w:rsidRPr="002E3B24">
        <w:rPr>
          <w:rFonts w:ascii="Palatino Linotype" w:eastAsia="Calibri" w:hAnsi="Palatino Linotype" w:cs="Arial"/>
          <w:bCs/>
          <w:lang w:eastAsia="en-US"/>
        </w:rPr>
        <w:t>instructivo de llenado del módulo 4 del Informe Trimestral para el año 2022, emitido por el Órgano Superior de Fiscalización del Estado de México, contiene los formatos e información que debe ser proporcionada, siendo uno de ellos la información relativa a las Pólizas, como a continuación se observa:</w:t>
      </w:r>
    </w:p>
    <w:p w14:paraId="259CFECB" w14:textId="77777777" w:rsidR="00CF4CEF" w:rsidRPr="002E3B24" w:rsidRDefault="00CF4CEF" w:rsidP="00CF4CEF">
      <w:pPr>
        <w:pStyle w:val="Prrafodelista"/>
        <w:tabs>
          <w:tab w:val="left" w:pos="426"/>
        </w:tabs>
        <w:spacing w:before="240" w:after="240" w:line="360" w:lineRule="auto"/>
        <w:ind w:left="0" w:right="51"/>
        <w:jc w:val="both"/>
        <w:rPr>
          <w:rFonts w:ascii="Palatino Linotype" w:hAnsi="Palatino Linotype" w:cs="Tahoma"/>
          <w:bCs/>
          <w:iCs/>
        </w:rPr>
      </w:pPr>
    </w:p>
    <w:p w14:paraId="12E779D5" w14:textId="77777777" w:rsidR="00CF4CEF" w:rsidRPr="002E3B24" w:rsidRDefault="00CF4CEF" w:rsidP="00CF4CEF">
      <w:pPr>
        <w:pStyle w:val="Prrafodelista"/>
        <w:tabs>
          <w:tab w:val="left" w:pos="426"/>
        </w:tabs>
        <w:spacing w:before="240" w:after="240" w:line="360" w:lineRule="auto"/>
        <w:ind w:left="0" w:right="51"/>
        <w:jc w:val="center"/>
        <w:rPr>
          <w:rFonts w:ascii="Palatino Linotype" w:hAnsi="Palatino Linotype" w:cs="Tahoma"/>
          <w:bCs/>
          <w:iCs/>
        </w:rPr>
      </w:pPr>
      <w:r w:rsidRPr="002E3B24">
        <w:rPr>
          <w:rFonts w:ascii="Palatino Linotype" w:hAnsi="Palatino Linotype"/>
          <w:noProof/>
          <w:lang w:eastAsia="es-MX"/>
        </w:rPr>
        <w:drawing>
          <wp:inline distT="0" distB="0" distL="0" distR="0" wp14:anchorId="3D818320" wp14:editId="2C904468">
            <wp:extent cx="3571152" cy="4972050"/>
            <wp:effectExtent l="57150" t="57150" r="106045" b="11430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299" t="25071" r="33911" b="19049"/>
                    <a:stretch/>
                  </pic:blipFill>
                  <pic:spPr bwMode="auto">
                    <a:xfrm>
                      <a:off x="0" y="0"/>
                      <a:ext cx="3618059" cy="503735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53989D0" w14:textId="77777777" w:rsidR="00CF4CEF" w:rsidRPr="002E3B24" w:rsidRDefault="00CF4CEF" w:rsidP="00CF4CEF">
      <w:pPr>
        <w:pStyle w:val="Prrafodelista"/>
        <w:tabs>
          <w:tab w:val="left" w:pos="426"/>
        </w:tabs>
        <w:spacing w:before="240" w:after="240" w:line="360" w:lineRule="auto"/>
        <w:ind w:left="0" w:right="51"/>
        <w:jc w:val="center"/>
        <w:rPr>
          <w:rFonts w:ascii="Palatino Linotype" w:hAnsi="Palatino Linotype" w:cs="Tahoma"/>
          <w:bCs/>
          <w:iCs/>
        </w:rPr>
      </w:pPr>
      <w:r w:rsidRPr="002E3B24">
        <w:rPr>
          <w:rFonts w:ascii="Palatino Linotype" w:hAnsi="Palatino Linotype"/>
          <w:noProof/>
          <w:lang w:eastAsia="es-MX"/>
        </w:rPr>
        <w:lastRenderedPageBreak/>
        <w:drawing>
          <wp:inline distT="0" distB="0" distL="0" distR="0" wp14:anchorId="359D2532" wp14:editId="68A8B9B7">
            <wp:extent cx="4800600" cy="4307565"/>
            <wp:effectExtent l="57150" t="57150" r="114300" b="11239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978" t="26581" r="34591" b="23279"/>
                    <a:stretch/>
                  </pic:blipFill>
                  <pic:spPr bwMode="auto">
                    <a:xfrm>
                      <a:off x="0" y="0"/>
                      <a:ext cx="4811326" cy="431719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B68DB90" w14:textId="77777777" w:rsidR="00CF4CEF" w:rsidRPr="002E3B24" w:rsidRDefault="00CF4CEF" w:rsidP="00CF4CEF">
      <w:pPr>
        <w:pStyle w:val="Prrafodelista"/>
        <w:tabs>
          <w:tab w:val="left" w:pos="426"/>
        </w:tabs>
        <w:spacing w:before="240" w:after="240" w:line="360" w:lineRule="auto"/>
        <w:ind w:left="0" w:right="51"/>
        <w:jc w:val="both"/>
        <w:rPr>
          <w:rFonts w:ascii="Palatino Linotype" w:hAnsi="Palatino Linotype" w:cs="Tahoma"/>
          <w:bCs/>
          <w:iCs/>
        </w:rPr>
      </w:pPr>
    </w:p>
    <w:p w14:paraId="20BBE57A" w14:textId="77777777" w:rsidR="00CF4CEF" w:rsidRPr="002E3B24" w:rsidRDefault="00CF4CEF" w:rsidP="00CF4CEF">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2E3B24">
        <w:rPr>
          <w:rFonts w:ascii="Palatino Linotype" w:hAnsi="Palatino Linotype"/>
          <w:color w:val="000000" w:themeColor="text1"/>
        </w:rPr>
        <w:t xml:space="preserve">Aunado </w:t>
      </w:r>
      <w:r w:rsidRPr="002E3B24">
        <w:rPr>
          <w:rFonts w:ascii="Palatino Linotype" w:hAnsi="Palatino Linotype"/>
          <w:bCs/>
          <w:color w:val="000000" w:themeColor="text1"/>
        </w:rPr>
        <w:t>a lo anterior, el citado instructivo especifica que las imágenes contenidas deben ser indexadas de manera que se permita su vinculación con la información financiera contenida en el Informe trimestral, de tal forma que al consultar la citada información financiera se pueda visualizar el soporte documental que justifique los registros contables.</w:t>
      </w:r>
    </w:p>
    <w:p w14:paraId="635F3BB4" w14:textId="77777777" w:rsidR="00CF4CEF" w:rsidRPr="002E3B24" w:rsidRDefault="00CF4CEF" w:rsidP="00CF4CEF">
      <w:pPr>
        <w:pStyle w:val="Prrafodelista"/>
        <w:tabs>
          <w:tab w:val="left" w:pos="426"/>
        </w:tabs>
        <w:spacing w:before="240" w:after="240" w:line="360" w:lineRule="auto"/>
        <w:ind w:left="0" w:right="51"/>
        <w:jc w:val="both"/>
        <w:rPr>
          <w:rFonts w:ascii="Palatino Linotype" w:hAnsi="Palatino Linotype" w:cs="Tahoma"/>
          <w:bCs/>
          <w:iCs/>
        </w:rPr>
      </w:pPr>
    </w:p>
    <w:p w14:paraId="5782660B" w14:textId="77777777" w:rsidR="00CF4CEF" w:rsidRPr="002E3B24" w:rsidRDefault="00CF4CEF" w:rsidP="00CF4CEF">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2E3B24">
        <w:rPr>
          <w:rFonts w:ascii="Palatino Linotype" w:hAnsi="Palatino Linotype"/>
          <w:color w:val="000000" w:themeColor="text1"/>
        </w:rPr>
        <w:t xml:space="preserve">Por </w:t>
      </w:r>
      <w:r w:rsidRPr="002E3B24">
        <w:rPr>
          <w:rFonts w:ascii="Palatino Linotype" w:eastAsia="Calibri" w:hAnsi="Palatino Linotype" w:cs="Arial"/>
          <w:bCs/>
          <w:lang w:eastAsia="en-US"/>
        </w:rPr>
        <w:t xml:space="preserve">lo que todo registro contable y presupuestal deberá estar soportado con los documentos comprobatorios originales, como de manera enunciativa mas no limitativa son las </w:t>
      </w:r>
      <w:r w:rsidRPr="002E3B24">
        <w:rPr>
          <w:rFonts w:ascii="Palatino Linotype" w:eastAsia="Calibri" w:hAnsi="Palatino Linotype" w:cs="Arial"/>
          <w:b/>
          <w:bCs/>
          <w:lang w:eastAsia="en-US"/>
        </w:rPr>
        <w:t>facturas o pólizas</w:t>
      </w:r>
      <w:r w:rsidRPr="002E3B24">
        <w:rPr>
          <w:rFonts w:ascii="Palatino Linotype" w:eastAsia="Calibri" w:hAnsi="Palatino Linotype" w:cs="Arial"/>
          <w:bCs/>
          <w:lang w:eastAsia="en-US"/>
        </w:rPr>
        <w:t xml:space="preserve">, los que deberán permanecer en custodia y </w:t>
      </w:r>
      <w:r w:rsidRPr="002E3B24">
        <w:rPr>
          <w:rFonts w:ascii="Palatino Linotype" w:eastAsia="Calibri" w:hAnsi="Palatino Linotype" w:cs="Arial"/>
          <w:bCs/>
          <w:lang w:eastAsia="en-US"/>
        </w:rPr>
        <w:lastRenderedPageBreak/>
        <w:t>conservación de la Unidad administrativa correspondiente y a disposición del Órgano Superior de Fiscalización del Estado de México; por un término de cinco años contados a partir del ejercicio presupuestal siguiente al que corresponda.</w:t>
      </w:r>
    </w:p>
    <w:p w14:paraId="4091A54A" w14:textId="77777777" w:rsidR="00CF4CEF" w:rsidRPr="002E3B24" w:rsidRDefault="00CF4CEF" w:rsidP="00CF4CEF">
      <w:pPr>
        <w:pStyle w:val="Prrafodelista"/>
        <w:tabs>
          <w:tab w:val="left" w:pos="426"/>
        </w:tabs>
        <w:spacing w:before="240" w:after="240" w:line="360" w:lineRule="auto"/>
        <w:ind w:left="0" w:right="51"/>
        <w:jc w:val="both"/>
        <w:rPr>
          <w:rFonts w:ascii="Palatino Linotype" w:hAnsi="Palatino Linotype" w:cs="Tahoma"/>
          <w:bCs/>
          <w:iCs/>
        </w:rPr>
      </w:pPr>
    </w:p>
    <w:p w14:paraId="2835FE7B" w14:textId="3DBE2B17" w:rsidR="00CF4CEF" w:rsidRPr="002E3B24" w:rsidRDefault="00CF4CEF" w:rsidP="00D55793">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2E3B24">
        <w:rPr>
          <w:rFonts w:ascii="Palatino Linotype" w:hAnsi="Palatino Linotype" w:cs="Tahoma"/>
          <w:bCs/>
          <w:iCs/>
        </w:rPr>
        <w:t xml:space="preserve">Atento a lo anterior, este Organismo Garante concluye conforme a derecho el modificar la respuesta otorgada por el </w:t>
      </w:r>
      <w:r w:rsidRPr="002E3B24">
        <w:rPr>
          <w:rFonts w:ascii="Palatino Linotype" w:hAnsi="Palatino Linotype" w:cs="Tahoma"/>
          <w:b/>
          <w:bCs/>
          <w:iCs/>
        </w:rPr>
        <w:t>SUJETO OBLIGADO</w:t>
      </w:r>
      <w:r w:rsidRPr="002E3B24">
        <w:rPr>
          <w:rFonts w:ascii="Palatino Linotype" w:hAnsi="Palatino Linotype" w:cs="Tahoma"/>
          <w:bCs/>
          <w:iCs/>
        </w:rPr>
        <w:t xml:space="preserve">, y se </w:t>
      </w:r>
      <w:r w:rsidRPr="002E3B24">
        <w:rPr>
          <w:rFonts w:ascii="Palatino Linotype" w:hAnsi="Palatino Linotype" w:cs="Tahoma"/>
          <w:b/>
          <w:bCs/>
          <w:iCs/>
        </w:rPr>
        <w:t>ordena</w:t>
      </w:r>
      <w:r w:rsidRPr="002E3B24">
        <w:rPr>
          <w:rFonts w:ascii="Palatino Linotype" w:hAnsi="Palatino Linotype" w:cs="Tahoma"/>
          <w:bCs/>
          <w:iCs/>
        </w:rPr>
        <w:t xml:space="preserve"> entregar, en versión pública de ser procedente, las facturas de las erogaciones realizadas de enero a agosto de dos mil veintidós.</w:t>
      </w:r>
    </w:p>
    <w:p w14:paraId="52509813" w14:textId="77777777" w:rsidR="00D55793" w:rsidRPr="002E3B24" w:rsidRDefault="00D55793" w:rsidP="00D55793">
      <w:pPr>
        <w:pStyle w:val="Prrafodelista"/>
        <w:rPr>
          <w:rFonts w:ascii="Palatino Linotype" w:hAnsi="Palatino Linotype" w:cs="Tahoma"/>
          <w:bCs/>
          <w:iCs/>
        </w:rPr>
      </w:pPr>
    </w:p>
    <w:p w14:paraId="7D8989AB" w14:textId="6F802EA9" w:rsidR="00D278BB" w:rsidRPr="002E3B24" w:rsidRDefault="00D55793" w:rsidP="00D278BB">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2E3B24">
        <w:rPr>
          <w:rFonts w:ascii="Palatino Linotype" w:hAnsi="Palatino Linotype" w:cs="Tahoma"/>
          <w:bCs/>
          <w:iCs/>
        </w:rPr>
        <w:t>Por otra parte, el particular solicitó conocer el costo de las máquinas para infracciones y equipos del programa alcoholímetro</w:t>
      </w:r>
      <w:r w:rsidR="00D278BB" w:rsidRPr="002E3B24">
        <w:rPr>
          <w:rFonts w:ascii="Palatino Linotype" w:hAnsi="Palatino Linotype" w:cs="Tahoma"/>
          <w:bCs/>
          <w:iCs/>
        </w:rPr>
        <w:t xml:space="preserve">, requerimientos que se relacionan con </w:t>
      </w:r>
      <w:r w:rsidR="00D278BB" w:rsidRPr="002E3B24">
        <w:rPr>
          <w:rFonts w:ascii="Palatino Linotype" w:eastAsia="Arial Unicode MS" w:hAnsi="Palatino Linotype" w:cs="Arial"/>
          <w:lang w:eastAsia="en-US"/>
        </w:rPr>
        <w:t xml:space="preserve">adquisiciones de bienes y servicios, es necesario traer a contexto lo que dispone la </w:t>
      </w:r>
      <w:r w:rsidR="00D278BB" w:rsidRPr="002E3B24">
        <w:rPr>
          <w:rFonts w:ascii="Palatino Linotype" w:hAnsi="Palatino Linotype" w:cs="Arial"/>
        </w:rPr>
        <w:t>Ley de Contratación Pública del Estado de México y Municipios en el Capítulo Quinto, el cual dispone lo siguiente:</w:t>
      </w:r>
    </w:p>
    <w:p w14:paraId="2073683F" w14:textId="77777777" w:rsidR="00D278BB" w:rsidRPr="002E3B24" w:rsidRDefault="00D278BB" w:rsidP="00D278BB">
      <w:pPr>
        <w:pStyle w:val="Prrafodelista"/>
        <w:rPr>
          <w:rFonts w:ascii="Palatino Linotype" w:hAnsi="Palatino Linotype" w:cs="Arial"/>
        </w:rPr>
      </w:pPr>
    </w:p>
    <w:p w14:paraId="06730DEF" w14:textId="77777777" w:rsidR="00D278BB" w:rsidRPr="002E3B24" w:rsidRDefault="00D278BB" w:rsidP="00D278BB">
      <w:pPr>
        <w:pStyle w:val="Prrafodelista"/>
        <w:spacing w:line="360" w:lineRule="auto"/>
        <w:ind w:left="567" w:right="567"/>
        <w:jc w:val="center"/>
        <w:rPr>
          <w:rFonts w:ascii="Palatino Linotype" w:hAnsi="Palatino Linotype"/>
          <w:b/>
          <w:bCs/>
          <w:i/>
          <w:iCs/>
          <w:szCs w:val="22"/>
        </w:rPr>
      </w:pPr>
      <w:r w:rsidRPr="002E3B24">
        <w:rPr>
          <w:rFonts w:ascii="Palatino Linotype" w:hAnsi="Palatino Linotype"/>
          <w:b/>
          <w:bCs/>
          <w:i/>
          <w:iCs/>
          <w:szCs w:val="22"/>
        </w:rPr>
        <w:t>CAPÍTULO QUINTO</w:t>
      </w:r>
    </w:p>
    <w:p w14:paraId="06EA4386" w14:textId="77777777" w:rsidR="00D278BB" w:rsidRPr="002E3B24" w:rsidRDefault="00D278BB" w:rsidP="00D278BB">
      <w:pPr>
        <w:pStyle w:val="Prrafodelista"/>
        <w:spacing w:line="360" w:lineRule="auto"/>
        <w:ind w:left="567" w:right="567"/>
        <w:jc w:val="center"/>
        <w:rPr>
          <w:rFonts w:ascii="Palatino Linotype" w:hAnsi="Palatino Linotype"/>
          <w:i/>
          <w:iCs/>
          <w:szCs w:val="22"/>
        </w:rPr>
      </w:pPr>
      <w:r w:rsidRPr="002E3B24">
        <w:rPr>
          <w:rFonts w:ascii="Palatino Linotype" w:hAnsi="Palatino Linotype"/>
          <w:b/>
          <w:bCs/>
          <w:i/>
          <w:iCs/>
          <w:szCs w:val="22"/>
        </w:rPr>
        <w:t>DE LA INTEGRACIÓN Y FUNCIONES DE LOS COMITÉS</w:t>
      </w:r>
    </w:p>
    <w:p w14:paraId="642D19E9" w14:textId="77777777" w:rsidR="00D278BB" w:rsidRPr="002E3B24" w:rsidRDefault="00D278BB" w:rsidP="00D278BB">
      <w:pPr>
        <w:pStyle w:val="Prrafodelista"/>
        <w:spacing w:line="360" w:lineRule="auto"/>
        <w:ind w:left="567" w:right="567"/>
        <w:jc w:val="both"/>
        <w:rPr>
          <w:rFonts w:ascii="Palatino Linotype" w:hAnsi="Palatino Linotype"/>
          <w:i/>
          <w:iCs/>
          <w:szCs w:val="22"/>
        </w:rPr>
      </w:pPr>
    </w:p>
    <w:p w14:paraId="3147DC42" w14:textId="77777777" w:rsidR="00D278BB" w:rsidRPr="002E3B24" w:rsidRDefault="00D278BB" w:rsidP="00D278BB">
      <w:pPr>
        <w:pStyle w:val="Prrafodelista"/>
        <w:spacing w:line="360" w:lineRule="auto"/>
        <w:ind w:left="567" w:right="567"/>
        <w:jc w:val="both"/>
        <w:rPr>
          <w:rFonts w:ascii="Palatino Linotype" w:hAnsi="Palatino Linotype"/>
          <w:i/>
          <w:iCs/>
          <w:szCs w:val="22"/>
        </w:rPr>
      </w:pPr>
      <w:r w:rsidRPr="002E3B24">
        <w:rPr>
          <w:rFonts w:ascii="Palatino Linotype" w:hAnsi="Palatino Linotype"/>
          <w:i/>
          <w:iCs/>
          <w:szCs w:val="22"/>
        </w:rPr>
        <w:t xml:space="preserve">Artículo 22.- Los comités son órganos colegiados con facultades de opinión, que tienen por objeto auxiliar a la Secretaría, entidades, tribunales administrativos y </w:t>
      </w:r>
      <w:r w:rsidRPr="002E3B24">
        <w:rPr>
          <w:rFonts w:ascii="Palatino Linotype" w:hAnsi="Palatino Linotype"/>
          <w:b/>
          <w:i/>
          <w:iCs/>
          <w:szCs w:val="22"/>
        </w:rPr>
        <w:t>ayuntamientos</w:t>
      </w:r>
      <w:r w:rsidRPr="002E3B24">
        <w:rPr>
          <w:rFonts w:ascii="Palatino Linotype" w:hAnsi="Palatino Linotype"/>
          <w:i/>
          <w:iCs/>
          <w:szCs w:val="22"/>
        </w:rPr>
        <w:t xml:space="preserve">, en la substanciación de los procedimientos de adquisiciones y de servicios, de conformidad con el Reglamento y los manuales de operación. </w:t>
      </w:r>
    </w:p>
    <w:p w14:paraId="2CD996EF" w14:textId="77777777" w:rsidR="00D278BB" w:rsidRPr="002E3B24" w:rsidRDefault="00D278BB" w:rsidP="00D278BB">
      <w:pPr>
        <w:pStyle w:val="Prrafodelista"/>
        <w:spacing w:line="360" w:lineRule="auto"/>
        <w:ind w:left="567" w:right="567"/>
        <w:jc w:val="both"/>
        <w:rPr>
          <w:rFonts w:ascii="Palatino Linotype" w:hAnsi="Palatino Linotype"/>
          <w:i/>
          <w:iCs/>
          <w:szCs w:val="22"/>
        </w:rPr>
      </w:pPr>
    </w:p>
    <w:p w14:paraId="32802930" w14:textId="77777777" w:rsidR="00D278BB" w:rsidRPr="002E3B24" w:rsidRDefault="00D278BB" w:rsidP="00D278BB">
      <w:pPr>
        <w:pStyle w:val="Prrafodelista"/>
        <w:spacing w:line="360" w:lineRule="auto"/>
        <w:ind w:left="567" w:right="567"/>
        <w:jc w:val="both"/>
        <w:rPr>
          <w:rFonts w:ascii="Palatino Linotype" w:hAnsi="Palatino Linotype"/>
          <w:b/>
          <w:i/>
          <w:iCs/>
          <w:szCs w:val="22"/>
        </w:rPr>
      </w:pPr>
      <w:r w:rsidRPr="002E3B24">
        <w:rPr>
          <w:rFonts w:ascii="Palatino Linotype" w:hAnsi="Palatino Linotype"/>
          <w:i/>
          <w:iCs/>
          <w:szCs w:val="22"/>
        </w:rPr>
        <w:t xml:space="preserve">En la Secretaría, en cada entidad, tribunal administrativo </w:t>
      </w:r>
      <w:r w:rsidRPr="002E3B24">
        <w:rPr>
          <w:rFonts w:ascii="Palatino Linotype" w:hAnsi="Palatino Linotype"/>
          <w:b/>
          <w:i/>
          <w:iCs/>
          <w:szCs w:val="22"/>
        </w:rPr>
        <w:t xml:space="preserve">y ayuntamiento se constituirá un comité de adquisiciones y servicios. </w:t>
      </w:r>
    </w:p>
    <w:p w14:paraId="79B8F285" w14:textId="77777777" w:rsidR="00D278BB" w:rsidRPr="002E3B24" w:rsidRDefault="00D278BB" w:rsidP="00D278BB">
      <w:pPr>
        <w:pStyle w:val="Prrafodelista"/>
        <w:spacing w:line="360" w:lineRule="auto"/>
        <w:ind w:left="567" w:right="567"/>
        <w:jc w:val="both"/>
        <w:rPr>
          <w:rFonts w:ascii="Palatino Linotype" w:hAnsi="Palatino Linotype"/>
          <w:i/>
          <w:iCs/>
          <w:szCs w:val="22"/>
        </w:rPr>
      </w:pPr>
    </w:p>
    <w:p w14:paraId="473CE196" w14:textId="77777777" w:rsidR="00D278BB" w:rsidRPr="002E3B24" w:rsidRDefault="00D278BB" w:rsidP="00D278BB">
      <w:pPr>
        <w:pStyle w:val="Prrafodelista"/>
        <w:spacing w:line="360" w:lineRule="auto"/>
        <w:ind w:left="567" w:right="567"/>
        <w:jc w:val="both"/>
        <w:rPr>
          <w:rFonts w:ascii="Palatino Linotype" w:hAnsi="Palatino Linotype"/>
          <w:i/>
          <w:iCs/>
          <w:szCs w:val="22"/>
        </w:rPr>
      </w:pPr>
      <w:r w:rsidRPr="002E3B24">
        <w:rPr>
          <w:rFonts w:ascii="Palatino Linotype" w:hAnsi="Palatino Linotype"/>
          <w:i/>
          <w:iCs/>
          <w:szCs w:val="22"/>
        </w:rPr>
        <w:t xml:space="preserve">La Secretaría, las entidades, los tribunales administrativos y </w:t>
      </w:r>
      <w:r w:rsidRPr="002E3B24">
        <w:rPr>
          <w:rFonts w:ascii="Palatino Linotype" w:hAnsi="Palatino Linotype"/>
          <w:b/>
          <w:i/>
          <w:iCs/>
          <w:szCs w:val="22"/>
        </w:rPr>
        <w:t>los ayuntamientos se auxiliarán de un comité de arrendamientos, adquisiciones de inmuebles y enajenaciones</w:t>
      </w:r>
      <w:r w:rsidRPr="002E3B24">
        <w:rPr>
          <w:rFonts w:ascii="Palatino Linotype" w:hAnsi="Palatino Linotype"/>
          <w:i/>
          <w:iCs/>
          <w:szCs w:val="22"/>
        </w:rPr>
        <w:t>.</w:t>
      </w:r>
    </w:p>
    <w:p w14:paraId="05A70858" w14:textId="77777777" w:rsidR="00D278BB" w:rsidRPr="002E3B24" w:rsidRDefault="00D278BB" w:rsidP="00D278BB">
      <w:pPr>
        <w:pStyle w:val="Prrafodelista"/>
        <w:spacing w:line="360" w:lineRule="auto"/>
        <w:ind w:left="567" w:right="567"/>
        <w:jc w:val="both"/>
        <w:rPr>
          <w:rFonts w:ascii="Palatino Linotype" w:hAnsi="Palatino Linotype"/>
          <w:i/>
          <w:iCs/>
          <w:szCs w:val="22"/>
        </w:rPr>
      </w:pPr>
    </w:p>
    <w:p w14:paraId="73F7CB11" w14:textId="77777777" w:rsidR="00D278BB" w:rsidRPr="002E3B24" w:rsidRDefault="00D278BB" w:rsidP="00D278BB">
      <w:pPr>
        <w:pStyle w:val="Prrafodelista"/>
        <w:spacing w:line="360" w:lineRule="auto"/>
        <w:ind w:left="567" w:right="567"/>
        <w:jc w:val="both"/>
        <w:rPr>
          <w:rFonts w:ascii="Palatino Linotype" w:hAnsi="Palatino Linotype"/>
          <w:i/>
          <w:iCs/>
          <w:szCs w:val="22"/>
        </w:rPr>
      </w:pPr>
      <w:r w:rsidRPr="002E3B24">
        <w:rPr>
          <w:rFonts w:ascii="Palatino Linotype" w:hAnsi="Palatino Linotype"/>
          <w:i/>
          <w:iCs/>
          <w:szCs w:val="22"/>
        </w:rPr>
        <w:t>Artículo 23.- Los comités de adquisiciones y de servicios tendrán las funciones siguientes:</w:t>
      </w:r>
    </w:p>
    <w:p w14:paraId="043646BD" w14:textId="77777777" w:rsidR="00D278BB" w:rsidRPr="002E3B24" w:rsidRDefault="00D278BB" w:rsidP="00D278BB">
      <w:pPr>
        <w:pStyle w:val="Prrafodelista"/>
        <w:spacing w:line="360" w:lineRule="auto"/>
        <w:ind w:left="567" w:right="567"/>
        <w:jc w:val="both"/>
        <w:rPr>
          <w:rFonts w:ascii="Palatino Linotype" w:hAnsi="Palatino Linotype"/>
          <w:i/>
          <w:iCs/>
          <w:szCs w:val="22"/>
        </w:rPr>
      </w:pPr>
      <w:r w:rsidRPr="002E3B24">
        <w:rPr>
          <w:rFonts w:ascii="Palatino Linotype" w:hAnsi="Palatino Linotype"/>
          <w:i/>
          <w:iCs/>
          <w:szCs w:val="22"/>
        </w:rPr>
        <w:t xml:space="preserve">I. Dictaminar sobre la procedencia de los casos de excepción al procedimiento de licitación pública. </w:t>
      </w:r>
    </w:p>
    <w:p w14:paraId="31446201" w14:textId="77777777" w:rsidR="00D278BB" w:rsidRPr="002E3B24" w:rsidRDefault="00D278BB" w:rsidP="00D278BB">
      <w:pPr>
        <w:pStyle w:val="Prrafodelista"/>
        <w:spacing w:line="360" w:lineRule="auto"/>
        <w:ind w:left="567" w:right="567"/>
        <w:jc w:val="both"/>
        <w:rPr>
          <w:rFonts w:ascii="Palatino Linotype" w:hAnsi="Palatino Linotype"/>
          <w:i/>
          <w:iCs/>
          <w:szCs w:val="22"/>
        </w:rPr>
      </w:pPr>
      <w:r w:rsidRPr="002E3B24">
        <w:rPr>
          <w:rFonts w:ascii="Palatino Linotype" w:hAnsi="Palatino Linotype"/>
          <w:i/>
          <w:iCs/>
          <w:szCs w:val="22"/>
        </w:rPr>
        <w:t xml:space="preserve">II. Participar en los procedimientos de licitación, invitación restringida y adjudicación directa, hasta dejarlos en estado de dictar el fallo correspondiente, incluidos los que tengan que desahogarse bajo la modalidad de subasta inversa. </w:t>
      </w:r>
    </w:p>
    <w:p w14:paraId="277093AF" w14:textId="77777777" w:rsidR="00D278BB" w:rsidRPr="002E3B24" w:rsidRDefault="00D278BB" w:rsidP="00D278BB">
      <w:pPr>
        <w:pStyle w:val="Prrafodelista"/>
        <w:spacing w:line="360" w:lineRule="auto"/>
        <w:ind w:left="567" w:right="567"/>
        <w:jc w:val="both"/>
        <w:rPr>
          <w:rFonts w:ascii="Palatino Linotype" w:hAnsi="Palatino Linotype"/>
          <w:i/>
          <w:iCs/>
          <w:szCs w:val="22"/>
        </w:rPr>
      </w:pPr>
      <w:r w:rsidRPr="002E3B24">
        <w:rPr>
          <w:rFonts w:ascii="Palatino Linotype" w:hAnsi="Palatino Linotype"/>
          <w:i/>
          <w:iCs/>
          <w:szCs w:val="22"/>
        </w:rPr>
        <w:t xml:space="preserve">III. Emitir los dictámenes de adjudicación. </w:t>
      </w:r>
    </w:p>
    <w:p w14:paraId="24DE79D1" w14:textId="77777777" w:rsidR="00D278BB" w:rsidRPr="002E3B24" w:rsidRDefault="00D278BB" w:rsidP="00D278BB">
      <w:pPr>
        <w:pStyle w:val="Prrafodelista"/>
        <w:spacing w:line="360" w:lineRule="auto"/>
        <w:ind w:left="567" w:right="567"/>
        <w:jc w:val="both"/>
        <w:rPr>
          <w:rFonts w:ascii="Palatino Linotype" w:hAnsi="Palatino Linotype" w:cs="Arial"/>
          <w:i/>
          <w:iCs/>
          <w:szCs w:val="22"/>
        </w:rPr>
      </w:pPr>
      <w:r w:rsidRPr="002E3B24">
        <w:rPr>
          <w:rFonts w:ascii="Palatino Linotype" w:hAnsi="Palatino Linotype"/>
          <w:i/>
          <w:iCs/>
          <w:szCs w:val="22"/>
        </w:rPr>
        <w:t>IV. Las demás que establezca el reglamento de esta Ley.</w:t>
      </w:r>
    </w:p>
    <w:p w14:paraId="05F40738" w14:textId="77777777" w:rsidR="00D278BB" w:rsidRPr="002E3B24" w:rsidRDefault="00D278BB" w:rsidP="00D278BB">
      <w:pPr>
        <w:pStyle w:val="Prrafodelista"/>
        <w:spacing w:line="360" w:lineRule="auto"/>
        <w:ind w:left="0"/>
        <w:jc w:val="both"/>
        <w:rPr>
          <w:rFonts w:ascii="Palatino Linotype" w:hAnsi="Palatino Linotype" w:cs="Arial"/>
        </w:rPr>
      </w:pPr>
    </w:p>
    <w:p w14:paraId="7DC59CF9" w14:textId="77777777" w:rsidR="00D278BB" w:rsidRPr="002E3B24" w:rsidRDefault="00D278BB" w:rsidP="00D278BB">
      <w:pPr>
        <w:pStyle w:val="Prrafodelista"/>
        <w:numPr>
          <w:ilvl w:val="0"/>
          <w:numId w:val="1"/>
        </w:numPr>
        <w:spacing w:line="360" w:lineRule="auto"/>
        <w:jc w:val="both"/>
        <w:rPr>
          <w:rFonts w:ascii="Palatino Linotype" w:hAnsi="Palatino Linotype" w:cs="Arial"/>
        </w:rPr>
      </w:pPr>
      <w:r w:rsidRPr="002E3B24">
        <w:rPr>
          <w:rFonts w:ascii="Palatino Linotype" w:hAnsi="Palatino Linotype" w:cs="Arial"/>
        </w:rPr>
        <w:t>Es así que, los Ayuntamientos, para la adquisición de bienes y servicios deben integrar el Comité correspondiente, que es un órgano colegiado con facultades de opinión que tienen por objeto auxiliar a los Ayuntamientos en la substanciación de los procedimientos.</w:t>
      </w:r>
    </w:p>
    <w:p w14:paraId="2123EE0D" w14:textId="77777777" w:rsidR="00D278BB" w:rsidRPr="002E3B24" w:rsidRDefault="00D278BB" w:rsidP="00D278BB">
      <w:pPr>
        <w:pStyle w:val="Prrafodelista"/>
        <w:spacing w:line="360" w:lineRule="auto"/>
        <w:ind w:left="0"/>
        <w:jc w:val="both"/>
        <w:rPr>
          <w:rFonts w:ascii="Palatino Linotype" w:hAnsi="Palatino Linotype" w:cs="Arial"/>
        </w:rPr>
      </w:pPr>
    </w:p>
    <w:p w14:paraId="7A702A48" w14:textId="77777777" w:rsidR="00D278BB" w:rsidRPr="002E3B24" w:rsidRDefault="00D278BB" w:rsidP="00D278BB">
      <w:pPr>
        <w:pStyle w:val="Prrafodelista"/>
        <w:numPr>
          <w:ilvl w:val="0"/>
          <w:numId w:val="1"/>
        </w:numPr>
        <w:spacing w:line="360" w:lineRule="auto"/>
        <w:jc w:val="both"/>
        <w:rPr>
          <w:rFonts w:ascii="Palatino Linotype" w:hAnsi="Palatino Linotype" w:cs="Arial"/>
        </w:rPr>
      </w:pPr>
      <w:r w:rsidRPr="002E3B24">
        <w:rPr>
          <w:rFonts w:ascii="Palatino Linotype" w:hAnsi="Palatino Linotype" w:cs="Arial"/>
        </w:rPr>
        <w:t>Asimismo, la referida Ley de Contratación, ahora en el Capítulo Sexto establece lo siguiente:</w:t>
      </w:r>
    </w:p>
    <w:p w14:paraId="3C1309E3" w14:textId="77777777" w:rsidR="00D278BB" w:rsidRPr="002E3B24" w:rsidRDefault="00D278BB" w:rsidP="00D278BB">
      <w:pPr>
        <w:pStyle w:val="Prrafodelista"/>
        <w:rPr>
          <w:rFonts w:ascii="Palatino Linotype" w:hAnsi="Palatino Linotype" w:cs="Arial"/>
        </w:rPr>
      </w:pPr>
    </w:p>
    <w:p w14:paraId="416F1B83" w14:textId="77777777" w:rsidR="00D278BB" w:rsidRPr="002E3B24" w:rsidRDefault="00D278BB" w:rsidP="00D278BB">
      <w:pPr>
        <w:pStyle w:val="Prrafodelista"/>
        <w:spacing w:line="360" w:lineRule="auto"/>
        <w:ind w:left="0"/>
        <w:jc w:val="center"/>
        <w:rPr>
          <w:rFonts w:ascii="Palatino Linotype" w:hAnsi="Palatino Linotype"/>
          <w:b/>
          <w:bCs/>
          <w:i/>
          <w:iCs/>
          <w:szCs w:val="22"/>
        </w:rPr>
      </w:pPr>
      <w:r w:rsidRPr="002E3B24">
        <w:rPr>
          <w:rFonts w:ascii="Palatino Linotype" w:hAnsi="Palatino Linotype"/>
          <w:b/>
          <w:bCs/>
          <w:i/>
          <w:iCs/>
          <w:szCs w:val="22"/>
        </w:rPr>
        <w:t>CAPÍTULO SEXTO</w:t>
      </w:r>
    </w:p>
    <w:p w14:paraId="5E7F4675" w14:textId="77777777" w:rsidR="00D278BB" w:rsidRPr="002E3B24" w:rsidRDefault="00D278BB" w:rsidP="00D278BB">
      <w:pPr>
        <w:pStyle w:val="Prrafodelista"/>
        <w:spacing w:line="360" w:lineRule="auto"/>
        <w:ind w:left="0"/>
        <w:jc w:val="center"/>
        <w:rPr>
          <w:rFonts w:ascii="Palatino Linotype" w:hAnsi="Palatino Linotype"/>
          <w:b/>
          <w:bCs/>
          <w:i/>
          <w:iCs/>
          <w:szCs w:val="22"/>
        </w:rPr>
      </w:pPr>
      <w:r w:rsidRPr="002E3B24">
        <w:rPr>
          <w:rFonts w:ascii="Palatino Linotype" w:hAnsi="Palatino Linotype"/>
          <w:b/>
          <w:bCs/>
          <w:i/>
          <w:iCs/>
          <w:szCs w:val="22"/>
        </w:rPr>
        <w:t>DE LOS PROCEDIMIENTOS DE ADQUISICIÓN</w:t>
      </w:r>
    </w:p>
    <w:p w14:paraId="53BED67C" w14:textId="77777777" w:rsidR="00D278BB" w:rsidRPr="002E3B24" w:rsidRDefault="00D278BB" w:rsidP="00D278BB">
      <w:pPr>
        <w:pStyle w:val="Prrafodelista"/>
        <w:spacing w:line="360" w:lineRule="auto"/>
        <w:ind w:left="0"/>
        <w:jc w:val="center"/>
        <w:rPr>
          <w:rFonts w:ascii="Palatino Linotype" w:hAnsi="Palatino Linotype"/>
          <w:b/>
          <w:bCs/>
          <w:i/>
          <w:iCs/>
          <w:szCs w:val="22"/>
        </w:rPr>
      </w:pPr>
      <w:r w:rsidRPr="002E3B24">
        <w:rPr>
          <w:rFonts w:ascii="Palatino Linotype" w:hAnsi="Palatino Linotype"/>
          <w:b/>
          <w:bCs/>
          <w:i/>
          <w:iCs/>
          <w:szCs w:val="22"/>
        </w:rPr>
        <w:lastRenderedPageBreak/>
        <w:t>SECCIÓN PRIMERA</w:t>
      </w:r>
    </w:p>
    <w:p w14:paraId="5B374709" w14:textId="77777777" w:rsidR="00D278BB" w:rsidRPr="002E3B24" w:rsidRDefault="00D278BB" w:rsidP="00D278BB">
      <w:pPr>
        <w:pStyle w:val="Prrafodelista"/>
        <w:spacing w:line="360" w:lineRule="auto"/>
        <w:ind w:left="0"/>
        <w:jc w:val="center"/>
        <w:rPr>
          <w:rFonts w:ascii="Palatino Linotype" w:hAnsi="Palatino Linotype" w:cs="Arial"/>
          <w:b/>
          <w:bCs/>
          <w:i/>
          <w:iCs/>
          <w:szCs w:val="22"/>
        </w:rPr>
      </w:pPr>
      <w:r w:rsidRPr="002E3B24">
        <w:rPr>
          <w:rFonts w:ascii="Palatino Linotype" w:hAnsi="Palatino Linotype"/>
          <w:b/>
          <w:bCs/>
          <w:i/>
          <w:iCs/>
          <w:szCs w:val="22"/>
        </w:rPr>
        <w:t>DISPOSICIONES GENERALES</w:t>
      </w:r>
    </w:p>
    <w:p w14:paraId="72AD0500" w14:textId="77777777" w:rsidR="00D278BB" w:rsidRPr="002E3B24" w:rsidRDefault="00D278BB" w:rsidP="00D278BB">
      <w:pPr>
        <w:spacing w:line="360" w:lineRule="auto"/>
        <w:rPr>
          <w:rFonts w:ascii="Palatino Linotype" w:hAnsi="Palatino Linotype" w:cs="Arial"/>
          <w:i/>
          <w:iCs/>
          <w:szCs w:val="22"/>
        </w:rPr>
      </w:pPr>
    </w:p>
    <w:p w14:paraId="72A5BDF1" w14:textId="77777777" w:rsidR="00D278BB" w:rsidRPr="002E3B24" w:rsidRDefault="00D278BB" w:rsidP="00D278BB">
      <w:pPr>
        <w:spacing w:line="360" w:lineRule="auto"/>
        <w:ind w:left="567" w:right="567"/>
        <w:jc w:val="both"/>
        <w:rPr>
          <w:rFonts w:ascii="Palatino Linotype" w:hAnsi="Palatino Linotype"/>
          <w:i/>
          <w:iCs/>
          <w:szCs w:val="22"/>
        </w:rPr>
      </w:pPr>
      <w:r w:rsidRPr="002E3B24">
        <w:rPr>
          <w:rFonts w:ascii="Palatino Linotype" w:hAnsi="Palatino Linotype"/>
          <w:i/>
          <w:iCs/>
          <w:szCs w:val="22"/>
        </w:rPr>
        <w:t xml:space="preserve">Artículo 26.- </w:t>
      </w:r>
      <w:r w:rsidRPr="002E3B24">
        <w:rPr>
          <w:rFonts w:ascii="Palatino Linotype" w:hAnsi="Palatino Linotype"/>
          <w:b/>
          <w:bCs/>
          <w:i/>
          <w:iCs/>
          <w:szCs w:val="22"/>
        </w:rPr>
        <w:t>Las adquisiciones, arrendamientos y servicios</w:t>
      </w:r>
      <w:r w:rsidRPr="002E3B24">
        <w:rPr>
          <w:rFonts w:ascii="Palatino Linotype" w:hAnsi="Palatino Linotype"/>
          <w:i/>
          <w:iCs/>
          <w:szCs w:val="22"/>
        </w:rPr>
        <w:t xml:space="preserve"> se adjudicarán a través de licitaciones públicas, mediante convocatoria pública. </w:t>
      </w:r>
    </w:p>
    <w:p w14:paraId="5B74CAF3" w14:textId="77777777" w:rsidR="00D278BB" w:rsidRPr="002E3B24" w:rsidRDefault="00D278BB" w:rsidP="00D278BB">
      <w:pPr>
        <w:spacing w:line="360" w:lineRule="auto"/>
        <w:ind w:left="567" w:right="567"/>
        <w:jc w:val="both"/>
        <w:rPr>
          <w:rFonts w:ascii="Palatino Linotype" w:hAnsi="Palatino Linotype"/>
          <w:i/>
          <w:iCs/>
          <w:szCs w:val="22"/>
        </w:rPr>
      </w:pPr>
    </w:p>
    <w:p w14:paraId="2A9AA49F" w14:textId="77777777" w:rsidR="00D278BB" w:rsidRPr="002E3B24" w:rsidRDefault="00D278BB" w:rsidP="00D278BB">
      <w:pPr>
        <w:spacing w:line="360" w:lineRule="auto"/>
        <w:ind w:left="567" w:right="567"/>
        <w:jc w:val="both"/>
        <w:rPr>
          <w:rFonts w:ascii="Palatino Linotype" w:hAnsi="Palatino Linotype"/>
          <w:i/>
          <w:iCs/>
          <w:szCs w:val="22"/>
        </w:rPr>
      </w:pPr>
      <w:r w:rsidRPr="002E3B24">
        <w:rPr>
          <w:rFonts w:ascii="Palatino Linotype" w:hAnsi="Palatino Linotype"/>
          <w:i/>
          <w:iCs/>
          <w:szCs w:val="22"/>
        </w:rPr>
        <w:t xml:space="preserve">Artículo 27.- La Secretaría, las entidades, los tribunales administrativos y los ayuntamientos podrán adjudicar adquisiciones, arrendamientos y servicios, mediante las excepciones al procedimiento de licitación que a continuación se señalan: </w:t>
      </w:r>
    </w:p>
    <w:p w14:paraId="09AA2129" w14:textId="77777777" w:rsidR="00D278BB" w:rsidRPr="002E3B24" w:rsidRDefault="00D278BB" w:rsidP="00D278BB">
      <w:pPr>
        <w:spacing w:line="360" w:lineRule="auto"/>
        <w:ind w:left="567" w:right="567"/>
        <w:jc w:val="both"/>
        <w:rPr>
          <w:rFonts w:ascii="Palatino Linotype" w:hAnsi="Palatino Linotype"/>
          <w:i/>
          <w:iCs/>
          <w:szCs w:val="22"/>
        </w:rPr>
      </w:pPr>
      <w:r w:rsidRPr="002E3B24">
        <w:rPr>
          <w:rFonts w:ascii="Palatino Linotype" w:hAnsi="Palatino Linotype"/>
          <w:i/>
          <w:iCs/>
          <w:szCs w:val="22"/>
        </w:rPr>
        <w:t>I. Invitación restringida.</w:t>
      </w:r>
    </w:p>
    <w:p w14:paraId="5EC6DA9D" w14:textId="77777777" w:rsidR="00D278BB" w:rsidRPr="002E3B24" w:rsidRDefault="00D278BB" w:rsidP="00D278BB">
      <w:pPr>
        <w:spacing w:line="360" w:lineRule="auto"/>
        <w:ind w:left="567" w:right="567"/>
        <w:jc w:val="both"/>
        <w:rPr>
          <w:rFonts w:ascii="Palatino Linotype" w:hAnsi="Palatino Linotype" w:cs="Arial"/>
          <w:i/>
          <w:iCs/>
          <w:szCs w:val="22"/>
        </w:rPr>
      </w:pPr>
      <w:r w:rsidRPr="002E3B24">
        <w:rPr>
          <w:rFonts w:ascii="Palatino Linotype" w:hAnsi="Palatino Linotype"/>
          <w:i/>
          <w:iCs/>
          <w:szCs w:val="22"/>
        </w:rPr>
        <w:t xml:space="preserve"> II. Adjudicación directa.</w:t>
      </w:r>
    </w:p>
    <w:p w14:paraId="0DBDA622" w14:textId="77777777" w:rsidR="00D278BB" w:rsidRPr="002E3B24" w:rsidRDefault="00D278BB" w:rsidP="00D278BB">
      <w:pPr>
        <w:spacing w:line="360" w:lineRule="auto"/>
        <w:ind w:left="567" w:right="567"/>
        <w:jc w:val="both"/>
        <w:rPr>
          <w:rFonts w:ascii="Palatino Linotype" w:hAnsi="Palatino Linotype" w:cs="Arial"/>
          <w:i/>
          <w:iCs/>
          <w:szCs w:val="22"/>
        </w:rPr>
      </w:pPr>
    </w:p>
    <w:p w14:paraId="3F9B2BCF" w14:textId="77777777" w:rsidR="00D278BB" w:rsidRPr="002E3B24" w:rsidRDefault="00D278BB" w:rsidP="00D278BB">
      <w:pPr>
        <w:pStyle w:val="Prrafodelista"/>
        <w:spacing w:line="360" w:lineRule="auto"/>
        <w:ind w:left="567" w:right="567"/>
        <w:jc w:val="both"/>
        <w:rPr>
          <w:rFonts w:ascii="Palatino Linotype" w:hAnsi="Palatino Linotype"/>
          <w:i/>
          <w:iCs/>
          <w:szCs w:val="22"/>
        </w:rPr>
      </w:pPr>
      <w:r w:rsidRPr="002E3B24">
        <w:rPr>
          <w:rFonts w:ascii="Palatino Linotype" w:hAnsi="Palatino Linotype"/>
          <w:i/>
          <w:iCs/>
          <w:szCs w:val="22"/>
        </w:rPr>
        <w:t xml:space="preserve">Artículo 28.- La licitación pública, conforme a los medios que se utilicen, podrá ser: </w:t>
      </w:r>
    </w:p>
    <w:p w14:paraId="3EEC8CA6" w14:textId="77777777" w:rsidR="00D278BB" w:rsidRPr="002E3B24" w:rsidRDefault="00D278BB" w:rsidP="00D278BB">
      <w:pPr>
        <w:pStyle w:val="Prrafodelista"/>
        <w:spacing w:line="360" w:lineRule="auto"/>
        <w:ind w:left="567" w:right="567"/>
        <w:jc w:val="both"/>
        <w:rPr>
          <w:rFonts w:ascii="Palatino Linotype" w:hAnsi="Palatino Linotype"/>
          <w:i/>
          <w:iCs/>
          <w:szCs w:val="22"/>
        </w:rPr>
      </w:pPr>
      <w:r w:rsidRPr="002E3B24">
        <w:rPr>
          <w:rFonts w:ascii="Palatino Linotype" w:hAnsi="Palatino Linotype"/>
          <w:i/>
          <w:iCs/>
          <w:szCs w:val="22"/>
        </w:rPr>
        <w:t xml:space="preserve">I. Presencial, en la cual los licitantes exclusivamente podrán presentar sus propuestas en forma documental y por escrito, en sobre cerrado, durante el acto de presentación y apertura de propuestas, o bien, si así se prevé en la convocatoria a la licitación, mediante el uso del servicio postal. </w:t>
      </w:r>
    </w:p>
    <w:p w14:paraId="13DC9E17" w14:textId="77777777" w:rsidR="00D278BB" w:rsidRPr="002E3B24" w:rsidRDefault="00D278BB" w:rsidP="00D278BB">
      <w:pPr>
        <w:pStyle w:val="Prrafodelista"/>
        <w:spacing w:line="360" w:lineRule="auto"/>
        <w:ind w:left="567" w:right="567"/>
        <w:jc w:val="both"/>
        <w:rPr>
          <w:rFonts w:ascii="Palatino Linotype" w:hAnsi="Palatino Linotype"/>
          <w:i/>
          <w:iCs/>
          <w:szCs w:val="22"/>
        </w:rPr>
      </w:pPr>
      <w:r w:rsidRPr="002E3B24">
        <w:rPr>
          <w:rFonts w:ascii="Palatino Linotype" w:hAnsi="Palatino Linotype"/>
          <w:i/>
          <w:iCs/>
          <w:szCs w:val="22"/>
        </w:rPr>
        <w:t xml:space="preserve">Bajo esta modalidad, la o las juntas de aclaraciones, el acto de presentación y la apertura de propuestas se realizarán de manera presencial, a los cuales podrán asistir los licitantes. </w:t>
      </w:r>
    </w:p>
    <w:p w14:paraId="11A98D68" w14:textId="77777777" w:rsidR="00D278BB" w:rsidRPr="002E3B24" w:rsidRDefault="00D278BB" w:rsidP="00D278BB">
      <w:pPr>
        <w:pStyle w:val="Prrafodelista"/>
        <w:spacing w:line="360" w:lineRule="auto"/>
        <w:ind w:left="567" w:right="567"/>
        <w:jc w:val="both"/>
        <w:rPr>
          <w:rFonts w:ascii="Palatino Linotype" w:hAnsi="Palatino Linotype"/>
          <w:i/>
          <w:iCs/>
          <w:szCs w:val="22"/>
        </w:rPr>
      </w:pPr>
    </w:p>
    <w:p w14:paraId="30A29956" w14:textId="77777777" w:rsidR="00D278BB" w:rsidRPr="002E3B24" w:rsidRDefault="00D278BB" w:rsidP="00D278BB">
      <w:pPr>
        <w:pStyle w:val="Prrafodelista"/>
        <w:spacing w:line="360" w:lineRule="auto"/>
        <w:ind w:left="567" w:right="567"/>
        <w:jc w:val="both"/>
        <w:rPr>
          <w:rFonts w:ascii="Palatino Linotype" w:hAnsi="Palatino Linotype"/>
          <w:i/>
          <w:iCs/>
          <w:szCs w:val="22"/>
        </w:rPr>
      </w:pPr>
      <w:r w:rsidRPr="002E3B24">
        <w:rPr>
          <w:rFonts w:ascii="Palatino Linotype" w:hAnsi="Palatino Linotype"/>
          <w:i/>
          <w:iCs/>
          <w:szCs w:val="22"/>
        </w:rPr>
        <w:t xml:space="preserve">II. Electrónica, en la cual exclusivamente se permitirá la participación de los licitantes a través de COMPRAMEX, se utilizarán medios de identificación </w:t>
      </w:r>
      <w:r w:rsidRPr="002E3B24">
        <w:rPr>
          <w:rFonts w:ascii="Palatino Linotype" w:hAnsi="Palatino Linotype"/>
          <w:i/>
          <w:iCs/>
          <w:szCs w:val="22"/>
        </w:rPr>
        <w:lastRenderedPageBreak/>
        <w:t xml:space="preserve">electrónica, las comunicaciones producirán los efectos que señala la Ley para el Uso de Medios Electrónicos del Estado de México. </w:t>
      </w:r>
    </w:p>
    <w:p w14:paraId="68E147D0" w14:textId="77777777" w:rsidR="00D278BB" w:rsidRPr="002E3B24" w:rsidRDefault="00D278BB" w:rsidP="00D278BB">
      <w:pPr>
        <w:pStyle w:val="Prrafodelista"/>
        <w:spacing w:line="360" w:lineRule="auto"/>
        <w:ind w:left="567" w:right="567"/>
        <w:jc w:val="both"/>
        <w:rPr>
          <w:rFonts w:ascii="Palatino Linotype" w:hAnsi="Palatino Linotype"/>
          <w:i/>
          <w:iCs/>
          <w:szCs w:val="22"/>
        </w:rPr>
      </w:pPr>
    </w:p>
    <w:p w14:paraId="258CF305" w14:textId="77777777" w:rsidR="00D278BB" w:rsidRPr="002E3B24" w:rsidRDefault="00D278BB" w:rsidP="00D278BB">
      <w:pPr>
        <w:pStyle w:val="Prrafodelista"/>
        <w:spacing w:line="360" w:lineRule="auto"/>
        <w:ind w:left="567" w:right="567"/>
        <w:jc w:val="both"/>
        <w:rPr>
          <w:rFonts w:ascii="Palatino Linotype" w:hAnsi="Palatino Linotype"/>
          <w:i/>
          <w:iCs/>
          <w:szCs w:val="22"/>
        </w:rPr>
      </w:pPr>
      <w:r w:rsidRPr="002E3B24">
        <w:rPr>
          <w:rFonts w:ascii="Palatino Linotype" w:hAnsi="Palatino Linotype"/>
          <w:i/>
          <w:iCs/>
          <w:szCs w:val="22"/>
        </w:rPr>
        <w:t xml:space="preserve">Bajo esta modalidad, la o las juntas de aclaraciones, el acto de presentación, la apertura de propuestas y el acto de fallo sólo se realizarán a través de COMPRAMEX y sin la presencia de los licitantes en dichos actos, y </w:t>
      </w:r>
    </w:p>
    <w:p w14:paraId="2B53D558" w14:textId="77777777" w:rsidR="00D278BB" w:rsidRPr="002E3B24" w:rsidRDefault="00D278BB" w:rsidP="00D278BB">
      <w:pPr>
        <w:pStyle w:val="Prrafodelista"/>
        <w:spacing w:line="360" w:lineRule="auto"/>
        <w:ind w:left="567" w:right="567"/>
        <w:jc w:val="both"/>
        <w:rPr>
          <w:rFonts w:ascii="Palatino Linotype" w:hAnsi="Palatino Linotype"/>
          <w:i/>
          <w:iCs/>
          <w:szCs w:val="22"/>
        </w:rPr>
      </w:pPr>
    </w:p>
    <w:p w14:paraId="4A2C523B" w14:textId="77777777" w:rsidR="00D278BB" w:rsidRPr="002E3B24" w:rsidRDefault="00D278BB" w:rsidP="00D278BB">
      <w:pPr>
        <w:pStyle w:val="Prrafodelista"/>
        <w:spacing w:line="360" w:lineRule="auto"/>
        <w:ind w:left="567" w:right="567"/>
        <w:jc w:val="both"/>
        <w:rPr>
          <w:rFonts w:ascii="Palatino Linotype" w:hAnsi="Palatino Linotype"/>
          <w:i/>
          <w:szCs w:val="22"/>
        </w:rPr>
      </w:pPr>
      <w:r w:rsidRPr="002E3B24">
        <w:rPr>
          <w:rFonts w:ascii="Palatino Linotype" w:hAnsi="Palatino Linotype"/>
          <w:i/>
          <w:iCs/>
          <w:szCs w:val="22"/>
        </w:rPr>
        <w:t>III. Mixta, en la cual los licitantes, a su elección, podrán participar en forma presencial o electrónica en la o las juntas de aclaraciones, en el acto de presentación y en la apertura de propuestas, y el acto de fallo.</w:t>
      </w:r>
    </w:p>
    <w:p w14:paraId="215B834B" w14:textId="77777777" w:rsidR="00D278BB" w:rsidRPr="002E3B24" w:rsidRDefault="00D278BB" w:rsidP="00D278BB">
      <w:pPr>
        <w:pStyle w:val="Prrafodelista"/>
        <w:spacing w:line="360" w:lineRule="auto"/>
        <w:ind w:left="0"/>
        <w:jc w:val="both"/>
        <w:rPr>
          <w:rFonts w:ascii="Palatino Linotype" w:hAnsi="Palatino Linotype"/>
          <w:i/>
          <w:szCs w:val="22"/>
        </w:rPr>
      </w:pPr>
    </w:p>
    <w:p w14:paraId="4EC89043" w14:textId="77777777" w:rsidR="00D278BB" w:rsidRPr="002E3B24" w:rsidRDefault="00D278BB" w:rsidP="00D278BB">
      <w:pPr>
        <w:pStyle w:val="Prrafodelista"/>
        <w:spacing w:line="360" w:lineRule="auto"/>
        <w:ind w:left="567" w:right="567"/>
        <w:jc w:val="center"/>
        <w:rPr>
          <w:rFonts w:ascii="Palatino Linotype" w:hAnsi="Palatino Linotype"/>
          <w:b/>
          <w:bCs/>
          <w:i/>
          <w:iCs/>
          <w:szCs w:val="22"/>
        </w:rPr>
      </w:pPr>
      <w:r w:rsidRPr="002E3B24">
        <w:rPr>
          <w:rFonts w:ascii="Palatino Linotype" w:hAnsi="Palatino Linotype"/>
          <w:b/>
          <w:bCs/>
          <w:i/>
          <w:iCs/>
          <w:szCs w:val="22"/>
        </w:rPr>
        <w:t>SECCIÓN SEGUNDA</w:t>
      </w:r>
    </w:p>
    <w:p w14:paraId="7F534722" w14:textId="77777777" w:rsidR="00D278BB" w:rsidRPr="002E3B24" w:rsidRDefault="00D278BB" w:rsidP="00D278BB">
      <w:pPr>
        <w:pStyle w:val="Prrafodelista"/>
        <w:spacing w:line="360" w:lineRule="auto"/>
        <w:ind w:left="567" w:right="567"/>
        <w:jc w:val="center"/>
        <w:rPr>
          <w:rFonts w:ascii="Palatino Linotype" w:hAnsi="Palatino Linotype"/>
          <w:b/>
          <w:bCs/>
          <w:i/>
          <w:iCs/>
          <w:szCs w:val="22"/>
        </w:rPr>
      </w:pPr>
      <w:r w:rsidRPr="002E3B24">
        <w:rPr>
          <w:rFonts w:ascii="Palatino Linotype" w:hAnsi="Palatino Linotype"/>
          <w:b/>
          <w:bCs/>
          <w:i/>
          <w:iCs/>
          <w:szCs w:val="22"/>
        </w:rPr>
        <w:t>DE LA LICITACIÓN PÚBLICA</w:t>
      </w:r>
    </w:p>
    <w:p w14:paraId="38DCD9AA" w14:textId="77777777" w:rsidR="00D278BB" w:rsidRPr="002E3B24" w:rsidRDefault="00D278BB" w:rsidP="00D278BB">
      <w:pPr>
        <w:pStyle w:val="Prrafodelista"/>
        <w:spacing w:line="360" w:lineRule="auto"/>
        <w:ind w:left="567" w:right="567"/>
        <w:jc w:val="both"/>
        <w:rPr>
          <w:rFonts w:ascii="Palatino Linotype" w:hAnsi="Palatino Linotype"/>
          <w:i/>
          <w:iCs/>
          <w:szCs w:val="22"/>
        </w:rPr>
      </w:pPr>
      <w:r w:rsidRPr="002E3B24">
        <w:rPr>
          <w:rFonts w:ascii="Palatino Linotype" w:hAnsi="Palatino Linotype"/>
          <w:i/>
          <w:iCs/>
          <w:szCs w:val="22"/>
        </w:rPr>
        <w:t xml:space="preserve">Artículo 29.- En el procedimiento de licitación pública deberán establecerse los mismos requisitos y condiciones para todos los licitantes. </w:t>
      </w:r>
    </w:p>
    <w:p w14:paraId="0B972168" w14:textId="77777777" w:rsidR="00D278BB" w:rsidRPr="002E3B24" w:rsidRDefault="00D278BB" w:rsidP="00D278BB">
      <w:pPr>
        <w:pStyle w:val="Prrafodelista"/>
        <w:spacing w:line="360" w:lineRule="auto"/>
        <w:ind w:left="567" w:right="567"/>
        <w:jc w:val="both"/>
        <w:rPr>
          <w:rFonts w:ascii="Palatino Linotype" w:hAnsi="Palatino Linotype"/>
          <w:i/>
          <w:iCs/>
          <w:szCs w:val="22"/>
        </w:rPr>
      </w:pPr>
    </w:p>
    <w:p w14:paraId="3FE953AB" w14:textId="77777777" w:rsidR="00D278BB" w:rsidRPr="002E3B24" w:rsidRDefault="00D278BB" w:rsidP="00D278BB">
      <w:pPr>
        <w:pStyle w:val="Prrafodelista"/>
        <w:spacing w:line="360" w:lineRule="auto"/>
        <w:ind w:left="567" w:right="567"/>
        <w:jc w:val="both"/>
        <w:rPr>
          <w:rFonts w:ascii="Palatino Linotype" w:hAnsi="Palatino Linotype"/>
          <w:i/>
          <w:iCs/>
          <w:szCs w:val="22"/>
        </w:rPr>
      </w:pPr>
      <w:r w:rsidRPr="002E3B24">
        <w:rPr>
          <w:rFonts w:ascii="Palatino Linotype" w:hAnsi="Palatino Linotype"/>
          <w:i/>
          <w:iCs/>
          <w:szCs w:val="22"/>
        </w:rPr>
        <w:t xml:space="preserve">Todo licitante que satisfaga los requisitos de la convocatoria y de las bases de la licitación tendrá derecho a presentar su propuesta. Las entidades, los tribunales administrativos y los ayuntamientos proporcionarán a los interesados igual acceso a la información relacionada con la licitación, a fin de evitar favorecer a algún participante. </w:t>
      </w:r>
    </w:p>
    <w:p w14:paraId="753BAC7F" w14:textId="77777777" w:rsidR="00D278BB" w:rsidRPr="002E3B24" w:rsidRDefault="00D278BB" w:rsidP="00D278BB">
      <w:pPr>
        <w:pStyle w:val="Prrafodelista"/>
        <w:spacing w:line="360" w:lineRule="auto"/>
        <w:ind w:left="567" w:right="567"/>
        <w:jc w:val="both"/>
        <w:rPr>
          <w:rFonts w:ascii="Palatino Linotype" w:hAnsi="Palatino Linotype"/>
          <w:i/>
          <w:iCs/>
          <w:szCs w:val="22"/>
        </w:rPr>
      </w:pPr>
    </w:p>
    <w:p w14:paraId="0D557B20" w14:textId="77777777" w:rsidR="00D278BB" w:rsidRPr="002E3B24" w:rsidRDefault="00D278BB" w:rsidP="00D278BB">
      <w:pPr>
        <w:pStyle w:val="Prrafodelista"/>
        <w:spacing w:line="360" w:lineRule="auto"/>
        <w:ind w:left="567" w:right="567"/>
        <w:jc w:val="both"/>
        <w:rPr>
          <w:rFonts w:ascii="Palatino Linotype" w:hAnsi="Palatino Linotype"/>
          <w:i/>
          <w:iCs/>
          <w:szCs w:val="22"/>
        </w:rPr>
      </w:pPr>
      <w:r w:rsidRPr="002E3B24">
        <w:rPr>
          <w:rFonts w:ascii="Palatino Linotype" w:hAnsi="Palatino Linotype"/>
          <w:i/>
          <w:iCs/>
          <w:szCs w:val="22"/>
        </w:rPr>
        <w:t>Artículo 30.- Las licitaciones públicas podrán ser:</w:t>
      </w:r>
    </w:p>
    <w:p w14:paraId="23613F30" w14:textId="77777777" w:rsidR="00D278BB" w:rsidRPr="002E3B24" w:rsidRDefault="00D278BB" w:rsidP="00D278BB">
      <w:pPr>
        <w:pStyle w:val="Prrafodelista"/>
        <w:spacing w:line="360" w:lineRule="auto"/>
        <w:ind w:left="567" w:right="567"/>
        <w:jc w:val="both"/>
        <w:rPr>
          <w:rFonts w:ascii="Palatino Linotype" w:hAnsi="Palatino Linotype"/>
          <w:i/>
          <w:iCs/>
          <w:szCs w:val="22"/>
        </w:rPr>
      </w:pPr>
      <w:r w:rsidRPr="002E3B24">
        <w:rPr>
          <w:rFonts w:ascii="Palatino Linotype" w:hAnsi="Palatino Linotype"/>
          <w:i/>
          <w:iCs/>
          <w:szCs w:val="22"/>
        </w:rPr>
        <w:t xml:space="preserve">I. Nacionales, cuando únicamente puedan participar personas de nacionalidad mexicana. </w:t>
      </w:r>
    </w:p>
    <w:p w14:paraId="64C1CFA1" w14:textId="77777777" w:rsidR="00D278BB" w:rsidRPr="002E3B24" w:rsidRDefault="00D278BB" w:rsidP="00D278BB">
      <w:pPr>
        <w:pStyle w:val="Prrafodelista"/>
        <w:spacing w:line="360" w:lineRule="auto"/>
        <w:ind w:left="567" w:right="567"/>
        <w:jc w:val="both"/>
        <w:rPr>
          <w:rFonts w:ascii="Palatino Linotype" w:hAnsi="Palatino Linotype"/>
          <w:i/>
          <w:iCs/>
          <w:szCs w:val="22"/>
        </w:rPr>
      </w:pPr>
      <w:r w:rsidRPr="002E3B24">
        <w:rPr>
          <w:rFonts w:ascii="Palatino Linotype" w:hAnsi="Palatino Linotype"/>
          <w:i/>
          <w:iCs/>
          <w:szCs w:val="22"/>
        </w:rPr>
        <w:lastRenderedPageBreak/>
        <w:t>II. Internacionales, cuando puedan participar tanto personas de nacionalidad mexicana como extranjera.</w:t>
      </w:r>
    </w:p>
    <w:p w14:paraId="7A47405B" w14:textId="77777777" w:rsidR="00D278BB" w:rsidRPr="002E3B24" w:rsidRDefault="00D278BB" w:rsidP="00D278BB">
      <w:pPr>
        <w:pStyle w:val="Prrafodelista"/>
        <w:spacing w:line="360" w:lineRule="auto"/>
        <w:ind w:left="567" w:right="567"/>
        <w:jc w:val="both"/>
        <w:rPr>
          <w:rFonts w:ascii="Palatino Linotype" w:hAnsi="Palatino Linotype"/>
          <w:i/>
          <w:iCs/>
          <w:szCs w:val="22"/>
        </w:rPr>
      </w:pPr>
      <w:r w:rsidRPr="002E3B24">
        <w:rPr>
          <w:rFonts w:ascii="Palatino Linotype" w:hAnsi="Palatino Linotype"/>
          <w:i/>
          <w:iCs/>
          <w:szCs w:val="22"/>
        </w:rPr>
        <w:t>…</w:t>
      </w:r>
    </w:p>
    <w:p w14:paraId="1A7CE057" w14:textId="77777777" w:rsidR="00D278BB" w:rsidRPr="002E3B24" w:rsidRDefault="00D278BB" w:rsidP="00D278BB">
      <w:pPr>
        <w:pStyle w:val="Prrafodelista"/>
        <w:spacing w:line="360" w:lineRule="auto"/>
        <w:ind w:left="567" w:right="567"/>
        <w:jc w:val="both"/>
        <w:rPr>
          <w:rFonts w:ascii="Palatino Linotype" w:hAnsi="Palatino Linotype"/>
          <w:i/>
          <w:iCs/>
          <w:szCs w:val="22"/>
        </w:rPr>
      </w:pPr>
      <w:r w:rsidRPr="002E3B24">
        <w:rPr>
          <w:rFonts w:ascii="Palatino Linotype" w:hAnsi="Palatino Linotype"/>
          <w:i/>
          <w:iCs/>
          <w:szCs w:val="22"/>
        </w:rPr>
        <w:t>Artículo 32.- La Secretaría, las entidades, los tribunales administrativos y los ayuntamientos, en términos de esta Ley, serán los responsables de llevar a cabo el procedimiento de licitación pública</w:t>
      </w:r>
    </w:p>
    <w:p w14:paraId="43B7380E" w14:textId="77777777" w:rsidR="00D278BB" w:rsidRPr="002E3B24" w:rsidRDefault="00D278BB" w:rsidP="00D278BB">
      <w:pPr>
        <w:pStyle w:val="Prrafodelista"/>
        <w:spacing w:line="360" w:lineRule="auto"/>
        <w:ind w:left="567" w:right="567"/>
        <w:jc w:val="both"/>
        <w:rPr>
          <w:rFonts w:ascii="Palatino Linotype" w:hAnsi="Palatino Linotype"/>
          <w:i/>
          <w:iCs/>
          <w:szCs w:val="22"/>
        </w:rPr>
      </w:pPr>
    </w:p>
    <w:p w14:paraId="66EE51BE" w14:textId="77777777" w:rsidR="00D278BB" w:rsidRPr="002E3B24" w:rsidRDefault="00D278BB" w:rsidP="00D278BB">
      <w:pPr>
        <w:pStyle w:val="Prrafodelista"/>
        <w:spacing w:line="360" w:lineRule="auto"/>
        <w:ind w:left="567" w:right="567"/>
        <w:jc w:val="both"/>
        <w:rPr>
          <w:rFonts w:ascii="Palatino Linotype" w:hAnsi="Palatino Linotype"/>
          <w:i/>
          <w:iCs/>
          <w:szCs w:val="22"/>
        </w:rPr>
      </w:pPr>
    </w:p>
    <w:p w14:paraId="5FC2CC00" w14:textId="77777777" w:rsidR="00D278BB" w:rsidRPr="002E3B24" w:rsidRDefault="00D278BB" w:rsidP="00D278BB">
      <w:pPr>
        <w:pStyle w:val="Prrafodelista"/>
        <w:spacing w:line="360" w:lineRule="auto"/>
        <w:ind w:left="567" w:right="822"/>
        <w:jc w:val="center"/>
        <w:rPr>
          <w:rFonts w:ascii="Palatino Linotype" w:hAnsi="Palatino Linotype"/>
          <w:b/>
          <w:i/>
        </w:rPr>
      </w:pPr>
      <w:r w:rsidRPr="002E3B24">
        <w:rPr>
          <w:rFonts w:ascii="Palatino Linotype" w:hAnsi="Palatino Linotype"/>
          <w:b/>
          <w:i/>
        </w:rPr>
        <w:t>SECCIÓN QUINTA</w:t>
      </w:r>
    </w:p>
    <w:p w14:paraId="4F18FE01" w14:textId="77777777" w:rsidR="00D278BB" w:rsidRPr="002E3B24" w:rsidRDefault="00D278BB" w:rsidP="00D278BB">
      <w:pPr>
        <w:pStyle w:val="Prrafodelista"/>
        <w:spacing w:line="360" w:lineRule="auto"/>
        <w:ind w:left="567" w:right="822"/>
        <w:jc w:val="center"/>
        <w:rPr>
          <w:rFonts w:ascii="Palatino Linotype" w:hAnsi="Palatino Linotype"/>
          <w:b/>
          <w:i/>
        </w:rPr>
      </w:pPr>
      <w:r w:rsidRPr="002E3B24">
        <w:rPr>
          <w:rFonts w:ascii="Palatino Linotype" w:hAnsi="Palatino Linotype"/>
          <w:b/>
          <w:i/>
        </w:rPr>
        <w:t>DE LA ADJUDICACIÓN DIRECTA</w:t>
      </w:r>
    </w:p>
    <w:p w14:paraId="0CD55CAF" w14:textId="77777777" w:rsidR="00D278BB" w:rsidRPr="002E3B24" w:rsidRDefault="00D278BB" w:rsidP="00D278BB">
      <w:pPr>
        <w:pStyle w:val="Prrafodelista"/>
        <w:spacing w:line="360" w:lineRule="auto"/>
        <w:ind w:left="567" w:right="822"/>
        <w:jc w:val="both"/>
        <w:rPr>
          <w:rFonts w:ascii="Palatino Linotype" w:hAnsi="Palatino Linotype"/>
          <w:i/>
        </w:rPr>
      </w:pPr>
      <w:r w:rsidRPr="002E3B24">
        <w:rPr>
          <w:rFonts w:ascii="Palatino Linotype" w:hAnsi="Palatino Linotype"/>
          <w:i/>
        </w:rPr>
        <w:t xml:space="preserve">Artículo 48.- </w:t>
      </w:r>
      <w:r w:rsidRPr="002E3B24">
        <w:rPr>
          <w:rFonts w:ascii="Palatino Linotype" w:hAnsi="Palatino Linotype"/>
          <w:b/>
          <w:i/>
        </w:rPr>
        <w:t>La Secretaría, las entidades, los tribunales administrativos y los ayuntamientos podrán adquirir bienes, arrendar bienes muebles e inmuebles y contratar servicios, mediante adjudicación directa, cuando</w:t>
      </w:r>
      <w:r w:rsidRPr="002E3B24">
        <w:rPr>
          <w:rFonts w:ascii="Palatino Linotype" w:hAnsi="Palatino Linotype"/>
          <w:i/>
        </w:rPr>
        <w:t>:</w:t>
      </w:r>
    </w:p>
    <w:p w14:paraId="705163C3" w14:textId="77777777" w:rsidR="00D278BB" w:rsidRPr="002E3B24" w:rsidRDefault="00D278BB" w:rsidP="00D278BB">
      <w:pPr>
        <w:pStyle w:val="Prrafodelista"/>
        <w:spacing w:line="360" w:lineRule="auto"/>
        <w:ind w:left="567" w:right="822"/>
        <w:jc w:val="both"/>
        <w:rPr>
          <w:rFonts w:ascii="Palatino Linotype" w:hAnsi="Palatino Linotype"/>
          <w:i/>
        </w:rPr>
      </w:pPr>
      <w:r w:rsidRPr="002E3B24">
        <w:rPr>
          <w:rFonts w:ascii="Palatino Linotype" w:hAnsi="Palatino Linotype"/>
          <w:i/>
        </w:rPr>
        <w:t>I. La adquisición o el servicio sólo puedan realizarse con una determinada persona, por tratarse de obras de arte, titularidad de patentes, registros, marcas específicas, derechos de autor u otros derechos exclusivos.</w:t>
      </w:r>
    </w:p>
    <w:p w14:paraId="7D6D26E6" w14:textId="77777777" w:rsidR="00D278BB" w:rsidRPr="002E3B24" w:rsidRDefault="00D278BB" w:rsidP="00D278BB">
      <w:pPr>
        <w:pStyle w:val="Prrafodelista"/>
        <w:spacing w:line="360" w:lineRule="auto"/>
        <w:ind w:left="567" w:right="822"/>
        <w:jc w:val="both"/>
        <w:rPr>
          <w:rFonts w:ascii="Palatino Linotype" w:hAnsi="Palatino Linotype"/>
          <w:i/>
        </w:rPr>
      </w:pPr>
      <w:r w:rsidRPr="002E3B24">
        <w:rPr>
          <w:rFonts w:ascii="Palatino Linotype" w:hAnsi="Palatino Linotype"/>
          <w:i/>
        </w:rPr>
        <w:t xml:space="preserve">II. La adquisición o el arrendamiento de algún inmueble sólo puedan realizarse con determinada persona, por ser el único bien disponible en el mercado inmobiliario que reúna las características de dimensión, ubicación, servicios y otras que requieran las dependencias, las entidades, los tribunales administrativos o los ayuntamientos para su buen funcionamiento o para la adecuada prestación de los servicios públicos a su cargo. </w:t>
      </w:r>
    </w:p>
    <w:p w14:paraId="5F7A3785" w14:textId="77777777" w:rsidR="00D278BB" w:rsidRPr="002E3B24" w:rsidRDefault="00D278BB" w:rsidP="00D278BB">
      <w:pPr>
        <w:pStyle w:val="Prrafodelista"/>
        <w:spacing w:line="360" w:lineRule="auto"/>
        <w:ind w:left="567" w:right="822"/>
        <w:jc w:val="both"/>
        <w:rPr>
          <w:rFonts w:ascii="Palatino Linotype" w:hAnsi="Palatino Linotype"/>
          <w:i/>
        </w:rPr>
      </w:pPr>
      <w:r w:rsidRPr="002E3B24">
        <w:rPr>
          <w:rFonts w:ascii="Palatino Linotype" w:hAnsi="Palatino Linotype"/>
          <w:i/>
        </w:rPr>
        <w:t xml:space="preserve">III. Se trate de servicios que requieran de experiencia, técnicas o equipos especiales, o se trate de la adquisición de bienes usados o de características </w:t>
      </w:r>
      <w:r w:rsidRPr="002E3B24">
        <w:rPr>
          <w:rFonts w:ascii="Palatino Linotype" w:hAnsi="Palatino Linotype"/>
          <w:i/>
        </w:rPr>
        <w:lastRenderedPageBreak/>
        <w:t xml:space="preserve">especiales que solamente puedan ser prestados o suministrados por una sola persona. </w:t>
      </w:r>
    </w:p>
    <w:p w14:paraId="6EB0CDCB" w14:textId="77777777" w:rsidR="00D278BB" w:rsidRPr="002E3B24" w:rsidRDefault="00D278BB" w:rsidP="00D278BB">
      <w:pPr>
        <w:pStyle w:val="Prrafodelista"/>
        <w:spacing w:line="360" w:lineRule="auto"/>
        <w:ind w:left="567" w:right="822"/>
        <w:jc w:val="both"/>
        <w:rPr>
          <w:rFonts w:ascii="Palatino Linotype" w:hAnsi="Palatino Linotype"/>
          <w:i/>
        </w:rPr>
      </w:pPr>
      <w:r w:rsidRPr="002E3B24">
        <w:rPr>
          <w:rFonts w:ascii="Palatino Linotype" w:hAnsi="Palatino Linotype"/>
          <w:i/>
        </w:rPr>
        <w:t xml:space="preserve">IV. Sea urgente la adquisición de bienes, arrendamientos o servicios por estar en riesgo el orden social, la salubridad, la seguridad pública o el ambiente, de alguna zona o región del Estado; se paralicen los servicios públicos; se trate de programas o acciones de apoyo a la población para atender necesidades apremiantes, o concurra alguna causa similar de interés público. </w:t>
      </w:r>
    </w:p>
    <w:p w14:paraId="0FD3D4D8" w14:textId="77777777" w:rsidR="00D278BB" w:rsidRPr="002E3B24" w:rsidRDefault="00D278BB" w:rsidP="00D278BB">
      <w:pPr>
        <w:pStyle w:val="Prrafodelista"/>
        <w:spacing w:line="360" w:lineRule="auto"/>
        <w:ind w:left="567" w:right="822"/>
        <w:jc w:val="both"/>
        <w:rPr>
          <w:rFonts w:ascii="Palatino Linotype" w:hAnsi="Palatino Linotype"/>
          <w:i/>
        </w:rPr>
      </w:pPr>
      <w:r w:rsidRPr="002E3B24">
        <w:rPr>
          <w:rFonts w:ascii="Palatino Linotype" w:hAnsi="Palatino Linotype"/>
          <w:i/>
        </w:rPr>
        <w:t xml:space="preserve">V. Existan circunstancias que puedan provocar pérdidas o costos adicionales importantes al erario. </w:t>
      </w:r>
    </w:p>
    <w:p w14:paraId="4C990BC1" w14:textId="77777777" w:rsidR="00D278BB" w:rsidRPr="002E3B24" w:rsidRDefault="00D278BB" w:rsidP="00D278BB">
      <w:pPr>
        <w:pStyle w:val="Prrafodelista"/>
        <w:spacing w:line="360" w:lineRule="auto"/>
        <w:ind w:left="567" w:right="822"/>
        <w:jc w:val="both"/>
        <w:rPr>
          <w:rFonts w:ascii="Palatino Linotype" w:hAnsi="Palatino Linotype"/>
          <w:i/>
        </w:rPr>
      </w:pPr>
      <w:r w:rsidRPr="002E3B24">
        <w:rPr>
          <w:rFonts w:ascii="Palatino Linotype" w:hAnsi="Palatino Linotype"/>
          <w:i/>
        </w:rPr>
        <w:t xml:space="preserve">VI. Pueda comprometerse información de naturaleza confidencial para el Estado o municipios, por razones de seguridad pública. </w:t>
      </w:r>
    </w:p>
    <w:p w14:paraId="2664C82D" w14:textId="77777777" w:rsidR="00D278BB" w:rsidRPr="002E3B24" w:rsidRDefault="00D278BB" w:rsidP="00D278BB">
      <w:pPr>
        <w:pStyle w:val="Prrafodelista"/>
        <w:spacing w:line="360" w:lineRule="auto"/>
        <w:ind w:left="567" w:right="822"/>
        <w:jc w:val="both"/>
        <w:rPr>
          <w:rFonts w:ascii="Palatino Linotype" w:hAnsi="Palatino Linotype"/>
          <w:i/>
        </w:rPr>
      </w:pPr>
      <w:r w:rsidRPr="002E3B24">
        <w:rPr>
          <w:rFonts w:ascii="Palatino Linotype" w:hAnsi="Palatino Linotype"/>
          <w:i/>
        </w:rPr>
        <w:t xml:space="preserve">VII. Existan circunstancias extraordinarias o imprevisibles derivadas de riesgo o desastre. En este supuesto, la adquisición, arrendamiento y servicio deberá limitarse a lo estrictamente necesario para enfrentar tal eventualidad. </w:t>
      </w:r>
    </w:p>
    <w:p w14:paraId="036030C1" w14:textId="77777777" w:rsidR="00D278BB" w:rsidRPr="002E3B24" w:rsidRDefault="00D278BB" w:rsidP="00D278BB">
      <w:pPr>
        <w:pStyle w:val="Prrafodelista"/>
        <w:spacing w:line="360" w:lineRule="auto"/>
        <w:ind w:left="567" w:right="822"/>
        <w:jc w:val="both"/>
        <w:rPr>
          <w:rFonts w:ascii="Palatino Linotype" w:hAnsi="Palatino Linotype"/>
          <w:i/>
        </w:rPr>
      </w:pPr>
      <w:r w:rsidRPr="002E3B24">
        <w:rPr>
          <w:rFonts w:ascii="Palatino Linotype" w:hAnsi="Palatino Linotype"/>
          <w:i/>
        </w:rPr>
        <w:t xml:space="preserve">VIII. Se hubiere rescindido un contrato, por causas imputables al proveedor o que la persona que habiendo resultado ganadora en una licitación, no concurra a la suscripción del contrato dentro del plazo establecido en esta Ley. </w:t>
      </w:r>
    </w:p>
    <w:p w14:paraId="1C3B1DC1" w14:textId="77777777" w:rsidR="00D278BB" w:rsidRPr="002E3B24" w:rsidRDefault="00D278BB" w:rsidP="00D278BB">
      <w:pPr>
        <w:pStyle w:val="Prrafodelista"/>
        <w:spacing w:line="360" w:lineRule="auto"/>
        <w:ind w:left="567" w:right="822"/>
        <w:jc w:val="both"/>
        <w:rPr>
          <w:rFonts w:ascii="Palatino Linotype" w:hAnsi="Palatino Linotype"/>
          <w:i/>
        </w:rPr>
      </w:pPr>
    </w:p>
    <w:p w14:paraId="22F12D16" w14:textId="77777777" w:rsidR="00D278BB" w:rsidRPr="002E3B24" w:rsidRDefault="00D278BB" w:rsidP="00D278BB">
      <w:pPr>
        <w:pStyle w:val="Prrafodelista"/>
        <w:spacing w:line="360" w:lineRule="auto"/>
        <w:ind w:left="567" w:right="822"/>
        <w:jc w:val="both"/>
        <w:rPr>
          <w:rFonts w:ascii="Palatino Linotype" w:hAnsi="Palatino Linotype"/>
          <w:i/>
        </w:rPr>
      </w:pPr>
      <w:r w:rsidRPr="002E3B24">
        <w:rPr>
          <w:rFonts w:ascii="Palatino Linotype" w:hAnsi="Palatino Linotype"/>
          <w:i/>
        </w:rPr>
        <w:t xml:space="preserve">En estos supuestos, la Secretaría, la entidad, el tribunal administrativo o el ayuntamiento podrá adjudicar el contrato al licitante que haya presentado la propuesta solvente más cercana a la ganadora y así, sucesivamente. En todo caso, la diferencia de precio no deberá de ser superior al diez por ciento, respecto de la propuesta ganadora. </w:t>
      </w:r>
    </w:p>
    <w:p w14:paraId="195B72C5" w14:textId="77777777" w:rsidR="00D278BB" w:rsidRPr="002E3B24" w:rsidRDefault="00D278BB" w:rsidP="00D278BB">
      <w:pPr>
        <w:pStyle w:val="Prrafodelista"/>
        <w:spacing w:line="360" w:lineRule="auto"/>
        <w:ind w:left="567" w:right="822"/>
        <w:jc w:val="both"/>
        <w:rPr>
          <w:rFonts w:ascii="Palatino Linotype" w:hAnsi="Palatino Linotype"/>
          <w:i/>
        </w:rPr>
      </w:pPr>
      <w:r w:rsidRPr="002E3B24">
        <w:rPr>
          <w:rFonts w:ascii="Palatino Linotype" w:hAnsi="Palatino Linotype"/>
          <w:i/>
        </w:rPr>
        <w:t xml:space="preserve">IX. Se hubiere declarado desierto un procedimiento de invitación restringida. </w:t>
      </w:r>
    </w:p>
    <w:p w14:paraId="644EB7DF" w14:textId="77777777" w:rsidR="00D278BB" w:rsidRPr="002E3B24" w:rsidRDefault="00D278BB" w:rsidP="00D278BB">
      <w:pPr>
        <w:pStyle w:val="Prrafodelista"/>
        <w:spacing w:line="360" w:lineRule="auto"/>
        <w:ind w:left="567" w:right="822"/>
        <w:jc w:val="both"/>
        <w:rPr>
          <w:rFonts w:ascii="Palatino Linotype" w:hAnsi="Palatino Linotype"/>
          <w:i/>
        </w:rPr>
      </w:pPr>
      <w:r w:rsidRPr="002E3B24">
        <w:rPr>
          <w:rFonts w:ascii="Palatino Linotype" w:hAnsi="Palatino Linotype"/>
          <w:i/>
        </w:rPr>
        <w:lastRenderedPageBreak/>
        <w:t xml:space="preserve">X. Cuando se aseguren condiciones financieras que permitan al Estado o a los municipios cumplir con la obligación de pago de manera diferida, sin que ello implique un costo financiero adicional o que habiéndolo, sea inferior al del mercado, o </w:t>
      </w:r>
    </w:p>
    <w:p w14:paraId="3AF0CAB7" w14:textId="77777777" w:rsidR="00D278BB" w:rsidRPr="002E3B24" w:rsidRDefault="00D278BB" w:rsidP="00D278BB">
      <w:pPr>
        <w:pStyle w:val="Prrafodelista"/>
        <w:spacing w:line="360" w:lineRule="auto"/>
        <w:ind w:left="567" w:right="822"/>
        <w:jc w:val="both"/>
        <w:rPr>
          <w:rFonts w:ascii="Palatino Linotype" w:hAnsi="Palatino Linotype"/>
          <w:i/>
        </w:rPr>
      </w:pPr>
      <w:r w:rsidRPr="002E3B24">
        <w:rPr>
          <w:rFonts w:ascii="Palatino Linotype" w:hAnsi="Palatino Linotype"/>
          <w:i/>
        </w:rPr>
        <w:t xml:space="preserve">XI. El importe de la operación no rebase los montos establecidos en el Presupuesto de Egresos del Gobierno del Estado del ejercicio correspondiente. Tratándose de arrendamientos de inmuebles se entenderá por importe de la operación el monto mensual de la renta. </w:t>
      </w:r>
    </w:p>
    <w:p w14:paraId="429DAD1D" w14:textId="77777777" w:rsidR="00D278BB" w:rsidRPr="002E3B24" w:rsidRDefault="00D278BB" w:rsidP="00D278BB">
      <w:pPr>
        <w:pStyle w:val="Prrafodelista"/>
        <w:spacing w:line="360" w:lineRule="auto"/>
        <w:ind w:left="567" w:right="822"/>
        <w:jc w:val="both"/>
        <w:rPr>
          <w:rFonts w:ascii="Palatino Linotype" w:hAnsi="Palatino Linotype"/>
          <w:i/>
        </w:rPr>
      </w:pPr>
    </w:p>
    <w:p w14:paraId="36071B2F" w14:textId="77777777" w:rsidR="00D278BB" w:rsidRPr="002E3B24" w:rsidRDefault="00D278BB" w:rsidP="00D278BB">
      <w:pPr>
        <w:pStyle w:val="Prrafodelista"/>
        <w:spacing w:line="360" w:lineRule="auto"/>
        <w:ind w:left="567" w:right="822"/>
        <w:jc w:val="both"/>
        <w:rPr>
          <w:rFonts w:ascii="Palatino Linotype" w:hAnsi="Palatino Linotype"/>
          <w:i/>
        </w:rPr>
      </w:pPr>
      <w:r w:rsidRPr="002E3B24">
        <w:rPr>
          <w:rFonts w:ascii="Palatino Linotype" w:hAnsi="Palatino Linotype"/>
          <w:i/>
        </w:rPr>
        <w:t xml:space="preserve">Las dependencias, las entidades, los tribunales administrativos y los ayuntamientos se abstendrán de fraccionar el importe de las operaciones, con el propósito de quedar comprendidos en este supuesto de excepción. La Secretaría de la Contraloría y los órganos de control interno, en el ámbito de su competencia, vigilarán el cumplimiento de esta disposición. </w:t>
      </w:r>
    </w:p>
    <w:p w14:paraId="49AAB842" w14:textId="77777777" w:rsidR="00D278BB" w:rsidRPr="002E3B24" w:rsidRDefault="00D278BB" w:rsidP="00D278BB">
      <w:pPr>
        <w:pStyle w:val="Prrafodelista"/>
        <w:spacing w:line="360" w:lineRule="auto"/>
        <w:ind w:left="567" w:right="822"/>
        <w:jc w:val="both"/>
        <w:rPr>
          <w:rFonts w:ascii="Palatino Linotype" w:hAnsi="Palatino Linotype"/>
          <w:i/>
        </w:rPr>
      </w:pPr>
    </w:p>
    <w:p w14:paraId="356BA22E" w14:textId="77777777" w:rsidR="00D278BB" w:rsidRPr="002E3B24" w:rsidRDefault="00D278BB" w:rsidP="00D278BB">
      <w:pPr>
        <w:pStyle w:val="Prrafodelista"/>
        <w:spacing w:line="360" w:lineRule="auto"/>
        <w:ind w:left="567" w:right="822"/>
        <w:jc w:val="both"/>
        <w:rPr>
          <w:rFonts w:ascii="Palatino Linotype" w:hAnsi="Palatino Linotype"/>
          <w:i/>
        </w:rPr>
      </w:pPr>
      <w:r w:rsidRPr="002E3B24">
        <w:rPr>
          <w:rFonts w:ascii="Palatino Linotype" w:hAnsi="Palatino Linotype"/>
          <w:i/>
        </w:rPr>
        <w:t xml:space="preserve">XII. Se trate de bienes producidos por sociedades cooperativas, de producción rural, de interés colectivo, de solidaridad social, sociedades y asociaciones de fin social, cuyo objeto no sea preponderantemente lucrativo, producidos en el Estado de México y adquiridos directamente a éstas. Artículo </w:t>
      </w:r>
    </w:p>
    <w:p w14:paraId="7D398F41" w14:textId="77777777" w:rsidR="00D278BB" w:rsidRPr="002E3B24" w:rsidRDefault="00D278BB" w:rsidP="00D278BB">
      <w:pPr>
        <w:pStyle w:val="Prrafodelista"/>
        <w:spacing w:line="360" w:lineRule="auto"/>
        <w:ind w:left="567" w:right="822"/>
        <w:jc w:val="both"/>
        <w:rPr>
          <w:rFonts w:ascii="Palatino Linotype" w:hAnsi="Palatino Linotype"/>
          <w:i/>
        </w:rPr>
      </w:pPr>
    </w:p>
    <w:p w14:paraId="2439BAEF" w14:textId="77777777" w:rsidR="00D278BB" w:rsidRPr="002E3B24" w:rsidRDefault="00D278BB" w:rsidP="00D278BB">
      <w:pPr>
        <w:pStyle w:val="Prrafodelista"/>
        <w:spacing w:line="360" w:lineRule="auto"/>
        <w:ind w:left="567" w:right="822"/>
        <w:jc w:val="both"/>
        <w:rPr>
          <w:rFonts w:ascii="Palatino Linotype" w:hAnsi="Palatino Linotype"/>
          <w:i/>
        </w:rPr>
      </w:pPr>
      <w:r w:rsidRPr="002E3B24">
        <w:rPr>
          <w:rFonts w:ascii="Palatino Linotype" w:hAnsi="Palatino Linotype"/>
          <w:i/>
        </w:rPr>
        <w:t xml:space="preserve">49.- El procedimiento de adjudicación directa se substanciará con arreglo a el reglamento de esta Ley. </w:t>
      </w:r>
    </w:p>
    <w:p w14:paraId="55C5224A" w14:textId="77777777" w:rsidR="00D278BB" w:rsidRPr="002E3B24" w:rsidRDefault="00D278BB" w:rsidP="00D278BB">
      <w:pPr>
        <w:pStyle w:val="Prrafodelista"/>
        <w:spacing w:line="360" w:lineRule="auto"/>
        <w:ind w:left="567" w:right="822"/>
        <w:jc w:val="both"/>
        <w:rPr>
          <w:rFonts w:ascii="Palatino Linotype" w:hAnsi="Palatino Linotype"/>
          <w:i/>
        </w:rPr>
      </w:pPr>
    </w:p>
    <w:p w14:paraId="06C144F5" w14:textId="77777777" w:rsidR="00D278BB" w:rsidRPr="002E3B24" w:rsidRDefault="00D278BB" w:rsidP="00D278BB">
      <w:pPr>
        <w:pStyle w:val="Prrafodelista"/>
        <w:spacing w:line="360" w:lineRule="auto"/>
        <w:ind w:left="567" w:right="822"/>
        <w:jc w:val="both"/>
        <w:rPr>
          <w:rFonts w:ascii="Palatino Linotype" w:hAnsi="Palatino Linotype"/>
          <w:i/>
          <w:iCs/>
          <w:szCs w:val="22"/>
        </w:rPr>
      </w:pPr>
      <w:r w:rsidRPr="002E3B24">
        <w:rPr>
          <w:rFonts w:ascii="Palatino Linotype" w:hAnsi="Palatino Linotype"/>
          <w:i/>
        </w:rPr>
        <w:lastRenderedPageBreak/>
        <w:t>Artículo 50.- Las disposiciones relativas a los procedimientos de adquisición establecidas en este capítulo serán aplicables a los arrendamientos de bienes muebles e inmuebles, con arreglo al reglamento de esta Ley.</w:t>
      </w:r>
    </w:p>
    <w:p w14:paraId="3F7F16D6" w14:textId="77777777" w:rsidR="00D278BB" w:rsidRPr="002E3B24" w:rsidRDefault="00D278BB" w:rsidP="00D278BB">
      <w:pPr>
        <w:pStyle w:val="Prrafodelista"/>
        <w:spacing w:line="360" w:lineRule="auto"/>
        <w:ind w:left="567" w:right="567"/>
        <w:jc w:val="both"/>
        <w:rPr>
          <w:rFonts w:ascii="Palatino Linotype" w:hAnsi="Palatino Linotype"/>
          <w:i/>
          <w:iCs/>
          <w:szCs w:val="22"/>
        </w:rPr>
      </w:pPr>
    </w:p>
    <w:p w14:paraId="099BF38D" w14:textId="77777777" w:rsidR="00D278BB" w:rsidRPr="002E3B24" w:rsidRDefault="00D278BB" w:rsidP="00D278BB">
      <w:pPr>
        <w:pStyle w:val="Prrafodelista"/>
        <w:spacing w:line="360" w:lineRule="auto"/>
        <w:ind w:left="567" w:right="567"/>
        <w:jc w:val="center"/>
        <w:rPr>
          <w:rFonts w:ascii="Palatino Linotype" w:hAnsi="Palatino Linotype"/>
          <w:b/>
          <w:bCs/>
          <w:i/>
          <w:iCs/>
          <w:szCs w:val="22"/>
        </w:rPr>
      </w:pPr>
      <w:r w:rsidRPr="002E3B24">
        <w:rPr>
          <w:rFonts w:ascii="Palatino Linotype" w:hAnsi="Palatino Linotype"/>
          <w:b/>
          <w:bCs/>
          <w:i/>
          <w:iCs/>
          <w:szCs w:val="22"/>
        </w:rPr>
        <w:t>SECCIÓN CUARTA</w:t>
      </w:r>
    </w:p>
    <w:p w14:paraId="3EDB199A" w14:textId="77777777" w:rsidR="00D278BB" w:rsidRPr="002E3B24" w:rsidRDefault="00D278BB" w:rsidP="00D278BB">
      <w:pPr>
        <w:pStyle w:val="Prrafodelista"/>
        <w:spacing w:line="360" w:lineRule="auto"/>
        <w:ind w:left="567" w:right="567"/>
        <w:jc w:val="center"/>
        <w:rPr>
          <w:rFonts w:ascii="Palatino Linotype" w:hAnsi="Palatino Linotype"/>
          <w:b/>
          <w:bCs/>
          <w:i/>
          <w:iCs/>
          <w:szCs w:val="22"/>
        </w:rPr>
      </w:pPr>
      <w:r w:rsidRPr="002E3B24">
        <w:rPr>
          <w:rFonts w:ascii="Palatino Linotype" w:hAnsi="Palatino Linotype"/>
          <w:b/>
          <w:bCs/>
          <w:i/>
          <w:iCs/>
          <w:szCs w:val="22"/>
        </w:rPr>
        <w:t>DE LA INVITACIÓN RESTRINGIDA</w:t>
      </w:r>
    </w:p>
    <w:p w14:paraId="7671F751" w14:textId="77777777" w:rsidR="00D278BB" w:rsidRPr="002E3B24" w:rsidRDefault="00D278BB" w:rsidP="00D278BB">
      <w:pPr>
        <w:pStyle w:val="Prrafodelista"/>
        <w:spacing w:line="360" w:lineRule="auto"/>
        <w:ind w:left="567" w:right="567"/>
        <w:jc w:val="both"/>
        <w:rPr>
          <w:rFonts w:ascii="Palatino Linotype" w:hAnsi="Palatino Linotype"/>
          <w:i/>
          <w:iCs/>
          <w:szCs w:val="22"/>
        </w:rPr>
      </w:pPr>
    </w:p>
    <w:p w14:paraId="0D29DE7B" w14:textId="77777777" w:rsidR="00D278BB" w:rsidRPr="002E3B24" w:rsidRDefault="00D278BB" w:rsidP="00D278BB">
      <w:pPr>
        <w:pStyle w:val="Prrafodelista"/>
        <w:spacing w:line="360" w:lineRule="auto"/>
        <w:ind w:left="567" w:right="567"/>
        <w:jc w:val="both"/>
        <w:rPr>
          <w:rFonts w:ascii="Palatino Linotype" w:hAnsi="Palatino Linotype"/>
          <w:i/>
          <w:iCs/>
          <w:szCs w:val="22"/>
        </w:rPr>
      </w:pPr>
      <w:r w:rsidRPr="002E3B24">
        <w:rPr>
          <w:rFonts w:ascii="Palatino Linotype" w:hAnsi="Palatino Linotype"/>
          <w:i/>
          <w:iCs/>
          <w:szCs w:val="22"/>
        </w:rPr>
        <w:t xml:space="preserve">Artículo 44.- La Secretaría, las entidades, los tribunales administrativos y los ayuntamientos podrán adquirir y contratar servicios mediante invitación restringida, cuando: </w:t>
      </w:r>
    </w:p>
    <w:p w14:paraId="1A48D87F" w14:textId="77777777" w:rsidR="00D278BB" w:rsidRPr="002E3B24" w:rsidRDefault="00D278BB" w:rsidP="00D278BB">
      <w:pPr>
        <w:pStyle w:val="Prrafodelista"/>
        <w:spacing w:line="360" w:lineRule="auto"/>
        <w:ind w:left="567" w:right="567"/>
        <w:jc w:val="both"/>
        <w:rPr>
          <w:rFonts w:ascii="Palatino Linotype" w:hAnsi="Palatino Linotype"/>
          <w:i/>
          <w:iCs/>
          <w:szCs w:val="22"/>
        </w:rPr>
      </w:pPr>
      <w:r w:rsidRPr="002E3B24">
        <w:rPr>
          <w:rFonts w:ascii="Palatino Linotype" w:hAnsi="Palatino Linotype"/>
          <w:i/>
          <w:iCs/>
          <w:szCs w:val="22"/>
        </w:rPr>
        <w:t xml:space="preserve">I. Se hubiere declarado desierto un procedimiento de licitación, o </w:t>
      </w:r>
    </w:p>
    <w:p w14:paraId="77A6425F" w14:textId="77777777" w:rsidR="00D278BB" w:rsidRPr="002E3B24" w:rsidRDefault="00D278BB" w:rsidP="00D278BB">
      <w:pPr>
        <w:pStyle w:val="Prrafodelista"/>
        <w:spacing w:line="360" w:lineRule="auto"/>
        <w:ind w:left="567" w:right="567"/>
        <w:jc w:val="both"/>
        <w:rPr>
          <w:rFonts w:ascii="Palatino Linotype" w:hAnsi="Palatino Linotype"/>
          <w:i/>
          <w:iCs/>
          <w:szCs w:val="22"/>
        </w:rPr>
      </w:pPr>
      <w:r w:rsidRPr="002E3B24">
        <w:rPr>
          <w:rFonts w:ascii="Palatino Linotype" w:hAnsi="Palatino Linotype"/>
          <w:i/>
          <w:iCs/>
          <w:szCs w:val="22"/>
        </w:rPr>
        <w:t xml:space="preserve">II. El importe de la operación no exceda de los montos establecidos por el Presupuesto de Egresos del Gobierno del Estado de México del ejercicio correspondiente. </w:t>
      </w:r>
    </w:p>
    <w:p w14:paraId="404D263B" w14:textId="77777777" w:rsidR="00D278BB" w:rsidRPr="002E3B24" w:rsidRDefault="00D278BB" w:rsidP="00D278BB">
      <w:pPr>
        <w:pStyle w:val="Prrafodelista"/>
        <w:spacing w:line="360" w:lineRule="auto"/>
        <w:ind w:left="567" w:right="567"/>
        <w:jc w:val="both"/>
        <w:rPr>
          <w:rFonts w:ascii="Palatino Linotype" w:hAnsi="Palatino Linotype"/>
          <w:i/>
          <w:iCs/>
          <w:szCs w:val="22"/>
        </w:rPr>
      </w:pPr>
      <w:r w:rsidRPr="002E3B24">
        <w:rPr>
          <w:rFonts w:ascii="Palatino Linotype" w:hAnsi="Palatino Linotype"/>
          <w:i/>
          <w:iCs/>
          <w:szCs w:val="22"/>
        </w:rPr>
        <w:t xml:space="preserve">La Secretaría, las entidades, los tribunales administrativos y los ayuntamientos se abstendrán de fraccionar el importe de las operaciones, con el propósito de quedar comprendidos en este supuesto de excepción. La Secretaría de la Contraloría y los órganos de control interno, en el ámbito de su competencia, vigilarán el cumplimiento de esta disposición. </w:t>
      </w:r>
    </w:p>
    <w:p w14:paraId="6AC078AD" w14:textId="77777777" w:rsidR="00D278BB" w:rsidRPr="002E3B24" w:rsidRDefault="00D278BB" w:rsidP="00D278BB">
      <w:pPr>
        <w:pStyle w:val="Prrafodelista"/>
        <w:spacing w:line="360" w:lineRule="auto"/>
        <w:ind w:left="567" w:right="567"/>
        <w:jc w:val="both"/>
        <w:rPr>
          <w:rFonts w:ascii="Palatino Linotype" w:hAnsi="Palatino Linotype"/>
          <w:i/>
          <w:iCs/>
          <w:szCs w:val="22"/>
        </w:rPr>
      </w:pPr>
    </w:p>
    <w:p w14:paraId="74E27D7B" w14:textId="77777777" w:rsidR="00D278BB" w:rsidRPr="002E3B24" w:rsidRDefault="00D278BB" w:rsidP="00D278BB">
      <w:pPr>
        <w:pStyle w:val="Prrafodelista"/>
        <w:spacing w:line="360" w:lineRule="auto"/>
        <w:ind w:left="567" w:right="567"/>
        <w:jc w:val="both"/>
        <w:rPr>
          <w:rFonts w:ascii="Palatino Linotype" w:hAnsi="Palatino Linotype"/>
          <w:i/>
          <w:iCs/>
          <w:szCs w:val="22"/>
        </w:rPr>
      </w:pPr>
      <w:r w:rsidRPr="002E3B24">
        <w:rPr>
          <w:rFonts w:ascii="Palatino Linotype" w:hAnsi="Palatino Linotype"/>
          <w:i/>
          <w:iCs/>
          <w:szCs w:val="22"/>
        </w:rPr>
        <w:t>En la invitación deberá especificarse si en el proceso de asignación aplicará la modalidad de subasta inversa.</w:t>
      </w:r>
    </w:p>
    <w:p w14:paraId="2FF4C275" w14:textId="77777777" w:rsidR="00D278BB" w:rsidRPr="002E3B24" w:rsidRDefault="00D278BB" w:rsidP="00D278BB">
      <w:pPr>
        <w:pStyle w:val="Prrafodelista"/>
        <w:spacing w:line="360" w:lineRule="auto"/>
        <w:ind w:left="567" w:right="567"/>
        <w:jc w:val="both"/>
        <w:rPr>
          <w:rFonts w:ascii="Palatino Linotype" w:hAnsi="Palatino Linotype"/>
          <w:i/>
          <w:iCs/>
          <w:szCs w:val="22"/>
        </w:rPr>
      </w:pPr>
    </w:p>
    <w:p w14:paraId="5BD4D633" w14:textId="77777777" w:rsidR="00D278BB" w:rsidRPr="002E3B24" w:rsidRDefault="00D278BB" w:rsidP="00D278BB">
      <w:pPr>
        <w:pStyle w:val="Prrafodelista"/>
        <w:spacing w:line="360" w:lineRule="auto"/>
        <w:ind w:left="567" w:right="567"/>
        <w:jc w:val="both"/>
        <w:rPr>
          <w:rFonts w:ascii="Palatino Linotype" w:hAnsi="Palatino Linotype"/>
          <w:i/>
          <w:iCs/>
          <w:szCs w:val="22"/>
        </w:rPr>
      </w:pPr>
      <w:r w:rsidRPr="002E3B24">
        <w:rPr>
          <w:rFonts w:ascii="Palatino Linotype" w:hAnsi="Palatino Linotype"/>
          <w:i/>
          <w:iCs/>
          <w:szCs w:val="22"/>
        </w:rPr>
        <w:t xml:space="preserve">Artículo 45.- El procedimiento establecido en el artículo anterior, comprende la invitación de tres personas cuando menos, que serán seleccionadas de entre las </w:t>
      </w:r>
      <w:r w:rsidRPr="002E3B24">
        <w:rPr>
          <w:rFonts w:ascii="Palatino Linotype" w:hAnsi="Palatino Linotype"/>
          <w:i/>
          <w:iCs/>
          <w:szCs w:val="22"/>
        </w:rPr>
        <w:lastRenderedPageBreak/>
        <w:t xml:space="preserve">que se inscriban en el catálogo de proveedores cuando exista el número de proveedores referidos. </w:t>
      </w:r>
    </w:p>
    <w:p w14:paraId="0F2A3840" w14:textId="77777777" w:rsidR="00D278BB" w:rsidRPr="002E3B24" w:rsidRDefault="00D278BB" w:rsidP="00D278BB">
      <w:pPr>
        <w:pStyle w:val="Prrafodelista"/>
        <w:spacing w:line="360" w:lineRule="auto"/>
        <w:ind w:left="567" w:right="567"/>
        <w:jc w:val="both"/>
        <w:rPr>
          <w:rFonts w:ascii="Palatino Linotype" w:hAnsi="Palatino Linotype"/>
          <w:i/>
          <w:iCs/>
          <w:szCs w:val="22"/>
        </w:rPr>
      </w:pPr>
      <w:r w:rsidRPr="002E3B24">
        <w:rPr>
          <w:rFonts w:ascii="Palatino Linotype" w:hAnsi="Palatino Linotype"/>
          <w:i/>
          <w:iCs/>
          <w:szCs w:val="22"/>
        </w:rPr>
        <w:t xml:space="preserve">Artículo 46.- El procedimiento de invitación restringida se desarrollará en los términos de la licitación pública, a excepción de la publicación de la convocatoria. </w:t>
      </w:r>
    </w:p>
    <w:p w14:paraId="61BC9AEE" w14:textId="77777777" w:rsidR="00D278BB" w:rsidRPr="002E3B24" w:rsidRDefault="00D278BB" w:rsidP="00D278BB">
      <w:pPr>
        <w:pStyle w:val="Prrafodelista"/>
        <w:spacing w:line="360" w:lineRule="auto"/>
        <w:ind w:left="567" w:right="567"/>
        <w:jc w:val="both"/>
        <w:rPr>
          <w:rFonts w:ascii="Palatino Linotype" w:hAnsi="Palatino Linotype"/>
          <w:i/>
          <w:szCs w:val="22"/>
          <w:lang w:val="es-ES"/>
        </w:rPr>
      </w:pPr>
      <w:r w:rsidRPr="002E3B24">
        <w:rPr>
          <w:rFonts w:ascii="Palatino Linotype" w:hAnsi="Palatino Linotype"/>
          <w:i/>
          <w:iCs/>
          <w:szCs w:val="22"/>
        </w:rPr>
        <w:t>Artículo 47.- El procedimiento de invitación restringida se declarará desierto, cuando no se presente propuesta alguna que cumpla con los requisitos establecidos en las bases.</w:t>
      </w:r>
    </w:p>
    <w:p w14:paraId="1B9098B2" w14:textId="77777777" w:rsidR="00D278BB" w:rsidRPr="002E3B24" w:rsidRDefault="00D278BB" w:rsidP="00D278BB">
      <w:pPr>
        <w:pStyle w:val="Prrafodelista"/>
        <w:spacing w:line="360" w:lineRule="auto"/>
        <w:ind w:left="0"/>
        <w:jc w:val="both"/>
        <w:rPr>
          <w:rFonts w:ascii="Palatino Linotype" w:hAnsi="Palatino Linotype"/>
          <w:lang w:val="es-ES"/>
        </w:rPr>
      </w:pPr>
    </w:p>
    <w:p w14:paraId="153E9E49" w14:textId="77777777" w:rsidR="00D278BB" w:rsidRPr="002E3B24" w:rsidRDefault="00D278BB" w:rsidP="00D278BB">
      <w:pPr>
        <w:pStyle w:val="Prrafodelista"/>
        <w:numPr>
          <w:ilvl w:val="0"/>
          <w:numId w:val="1"/>
        </w:numPr>
        <w:spacing w:line="360" w:lineRule="auto"/>
        <w:jc w:val="both"/>
        <w:rPr>
          <w:rFonts w:ascii="Palatino Linotype" w:hAnsi="Palatino Linotype"/>
          <w:lang w:val="es-ES"/>
        </w:rPr>
      </w:pPr>
      <w:r w:rsidRPr="002E3B24">
        <w:rPr>
          <w:rFonts w:ascii="Palatino Linotype" w:hAnsi="Palatino Linotype"/>
          <w:lang w:val="es-ES"/>
        </w:rPr>
        <w:t>Es así que, de acuerdo a la Ley de Contratación antes citada, para la adquisición de bienes y servicios se puede realizar mediante tres modalidad, licitación pública, invitación restringida y adjudicación directa, cada una modalidad cuenta con características propias para que se lleve a cabo.</w:t>
      </w:r>
    </w:p>
    <w:p w14:paraId="1E4B2426" w14:textId="77777777" w:rsidR="00D278BB" w:rsidRPr="002E3B24" w:rsidRDefault="00D278BB" w:rsidP="00D278BB">
      <w:pPr>
        <w:pStyle w:val="Prrafodelista"/>
        <w:spacing w:line="360" w:lineRule="auto"/>
        <w:ind w:left="0"/>
        <w:jc w:val="both"/>
        <w:rPr>
          <w:rFonts w:ascii="Palatino Linotype" w:hAnsi="Palatino Linotype"/>
          <w:lang w:val="es-ES"/>
        </w:rPr>
      </w:pPr>
    </w:p>
    <w:p w14:paraId="43B6802D" w14:textId="77777777" w:rsidR="00D278BB" w:rsidRPr="002E3B24" w:rsidRDefault="00D278BB" w:rsidP="00D278BB">
      <w:pPr>
        <w:pStyle w:val="Prrafodelista"/>
        <w:numPr>
          <w:ilvl w:val="0"/>
          <w:numId w:val="1"/>
        </w:numPr>
        <w:spacing w:line="360" w:lineRule="auto"/>
        <w:jc w:val="both"/>
        <w:rPr>
          <w:rFonts w:ascii="Palatino Linotype" w:hAnsi="Palatino Linotype"/>
        </w:rPr>
      </w:pPr>
      <w:r w:rsidRPr="002E3B24">
        <w:rPr>
          <w:rFonts w:ascii="Palatino Linotype" w:hAnsi="Palatino Linotype"/>
          <w:szCs w:val="22"/>
          <w:lang w:val="es-ES"/>
        </w:rPr>
        <w:t>Adicionalmente, el artículo 92 fracción fracciones XXIX de la Ley de Transparencia y Acceso a la Información Pública del Estado de México y Municipios, el cual establece lo siguiente:</w:t>
      </w:r>
    </w:p>
    <w:p w14:paraId="4B6004EE" w14:textId="77777777" w:rsidR="00D278BB" w:rsidRPr="002E3B24" w:rsidRDefault="00D278BB" w:rsidP="00D278BB">
      <w:pPr>
        <w:pStyle w:val="Prrafodelista"/>
        <w:rPr>
          <w:rFonts w:ascii="Palatino Linotype" w:hAnsi="Palatino Linotype"/>
        </w:rPr>
      </w:pPr>
    </w:p>
    <w:p w14:paraId="3DA9FC59" w14:textId="77777777" w:rsidR="00D278BB" w:rsidRPr="002E3B24" w:rsidRDefault="00D278BB" w:rsidP="00D278BB">
      <w:pPr>
        <w:spacing w:line="360" w:lineRule="auto"/>
        <w:ind w:left="567" w:right="616"/>
        <w:contextualSpacing/>
        <w:jc w:val="both"/>
        <w:rPr>
          <w:rFonts w:ascii="Palatino Linotype" w:eastAsia="MS Mincho" w:hAnsi="Palatino Linotype"/>
          <w:i/>
          <w:iCs/>
          <w:sz w:val="22"/>
          <w:szCs w:val="22"/>
          <w:lang w:val="es-ES_tradnl"/>
        </w:rPr>
      </w:pPr>
      <w:r w:rsidRPr="002E3B24">
        <w:rPr>
          <w:rFonts w:ascii="Palatino Linotype" w:hAnsi="Palatino Linotype"/>
          <w:i/>
          <w:iCs/>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D42ACA9" w14:textId="77777777" w:rsidR="00D278BB" w:rsidRPr="002E3B24" w:rsidRDefault="00D278BB" w:rsidP="00D278BB">
      <w:pPr>
        <w:spacing w:line="360" w:lineRule="auto"/>
        <w:ind w:left="567" w:right="616"/>
        <w:contextualSpacing/>
        <w:jc w:val="both"/>
        <w:rPr>
          <w:rFonts w:ascii="Palatino Linotype" w:eastAsia="MS Mincho" w:hAnsi="Palatino Linotype"/>
          <w:i/>
          <w:iCs/>
          <w:sz w:val="22"/>
          <w:szCs w:val="22"/>
          <w:lang w:val="es-ES_tradnl"/>
        </w:rPr>
      </w:pPr>
      <w:r w:rsidRPr="002E3B24">
        <w:rPr>
          <w:rFonts w:ascii="Palatino Linotype" w:eastAsia="MS Mincho" w:hAnsi="Palatino Linotype"/>
          <w:i/>
          <w:iCs/>
          <w:sz w:val="22"/>
          <w:szCs w:val="22"/>
          <w:lang w:val="es-ES_tradnl"/>
        </w:rPr>
        <w:t>…</w:t>
      </w:r>
    </w:p>
    <w:p w14:paraId="41E6B06D" w14:textId="77777777" w:rsidR="00D278BB" w:rsidRPr="002E3B24" w:rsidRDefault="00D278BB" w:rsidP="00D278BB">
      <w:pPr>
        <w:spacing w:line="360" w:lineRule="auto"/>
        <w:ind w:left="567" w:right="616"/>
        <w:contextualSpacing/>
        <w:jc w:val="both"/>
        <w:rPr>
          <w:rFonts w:ascii="Palatino Linotype" w:hAnsi="Palatino Linotype"/>
          <w:b/>
          <w:i/>
          <w:sz w:val="22"/>
          <w:szCs w:val="22"/>
        </w:rPr>
      </w:pPr>
      <w:r w:rsidRPr="002E3B24">
        <w:rPr>
          <w:rFonts w:ascii="Palatino Linotype" w:hAnsi="Palatino Linotype"/>
          <w:i/>
          <w:sz w:val="22"/>
          <w:szCs w:val="22"/>
        </w:rPr>
        <w:t xml:space="preserve">XXIX. La información sobre los procesos y resultados sobre procedimientos de adjudicación directa, invitación restringida y licitación de cualquier naturaleza, </w:t>
      </w:r>
      <w:r w:rsidRPr="002E3B24">
        <w:rPr>
          <w:rFonts w:ascii="Palatino Linotype" w:hAnsi="Palatino Linotype"/>
          <w:i/>
          <w:sz w:val="22"/>
          <w:szCs w:val="22"/>
        </w:rPr>
        <w:lastRenderedPageBreak/>
        <w:t xml:space="preserve">incluyendo la versión pública del expediente respectivo </w:t>
      </w:r>
      <w:r w:rsidRPr="002E3B24">
        <w:rPr>
          <w:rFonts w:ascii="Palatino Linotype" w:hAnsi="Palatino Linotype"/>
          <w:b/>
          <w:i/>
          <w:sz w:val="22"/>
          <w:szCs w:val="22"/>
        </w:rPr>
        <w:t>y de los contratos celebrados, que deberán contener, por los menos, lo siguiente:</w:t>
      </w:r>
    </w:p>
    <w:p w14:paraId="4A0B280E" w14:textId="77777777" w:rsidR="00D278BB" w:rsidRPr="002E3B24" w:rsidRDefault="00D278BB" w:rsidP="00D278BB">
      <w:pPr>
        <w:spacing w:line="360" w:lineRule="auto"/>
        <w:ind w:left="567" w:right="616"/>
        <w:contextualSpacing/>
        <w:jc w:val="both"/>
        <w:rPr>
          <w:rFonts w:ascii="Palatino Linotype" w:hAnsi="Palatino Linotype"/>
          <w:i/>
          <w:sz w:val="22"/>
          <w:szCs w:val="22"/>
        </w:rPr>
      </w:pPr>
    </w:p>
    <w:p w14:paraId="290C6E7D" w14:textId="77777777" w:rsidR="00D278BB" w:rsidRPr="002E3B24" w:rsidRDefault="00D278BB" w:rsidP="00D278BB">
      <w:pPr>
        <w:spacing w:line="360" w:lineRule="auto"/>
        <w:ind w:left="567" w:right="616"/>
        <w:contextualSpacing/>
        <w:jc w:val="both"/>
        <w:rPr>
          <w:rFonts w:ascii="Palatino Linotype" w:hAnsi="Palatino Linotype"/>
          <w:i/>
          <w:sz w:val="22"/>
          <w:szCs w:val="22"/>
        </w:rPr>
      </w:pPr>
      <w:r w:rsidRPr="002E3B24">
        <w:rPr>
          <w:rFonts w:ascii="Palatino Linotype" w:hAnsi="Palatino Linotype"/>
          <w:i/>
          <w:sz w:val="22"/>
          <w:szCs w:val="22"/>
        </w:rPr>
        <w:t xml:space="preserve">a) De licitaciones públicas o procedimientos de invitación restringida: </w:t>
      </w:r>
    </w:p>
    <w:p w14:paraId="5CF77D3C" w14:textId="77777777" w:rsidR="00D278BB" w:rsidRPr="002E3B24" w:rsidRDefault="00D278BB" w:rsidP="00D278BB">
      <w:pPr>
        <w:spacing w:line="360" w:lineRule="auto"/>
        <w:ind w:left="567" w:right="616"/>
        <w:contextualSpacing/>
        <w:jc w:val="both"/>
        <w:rPr>
          <w:rFonts w:ascii="Palatino Linotype" w:hAnsi="Palatino Linotype"/>
          <w:i/>
          <w:sz w:val="22"/>
          <w:szCs w:val="22"/>
        </w:rPr>
      </w:pPr>
      <w:r w:rsidRPr="002E3B24">
        <w:rPr>
          <w:rFonts w:ascii="Palatino Linotype" w:hAnsi="Palatino Linotype"/>
          <w:i/>
          <w:sz w:val="22"/>
          <w:szCs w:val="22"/>
        </w:rPr>
        <w:t xml:space="preserve">1) La convocatoria o invitación emitida, así como los fundamentos legales aplicados para llevarla a cabo; </w:t>
      </w:r>
    </w:p>
    <w:p w14:paraId="1D8C601C" w14:textId="77777777" w:rsidR="00D278BB" w:rsidRPr="002E3B24" w:rsidRDefault="00D278BB" w:rsidP="00D278BB">
      <w:pPr>
        <w:spacing w:line="360" w:lineRule="auto"/>
        <w:ind w:left="567" w:right="616"/>
        <w:contextualSpacing/>
        <w:jc w:val="both"/>
        <w:rPr>
          <w:rFonts w:ascii="Palatino Linotype" w:hAnsi="Palatino Linotype"/>
          <w:i/>
          <w:sz w:val="22"/>
          <w:szCs w:val="22"/>
        </w:rPr>
      </w:pPr>
      <w:r w:rsidRPr="002E3B24">
        <w:rPr>
          <w:rFonts w:ascii="Palatino Linotype" w:hAnsi="Palatino Linotype"/>
          <w:i/>
          <w:sz w:val="22"/>
          <w:szCs w:val="22"/>
        </w:rPr>
        <w:t xml:space="preserve">2) Los nombres de los participantes o invitados; </w:t>
      </w:r>
    </w:p>
    <w:p w14:paraId="2D4FC892" w14:textId="77777777" w:rsidR="00D278BB" w:rsidRPr="002E3B24" w:rsidRDefault="00D278BB" w:rsidP="00D278BB">
      <w:pPr>
        <w:spacing w:line="360" w:lineRule="auto"/>
        <w:ind w:left="567" w:right="616"/>
        <w:contextualSpacing/>
        <w:jc w:val="both"/>
        <w:rPr>
          <w:rFonts w:ascii="Palatino Linotype" w:hAnsi="Palatino Linotype"/>
          <w:i/>
          <w:sz w:val="22"/>
          <w:szCs w:val="22"/>
        </w:rPr>
      </w:pPr>
      <w:r w:rsidRPr="002E3B24">
        <w:rPr>
          <w:rFonts w:ascii="Palatino Linotype" w:hAnsi="Palatino Linotype"/>
          <w:i/>
          <w:sz w:val="22"/>
          <w:szCs w:val="22"/>
        </w:rPr>
        <w:t xml:space="preserve">3) El nombre del ganador y las razones que lo justifican; </w:t>
      </w:r>
    </w:p>
    <w:p w14:paraId="68CE5DEE" w14:textId="77777777" w:rsidR="00D278BB" w:rsidRPr="002E3B24" w:rsidRDefault="00D278BB" w:rsidP="00D278BB">
      <w:pPr>
        <w:spacing w:line="360" w:lineRule="auto"/>
        <w:ind w:left="567" w:right="616"/>
        <w:contextualSpacing/>
        <w:jc w:val="both"/>
        <w:rPr>
          <w:rFonts w:ascii="Palatino Linotype" w:hAnsi="Palatino Linotype"/>
          <w:i/>
          <w:sz w:val="22"/>
          <w:szCs w:val="22"/>
        </w:rPr>
      </w:pPr>
      <w:r w:rsidRPr="002E3B24">
        <w:rPr>
          <w:rFonts w:ascii="Palatino Linotype" w:hAnsi="Palatino Linotype"/>
          <w:i/>
          <w:sz w:val="22"/>
          <w:szCs w:val="22"/>
        </w:rPr>
        <w:t xml:space="preserve">4) El área solicitante y la responsable de su ejecución; </w:t>
      </w:r>
    </w:p>
    <w:p w14:paraId="4FF66BF2" w14:textId="77777777" w:rsidR="00D278BB" w:rsidRPr="002E3B24" w:rsidRDefault="00D278BB" w:rsidP="00D278BB">
      <w:pPr>
        <w:spacing w:line="360" w:lineRule="auto"/>
        <w:ind w:left="567" w:right="616"/>
        <w:contextualSpacing/>
        <w:jc w:val="both"/>
        <w:rPr>
          <w:rFonts w:ascii="Palatino Linotype" w:hAnsi="Palatino Linotype"/>
          <w:i/>
          <w:sz w:val="22"/>
          <w:szCs w:val="22"/>
        </w:rPr>
      </w:pPr>
      <w:r w:rsidRPr="002E3B24">
        <w:rPr>
          <w:rFonts w:ascii="Palatino Linotype" w:hAnsi="Palatino Linotype"/>
          <w:i/>
          <w:sz w:val="22"/>
          <w:szCs w:val="22"/>
        </w:rPr>
        <w:t xml:space="preserve">5) Las convocatorias e invitaciones emitidas; </w:t>
      </w:r>
    </w:p>
    <w:p w14:paraId="3B97FFC0" w14:textId="77777777" w:rsidR="00D278BB" w:rsidRPr="002E3B24" w:rsidRDefault="00D278BB" w:rsidP="00D278BB">
      <w:pPr>
        <w:spacing w:line="360" w:lineRule="auto"/>
        <w:ind w:left="567" w:right="616"/>
        <w:contextualSpacing/>
        <w:jc w:val="both"/>
        <w:rPr>
          <w:rFonts w:ascii="Palatino Linotype" w:hAnsi="Palatino Linotype"/>
          <w:i/>
          <w:sz w:val="22"/>
          <w:szCs w:val="22"/>
        </w:rPr>
      </w:pPr>
      <w:r w:rsidRPr="002E3B24">
        <w:rPr>
          <w:rFonts w:ascii="Palatino Linotype" w:hAnsi="Palatino Linotype"/>
          <w:i/>
          <w:sz w:val="22"/>
          <w:szCs w:val="22"/>
        </w:rPr>
        <w:t xml:space="preserve">6) Los dictámenes y fallo de adjudicación; </w:t>
      </w:r>
    </w:p>
    <w:p w14:paraId="513B449D" w14:textId="77777777" w:rsidR="00D278BB" w:rsidRPr="002E3B24" w:rsidRDefault="00D278BB" w:rsidP="00D278BB">
      <w:pPr>
        <w:spacing w:line="360" w:lineRule="auto"/>
        <w:ind w:left="567" w:right="616"/>
        <w:contextualSpacing/>
        <w:jc w:val="both"/>
        <w:rPr>
          <w:rFonts w:ascii="Palatino Linotype" w:hAnsi="Palatino Linotype"/>
          <w:b/>
          <w:i/>
          <w:sz w:val="22"/>
          <w:szCs w:val="22"/>
        </w:rPr>
      </w:pPr>
      <w:r w:rsidRPr="002E3B24">
        <w:rPr>
          <w:rFonts w:ascii="Palatino Linotype" w:hAnsi="Palatino Linotype"/>
          <w:b/>
          <w:i/>
          <w:sz w:val="22"/>
          <w:szCs w:val="22"/>
        </w:rPr>
        <w:t xml:space="preserve">7) El contrato y, en su caso, sus anexos; </w:t>
      </w:r>
    </w:p>
    <w:p w14:paraId="69C40909" w14:textId="77777777" w:rsidR="00D278BB" w:rsidRPr="002E3B24" w:rsidRDefault="00D278BB" w:rsidP="00D278BB">
      <w:pPr>
        <w:spacing w:line="360" w:lineRule="auto"/>
        <w:ind w:left="567" w:right="616"/>
        <w:contextualSpacing/>
        <w:jc w:val="both"/>
        <w:rPr>
          <w:rFonts w:ascii="Palatino Linotype" w:hAnsi="Palatino Linotype"/>
          <w:i/>
          <w:sz w:val="22"/>
          <w:szCs w:val="22"/>
        </w:rPr>
      </w:pPr>
      <w:r w:rsidRPr="002E3B24">
        <w:rPr>
          <w:rFonts w:ascii="Palatino Linotype" w:hAnsi="Palatino Linotype"/>
          <w:i/>
          <w:sz w:val="22"/>
          <w:szCs w:val="22"/>
        </w:rPr>
        <w:t xml:space="preserve">8) Los mecanismos de vigilancia y supervisión, incluyendo en su caso, los estudios de impacto urbano y ambiental, según corresponda; </w:t>
      </w:r>
    </w:p>
    <w:p w14:paraId="209B7B7C" w14:textId="77777777" w:rsidR="00D278BB" w:rsidRPr="002E3B24" w:rsidRDefault="00D278BB" w:rsidP="00D278BB">
      <w:pPr>
        <w:spacing w:line="360" w:lineRule="auto"/>
        <w:ind w:left="567" w:right="616"/>
        <w:contextualSpacing/>
        <w:jc w:val="both"/>
        <w:rPr>
          <w:rFonts w:ascii="Palatino Linotype" w:hAnsi="Palatino Linotype"/>
          <w:i/>
          <w:sz w:val="22"/>
          <w:szCs w:val="22"/>
        </w:rPr>
      </w:pPr>
      <w:r w:rsidRPr="002E3B24">
        <w:rPr>
          <w:rFonts w:ascii="Palatino Linotype" w:hAnsi="Palatino Linotype"/>
          <w:i/>
          <w:sz w:val="22"/>
          <w:szCs w:val="22"/>
        </w:rPr>
        <w:t xml:space="preserve">9) La partida presupuestal, de conformidad con el clasificador por objeto del gasto, en el caso de ser aplicable; </w:t>
      </w:r>
    </w:p>
    <w:p w14:paraId="07DCF607" w14:textId="77777777" w:rsidR="00D278BB" w:rsidRPr="002E3B24" w:rsidRDefault="00D278BB" w:rsidP="00D278BB">
      <w:pPr>
        <w:spacing w:line="360" w:lineRule="auto"/>
        <w:ind w:left="567" w:right="616"/>
        <w:contextualSpacing/>
        <w:jc w:val="both"/>
        <w:rPr>
          <w:rFonts w:ascii="Palatino Linotype" w:hAnsi="Palatino Linotype"/>
          <w:b/>
          <w:i/>
          <w:sz w:val="22"/>
          <w:szCs w:val="22"/>
        </w:rPr>
      </w:pPr>
      <w:r w:rsidRPr="002E3B24">
        <w:rPr>
          <w:rFonts w:ascii="Palatino Linotype" w:hAnsi="Palatino Linotype"/>
          <w:b/>
          <w:i/>
          <w:sz w:val="22"/>
          <w:szCs w:val="22"/>
        </w:rPr>
        <w:t xml:space="preserve">10) Origen de los recursos especificando si son federales, estatales o municipales, así como el tipo de fondo de participación o aportación respectiva; </w:t>
      </w:r>
    </w:p>
    <w:p w14:paraId="42D723F0" w14:textId="77777777" w:rsidR="00D278BB" w:rsidRPr="002E3B24" w:rsidRDefault="00D278BB" w:rsidP="00D278BB">
      <w:pPr>
        <w:spacing w:line="360" w:lineRule="auto"/>
        <w:ind w:left="567" w:right="616"/>
        <w:contextualSpacing/>
        <w:jc w:val="both"/>
        <w:rPr>
          <w:rFonts w:ascii="Palatino Linotype" w:hAnsi="Palatino Linotype"/>
          <w:i/>
          <w:sz w:val="22"/>
          <w:szCs w:val="22"/>
        </w:rPr>
      </w:pPr>
      <w:r w:rsidRPr="002E3B24">
        <w:rPr>
          <w:rFonts w:ascii="Palatino Linotype" w:hAnsi="Palatino Linotype"/>
          <w:i/>
          <w:sz w:val="22"/>
          <w:szCs w:val="22"/>
        </w:rPr>
        <w:t xml:space="preserve">11) Los convenios modificatorios que, en su caso, sean firmados, precisando el objeto y la fecha de celebración; </w:t>
      </w:r>
    </w:p>
    <w:p w14:paraId="528A8D45" w14:textId="77777777" w:rsidR="00D278BB" w:rsidRPr="002E3B24" w:rsidRDefault="00D278BB" w:rsidP="00D278BB">
      <w:pPr>
        <w:spacing w:line="360" w:lineRule="auto"/>
        <w:ind w:left="567" w:right="616"/>
        <w:contextualSpacing/>
        <w:jc w:val="both"/>
        <w:rPr>
          <w:rFonts w:ascii="Palatino Linotype" w:hAnsi="Palatino Linotype"/>
          <w:b/>
          <w:i/>
          <w:sz w:val="22"/>
          <w:szCs w:val="22"/>
        </w:rPr>
      </w:pPr>
      <w:r w:rsidRPr="002E3B24">
        <w:rPr>
          <w:rFonts w:ascii="Palatino Linotype" w:hAnsi="Palatino Linotype"/>
          <w:b/>
          <w:i/>
          <w:sz w:val="22"/>
          <w:szCs w:val="22"/>
        </w:rPr>
        <w:t xml:space="preserve">12) Los informes de avance físico y financiero sobre las obras o servicios contratados; </w:t>
      </w:r>
    </w:p>
    <w:p w14:paraId="285A7D2A" w14:textId="77777777" w:rsidR="00D278BB" w:rsidRPr="002E3B24" w:rsidRDefault="00D278BB" w:rsidP="00D278BB">
      <w:pPr>
        <w:spacing w:line="360" w:lineRule="auto"/>
        <w:ind w:left="567" w:right="616"/>
        <w:contextualSpacing/>
        <w:jc w:val="both"/>
        <w:rPr>
          <w:rFonts w:ascii="Palatino Linotype" w:hAnsi="Palatino Linotype"/>
          <w:i/>
          <w:sz w:val="22"/>
          <w:szCs w:val="22"/>
        </w:rPr>
      </w:pPr>
      <w:r w:rsidRPr="002E3B24">
        <w:rPr>
          <w:rFonts w:ascii="Palatino Linotype" w:hAnsi="Palatino Linotype"/>
          <w:i/>
          <w:sz w:val="22"/>
          <w:szCs w:val="22"/>
        </w:rPr>
        <w:t xml:space="preserve">13) El convenio de terminación; y </w:t>
      </w:r>
    </w:p>
    <w:p w14:paraId="328079B8" w14:textId="77777777" w:rsidR="00D278BB" w:rsidRPr="002E3B24" w:rsidRDefault="00D278BB" w:rsidP="00D278BB">
      <w:pPr>
        <w:spacing w:line="360" w:lineRule="auto"/>
        <w:ind w:left="567" w:right="616"/>
        <w:contextualSpacing/>
        <w:jc w:val="both"/>
        <w:rPr>
          <w:rFonts w:ascii="Palatino Linotype" w:hAnsi="Palatino Linotype"/>
          <w:b/>
          <w:i/>
          <w:sz w:val="22"/>
          <w:szCs w:val="22"/>
        </w:rPr>
      </w:pPr>
      <w:r w:rsidRPr="002E3B24">
        <w:rPr>
          <w:rFonts w:ascii="Palatino Linotype" w:hAnsi="Palatino Linotype"/>
          <w:b/>
          <w:i/>
          <w:sz w:val="22"/>
          <w:szCs w:val="22"/>
        </w:rPr>
        <w:t xml:space="preserve">14) El finiquito. </w:t>
      </w:r>
    </w:p>
    <w:p w14:paraId="05CA49EF" w14:textId="77777777" w:rsidR="00D278BB" w:rsidRPr="002E3B24" w:rsidRDefault="00D278BB" w:rsidP="00D278BB">
      <w:pPr>
        <w:spacing w:line="360" w:lineRule="auto"/>
        <w:ind w:left="567" w:right="616"/>
        <w:contextualSpacing/>
        <w:jc w:val="both"/>
        <w:rPr>
          <w:rFonts w:ascii="Palatino Linotype" w:hAnsi="Palatino Linotype"/>
          <w:i/>
          <w:sz w:val="22"/>
          <w:szCs w:val="22"/>
        </w:rPr>
      </w:pPr>
    </w:p>
    <w:p w14:paraId="3C83113E" w14:textId="77777777" w:rsidR="00D278BB" w:rsidRPr="002E3B24" w:rsidRDefault="00D278BB" w:rsidP="00D278BB">
      <w:pPr>
        <w:spacing w:line="360" w:lineRule="auto"/>
        <w:ind w:left="567" w:right="616"/>
        <w:contextualSpacing/>
        <w:jc w:val="both"/>
        <w:rPr>
          <w:rFonts w:ascii="Palatino Linotype" w:hAnsi="Palatino Linotype"/>
          <w:i/>
          <w:sz w:val="22"/>
          <w:szCs w:val="22"/>
        </w:rPr>
      </w:pPr>
      <w:r w:rsidRPr="002E3B24">
        <w:rPr>
          <w:rFonts w:ascii="Palatino Linotype" w:hAnsi="Palatino Linotype"/>
          <w:i/>
          <w:sz w:val="22"/>
          <w:szCs w:val="22"/>
        </w:rPr>
        <w:t xml:space="preserve">b) De las adjudicaciones directas: </w:t>
      </w:r>
    </w:p>
    <w:p w14:paraId="0B3952F1" w14:textId="77777777" w:rsidR="00D278BB" w:rsidRPr="002E3B24" w:rsidRDefault="00D278BB" w:rsidP="00D278BB">
      <w:pPr>
        <w:spacing w:line="360" w:lineRule="auto"/>
        <w:ind w:left="567" w:right="616"/>
        <w:contextualSpacing/>
        <w:jc w:val="both"/>
        <w:rPr>
          <w:rFonts w:ascii="Palatino Linotype" w:hAnsi="Palatino Linotype"/>
          <w:b/>
          <w:i/>
          <w:sz w:val="22"/>
          <w:szCs w:val="22"/>
        </w:rPr>
      </w:pPr>
      <w:r w:rsidRPr="002E3B24">
        <w:rPr>
          <w:rFonts w:ascii="Palatino Linotype" w:hAnsi="Palatino Linotype"/>
          <w:b/>
          <w:i/>
          <w:sz w:val="22"/>
          <w:szCs w:val="22"/>
        </w:rPr>
        <w:lastRenderedPageBreak/>
        <w:t xml:space="preserve">1) La propuesta enviada por el participante; </w:t>
      </w:r>
    </w:p>
    <w:p w14:paraId="312F8BBE" w14:textId="77777777" w:rsidR="00D278BB" w:rsidRPr="002E3B24" w:rsidRDefault="00D278BB" w:rsidP="00D278BB">
      <w:pPr>
        <w:spacing w:line="360" w:lineRule="auto"/>
        <w:ind w:left="567" w:right="616"/>
        <w:contextualSpacing/>
        <w:jc w:val="both"/>
        <w:rPr>
          <w:rFonts w:ascii="Palatino Linotype" w:hAnsi="Palatino Linotype"/>
          <w:b/>
          <w:i/>
          <w:sz w:val="22"/>
          <w:szCs w:val="22"/>
        </w:rPr>
      </w:pPr>
      <w:r w:rsidRPr="002E3B24">
        <w:rPr>
          <w:rFonts w:ascii="Palatino Linotype" w:hAnsi="Palatino Linotype"/>
          <w:b/>
          <w:i/>
          <w:sz w:val="22"/>
          <w:szCs w:val="22"/>
        </w:rPr>
        <w:t xml:space="preserve">2) Los motivos y fundamentos legales aplicados para llevarla a cabo; </w:t>
      </w:r>
    </w:p>
    <w:p w14:paraId="0810C79A" w14:textId="77777777" w:rsidR="00D278BB" w:rsidRPr="002E3B24" w:rsidRDefault="00D278BB" w:rsidP="00D278BB">
      <w:pPr>
        <w:spacing w:line="360" w:lineRule="auto"/>
        <w:ind w:left="567" w:right="616"/>
        <w:contextualSpacing/>
        <w:jc w:val="both"/>
        <w:rPr>
          <w:rFonts w:ascii="Palatino Linotype" w:hAnsi="Palatino Linotype"/>
          <w:i/>
          <w:sz w:val="22"/>
          <w:szCs w:val="22"/>
        </w:rPr>
      </w:pPr>
      <w:r w:rsidRPr="002E3B24">
        <w:rPr>
          <w:rFonts w:ascii="Palatino Linotype" w:hAnsi="Palatino Linotype"/>
          <w:i/>
          <w:sz w:val="22"/>
          <w:szCs w:val="22"/>
        </w:rPr>
        <w:t xml:space="preserve">3) La autorización del ejercicio de la opción; </w:t>
      </w:r>
    </w:p>
    <w:p w14:paraId="06C60EAE" w14:textId="77777777" w:rsidR="00D278BB" w:rsidRPr="002E3B24" w:rsidRDefault="00D278BB" w:rsidP="00D278BB">
      <w:pPr>
        <w:spacing w:line="360" w:lineRule="auto"/>
        <w:ind w:left="567" w:right="616"/>
        <w:contextualSpacing/>
        <w:jc w:val="both"/>
        <w:rPr>
          <w:rFonts w:ascii="Palatino Linotype" w:hAnsi="Palatino Linotype"/>
          <w:b/>
          <w:i/>
          <w:sz w:val="22"/>
          <w:szCs w:val="22"/>
        </w:rPr>
      </w:pPr>
      <w:r w:rsidRPr="002E3B24">
        <w:rPr>
          <w:rFonts w:ascii="Palatino Linotype" w:hAnsi="Palatino Linotype"/>
          <w:b/>
          <w:i/>
          <w:sz w:val="22"/>
          <w:szCs w:val="22"/>
        </w:rPr>
        <w:t xml:space="preserve">4) En su caso, las cotizaciones consideradas, especificando los nombres de los proveedores y sus montos; </w:t>
      </w:r>
    </w:p>
    <w:p w14:paraId="772DD15F" w14:textId="77777777" w:rsidR="00D278BB" w:rsidRPr="002E3B24" w:rsidRDefault="00D278BB" w:rsidP="00D278BB">
      <w:pPr>
        <w:spacing w:line="360" w:lineRule="auto"/>
        <w:ind w:left="567" w:right="616"/>
        <w:contextualSpacing/>
        <w:jc w:val="both"/>
        <w:rPr>
          <w:rFonts w:ascii="Palatino Linotype" w:hAnsi="Palatino Linotype"/>
          <w:b/>
          <w:i/>
          <w:sz w:val="22"/>
          <w:szCs w:val="22"/>
        </w:rPr>
      </w:pPr>
      <w:r w:rsidRPr="002E3B24">
        <w:rPr>
          <w:rFonts w:ascii="Palatino Linotype" w:hAnsi="Palatino Linotype"/>
          <w:b/>
          <w:i/>
          <w:sz w:val="22"/>
          <w:szCs w:val="22"/>
        </w:rPr>
        <w:t xml:space="preserve">5) El nombre de la persona física o jurídica colectiva adjudicada; </w:t>
      </w:r>
    </w:p>
    <w:p w14:paraId="33C61123" w14:textId="77777777" w:rsidR="00D278BB" w:rsidRPr="002E3B24" w:rsidRDefault="00D278BB" w:rsidP="00D278BB">
      <w:pPr>
        <w:spacing w:line="360" w:lineRule="auto"/>
        <w:ind w:left="567" w:right="616"/>
        <w:contextualSpacing/>
        <w:jc w:val="both"/>
        <w:rPr>
          <w:rFonts w:ascii="Palatino Linotype" w:hAnsi="Palatino Linotype"/>
          <w:i/>
          <w:sz w:val="22"/>
          <w:szCs w:val="22"/>
        </w:rPr>
      </w:pPr>
      <w:r w:rsidRPr="002E3B24">
        <w:rPr>
          <w:rFonts w:ascii="Palatino Linotype" w:hAnsi="Palatino Linotype"/>
          <w:i/>
          <w:sz w:val="22"/>
          <w:szCs w:val="22"/>
        </w:rPr>
        <w:t xml:space="preserve">6) La unidad administrativa solicitante y la responsable de su ejecución; </w:t>
      </w:r>
    </w:p>
    <w:p w14:paraId="508C4DA5" w14:textId="77777777" w:rsidR="00D278BB" w:rsidRPr="002E3B24" w:rsidRDefault="00D278BB" w:rsidP="00D278BB">
      <w:pPr>
        <w:spacing w:line="360" w:lineRule="auto"/>
        <w:ind w:left="567" w:right="616"/>
        <w:contextualSpacing/>
        <w:jc w:val="both"/>
        <w:rPr>
          <w:rFonts w:ascii="Palatino Linotype" w:hAnsi="Palatino Linotype"/>
          <w:b/>
          <w:i/>
          <w:sz w:val="22"/>
          <w:szCs w:val="22"/>
        </w:rPr>
      </w:pPr>
      <w:r w:rsidRPr="002E3B24">
        <w:rPr>
          <w:rFonts w:ascii="Palatino Linotype" w:hAnsi="Palatino Linotype"/>
          <w:b/>
          <w:i/>
          <w:sz w:val="22"/>
          <w:szCs w:val="22"/>
        </w:rPr>
        <w:t xml:space="preserve">7) El número, fecha, el monto del contrato y el plazo de entrega o de ejecución de los servicios u obra; </w:t>
      </w:r>
    </w:p>
    <w:p w14:paraId="318B9C4B" w14:textId="77777777" w:rsidR="00D278BB" w:rsidRPr="002E3B24" w:rsidRDefault="00D278BB" w:rsidP="00D278BB">
      <w:pPr>
        <w:spacing w:line="360" w:lineRule="auto"/>
        <w:ind w:left="567" w:right="616"/>
        <w:contextualSpacing/>
        <w:jc w:val="both"/>
        <w:rPr>
          <w:rFonts w:ascii="Palatino Linotype" w:hAnsi="Palatino Linotype"/>
          <w:i/>
          <w:sz w:val="22"/>
          <w:szCs w:val="22"/>
        </w:rPr>
      </w:pPr>
      <w:r w:rsidRPr="002E3B24">
        <w:rPr>
          <w:rFonts w:ascii="Palatino Linotype" w:hAnsi="Palatino Linotype"/>
          <w:i/>
          <w:sz w:val="22"/>
          <w:szCs w:val="22"/>
        </w:rPr>
        <w:t xml:space="preserve">8) Los mecanismos de vigilancia y supervisión, incluyendo, en su caso, los estudios de impacto urbano y ambiental, según corresponda; </w:t>
      </w:r>
    </w:p>
    <w:p w14:paraId="53F7AB8F" w14:textId="77777777" w:rsidR="00D278BB" w:rsidRPr="002E3B24" w:rsidRDefault="00D278BB" w:rsidP="00D278BB">
      <w:pPr>
        <w:spacing w:line="360" w:lineRule="auto"/>
        <w:ind w:left="567" w:right="616"/>
        <w:contextualSpacing/>
        <w:jc w:val="both"/>
        <w:rPr>
          <w:rFonts w:ascii="Palatino Linotype" w:hAnsi="Palatino Linotype"/>
          <w:b/>
          <w:i/>
          <w:sz w:val="22"/>
          <w:szCs w:val="22"/>
        </w:rPr>
      </w:pPr>
      <w:r w:rsidRPr="002E3B24">
        <w:rPr>
          <w:rFonts w:ascii="Palatino Linotype" w:hAnsi="Palatino Linotype"/>
          <w:b/>
          <w:i/>
          <w:sz w:val="22"/>
          <w:szCs w:val="22"/>
        </w:rPr>
        <w:t xml:space="preserve">9) Los informes de avance sobre las obras o servicios contratados; </w:t>
      </w:r>
    </w:p>
    <w:p w14:paraId="5F7D5D45" w14:textId="77777777" w:rsidR="00D278BB" w:rsidRPr="002E3B24" w:rsidRDefault="00D278BB" w:rsidP="00D278BB">
      <w:pPr>
        <w:spacing w:line="360" w:lineRule="auto"/>
        <w:ind w:left="567" w:right="616"/>
        <w:contextualSpacing/>
        <w:jc w:val="both"/>
        <w:rPr>
          <w:rFonts w:ascii="Palatino Linotype" w:hAnsi="Palatino Linotype"/>
          <w:i/>
          <w:sz w:val="22"/>
          <w:szCs w:val="22"/>
        </w:rPr>
      </w:pPr>
      <w:r w:rsidRPr="002E3B24">
        <w:rPr>
          <w:rFonts w:ascii="Palatino Linotype" w:hAnsi="Palatino Linotype"/>
          <w:i/>
          <w:sz w:val="22"/>
          <w:szCs w:val="22"/>
        </w:rPr>
        <w:t xml:space="preserve">10) El convenio de terminación; y </w:t>
      </w:r>
    </w:p>
    <w:p w14:paraId="6770157A" w14:textId="77777777" w:rsidR="00D278BB" w:rsidRPr="002E3B24" w:rsidRDefault="00D278BB" w:rsidP="00D278BB">
      <w:pPr>
        <w:spacing w:line="360" w:lineRule="auto"/>
        <w:ind w:left="567" w:right="616"/>
        <w:contextualSpacing/>
        <w:jc w:val="both"/>
        <w:rPr>
          <w:rFonts w:ascii="Palatino Linotype" w:hAnsi="Palatino Linotype"/>
          <w:i/>
          <w:sz w:val="22"/>
          <w:szCs w:val="22"/>
        </w:rPr>
      </w:pPr>
      <w:r w:rsidRPr="002E3B24">
        <w:rPr>
          <w:rFonts w:ascii="Palatino Linotype" w:hAnsi="Palatino Linotype"/>
          <w:i/>
          <w:sz w:val="22"/>
          <w:szCs w:val="22"/>
        </w:rPr>
        <w:t>11) El finiquito.</w:t>
      </w:r>
    </w:p>
    <w:p w14:paraId="51F4DB5C" w14:textId="77777777" w:rsidR="00D278BB" w:rsidRPr="002E3B24" w:rsidRDefault="00D278BB" w:rsidP="00D278BB">
      <w:pPr>
        <w:spacing w:line="360" w:lineRule="auto"/>
        <w:ind w:left="567" w:right="616"/>
        <w:contextualSpacing/>
        <w:jc w:val="both"/>
      </w:pPr>
    </w:p>
    <w:p w14:paraId="399043CB" w14:textId="75AF875C" w:rsidR="00D278BB" w:rsidRPr="002E3B24" w:rsidRDefault="00D278BB" w:rsidP="00D278BB">
      <w:pPr>
        <w:pStyle w:val="Prrafodelista"/>
        <w:numPr>
          <w:ilvl w:val="0"/>
          <w:numId w:val="1"/>
        </w:numPr>
        <w:spacing w:line="360" w:lineRule="auto"/>
        <w:jc w:val="both"/>
        <w:rPr>
          <w:rFonts w:ascii="Palatino Linotype" w:eastAsia="Arial Unicode MS" w:hAnsi="Palatino Linotype" w:cs="Arial"/>
          <w:lang w:eastAsia="en-US"/>
        </w:rPr>
      </w:pPr>
      <w:r w:rsidRPr="002E3B24">
        <w:rPr>
          <w:rFonts w:ascii="Palatino Linotype" w:hAnsi="Palatino Linotype" w:cs="Arial"/>
        </w:rPr>
        <w:t xml:space="preserve">Es así que, cuando los Sujetos Obligados realicen procedimientos de adquisición de bienes o servicios, bajo cualquier modalidad, ya sea licitación pública, invitación restringida o adjudicación directa, existe la obligación de hacer pública toda la información al respecto, conforme al artículo 92 fracción XXIX inciso a) y b), en los medios electrónicos tales como lo es el IPOMEX del Sujeto Obligado, </w:t>
      </w:r>
      <w:r w:rsidRPr="002E3B24">
        <w:rPr>
          <w:rFonts w:ascii="Palatino Linotype" w:hAnsi="Palatino Linotype" w:cs="Arial"/>
          <w:b/>
        </w:rPr>
        <w:t>incluyendo los montos de contratación, facturas y el contrato correspondiente</w:t>
      </w:r>
      <w:r w:rsidRPr="002E3B24">
        <w:rPr>
          <w:rFonts w:ascii="Palatino Linotype" w:hAnsi="Palatino Linotype" w:cs="Arial"/>
        </w:rPr>
        <w:t>, en consecuencia, el Sujeto Obligado deberá entregar los documentos donde conste el costo total de la adquisición de aparatos para infracciones y equipo del programa alcoholímetro.</w:t>
      </w:r>
    </w:p>
    <w:p w14:paraId="56C940EA" w14:textId="77777777" w:rsidR="00D7156D" w:rsidRPr="002E3B24" w:rsidRDefault="00D7156D" w:rsidP="00D7156D">
      <w:pPr>
        <w:pStyle w:val="Prrafodelista"/>
        <w:spacing w:line="360" w:lineRule="auto"/>
        <w:ind w:left="0"/>
        <w:jc w:val="both"/>
        <w:rPr>
          <w:rFonts w:ascii="Palatino Linotype" w:hAnsi="Palatino Linotype" w:cs="Arial"/>
        </w:rPr>
      </w:pPr>
    </w:p>
    <w:p w14:paraId="01CC447A" w14:textId="77777777" w:rsidR="00D7156D" w:rsidRPr="002E3B24" w:rsidRDefault="00D7156D" w:rsidP="00D7156D">
      <w:pPr>
        <w:pStyle w:val="Prrafodelista"/>
        <w:spacing w:line="360" w:lineRule="auto"/>
        <w:ind w:left="0"/>
        <w:jc w:val="both"/>
        <w:rPr>
          <w:rFonts w:ascii="Palatino Linotype" w:hAnsi="Palatino Linotype" w:cs="Arial"/>
        </w:rPr>
      </w:pPr>
    </w:p>
    <w:p w14:paraId="4571D630" w14:textId="1EAD2B12" w:rsidR="00D7156D" w:rsidRPr="002E3B24" w:rsidRDefault="00D7156D" w:rsidP="00D7156D">
      <w:pPr>
        <w:pStyle w:val="Prrafodelista"/>
        <w:numPr>
          <w:ilvl w:val="0"/>
          <w:numId w:val="1"/>
        </w:numPr>
        <w:spacing w:line="360" w:lineRule="auto"/>
        <w:jc w:val="both"/>
        <w:rPr>
          <w:rFonts w:ascii="Palatino Linotype" w:eastAsia="Palatino Linotype" w:hAnsi="Palatino Linotype" w:cs="Palatino Linotype"/>
        </w:rPr>
      </w:pPr>
      <w:r w:rsidRPr="002E3B24">
        <w:rPr>
          <w:rFonts w:ascii="Palatino Linotype" w:eastAsia="Palatino Linotype" w:hAnsi="Palatino Linotype" w:cs="Palatino Linotype"/>
        </w:rPr>
        <w:lastRenderedPageBreak/>
        <w:t>Un aspecto importante a considerar es que no se advierte que señale o precise una temporalidad de la cual requiere la información; en consecuencia, el Sujeto Obligado debe realizar una búsqueda exhaustiva y razonable de la información a efecto de que proporcione la que corresponde al año inmediato anterior a la fecha en la que se presentó la solicitud, es decir, del once (11) de agosto de dos mil veintiuno al once (11) de agosto de dos mil veintidós.</w:t>
      </w:r>
    </w:p>
    <w:p w14:paraId="3B32C95B" w14:textId="77777777" w:rsidR="00D7156D" w:rsidRPr="002E3B24" w:rsidRDefault="00D7156D" w:rsidP="00D7156D">
      <w:pPr>
        <w:pStyle w:val="Prrafodelista"/>
        <w:spacing w:line="360" w:lineRule="auto"/>
        <w:ind w:left="0" w:right="-91"/>
        <w:jc w:val="both"/>
        <w:rPr>
          <w:rFonts w:ascii="Palatino Linotype" w:eastAsia="Palatino Linotype" w:hAnsi="Palatino Linotype" w:cs="Palatino Linotype"/>
        </w:rPr>
      </w:pPr>
    </w:p>
    <w:p w14:paraId="26637157" w14:textId="77777777" w:rsidR="00D7156D" w:rsidRPr="002E3B24" w:rsidRDefault="00D7156D" w:rsidP="00D7156D">
      <w:pPr>
        <w:pStyle w:val="Prrafodelista"/>
        <w:numPr>
          <w:ilvl w:val="0"/>
          <w:numId w:val="1"/>
        </w:numPr>
        <w:autoSpaceDE w:val="0"/>
        <w:autoSpaceDN w:val="0"/>
        <w:adjustRightInd w:val="0"/>
        <w:spacing w:line="360" w:lineRule="auto"/>
        <w:jc w:val="both"/>
        <w:rPr>
          <w:rFonts w:ascii="Palatino Linotype" w:hAnsi="Palatino Linotype" w:cs="Arial"/>
          <w:lang w:eastAsia="es-MX"/>
        </w:rPr>
      </w:pPr>
      <w:r w:rsidRPr="002E3B24">
        <w:rPr>
          <w:rFonts w:ascii="Palatino Linotype" w:hAnsi="Palatino Linotype" w:cs="Arial"/>
        </w:rPr>
        <w:t>Sirve de sustento a lo anterior el criterio número 9/13 emitido por el entonces Instituto Federal de Acceso a la Información Pública, cuyo texto y sentido literal es el siguiente:</w:t>
      </w:r>
    </w:p>
    <w:p w14:paraId="4FFFE2CF" w14:textId="77777777" w:rsidR="00D7156D" w:rsidRPr="002E3B24" w:rsidRDefault="00D7156D" w:rsidP="00D7156D">
      <w:pPr>
        <w:pStyle w:val="Prrafodelista"/>
        <w:rPr>
          <w:rFonts w:ascii="Palatino Linotype" w:hAnsi="Palatino Linotype" w:cs="Arial"/>
          <w:lang w:eastAsia="es-MX"/>
        </w:rPr>
      </w:pPr>
    </w:p>
    <w:p w14:paraId="26ACEEA0" w14:textId="77777777" w:rsidR="00D7156D" w:rsidRPr="002E3B24" w:rsidRDefault="00D7156D" w:rsidP="00D7156D">
      <w:pPr>
        <w:pStyle w:val="Prrafodelista"/>
        <w:tabs>
          <w:tab w:val="left" w:pos="567"/>
        </w:tabs>
        <w:spacing w:line="360" w:lineRule="auto"/>
        <w:ind w:left="567" w:right="567"/>
        <w:jc w:val="both"/>
        <w:rPr>
          <w:rFonts w:ascii="Palatino Linotype" w:hAnsi="Palatino Linotype" w:cs="Arial"/>
          <w:i/>
        </w:rPr>
      </w:pPr>
      <w:r w:rsidRPr="002E3B24">
        <w:rPr>
          <w:rFonts w:ascii="Palatino Linotype" w:hAnsi="Palatino Linotype" w:cs="Arial"/>
          <w:i/>
        </w:rPr>
        <w:t>“</w:t>
      </w:r>
      <w:r w:rsidRPr="002E3B24">
        <w:rPr>
          <w:rFonts w:ascii="Palatino Linotype" w:hAnsi="Palatino Linotype" w:cs="Arial"/>
          <w:b/>
          <w:i/>
        </w:rPr>
        <w:t>Periodo de búsqueda de la información, cuando no se precisa en la solicitud de información</w:t>
      </w:r>
      <w:r w:rsidRPr="002E3B24">
        <w:rPr>
          <w:rFonts w:ascii="Palatino Linotype" w:hAnsi="Palatino Linotype" w:cs="Arial"/>
          <w:i/>
        </w:rPr>
        <w:t xml:space="preserve">. El artículo 40, fracción II de la Ley Federal de Transparencia y Acceso a la Información Pública Gubernamental, señala que los particulares deberán describir en su solicitud de información, de forma clara y precisa, los documentos requeridos. En ese sentido, en el supuesto de que el particular no haya señalado el periodo sobre el que requiere la información, </w:t>
      </w:r>
      <w:r w:rsidRPr="002E3B24">
        <w:rPr>
          <w:rFonts w:ascii="Palatino Linotype" w:hAnsi="Palatino Linotype" w:cs="Arial"/>
          <w:b/>
          <w:i/>
        </w:rPr>
        <w:t>deberá interpretarse que su requerimiento se refiere al del año inmediato anterior contado a partir de la fecha en que se presentó la solicitud</w:t>
      </w:r>
      <w:r w:rsidRPr="002E3B24">
        <w:rPr>
          <w:rFonts w:ascii="Palatino Linotype" w:hAnsi="Palatino Linotype" w:cs="Arial"/>
          <w:i/>
        </w:rPr>
        <w:t>. Lo anterior permite que los sujetos obligados cuenten con mayores elementos para precisar y localizar la información solicitada.”</w:t>
      </w:r>
    </w:p>
    <w:p w14:paraId="146BAC47" w14:textId="77777777" w:rsidR="00D7156D" w:rsidRPr="002E3B24" w:rsidRDefault="00D7156D" w:rsidP="00D7156D">
      <w:pPr>
        <w:pStyle w:val="Prrafodelista"/>
        <w:spacing w:line="360" w:lineRule="auto"/>
        <w:ind w:left="0"/>
        <w:jc w:val="both"/>
        <w:rPr>
          <w:rFonts w:ascii="Palatino Linotype" w:hAnsi="Palatino Linotype" w:cs="Arial"/>
        </w:rPr>
      </w:pPr>
    </w:p>
    <w:p w14:paraId="01BCDCDE" w14:textId="77777777" w:rsidR="00D7156D" w:rsidRPr="002E3B24" w:rsidRDefault="00D7156D" w:rsidP="00D7156D">
      <w:pPr>
        <w:pStyle w:val="Prrafodelista"/>
        <w:spacing w:line="360" w:lineRule="auto"/>
        <w:ind w:left="0"/>
        <w:jc w:val="both"/>
        <w:rPr>
          <w:rFonts w:ascii="Palatino Linotype" w:eastAsia="Arial Unicode MS" w:hAnsi="Palatino Linotype" w:cs="Arial"/>
          <w:lang w:eastAsia="en-US"/>
        </w:rPr>
      </w:pPr>
    </w:p>
    <w:p w14:paraId="52937202" w14:textId="77777777" w:rsidR="00D278BB" w:rsidRPr="002E3B24" w:rsidRDefault="00D278BB" w:rsidP="00D278BB">
      <w:pPr>
        <w:pStyle w:val="Prrafodelista"/>
        <w:tabs>
          <w:tab w:val="left" w:pos="426"/>
        </w:tabs>
        <w:spacing w:before="240" w:after="240" w:line="360" w:lineRule="auto"/>
        <w:ind w:left="0" w:right="51"/>
        <w:jc w:val="both"/>
        <w:rPr>
          <w:rFonts w:ascii="Palatino Linotype" w:hAnsi="Palatino Linotype" w:cs="Tahoma"/>
          <w:bCs/>
          <w:iCs/>
        </w:rPr>
      </w:pPr>
    </w:p>
    <w:p w14:paraId="715CCEF8" w14:textId="323DF274" w:rsidR="00692D6F" w:rsidRPr="002E3B24" w:rsidRDefault="00692D6F" w:rsidP="00605110">
      <w:pPr>
        <w:pStyle w:val="Prrafodelista"/>
        <w:numPr>
          <w:ilvl w:val="0"/>
          <w:numId w:val="1"/>
        </w:numPr>
        <w:shd w:val="clear" w:color="auto" w:fill="FFFFFF"/>
        <w:spacing w:before="240" w:after="240" w:line="360" w:lineRule="auto"/>
        <w:jc w:val="both"/>
        <w:rPr>
          <w:rFonts w:ascii="Palatino Linotype" w:hAnsi="Palatino Linotype" w:cs="Arial"/>
        </w:rPr>
      </w:pPr>
      <w:r w:rsidRPr="002E3B24">
        <w:rPr>
          <w:rFonts w:ascii="Palatino Linotype" w:eastAsia="Calibri" w:hAnsi="Palatino Linotype" w:cs="Arial"/>
        </w:rPr>
        <w:lastRenderedPageBreak/>
        <w:t xml:space="preserve">Por último y no menos importante, en el requerimiento relacionado con dictámenes presupuestales, el Servidor Público Habilitado manifestó que </w:t>
      </w:r>
      <w:r w:rsidRPr="002E3B24">
        <w:rPr>
          <w:rFonts w:ascii="Palatino Linotype" w:hAnsi="Palatino Linotype"/>
          <w:color w:val="000000" w:themeColor="text1"/>
          <w:szCs w:val="22"/>
        </w:rPr>
        <w:t>la Tesorería no cuenta con los dictámenes presupuestales, ya que sólo realiza la revisión y afectación presupuestal.</w:t>
      </w:r>
    </w:p>
    <w:p w14:paraId="26955487" w14:textId="77777777" w:rsidR="00692D6F" w:rsidRPr="002E3B24" w:rsidRDefault="00692D6F" w:rsidP="00692D6F">
      <w:pPr>
        <w:pStyle w:val="Prrafodelista"/>
        <w:rPr>
          <w:rFonts w:ascii="Palatino Linotype" w:eastAsia="Calibri" w:hAnsi="Palatino Linotype" w:cs="Arial"/>
        </w:rPr>
      </w:pPr>
    </w:p>
    <w:p w14:paraId="1E003A86" w14:textId="451551B7" w:rsidR="00416264" w:rsidRPr="002E3B24" w:rsidRDefault="00416264" w:rsidP="00F26B3D">
      <w:pPr>
        <w:pStyle w:val="Prrafodelista"/>
        <w:widowControl w:val="0"/>
        <w:numPr>
          <w:ilvl w:val="0"/>
          <w:numId w:val="1"/>
        </w:numPr>
        <w:shd w:val="clear" w:color="auto" w:fill="FFFFFF"/>
        <w:spacing w:after="120" w:line="360" w:lineRule="auto"/>
        <w:ind w:right="45"/>
        <w:jc w:val="both"/>
        <w:rPr>
          <w:rFonts w:ascii="Palatino Linotype" w:eastAsia="Times New Roman" w:hAnsi="Palatino Linotype" w:cs="Arial"/>
          <w:color w:val="000000"/>
        </w:rPr>
      </w:pPr>
      <w:r w:rsidRPr="002E3B24">
        <w:rPr>
          <w:rFonts w:ascii="Palatino Linotype" w:eastAsia="Calibri" w:hAnsi="Palatino Linotype" w:cs="Arial"/>
        </w:rPr>
        <w:t>De la lectura a la solicitud, se aprecia que requiere dictámenes presupuestales, sin embargo, no se aprecia que el Sujeto Obligado deba realizar dichos documentos en el ejercicio de sus funciones, atribuciones y competencias; n</w:t>
      </w:r>
      <w:r w:rsidRPr="002E3B24">
        <w:rPr>
          <w:rFonts w:ascii="Palatino Linotype" w:eastAsia="Times New Roman" w:hAnsi="Palatino Linotype" w:cs="Arial"/>
          <w:color w:val="000000"/>
        </w:rPr>
        <w:t xml:space="preserve">o obstante, no debe pasar desapercibido que </w:t>
      </w:r>
      <w:r w:rsidRPr="002E3B24">
        <w:rPr>
          <w:rFonts w:ascii="Palatino Linotype" w:hAnsi="Palatino Linotype" w:cs="Arial"/>
          <w:bCs/>
        </w:rPr>
        <w:t xml:space="preserve">el Derecho de Acceso a la Información Pública, a diferencia de otros derechos, </w:t>
      </w:r>
      <w:r w:rsidRPr="002E3B24">
        <w:rPr>
          <w:rFonts w:ascii="Palatino Linotype" w:hAnsi="Palatino Linotype"/>
        </w:rPr>
        <w:t xml:space="preserve">permite que los propios particulares actúen sin la necesidad de contar con un representante legal, conforme lo señala el artículo 152 y 178 de la </w:t>
      </w:r>
      <w:r w:rsidRPr="002E3B24">
        <w:rPr>
          <w:rFonts w:ascii="Palatino Linotype" w:hAnsi="Palatino Linotype" w:cs="Arial"/>
        </w:rPr>
        <w:t>Ley de Transparencia y Acceso a la Información Pública del Estado de México y Municipios:</w:t>
      </w:r>
    </w:p>
    <w:p w14:paraId="09D1D98F" w14:textId="77777777" w:rsidR="00416264" w:rsidRPr="002E3B24" w:rsidRDefault="00416264" w:rsidP="00416264">
      <w:pPr>
        <w:pStyle w:val="Prrafodelista"/>
        <w:rPr>
          <w:rFonts w:ascii="Palatino Linotype" w:hAnsi="Palatino Linotype" w:cs="Arial"/>
        </w:rPr>
      </w:pPr>
    </w:p>
    <w:p w14:paraId="5294033D" w14:textId="77777777" w:rsidR="00416264" w:rsidRPr="002E3B24" w:rsidRDefault="00416264" w:rsidP="00416264">
      <w:pPr>
        <w:autoSpaceDE w:val="0"/>
        <w:autoSpaceDN w:val="0"/>
        <w:adjustRightInd w:val="0"/>
        <w:spacing w:line="360" w:lineRule="auto"/>
        <w:ind w:left="567" w:right="616"/>
        <w:jc w:val="both"/>
        <w:rPr>
          <w:rFonts w:ascii="Palatino Linotype" w:hAnsi="Palatino Linotype" w:cs="Bookman Old Style"/>
          <w:i/>
          <w:sz w:val="22"/>
          <w:szCs w:val="22"/>
        </w:rPr>
      </w:pPr>
      <w:r w:rsidRPr="002E3B24">
        <w:rPr>
          <w:rFonts w:ascii="Palatino Linotype" w:hAnsi="Palatino Linotype" w:cs="Bookman Old Style,Bold"/>
          <w:b/>
          <w:bCs/>
          <w:i/>
          <w:sz w:val="22"/>
          <w:szCs w:val="22"/>
        </w:rPr>
        <w:t xml:space="preserve">Artículo 152. </w:t>
      </w:r>
      <w:r w:rsidRPr="002E3B24">
        <w:rPr>
          <w:rFonts w:ascii="Palatino Linotype" w:hAnsi="Palatino Linotype" w:cs="Bookman Old Style"/>
          <w:b/>
          <w:i/>
          <w:sz w:val="22"/>
          <w:szCs w:val="22"/>
          <w:u w:val="single"/>
        </w:rPr>
        <w:t>Cualquier persona por sí misma o a través de su representante, podrá presentar solicitud de acceso a información</w:t>
      </w:r>
      <w:r w:rsidRPr="002E3B24">
        <w:rPr>
          <w:rFonts w:ascii="Palatino Linotype" w:hAnsi="Palatino Linotype" w:cs="Bookman Old Style"/>
          <w:i/>
          <w:sz w:val="22"/>
          <w:szCs w:val="22"/>
        </w:rPr>
        <w:t xml:space="preserve"> ante la Unidad de Transparencia, a través del sistema electrónico o de la Plataforma Nacional, en la oficina u oficinas designadas para ello, vía correo electrónico, correo postal, mensajería, telégrafo, verbalmente o cualquier medio aprobado por el Instituto o por el Sistema Nacional.</w:t>
      </w:r>
    </w:p>
    <w:p w14:paraId="134D0F28" w14:textId="77777777" w:rsidR="00416264" w:rsidRPr="002E3B24" w:rsidRDefault="00416264" w:rsidP="00416264">
      <w:pPr>
        <w:autoSpaceDE w:val="0"/>
        <w:autoSpaceDN w:val="0"/>
        <w:adjustRightInd w:val="0"/>
        <w:spacing w:line="360" w:lineRule="auto"/>
        <w:ind w:left="567" w:right="616"/>
        <w:jc w:val="both"/>
        <w:rPr>
          <w:rFonts w:ascii="Palatino Linotype" w:hAnsi="Palatino Linotype" w:cs="Arial"/>
          <w:i/>
          <w:sz w:val="22"/>
          <w:szCs w:val="22"/>
        </w:rPr>
      </w:pPr>
      <w:r w:rsidRPr="002E3B24">
        <w:rPr>
          <w:rFonts w:ascii="Palatino Linotype" w:hAnsi="Palatino Linotype" w:cs="Bookman Old Style,Bold"/>
          <w:b/>
          <w:bCs/>
          <w:i/>
          <w:sz w:val="22"/>
          <w:szCs w:val="22"/>
        </w:rPr>
        <w:t>…</w:t>
      </w:r>
    </w:p>
    <w:p w14:paraId="0E4B3CC3" w14:textId="77777777" w:rsidR="00416264" w:rsidRPr="002E3B24" w:rsidRDefault="00416264" w:rsidP="00416264">
      <w:pPr>
        <w:pStyle w:val="Prrafodelista"/>
        <w:spacing w:line="360" w:lineRule="auto"/>
        <w:ind w:left="567" w:right="616"/>
        <w:jc w:val="both"/>
        <w:rPr>
          <w:rFonts w:ascii="Palatino Linotype" w:hAnsi="Palatino Linotype" w:cs="Arial"/>
          <w:i/>
          <w:color w:val="000000" w:themeColor="text1"/>
          <w:sz w:val="22"/>
          <w:szCs w:val="22"/>
        </w:rPr>
      </w:pPr>
      <w:r w:rsidRPr="002E3B24">
        <w:rPr>
          <w:rFonts w:ascii="Palatino Linotype" w:hAnsi="Palatino Linotype"/>
          <w:i/>
          <w:sz w:val="22"/>
          <w:szCs w:val="22"/>
        </w:rPr>
        <w:t>Artículo 178.</w:t>
      </w:r>
      <w:r w:rsidRPr="002E3B24">
        <w:rPr>
          <w:rFonts w:ascii="Palatino Linotype" w:hAnsi="Palatino Linotype"/>
          <w:b/>
          <w:i/>
          <w:sz w:val="22"/>
          <w:szCs w:val="22"/>
        </w:rPr>
        <w:t xml:space="preserve"> </w:t>
      </w:r>
      <w:r w:rsidRPr="002E3B24">
        <w:rPr>
          <w:rFonts w:ascii="Palatino Linotype" w:hAnsi="Palatino Linotype"/>
          <w:b/>
          <w:i/>
          <w:sz w:val="22"/>
          <w:szCs w:val="22"/>
          <w:u w:val="single"/>
        </w:rPr>
        <w:t>El solicitante podrá interponer, por sí mismo</w:t>
      </w:r>
      <w:r w:rsidRPr="002E3B24">
        <w:rPr>
          <w:rFonts w:ascii="Palatino Linotype" w:hAnsi="Palatino Linotype"/>
          <w:i/>
          <w:sz w:val="22"/>
          <w:szCs w:val="22"/>
          <w:u w:val="single"/>
        </w:rPr>
        <w:t xml:space="preserve"> </w:t>
      </w:r>
      <w:r w:rsidRPr="002E3B24">
        <w:rPr>
          <w:rFonts w:ascii="Palatino Linotype" w:hAnsi="Palatino Linotype"/>
          <w:b/>
          <w:i/>
          <w:sz w:val="22"/>
          <w:szCs w:val="22"/>
          <w:u w:val="single"/>
        </w:rPr>
        <w:t>o a través de su representante, de manera directa o por medios electrónicos, recurso de revisión</w:t>
      </w:r>
      <w:r w:rsidRPr="002E3B24">
        <w:rPr>
          <w:rFonts w:ascii="Palatino Linotype" w:hAnsi="Palatino Linotype"/>
          <w:i/>
          <w:sz w:val="22"/>
          <w:szCs w:val="22"/>
        </w:rPr>
        <w:t xml:space="preserve"> ante el Instituto o ante la Unidad de Transparencia que haya conocido de la solicitud dentro de los quince días hábiles, siguientes a la fecha de la notificación de la respuesta.</w:t>
      </w:r>
    </w:p>
    <w:p w14:paraId="7766C666" w14:textId="77777777" w:rsidR="00416264" w:rsidRPr="002E3B24" w:rsidRDefault="00416264" w:rsidP="00416264">
      <w:pPr>
        <w:pStyle w:val="Prrafodelista"/>
        <w:tabs>
          <w:tab w:val="left" w:pos="426"/>
          <w:tab w:val="left" w:pos="851"/>
        </w:tabs>
        <w:spacing w:line="360" w:lineRule="auto"/>
        <w:ind w:left="426" w:right="49"/>
        <w:jc w:val="both"/>
        <w:rPr>
          <w:rFonts w:ascii="Palatino Linotype" w:hAnsi="Palatino Linotype"/>
        </w:rPr>
      </w:pPr>
    </w:p>
    <w:p w14:paraId="3CD634C9" w14:textId="77777777" w:rsidR="00416264" w:rsidRPr="002E3B24" w:rsidRDefault="00416264" w:rsidP="00416264">
      <w:pPr>
        <w:pStyle w:val="Prrafodelista"/>
        <w:numPr>
          <w:ilvl w:val="0"/>
          <w:numId w:val="1"/>
        </w:numPr>
        <w:spacing w:line="360" w:lineRule="auto"/>
        <w:jc w:val="both"/>
        <w:rPr>
          <w:rFonts w:ascii="Palatino Linotype" w:hAnsi="Palatino Linotype"/>
          <w:b/>
        </w:rPr>
      </w:pPr>
      <w:r w:rsidRPr="002E3B24">
        <w:rPr>
          <w:rFonts w:ascii="Palatino Linotype" w:hAnsi="Palatino Linotype" w:cs="Arial"/>
        </w:rPr>
        <w:lastRenderedPageBreak/>
        <w:t xml:space="preserve">De la interpretación de los preceptos legales en cito, se determina que los particulares pueden interponer la solicitud y posteriormente recurso de revisión </w:t>
      </w:r>
      <w:r w:rsidRPr="002E3B24">
        <w:rPr>
          <w:rFonts w:ascii="Palatino Linotype" w:hAnsi="Palatino Linotype" w:cs="Arial"/>
          <w:b/>
        </w:rPr>
        <w:t xml:space="preserve">por sí mismos o a través de un representante; </w:t>
      </w:r>
      <w:r w:rsidRPr="002E3B24">
        <w:rPr>
          <w:rFonts w:ascii="Palatino Linotype" w:hAnsi="Palatino Linotype" w:cs="Arial"/>
        </w:rPr>
        <w:t xml:space="preserve">ante dicha aseveración,  se desconoce si en el presente asunto el particular formuló su solicitud por medio de un representante legal experto en la materia o por sí mismo, a falta de dicho elemento, se presume que los particulares presentan su solicitud por sí mismos y que éstos, </w:t>
      </w:r>
      <w:r w:rsidRPr="002E3B24">
        <w:rPr>
          <w:rFonts w:ascii="Palatino Linotype" w:hAnsi="Palatino Linotype" w:cs="Arial"/>
          <w:b/>
        </w:rPr>
        <w:t>pueden no ser expertos en la materia y conocer desconocer los documentos idóneos que contengan la información requerida</w:t>
      </w:r>
      <w:r w:rsidRPr="002E3B24">
        <w:rPr>
          <w:rFonts w:ascii="Palatino Linotype" w:hAnsi="Palatino Linotype" w:cs="Arial"/>
          <w:b/>
          <w:color w:val="000000" w:themeColor="text1"/>
        </w:rPr>
        <w:t>.</w:t>
      </w:r>
    </w:p>
    <w:p w14:paraId="00B3D512" w14:textId="77777777" w:rsidR="00416264" w:rsidRPr="002E3B24" w:rsidRDefault="00416264" w:rsidP="00416264">
      <w:pPr>
        <w:pStyle w:val="Prrafodelista"/>
        <w:spacing w:line="360" w:lineRule="auto"/>
        <w:ind w:left="0"/>
        <w:jc w:val="both"/>
        <w:rPr>
          <w:rFonts w:ascii="Palatino Linotype" w:hAnsi="Palatino Linotype"/>
          <w:b/>
        </w:rPr>
      </w:pPr>
    </w:p>
    <w:p w14:paraId="0E01C30C" w14:textId="57F651E8" w:rsidR="00416264" w:rsidRPr="002E3B24" w:rsidRDefault="00416264" w:rsidP="00416264">
      <w:pPr>
        <w:pStyle w:val="Prrafodelista"/>
        <w:numPr>
          <w:ilvl w:val="0"/>
          <w:numId w:val="1"/>
        </w:numPr>
        <w:spacing w:line="360" w:lineRule="auto"/>
        <w:jc w:val="both"/>
        <w:rPr>
          <w:rFonts w:ascii="Palatino Linotype" w:hAnsi="Palatino Linotype"/>
          <w:b/>
        </w:rPr>
      </w:pPr>
      <w:r w:rsidRPr="002E3B24">
        <w:rPr>
          <w:rFonts w:ascii="Palatino Linotype" w:hAnsi="Palatino Linotype"/>
        </w:rPr>
        <w:t xml:space="preserve">Es por ello que, al no tener certeza si los particulares actúan a través de un representante legal que nace la necesidad de actuar bajo estricto apego al principio de eficacia y con fundamento en </w:t>
      </w:r>
      <w:r w:rsidRPr="002E3B24">
        <w:rPr>
          <w:rFonts w:ascii="Palatino Linotype" w:hAnsi="Palatino Linotype"/>
          <w:szCs w:val="22"/>
        </w:rPr>
        <w:t>los artículos 13</w:t>
      </w:r>
      <w:r w:rsidRPr="002E3B24">
        <w:rPr>
          <w:rStyle w:val="Refdenotaalpie"/>
          <w:szCs w:val="22"/>
        </w:rPr>
        <w:footnoteReference w:id="7"/>
      </w:r>
      <w:r w:rsidRPr="002E3B24">
        <w:rPr>
          <w:rFonts w:ascii="Palatino Linotype" w:hAnsi="Palatino Linotype"/>
          <w:szCs w:val="22"/>
        </w:rPr>
        <w:t xml:space="preserve"> y 181</w:t>
      </w:r>
      <w:r w:rsidRPr="002E3B24">
        <w:rPr>
          <w:rStyle w:val="Refdenotaalpie"/>
          <w:szCs w:val="22"/>
        </w:rPr>
        <w:footnoteReference w:id="8"/>
      </w:r>
      <w:r w:rsidRPr="002E3B24">
        <w:rPr>
          <w:rFonts w:ascii="Palatino Linotype" w:hAnsi="Palatino Linotype"/>
          <w:szCs w:val="22"/>
        </w:rPr>
        <w:t xml:space="preserve"> penúltimo párrafo de la Ley de Transparencia y Acceso a la Información Pública del Estado de México y Municipios </w:t>
      </w:r>
      <w:r w:rsidRPr="002E3B24">
        <w:rPr>
          <w:rFonts w:ascii="Palatino Linotype" w:hAnsi="Palatino Linotype"/>
          <w:b/>
          <w:szCs w:val="22"/>
        </w:rPr>
        <w:t xml:space="preserve">deberá suplir dicha deficiencia a favor del recurrente, </w:t>
      </w:r>
      <w:r w:rsidRPr="002E3B24">
        <w:rPr>
          <w:rFonts w:ascii="Palatino Linotype" w:hAnsi="Palatino Linotype"/>
          <w:szCs w:val="22"/>
        </w:rPr>
        <w:t xml:space="preserve">en el sentido de identificar el documento que </w:t>
      </w:r>
      <w:r w:rsidR="00BE7F01" w:rsidRPr="002E3B24">
        <w:rPr>
          <w:rFonts w:ascii="Palatino Linotype" w:hAnsi="Palatino Linotype"/>
          <w:szCs w:val="22"/>
        </w:rPr>
        <w:t>dé</w:t>
      </w:r>
      <w:r w:rsidRPr="002E3B24">
        <w:rPr>
          <w:rFonts w:ascii="Palatino Linotype" w:hAnsi="Palatino Linotype"/>
          <w:szCs w:val="22"/>
        </w:rPr>
        <w:t xml:space="preserve"> cuenta de lo requerido, sirven de sustento los criterios</w:t>
      </w:r>
      <w:r w:rsidRPr="002E3B24">
        <w:rPr>
          <w:rFonts w:ascii="Palatino Linotype" w:eastAsia="MS Mincho" w:hAnsi="Palatino Linotype" w:cs="Arial"/>
          <w:color w:val="000000" w:themeColor="text1"/>
        </w:rPr>
        <w:t xml:space="preserve"> </w:t>
      </w:r>
      <w:r w:rsidRPr="002E3B24">
        <w:rPr>
          <w:rFonts w:ascii="Palatino Linotype" w:eastAsia="MS Mincho" w:hAnsi="Palatino Linotype"/>
          <w:b/>
        </w:rPr>
        <w:t>28/10 y 016/2017</w:t>
      </w:r>
      <w:r w:rsidRPr="002E3B24">
        <w:rPr>
          <w:rFonts w:ascii="Palatino Linotype" w:eastAsia="MS Mincho" w:hAnsi="Palatino Linotype"/>
        </w:rPr>
        <w:t xml:space="preserve"> emitidos por el entonces Instituto Federal de Acceso a la Información Pública y Protección de Datos Personales y el Instituto Nacional de Transparencia, Acceso a la Información y Protección de Datos Personales respectivamente, mismos que mencionan lo siguiente:  </w:t>
      </w:r>
    </w:p>
    <w:p w14:paraId="74A45CFA" w14:textId="77777777" w:rsidR="00416264" w:rsidRPr="002E3B24" w:rsidRDefault="00416264" w:rsidP="00416264">
      <w:pPr>
        <w:pStyle w:val="Prrafodelista"/>
        <w:rPr>
          <w:rFonts w:ascii="Palatino Linotype" w:hAnsi="Palatino Linotype"/>
          <w:b/>
        </w:rPr>
      </w:pPr>
    </w:p>
    <w:p w14:paraId="608FE24F" w14:textId="77777777" w:rsidR="00416264" w:rsidRPr="002E3B24" w:rsidRDefault="00416264" w:rsidP="00416264">
      <w:pPr>
        <w:spacing w:line="360" w:lineRule="auto"/>
        <w:ind w:left="567" w:right="616"/>
        <w:jc w:val="both"/>
        <w:rPr>
          <w:rFonts w:ascii="Palatino Linotype" w:eastAsia="MS Mincho" w:hAnsi="Palatino Linotype"/>
          <w:i/>
          <w:sz w:val="22"/>
        </w:rPr>
      </w:pPr>
      <w:r w:rsidRPr="002E3B24">
        <w:rPr>
          <w:rFonts w:ascii="Palatino Linotype" w:eastAsia="MS Mincho" w:hAnsi="Palatino Linotype"/>
          <w:i/>
          <w:sz w:val="22"/>
        </w:rPr>
        <w:lastRenderedPageBreak/>
        <w:t>“</w:t>
      </w:r>
      <w:r w:rsidRPr="002E3B24">
        <w:rPr>
          <w:rFonts w:ascii="Palatino Linotype" w:eastAsia="MS Mincho" w:hAnsi="Palatino Linotype"/>
          <w:b/>
          <w:i/>
          <w:sz w:val="22"/>
        </w:rPr>
        <w:t>Cuando en una solicitud de información no se identifique un documento en específico, si ésta tiene una expresión documental, el sujeto obligado deberá entregar al particular el documento en específico</w:t>
      </w:r>
      <w:r w:rsidRPr="002E3B24">
        <w:rPr>
          <w:rFonts w:ascii="Palatino Linotype" w:eastAsia="MS Mincho" w:hAnsi="Palatino Linotype"/>
          <w:i/>
          <w:sz w:val="22"/>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w:t>
      </w:r>
      <w:r w:rsidRPr="002E3B24">
        <w:rPr>
          <w:rFonts w:ascii="Palatino Linotype" w:eastAsia="MS Mincho" w:hAnsi="Palatino Linotype"/>
          <w:b/>
          <w:i/>
          <w:sz w:val="22"/>
        </w:rPr>
        <w:t>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w:t>
      </w:r>
      <w:r w:rsidRPr="002E3B24">
        <w:rPr>
          <w:rFonts w:ascii="Palatino Linotype" w:eastAsia="MS Mincho" w:hAnsi="Palatino Linotype"/>
          <w:i/>
          <w:sz w:val="22"/>
        </w:rPr>
        <w:t xml:space="preserve"> Es decir, si la respuesta a la solicitud obra en algún documento en poder de la autoridad, pero el particular no hace referencia específica a tal documento, se deberá hacer entrega del mismo al solicitante.” </w:t>
      </w:r>
    </w:p>
    <w:p w14:paraId="0AE9E01F" w14:textId="77777777" w:rsidR="00416264" w:rsidRPr="002E3B24" w:rsidRDefault="00416264" w:rsidP="00416264">
      <w:pPr>
        <w:spacing w:line="360" w:lineRule="auto"/>
        <w:ind w:left="567" w:right="616"/>
        <w:jc w:val="both"/>
        <w:rPr>
          <w:rFonts w:ascii="Palatino Linotype" w:eastAsia="MS Mincho" w:hAnsi="Palatino Linotype"/>
          <w:i/>
          <w:sz w:val="22"/>
        </w:rPr>
      </w:pPr>
    </w:p>
    <w:p w14:paraId="4947BC8F" w14:textId="77777777" w:rsidR="00416264" w:rsidRPr="002E3B24" w:rsidRDefault="00416264" w:rsidP="00416264">
      <w:pPr>
        <w:spacing w:line="360" w:lineRule="auto"/>
        <w:ind w:left="567" w:right="616"/>
        <w:jc w:val="both"/>
        <w:rPr>
          <w:rFonts w:ascii="Palatino Linotype" w:eastAsia="MS Mincho" w:hAnsi="Palatino Linotype"/>
          <w:i/>
          <w:sz w:val="22"/>
        </w:rPr>
      </w:pPr>
      <w:r w:rsidRPr="002E3B24">
        <w:rPr>
          <w:rFonts w:ascii="Palatino Linotype" w:eastAsia="MS Mincho" w:hAnsi="Palatino Linotype"/>
          <w:b/>
          <w:i/>
          <w:sz w:val="22"/>
        </w:rPr>
        <w:t>Expresión documental.</w:t>
      </w:r>
      <w:r w:rsidRPr="002E3B24">
        <w:rPr>
          <w:rFonts w:ascii="Palatino Linotype" w:eastAsia="MS Mincho" w:hAnsi="Palatino Linotype"/>
          <w:i/>
          <w:sz w:val="22"/>
        </w:rPr>
        <w:t xml:space="preserve"> </w:t>
      </w:r>
      <w:r w:rsidRPr="002E3B24">
        <w:rPr>
          <w:rFonts w:ascii="Palatino Linotype" w:eastAsia="MS Mincho" w:hAnsi="Palatino Linotype"/>
          <w:b/>
          <w:i/>
          <w:sz w:val="22"/>
        </w:rPr>
        <w:t>Cuando los particulares presenten solicitudes de acceso a la información sin identificar de forma precisa la documentación que pudiera contener la información de su interés</w:t>
      </w:r>
      <w:r w:rsidRPr="002E3B24">
        <w:rPr>
          <w:rFonts w:ascii="Palatino Linotype" w:eastAsia="MS Mincho" w:hAnsi="Palatino Linotype"/>
          <w:i/>
          <w:sz w:val="22"/>
        </w:rPr>
        <w:t xml:space="preserve">, o bien, la solicitud constituya una consulta, pero la respuesta pudiera obrar en algún documento en poder de </w:t>
      </w:r>
      <w:r w:rsidRPr="002E3B24">
        <w:rPr>
          <w:rFonts w:ascii="Palatino Linotype" w:eastAsia="MS Mincho" w:hAnsi="Palatino Linotype"/>
          <w:b/>
          <w:i/>
          <w:sz w:val="22"/>
        </w:rPr>
        <w:t>los sujetos obligados, éstos deben dar a dichas solicitudes una interpretación que les otorgue una expresión documental</w:t>
      </w:r>
      <w:r w:rsidRPr="002E3B24">
        <w:rPr>
          <w:rFonts w:ascii="Palatino Linotype" w:eastAsia="MS Mincho" w:hAnsi="Palatino Linotype"/>
          <w:i/>
          <w:sz w:val="22"/>
        </w:rPr>
        <w:t>.</w:t>
      </w:r>
    </w:p>
    <w:p w14:paraId="601995BC" w14:textId="77777777" w:rsidR="00416264" w:rsidRPr="002E3B24" w:rsidRDefault="00416264" w:rsidP="00416264">
      <w:pPr>
        <w:spacing w:line="360" w:lineRule="auto"/>
        <w:ind w:left="567"/>
        <w:jc w:val="both"/>
        <w:rPr>
          <w:rFonts w:ascii="Palatino Linotype" w:hAnsi="Palatino Linotype"/>
          <w:color w:val="000000"/>
          <w:sz w:val="22"/>
          <w:szCs w:val="22"/>
        </w:rPr>
      </w:pPr>
      <w:r w:rsidRPr="002E3B24">
        <w:rPr>
          <w:rFonts w:ascii="Palatino Linotype" w:eastAsia="MS Mincho" w:hAnsi="Palatino Linotype"/>
          <w:b/>
          <w:sz w:val="22"/>
        </w:rPr>
        <w:t>(Énfasis añadido)</w:t>
      </w:r>
    </w:p>
    <w:p w14:paraId="14E279A3" w14:textId="77777777" w:rsidR="00416264" w:rsidRPr="002E3B24" w:rsidRDefault="00416264" w:rsidP="00416264">
      <w:pPr>
        <w:pStyle w:val="Prrafodelista"/>
        <w:numPr>
          <w:ilvl w:val="0"/>
          <w:numId w:val="1"/>
        </w:numPr>
        <w:spacing w:before="240" w:after="360" w:line="360" w:lineRule="auto"/>
        <w:jc w:val="both"/>
        <w:rPr>
          <w:rFonts w:ascii="Palatino Linotype" w:hAnsi="Palatino Linotype" w:cs="Arial"/>
        </w:rPr>
      </w:pPr>
      <w:r w:rsidRPr="002E3B24">
        <w:rPr>
          <w:rFonts w:ascii="Palatino Linotype" w:hAnsi="Palatino Linotype" w:cs="Arial"/>
        </w:rPr>
        <w:lastRenderedPageBreak/>
        <w:t>Es por lo anterior que los Sujetos Obligados en la atención a las solicitudes, deben verificar si entre sus funciones, atribuciones y competencias generan documentos donde consta la información requerida por los particulares, cuando estos últimos no especifiquen un documento al que deseen tener acceso.</w:t>
      </w:r>
    </w:p>
    <w:p w14:paraId="339ED9F3" w14:textId="77777777" w:rsidR="00416264" w:rsidRPr="002E3B24" w:rsidRDefault="00416264" w:rsidP="00416264">
      <w:pPr>
        <w:pStyle w:val="Prrafodelista"/>
        <w:spacing w:line="360" w:lineRule="auto"/>
        <w:ind w:left="0"/>
        <w:jc w:val="both"/>
        <w:rPr>
          <w:rFonts w:ascii="Palatino Linotype" w:eastAsia="Palatino Linotype" w:hAnsi="Palatino Linotype" w:cs="Palatino Linotype"/>
        </w:rPr>
      </w:pPr>
    </w:p>
    <w:p w14:paraId="4F584FED" w14:textId="01CDE48C" w:rsidR="00692D6F" w:rsidRPr="002E3B24" w:rsidRDefault="00416264" w:rsidP="00692D6F">
      <w:pPr>
        <w:pStyle w:val="Prrafodelista"/>
        <w:numPr>
          <w:ilvl w:val="0"/>
          <w:numId w:val="1"/>
        </w:numPr>
        <w:spacing w:line="360" w:lineRule="auto"/>
        <w:jc w:val="both"/>
        <w:rPr>
          <w:rFonts w:ascii="Palatino Linotype" w:eastAsia="Palatino Linotype" w:hAnsi="Palatino Linotype" w:cs="Palatino Linotype"/>
        </w:rPr>
      </w:pPr>
      <w:r w:rsidRPr="002E3B24">
        <w:rPr>
          <w:rFonts w:ascii="Palatino Linotype" w:eastAsia="Palatino Linotype" w:hAnsi="Palatino Linotype" w:cs="Palatino Linotype"/>
        </w:rPr>
        <w:t xml:space="preserve">Por tal motivo, es necesario traer a contexto </w:t>
      </w:r>
      <w:r w:rsidR="00692D6F" w:rsidRPr="002E3B24">
        <w:rPr>
          <w:rFonts w:ascii="Palatino Linotype" w:eastAsia="Palatino Linotype" w:hAnsi="Palatino Linotype" w:cs="Palatino Linotype"/>
        </w:rPr>
        <w:t xml:space="preserve">la Ley de Fiscalización Superior del Estado de México, toda vez que señala que los municipios que conforman el Estado de México, entre ellos el </w:t>
      </w:r>
      <w:r w:rsidR="00692D6F" w:rsidRPr="002E3B24">
        <w:rPr>
          <w:rFonts w:ascii="Palatino Linotype" w:eastAsia="Palatino Linotype" w:hAnsi="Palatino Linotype" w:cs="Palatino Linotype"/>
          <w:b/>
        </w:rPr>
        <w:t>SUJETO OBLIGADO</w:t>
      </w:r>
      <w:r w:rsidR="00692D6F" w:rsidRPr="002E3B24">
        <w:rPr>
          <w:rFonts w:ascii="Palatino Linotype" w:eastAsia="Palatino Linotype" w:hAnsi="Palatino Linotype" w:cs="Palatino Linotype"/>
        </w:rPr>
        <w:t>,</w:t>
      </w:r>
      <w:r w:rsidR="00692D6F" w:rsidRPr="002E3B24">
        <w:t xml:space="preserve"> </w:t>
      </w:r>
      <w:r w:rsidR="00692D6F" w:rsidRPr="002E3B24">
        <w:rPr>
          <w:rFonts w:ascii="Palatino Linotype" w:eastAsia="Palatino Linotype" w:hAnsi="Palatino Linotype" w:cs="Palatino Linotype"/>
        </w:rPr>
        <w:t>es considerado como ente fiscalizable, como así lo señala el artículo 4 fracción II de la Ley de Fiscalización Superior del Estado de México, el cual señala:</w:t>
      </w:r>
    </w:p>
    <w:p w14:paraId="09FF12AA" w14:textId="77777777" w:rsidR="00692D6F" w:rsidRPr="002E3B24" w:rsidRDefault="00692D6F" w:rsidP="00692D6F">
      <w:pPr>
        <w:spacing w:before="240"/>
        <w:ind w:left="851" w:right="851"/>
        <w:jc w:val="both"/>
        <w:rPr>
          <w:rFonts w:ascii="Palatino Linotype" w:eastAsia="Palatino Linotype" w:hAnsi="Palatino Linotype" w:cs="Palatino Linotype"/>
          <w:i/>
          <w:sz w:val="22"/>
        </w:rPr>
      </w:pPr>
      <w:r w:rsidRPr="002E3B24">
        <w:rPr>
          <w:rFonts w:ascii="Palatino Linotype" w:eastAsia="Palatino Linotype" w:hAnsi="Palatino Linotype" w:cs="Palatino Linotype"/>
          <w:b/>
          <w:i/>
          <w:sz w:val="22"/>
        </w:rPr>
        <w:t xml:space="preserve">“Artículo 4. </w:t>
      </w:r>
      <w:r w:rsidRPr="002E3B24">
        <w:rPr>
          <w:rFonts w:ascii="Palatino Linotype" w:eastAsia="Palatino Linotype" w:hAnsi="Palatino Linotype" w:cs="Palatino Linotype"/>
          <w:i/>
          <w:sz w:val="22"/>
        </w:rPr>
        <w:t>Son sujetos de fiscalización:</w:t>
      </w:r>
    </w:p>
    <w:p w14:paraId="197BB5E3" w14:textId="77777777" w:rsidR="00692D6F" w:rsidRPr="002E3B24" w:rsidRDefault="00692D6F" w:rsidP="00692D6F">
      <w:pPr>
        <w:ind w:left="851" w:right="851"/>
        <w:jc w:val="both"/>
        <w:rPr>
          <w:i/>
          <w:sz w:val="22"/>
        </w:rPr>
      </w:pPr>
      <w:r w:rsidRPr="002E3B24">
        <w:rPr>
          <w:rFonts w:ascii="Palatino Linotype" w:eastAsia="Palatino Linotype" w:hAnsi="Palatino Linotype" w:cs="Palatino Linotype"/>
          <w:i/>
          <w:sz w:val="22"/>
        </w:rPr>
        <w:t>…</w:t>
      </w:r>
    </w:p>
    <w:p w14:paraId="39FD8CCC" w14:textId="77777777" w:rsidR="00692D6F" w:rsidRPr="002E3B24" w:rsidRDefault="00692D6F" w:rsidP="00692D6F">
      <w:pPr>
        <w:numPr>
          <w:ilvl w:val="0"/>
          <w:numId w:val="36"/>
        </w:numPr>
        <w:spacing w:before="240" w:after="160"/>
        <w:ind w:right="851"/>
        <w:jc w:val="both"/>
        <w:rPr>
          <w:rFonts w:ascii="Palatino Linotype" w:eastAsia="Palatino Linotype" w:hAnsi="Palatino Linotype" w:cs="Palatino Linotype"/>
          <w:i/>
          <w:sz w:val="22"/>
        </w:rPr>
      </w:pPr>
      <w:r w:rsidRPr="002E3B24">
        <w:rPr>
          <w:rFonts w:ascii="Palatino Linotype" w:eastAsia="Palatino Linotype" w:hAnsi="Palatino Linotype" w:cs="Palatino Linotype"/>
          <w:i/>
          <w:sz w:val="22"/>
        </w:rPr>
        <w:t>Los municipios del Estado de México…” (Sic)</w:t>
      </w:r>
    </w:p>
    <w:p w14:paraId="4F0F44F3" w14:textId="77777777" w:rsidR="00692D6F" w:rsidRPr="002E3B24" w:rsidRDefault="00692D6F" w:rsidP="00692D6F">
      <w:pPr>
        <w:spacing w:before="240"/>
        <w:ind w:left="851" w:right="851"/>
        <w:jc w:val="both"/>
        <w:rPr>
          <w:b/>
        </w:rPr>
      </w:pPr>
    </w:p>
    <w:p w14:paraId="17D50C20" w14:textId="77777777" w:rsidR="00692D6F" w:rsidRPr="002E3B24" w:rsidRDefault="00692D6F" w:rsidP="00692D6F">
      <w:pPr>
        <w:pStyle w:val="Prrafodelista"/>
        <w:numPr>
          <w:ilvl w:val="0"/>
          <w:numId w:val="1"/>
        </w:numPr>
        <w:spacing w:line="360" w:lineRule="auto"/>
        <w:ind w:right="49"/>
        <w:jc w:val="both"/>
        <w:rPr>
          <w:rFonts w:ascii="Palatino Linotype" w:eastAsia="Palatino Linotype" w:hAnsi="Palatino Linotype" w:cs="Palatino Linotype"/>
        </w:rPr>
      </w:pPr>
      <w:r w:rsidRPr="002E3B24">
        <w:rPr>
          <w:rFonts w:ascii="Palatino Linotype" w:eastAsia="Palatino Linotype" w:hAnsi="Palatino Linotype" w:cs="Palatino Linotype"/>
        </w:rPr>
        <w:t>Asimismo, el ordenamiento legal referido señala en su artículo 8, fracción XI, que el Órgano Superior de Fiscalización del Estado de México, tiene como una de sus atribuciones el de emitir los Lineamientos Integración del Informe Trimestral de los Sujetos de Fiscalización Municipales para el Ejercicio 2022, como así se advierte a continuación:</w:t>
      </w:r>
    </w:p>
    <w:p w14:paraId="633EE60A" w14:textId="77777777" w:rsidR="00692D6F" w:rsidRPr="002E3B24" w:rsidRDefault="00692D6F" w:rsidP="00692D6F">
      <w:pPr>
        <w:spacing w:line="360" w:lineRule="auto"/>
        <w:ind w:right="49"/>
        <w:jc w:val="both"/>
        <w:rPr>
          <w:rFonts w:ascii="Palatino Linotype" w:eastAsia="Palatino Linotype" w:hAnsi="Palatino Linotype" w:cs="Palatino Linotype"/>
        </w:rPr>
      </w:pPr>
    </w:p>
    <w:p w14:paraId="7F0BF33B" w14:textId="77777777" w:rsidR="00692D6F" w:rsidRPr="002E3B24" w:rsidRDefault="00692D6F" w:rsidP="00692D6F">
      <w:pPr>
        <w:spacing w:line="360" w:lineRule="auto"/>
        <w:ind w:left="851" w:right="851"/>
        <w:jc w:val="both"/>
        <w:rPr>
          <w:i/>
          <w:sz w:val="22"/>
        </w:rPr>
      </w:pPr>
      <w:r w:rsidRPr="002E3B24">
        <w:rPr>
          <w:rFonts w:ascii="Palatino Linotype" w:eastAsia="Palatino Linotype" w:hAnsi="Palatino Linotype" w:cs="Palatino Linotype"/>
          <w:b/>
          <w:i/>
          <w:sz w:val="22"/>
        </w:rPr>
        <w:t xml:space="preserve">“Artículo 8. </w:t>
      </w:r>
      <w:r w:rsidRPr="002E3B24">
        <w:rPr>
          <w:rFonts w:ascii="Palatino Linotype" w:eastAsia="Palatino Linotype" w:hAnsi="Palatino Linotype" w:cs="Palatino Linotype"/>
          <w:i/>
          <w:sz w:val="22"/>
        </w:rPr>
        <w:t>El Órgano Superior tendrá las siguientes atribuciones:</w:t>
      </w:r>
    </w:p>
    <w:p w14:paraId="087F2A54" w14:textId="77777777" w:rsidR="00692D6F" w:rsidRPr="002E3B24" w:rsidRDefault="00692D6F" w:rsidP="00692D6F">
      <w:pPr>
        <w:spacing w:line="360" w:lineRule="auto"/>
        <w:ind w:left="851" w:right="851"/>
        <w:jc w:val="both"/>
        <w:rPr>
          <w:rFonts w:ascii="Palatino Linotype" w:eastAsia="Palatino Linotype" w:hAnsi="Palatino Linotype" w:cs="Palatino Linotype"/>
          <w:i/>
          <w:sz w:val="22"/>
        </w:rPr>
      </w:pPr>
      <w:r w:rsidRPr="002E3B24">
        <w:rPr>
          <w:rFonts w:ascii="Palatino Linotype" w:eastAsia="Palatino Linotype" w:hAnsi="Palatino Linotype" w:cs="Palatino Linotype"/>
          <w:i/>
          <w:sz w:val="22"/>
        </w:rPr>
        <w:t>…</w:t>
      </w:r>
    </w:p>
    <w:p w14:paraId="118790CA" w14:textId="77777777" w:rsidR="00692D6F" w:rsidRPr="002E3B24" w:rsidRDefault="00692D6F" w:rsidP="00692D6F">
      <w:pPr>
        <w:spacing w:line="360" w:lineRule="auto"/>
        <w:ind w:left="851" w:right="851"/>
        <w:jc w:val="both"/>
        <w:rPr>
          <w:rFonts w:ascii="Palatino Linotype" w:eastAsia="Palatino Linotype" w:hAnsi="Palatino Linotype" w:cs="Palatino Linotype"/>
          <w:b/>
          <w:i/>
          <w:sz w:val="22"/>
        </w:rPr>
      </w:pPr>
      <w:r w:rsidRPr="002E3B24">
        <w:rPr>
          <w:rFonts w:ascii="Palatino Linotype" w:eastAsia="Palatino Linotype" w:hAnsi="Palatino Linotype" w:cs="Palatino Linotype"/>
          <w:b/>
          <w:i/>
          <w:sz w:val="22"/>
        </w:rPr>
        <w:t>XI. Establecer los lineamientos</w:t>
      </w:r>
      <w:r w:rsidRPr="002E3B24">
        <w:rPr>
          <w:rFonts w:ascii="Palatino Linotype" w:eastAsia="Palatino Linotype" w:hAnsi="Palatino Linotype" w:cs="Palatino Linotype"/>
          <w:i/>
          <w:sz w:val="22"/>
        </w:rPr>
        <w:t xml:space="preserve">, criterios, procedimientos, métodos y sistemas </w:t>
      </w:r>
      <w:r w:rsidRPr="002E3B24">
        <w:rPr>
          <w:rFonts w:ascii="Palatino Linotype" w:eastAsia="Palatino Linotype" w:hAnsi="Palatino Linotype" w:cs="Palatino Linotype"/>
          <w:b/>
          <w:i/>
          <w:sz w:val="22"/>
        </w:rPr>
        <w:t>para las acciones de control y evaluación, necesarios para la fiscalización de las cuentas públicas y los informes trimestrales</w:t>
      </w:r>
      <w:r w:rsidRPr="002E3B24">
        <w:rPr>
          <w:rFonts w:ascii="Palatino Linotype" w:eastAsia="Palatino Linotype" w:hAnsi="Palatino Linotype" w:cs="Palatino Linotype"/>
          <w:i/>
          <w:sz w:val="22"/>
        </w:rPr>
        <w:t>…</w:t>
      </w:r>
      <w:r w:rsidRPr="002E3B24">
        <w:rPr>
          <w:rFonts w:ascii="Palatino Linotype" w:eastAsia="Palatino Linotype" w:hAnsi="Palatino Linotype" w:cs="Palatino Linotype"/>
          <w:sz w:val="22"/>
        </w:rPr>
        <w:t>” (</w:t>
      </w:r>
      <w:r w:rsidRPr="002E3B24">
        <w:rPr>
          <w:rFonts w:ascii="Palatino Linotype" w:eastAsia="Palatino Linotype" w:hAnsi="Palatino Linotype" w:cs="Palatino Linotype"/>
          <w:i/>
          <w:sz w:val="22"/>
        </w:rPr>
        <w:t>Sic)</w:t>
      </w:r>
    </w:p>
    <w:p w14:paraId="18CA58AC" w14:textId="77777777" w:rsidR="00692D6F" w:rsidRPr="002E3B24" w:rsidRDefault="00692D6F" w:rsidP="00692D6F">
      <w:pPr>
        <w:ind w:left="851" w:right="851"/>
        <w:jc w:val="both"/>
        <w:rPr>
          <w:rFonts w:ascii="Palatino Linotype" w:eastAsia="Palatino Linotype" w:hAnsi="Palatino Linotype" w:cs="Palatino Linotype"/>
          <w:b/>
          <w:i/>
        </w:rPr>
      </w:pPr>
    </w:p>
    <w:p w14:paraId="52C58D0D" w14:textId="27CB1F5C" w:rsidR="00416264" w:rsidRPr="002E3B24" w:rsidRDefault="00692D6F" w:rsidP="00692D6F">
      <w:pPr>
        <w:pStyle w:val="Prrafodelista"/>
        <w:numPr>
          <w:ilvl w:val="0"/>
          <w:numId w:val="1"/>
        </w:numPr>
        <w:spacing w:line="360" w:lineRule="auto"/>
        <w:ind w:right="-91"/>
        <w:jc w:val="both"/>
        <w:rPr>
          <w:rFonts w:ascii="Palatino Linotype" w:eastAsia="Palatino Linotype" w:hAnsi="Palatino Linotype" w:cs="Palatino Linotype"/>
          <w:b/>
        </w:rPr>
      </w:pPr>
      <w:r w:rsidRPr="002E3B24">
        <w:rPr>
          <w:rFonts w:ascii="Palatino Linotype" w:eastAsia="Palatino Linotype" w:hAnsi="Palatino Linotype" w:cs="Palatino Linotype"/>
        </w:rPr>
        <w:t xml:space="preserve">En este punto específico de la solicitud, se aprecia que el particular, requiere conocer </w:t>
      </w:r>
      <w:r w:rsidR="00416264" w:rsidRPr="002E3B24">
        <w:rPr>
          <w:rFonts w:ascii="Palatino Linotype" w:eastAsia="Palatino Linotype" w:hAnsi="Palatino Linotype" w:cs="Palatino Linotype"/>
        </w:rPr>
        <w:t>información que se encuentra en el Módulo 1, relacionada con Dictámenes de Estados Financieros</w:t>
      </w:r>
      <w:r w:rsidR="009E3365" w:rsidRPr="002E3B24">
        <w:rPr>
          <w:rFonts w:ascii="Palatino Linotype" w:eastAsia="Palatino Linotype" w:hAnsi="Palatino Linotype" w:cs="Palatino Linotype"/>
        </w:rPr>
        <w:t>, el cual refiere lo siguiente:</w:t>
      </w:r>
    </w:p>
    <w:p w14:paraId="18A53BD9" w14:textId="6DFC65B7" w:rsidR="009E3365" w:rsidRPr="002E3B24" w:rsidRDefault="00D26831" w:rsidP="009E3365">
      <w:pPr>
        <w:pStyle w:val="Prrafodelista"/>
        <w:spacing w:line="360" w:lineRule="auto"/>
        <w:ind w:left="0" w:right="-91"/>
        <w:jc w:val="center"/>
        <w:rPr>
          <w:rFonts w:ascii="Palatino Linotype" w:eastAsia="Palatino Linotype" w:hAnsi="Palatino Linotype" w:cs="Palatino Linotype"/>
          <w:b/>
        </w:rPr>
      </w:pPr>
      <w:r w:rsidRPr="002E3B24">
        <w:rPr>
          <w:rFonts w:ascii="Palatino Linotype" w:eastAsia="Palatino Linotype" w:hAnsi="Palatino Linotype" w:cs="Palatino Linotype"/>
          <w:b/>
          <w:noProof/>
          <w:lang w:eastAsia="es-MX"/>
        </w:rPr>
        <w:drawing>
          <wp:inline distT="0" distB="0" distL="0" distR="0" wp14:anchorId="06D71213" wp14:editId="34E28D60">
            <wp:extent cx="5612130" cy="240601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2406015"/>
                    </a:xfrm>
                    <a:prstGeom prst="rect">
                      <a:avLst/>
                    </a:prstGeom>
                  </pic:spPr>
                </pic:pic>
              </a:graphicData>
            </a:graphic>
          </wp:inline>
        </w:drawing>
      </w:r>
    </w:p>
    <w:p w14:paraId="72567184" w14:textId="50325375" w:rsidR="00D26831" w:rsidRPr="002E3B24" w:rsidRDefault="00D26831" w:rsidP="009E3365">
      <w:pPr>
        <w:pStyle w:val="Prrafodelista"/>
        <w:spacing w:line="360" w:lineRule="auto"/>
        <w:ind w:left="0" w:right="-91"/>
        <w:jc w:val="center"/>
        <w:rPr>
          <w:rFonts w:ascii="Palatino Linotype" w:eastAsia="Palatino Linotype" w:hAnsi="Palatino Linotype" w:cs="Palatino Linotype"/>
          <w:b/>
        </w:rPr>
      </w:pPr>
      <w:r w:rsidRPr="002E3B24">
        <w:rPr>
          <w:rFonts w:ascii="Palatino Linotype" w:eastAsia="Palatino Linotype" w:hAnsi="Palatino Linotype" w:cs="Palatino Linotype"/>
          <w:b/>
          <w:noProof/>
          <w:lang w:eastAsia="es-MX"/>
        </w:rPr>
        <w:lastRenderedPageBreak/>
        <w:drawing>
          <wp:inline distT="0" distB="0" distL="0" distR="0" wp14:anchorId="35B88526" wp14:editId="279E0225">
            <wp:extent cx="5143500" cy="6070163"/>
            <wp:effectExtent l="0" t="0" r="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46048" cy="6073170"/>
                    </a:xfrm>
                    <a:prstGeom prst="rect">
                      <a:avLst/>
                    </a:prstGeom>
                  </pic:spPr>
                </pic:pic>
              </a:graphicData>
            </a:graphic>
          </wp:inline>
        </w:drawing>
      </w:r>
    </w:p>
    <w:p w14:paraId="73C4FF35" w14:textId="6DF53FCE" w:rsidR="00D26831" w:rsidRPr="002E3B24" w:rsidRDefault="00D26831" w:rsidP="009E3365">
      <w:pPr>
        <w:pStyle w:val="Prrafodelista"/>
        <w:spacing w:line="360" w:lineRule="auto"/>
        <w:ind w:left="0" w:right="-91"/>
        <w:jc w:val="center"/>
        <w:rPr>
          <w:rFonts w:ascii="Palatino Linotype" w:eastAsia="Palatino Linotype" w:hAnsi="Palatino Linotype" w:cs="Palatino Linotype"/>
          <w:b/>
        </w:rPr>
      </w:pPr>
      <w:r w:rsidRPr="002E3B24">
        <w:rPr>
          <w:rFonts w:ascii="Palatino Linotype" w:eastAsia="Palatino Linotype" w:hAnsi="Palatino Linotype" w:cs="Palatino Linotype"/>
          <w:b/>
          <w:noProof/>
          <w:lang w:eastAsia="es-MX"/>
        </w:rPr>
        <w:lastRenderedPageBreak/>
        <w:drawing>
          <wp:inline distT="0" distB="0" distL="0" distR="0" wp14:anchorId="749DB7C5" wp14:editId="619FFD2C">
            <wp:extent cx="4439270" cy="5344271"/>
            <wp:effectExtent l="0" t="0" r="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39270" cy="5344271"/>
                    </a:xfrm>
                    <a:prstGeom prst="rect">
                      <a:avLst/>
                    </a:prstGeom>
                  </pic:spPr>
                </pic:pic>
              </a:graphicData>
            </a:graphic>
          </wp:inline>
        </w:drawing>
      </w:r>
    </w:p>
    <w:p w14:paraId="51C05D85" w14:textId="544B9C6C" w:rsidR="00D26831" w:rsidRPr="002E3B24" w:rsidRDefault="00D26831" w:rsidP="009E3365">
      <w:pPr>
        <w:pStyle w:val="Prrafodelista"/>
        <w:spacing w:line="360" w:lineRule="auto"/>
        <w:ind w:left="0" w:right="-91"/>
        <w:jc w:val="center"/>
        <w:rPr>
          <w:rFonts w:ascii="Palatino Linotype" w:eastAsia="Palatino Linotype" w:hAnsi="Palatino Linotype" w:cs="Palatino Linotype"/>
          <w:b/>
        </w:rPr>
      </w:pPr>
      <w:r w:rsidRPr="002E3B24">
        <w:rPr>
          <w:rFonts w:ascii="Palatino Linotype" w:eastAsia="Palatino Linotype" w:hAnsi="Palatino Linotype" w:cs="Palatino Linotype"/>
          <w:b/>
          <w:noProof/>
          <w:lang w:eastAsia="es-MX"/>
        </w:rPr>
        <w:lastRenderedPageBreak/>
        <w:drawing>
          <wp:inline distT="0" distB="0" distL="0" distR="0" wp14:anchorId="73BCBF09" wp14:editId="2AF9BA60">
            <wp:extent cx="4658375" cy="5382376"/>
            <wp:effectExtent l="0" t="0" r="8890"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58375" cy="5382376"/>
                    </a:xfrm>
                    <a:prstGeom prst="rect">
                      <a:avLst/>
                    </a:prstGeom>
                  </pic:spPr>
                </pic:pic>
              </a:graphicData>
            </a:graphic>
          </wp:inline>
        </w:drawing>
      </w:r>
    </w:p>
    <w:p w14:paraId="496FC353" w14:textId="61B9C189" w:rsidR="00D26831" w:rsidRPr="002E3B24" w:rsidRDefault="00D26831" w:rsidP="009E3365">
      <w:pPr>
        <w:pStyle w:val="Prrafodelista"/>
        <w:spacing w:line="360" w:lineRule="auto"/>
        <w:ind w:left="0" w:right="-91"/>
        <w:jc w:val="center"/>
        <w:rPr>
          <w:rFonts w:ascii="Palatino Linotype" w:eastAsia="Palatino Linotype" w:hAnsi="Palatino Linotype" w:cs="Palatino Linotype"/>
          <w:b/>
        </w:rPr>
      </w:pPr>
      <w:r w:rsidRPr="002E3B24">
        <w:rPr>
          <w:rFonts w:ascii="Palatino Linotype" w:eastAsia="Palatino Linotype" w:hAnsi="Palatino Linotype" w:cs="Palatino Linotype"/>
          <w:b/>
          <w:noProof/>
          <w:lang w:eastAsia="es-MX"/>
        </w:rPr>
        <w:lastRenderedPageBreak/>
        <w:drawing>
          <wp:inline distT="0" distB="0" distL="0" distR="0" wp14:anchorId="2E429DA1" wp14:editId="3ACCE818">
            <wp:extent cx="5000625" cy="6203023"/>
            <wp:effectExtent l="0" t="0" r="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15682" cy="6221700"/>
                    </a:xfrm>
                    <a:prstGeom prst="rect">
                      <a:avLst/>
                    </a:prstGeom>
                  </pic:spPr>
                </pic:pic>
              </a:graphicData>
            </a:graphic>
          </wp:inline>
        </w:drawing>
      </w:r>
    </w:p>
    <w:p w14:paraId="4CCE0A73" w14:textId="77777777" w:rsidR="009E3365" w:rsidRPr="002E3B24" w:rsidRDefault="009E3365" w:rsidP="009E3365">
      <w:pPr>
        <w:pStyle w:val="Prrafodelista"/>
        <w:spacing w:line="360" w:lineRule="auto"/>
        <w:ind w:left="0" w:right="-91"/>
        <w:jc w:val="center"/>
        <w:rPr>
          <w:rFonts w:ascii="Palatino Linotype" w:eastAsia="Palatino Linotype" w:hAnsi="Palatino Linotype" w:cs="Palatino Linotype"/>
          <w:b/>
        </w:rPr>
      </w:pPr>
    </w:p>
    <w:p w14:paraId="6C5011D9" w14:textId="5C8A5E1D" w:rsidR="009E3365" w:rsidRPr="002E3B24" w:rsidRDefault="009E3365" w:rsidP="009E3365">
      <w:pPr>
        <w:pStyle w:val="Prrafodelista"/>
        <w:spacing w:line="360" w:lineRule="auto"/>
        <w:ind w:left="0" w:right="-91"/>
        <w:jc w:val="center"/>
        <w:rPr>
          <w:rFonts w:ascii="Palatino Linotype" w:eastAsia="Palatino Linotype" w:hAnsi="Palatino Linotype" w:cs="Palatino Linotype"/>
          <w:b/>
        </w:rPr>
      </w:pPr>
    </w:p>
    <w:p w14:paraId="61F0BF47" w14:textId="539D2A4A" w:rsidR="00D26831" w:rsidRPr="002E3B24" w:rsidRDefault="00D26831" w:rsidP="009E3365">
      <w:pPr>
        <w:pStyle w:val="Prrafodelista"/>
        <w:spacing w:line="360" w:lineRule="auto"/>
        <w:ind w:left="0" w:right="-91"/>
        <w:jc w:val="center"/>
        <w:rPr>
          <w:rFonts w:ascii="Palatino Linotype" w:eastAsia="Palatino Linotype" w:hAnsi="Palatino Linotype" w:cs="Palatino Linotype"/>
          <w:b/>
        </w:rPr>
      </w:pPr>
      <w:r w:rsidRPr="002E3B24">
        <w:rPr>
          <w:rFonts w:ascii="Palatino Linotype" w:eastAsia="Palatino Linotype" w:hAnsi="Palatino Linotype" w:cs="Palatino Linotype"/>
          <w:b/>
          <w:noProof/>
          <w:lang w:eastAsia="es-MX"/>
        </w:rPr>
        <w:lastRenderedPageBreak/>
        <w:drawing>
          <wp:inline distT="0" distB="0" distL="0" distR="0" wp14:anchorId="4F6C4DB2" wp14:editId="63E072F6">
            <wp:extent cx="4648200" cy="5836781"/>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50651" cy="5839858"/>
                    </a:xfrm>
                    <a:prstGeom prst="rect">
                      <a:avLst/>
                    </a:prstGeom>
                  </pic:spPr>
                </pic:pic>
              </a:graphicData>
            </a:graphic>
          </wp:inline>
        </w:drawing>
      </w:r>
    </w:p>
    <w:p w14:paraId="34A72554" w14:textId="2C658699" w:rsidR="00D26831" w:rsidRPr="002E3B24" w:rsidRDefault="00D26831" w:rsidP="009E3365">
      <w:pPr>
        <w:pStyle w:val="Prrafodelista"/>
        <w:spacing w:line="360" w:lineRule="auto"/>
        <w:ind w:left="0" w:right="-91"/>
        <w:jc w:val="center"/>
        <w:rPr>
          <w:rFonts w:ascii="Palatino Linotype" w:eastAsia="Palatino Linotype" w:hAnsi="Palatino Linotype" w:cs="Palatino Linotype"/>
          <w:b/>
        </w:rPr>
      </w:pPr>
      <w:r w:rsidRPr="002E3B24">
        <w:rPr>
          <w:rFonts w:ascii="Palatino Linotype" w:eastAsia="Palatino Linotype" w:hAnsi="Palatino Linotype" w:cs="Palatino Linotype"/>
          <w:b/>
          <w:noProof/>
          <w:lang w:eastAsia="es-MX"/>
        </w:rPr>
        <w:lastRenderedPageBreak/>
        <w:drawing>
          <wp:inline distT="0" distB="0" distL="0" distR="0" wp14:anchorId="4DE959C6" wp14:editId="0C25D1A2">
            <wp:extent cx="4277322" cy="5134692"/>
            <wp:effectExtent l="0" t="0" r="9525"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77322" cy="5134692"/>
                    </a:xfrm>
                    <a:prstGeom prst="rect">
                      <a:avLst/>
                    </a:prstGeom>
                  </pic:spPr>
                </pic:pic>
              </a:graphicData>
            </a:graphic>
          </wp:inline>
        </w:drawing>
      </w:r>
    </w:p>
    <w:p w14:paraId="21E7D905" w14:textId="24CDD2E5" w:rsidR="00D26831" w:rsidRPr="002E3B24" w:rsidRDefault="00D26831" w:rsidP="009E3365">
      <w:pPr>
        <w:pStyle w:val="Prrafodelista"/>
        <w:spacing w:line="360" w:lineRule="auto"/>
        <w:ind w:left="0" w:right="-91"/>
        <w:jc w:val="center"/>
        <w:rPr>
          <w:rFonts w:ascii="Palatino Linotype" w:eastAsia="Palatino Linotype" w:hAnsi="Palatino Linotype" w:cs="Palatino Linotype"/>
          <w:b/>
        </w:rPr>
      </w:pPr>
      <w:r w:rsidRPr="002E3B24">
        <w:rPr>
          <w:rFonts w:ascii="Palatino Linotype" w:eastAsia="Palatino Linotype" w:hAnsi="Palatino Linotype" w:cs="Palatino Linotype"/>
          <w:b/>
          <w:noProof/>
          <w:lang w:eastAsia="es-MX"/>
        </w:rPr>
        <w:lastRenderedPageBreak/>
        <w:drawing>
          <wp:inline distT="0" distB="0" distL="0" distR="0" wp14:anchorId="0720666C" wp14:editId="0105FECD">
            <wp:extent cx="5401429" cy="2495898"/>
            <wp:effectExtent l="0" t="0" r="889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1429" cy="2495898"/>
                    </a:xfrm>
                    <a:prstGeom prst="rect">
                      <a:avLst/>
                    </a:prstGeom>
                  </pic:spPr>
                </pic:pic>
              </a:graphicData>
            </a:graphic>
          </wp:inline>
        </w:drawing>
      </w:r>
    </w:p>
    <w:p w14:paraId="325968E5" w14:textId="570B034C" w:rsidR="009E3365" w:rsidRPr="002E3B24" w:rsidRDefault="009E3365" w:rsidP="009E3365">
      <w:pPr>
        <w:pStyle w:val="Prrafodelista"/>
        <w:spacing w:line="360" w:lineRule="auto"/>
        <w:ind w:left="0" w:right="-91"/>
        <w:jc w:val="center"/>
        <w:rPr>
          <w:rFonts w:ascii="Palatino Linotype" w:eastAsia="Palatino Linotype" w:hAnsi="Palatino Linotype" w:cs="Palatino Linotype"/>
          <w:b/>
        </w:rPr>
      </w:pPr>
    </w:p>
    <w:p w14:paraId="38F5A252" w14:textId="2A4CC961" w:rsidR="009E3365" w:rsidRPr="002E3B24" w:rsidRDefault="009E3365" w:rsidP="00692D6F">
      <w:pPr>
        <w:pStyle w:val="Prrafodelista"/>
        <w:numPr>
          <w:ilvl w:val="0"/>
          <w:numId w:val="1"/>
        </w:numPr>
        <w:spacing w:line="360" w:lineRule="auto"/>
        <w:ind w:right="-91"/>
        <w:jc w:val="both"/>
        <w:rPr>
          <w:rFonts w:ascii="Palatino Linotype" w:eastAsia="Palatino Linotype" w:hAnsi="Palatino Linotype" w:cs="Palatino Linotype"/>
        </w:rPr>
      </w:pPr>
      <w:r w:rsidRPr="002E3B24">
        <w:rPr>
          <w:rFonts w:ascii="Palatino Linotype" w:eastAsia="Palatino Linotype" w:hAnsi="Palatino Linotype" w:cs="Palatino Linotype"/>
        </w:rPr>
        <w:t xml:space="preserve">El objetivo del Dictamen es examinar la información financiera y presupuestal que emite el Sujeto Obligado, con la finalidad de obtener seguridad razonable sobre si los estados financieros presupuestales, están libres de representación errónea de importancia relativa, </w:t>
      </w:r>
      <w:r w:rsidR="00D26831" w:rsidRPr="002E3B24">
        <w:rPr>
          <w:rFonts w:ascii="Palatino Linotype" w:eastAsia="Palatino Linotype" w:hAnsi="Palatino Linotype" w:cs="Palatino Linotype"/>
        </w:rPr>
        <w:t>así como el verificar que la presentación de la información financiera y presupuestal cumple con la normatividad contable y presupuestal.</w:t>
      </w:r>
    </w:p>
    <w:p w14:paraId="1B4599D0" w14:textId="77777777" w:rsidR="009E3365" w:rsidRPr="002E3B24" w:rsidRDefault="009E3365" w:rsidP="00D26831">
      <w:pPr>
        <w:pStyle w:val="Prrafodelista"/>
        <w:spacing w:line="360" w:lineRule="auto"/>
        <w:ind w:left="0" w:right="-91"/>
        <w:jc w:val="both"/>
        <w:rPr>
          <w:rFonts w:ascii="Palatino Linotype" w:eastAsia="Palatino Linotype" w:hAnsi="Palatino Linotype" w:cs="Palatino Linotype"/>
          <w:b/>
        </w:rPr>
      </w:pPr>
    </w:p>
    <w:p w14:paraId="11D13CA7" w14:textId="6B09A75F" w:rsidR="00416264" w:rsidRPr="002E3B24" w:rsidRDefault="009E3365" w:rsidP="00692D6F">
      <w:pPr>
        <w:pStyle w:val="Prrafodelista"/>
        <w:numPr>
          <w:ilvl w:val="0"/>
          <w:numId w:val="1"/>
        </w:numPr>
        <w:spacing w:line="360" w:lineRule="auto"/>
        <w:ind w:right="-91"/>
        <w:jc w:val="both"/>
        <w:rPr>
          <w:rFonts w:ascii="Palatino Linotype" w:eastAsia="Palatino Linotype" w:hAnsi="Palatino Linotype" w:cs="Palatino Linotype"/>
        </w:rPr>
      </w:pPr>
      <w:r w:rsidRPr="002E3B24">
        <w:rPr>
          <w:rFonts w:ascii="Palatino Linotype" w:eastAsia="Palatino Linotype" w:hAnsi="Palatino Linotype" w:cs="Palatino Linotype"/>
        </w:rPr>
        <w:t xml:space="preserve">Entre sus </w:t>
      </w:r>
      <w:r w:rsidR="00D26831" w:rsidRPr="002E3B24">
        <w:rPr>
          <w:rFonts w:ascii="Palatino Linotype" w:eastAsia="Palatino Linotype" w:hAnsi="Palatino Linotype" w:cs="Palatino Linotype"/>
        </w:rPr>
        <w:t>apartados e integración</w:t>
      </w:r>
      <w:r w:rsidRPr="002E3B24">
        <w:rPr>
          <w:rFonts w:ascii="Palatino Linotype" w:eastAsia="Palatino Linotype" w:hAnsi="Palatino Linotype" w:cs="Palatino Linotype"/>
        </w:rPr>
        <w:t xml:space="preserve">, el </w:t>
      </w:r>
      <w:r w:rsidR="00D26831" w:rsidRPr="002E3B24">
        <w:rPr>
          <w:rFonts w:ascii="Palatino Linotype" w:eastAsia="Palatino Linotype" w:hAnsi="Palatino Linotype" w:cs="Palatino Linotype"/>
        </w:rPr>
        <w:t>d</w:t>
      </w:r>
      <w:r w:rsidRPr="002E3B24">
        <w:rPr>
          <w:rFonts w:ascii="Palatino Linotype" w:eastAsia="Palatino Linotype" w:hAnsi="Palatino Linotype" w:cs="Palatino Linotype"/>
        </w:rPr>
        <w:t xml:space="preserve">ictamen cuenta con un formato 2 denominado Modelo de Minuta para la revisión del programa de trabajo a practicar que </w:t>
      </w:r>
      <w:r w:rsidR="00D26831" w:rsidRPr="002E3B24">
        <w:rPr>
          <w:rFonts w:ascii="Palatino Linotype" w:eastAsia="Palatino Linotype" w:hAnsi="Palatino Linotype" w:cs="Palatino Linotype"/>
        </w:rPr>
        <w:t>incluye</w:t>
      </w:r>
      <w:r w:rsidRPr="002E3B24">
        <w:rPr>
          <w:rFonts w:ascii="Palatino Linotype" w:eastAsia="Palatino Linotype" w:hAnsi="Palatino Linotype" w:cs="Palatino Linotype"/>
        </w:rPr>
        <w:t xml:space="preserve"> lugar y fecha y cargo y nombre de los participantes, los cuales son el Presidente Municipal, Tesorero, Titular del Órgano Interno de Control, Jefe de Departamento de Contabilidad y encargados de auditor</w:t>
      </w:r>
      <w:r w:rsidR="00D26831" w:rsidRPr="002E3B24">
        <w:rPr>
          <w:rFonts w:ascii="Palatino Linotype" w:eastAsia="Palatino Linotype" w:hAnsi="Palatino Linotype" w:cs="Palatino Linotype"/>
        </w:rPr>
        <w:t>ía, además de que, al ser un documento que integra el m</w:t>
      </w:r>
      <w:r w:rsidR="00DB347E" w:rsidRPr="002E3B24">
        <w:rPr>
          <w:rFonts w:ascii="Palatino Linotype" w:eastAsia="Palatino Linotype" w:hAnsi="Palatino Linotype" w:cs="Palatino Linotype"/>
        </w:rPr>
        <w:t xml:space="preserve">ódulo 1, </w:t>
      </w:r>
      <w:r w:rsidR="00D26831" w:rsidRPr="002E3B24">
        <w:rPr>
          <w:rFonts w:ascii="Palatino Linotype" w:eastAsia="Palatino Linotype" w:hAnsi="Palatino Linotype" w:cs="Palatino Linotype"/>
        </w:rPr>
        <w:t>es información que debe ser generada, administrada y poseída por el Sujeto O</w:t>
      </w:r>
      <w:r w:rsidR="00DB347E" w:rsidRPr="002E3B24">
        <w:rPr>
          <w:rFonts w:ascii="Palatino Linotype" w:eastAsia="Palatino Linotype" w:hAnsi="Palatino Linotype" w:cs="Palatino Linotype"/>
        </w:rPr>
        <w:t>bligado, no pasa desapercibido que dichos documentos son proporcionados de manera anual, como se observa en la siguiente imagen de referencia:</w:t>
      </w:r>
    </w:p>
    <w:p w14:paraId="431EE5DD" w14:textId="77777777" w:rsidR="00DB347E" w:rsidRPr="002E3B24" w:rsidRDefault="00DB347E" w:rsidP="00DB347E">
      <w:pPr>
        <w:pStyle w:val="Prrafodelista"/>
        <w:rPr>
          <w:rFonts w:ascii="Palatino Linotype" w:eastAsia="Palatino Linotype" w:hAnsi="Palatino Linotype" w:cs="Palatino Linotype"/>
        </w:rPr>
      </w:pPr>
    </w:p>
    <w:p w14:paraId="6C66E9A9" w14:textId="547858BB" w:rsidR="00DB347E" w:rsidRPr="002E3B24" w:rsidRDefault="00DB347E" w:rsidP="00DB347E">
      <w:pPr>
        <w:pStyle w:val="Prrafodelista"/>
        <w:spacing w:line="360" w:lineRule="auto"/>
        <w:ind w:left="0" w:right="-91"/>
        <w:jc w:val="both"/>
        <w:rPr>
          <w:rFonts w:ascii="Palatino Linotype" w:eastAsia="Palatino Linotype" w:hAnsi="Palatino Linotype" w:cs="Palatino Linotype"/>
        </w:rPr>
      </w:pPr>
      <w:r w:rsidRPr="002E3B24">
        <w:rPr>
          <w:rFonts w:ascii="Palatino Linotype" w:eastAsia="Palatino Linotype" w:hAnsi="Palatino Linotype" w:cs="Palatino Linotype"/>
          <w:noProof/>
          <w:lang w:eastAsia="es-MX"/>
        </w:rPr>
        <w:drawing>
          <wp:inline distT="0" distB="0" distL="0" distR="0" wp14:anchorId="27F0E3FD" wp14:editId="46EE427E">
            <wp:extent cx="5612130" cy="3243580"/>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3243580"/>
                    </a:xfrm>
                    <a:prstGeom prst="rect">
                      <a:avLst/>
                    </a:prstGeom>
                  </pic:spPr>
                </pic:pic>
              </a:graphicData>
            </a:graphic>
          </wp:inline>
        </w:drawing>
      </w:r>
    </w:p>
    <w:p w14:paraId="4AEF3FFB" w14:textId="77777777" w:rsidR="00DB347E" w:rsidRPr="002E3B24" w:rsidRDefault="00DB347E" w:rsidP="00DB347E">
      <w:pPr>
        <w:pStyle w:val="Prrafodelista"/>
        <w:rPr>
          <w:rFonts w:ascii="Palatino Linotype" w:eastAsia="Palatino Linotype" w:hAnsi="Palatino Linotype" w:cs="Palatino Linotype"/>
        </w:rPr>
      </w:pPr>
    </w:p>
    <w:p w14:paraId="747A1F45" w14:textId="78771912" w:rsidR="00DB347E" w:rsidRPr="002E3B24" w:rsidRDefault="00DB347E" w:rsidP="00692D6F">
      <w:pPr>
        <w:pStyle w:val="Prrafodelista"/>
        <w:numPr>
          <w:ilvl w:val="0"/>
          <w:numId w:val="1"/>
        </w:numPr>
        <w:spacing w:line="360" w:lineRule="auto"/>
        <w:ind w:right="-91"/>
        <w:jc w:val="both"/>
        <w:rPr>
          <w:rFonts w:ascii="Palatino Linotype" w:eastAsia="Palatino Linotype" w:hAnsi="Palatino Linotype" w:cs="Palatino Linotype"/>
        </w:rPr>
      </w:pPr>
      <w:r w:rsidRPr="002E3B24">
        <w:rPr>
          <w:rFonts w:ascii="Palatino Linotype" w:eastAsia="Palatino Linotype" w:hAnsi="Palatino Linotype" w:cs="Palatino Linotype"/>
        </w:rPr>
        <w:t>Sin embargo, en las consideraciones adicionales del documento denominado “Presentación de la Capacitación” precisamente en las consideraciones adicionales se menciona que el Dictamen de Estados Financieros del ejercicios fiscal 2021, se entregarán en el segundo trimestre, por lo que se encuentra dentro del límite temporal señalado por el particular.</w:t>
      </w:r>
    </w:p>
    <w:p w14:paraId="4AFECB2F" w14:textId="77777777" w:rsidR="00DB347E" w:rsidRPr="002E3B24" w:rsidRDefault="00DB347E" w:rsidP="00DB347E">
      <w:pPr>
        <w:pStyle w:val="Prrafodelista"/>
        <w:spacing w:line="360" w:lineRule="auto"/>
        <w:ind w:left="0" w:right="-91"/>
        <w:jc w:val="both"/>
        <w:rPr>
          <w:rFonts w:ascii="Palatino Linotype" w:eastAsia="Palatino Linotype" w:hAnsi="Palatino Linotype" w:cs="Palatino Linotype"/>
        </w:rPr>
      </w:pPr>
    </w:p>
    <w:p w14:paraId="4BB4F711" w14:textId="34000638" w:rsidR="00DB347E" w:rsidRPr="002E3B24" w:rsidRDefault="00DB347E" w:rsidP="00692D6F">
      <w:pPr>
        <w:pStyle w:val="Prrafodelista"/>
        <w:numPr>
          <w:ilvl w:val="0"/>
          <w:numId w:val="1"/>
        </w:numPr>
        <w:spacing w:line="360" w:lineRule="auto"/>
        <w:ind w:right="-91"/>
        <w:jc w:val="both"/>
        <w:rPr>
          <w:rFonts w:ascii="Palatino Linotype" w:eastAsia="Palatino Linotype" w:hAnsi="Palatino Linotype" w:cs="Palatino Linotype"/>
        </w:rPr>
      </w:pPr>
      <w:r w:rsidRPr="002E3B24">
        <w:rPr>
          <w:rFonts w:ascii="Palatino Linotype" w:eastAsia="Palatino Linotype" w:hAnsi="Palatino Linotype" w:cs="Palatino Linotype"/>
        </w:rPr>
        <w:t xml:space="preserve">Por otra parte, </w:t>
      </w:r>
      <w:r w:rsidR="00F26B3D" w:rsidRPr="002E3B24">
        <w:rPr>
          <w:rFonts w:ascii="Palatino Linotype" w:eastAsia="Palatino Linotype" w:hAnsi="Palatino Linotype" w:cs="Palatino Linotype"/>
        </w:rPr>
        <w:t>dentro de las obligaciones fiscales de los Sujetos Obligados se cuenta con la obligación de generar el Dictamen de Reconducción y Actualización Programática-Presupuestal para resultados</w:t>
      </w:r>
    </w:p>
    <w:p w14:paraId="69EE0A34" w14:textId="77777777" w:rsidR="00F26B3D" w:rsidRPr="002E3B24" w:rsidRDefault="00F26B3D" w:rsidP="00F26B3D">
      <w:pPr>
        <w:pStyle w:val="Prrafodelista"/>
        <w:rPr>
          <w:rFonts w:ascii="Palatino Linotype" w:eastAsia="Palatino Linotype" w:hAnsi="Palatino Linotype" w:cs="Palatino Linotype"/>
        </w:rPr>
      </w:pPr>
    </w:p>
    <w:p w14:paraId="7FFB6210" w14:textId="497E8E2B" w:rsidR="00F26B3D" w:rsidRPr="002E3B24" w:rsidRDefault="00F26B3D" w:rsidP="00F26B3D">
      <w:pPr>
        <w:spacing w:line="360" w:lineRule="auto"/>
        <w:ind w:right="-91"/>
        <w:jc w:val="both"/>
        <w:rPr>
          <w:rFonts w:ascii="Palatino Linotype" w:eastAsia="Palatino Linotype" w:hAnsi="Palatino Linotype" w:cs="Palatino Linotype"/>
        </w:rPr>
      </w:pPr>
      <w:r w:rsidRPr="002E3B24">
        <w:rPr>
          <w:rFonts w:ascii="Palatino Linotype" w:eastAsia="Palatino Linotype" w:hAnsi="Palatino Linotype" w:cs="Palatino Linotype"/>
          <w:noProof/>
          <w:lang w:eastAsia="es-MX"/>
        </w:rPr>
        <w:lastRenderedPageBreak/>
        <w:drawing>
          <wp:inline distT="0" distB="0" distL="0" distR="0" wp14:anchorId="1720DA6B" wp14:editId="4793C559">
            <wp:extent cx="5612130" cy="5859780"/>
            <wp:effectExtent l="0" t="0" r="7620"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5859780"/>
                    </a:xfrm>
                    <a:prstGeom prst="rect">
                      <a:avLst/>
                    </a:prstGeom>
                  </pic:spPr>
                </pic:pic>
              </a:graphicData>
            </a:graphic>
          </wp:inline>
        </w:drawing>
      </w:r>
    </w:p>
    <w:p w14:paraId="614B37AD" w14:textId="77777777" w:rsidR="00F26B3D" w:rsidRPr="002E3B24" w:rsidRDefault="00F26B3D" w:rsidP="00F26B3D">
      <w:pPr>
        <w:spacing w:line="360" w:lineRule="auto"/>
        <w:ind w:right="-91"/>
        <w:jc w:val="both"/>
        <w:rPr>
          <w:rFonts w:ascii="Palatino Linotype" w:eastAsia="Palatino Linotype" w:hAnsi="Palatino Linotype" w:cs="Palatino Linotype"/>
        </w:rPr>
      </w:pPr>
    </w:p>
    <w:p w14:paraId="79A83C1B" w14:textId="7BB8064B" w:rsidR="00F26B3D" w:rsidRPr="002E3B24" w:rsidRDefault="00F26B3D" w:rsidP="00D26831">
      <w:pPr>
        <w:pStyle w:val="Prrafodelista"/>
        <w:numPr>
          <w:ilvl w:val="0"/>
          <w:numId w:val="1"/>
        </w:numPr>
        <w:tabs>
          <w:tab w:val="left" w:pos="851"/>
        </w:tabs>
        <w:spacing w:line="360" w:lineRule="auto"/>
        <w:ind w:right="49"/>
        <w:jc w:val="both"/>
        <w:rPr>
          <w:rFonts w:ascii="Palatino Linotype" w:hAnsi="Palatino Linotype"/>
          <w:lang w:val="es-ES"/>
        </w:rPr>
      </w:pPr>
      <w:r w:rsidRPr="002E3B24">
        <w:rPr>
          <w:rFonts w:ascii="Palatino Linotype" w:hAnsi="Palatino Linotype"/>
          <w:lang w:val="es-ES"/>
        </w:rPr>
        <w:t>Dicho dictamen se realizará únicamente cuando el ente fiscalizable realice modificaciones al Egreso o Metas y deberá contener los siguientes elementos:</w:t>
      </w:r>
    </w:p>
    <w:p w14:paraId="5DD6526C" w14:textId="77777777" w:rsidR="00F26B3D" w:rsidRPr="002E3B24" w:rsidRDefault="00F26B3D" w:rsidP="00F26B3D">
      <w:pPr>
        <w:pStyle w:val="Prrafodelista"/>
        <w:tabs>
          <w:tab w:val="left" w:pos="851"/>
        </w:tabs>
        <w:spacing w:line="360" w:lineRule="auto"/>
        <w:ind w:left="0" w:right="49"/>
        <w:jc w:val="both"/>
        <w:rPr>
          <w:rFonts w:ascii="Palatino Linotype" w:hAnsi="Palatino Linotype"/>
          <w:lang w:val="es-ES"/>
        </w:rPr>
      </w:pPr>
    </w:p>
    <w:p w14:paraId="0224D7B9" w14:textId="77777777" w:rsidR="00F26B3D" w:rsidRPr="002E3B24" w:rsidRDefault="00F26B3D" w:rsidP="00F26B3D">
      <w:pPr>
        <w:pStyle w:val="Prrafodelista"/>
        <w:tabs>
          <w:tab w:val="left" w:pos="851"/>
        </w:tabs>
        <w:spacing w:line="360" w:lineRule="auto"/>
        <w:ind w:left="0" w:right="49"/>
        <w:jc w:val="both"/>
        <w:rPr>
          <w:rFonts w:ascii="Palatino Linotype" w:hAnsi="Palatino Linotype"/>
          <w:lang w:val="es-ES"/>
        </w:rPr>
      </w:pPr>
    </w:p>
    <w:p w14:paraId="5A74898E" w14:textId="582875A1" w:rsidR="00F26B3D" w:rsidRPr="002E3B24" w:rsidRDefault="00F26B3D" w:rsidP="00F26B3D">
      <w:pPr>
        <w:pStyle w:val="Prrafodelista"/>
        <w:tabs>
          <w:tab w:val="left" w:pos="851"/>
        </w:tabs>
        <w:spacing w:line="360" w:lineRule="auto"/>
        <w:ind w:left="0" w:right="49"/>
        <w:jc w:val="both"/>
        <w:rPr>
          <w:rFonts w:ascii="Palatino Linotype" w:hAnsi="Palatino Linotype"/>
          <w:lang w:val="es-ES"/>
        </w:rPr>
      </w:pPr>
      <w:r w:rsidRPr="002E3B24">
        <w:rPr>
          <w:rFonts w:ascii="Palatino Linotype" w:hAnsi="Palatino Linotype"/>
          <w:noProof/>
          <w:lang w:eastAsia="es-MX"/>
        </w:rPr>
        <w:lastRenderedPageBreak/>
        <w:drawing>
          <wp:inline distT="0" distB="0" distL="0" distR="0" wp14:anchorId="233574D0" wp14:editId="54CF0270">
            <wp:extent cx="5534797" cy="5849166"/>
            <wp:effectExtent l="0" t="0" r="889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34797" cy="5849166"/>
                    </a:xfrm>
                    <a:prstGeom prst="rect">
                      <a:avLst/>
                    </a:prstGeom>
                  </pic:spPr>
                </pic:pic>
              </a:graphicData>
            </a:graphic>
          </wp:inline>
        </w:drawing>
      </w:r>
    </w:p>
    <w:p w14:paraId="76D6CC7C" w14:textId="77777777" w:rsidR="00F26B3D" w:rsidRPr="002E3B24" w:rsidRDefault="00F26B3D" w:rsidP="00F26B3D">
      <w:pPr>
        <w:pStyle w:val="Prrafodelista"/>
        <w:tabs>
          <w:tab w:val="left" w:pos="851"/>
        </w:tabs>
        <w:spacing w:line="360" w:lineRule="auto"/>
        <w:ind w:left="0" w:right="49"/>
        <w:jc w:val="both"/>
        <w:rPr>
          <w:rFonts w:ascii="Palatino Linotype" w:hAnsi="Palatino Linotype"/>
          <w:lang w:val="es-ES"/>
        </w:rPr>
      </w:pPr>
    </w:p>
    <w:p w14:paraId="249D6957" w14:textId="05105CD6" w:rsidR="00F26B3D" w:rsidRPr="002E3B24" w:rsidRDefault="00F26B3D" w:rsidP="00F26B3D">
      <w:pPr>
        <w:pStyle w:val="Prrafodelista"/>
        <w:tabs>
          <w:tab w:val="left" w:pos="851"/>
        </w:tabs>
        <w:spacing w:line="360" w:lineRule="auto"/>
        <w:ind w:left="0" w:right="49"/>
        <w:jc w:val="both"/>
        <w:rPr>
          <w:rFonts w:ascii="Palatino Linotype" w:hAnsi="Palatino Linotype"/>
          <w:lang w:val="es-ES"/>
        </w:rPr>
      </w:pPr>
      <w:r w:rsidRPr="002E3B24">
        <w:rPr>
          <w:rFonts w:ascii="Palatino Linotype" w:hAnsi="Palatino Linotype"/>
          <w:noProof/>
          <w:lang w:eastAsia="es-MX"/>
        </w:rPr>
        <w:lastRenderedPageBreak/>
        <w:drawing>
          <wp:inline distT="0" distB="0" distL="0" distR="0" wp14:anchorId="5FC61FD5" wp14:editId="4EC02105">
            <wp:extent cx="5334744" cy="6058746"/>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34744" cy="6058746"/>
                    </a:xfrm>
                    <a:prstGeom prst="rect">
                      <a:avLst/>
                    </a:prstGeom>
                  </pic:spPr>
                </pic:pic>
              </a:graphicData>
            </a:graphic>
          </wp:inline>
        </w:drawing>
      </w:r>
    </w:p>
    <w:p w14:paraId="45DF029A" w14:textId="1F544ECD" w:rsidR="00F26B3D" w:rsidRPr="002E3B24" w:rsidRDefault="00F26B3D" w:rsidP="00F26B3D">
      <w:pPr>
        <w:pStyle w:val="Prrafodelista"/>
        <w:tabs>
          <w:tab w:val="left" w:pos="851"/>
        </w:tabs>
        <w:spacing w:line="360" w:lineRule="auto"/>
        <w:ind w:left="0" w:right="49"/>
        <w:jc w:val="both"/>
        <w:rPr>
          <w:rFonts w:ascii="Palatino Linotype" w:hAnsi="Palatino Linotype"/>
          <w:lang w:val="es-ES"/>
        </w:rPr>
      </w:pPr>
      <w:r w:rsidRPr="002E3B24">
        <w:rPr>
          <w:rFonts w:ascii="Palatino Linotype" w:hAnsi="Palatino Linotype"/>
          <w:noProof/>
          <w:lang w:eastAsia="es-MX"/>
        </w:rPr>
        <w:drawing>
          <wp:inline distT="0" distB="0" distL="0" distR="0" wp14:anchorId="005FD941" wp14:editId="781E50BA">
            <wp:extent cx="5401429" cy="981212"/>
            <wp:effectExtent l="0" t="0" r="889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1429" cy="981212"/>
                    </a:xfrm>
                    <a:prstGeom prst="rect">
                      <a:avLst/>
                    </a:prstGeom>
                  </pic:spPr>
                </pic:pic>
              </a:graphicData>
            </a:graphic>
          </wp:inline>
        </w:drawing>
      </w:r>
    </w:p>
    <w:p w14:paraId="08EC0575" w14:textId="3D0663BD" w:rsidR="00F26B3D" w:rsidRPr="002E3B24" w:rsidRDefault="00F26B3D" w:rsidP="00D26831">
      <w:pPr>
        <w:pStyle w:val="Prrafodelista"/>
        <w:numPr>
          <w:ilvl w:val="0"/>
          <w:numId w:val="1"/>
        </w:numPr>
        <w:tabs>
          <w:tab w:val="left" w:pos="851"/>
        </w:tabs>
        <w:spacing w:line="360" w:lineRule="auto"/>
        <w:ind w:right="49"/>
        <w:jc w:val="both"/>
        <w:rPr>
          <w:rFonts w:ascii="Palatino Linotype" w:hAnsi="Palatino Linotype"/>
          <w:lang w:val="es-ES"/>
        </w:rPr>
      </w:pPr>
      <w:r w:rsidRPr="002E3B24">
        <w:rPr>
          <w:rFonts w:ascii="Palatino Linotype" w:hAnsi="Palatino Linotype"/>
          <w:lang w:val="es-ES"/>
        </w:rPr>
        <w:lastRenderedPageBreak/>
        <w:t>De lo anterior, se aprecia que el Sujeto Obligado debe elaborar dichos dictámenes en aquellos trimestres que existan reconducciones o actualizaciones al presupuesto o metas, de lo contrario es información que no se debe generar.</w:t>
      </w:r>
    </w:p>
    <w:p w14:paraId="6EC2A16A" w14:textId="77777777" w:rsidR="00F26B3D" w:rsidRPr="002E3B24" w:rsidRDefault="00F26B3D" w:rsidP="00F26B3D">
      <w:pPr>
        <w:pStyle w:val="Prrafodelista"/>
        <w:tabs>
          <w:tab w:val="left" w:pos="851"/>
        </w:tabs>
        <w:spacing w:line="360" w:lineRule="auto"/>
        <w:ind w:left="0" w:right="49"/>
        <w:jc w:val="both"/>
        <w:rPr>
          <w:rFonts w:ascii="Palatino Linotype" w:hAnsi="Palatino Linotype"/>
          <w:lang w:val="es-ES"/>
        </w:rPr>
      </w:pPr>
    </w:p>
    <w:p w14:paraId="10D8DF9A" w14:textId="619A1273" w:rsidR="00D26831" w:rsidRPr="002E3B24" w:rsidRDefault="00D26831" w:rsidP="00D26831">
      <w:pPr>
        <w:pStyle w:val="Prrafodelista"/>
        <w:numPr>
          <w:ilvl w:val="0"/>
          <w:numId w:val="1"/>
        </w:numPr>
        <w:tabs>
          <w:tab w:val="left" w:pos="851"/>
        </w:tabs>
        <w:spacing w:line="360" w:lineRule="auto"/>
        <w:ind w:right="49"/>
        <w:jc w:val="both"/>
        <w:rPr>
          <w:rFonts w:ascii="Palatino Linotype" w:hAnsi="Palatino Linotype"/>
          <w:lang w:val="es-ES"/>
        </w:rPr>
      </w:pPr>
      <w:r w:rsidRPr="002E3B24">
        <w:rPr>
          <w:rFonts w:ascii="Palatino Linotype" w:hAnsi="Palatino Linotype"/>
          <w:lang w:val="es-ES"/>
        </w:rPr>
        <w:t>Ahora bien, se aprecia que el área que da contestación a la solicitud de acceso a la información es la Tesorería, sin que se haya turnado la solicitud a las demás áreas que de acuerdo a sus funciones, atribuciones y competencias deban generar, administrar o poseer la información.</w:t>
      </w:r>
    </w:p>
    <w:p w14:paraId="6B06CD1E" w14:textId="77777777" w:rsidR="00D26831" w:rsidRPr="002E3B24" w:rsidRDefault="00D26831" w:rsidP="00D26831">
      <w:pPr>
        <w:pStyle w:val="Prrafodelista"/>
        <w:tabs>
          <w:tab w:val="left" w:pos="851"/>
        </w:tabs>
        <w:spacing w:line="360" w:lineRule="auto"/>
        <w:ind w:left="0" w:right="49"/>
        <w:jc w:val="both"/>
        <w:rPr>
          <w:rFonts w:ascii="Palatino Linotype" w:hAnsi="Palatino Linotype"/>
          <w:lang w:val="es-ES"/>
        </w:rPr>
      </w:pPr>
    </w:p>
    <w:p w14:paraId="7EF7DE3F" w14:textId="77777777" w:rsidR="00D26831" w:rsidRPr="002E3B24" w:rsidRDefault="00D26831" w:rsidP="00D26831">
      <w:pPr>
        <w:pStyle w:val="Prrafodelista"/>
        <w:numPr>
          <w:ilvl w:val="0"/>
          <w:numId w:val="1"/>
        </w:numPr>
        <w:tabs>
          <w:tab w:val="left" w:pos="851"/>
        </w:tabs>
        <w:spacing w:line="360" w:lineRule="auto"/>
        <w:ind w:right="49"/>
        <w:jc w:val="both"/>
        <w:rPr>
          <w:rFonts w:ascii="Palatino Linotype" w:hAnsi="Palatino Linotype"/>
          <w:lang w:val="es-ES"/>
        </w:rPr>
      </w:pPr>
      <w:r w:rsidRPr="002E3B24">
        <w:rPr>
          <w:rFonts w:ascii="Palatino Linotype" w:hAnsi="Palatino Linotype"/>
          <w:lang w:val="es-ES"/>
        </w:rPr>
        <w:t xml:space="preserve">Los Sujetos Obligados, en materia de transparencia, en todo momento deben apegar su actuar conforme lo establece la Ley de Transparencia y Acceso a la Información Pública del Estado de México y Municipios. </w:t>
      </w:r>
    </w:p>
    <w:p w14:paraId="06161BE3" w14:textId="77777777" w:rsidR="00D26831" w:rsidRPr="002E3B24" w:rsidRDefault="00D26831" w:rsidP="00D26831">
      <w:pPr>
        <w:pStyle w:val="Prrafodelista"/>
        <w:rPr>
          <w:rFonts w:ascii="Palatino Linotype" w:hAnsi="Palatino Linotype"/>
          <w:lang w:val="es-ES"/>
        </w:rPr>
      </w:pPr>
    </w:p>
    <w:p w14:paraId="193896D4" w14:textId="77777777" w:rsidR="00D26831" w:rsidRPr="002E3B24" w:rsidRDefault="00D26831" w:rsidP="00D26831">
      <w:pPr>
        <w:pStyle w:val="Prrafodelista"/>
        <w:numPr>
          <w:ilvl w:val="0"/>
          <w:numId w:val="1"/>
        </w:numPr>
        <w:spacing w:line="360" w:lineRule="auto"/>
        <w:jc w:val="both"/>
        <w:rPr>
          <w:rFonts w:ascii="Palatino Linotype" w:eastAsia="Calibri" w:hAnsi="Palatino Linotype" w:cs="Arial"/>
        </w:rPr>
      </w:pPr>
      <w:r w:rsidRPr="002E3B24">
        <w:rPr>
          <w:rFonts w:ascii="Palatino Linotype" w:hAnsi="Palatino Linotype"/>
        </w:rPr>
        <w:t xml:space="preserve">Las funciones que realizan las Unidades de Transparencia de los Sujetos Obligados es fundamental para el correcto cumplimiento del derecho de acceso a la información, pues son el vínculo entre los particulares y la información que requieren, además, su obligación es </w:t>
      </w:r>
      <w:r w:rsidRPr="002E3B24">
        <w:rPr>
          <w:rFonts w:ascii="Palatino Linotype" w:hAnsi="Palatino Linotype"/>
          <w:i/>
        </w:rPr>
        <w:t>realizar, con efectividad, los trámites internos necesarios para la atención de las solicitudes de información</w:t>
      </w:r>
      <w:r w:rsidRPr="002E3B24">
        <w:rPr>
          <w:rStyle w:val="Refdenotaalpie"/>
          <w:rFonts w:ascii="Palatino Linotype" w:hAnsi="Palatino Linotype"/>
        </w:rPr>
        <w:footnoteReference w:id="9"/>
      </w:r>
      <w:r w:rsidRPr="002E3B24">
        <w:rPr>
          <w:rFonts w:ascii="Palatino Linotype" w:hAnsi="Palatino Linotype"/>
        </w:rPr>
        <w:t>, es decir, deben otorgar respuestas concisas, contundentes y certeras, además de estar en estricto apego a lo que la normatividad en la materia establece.</w:t>
      </w:r>
    </w:p>
    <w:p w14:paraId="2AFF01CF" w14:textId="77777777" w:rsidR="00D26831" w:rsidRPr="002E3B24" w:rsidRDefault="00D26831" w:rsidP="00D26831">
      <w:pPr>
        <w:pStyle w:val="Prrafodelista"/>
        <w:rPr>
          <w:rFonts w:ascii="Palatino Linotype" w:eastAsia="Calibri" w:hAnsi="Palatino Linotype" w:cs="Arial"/>
        </w:rPr>
      </w:pPr>
    </w:p>
    <w:p w14:paraId="13F51DEC" w14:textId="77777777" w:rsidR="00D26831" w:rsidRPr="002E3B24" w:rsidRDefault="00D26831" w:rsidP="00D26831">
      <w:pPr>
        <w:pStyle w:val="Prrafodelista"/>
        <w:numPr>
          <w:ilvl w:val="0"/>
          <w:numId w:val="1"/>
        </w:numPr>
        <w:spacing w:line="360" w:lineRule="auto"/>
        <w:jc w:val="both"/>
        <w:rPr>
          <w:rFonts w:ascii="Palatino Linotype" w:eastAsia="Calibri" w:hAnsi="Palatino Linotype" w:cs="Arial"/>
        </w:rPr>
      </w:pPr>
      <w:r w:rsidRPr="002E3B24">
        <w:rPr>
          <w:rFonts w:ascii="Palatino Linotype" w:hAnsi="Palatino Linotype" w:cs="Arial"/>
        </w:rPr>
        <w:t>En el presente asunto en particular, el Titular de la Unidad de Transparencia turnó la solicitud solamente a un área, misma que manifestó que se debe clasificar como reservada y confidencial.</w:t>
      </w:r>
    </w:p>
    <w:p w14:paraId="3D89914B" w14:textId="77777777" w:rsidR="00D26831" w:rsidRPr="002E3B24" w:rsidRDefault="00D26831" w:rsidP="00D26831">
      <w:pPr>
        <w:pStyle w:val="Prrafodelista"/>
        <w:rPr>
          <w:rFonts w:ascii="Palatino Linotype" w:hAnsi="Palatino Linotype" w:cs="Arial"/>
        </w:rPr>
      </w:pPr>
    </w:p>
    <w:p w14:paraId="6197CAAD" w14:textId="77777777" w:rsidR="00D26831" w:rsidRPr="002E3B24" w:rsidRDefault="00D26831" w:rsidP="00D26831">
      <w:pPr>
        <w:pStyle w:val="Prrafodelista"/>
        <w:numPr>
          <w:ilvl w:val="0"/>
          <w:numId w:val="1"/>
        </w:numPr>
        <w:spacing w:line="360" w:lineRule="auto"/>
        <w:jc w:val="both"/>
        <w:rPr>
          <w:rFonts w:ascii="Palatino Linotype" w:hAnsi="Palatino Linotype"/>
        </w:rPr>
      </w:pPr>
      <w:r w:rsidRPr="002E3B24">
        <w:rPr>
          <w:rFonts w:ascii="Palatino Linotype" w:hAnsi="Palatino Linotype"/>
        </w:rPr>
        <w:t xml:space="preserve">Con la respuesta emitida, el Sujeto Obligado omitió el contenido de la Ley de Transparencia y Acceso a la Información Pública del Estado de México y Municipios, en el artículo 162, mismo del que se inserta su contenido: </w:t>
      </w:r>
    </w:p>
    <w:p w14:paraId="17474649" w14:textId="77777777" w:rsidR="00D26831" w:rsidRPr="002E3B24" w:rsidRDefault="00D26831" w:rsidP="00D26831">
      <w:pPr>
        <w:pStyle w:val="Prrafodelista"/>
        <w:rPr>
          <w:rFonts w:ascii="Palatino Linotype" w:hAnsi="Palatino Linotype"/>
        </w:rPr>
      </w:pPr>
    </w:p>
    <w:p w14:paraId="24602687" w14:textId="77777777" w:rsidR="00D26831" w:rsidRPr="002E3B24" w:rsidRDefault="00D26831" w:rsidP="00D26831">
      <w:pPr>
        <w:autoSpaceDE w:val="0"/>
        <w:autoSpaceDN w:val="0"/>
        <w:adjustRightInd w:val="0"/>
        <w:spacing w:line="360" w:lineRule="auto"/>
        <w:ind w:left="567" w:right="567"/>
        <w:jc w:val="both"/>
        <w:rPr>
          <w:rFonts w:ascii="Palatino Linotype" w:hAnsi="Palatino Linotype"/>
          <w:i/>
        </w:rPr>
      </w:pPr>
      <w:r w:rsidRPr="002E3B24">
        <w:rPr>
          <w:rFonts w:ascii="Palatino Linotype" w:hAnsi="Palatino Linotype" w:cs="Bookman Old Style,Bold"/>
          <w:b/>
          <w:bCs/>
          <w:i/>
          <w:sz w:val="22"/>
          <w:szCs w:val="20"/>
        </w:rPr>
        <w:t xml:space="preserve">Artículo 162. </w:t>
      </w:r>
      <w:r w:rsidRPr="002E3B24">
        <w:rPr>
          <w:rFonts w:ascii="Palatino Linotype" w:hAnsi="Palatino Linotype" w:cs="Bookman Old Style"/>
          <w:i/>
          <w:sz w:val="22"/>
          <w:szCs w:val="20"/>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17B2D1E0" w14:textId="77777777" w:rsidR="00D26831" w:rsidRPr="002E3B24" w:rsidRDefault="00D26831" w:rsidP="00D26831">
      <w:pPr>
        <w:pStyle w:val="Prrafodelista"/>
        <w:spacing w:line="360" w:lineRule="auto"/>
        <w:ind w:left="0"/>
        <w:jc w:val="both"/>
        <w:rPr>
          <w:rFonts w:ascii="Palatino Linotype" w:hAnsi="Palatino Linotype"/>
        </w:rPr>
      </w:pPr>
      <w:r w:rsidRPr="002E3B24">
        <w:rPr>
          <w:rFonts w:ascii="Palatino Linotype" w:hAnsi="Palatino Linotype"/>
        </w:rPr>
        <w:t xml:space="preserve"> </w:t>
      </w:r>
    </w:p>
    <w:p w14:paraId="422A4721" w14:textId="77777777" w:rsidR="00D26831" w:rsidRPr="002E3B24" w:rsidRDefault="00D26831" w:rsidP="00D26831">
      <w:pPr>
        <w:pStyle w:val="Prrafodelista"/>
        <w:numPr>
          <w:ilvl w:val="0"/>
          <w:numId w:val="1"/>
        </w:numPr>
        <w:spacing w:line="360" w:lineRule="auto"/>
        <w:jc w:val="both"/>
        <w:rPr>
          <w:rFonts w:ascii="Palatino Linotype" w:hAnsi="Palatino Linotype"/>
        </w:rPr>
      </w:pPr>
      <w:r w:rsidRPr="002E3B24">
        <w:rPr>
          <w:rFonts w:ascii="Palatino Linotype" w:hAnsi="Palatino Linotype"/>
        </w:rPr>
        <w:t>Las unidades de transparencia deberán turnar las solicitudes de acceso a la información a las áreas correspondientes para que estas a su vez, manifestarán lo conducente; situación que no se materializó, puesto que el Titular de la Unidad de Transparencia fue omiso en realizar tal acción.</w:t>
      </w:r>
    </w:p>
    <w:p w14:paraId="6AF7A523" w14:textId="77777777" w:rsidR="00D26831" w:rsidRPr="002E3B24" w:rsidRDefault="00D26831" w:rsidP="00D26831">
      <w:pPr>
        <w:pStyle w:val="Prrafodelista"/>
        <w:spacing w:line="360" w:lineRule="auto"/>
        <w:ind w:left="0"/>
        <w:jc w:val="both"/>
        <w:rPr>
          <w:rFonts w:ascii="Palatino Linotype" w:hAnsi="Palatino Linotype"/>
        </w:rPr>
      </w:pPr>
    </w:p>
    <w:p w14:paraId="39871BFD" w14:textId="77777777" w:rsidR="00D26831" w:rsidRPr="002E3B24" w:rsidRDefault="00D26831" w:rsidP="00D26831">
      <w:pPr>
        <w:pStyle w:val="Prrafodelista"/>
        <w:numPr>
          <w:ilvl w:val="0"/>
          <w:numId w:val="1"/>
        </w:numPr>
        <w:spacing w:line="360" w:lineRule="auto"/>
        <w:jc w:val="both"/>
        <w:rPr>
          <w:rFonts w:ascii="Palatino Linotype" w:hAnsi="Palatino Linotype"/>
        </w:rPr>
      </w:pPr>
      <w:r w:rsidRPr="002E3B24">
        <w:rPr>
          <w:rFonts w:ascii="Palatino Linotype" w:hAnsi="Palatino Linotype"/>
        </w:rPr>
        <w:t xml:space="preserve">La búsqueda exhaustiva y razonable de la información con su debida comprobación, es una herramienta que permite brindar mayor certeza a los particulares sobre las acciones que realizan los sujetos obligados para atender las solicitudes de información. Asimismo, con dicha herramienta se refleja el grado de compromiso que tienen como autoridades para el debido cumplimiento y tutela del derecho constitucional y convencionalmente reconocido que es el derecho de acceso a la información. </w:t>
      </w:r>
    </w:p>
    <w:p w14:paraId="0F497E86" w14:textId="77777777" w:rsidR="00D26831" w:rsidRPr="002E3B24" w:rsidRDefault="00D26831" w:rsidP="00D26831">
      <w:pPr>
        <w:pStyle w:val="Prrafodelista"/>
        <w:rPr>
          <w:rFonts w:ascii="Palatino Linotype" w:hAnsi="Palatino Linotype"/>
        </w:rPr>
      </w:pPr>
    </w:p>
    <w:p w14:paraId="11878458" w14:textId="77777777" w:rsidR="00D26831" w:rsidRPr="002E3B24" w:rsidRDefault="00D26831" w:rsidP="00D26831">
      <w:pPr>
        <w:pStyle w:val="Prrafodelista"/>
        <w:numPr>
          <w:ilvl w:val="0"/>
          <w:numId w:val="1"/>
        </w:numPr>
        <w:spacing w:line="360" w:lineRule="auto"/>
        <w:jc w:val="both"/>
        <w:rPr>
          <w:rFonts w:ascii="Palatino Linotype" w:hAnsi="Palatino Linotype"/>
        </w:rPr>
      </w:pPr>
      <w:r w:rsidRPr="002E3B24">
        <w:rPr>
          <w:rFonts w:ascii="Palatino Linotype" w:hAnsi="Palatino Linotype"/>
        </w:rPr>
        <w:t xml:space="preserve">La falta de carteo o turno de las Unidades de Transparencia a las diferentes áreas que integran la estructura orgánica de los Sujetos Obligados, podrían causar </w:t>
      </w:r>
      <w:r w:rsidRPr="002E3B24">
        <w:rPr>
          <w:rFonts w:ascii="Palatino Linotype" w:hAnsi="Palatino Linotype"/>
        </w:rPr>
        <w:lastRenderedPageBreak/>
        <w:t>una afectación o restricción al derecho ejercido por los particulares; tal y como sucedió en el presente asunto en particular.</w:t>
      </w:r>
    </w:p>
    <w:p w14:paraId="2C7F3BAF" w14:textId="77777777" w:rsidR="00D26831" w:rsidRPr="002E3B24" w:rsidRDefault="00D26831" w:rsidP="00D26831">
      <w:pPr>
        <w:pStyle w:val="Prrafodelista"/>
        <w:rPr>
          <w:rFonts w:ascii="Palatino Linotype" w:hAnsi="Palatino Linotype"/>
        </w:rPr>
      </w:pPr>
    </w:p>
    <w:p w14:paraId="6FA51E10" w14:textId="0E005408" w:rsidR="00D26831" w:rsidRPr="002E3B24" w:rsidRDefault="00D26831" w:rsidP="00D26831">
      <w:pPr>
        <w:pStyle w:val="Prrafodelista"/>
        <w:numPr>
          <w:ilvl w:val="0"/>
          <w:numId w:val="1"/>
        </w:numPr>
        <w:spacing w:line="360" w:lineRule="auto"/>
        <w:jc w:val="both"/>
        <w:rPr>
          <w:rFonts w:ascii="Palatino Linotype" w:hAnsi="Palatino Linotype"/>
        </w:rPr>
      </w:pPr>
      <w:r w:rsidRPr="002E3B24">
        <w:rPr>
          <w:rFonts w:ascii="Palatino Linotype" w:hAnsi="Palatino Linotype"/>
        </w:rPr>
        <w:t xml:space="preserve">En consecuencia, se ORDENA al Sujeto Obligado realizar una búsqueda exhaustiva y razonable a efecto de localizar y poner a disposición del particular la información relacionada con los Dictámenes </w:t>
      </w:r>
      <w:r w:rsidR="00E82587" w:rsidRPr="002E3B24">
        <w:rPr>
          <w:rFonts w:ascii="Palatino Linotype" w:hAnsi="Palatino Linotype"/>
        </w:rPr>
        <w:t xml:space="preserve">de Estados Financieros </w:t>
      </w:r>
      <w:r w:rsidR="00F26B3D" w:rsidRPr="002E3B24">
        <w:rPr>
          <w:rFonts w:ascii="Palatino Linotype" w:hAnsi="Palatino Linotype"/>
        </w:rPr>
        <w:t xml:space="preserve">y Dictámenes de Reconducción y Actualización Programática – Presupuestal </w:t>
      </w:r>
      <w:r w:rsidR="00E82587" w:rsidRPr="002E3B24">
        <w:rPr>
          <w:rFonts w:ascii="Palatino Linotype" w:hAnsi="Palatino Linotype"/>
        </w:rPr>
        <w:t>del uno (1) de enero al treinta y uno (31) de agosto de dos mil veintidós.</w:t>
      </w:r>
    </w:p>
    <w:p w14:paraId="6624F3B2" w14:textId="77777777" w:rsidR="00F26B3D" w:rsidRPr="002E3B24" w:rsidRDefault="00F26B3D" w:rsidP="00F26B3D">
      <w:pPr>
        <w:pStyle w:val="Prrafodelista"/>
        <w:rPr>
          <w:rFonts w:ascii="Palatino Linotype" w:hAnsi="Palatino Linotype"/>
        </w:rPr>
      </w:pPr>
    </w:p>
    <w:p w14:paraId="3DA460DE" w14:textId="72D787BB" w:rsidR="00F26B3D" w:rsidRPr="002E3B24" w:rsidRDefault="00F26B3D" w:rsidP="00D26831">
      <w:pPr>
        <w:pStyle w:val="Prrafodelista"/>
        <w:numPr>
          <w:ilvl w:val="0"/>
          <w:numId w:val="1"/>
        </w:numPr>
        <w:spacing w:line="360" w:lineRule="auto"/>
        <w:jc w:val="both"/>
        <w:rPr>
          <w:rFonts w:ascii="Palatino Linotype" w:hAnsi="Palatino Linotype"/>
        </w:rPr>
      </w:pPr>
      <w:r w:rsidRPr="002E3B24">
        <w:rPr>
          <w:rFonts w:ascii="Palatino Linotype" w:hAnsi="Palatino Linotype"/>
        </w:rPr>
        <w:t>De ser el caso que no se cuente con la información relacionada con Dictámenes de Reconducción y Actualización Programática – Presupuestal, el Sujeto Obligado deberá manifestar las razones por las que no se cuenta con la información.</w:t>
      </w:r>
    </w:p>
    <w:p w14:paraId="64D9D74F" w14:textId="1955DCD6" w:rsidR="00307194" w:rsidRPr="002E3B24" w:rsidRDefault="00307194" w:rsidP="00307194">
      <w:pPr>
        <w:pStyle w:val="Ttulo1"/>
        <w:rPr>
          <w:b/>
          <w:lang w:val="es-ES_tradnl"/>
        </w:rPr>
      </w:pPr>
      <w:bookmarkStart w:id="32" w:name="_Toc87549682"/>
      <w:r w:rsidRPr="002E3B24">
        <w:rPr>
          <w:b/>
          <w:lang w:val="es-ES_tradnl"/>
        </w:rPr>
        <w:t>QUINTO. De la versión pública.</w:t>
      </w:r>
      <w:bookmarkEnd w:id="32"/>
    </w:p>
    <w:p w14:paraId="1425D342" w14:textId="77777777" w:rsidR="00307194" w:rsidRPr="002E3B24" w:rsidRDefault="00307194" w:rsidP="00307194">
      <w:pPr>
        <w:rPr>
          <w:rFonts w:ascii="Palatino Linotype" w:hAnsi="Palatino Linotype"/>
          <w:lang w:val="es-ES_tradnl"/>
        </w:rPr>
      </w:pPr>
    </w:p>
    <w:p w14:paraId="0A26517D" w14:textId="77777777" w:rsidR="00307194" w:rsidRPr="002E3B24" w:rsidRDefault="00307194" w:rsidP="00A1658E">
      <w:pPr>
        <w:pStyle w:val="Ttulo1"/>
        <w:numPr>
          <w:ilvl w:val="0"/>
          <w:numId w:val="5"/>
        </w:numPr>
        <w:tabs>
          <w:tab w:val="left" w:pos="284"/>
          <w:tab w:val="num" w:pos="360"/>
        </w:tabs>
        <w:spacing w:before="0" w:line="360" w:lineRule="auto"/>
        <w:ind w:left="0" w:firstLine="0"/>
        <w:rPr>
          <w:rFonts w:cs="Times New Roman"/>
          <w:b/>
          <w:color w:val="000000" w:themeColor="text1"/>
          <w:szCs w:val="24"/>
          <w:lang w:eastAsia="es-ES_tradnl"/>
        </w:rPr>
      </w:pPr>
      <w:bookmarkStart w:id="33" w:name="_Toc48135362"/>
      <w:bookmarkStart w:id="34" w:name="_Toc72309902"/>
      <w:bookmarkStart w:id="35" w:name="_Toc73643041"/>
      <w:bookmarkStart w:id="36" w:name="_Toc73911519"/>
      <w:bookmarkStart w:id="37" w:name="_Toc87549683"/>
      <w:r w:rsidRPr="002E3B24">
        <w:rPr>
          <w:rFonts w:cs="Times New Roman"/>
          <w:b/>
          <w:color w:val="000000" w:themeColor="text1"/>
          <w:szCs w:val="24"/>
          <w:lang w:eastAsia="es-ES_tradnl"/>
        </w:rPr>
        <w:t>Nociones generales.</w:t>
      </w:r>
      <w:bookmarkEnd w:id="33"/>
      <w:bookmarkEnd w:id="34"/>
      <w:bookmarkEnd w:id="35"/>
      <w:bookmarkEnd w:id="36"/>
      <w:bookmarkEnd w:id="37"/>
      <w:r w:rsidRPr="002E3B24">
        <w:rPr>
          <w:rFonts w:cs="Times New Roman"/>
          <w:b/>
          <w:color w:val="000000" w:themeColor="text1"/>
          <w:szCs w:val="24"/>
          <w:lang w:eastAsia="es-ES_tradnl"/>
        </w:rPr>
        <w:t xml:space="preserve"> </w:t>
      </w:r>
    </w:p>
    <w:p w14:paraId="7B10D8F6" w14:textId="77777777" w:rsidR="00307194" w:rsidRPr="002E3B24" w:rsidRDefault="00307194" w:rsidP="00307194">
      <w:pPr>
        <w:rPr>
          <w:rFonts w:ascii="Palatino Linotype" w:hAnsi="Palatino Linotype"/>
          <w:lang w:eastAsia="es-ES_tradnl"/>
        </w:rPr>
      </w:pPr>
    </w:p>
    <w:p w14:paraId="50604A2E" w14:textId="77777777" w:rsidR="00307194" w:rsidRPr="002E3B24" w:rsidRDefault="00307194" w:rsidP="00307194">
      <w:pPr>
        <w:pStyle w:val="Prrafodelista"/>
        <w:numPr>
          <w:ilvl w:val="0"/>
          <w:numId w:val="1"/>
        </w:numPr>
        <w:tabs>
          <w:tab w:val="left" w:pos="284"/>
        </w:tabs>
        <w:spacing w:line="360" w:lineRule="auto"/>
        <w:ind w:right="49"/>
        <w:jc w:val="both"/>
        <w:rPr>
          <w:rFonts w:ascii="Palatino Linotype" w:hAnsi="Palatino Linotype" w:cs="Arial"/>
          <w:color w:val="000000"/>
        </w:rPr>
      </w:pPr>
      <w:r w:rsidRPr="002E3B24">
        <w:rPr>
          <w:rFonts w:ascii="Palatino Linotype" w:hAnsi="Palatino Linotype" w:cs="Arial"/>
          <w:color w:val="000000"/>
        </w:rPr>
        <w:t>Debe destacarse que, debido a la naturaleza de la información solicitada</w:t>
      </w:r>
      <w:r w:rsidRPr="002E3B24">
        <w:rPr>
          <w:rFonts w:ascii="Palatino Linotype" w:hAnsi="Palatino Linotype" w:cs="Arial"/>
          <w:b/>
          <w:color w:val="000000"/>
        </w:rPr>
        <w:t xml:space="preserve">, </w:t>
      </w:r>
      <w:r w:rsidRPr="002E3B24">
        <w:rPr>
          <w:rFonts w:ascii="Palatino Linotype" w:hAnsi="Palatino Linotype" w:cs="Arial"/>
          <w:color w:val="000000"/>
        </w:rPr>
        <w:t xml:space="preserve">eventualmente pudiera obrar datos personales susceptibles de protegerse, así como información susceptible de clasificarse como reservada, el </w:t>
      </w:r>
      <w:r w:rsidRPr="002E3B24">
        <w:rPr>
          <w:rFonts w:ascii="Palatino Linotype" w:hAnsi="Palatino Linotype" w:cs="Arial"/>
          <w:b/>
          <w:bCs/>
          <w:color w:val="000000"/>
        </w:rPr>
        <w:t xml:space="preserve">Sujeto Obligado </w:t>
      </w:r>
      <w:r w:rsidRPr="002E3B24">
        <w:rPr>
          <w:rFonts w:ascii="Palatino Linotype" w:hAnsi="Palatino Linotype" w:cs="Arial"/>
          <w:color w:val="000000"/>
        </w:rPr>
        <w:t xml:space="preserve">deberá de hacer la adecuada versión pública, protegiendo los datos que no son susceptibles de ser proporcionados. </w:t>
      </w:r>
    </w:p>
    <w:p w14:paraId="190AA772" w14:textId="77777777" w:rsidR="00307194" w:rsidRPr="002E3B24" w:rsidRDefault="00307194" w:rsidP="00307194">
      <w:pPr>
        <w:pStyle w:val="Prrafodelista"/>
        <w:tabs>
          <w:tab w:val="left" w:pos="0"/>
          <w:tab w:val="left" w:pos="284"/>
        </w:tabs>
        <w:spacing w:line="360" w:lineRule="auto"/>
        <w:ind w:left="0" w:right="49"/>
        <w:jc w:val="both"/>
        <w:rPr>
          <w:rFonts w:ascii="Palatino Linotype" w:eastAsia="MS Mincho" w:hAnsi="Palatino Linotype"/>
          <w:lang w:val="es-ES"/>
        </w:rPr>
      </w:pPr>
    </w:p>
    <w:p w14:paraId="48C686FF" w14:textId="77777777" w:rsidR="00307194" w:rsidRPr="002E3B24" w:rsidRDefault="00307194" w:rsidP="00307194">
      <w:pPr>
        <w:numPr>
          <w:ilvl w:val="0"/>
          <w:numId w:val="1"/>
        </w:numPr>
        <w:tabs>
          <w:tab w:val="left" w:pos="284"/>
        </w:tabs>
        <w:spacing w:line="360" w:lineRule="auto"/>
        <w:ind w:right="49"/>
        <w:contextualSpacing/>
        <w:jc w:val="both"/>
        <w:rPr>
          <w:rFonts w:ascii="Palatino Linotype" w:hAnsi="Palatino Linotype" w:cs="Arial"/>
          <w:color w:val="000000"/>
        </w:rPr>
      </w:pPr>
      <w:r w:rsidRPr="002E3B24">
        <w:rPr>
          <w:rFonts w:ascii="Palatino Linotype" w:hAnsi="Palatino Linotype" w:cs="Arial"/>
          <w:color w:val="000000"/>
        </w:rPr>
        <w:t xml:space="preserve">No pasa desapercibido para este Órgano Garante que los </w:t>
      </w:r>
      <w:r w:rsidRPr="002E3B24">
        <w:rPr>
          <w:rFonts w:ascii="Palatino Linotype" w:hAnsi="Palatino Linotype" w:cs="Arial"/>
          <w:b/>
          <w:bCs/>
          <w:color w:val="000000"/>
        </w:rPr>
        <w:t xml:space="preserve">Sujetos Obligados </w:t>
      </w:r>
      <w:r w:rsidRPr="002E3B24">
        <w:rPr>
          <w:rFonts w:ascii="Palatino Linotype" w:hAnsi="Palatino Linotype" w:cs="Arial"/>
          <w:color w:val="000000"/>
        </w:rPr>
        <w:t xml:space="preserve">serán responsables de los datos personales en su posesión y que, en caso de localizarse datos concernientes a terceros, éstos no podrán difundir, distribuir o comercializar los datos personales.  Cabe destacar que, para la realización de la </w:t>
      </w:r>
      <w:r w:rsidRPr="002E3B24">
        <w:rPr>
          <w:rFonts w:ascii="Palatino Linotype" w:hAnsi="Palatino Linotype" w:cs="Arial"/>
          <w:color w:val="000000"/>
        </w:rPr>
        <w:lastRenderedPageBreak/>
        <w:t>clasificación de la información, se deben seguir una serie de pasos y procedimientos, por lo que es menester reiterar los mismos:</w:t>
      </w:r>
    </w:p>
    <w:p w14:paraId="0335C287" w14:textId="77777777" w:rsidR="00307194" w:rsidRPr="002E3B24" w:rsidRDefault="00307194" w:rsidP="00307194">
      <w:pPr>
        <w:tabs>
          <w:tab w:val="left" w:pos="284"/>
        </w:tabs>
        <w:spacing w:line="360" w:lineRule="auto"/>
        <w:ind w:right="49"/>
        <w:contextualSpacing/>
        <w:jc w:val="both"/>
        <w:rPr>
          <w:rFonts w:ascii="Palatino Linotype" w:hAnsi="Palatino Linotype" w:cs="Arial"/>
          <w:color w:val="000000"/>
        </w:rPr>
      </w:pPr>
    </w:p>
    <w:tbl>
      <w:tblPr>
        <w:tblStyle w:val="Tablanormal1"/>
        <w:tblW w:w="8505" w:type="dxa"/>
        <w:tblInd w:w="137" w:type="dxa"/>
        <w:tblLook w:val="04A0" w:firstRow="1" w:lastRow="0" w:firstColumn="1" w:lastColumn="0" w:noHBand="0" w:noVBand="1"/>
      </w:tblPr>
      <w:tblGrid>
        <w:gridCol w:w="1838"/>
        <w:gridCol w:w="6667"/>
      </w:tblGrid>
      <w:tr w:rsidR="00307194" w:rsidRPr="002E3B24" w14:paraId="3F1C78C0" w14:textId="77777777" w:rsidTr="00BE2C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40745902" w14:textId="77777777" w:rsidR="00307194" w:rsidRPr="002E3B24" w:rsidRDefault="00307194" w:rsidP="00BE2CF3">
            <w:pPr>
              <w:tabs>
                <w:tab w:val="left" w:pos="284"/>
              </w:tabs>
              <w:spacing w:line="360" w:lineRule="auto"/>
              <w:rPr>
                <w:rFonts w:ascii="Palatino Linotype" w:hAnsi="Palatino Linotype"/>
                <w:bCs w:val="0"/>
                <w:sz w:val="20"/>
              </w:rPr>
            </w:pPr>
            <w:r w:rsidRPr="002E3B24">
              <w:rPr>
                <w:rFonts w:ascii="Palatino Linotype" w:hAnsi="Palatino Linotype" w:cstheme="majorBidi"/>
                <w:sz w:val="20"/>
              </w:rPr>
              <w:t>a) Requisitos previos.</w:t>
            </w:r>
          </w:p>
        </w:tc>
        <w:tc>
          <w:tcPr>
            <w:tcW w:w="6667" w:type="dxa"/>
            <w:hideMark/>
          </w:tcPr>
          <w:p w14:paraId="4A8782C3" w14:textId="77777777" w:rsidR="00307194" w:rsidRPr="002E3B24" w:rsidRDefault="00307194" w:rsidP="00BE2CF3">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2E3B24">
              <w:rPr>
                <w:rFonts w:ascii="Palatino Linotype" w:hAnsi="Palatino Linotype" w:cs="Arial"/>
                <w:color w:val="000000"/>
                <w:sz w:val="2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4BB045EF" w14:textId="77777777" w:rsidR="00307194" w:rsidRPr="002E3B24" w:rsidRDefault="00307194" w:rsidP="00BE2CF3">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2E3B24">
              <w:rPr>
                <w:rFonts w:ascii="Palatino Linotype" w:hAnsi="Palatino Linotype" w:cs="Arial"/>
                <w:color w:val="000000"/>
                <w:sz w:val="20"/>
              </w:rPr>
              <w:t>Al hacerlo tienen que precisar de qué información se trata, señalando el supuesto de clasificación (confidencialidad o reserva).</w:t>
            </w:r>
          </w:p>
          <w:p w14:paraId="4477CC86" w14:textId="77777777" w:rsidR="00307194" w:rsidRPr="002E3B24" w:rsidRDefault="00307194" w:rsidP="00BE2CF3">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2E3B24">
              <w:rPr>
                <w:rFonts w:ascii="Palatino Linotype" w:hAnsi="Palatino Linotype" w:cs="Arial"/>
                <w:color w:val="000000"/>
                <w:sz w:val="20"/>
              </w:rPr>
              <w:t>Además, se debe señalar el procedimiento, de los tres que establecen los artículos 132 y 106 de la Ley Estatal y General, respectivamente.</w:t>
            </w:r>
          </w:p>
          <w:p w14:paraId="42EDFD55" w14:textId="77777777" w:rsidR="00307194" w:rsidRPr="002E3B24" w:rsidRDefault="00307194" w:rsidP="00BE2CF3">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rPr>
            </w:pPr>
            <w:r w:rsidRPr="002E3B24">
              <w:rPr>
                <w:rFonts w:ascii="Palatino Linotype" w:hAnsi="Palatino Linotype" w:cs="Arial"/>
                <w:color w:val="000000"/>
                <w:sz w:val="20"/>
              </w:rPr>
              <w:t xml:space="preserve">El último de estos requisitos previos consiste en que no se pueden emitir acuerdos de carácter general ni particular, esto es, </w:t>
            </w:r>
            <w:r w:rsidRPr="002E3B24">
              <w:rPr>
                <w:rFonts w:ascii="Palatino Linotype" w:hAnsi="Palatino Linotype" w:cs="Arial"/>
                <w:color w:val="000000"/>
                <w:sz w:val="20"/>
                <w:u w:val="single"/>
              </w:rPr>
              <w:t>no se puede hacer un acuerdo para clasificar de manera general todos los documentos de un expediente o área, sin</w:t>
            </w:r>
            <w:r w:rsidRPr="002E3B24">
              <w:rPr>
                <w:rFonts w:ascii="Palatino Linotype" w:hAnsi="Palatino Linotype" w:cs="Arial"/>
                <w:color w:val="000000"/>
                <w:sz w:val="20"/>
              </w:rPr>
              <w:t xml:space="preserve"> individualizar su análisis y tampoco se puede hacer un acuerdo por cada dato que se vaya a clasificar dentro de un documento con diez datos, por ejemplo, susceptibles de ser clasificados.</w:t>
            </w:r>
          </w:p>
        </w:tc>
      </w:tr>
      <w:tr w:rsidR="00307194" w:rsidRPr="002E3B24" w14:paraId="7273040C" w14:textId="77777777" w:rsidTr="00BE2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4251338B" w14:textId="77777777" w:rsidR="00307194" w:rsidRPr="002E3B24" w:rsidRDefault="00307194" w:rsidP="00BE2CF3">
            <w:pPr>
              <w:tabs>
                <w:tab w:val="left" w:pos="284"/>
              </w:tabs>
              <w:spacing w:line="360" w:lineRule="auto"/>
              <w:rPr>
                <w:rFonts w:ascii="Palatino Linotype" w:hAnsi="Palatino Linotype"/>
                <w:bCs w:val="0"/>
                <w:sz w:val="20"/>
              </w:rPr>
            </w:pPr>
            <w:r w:rsidRPr="002E3B24">
              <w:rPr>
                <w:rFonts w:ascii="Palatino Linotype" w:hAnsi="Palatino Linotype" w:cstheme="majorBidi"/>
                <w:sz w:val="20"/>
              </w:rPr>
              <w:t>b) Supuestos de clasificación.</w:t>
            </w:r>
          </w:p>
        </w:tc>
        <w:tc>
          <w:tcPr>
            <w:tcW w:w="6667" w:type="dxa"/>
            <w:hideMark/>
          </w:tcPr>
          <w:p w14:paraId="40333483" w14:textId="77777777" w:rsidR="00307194" w:rsidRPr="002E3B24" w:rsidRDefault="00307194" w:rsidP="00BE2CF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2E3B24">
              <w:rPr>
                <w:rFonts w:ascii="Palatino Linotype" w:hAnsi="Palatino Linotype" w:cs="Arial"/>
                <w:color w:val="000000"/>
                <w:sz w:val="20"/>
              </w:rPr>
              <w:t>Las disposiciones constitucionales y legales en la materia establecen los dos supuestos generales para clasificar la información: por reserva y por confidencialidad.</w:t>
            </w:r>
          </w:p>
          <w:p w14:paraId="07725757" w14:textId="77777777" w:rsidR="00307194" w:rsidRPr="002E3B24" w:rsidRDefault="00307194" w:rsidP="00BE2CF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2E3B24">
              <w:rPr>
                <w:rFonts w:ascii="Palatino Linotype" w:hAnsi="Palatino Linotype" w:cs="Arial"/>
                <w:color w:val="000000"/>
                <w:sz w:val="20"/>
              </w:rPr>
              <w:t xml:space="preserve">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w:t>
            </w:r>
            <w:r w:rsidRPr="002E3B24">
              <w:rPr>
                <w:rFonts w:ascii="Palatino Linotype" w:hAnsi="Palatino Linotype" w:cs="Arial"/>
                <w:color w:val="000000"/>
                <w:sz w:val="20"/>
              </w:rPr>
              <w:lastRenderedPageBreak/>
              <w:t>no se pueden ampliar las excepciones o supuestos de clasificación aduciendo analogía o mayoría de razón.</w:t>
            </w:r>
          </w:p>
          <w:p w14:paraId="488D5E9A" w14:textId="77777777" w:rsidR="00307194" w:rsidRPr="002E3B24" w:rsidRDefault="00307194" w:rsidP="00BE2CF3">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r w:rsidRPr="002E3B24">
              <w:rPr>
                <w:rFonts w:ascii="Palatino Linotype" w:hAnsi="Palatino Linotype" w:cs="Arial"/>
                <w:color w:val="000000"/>
                <w:sz w:val="20"/>
              </w:rPr>
              <w:t xml:space="preserve">El </w:t>
            </w:r>
            <w:r w:rsidRPr="002E3B24">
              <w:rPr>
                <w:rFonts w:ascii="Palatino Linotype" w:hAnsi="Palatino Linotype" w:cs="Arial"/>
                <w:b/>
                <w:color w:val="000000"/>
                <w:sz w:val="20"/>
              </w:rPr>
              <w:t>Sujeto Obligado</w:t>
            </w:r>
            <w:r w:rsidRPr="002E3B24">
              <w:rPr>
                <w:rFonts w:ascii="Palatino Linotype" w:hAnsi="Palatino Linotype" w:cs="Arial"/>
                <w:color w:val="000000"/>
                <w:sz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307194" w:rsidRPr="002E3B24" w14:paraId="6C27FFCF" w14:textId="77777777" w:rsidTr="00BE2CF3">
        <w:tc>
          <w:tcPr>
            <w:cnfStyle w:val="001000000000" w:firstRow="0" w:lastRow="0" w:firstColumn="1" w:lastColumn="0" w:oddVBand="0" w:evenVBand="0" w:oddHBand="0" w:evenHBand="0" w:firstRowFirstColumn="0" w:firstRowLastColumn="0" w:lastRowFirstColumn="0" w:lastRowLastColumn="0"/>
            <w:tcW w:w="1838" w:type="dxa"/>
            <w:hideMark/>
          </w:tcPr>
          <w:p w14:paraId="416F32DA" w14:textId="77777777" w:rsidR="00307194" w:rsidRPr="002E3B24" w:rsidRDefault="00307194" w:rsidP="00BE2CF3">
            <w:pPr>
              <w:tabs>
                <w:tab w:val="left" w:pos="284"/>
              </w:tabs>
              <w:spacing w:line="360" w:lineRule="auto"/>
              <w:rPr>
                <w:rFonts w:ascii="Palatino Linotype" w:hAnsi="Palatino Linotype"/>
                <w:bCs w:val="0"/>
                <w:sz w:val="20"/>
              </w:rPr>
            </w:pPr>
            <w:r w:rsidRPr="002E3B24">
              <w:rPr>
                <w:rFonts w:ascii="Palatino Linotype" w:hAnsi="Palatino Linotype" w:cstheme="majorBidi"/>
                <w:sz w:val="20"/>
              </w:rPr>
              <w:lastRenderedPageBreak/>
              <w:t>c) Formalidades para emitir el acuerdo de clasificación.</w:t>
            </w:r>
          </w:p>
        </w:tc>
        <w:tc>
          <w:tcPr>
            <w:tcW w:w="6667" w:type="dxa"/>
            <w:hideMark/>
          </w:tcPr>
          <w:p w14:paraId="61FE9DA6" w14:textId="77777777" w:rsidR="00307194" w:rsidRPr="002E3B24" w:rsidRDefault="00307194" w:rsidP="00BE2CF3">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2E3B24">
              <w:rPr>
                <w:rFonts w:ascii="Palatino Linotype" w:hAnsi="Palatino Linotype" w:cs="Arial"/>
                <w:color w:val="000000"/>
                <w:sz w:val="20"/>
              </w:rPr>
              <w:t xml:space="preserve">El Comité de Transparencia, según lo dispuesto en los artículos cuenta con las facultades para aprobar, modificar o revocar la clasificación de la información que haya propuesto. </w:t>
            </w:r>
          </w:p>
          <w:p w14:paraId="7FF2DBF1" w14:textId="77777777" w:rsidR="00307194" w:rsidRPr="002E3B24" w:rsidRDefault="00307194" w:rsidP="00BE2CF3">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2E3B24">
              <w:rPr>
                <w:rFonts w:ascii="Palatino Linotype" w:hAnsi="Palatino Linotype" w:cs="Arial"/>
                <w:color w:val="000000"/>
                <w:sz w:val="20"/>
              </w:rPr>
              <w:t xml:space="preserve">Es necesario que </w:t>
            </w:r>
            <w:r w:rsidRPr="002E3B24">
              <w:rPr>
                <w:rFonts w:ascii="Palatino Linotype" w:hAnsi="Palatino Linotype" w:cs="Arial"/>
                <w:b/>
                <w:color w:val="000000"/>
                <w:sz w:val="20"/>
                <w:u w:val="single"/>
              </w:rPr>
              <w:t>el acto reúna con los requisitos elementales</w:t>
            </w:r>
            <w:r w:rsidRPr="002E3B24">
              <w:rPr>
                <w:rFonts w:ascii="Palatino Linotype" w:hAnsi="Palatino Linotype" w:cs="Arial"/>
                <w:color w:val="000000"/>
                <w:sz w:val="20"/>
              </w:rPr>
              <w:t>, entre ellos, que la autoridad que va a emitir el acto de autoridad sea la legalmente facultada para ello.</w:t>
            </w:r>
          </w:p>
          <w:p w14:paraId="22ECA94F" w14:textId="77777777" w:rsidR="00307194" w:rsidRPr="002E3B24" w:rsidRDefault="00307194" w:rsidP="00BE2CF3">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2E3B24">
              <w:rPr>
                <w:rFonts w:ascii="Palatino Linotype" w:hAnsi="Palatino Linotype" w:cs="Arial"/>
                <w:color w:val="000000"/>
                <w:sz w:val="2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307194" w:rsidRPr="002E3B24" w14:paraId="5F2A6ED7" w14:textId="77777777" w:rsidTr="00BE2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58D864F" w14:textId="77777777" w:rsidR="00307194" w:rsidRPr="002E3B24" w:rsidRDefault="00307194" w:rsidP="00BE2CF3">
            <w:pPr>
              <w:tabs>
                <w:tab w:val="left" w:pos="284"/>
              </w:tabs>
              <w:spacing w:line="360" w:lineRule="auto"/>
              <w:rPr>
                <w:rFonts w:ascii="Palatino Linotype" w:hAnsi="Palatino Linotype"/>
                <w:b w:val="0"/>
                <w:sz w:val="20"/>
              </w:rPr>
            </w:pPr>
          </w:p>
          <w:p w14:paraId="316663EF" w14:textId="77777777" w:rsidR="00307194" w:rsidRPr="002E3B24" w:rsidRDefault="00307194" w:rsidP="00BE2CF3">
            <w:pPr>
              <w:tabs>
                <w:tab w:val="left" w:pos="284"/>
              </w:tabs>
              <w:spacing w:line="360" w:lineRule="auto"/>
              <w:jc w:val="both"/>
              <w:rPr>
                <w:rFonts w:ascii="Palatino Linotype" w:hAnsi="Palatino Linotype"/>
                <w:bCs w:val="0"/>
                <w:sz w:val="20"/>
              </w:rPr>
            </w:pPr>
            <w:r w:rsidRPr="002E3B24">
              <w:rPr>
                <w:rFonts w:ascii="Palatino Linotype" w:hAnsi="Palatino Linotype" w:cs="Arial"/>
                <w:color w:val="000000"/>
                <w:sz w:val="20"/>
              </w:rPr>
              <w:t xml:space="preserve">d) Requisitos de fondo del acuerdo de clasificación. </w:t>
            </w:r>
          </w:p>
        </w:tc>
        <w:tc>
          <w:tcPr>
            <w:tcW w:w="6667" w:type="dxa"/>
            <w:hideMark/>
          </w:tcPr>
          <w:p w14:paraId="40149C7E" w14:textId="77777777" w:rsidR="00307194" w:rsidRPr="002E3B24" w:rsidRDefault="00307194" w:rsidP="00BE2CF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2E3B24">
              <w:rPr>
                <w:rFonts w:ascii="Palatino Linotype" w:hAnsi="Palatino Linotype" w:cs="Arial"/>
                <w:color w:val="000000"/>
                <w:sz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2E3B24">
              <w:rPr>
                <w:rFonts w:ascii="Palatino Linotype" w:hAnsi="Palatino Linotype" w:cs="Arial"/>
                <w:b/>
                <w:color w:val="000000"/>
                <w:sz w:val="20"/>
              </w:rPr>
              <w:t>Sujetos Obligados</w:t>
            </w:r>
            <w:r w:rsidRPr="002E3B24">
              <w:rPr>
                <w:rFonts w:ascii="Palatino Linotype" w:hAnsi="Palatino Linotype" w:cs="Arial"/>
                <w:color w:val="000000"/>
                <w:sz w:val="20"/>
              </w:rPr>
              <w:t xml:space="preserve">, por lo que deberán fundar y motivar debidamente la clasificación. </w:t>
            </w:r>
          </w:p>
          <w:p w14:paraId="71C4715A" w14:textId="77777777" w:rsidR="00307194" w:rsidRPr="002E3B24" w:rsidRDefault="00307194" w:rsidP="00BE2CF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2E3B24">
              <w:rPr>
                <w:rFonts w:ascii="Palatino Linotype" w:hAnsi="Palatino Linotype" w:cs="Arial"/>
                <w:color w:val="000000"/>
                <w:sz w:val="20"/>
              </w:rPr>
              <w:lastRenderedPageBreak/>
              <w:t xml:space="preserve">De lo anterior, se desprende que para una correcta </w:t>
            </w:r>
            <w:r w:rsidRPr="002E3B24">
              <w:rPr>
                <w:rFonts w:ascii="Palatino Linotype" w:hAnsi="Palatino Linotype" w:cs="Arial"/>
                <w:b/>
                <w:color w:val="000000"/>
                <w:sz w:val="20"/>
              </w:rPr>
              <w:t>clasificación total o parcial</w:t>
            </w:r>
            <w:r w:rsidRPr="002E3B24">
              <w:rPr>
                <w:rFonts w:ascii="Palatino Linotype" w:hAnsi="Palatino Linotype" w:cs="Arial"/>
                <w:color w:val="000000"/>
                <w:sz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183D72E6" w14:textId="77777777" w:rsidR="00307194" w:rsidRPr="002E3B24" w:rsidRDefault="00307194" w:rsidP="00BE2CF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2E3B24">
              <w:rPr>
                <w:rFonts w:ascii="Palatino Linotype" w:hAnsi="Palatino Linotype" w:cs="Arial"/>
                <w:color w:val="000000"/>
                <w:sz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086D95EF" w14:textId="77777777" w:rsidR="00307194" w:rsidRPr="002E3B24" w:rsidRDefault="00307194" w:rsidP="00BE2CF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2E3B24">
              <w:rPr>
                <w:rFonts w:ascii="Palatino Linotype" w:hAnsi="Palatino Linotype" w:cs="Arial"/>
                <w:color w:val="000000"/>
                <w:sz w:val="20"/>
              </w:rPr>
              <w:t>En ese mismo sentido, el numeral trigésimo tercero fracción V de los Lineamientos Generales, precisa que para motivar la clasificación se deben acreditar las circunstancias de tiempo, modo y lugar.</w:t>
            </w:r>
          </w:p>
          <w:p w14:paraId="6F1DA406" w14:textId="77777777" w:rsidR="00307194" w:rsidRPr="002E3B24" w:rsidRDefault="00307194" w:rsidP="00BE2CF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2E3B24">
              <w:rPr>
                <w:rFonts w:ascii="Palatino Linotype" w:hAnsi="Palatino Linotype" w:cs="Arial"/>
                <w:color w:val="000000"/>
                <w:sz w:val="20"/>
              </w:rPr>
              <w:t xml:space="preserve">Ahora bien, </w:t>
            </w:r>
            <w:r w:rsidRPr="002E3B24">
              <w:rPr>
                <w:rFonts w:ascii="Palatino Linotype" w:hAnsi="Palatino Linotype" w:cs="Arial"/>
                <w:b/>
                <w:color w:val="000000"/>
                <w:sz w:val="20"/>
                <w:u w:val="single"/>
              </w:rPr>
              <w:t>para cada caso además de fundar y motivar</w:t>
            </w:r>
            <w:r w:rsidRPr="002E3B24">
              <w:rPr>
                <w:rFonts w:ascii="Palatino Linotype" w:hAnsi="Palatino Linotype" w:cs="Arial"/>
                <w:color w:val="000000"/>
                <w:sz w:val="20"/>
              </w:rPr>
              <w:t xml:space="preserve">, se debe identificar con claridad que datos contenidos en las documentales que son susceptibles de suprimirse, por ejemplo; </w:t>
            </w:r>
            <w:r w:rsidRPr="002E3B24">
              <w:rPr>
                <w:rFonts w:ascii="Palatino Linotype" w:hAnsi="Palatino Linotype" w:cs="Arial"/>
                <w:color w:val="000000"/>
                <w:sz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307194" w:rsidRPr="002E3B24" w14:paraId="3347D182" w14:textId="77777777" w:rsidTr="00BE2CF3">
        <w:tc>
          <w:tcPr>
            <w:cnfStyle w:val="001000000000" w:firstRow="0" w:lastRow="0" w:firstColumn="1" w:lastColumn="0" w:oddVBand="0" w:evenVBand="0" w:oddHBand="0" w:evenHBand="0" w:firstRowFirstColumn="0" w:firstRowLastColumn="0" w:lastRowFirstColumn="0" w:lastRowLastColumn="0"/>
            <w:tcW w:w="1838" w:type="dxa"/>
          </w:tcPr>
          <w:p w14:paraId="79EB2743" w14:textId="77777777" w:rsidR="00307194" w:rsidRPr="002E3B24" w:rsidRDefault="00307194" w:rsidP="00BE2CF3">
            <w:pPr>
              <w:tabs>
                <w:tab w:val="left" w:pos="284"/>
              </w:tabs>
              <w:spacing w:line="360" w:lineRule="auto"/>
              <w:ind w:right="49"/>
              <w:jc w:val="both"/>
              <w:rPr>
                <w:rFonts w:ascii="Palatino Linotype" w:hAnsi="Palatino Linotype" w:cs="Arial"/>
                <w:bCs w:val="0"/>
                <w:sz w:val="20"/>
              </w:rPr>
            </w:pPr>
            <w:r w:rsidRPr="002E3B24">
              <w:rPr>
                <w:rFonts w:ascii="Palatino Linotype" w:eastAsia="MS Gothic" w:hAnsi="Palatino Linotype" w:cs="Times New Roman"/>
                <w:sz w:val="20"/>
              </w:rPr>
              <w:lastRenderedPageBreak/>
              <w:t xml:space="preserve">e) Condiciones especiales de la clasificación de la información como confidencial. </w:t>
            </w:r>
          </w:p>
        </w:tc>
        <w:tc>
          <w:tcPr>
            <w:tcW w:w="6667" w:type="dxa"/>
            <w:hideMark/>
          </w:tcPr>
          <w:p w14:paraId="4D4E2A87" w14:textId="77777777" w:rsidR="00307194" w:rsidRPr="002E3B24" w:rsidRDefault="00307194" w:rsidP="00BE2CF3">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2E3B24">
              <w:rPr>
                <w:rFonts w:ascii="Palatino Linotype" w:hAnsi="Palatino Linotype" w:cs="Arial"/>
                <w:color w:val="000000"/>
                <w:sz w:val="20"/>
              </w:rPr>
              <w:t xml:space="preserve">Los artículos 148 y 120 de la Ley Estatal y de la Ley General, respectivamente, establecen que aun tratándose de datos personales, se podrán proporcionar, incluso sin solicitar el consentimiento de su titular. </w:t>
            </w:r>
          </w:p>
          <w:p w14:paraId="4AC25A2E" w14:textId="77777777" w:rsidR="00307194" w:rsidRPr="002E3B24" w:rsidRDefault="00307194" w:rsidP="00BE2CF3">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2E3B24">
              <w:rPr>
                <w:rFonts w:ascii="Palatino Linotype" w:hAnsi="Palatino Linotype" w:cs="Arial"/>
                <w:color w:val="000000"/>
                <w:sz w:val="20"/>
              </w:rPr>
              <w:t xml:space="preserve">En el caso de lo señalado en la fracción IV, será el Instituto quien deba aplicar la prueba de interés público, considerando también que como recientemente ha discutido la Suprema Corte de Justicia de la Nación, los </w:t>
            </w:r>
            <w:r w:rsidRPr="002E3B24">
              <w:rPr>
                <w:rFonts w:ascii="Palatino Linotype" w:hAnsi="Palatino Linotype" w:cs="Arial"/>
                <w:color w:val="000000"/>
                <w:sz w:val="20"/>
              </w:rPr>
              <w:lastRenderedPageBreak/>
              <w:t xml:space="preserve">servidores públicos nos encontramos sujetos a un régimen menor de protección. </w:t>
            </w:r>
          </w:p>
          <w:p w14:paraId="1D0A6816" w14:textId="77777777" w:rsidR="00307194" w:rsidRPr="002E3B24" w:rsidRDefault="00307194" w:rsidP="00BE2CF3">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2E3B24">
              <w:rPr>
                <w:rFonts w:ascii="Palatino Linotype" w:hAnsi="Palatino Linotype" w:cs="Arial"/>
                <w:color w:val="000000"/>
                <w:sz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653D46EF" w14:textId="77777777" w:rsidR="00307194" w:rsidRPr="002E3B24" w:rsidRDefault="00307194" w:rsidP="00307194">
      <w:pPr>
        <w:pStyle w:val="Prrafodelista"/>
        <w:tabs>
          <w:tab w:val="left" w:pos="284"/>
        </w:tabs>
        <w:ind w:left="0"/>
        <w:rPr>
          <w:rFonts w:ascii="Palatino Linotype" w:hAnsi="Palatino Linotype" w:cs="Arial"/>
          <w:color w:val="000000"/>
        </w:rPr>
      </w:pPr>
    </w:p>
    <w:p w14:paraId="1406C4E0" w14:textId="73896E24" w:rsidR="00F66BB5" w:rsidRPr="002E3B24" w:rsidRDefault="00F66BB5" w:rsidP="00F66BB5">
      <w:pPr>
        <w:pStyle w:val="Prrafodelista"/>
        <w:numPr>
          <w:ilvl w:val="0"/>
          <w:numId w:val="1"/>
        </w:numPr>
        <w:tabs>
          <w:tab w:val="left" w:pos="284"/>
        </w:tabs>
        <w:spacing w:line="360" w:lineRule="auto"/>
        <w:jc w:val="both"/>
        <w:rPr>
          <w:rFonts w:ascii="Palatino Linotype" w:hAnsi="Palatino Linotype" w:cs="Arial"/>
          <w:color w:val="000000"/>
        </w:rPr>
      </w:pPr>
      <w:r w:rsidRPr="002E3B24">
        <w:rPr>
          <w:rFonts w:ascii="Palatino Linotype" w:hAnsi="Palatino Linotype" w:cs="Arial"/>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r w:rsidR="00AC5BA4" w:rsidRPr="002E3B24">
        <w:rPr>
          <w:rFonts w:ascii="Palatino Linotype" w:hAnsi="Palatino Linotype" w:cs="Arial"/>
        </w:rPr>
        <w:t xml:space="preserve"> </w:t>
      </w:r>
    </w:p>
    <w:p w14:paraId="16420AB4" w14:textId="77777777" w:rsidR="00136781" w:rsidRPr="002E3B24" w:rsidRDefault="00136781" w:rsidP="00BA619F">
      <w:pPr>
        <w:pStyle w:val="Prrafodelista"/>
        <w:tabs>
          <w:tab w:val="left" w:pos="284"/>
        </w:tabs>
        <w:spacing w:line="360" w:lineRule="auto"/>
        <w:ind w:left="0"/>
        <w:jc w:val="both"/>
        <w:rPr>
          <w:rFonts w:ascii="Palatino Linotype" w:hAnsi="Palatino Linotype" w:cs="Arial"/>
          <w:color w:val="000000"/>
        </w:rPr>
      </w:pPr>
    </w:p>
    <w:p w14:paraId="278A67F8" w14:textId="338B0ED5" w:rsidR="001C4F63" w:rsidRPr="002E3B24" w:rsidRDefault="001C4F63" w:rsidP="001C4F63">
      <w:pPr>
        <w:pStyle w:val="Prrafodelista"/>
        <w:numPr>
          <w:ilvl w:val="0"/>
          <w:numId w:val="1"/>
        </w:numPr>
        <w:spacing w:line="360" w:lineRule="auto"/>
        <w:jc w:val="both"/>
        <w:rPr>
          <w:rFonts w:ascii="Palatino Linotype" w:hAnsi="Palatino Linotype" w:cs="Arial"/>
        </w:rPr>
      </w:pPr>
      <w:r w:rsidRPr="002E3B24">
        <w:rPr>
          <w:rFonts w:ascii="Palatino Linotype" w:eastAsia="Times New Roman" w:hAnsi="Palatino Linotype" w:cs="Arial"/>
          <w:color w:val="222222"/>
          <w:lang w:eastAsia="es-MX"/>
        </w:rPr>
        <w:t xml:space="preserve">Por lo anteriormente expuesto y fundado, este </w:t>
      </w:r>
      <w:r w:rsidRPr="002E3B24">
        <w:rPr>
          <w:rFonts w:ascii="Palatino Linotype" w:eastAsia="Times New Roman" w:hAnsi="Palatino Linotype" w:cs="Arial"/>
          <w:b/>
          <w:bCs/>
          <w:color w:val="222222"/>
          <w:lang w:eastAsia="es-MX"/>
        </w:rPr>
        <w:t>ÓRGANO GARANTE</w:t>
      </w:r>
      <w:r w:rsidRPr="002E3B24">
        <w:rPr>
          <w:rFonts w:ascii="Palatino Linotype" w:eastAsia="Times New Roman" w:hAnsi="Palatino Linotype" w:cs="Arial"/>
          <w:color w:val="222222"/>
          <w:lang w:eastAsia="es-MX"/>
        </w:rPr>
        <w:t xml:space="preserve"> emite los siguientes:</w:t>
      </w:r>
    </w:p>
    <w:p w14:paraId="18C7D92B" w14:textId="77777777" w:rsidR="009959DB" w:rsidRPr="002E3B24" w:rsidRDefault="009959DB" w:rsidP="009959DB">
      <w:pPr>
        <w:pStyle w:val="Ttulo1"/>
        <w:spacing w:line="360" w:lineRule="auto"/>
        <w:jc w:val="center"/>
        <w:rPr>
          <w:b/>
          <w:color w:val="000000" w:themeColor="text1"/>
          <w:szCs w:val="24"/>
        </w:rPr>
      </w:pPr>
      <w:bookmarkStart w:id="38" w:name="_Toc495427547"/>
      <w:bookmarkStart w:id="39" w:name="_Toc497905366"/>
      <w:bookmarkStart w:id="40" w:name="_Toc87456497"/>
      <w:r w:rsidRPr="002E3B24">
        <w:rPr>
          <w:b/>
          <w:color w:val="000000" w:themeColor="text1"/>
          <w:szCs w:val="24"/>
        </w:rPr>
        <w:t>R E S O L U T I V O S</w:t>
      </w:r>
      <w:bookmarkEnd w:id="23"/>
      <w:bookmarkEnd w:id="24"/>
      <w:bookmarkEnd w:id="38"/>
      <w:bookmarkEnd w:id="39"/>
      <w:bookmarkEnd w:id="40"/>
    </w:p>
    <w:p w14:paraId="5DF7248B" w14:textId="2E7E5CBE" w:rsidR="00014006" w:rsidRPr="002E3B24" w:rsidRDefault="00014006" w:rsidP="00014006">
      <w:pPr>
        <w:spacing w:line="360" w:lineRule="auto"/>
        <w:jc w:val="both"/>
        <w:rPr>
          <w:rFonts w:ascii="Palatino Linotype" w:eastAsia="Times New Roman" w:hAnsi="Palatino Linotype" w:cs="Times New Roman"/>
        </w:rPr>
      </w:pPr>
      <w:r w:rsidRPr="002E3B24">
        <w:rPr>
          <w:rFonts w:ascii="Palatino Linotype" w:eastAsia="Times New Roman" w:hAnsi="Palatino Linotype" w:cs="Arial"/>
          <w:b/>
        </w:rPr>
        <w:t>PRIMERO.</w:t>
      </w:r>
      <w:r w:rsidRPr="002E3B24">
        <w:rPr>
          <w:rFonts w:ascii="Palatino Linotype" w:eastAsia="Times New Roman" w:hAnsi="Palatino Linotype" w:cs="Arial"/>
          <w:b/>
          <w:sz w:val="28"/>
        </w:rPr>
        <w:t xml:space="preserve"> </w:t>
      </w:r>
      <w:r w:rsidRPr="002E3B24">
        <w:rPr>
          <w:rFonts w:ascii="Palatino Linotype" w:eastAsia="Times New Roman" w:hAnsi="Palatino Linotype" w:cs="Arial"/>
        </w:rPr>
        <w:t xml:space="preserve">Resultan </w:t>
      </w:r>
      <w:r w:rsidR="008E564A" w:rsidRPr="002E3B24">
        <w:rPr>
          <w:rFonts w:ascii="Palatino Linotype" w:eastAsia="Times New Roman" w:hAnsi="Palatino Linotype" w:cs="Arial"/>
        </w:rPr>
        <w:t xml:space="preserve">parcialmente </w:t>
      </w:r>
      <w:r w:rsidR="00694858" w:rsidRPr="002E3B24">
        <w:rPr>
          <w:rFonts w:ascii="Palatino Linotype" w:eastAsia="Times New Roman" w:hAnsi="Palatino Linotype" w:cs="Arial"/>
        </w:rPr>
        <w:t>fundadas</w:t>
      </w:r>
      <w:r w:rsidRPr="002E3B24">
        <w:rPr>
          <w:rFonts w:ascii="Palatino Linotype" w:eastAsia="Times New Roman" w:hAnsi="Palatino Linotype" w:cs="Arial"/>
        </w:rPr>
        <w:t xml:space="preserve"> las</w:t>
      </w:r>
      <w:r w:rsidRPr="002E3B24">
        <w:rPr>
          <w:rFonts w:ascii="Palatino Linotype" w:eastAsia="Times New Roman" w:hAnsi="Palatino Linotype" w:cs="Arial"/>
          <w:b/>
        </w:rPr>
        <w:t xml:space="preserve"> </w:t>
      </w:r>
      <w:r w:rsidRPr="002E3B24">
        <w:rPr>
          <w:rFonts w:ascii="Palatino Linotype" w:eastAsia="Times New Roman" w:hAnsi="Palatino Linotype" w:cs="Arial"/>
          <w:lang w:val="es-ES"/>
        </w:rPr>
        <w:t xml:space="preserve">razones o motivos de inconformidad hechos valer </w:t>
      </w:r>
      <w:r w:rsidRPr="002E3B24">
        <w:rPr>
          <w:rFonts w:ascii="Palatino Linotype" w:eastAsia="Calibri" w:hAnsi="Palatino Linotype" w:cs="Arial"/>
          <w:lang w:val="es-ES"/>
        </w:rPr>
        <w:t xml:space="preserve">en el recurso de revisión </w:t>
      </w:r>
      <w:r w:rsidR="000F0685" w:rsidRPr="002E3B24">
        <w:rPr>
          <w:rFonts w:ascii="Palatino Linotype" w:eastAsia="Calibri" w:hAnsi="Palatino Linotype" w:cs="Arial"/>
          <w:b/>
          <w:lang w:val="es-ES"/>
        </w:rPr>
        <w:t>14468</w:t>
      </w:r>
      <w:r w:rsidR="000F0685" w:rsidRPr="002E3B24">
        <w:rPr>
          <w:rFonts w:ascii="Palatino Linotype" w:hAnsi="Palatino Linotype"/>
          <w:b/>
          <w:szCs w:val="22"/>
        </w:rPr>
        <w:t>/INFOEM/IP/RR/2022</w:t>
      </w:r>
      <w:r w:rsidRPr="002E3B24">
        <w:rPr>
          <w:rFonts w:ascii="Palatino Linotype" w:eastAsia="Times New Roman" w:hAnsi="Palatino Linotype" w:cs="Times New Roman"/>
          <w:b/>
          <w:sz w:val="32"/>
          <w:szCs w:val="28"/>
        </w:rPr>
        <w:t xml:space="preserve"> </w:t>
      </w:r>
      <w:r w:rsidRPr="002E3B24">
        <w:rPr>
          <w:rFonts w:ascii="Palatino Linotype" w:eastAsia="Times New Roman" w:hAnsi="Palatino Linotype" w:cs="Times New Roman"/>
        </w:rPr>
        <w:t>en términos de los</w:t>
      </w:r>
      <w:r w:rsidRPr="002E3B24">
        <w:rPr>
          <w:rFonts w:ascii="Palatino Linotype" w:eastAsia="Times New Roman" w:hAnsi="Palatino Linotype" w:cs="Times New Roman"/>
          <w:b/>
          <w:bCs/>
        </w:rPr>
        <w:t xml:space="preserve"> Considerandos</w:t>
      </w:r>
      <w:r w:rsidRPr="002E3B24">
        <w:rPr>
          <w:rFonts w:ascii="Palatino Linotype" w:eastAsia="Times New Roman" w:hAnsi="Palatino Linotype" w:cs="Times New Roman"/>
        </w:rPr>
        <w:t xml:space="preserve"> </w:t>
      </w:r>
      <w:r w:rsidRPr="002E3B24">
        <w:rPr>
          <w:rFonts w:ascii="Palatino Linotype" w:eastAsia="Times New Roman" w:hAnsi="Palatino Linotype" w:cs="Times New Roman"/>
          <w:b/>
        </w:rPr>
        <w:t>CUARTO y QUINTO</w:t>
      </w:r>
      <w:r w:rsidRPr="002E3B24">
        <w:rPr>
          <w:rFonts w:ascii="Palatino Linotype" w:eastAsia="Times New Roman" w:hAnsi="Palatino Linotype" w:cs="Times New Roman"/>
        </w:rPr>
        <w:t xml:space="preserve"> de la presente resolución.</w:t>
      </w:r>
    </w:p>
    <w:p w14:paraId="6D41C51B" w14:textId="77777777" w:rsidR="00014006" w:rsidRPr="002E3B24" w:rsidRDefault="00014006" w:rsidP="00014006">
      <w:pPr>
        <w:spacing w:line="360" w:lineRule="auto"/>
        <w:contextualSpacing/>
        <w:jc w:val="both"/>
        <w:rPr>
          <w:rFonts w:ascii="Palatino Linotype" w:eastAsia="Calibri" w:hAnsi="Palatino Linotype" w:cs="Arial"/>
          <w:b/>
          <w:bCs/>
          <w:lang w:val="es-ES"/>
        </w:rPr>
      </w:pPr>
    </w:p>
    <w:p w14:paraId="0F338A22" w14:textId="050F3201" w:rsidR="00014006" w:rsidRPr="002E3B24" w:rsidRDefault="00014006" w:rsidP="00014006">
      <w:pPr>
        <w:pStyle w:val="Sinespaciado"/>
        <w:spacing w:line="360" w:lineRule="auto"/>
        <w:jc w:val="both"/>
        <w:rPr>
          <w:rFonts w:ascii="Palatino Linotype" w:eastAsia="Calibri" w:hAnsi="Palatino Linotype" w:cs="Arial"/>
          <w:bCs/>
          <w:lang w:val="es-ES"/>
        </w:rPr>
      </w:pPr>
      <w:r w:rsidRPr="002E3B24">
        <w:rPr>
          <w:rFonts w:ascii="Palatino Linotype" w:eastAsia="Calibri" w:hAnsi="Palatino Linotype" w:cs="Arial"/>
          <w:b/>
          <w:bCs/>
          <w:lang w:val="es-ES"/>
        </w:rPr>
        <w:t xml:space="preserve">SEGUNDO. Se </w:t>
      </w:r>
      <w:r w:rsidR="008E564A" w:rsidRPr="002E3B24">
        <w:rPr>
          <w:rFonts w:ascii="Palatino Linotype" w:eastAsia="Calibri" w:hAnsi="Palatino Linotype" w:cs="Arial"/>
          <w:b/>
          <w:bCs/>
          <w:lang w:val="es-ES"/>
        </w:rPr>
        <w:t>MODIFICA</w:t>
      </w:r>
      <w:r w:rsidRPr="002E3B24">
        <w:rPr>
          <w:rFonts w:ascii="Palatino Linotype" w:eastAsia="Calibri" w:hAnsi="Palatino Linotype" w:cs="Arial"/>
          <w:b/>
          <w:bCs/>
          <w:lang w:val="es-ES"/>
        </w:rPr>
        <w:t xml:space="preserve"> </w:t>
      </w:r>
      <w:r w:rsidRPr="002E3B24">
        <w:rPr>
          <w:rFonts w:ascii="Palatino Linotype" w:eastAsia="Calibri" w:hAnsi="Palatino Linotype" w:cs="Arial"/>
          <w:bCs/>
          <w:lang w:val="es-ES"/>
        </w:rPr>
        <w:t>la respuesta emitida por</w:t>
      </w:r>
      <w:r w:rsidRPr="002E3B24">
        <w:rPr>
          <w:rFonts w:ascii="Palatino Linotype" w:eastAsia="Calibri" w:hAnsi="Palatino Linotype" w:cs="Arial"/>
          <w:b/>
          <w:bCs/>
          <w:lang w:val="es-ES"/>
        </w:rPr>
        <w:t xml:space="preserve"> </w:t>
      </w:r>
      <w:r w:rsidR="00FD0FA4" w:rsidRPr="002E3B24">
        <w:rPr>
          <w:rFonts w:ascii="Palatino Linotype" w:eastAsia="Calibri" w:hAnsi="Palatino Linotype" w:cs="Arial"/>
          <w:b/>
          <w:bCs/>
          <w:lang w:val="es-ES"/>
        </w:rPr>
        <w:t xml:space="preserve">el </w:t>
      </w:r>
      <w:r w:rsidR="000F0685" w:rsidRPr="002E3B24">
        <w:rPr>
          <w:rFonts w:ascii="Palatino Linotype" w:eastAsia="Calibri" w:hAnsi="Palatino Linotype" w:cs="Arial"/>
          <w:b/>
          <w:bCs/>
          <w:szCs w:val="22"/>
          <w:lang w:val="es-ES"/>
        </w:rPr>
        <w:t>Ayuntamiento de Toluca</w:t>
      </w:r>
      <w:r w:rsidRPr="002E3B24">
        <w:rPr>
          <w:rFonts w:ascii="Palatino Linotype" w:hAnsi="Palatino Linotype"/>
          <w:b/>
          <w:bCs/>
          <w:color w:val="000000"/>
          <w:szCs w:val="22"/>
        </w:rPr>
        <w:t xml:space="preserve"> </w:t>
      </w:r>
      <w:r w:rsidRPr="002E3B24">
        <w:rPr>
          <w:rFonts w:ascii="Palatino Linotype" w:eastAsia="Calibri" w:hAnsi="Palatino Linotype" w:cs="Arial"/>
          <w:bCs/>
          <w:lang w:val="es-ES"/>
        </w:rPr>
        <w:t>y se</w:t>
      </w:r>
      <w:r w:rsidRPr="002E3B24">
        <w:rPr>
          <w:rFonts w:ascii="Palatino Linotype" w:eastAsia="Calibri" w:hAnsi="Palatino Linotype" w:cs="Arial"/>
          <w:b/>
          <w:bCs/>
          <w:lang w:val="es-ES"/>
        </w:rPr>
        <w:t xml:space="preserve"> ORDENA </w:t>
      </w:r>
      <w:r w:rsidRPr="002E3B24">
        <w:rPr>
          <w:rFonts w:ascii="Palatino Linotype" w:eastAsia="Calibri" w:hAnsi="Palatino Linotype" w:cs="Arial"/>
          <w:bCs/>
          <w:lang w:val="es-ES"/>
        </w:rPr>
        <w:t xml:space="preserve">entregar vía </w:t>
      </w:r>
      <w:r w:rsidRPr="002E3B24">
        <w:rPr>
          <w:rFonts w:ascii="Palatino Linotype" w:eastAsia="Calibri" w:hAnsi="Palatino Linotype" w:cs="Arial"/>
          <w:b/>
          <w:bCs/>
          <w:lang w:val="es-ES"/>
        </w:rPr>
        <w:t>Sistema de Acceso a la Información Mexiquense (SAIMEX</w:t>
      </w:r>
      <w:r w:rsidR="0016383D" w:rsidRPr="002E3B24">
        <w:rPr>
          <w:rFonts w:ascii="Palatino Linotype" w:eastAsia="Calibri" w:hAnsi="Palatino Linotype" w:cs="Arial"/>
          <w:b/>
          <w:bCs/>
          <w:lang w:val="es-ES"/>
        </w:rPr>
        <w:t>,</w:t>
      </w:r>
      <w:r w:rsidRPr="002E3B24">
        <w:rPr>
          <w:rFonts w:ascii="Palatino Linotype" w:eastAsia="Calibri" w:hAnsi="Palatino Linotype" w:cs="Arial"/>
          <w:lang w:val="es-ES"/>
        </w:rPr>
        <w:t xml:space="preserve"> </w:t>
      </w:r>
      <w:r w:rsidR="00E32DB1" w:rsidRPr="002E3B24">
        <w:rPr>
          <w:rFonts w:ascii="Palatino Linotype" w:eastAsia="Calibri" w:hAnsi="Palatino Linotype" w:cs="Arial"/>
          <w:lang w:val="es-ES"/>
        </w:rPr>
        <w:t xml:space="preserve">previa búsqueda exhaustiva y razonable, de ser el caso </w:t>
      </w:r>
      <w:r w:rsidR="00396F3B" w:rsidRPr="002E3B24">
        <w:rPr>
          <w:rFonts w:ascii="Palatino Linotype" w:eastAsia="Calibri" w:hAnsi="Palatino Linotype" w:cs="Arial"/>
          <w:lang w:val="es-ES"/>
        </w:rPr>
        <w:t>en versión pública</w:t>
      </w:r>
      <w:r w:rsidR="00782CC7" w:rsidRPr="002E3B24">
        <w:rPr>
          <w:rFonts w:ascii="Palatino Linotype" w:eastAsia="Calibri" w:hAnsi="Palatino Linotype" w:cs="Arial"/>
          <w:lang w:val="es-ES"/>
        </w:rPr>
        <w:t xml:space="preserve">, </w:t>
      </w:r>
      <w:r w:rsidR="00AF5DAA" w:rsidRPr="002E3B24">
        <w:rPr>
          <w:rFonts w:ascii="Palatino Linotype" w:eastAsia="Calibri" w:hAnsi="Palatino Linotype" w:cs="Arial"/>
          <w:lang w:val="es-ES"/>
        </w:rPr>
        <w:t>la</w:t>
      </w:r>
      <w:r w:rsidRPr="002E3B24">
        <w:rPr>
          <w:rFonts w:ascii="Palatino Linotype" w:eastAsia="Calibri" w:hAnsi="Palatino Linotype" w:cs="Arial"/>
          <w:bCs/>
          <w:lang w:val="es-ES"/>
        </w:rPr>
        <w:t xml:space="preserve"> siguiente información:</w:t>
      </w:r>
    </w:p>
    <w:p w14:paraId="2E227B13" w14:textId="77777777" w:rsidR="007469DE" w:rsidRPr="002E3B24" w:rsidRDefault="007469DE" w:rsidP="007469DE">
      <w:pPr>
        <w:spacing w:line="360" w:lineRule="auto"/>
        <w:ind w:right="-93"/>
        <w:jc w:val="both"/>
        <w:rPr>
          <w:rFonts w:ascii="Palatino Linotype" w:hAnsi="Palatino Linotype" w:cs="Tahoma"/>
          <w:sz w:val="22"/>
          <w:szCs w:val="22"/>
          <w:lang w:val="es-ES"/>
        </w:rPr>
      </w:pPr>
    </w:p>
    <w:p w14:paraId="37022C0E" w14:textId="20973C59" w:rsidR="00F26B3D" w:rsidRPr="002E3B24" w:rsidRDefault="00F26B3D" w:rsidP="00F26B3D">
      <w:pPr>
        <w:pStyle w:val="Prrafodelista"/>
        <w:numPr>
          <w:ilvl w:val="0"/>
          <w:numId w:val="24"/>
        </w:numPr>
        <w:shd w:val="clear" w:color="auto" w:fill="FFFFFF"/>
        <w:spacing w:line="360" w:lineRule="auto"/>
        <w:jc w:val="both"/>
        <w:rPr>
          <w:rFonts w:ascii="Palatino Linotype" w:eastAsia="Times New Roman" w:hAnsi="Palatino Linotype" w:cs="Arial"/>
          <w:b/>
          <w:lang w:eastAsia="es-MX"/>
        </w:rPr>
      </w:pPr>
      <w:r w:rsidRPr="002E3B24">
        <w:rPr>
          <w:rFonts w:ascii="Palatino Linotype" w:eastAsia="Times New Roman" w:hAnsi="Palatino Linotype" w:cs="Arial"/>
          <w:b/>
          <w:lang w:eastAsia="es-MX"/>
        </w:rPr>
        <w:lastRenderedPageBreak/>
        <w:t xml:space="preserve">Documento donde consten los egresos realizados por cualquier concepto del uno </w:t>
      </w:r>
      <w:r w:rsidRPr="002E3B24">
        <w:rPr>
          <w:rFonts w:ascii="Palatino Linotype" w:hAnsi="Palatino Linotype"/>
          <w:b/>
        </w:rPr>
        <w:t xml:space="preserve">del uno (1) de enero al </w:t>
      </w:r>
      <w:r w:rsidR="000931E3" w:rsidRPr="002E3B24">
        <w:rPr>
          <w:rFonts w:ascii="Palatino Linotype" w:eastAsia="Calibri" w:hAnsi="Palatino Linotype" w:cs="Arial"/>
          <w:b/>
          <w:color w:val="000000" w:themeColor="text1"/>
          <w:lang w:val="es-ES"/>
        </w:rPr>
        <w:t>once (11) de agosto</w:t>
      </w:r>
      <w:r w:rsidR="000931E3" w:rsidRPr="002E3B24">
        <w:rPr>
          <w:rFonts w:ascii="Palatino Linotype" w:hAnsi="Palatino Linotype"/>
          <w:b/>
        </w:rPr>
        <w:t xml:space="preserve"> </w:t>
      </w:r>
      <w:r w:rsidR="00E32DB1" w:rsidRPr="002E3B24">
        <w:rPr>
          <w:rFonts w:ascii="Palatino Linotype" w:hAnsi="Palatino Linotype"/>
          <w:b/>
        </w:rPr>
        <w:t>de dos mil veintidós;</w:t>
      </w:r>
    </w:p>
    <w:p w14:paraId="64F2E923" w14:textId="77777777" w:rsidR="000931E3" w:rsidRPr="002E3B24" w:rsidRDefault="000931E3" w:rsidP="000931E3">
      <w:pPr>
        <w:pStyle w:val="Prrafodelista"/>
        <w:shd w:val="clear" w:color="auto" w:fill="FFFFFF"/>
        <w:spacing w:line="360" w:lineRule="auto"/>
        <w:jc w:val="both"/>
        <w:rPr>
          <w:rFonts w:ascii="Palatino Linotype" w:eastAsia="Times New Roman" w:hAnsi="Palatino Linotype" w:cs="Arial"/>
          <w:b/>
          <w:lang w:eastAsia="es-MX"/>
        </w:rPr>
      </w:pPr>
    </w:p>
    <w:p w14:paraId="452175F7" w14:textId="352AD112" w:rsidR="00E32DB1" w:rsidRPr="002E3B24" w:rsidRDefault="00F26B3D" w:rsidP="00E32DB1">
      <w:pPr>
        <w:pStyle w:val="Prrafodelista"/>
        <w:numPr>
          <w:ilvl w:val="0"/>
          <w:numId w:val="24"/>
        </w:numPr>
        <w:shd w:val="clear" w:color="auto" w:fill="FFFFFF"/>
        <w:spacing w:line="360" w:lineRule="auto"/>
        <w:jc w:val="both"/>
        <w:rPr>
          <w:rFonts w:ascii="Palatino Linotype" w:eastAsia="Times New Roman" w:hAnsi="Palatino Linotype" w:cs="Arial"/>
          <w:b/>
          <w:lang w:eastAsia="es-MX"/>
        </w:rPr>
      </w:pPr>
      <w:r w:rsidRPr="002E3B24">
        <w:rPr>
          <w:rFonts w:ascii="Palatino Linotype" w:eastAsia="Times New Roman" w:hAnsi="Palatino Linotype" w:cs="Arial"/>
          <w:b/>
          <w:lang w:eastAsia="es-MX"/>
        </w:rPr>
        <w:t xml:space="preserve">Documento donde conste el gasto </w:t>
      </w:r>
      <w:r w:rsidR="00E33C35" w:rsidRPr="002E3B24">
        <w:rPr>
          <w:rFonts w:ascii="Palatino Linotype" w:eastAsia="Times New Roman" w:hAnsi="Palatino Linotype" w:cs="Arial"/>
          <w:b/>
          <w:lang w:eastAsia="es-MX"/>
        </w:rPr>
        <w:t xml:space="preserve">de equipo adquirido para </w:t>
      </w:r>
      <w:r w:rsidR="005515C5" w:rsidRPr="002E3B24">
        <w:rPr>
          <w:rFonts w:ascii="Palatino Linotype" w:eastAsia="Times New Roman" w:hAnsi="Palatino Linotype" w:cs="Arial"/>
          <w:b/>
          <w:lang w:eastAsia="es-MX"/>
        </w:rPr>
        <w:t>realizar infracciones</w:t>
      </w:r>
      <w:r w:rsidR="00E33C35" w:rsidRPr="002E3B24">
        <w:rPr>
          <w:rFonts w:ascii="Palatino Linotype" w:eastAsia="Times New Roman" w:hAnsi="Palatino Linotype" w:cs="Arial"/>
          <w:b/>
          <w:lang w:eastAsia="es-MX"/>
        </w:rPr>
        <w:t xml:space="preserve"> y equipo adquirido para el programa de alcoholímetro del once (11) de agosto de dos mil veintiuno al once (11) de agosto de dos mil </w:t>
      </w:r>
      <w:r w:rsidR="00E32DB1" w:rsidRPr="002E3B24">
        <w:rPr>
          <w:rFonts w:ascii="Palatino Linotype" w:eastAsia="Times New Roman" w:hAnsi="Palatino Linotype" w:cs="Arial"/>
          <w:b/>
          <w:lang w:eastAsia="es-MX"/>
        </w:rPr>
        <w:t>veintidós; y,</w:t>
      </w:r>
    </w:p>
    <w:p w14:paraId="4622DE9F" w14:textId="77777777" w:rsidR="000931E3" w:rsidRPr="002E3B24" w:rsidRDefault="000931E3" w:rsidP="000931E3">
      <w:pPr>
        <w:pStyle w:val="Prrafodelista"/>
        <w:rPr>
          <w:rFonts w:ascii="Palatino Linotype" w:eastAsia="Times New Roman" w:hAnsi="Palatino Linotype" w:cs="Arial"/>
          <w:b/>
          <w:lang w:eastAsia="es-MX"/>
        </w:rPr>
      </w:pPr>
    </w:p>
    <w:p w14:paraId="68B6C14F" w14:textId="77777777" w:rsidR="000931E3" w:rsidRPr="002E3B24" w:rsidRDefault="000931E3" w:rsidP="000931E3">
      <w:pPr>
        <w:pStyle w:val="Prrafodelista"/>
        <w:shd w:val="clear" w:color="auto" w:fill="FFFFFF"/>
        <w:spacing w:line="360" w:lineRule="auto"/>
        <w:jc w:val="both"/>
        <w:rPr>
          <w:rFonts w:ascii="Palatino Linotype" w:eastAsia="Times New Roman" w:hAnsi="Palatino Linotype" w:cs="Arial"/>
          <w:b/>
          <w:lang w:eastAsia="es-MX"/>
        </w:rPr>
      </w:pPr>
    </w:p>
    <w:p w14:paraId="106E7CFC" w14:textId="4511221E" w:rsidR="00E32DB1" w:rsidRPr="002E3B24" w:rsidRDefault="00E32DB1" w:rsidP="00E32DB1">
      <w:pPr>
        <w:pStyle w:val="Prrafodelista"/>
        <w:numPr>
          <w:ilvl w:val="0"/>
          <w:numId w:val="24"/>
        </w:numPr>
        <w:shd w:val="clear" w:color="auto" w:fill="FFFFFF"/>
        <w:spacing w:line="360" w:lineRule="auto"/>
        <w:jc w:val="both"/>
        <w:rPr>
          <w:rFonts w:ascii="Palatino Linotype" w:eastAsia="Times New Roman" w:hAnsi="Palatino Linotype" w:cs="Arial"/>
          <w:b/>
          <w:lang w:eastAsia="es-MX"/>
        </w:rPr>
      </w:pPr>
      <w:r w:rsidRPr="002E3B24">
        <w:rPr>
          <w:rFonts w:ascii="Palatino Linotype" w:hAnsi="Palatino Linotype"/>
          <w:b/>
        </w:rPr>
        <w:t xml:space="preserve"> Dictámenes de Estados Financieros y Dictámenes de Reconducción y Actualización Programática </w:t>
      </w:r>
      <w:r w:rsidRPr="002E3B24">
        <w:rPr>
          <w:rFonts w:ascii="Palatino Linotype" w:hAnsi="Palatino Linotype"/>
        </w:rPr>
        <w:t xml:space="preserve">– </w:t>
      </w:r>
      <w:r w:rsidRPr="002E3B24">
        <w:rPr>
          <w:rFonts w:ascii="Palatino Linotype" w:hAnsi="Palatino Linotype"/>
          <w:b/>
        </w:rPr>
        <w:t xml:space="preserve">Presupuestal del uno (1) de enero al </w:t>
      </w:r>
      <w:r w:rsidR="000931E3" w:rsidRPr="002E3B24">
        <w:rPr>
          <w:rFonts w:ascii="Palatino Linotype" w:eastAsia="Calibri" w:hAnsi="Palatino Linotype" w:cs="Arial"/>
          <w:b/>
          <w:color w:val="000000" w:themeColor="text1"/>
          <w:lang w:val="es-ES"/>
        </w:rPr>
        <w:t>once (11) de agosto</w:t>
      </w:r>
      <w:r w:rsidR="000931E3" w:rsidRPr="002E3B24">
        <w:rPr>
          <w:rFonts w:ascii="Palatino Linotype" w:hAnsi="Palatino Linotype"/>
          <w:b/>
        </w:rPr>
        <w:t xml:space="preserve"> </w:t>
      </w:r>
      <w:r w:rsidRPr="002E3B24">
        <w:rPr>
          <w:rFonts w:ascii="Palatino Linotype" w:hAnsi="Palatino Linotype"/>
          <w:b/>
        </w:rPr>
        <w:t>de dos mil veintidós.</w:t>
      </w:r>
    </w:p>
    <w:p w14:paraId="1074AAE4" w14:textId="77777777" w:rsidR="008E564A" w:rsidRPr="002E3B24" w:rsidRDefault="008E564A" w:rsidP="008E564A">
      <w:pPr>
        <w:pStyle w:val="Prrafodelista"/>
        <w:spacing w:line="360" w:lineRule="auto"/>
        <w:ind w:right="49"/>
        <w:jc w:val="both"/>
        <w:rPr>
          <w:rFonts w:ascii="Palatino Linotype" w:hAnsi="Palatino Linotype"/>
          <w:b/>
          <w:bCs/>
          <w:color w:val="000000"/>
          <w:szCs w:val="22"/>
        </w:rPr>
      </w:pPr>
    </w:p>
    <w:p w14:paraId="1F35AB54" w14:textId="77777777" w:rsidR="00396F3B" w:rsidRPr="002E3B24" w:rsidRDefault="00396F3B" w:rsidP="00396F3B">
      <w:pPr>
        <w:spacing w:line="360" w:lineRule="auto"/>
        <w:jc w:val="both"/>
        <w:rPr>
          <w:rFonts w:ascii="Palatino Linotype" w:eastAsia="Calibri" w:hAnsi="Palatino Linotype" w:cs="Arial"/>
        </w:rPr>
      </w:pPr>
      <w:r w:rsidRPr="002E3B24">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14:paraId="65DDF9E7" w14:textId="77777777" w:rsidR="00E32DB1" w:rsidRPr="002E3B24" w:rsidRDefault="00E32DB1" w:rsidP="00396F3B">
      <w:pPr>
        <w:spacing w:line="360" w:lineRule="auto"/>
        <w:jc w:val="both"/>
        <w:rPr>
          <w:rFonts w:ascii="Palatino Linotype" w:eastAsia="Calibri" w:hAnsi="Palatino Linotype" w:cs="Arial"/>
        </w:rPr>
      </w:pPr>
    </w:p>
    <w:p w14:paraId="2DD140CD" w14:textId="47815808" w:rsidR="005C0828" w:rsidRPr="002E3B24" w:rsidRDefault="00E32DB1" w:rsidP="00396F3B">
      <w:pPr>
        <w:spacing w:line="360" w:lineRule="auto"/>
        <w:jc w:val="both"/>
        <w:rPr>
          <w:rFonts w:ascii="Palatino Linotype" w:hAnsi="Palatino Linotype"/>
          <w:b/>
        </w:rPr>
      </w:pPr>
      <w:r w:rsidRPr="002E3B24">
        <w:rPr>
          <w:rFonts w:ascii="Palatino Linotype" w:eastAsia="Calibri" w:hAnsi="Palatino Linotype" w:cs="Arial"/>
        </w:rPr>
        <w:t xml:space="preserve">De ser el caso que no se cuente con la información señalada en el numeral 3, relativa a los Dictámenes </w:t>
      </w:r>
      <w:r w:rsidRPr="002E3B24">
        <w:rPr>
          <w:rFonts w:ascii="Palatino Linotype" w:hAnsi="Palatino Linotype"/>
          <w:b/>
        </w:rPr>
        <w:t>de Reconducción y Actualización Programática – Presupuestal, el Sujeto Obligado deberá de manifestar las razones que expliquen las causas por las que no se cuenta con la información.</w:t>
      </w:r>
    </w:p>
    <w:p w14:paraId="481B130E" w14:textId="77777777" w:rsidR="00E32DB1" w:rsidRPr="002E3B24" w:rsidRDefault="00E32DB1" w:rsidP="00396F3B">
      <w:pPr>
        <w:spacing w:line="360" w:lineRule="auto"/>
        <w:jc w:val="both"/>
        <w:rPr>
          <w:rFonts w:ascii="Palatino Linotype" w:eastAsia="Calibri" w:hAnsi="Palatino Linotype" w:cs="Arial"/>
        </w:rPr>
      </w:pPr>
    </w:p>
    <w:p w14:paraId="2FAFAF6A" w14:textId="2D2F44F4" w:rsidR="00AD68EB" w:rsidRPr="002E3B24" w:rsidRDefault="00AD68EB" w:rsidP="00AD68EB">
      <w:pPr>
        <w:tabs>
          <w:tab w:val="left" w:pos="8080"/>
        </w:tabs>
        <w:spacing w:line="360" w:lineRule="auto"/>
        <w:ind w:right="49"/>
        <w:contextualSpacing/>
        <w:jc w:val="both"/>
        <w:rPr>
          <w:rFonts w:ascii="Palatino Linotype" w:eastAsia="Palatino Linotype" w:hAnsi="Palatino Linotype" w:cs="Palatino Linotype"/>
          <w:b/>
        </w:rPr>
      </w:pPr>
      <w:r w:rsidRPr="002E3B24">
        <w:rPr>
          <w:rFonts w:ascii="Palatino Linotype" w:eastAsia="Palatino Linotype" w:hAnsi="Palatino Linotype" w:cs="Palatino Linotype"/>
          <w:b/>
        </w:rPr>
        <w:lastRenderedPageBreak/>
        <w:t xml:space="preserve">TERCERO. </w:t>
      </w:r>
      <w:r w:rsidRPr="002E3B24">
        <w:rPr>
          <w:rFonts w:ascii="Palatino Linotype" w:hAnsi="Palatino Linotype" w:cs="Arial"/>
          <w:b/>
          <w:color w:val="222222"/>
          <w:shd w:val="clear" w:color="auto" w:fill="FFFFFF"/>
        </w:rPr>
        <w:t>NOTIFÍQUESE</w:t>
      </w:r>
      <w:r w:rsidRPr="002E3B24">
        <w:rPr>
          <w:rFonts w:ascii="Palatino Linotype" w:hAnsi="Palatino Linotype" w:cs="Arial"/>
          <w:color w:val="222222"/>
          <w:shd w:val="clear" w:color="auto" w:fill="FFFFFF"/>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7EC6523" w14:textId="77777777" w:rsidR="00014006" w:rsidRPr="002E3B24" w:rsidRDefault="00014006" w:rsidP="00014006">
      <w:pPr>
        <w:pStyle w:val="Sinespaciado"/>
        <w:spacing w:line="360" w:lineRule="auto"/>
        <w:jc w:val="both"/>
        <w:rPr>
          <w:rFonts w:ascii="Palatino Linotype" w:eastAsia="Times New Roman" w:hAnsi="Palatino Linotype" w:cs="Arial"/>
          <w:b/>
        </w:rPr>
      </w:pPr>
    </w:p>
    <w:p w14:paraId="02F0B900" w14:textId="77777777" w:rsidR="00014006" w:rsidRPr="002E3B24" w:rsidRDefault="00014006" w:rsidP="00014006">
      <w:pPr>
        <w:spacing w:line="360" w:lineRule="auto"/>
        <w:jc w:val="both"/>
        <w:rPr>
          <w:rFonts w:ascii="Palatino Linotype" w:eastAsia="Calibri" w:hAnsi="Palatino Linotype" w:cs="Arial"/>
          <w:bCs/>
        </w:rPr>
      </w:pPr>
      <w:r w:rsidRPr="002E3B24">
        <w:rPr>
          <w:rFonts w:ascii="Palatino Linotype" w:hAnsi="Palatino Linotype" w:cs="Arial"/>
          <w:b/>
        </w:rPr>
        <w:t xml:space="preserve">CUARTO. </w:t>
      </w:r>
      <w:r w:rsidRPr="002E3B24">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7F5DAD6" w14:textId="77777777" w:rsidR="00014006" w:rsidRPr="002E3B24" w:rsidRDefault="00014006" w:rsidP="00014006">
      <w:pPr>
        <w:pStyle w:val="Sinespaciado"/>
        <w:spacing w:line="360" w:lineRule="auto"/>
        <w:jc w:val="both"/>
        <w:rPr>
          <w:rFonts w:ascii="Palatino Linotype" w:eastAsia="Times New Roman" w:hAnsi="Palatino Linotype" w:cs="Arial"/>
          <w:b/>
        </w:rPr>
      </w:pPr>
    </w:p>
    <w:p w14:paraId="5DD93988" w14:textId="7F960A16" w:rsidR="00014006" w:rsidRPr="002E3B24" w:rsidRDefault="00014006" w:rsidP="00014006">
      <w:pPr>
        <w:pStyle w:val="Sinespaciado"/>
        <w:spacing w:line="360" w:lineRule="auto"/>
        <w:jc w:val="both"/>
        <w:rPr>
          <w:rFonts w:ascii="Palatino Linotype" w:eastAsia="Times New Roman" w:hAnsi="Palatino Linotype" w:cs="Times New Roman"/>
          <w:color w:val="222222"/>
          <w:lang w:val="es-ES" w:eastAsia="es-MX"/>
        </w:rPr>
      </w:pPr>
      <w:r w:rsidRPr="002E3B24">
        <w:rPr>
          <w:rFonts w:ascii="Palatino Linotype" w:eastAsia="Times New Roman" w:hAnsi="Palatino Linotype" w:cs="Arial"/>
          <w:b/>
        </w:rPr>
        <w:t xml:space="preserve">QUINTO. </w:t>
      </w:r>
      <w:r w:rsidRPr="002E3B24">
        <w:rPr>
          <w:rFonts w:ascii="Palatino Linotype" w:eastAsia="Times New Roman" w:hAnsi="Palatino Linotype" w:cs="Times New Roman"/>
          <w:b/>
          <w:bCs/>
          <w:color w:val="222222"/>
          <w:lang w:val="es-ES"/>
        </w:rPr>
        <w:t xml:space="preserve">Notifíquese </w:t>
      </w:r>
      <w:r w:rsidRPr="002E3B24">
        <w:rPr>
          <w:rFonts w:ascii="Palatino Linotype" w:eastAsia="Times New Roman" w:hAnsi="Palatino Linotype" w:cs="Times New Roman"/>
          <w:bCs/>
          <w:color w:val="222222"/>
          <w:lang w:val="es-ES"/>
        </w:rPr>
        <w:t xml:space="preserve">al </w:t>
      </w:r>
      <w:r w:rsidRPr="002E3B24">
        <w:rPr>
          <w:rFonts w:ascii="Palatino Linotype" w:eastAsia="Times New Roman" w:hAnsi="Palatino Linotype" w:cs="Times New Roman"/>
          <w:b/>
          <w:color w:val="222222"/>
          <w:lang w:val="es-ES"/>
        </w:rPr>
        <w:t>RECURRENTE</w:t>
      </w:r>
      <w:r w:rsidRPr="002E3B24">
        <w:rPr>
          <w:rFonts w:ascii="Palatino Linotype" w:eastAsia="Times New Roman" w:hAnsi="Palatino Linotype" w:cs="Times New Roman"/>
          <w:color w:val="222222"/>
          <w:lang w:val="es-ES" w:eastAsia="es-MX"/>
        </w:rPr>
        <w:t xml:space="preserve"> la presente resolución vía SAIMEX</w:t>
      </w:r>
      <w:r w:rsidR="00396F3B" w:rsidRPr="002E3B24">
        <w:rPr>
          <w:rFonts w:ascii="Palatino Linotype" w:eastAsia="Times New Roman" w:hAnsi="Palatino Linotype" w:cs="Times New Roman"/>
          <w:color w:val="222222"/>
          <w:lang w:val="es-ES" w:eastAsia="es-MX"/>
        </w:rPr>
        <w:t>.</w:t>
      </w:r>
    </w:p>
    <w:p w14:paraId="7180F590" w14:textId="77777777" w:rsidR="00014006" w:rsidRPr="002E3B24" w:rsidRDefault="00014006" w:rsidP="00014006">
      <w:pPr>
        <w:pStyle w:val="Sinespaciado"/>
        <w:spacing w:line="360" w:lineRule="auto"/>
        <w:jc w:val="both"/>
        <w:rPr>
          <w:rFonts w:ascii="Palatino Linotype" w:eastAsia="Times New Roman" w:hAnsi="Palatino Linotype" w:cs="Times New Roman"/>
          <w:color w:val="222222"/>
          <w:lang w:val="es-ES" w:eastAsia="es-MX"/>
        </w:rPr>
      </w:pPr>
    </w:p>
    <w:p w14:paraId="4482E975" w14:textId="2744D9B9" w:rsidR="00930741" w:rsidRPr="002E3B24" w:rsidRDefault="00014006" w:rsidP="00930741">
      <w:pPr>
        <w:pStyle w:val="Sinespaciado"/>
        <w:spacing w:line="360" w:lineRule="auto"/>
        <w:jc w:val="both"/>
        <w:rPr>
          <w:rFonts w:ascii="Palatino Linotype" w:hAnsi="Palatino Linotype"/>
          <w:color w:val="222222"/>
          <w:shd w:val="clear" w:color="auto" w:fill="FFFFFF"/>
          <w:lang w:val="es-ES"/>
        </w:rPr>
      </w:pPr>
      <w:r w:rsidRPr="002E3B24">
        <w:rPr>
          <w:rFonts w:ascii="Palatino Linotype" w:hAnsi="Palatino Linotype"/>
          <w:b/>
        </w:rPr>
        <w:t>SEXTO.</w:t>
      </w:r>
      <w:r w:rsidRPr="002E3B24">
        <w:rPr>
          <w:rFonts w:ascii="Palatino Linotype" w:eastAsia="Times New Roman" w:hAnsi="Palatino Linotype" w:cs="Times New Roman"/>
          <w:color w:val="222222"/>
          <w:lang w:val="es-ES" w:eastAsia="es-MX"/>
        </w:rPr>
        <w:t xml:space="preserve"> Se hace del conocimiento del </w:t>
      </w:r>
      <w:r w:rsidRPr="002E3B24">
        <w:rPr>
          <w:rFonts w:ascii="Palatino Linotype" w:eastAsia="Times New Roman" w:hAnsi="Palatino Linotype" w:cs="Times New Roman"/>
          <w:b/>
          <w:bCs/>
          <w:color w:val="222222"/>
          <w:lang w:val="es-ES" w:eastAsia="es-MX"/>
        </w:rPr>
        <w:t>RECURRENTE</w:t>
      </w:r>
      <w:r w:rsidRPr="002E3B24">
        <w:rPr>
          <w:rFonts w:ascii="Palatino Linotype" w:eastAsia="Times New Roman" w:hAnsi="Palatino Linotype" w:cs="Times New Roman"/>
          <w:color w:val="222222"/>
          <w:lang w:eastAsia="es-MX"/>
        </w:rPr>
        <w:t xml:space="preserve"> que,</w:t>
      </w:r>
      <w:r w:rsidRPr="002E3B24">
        <w:rPr>
          <w:rFonts w:ascii="Palatino Linotype" w:eastAsia="Times New Roman" w:hAnsi="Palatino Linotype" w:cs="Arial"/>
          <w:b/>
          <w:lang w:val="es-ES"/>
        </w:rPr>
        <w:t xml:space="preserve"> </w:t>
      </w:r>
      <w:r w:rsidRPr="002E3B24">
        <w:rPr>
          <w:rFonts w:ascii="Palatino Linotype" w:eastAsia="Times New Roman" w:hAnsi="Palatino Linotype" w:cs="Times New Roman"/>
          <w:color w:val="222222"/>
          <w:lang w:val="es-ES" w:eastAsia="es-MX"/>
        </w:rPr>
        <w:t>de conformidad con lo establecido en el artículo 196 de la Ley de Transparencia y Acceso a la Información Pública del Estado de México y Municipios,</w:t>
      </w:r>
      <w:r w:rsidR="00930741" w:rsidRPr="002E3B24">
        <w:rPr>
          <w:rFonts w:ascii="Palatino Linotype" w:eastAsia="Times New Roman" w:hAnsi="Palatino Linotype" w:cs="Times New Roman"/>
          <w:color w:val="222222"/>
          <w:lang w:val="es-ES" w:eastAsia="es-MX"/>
        </w:rPr>
        <w:t xml:space="preserve"> </w:t>
      </w:r>
      <w:r w:rsidR="00930741" w:rsidRPr="002E3B24">
        <w:rPr>
          <w:rFonts w:ascii="Palatino Linotype" w:hAnsi="Palatino Linotype"/>
          <w:color w:val="000000"/>
          <w:shd w:val="clear" w:color="auto" w:fill="FFFFFF"/>
        </w:rPr>
        <w:t xml:space="preserve">en caso de que considere que la resolución le cause algún perjuicio podrá impugnarla vía </w:t>
      </w:r>
      <w:r w:rsidR="00930741" w:rsidRPr="002E3B24">
        <w:rPr>
          <w:rFonts w:ascii="Palatino Linotype" w:hAnsi="Palatino Linotype"/>
          <w:color w:val="222222"/>
          <w:shd w:val="clear" w:color="auto" w:fill="FFFFFF"/>
          <w:lang w:val="es-ES"/>
        </w:rPr>
        <w:t>juicio de amparo en los términos de las leyes aplicables.</w:t>
      </w:r>
    </w:p>
    <w:p w14:paraId="17BA0096" w14:textId="77777777" w:rsidR="00BE7F01" w:rsidRPr="00270A17" w:rsidRDefault="00BE7F01" w:rsidP="00BE7F01">
      <w:pPr>
        <w:spacing w:before="240" w:after="240" w:line="360" w:lineRule="auto"/>
        <w:ind w:firstLine="1"/>
        <w:jc w:val="both"/>
        <w:rPr>
          <w:rFonts w:ascii="Palatino Linotype" w:hAnsi="Palatino Linotype"/>
          <w:smallCaps/>
        </w:rPr>
      </w:pPr>
      <w:bookmarkStart w:id="41" w:name="_Hlk129792997"/>
      <w:r w:rsidRPr="002E3B24">
        <w:rPr>
          <w:rStyle w:val="Referenciasutil"/>
          <w:rFonts w:ascii="Palatino Linotype" w:hAnsi="Palatino Linotype"/>
          <w:color w:val="auto"/>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OCTAVA  SESIÓN ORDINARIA CELEBRADA EL DIECISIETE (17) DE MAYO DE DOS MIL VEINTITRÉS, ANTE EL SECRETARIO TÉCNICO DEL PLENO ALEXIS TAPIA RAMÍREZ.</w:t>
      </w:r>
      <w:bookmarkStart w:id="42" w:name="_GoBack"/>
      <w:bookmarkEnd w:id="42"/>
      <w:r w:rsidRPr="00270A17">
        <w:rPr>
          <w:rStyle w:val="Referenciasutil"/>
          <w:rFonts w:ascii="Palatino Linotype" w:hAnsi="Palatino Linotype"/>
          <w:color w:val="auto"/>
        </w:rPr>
        <w:t xml:space="preserve"> </w:t>
      </w:r>
      <w:bookmarkEnd w:id="41"/>
    </w:p>
    <w:p w14:paraId="7EFA4F21" w14:textId="77777777" w:rsidR="00895335" w:rsidRDefault="00895335">
      <w:pPr>
        <w:rPr>
          <w:rFonts w:ascii="Palatino Linotype" w:hAnsi="Palatino Linotype" w:cs="Arial"/>
          <w:color w:val="000000" w:themeColor="text1"/>
        </w:rPr>
      </w:pPr>
      <w:r>
        <w:rPr>
          <w:rFonts w:ascii="Palatino Linotype" w:hAnsi="Palatino Linotype" w:cs="Arial"/>
          <w:color w:val="000000" w:themeColor="text1"/>
        </w:rPr>
        <w:br w:type="page"/>
      </w:r>
    </w:p>
    <w:sectPr w:rsidR="00895335" w:rsidSect="008E4483">
      <w:headerReference w:type="default" r:id="rId23"/>
      <w:footerReference w:type="default" r:id="rId24"/>
      <w:headerReference w:type="first" r:id="rId25"/>
      <w:footerReference w:type="first" r:id="rId26"/>
      <w:pgSz w:w="12240" w:h="15840"/>
      <w:pgMar w:top="2268" w:right="1701" w:bottom="1560"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2FC028" w14:textId="77777777" w:rsidR="00A15743" w:rsidRDefault="00A15743" w:rsidP="00587366">
      <w:r>
        <w:separator/>
      </w:r>
    </w:p>
  </w:endnote>
  <w:endnote w:type="continuationSeparator" w:id="0">
    <w:p w14:paraId="12E5F85D" w14:textId="77777777" w:rsidR="00A15743" w:rsidRDefault="00A15743"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43A93163" w:rsidR="00F26B3D" w:rsidRPr="00883450" w:rsidRDefault="00F26B3D">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2E3B24">
              <w:rPr>
                <w:rFonts w:ascii="Palatino Linotype" w:hAnsi="Palatino Linotype"/>
                <w:b/>
                <w:bCs/>
                <w:noProof/>
                <w:sz w:val="22"/>
                <w:szCs w:val="20"/>
              </w:rPr>
              <w:t>74</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2E3B24">
              <w:rPr>
                <w:rFonts w:ascii="Palatino Linotype" w:hAnsi="Palatino Linotype"/>
                <w:b/>
                <w:bCs/>
                <w:noProof/>
                <w:sz w:val="22"/>
                <w:szCs w:val="20"/>
              </w:rPr>
              <w:t>74</w:t>
            </w:r>
            <w:r w:rsidRPr="00883450">
              <w:rPr>
                <w:rFonts w:ascii="Palatino Linotype" w:hAnsi="Palatino Linotype"/>
                <w:b/>
                <w:bCs/>
                <w:sz w:val="22"/>
                <w:szCs w:val="20"/>
              </w:rPr>
              <w:fldChar w:fldCharType="end"/>
            </w:r>
          </w:p>
        </w:sdtContent>
      </w:sdt>
    </w:sdtContent>
  </w:sdt>
  <w:p w14:paraId="6243EC1B" w14:textId="47B193F0" w:rsidR="00F26B3D" w:rsidRDefault="00F26B3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042EAC2B" w:rsidR="00F26B3D" w:rsidRPr="00883450" w:rsidRDefault="00F26B3D"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2E3B24" w:rsidRPr="002E3B24">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2E3B24" w:rsidRPr="002E3B24">
      <w:rPr>
        <w:rFonts w:ascii="Palatino Linotype" w:hAnsi="Palatino Linotype"/>
        <w:noProof/>
        <w:sz w:val="22"/>
        <w:szCs w:val="22"/>
        <w:lang w:val="es-ES"/>
      </w:rPr>
      <w:t>74</w:t>
    </w:r>
    <w:r w:rsidRPr="00883450">
      <w:rPr>
        <w:rFonts w:ascii="Palatino Linotype" w:hAnsi="Palatino Linotype"/>
        <w:sz w:val="22"/>
        <w:szCs w:val="22"/>
      </w:rPr>
      <w:fldChar w:fldCharType="end"/>
    </w:r>
  </w:p>
  <w:p w14:paraId="5F5C4865" w14:textId="0A9A2B26" w:rsidR="00F26B3D" w:rsidRPr="00883450" w:rsidRDefault="00F26B3D">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5EEBB4" w14:textId="77777777" w:rsidR="00A15743" w:rsidRDefault="00A15743" w:rsidP="00587366">
      <w:r>
        <w:separator/>
      </w:r>
    </w:p>
  </w:footnote>
  <w:footnote w:type="continuationSeparator" w:id="0">
    <w:p w14:paraId="0715DC6C" w14:textId="77777777" w:rsidR="00A15743" w:rsidRDefault="00A15743" w:rsidP="00587366">
      <w:r>
        <w:continuationSeparator/>
      </w:r>
    </w:p>
  </w:footnote>
  <w:footnote w:id="1">
    <w:p w14:paraId="32D56466" w14:textId="77777777" w:rsidR="00F26B3D" w:rsidRDefault="00F26B3D" w:rsidP="008E4483">
      <w:pPr>
        <w:pStyle w:val="Textonotapie"/>
      </w:pPr>
      <w:r>
        <w:rPr>
          <w:rStyle w:val="Refdenotaalpie"/>
        </w:rPr>
        <w:footnoteRef/>
      </w:r>
      <w:r>
        <w:t xml:space="preserve"> Convención Americana sobre Derechos Humanos. Artículo 13.</w:t>
      </w:r>
    </w:p>
  </w:footnote>
  <w:footnote w:id="2">
    <w:p w14:paraId="3F7967D5" w14:textId="77777777" w:rsidR="00F26B3D" w:rsidRDefault="00F26B3D" w:rsidP="008E4483">
      <w:pPr>
        <w:pStyle w:val="Textonotapie"/>
      </w:pPr>
      <w:r>
        <w:rPr>
          <w:rStyle w:val="Refdenotaalpie"/>
        </w:rPr>
        <w:footnoteRef/>
      </w:r>
      <w:r>
        <w:t xml:space="preserve"> Constitución Política de los Estados Unidos Mexicanos. Artículo sexto, sección A, fracción I.</w:t>
      </w:r>
    </w:p>
  </w:footnote>
  <w:footnote w:id="3">
    <w:p w14:paraId="2F913ADC" w14:textId="77777777" w:rsidR="00F26B3D" w:rsidRDefault="00F26B3D" w:rsidP="008E4483">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718BD3A6" w14:textId="77777777" w:rsidR="00F26B3D" w:rsidRDefault="00F26B3D" w:rsidP="008E4483">
      <w:pPr>
        <w:pStyle w:val="Textonotapie"/>
      </w:pPr>
      <w:r>
        <w:rPr>
          <w:rStyle w:val="Refdenotaalpie"/>
        </w:rPr>
        <w:footnoteRef/>
      </w:r>
      <w:r>
        <w:t xml:space="preserve"> Ibídem. Parr. 87.</w:t>
      </w:r>
    </w:p>
  </w:footnote>
  <w:footnote w:id="5">
    <w:p w14:paraId="1C437D52" w14:textId="77777777" w:rsidR="00F26B3D" w:rsidRDefault="00F26B3D" w:rsidP="008E4483">
      <w:pPr>
        <w:pStyle w:val="Textonotapie"/>
      </w:pPr>
      <w:r>
        <w:rPr>
          <w:rStyle w:val="Refdenotaalpie"/>
        </w:rPr>
        <w:footnoteRef/>
      </w:r>
      <w:r>
        <w:t xml:space="preserve"> Ley de Transparencia y Acceso a la Información Pública del Estado de México y Municipios. Artículo 9. …</w:t>
      </w:r>
    </w:p>
    <w:p w14:paraId="642B698F" w14:textId="77777777" w:rsidR="00F26B3D" w:rsidRDefault="00F26B3D" w:rsidP="008E4483">
      <w:pPr>
        <w:pStyle w:val="Textonotapie"/>
      </w:pPr>
      <w:r>
        <w:t>II. Eficacia: Obligación del Instituto para tutelar, de manera efectiva, el derecho de acceso a la información;</w:t>
      </w:r>
    </w:p>
    <w:p w14:paraId="707D8AAF" w14:textId="77777777" w:rsidR="00F26B3D" w:rsidRDefault="00F26B3D" w:rsidP="008E4483">
      <w:pPr>
        <w:pStyle w:val="Textonotapie"/>
      </w:pPr>
      <w:r>
        <w:t xml:space="preserve">… </w:t>
      </w:r>
    </w:p>
  </w:footnote>
  <w:footnote w:id="6">
    <w:p w14:paraId="7CDE2245" w14:textId="77777777" w:rsidR="00F26B3D" w:rsidRPr="00952F10" w:rsidRDefault="00F26B3D" w:rsidP="00605110">
      <w:pPr>
        <w:jc w:val="both"/>
        <w:rPr>
          <w:i/>
        </w:rPr>
      </w:pPr>
      <w:r>
        <w:rPr>
          <w:rStyle w:val="Refdenotaalpie"/>
        </w:rPr>
        <w:footnoteRef/>
      </w:r>
      <w:r>
        <w:t xml:space="preserve"> </w:t>
      </w:r>
      <w:r w:rsidRPr="00854225">
        <w:rPr>
          <w:i/>
        </w:rPr>
        <w:t>En Perú la Ley del Procedimiento Administrativo General LEY N° 27444 señala: “1.7 Principio de presunción de veracidad.- En la tramitación del procedimiento administrativo, se presume que los documentos y declaraciones formulados por los administrados en la forma descrita por esta Ley, responden a la verdad de los hechos que ellos afirman. Esta presunción admite prueba en contrario.”</w:t>
      </w:r>
    </w:p>
    <w:p w14:paraId="70D59B9D" w14:textId="77777777" w:rsidR="00F26B3D" w:rsidRDefault="00F26B3D" w:rsidP="00605110">
      <w:pPr>
        <w:pStyle w:val="Textonotapie"/>
      </w:pPr>
    </w:p>
  </w:footnote>
  <w:footnote w:id="7">
    <w:p w14:paraId="4F6113D1" w14:textId="77777777" w:rsidR="00F26B3D" w:rsidRPr="00671004" w:rsidRDefault="00F26B3D" w:rsidP="00416264">
      <w:pPr>
        <w:autoSpaceDE w:val="0"/>
        <w:autoSpaceDN w:val="0"/>
        <w:adjustRightInd w:val="0"/>
        <w:jc w:val="both"/>
        <w:rPr>
          <w:rFonts w:cstheme="majorHAnsi"/>
          <w:i/>
          <w:sz w:val="22"/>
        </w:rPr>
      </w:pPr>
      <w:r w:rsidRPr="00671004">
        <w:rPr>
          <w:rStyle w:val="Refdenotaalpie"/>
          <w:sz w:val="22"/>
        </w:rPr>
        <w:footnoteRef/>
      </w:r>
      <w:r w:rsidRPr="00671004">
        <w:rPr>
          <w:sz w:val="22"/>
        </w:rPr>
        <w:t xml:space="preserve"> </w:t>
      </w:r>
      <w:r w:rsidRPr="00671004">
        <w:rPr>
          <w:rFonts w:cstheme="majorHAnsi"/>
          <w:b/>
          <w:bCs/>
          <w:i/>
          <w:sz w:val="22"/>
        </w:rPr>
        <w:t xml:space="preserve">Artículo 13. </w:t>
      </w:r>
      <w:r w:rsidRPr="00671004">
        <w:rPr>
          <w:rFonts w:cstheme="majorHAnsi"/>
          <w:i/>
          <w:sz w:val="22"/>
        </w:rPr>
        <w:t>El Instituto, en el ámbito de sus atribuciones, deberá suplir cualquier deficiencia para garantizar el ejercicio del derecho de acceso a la información.</w:t>
      </w:r>
    </w:p>
  </w:footnote>
  <w:footnote w:id="8">
    <w:p w14:paraId="5A421C34" w14:textId="77777777" w:rsidR="00F26B3D" w:rsidRPr="00671004" w:rsidRDefault="00F26B3D" w:rsidP="00416264">
      <w:pPr>
        <w:autoSpaceDE w:val="0"/>
        <w:autoSpaceDN w:val="0"/>
        <w:adjustRightInd w:val="0"/>
        <w:jc w:val="both"/>
        <w:rPr>
          <w:rFonts w:cstheme="majorHAnsi"/>
          <w:i/>
          <w:sz w:val="22"/>
        </w:rPr>
      </w:pPr>
      <w:r w:rsidRPr="00671004">
        <w:rPr>
          <w:rStyle w:val="Refdenotaalpie"/>
          <w:rFonts w:cstheme="majorHAnsi"/>
          <w:b/>
          <w:i/>
          <w:sz w:val="22"/>
        </w:rPr>
        <w:footnoteRef/>
      </w:r>
      <w:r w:rsidRPr="00671004">
        <w:rPr>
          <w:rFonts w:cstheme="majorHAnsi"/>
          <w:b/>
          <w:i/>
          <w:sz w:val="22"/>
        </w:rPr>
        <w:t xml:space="preserve"> Artículo 181</w:t>
      </w:r>
      <w:r w:rsidRPr="00671004">
        <w:rPr>
          <w:rFonts w:cstheme="majorHAnsi"/>
          <w:i/>
          <w:sz w:val="22"/>
        </w:rPr>
        <w:t>. …</w:t>
      </w:r>
    </w:p>
    <w:p w14:paraId="3540EA95" w14:textId="77777777" w:rsidR="00F26B3D" w:rsidRPr="00671004" w:rsidRDefault="00F26B3D" w:rsidP="00416264">
      <w:pPr>
        <w:autoSpaceDE w:val="0"/>
        <w:autoSpaceDN w:val="0"/>
        <w:adjustRightInd w:val="0"/>
        <w:jc w:val="both"/>
        <w:rPr>
          <w:rFonts w:cstheme="majorHAnsi"/>
          <w:i/>
          <w:sz w:val="22"/>
        </w:rPr>
      </w:pPr>
      <w:r w:rsidRPr="00671004">
        <w:rPr>
          <w:rFonts w:cstheme="majorHAnsi"/>
          <w:i/>
          <w:sz w:val="22"/>
        </w:rPr>
        <w:t>…</w:t>
      </w:r>
    </w:p>
    <w:p w14:paraId="16741AFE" w14:textId="77777777" w:rsidR="00F26B3D" w:rsidRDefault="00F26B3D" w:rsidP="00416264">
      <w:pPr>
        <w:autoSpaceDE w:val="0"/>
        <w:autoSpaceDN w:val="0"/>
        <w:adjustRightInd w:val="0"/>
        <w:jc w:val="both"/>
      </w:pPr>
      <w:r w:rsidRPr="00671004">
        <w:rPr>
          <w:rFonts w:cstheme="majorHAnsi"/>
          <w:i/>
          <w:sz w:val="22"/>
        </w:rPr>
        <w:t>Durante el procedimiento deberá aplicarse la suplencia de la queja a favor del recurrente, sin cambiar los hechos expuestos, asegurándose de que las partes puedan presentar, de manera oral o escrita, los argumentos que funden y motiven sus pretensiones</w:t>
      </w:r>
      <w:r w:rsidRPr="00671004">
        <w:rPr>
          <w:rFonts w:cs="Bookman Old Style"/>
          <w:sz w:val="22"/>
        </w:rPr>
        <w:t>.</w:t>
      </w:r>
    </w:p>
  </w:footnote>
  <w:footnote w:id="9">
    <w:p w14:paraId="16ECD726" w14:textId="77777777" w:rsidR="00F26B3D" w:rsidRDefault="00F26B3D" w:rsidP="00D26831">
      <w:pPr>
        <w:pStyle w:val="Textonotapie"/>
      </w:pPr>
      <w:r>
        <w:rPr>
          <w:rStyle w:val="Refdenotaalpie"/>
        </w:rPr>
        <w:footnoteRef/>
      </w:r>
      <w:r>
        <w:t xml:space="preserve"> Fracción IV. Artículo 53. Ibídem.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95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0"/>
      <w:gridCol w:w="3690"/>
    </w:tblGrid>
    <w:tr w:rsidR="00F26B3D" w:rsidRPr="00025127" w14:paraId="07F2896E" w14:textId="77777777" w:rsidTr="00FA0F09">
      <w:trPr>
        <w:trHeight w:val="138"/>
        <w:jc w:val="right"/>
      </w:trPr>
      <w:tc>
        <w:tcPr>
          <w:tcW w:w="3260" w:type="dxa"/>
          <w:vAlign w:val="center"/>
        </w:tcPr>
        <w:p w14:paraId="4A5B1974" w14:textId="44CA9AFE" w:rsidR="00F26B3D" w:rsidRPr="00025127" w:rsidRDefault="00F26B3D"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690" w:type="dxa"/>
          <w:vAlign w:val="center"/>
        </w:tcPr>
        <w:p w14:paraId="3A05B4B6" w14:textId="3B5C2CCF" w:rsidR="00F26B3D" w:rsidRPr="00025127" w:rsidRDefault="00F26B3D" w:rsidP="003A139A">
          <w:pPr>
            <w:pStyle w:val="Encabezado"/>
            <w:jc w:val="both"/>
            <w:rPr>
              <w:rFonts w:ascii="Palatino Linotype" w:hAnsi="Palatino Linotype"/>
              <w:b/>
              <w:sz w:val="22"/>
              <w:szCs w:val="22"/>
            </w:rPr>
          </w:pPr>
          <w:r>
            <w:rPr>
              <w:rFonts w:ascii="Palatino Linotype" w:eastAsia="Calibri" w:hAnsi="Palatino Linotype" w:cs="Arial"/>
              <w:b/>
              <w:lang w:val="es-ES"/>
            </w:rPr>
            <w:t>14468</w:t>
          </w:r>
          <w:r w:rsidRPr="003A139A">
            <w:rPr>
              <w:rFonts w:ascii="Palatino Linotype" w:hAnsi="Palatino Linotype"/>
              <w:b/>
              <w:szCs w:val="22"/>
            </w:rPr>
            <w:t>/INFOEM/IP/RR/2022</w:t>
          </w:r>
        </w:p>
      </w:tc>
    </w:tr>
    <w:tr w:rsidR="00F26B3D" w:rsidRPr="00025127" w14:paraId="1B5D8690" w14:textId="77777777" w:rsidTr="00FA0F09">
      <w:trPr>
        <w:trHeight w:val="233"/>
        <w:jc w:val="right"/>
      </w:trPr>
      <w:tc>
        <w:tcPr>
          <w:tcW w:w="3260" w:type="dxa"/>
          <w:vAlign w:val="center"/>
        </w:tcPr>
        <w:p w14:paraId="3903F2C6" w14:textId="22D569F8" w:rsidR="00F26B3D" w:rsidRPr="00025127" w:rsidRDefault="00F26B3D" w:rsidP="000F55C1">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690" w:type="dxa"/>
          <w:vAlign w:val="center"/>
        </w:tcPr>
        <w:p w14:paraId="03C799A2" w14:textId="031989D2" w:rsidR="00F26B3D" w:rsidRPr="00025127" w:rsidRDefault="00F26B3D" w:rsidP="003A139A">
          <w:pPr>
            <w:pStyle w:val="Encabezado"/>
            <w:jc w:val="both"/>
            <w:rPr>
              <w:rFonts w:ascii="Palatino Linotype" w:hAnsi="Palatino Linotype"/>
              <w:b/>
              <w:sz w:val="22"/>
              <w:szCs w:val="22"/>
            </w:rPr>
          </w:pPr>
          <w:r>
            <w:rPr>
              <w:rFonts w:ascii="Palatino Linotype" w:eastAsia="Calibri" w:hAnsi="Palatino Linotype" w:cs="Arial"/>
              <w:b/>
              <w:bCs/>
              <w:sz w:val="22"/>
              <w:szCs w:val="22"/>
              <w:lang w:val="es-ES"/>
            </w:rPr>
            <w:t>Ayuntamiento de Toluca</w:t>
          </w:r>
        </w:p>
      </w:tc>
    </w:tr>
    <w:tr w:rsidR="00F26B3D" w:rsidRPr="00025127" w14:paraId="095EB01B" w14:textId="77777777" w:rsidTr="00FA0F09">
      <w:trPr>
        <w:trHeight w:val="321"/>
        <w:jc w:val="right"/>
      </w:trPr>
      <w:tc>
        <w:tcPr>
          <w:tcW w:w="3260" w:type="dxa"/>
          <w:vAlign w:val="center"/>
        </w:tcPr>
        <w:p w14:paraId="6E000A51" w14:textId="05E1861A" w:rsidR="00F26B3D" w:rsidRPr="00025127" w:rsidRDefault="00F26B3D"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690" w:type="dxa"/>
          <w:vAlign w:val="center"/>
        </w:tcPr>
        <w:p w14:paraId="07560085" w14:textId="64DC8836" w:rsidR="00F26B3D" w:rsidRPr="00025127" w:rsidRDefault="00F26B3D"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2BA8EB40" w:rsidR="00F26B3D" w:rsidRDefault="00F26B3D" w:rsidP="00472C41">
    <w:pPr>
      <w:pStyle w:val="Encabezado"/>
    </w:pPr>
    <w:r>
      <w:rPr>
        <w:noProof/>
        <w:lang w:eastAsia="es-MX"/>
      </w:rPr>
      <w:drawing>
        <wp:anchor distT="0" distB="0" distL="114300" distR="114300" simplePos="0" relativeHeight="251657216" behindDoc="1" locked="0" layoutInCell="0" allowOverlap="1" wp14:anchorId="1A29E15A" wp14:editId="068CFF75">
          <wp:simplePos x="0" y="0"/>
          <wp:positionH relativeFrom="page">
            <wp:posOffset>30785</wp:posOffset>
          </wp:positionH>
          <wp:positionV relativeFrom="page">
            <wp:posOffset>30480</wp:posOffset>
          </wp:positionV>
          <wp:extent cx="7695210" cy="10020839"/>
          <wp:effectExtent l="0" t="0" r="127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5210" cy="10020839"/>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43D004EA" w:rsidR="00F26B3D" w:rsidRDefault="00A15743" w:rsidP="00472C41">
    <w:pPr>
      <w:pStyle w:val="Encabezado"/>
      <w:tabs>
        <w:tab w:val="clear" w:pos="4252"/>
        <w:tab w:val="clear" w:pos="8504"/>
        <w:tab w:val="left" w:pos="3103"/>
      </w:tabs>
    </w:pPr>
    <w:r>
      <w:rPr>
        <w:noProof/>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style="position:absolute;margin-left:-118.65pt;margin-top:-128.35pt;width:663.5pt;height:12in;z-index:-251658240;mso-position-horizontal-relative:margin;mso-position-vertical-relative:margin" o:allowincell="f">
          <v:imagedata r:id="rId1" o:title="PHOTO-2020-08-13-10-14-39"/>
          <w10:wrap anchorx="margin" anchory="margin"/>
        </v:shape>
      </w:pict>
    </w:r>
    <w:r w:rsidR="00F26B3D">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F26B3D" w:rsidRPr="00025127" w14:paraId="0A3256F2" w14:textId="77777777" w:rsidTr="006E6B65">
      <w:trPr>
        <w:trHeight w:val="138"/>
        <w:jc w:val="right"/>
      </w:trPr>
      <w:tc>
        <w:tcPr>
          <w:tcW w:w="3261" w:type="dxa"/>
          <w:vAlign w:val="center"/>
        </w:tcPr>
        <w:p w14:paraId="3D80769D" w14:textId="316F11F8" w:rsidR="00F26B3D" w:rsidRPr="00743FFA" w:rsidRDefault="00F26B3D" w:rsidP="005F1362">
          <w:pPr>
            <w:jc w:val="right"/>
            <w:rPr>
              <w:rFonts w:ascii="Palatino Linotype" w:hAnsi="Palatino Linotype"/>
              <w:b/>
              <w:sz w:val="22"/>
              <w:szCs w:val="22"/>
            </w:rPr>
          </w:pPr>
          <w:r w:rsidRPr="00743FFA">
            <w:rPr>
              <w:rFonts w:ascii="Palatino Linotype" w:hAnsi="Palatino Linotype"/>
              <w:b/>
              <w:sz w:val="22"/>
              <w:szCs w:val="22"/>
            </w:rPr>
            <w:t>RECURSO DE REVISIÓN:</w:t>
          </w:r>
        </w:p>
      </w:tc>
      <w:tc>
        <w:tcPr>
          <w:tcW w:w="4111" w:type="dxa"/>
          <w:vAlign w:val="center"/>
        </w:tcPr>
        <w:p w14:paraId="0453495E" w14:textId="219169A5" w:rsidR="00F26B3D" w:rsidRPr="00743FFA" w:rsidRDefault="00F26B3D" w:rsidP="000F0685">
          <w:pPr>
            <w:pStyle w:val="Encabezado"/>
            <w:rPr>
              <w:rFonts w:ascii="Palatino Linotype" w:hAnsi="Palatino Linotype"/>
              <w:b/>
              <w:sz w:val="22"/>
              <w:szCs w:val="22"/>
            </w:rPr>
          </w:pPr>
          <w:r>
            <w:rPr>
              <w:rFonts w:ascii="Palatino Linotype" w:eastAsia="Calibri" w:hAnsi="Palatino Linotype" w:cs="Arial"/>
              <w:b/>
              <w:lang w:val="es-ES"/>
            </w:rPr>
            <w:t>14468</w:t>
          </w:r>
          <w:r w:rsidRPr="003A139A">
            <w:rPr>
              <w:rFonts w:ascii="Palatino Linotype" w:hAnsi="Palatino Linotype"/>
              <w:b/>
              <w:szCs w:val="22"/>
            </w:rPr>
            <w:t>/INFOEM/IP/RR/2022</w:t>
          </w:r>
        </w:p>
      </w:tc>
    </w:tr>
    <w:tr w:rsidR="00F26B3D" w:rsidRPr="00025127" w14:paraId="128C8B3C" w14:textId="77777777" w:rsidTr="006E6B65">
      <w:trPr>
        <w:trHeight w:val="233"/>
        <w:jc w:val="right"/>
      </w:trPr>
      <w:tc>
        <w:tcPr>
          <w:tcW w:w="3261" w:type="dxa"/>
          <w:vAlign w:val="center"/>
        </w:tcPr>
        <w:p w14:paraId="483E3371" w14:textId="66B1BC74" w:rsidR="00F26B3D" w:rsidRPr="00743FFA" w:rsidRDefault="00F26B3D" w:rsidP="00472C41">
          <w:pPr>
            <w:jc w:val="right"/>
            <w:rPr>
              <w:rFonts w:ascii="Palatino Linotype" w:hAnsi="Palatino Linotype"/>
              <w:b/>
              <w:sz w:val="22"/>
              <w:szCs w:val="22"/>
            </w:rPr>
          </w:pPr>
          <w:r w:rsidRPr="00743FFA">
            <w:rPr>
              <w:rFonts w:ascii="Palatino Linotype" w:hAnsi="Palatino Linotype"/>
              <w:b/>
              <w:sz w:val="22"/>
              <w:szCs w:val="22"/>
            </w:rPr>
            <w:t>RECURRENTE:</w:t>
          </w:r>
        </w:p>
      </w:tc>
      <w:tc>
        <w:tcPr>
          <w:tcW w:w="4111" w:type="dxa"/>
        </w:tcPr>
        <w:p w14:paraId="1548525E" w14:textId="44D3C280" w:rsidR="00F26B3D" w:rsidRPr="00743FFA" w:rsidRDefault="00F26B3D" w:rsidP="003A139A">
          <w:pPr>
            <w:pStyle w:val="Encabezado"/>
            <w:rPr>
              <w:rFonts w:ascii="Palatino Linotype" w:hAnsi="Palatino Linotype"/>
              <w:b/>
              <w:sz w:val="22"/>
              <w:szCs w:val="22"/>
            </w:rPr>
          </w:pPr>
        </w:p>
      </w:tc>
    </w:tr>
    <w:tr w:rsidR="00F26B3D" w:rsidRPr="00025127" w14:paraId="41BE0704" w14:textId="77777777" w:rsidTr="006E6B65">
      <w:trPr>
        <w:trHeight w:val="321"/>
        <w:jc w:val="right"/>
      </w:trPr>
      <w:tc>
        <w:tcPr>
          <w:tcW w:w="3261" w:type="dxa"/>
          <w:vAlign w:val="center"/>
        </w:tcPr>
        <w:p w14:paraId="34C64148" w14:textId="10C6C8A9" w:rsidR="00F26B3D" w:rsidRPr="00743FFA" w:rsidRDefault="00F26B3D" w:rsidP="005F1362">
          <w:pPr>
            <w:jc w:val="right"/>
            <w:rPr>
              <w:rFonts w:ascii="Palatino Linotype" w:hAnsi="Palatino Linotype"/>
              <w:b/>
              <w:sz w:val="22"/>
              <w:szCs w:val="22"/>
            </w:rPr>
          </w:pPr>
          <w:r w:rsidRPr="00743FFA">
            <w:rPr>
              <w:rFonts w:ascii="Palatino Linotype" w:hAnsi="Palatino Linotype"/>
              <w:b/>
              <w:sz w:val="22"/>
              <w:szCs w:val="22"/>
            </w:rPr>
            <w:t>SUJETO OBLIGADO:</w:t>
          </w:r>
        </w:p>
      </w:tc>
      <w:tc>
        <w:tcPr>
          <w:tcW w:w="4111" w:type="dxa"/>
          <w:vAlign w:val="center"/>
        </w:tcPr>
        <w:p w14:paraId="34C341BF" w14:textId="14B3F6BC" w:rsidR="00F26B3D" w:rsidRPr="00743FFA" w:rsidRDefault="00F26B3D" w:rsidP="00285BA4">
          <w:pPr>
            <w:pStyle w:val="Encabezado"/>
            <w:jc w:val="both"/>
            <w:rPr>
              <w:rFonts w:ascii="Palatino Linotype" w:hAnsi="Palatino Linotype"/>
              <w:b/>
              <w:sz w:val="22"/>
              <w:szCs w:val="22"/>
            </w:rPr>
          </w:pPr>
          <w:r>
            <w:rPr>
              <w:rFonts w:ascii="Palatino Linotype" w:eastAsia="Calibri" w:hAnsi="Palatino Linotype" w:cs="Arial"/>
              <w:b/>
              <w:bCs/>
              <w:sz w:val="22"/>
              <w:szCs w:val="22"/>
              <w:lang w:val="es-ES"/>
            </w:rPr>
            <w:t>Ayuntamiento de Toluca</w:t>
          </w:r>
        </w:p>
      </w:tc>
    </w:tr>
    <w:tr w:rsidR="00F26B3D" w:rsidRPr="00025127" w14:paraId="0C8B6193" w14:textId="77777777" w:rsidTr="006E6B65">
      <w:trPr>
        <w:trHeight w:val="321"/>
        <w:jc w:val="right"/>
      </w:trPr>
      <w:tc>
        <w:tcPr>
          <w:tcW w:w="3261" w:type="dxa"/>
          <w:vAlign w:val="center"/>
        </w:tcPr>
        <w:p w14:paraId="321FFAFF" w14:textId="0E8C2CE7" w:rsidR="00F26B3D" w:rsidRPr="00743FFA" w:rsidRDefault="00F26B3D" w:rsidP="00472C41">
          <w:pPr>
            <w:jc w:val="right"/>
            <w:rPr>
              <w:rFonts w:ascii="Palatino Linotype" w:hAnsi="Palatino Linotype"/>
              <w:b/>
              <w:sz w:val="22"/>
              <w:szCs w:val="22"/>
            </w:rPr>
          </w:pPr>
          <w:r w:rsidRPr="00743FFA">
            <w:rPr>
              <w:rFonts w:ascii="Palatino Linotype" w:hAnsi="Palatino Linotype"/>
              <w:b/>
              <w:sz w:val="22"/>
              <w:szCs w:val="22"/>
            </w:rPr>
            <w:t>COMISIONADA PONENTE:</w:t>
          </w:r>
        </w:p>
      </w:tc>
      <w:tc>
        <w:tcPr>
          <w:tcW w:w="4111" w:type="dxa"/>
          <w:vAlign w:val="center"/>
        </w:tcPr>
        <w:p w14:paraId="0FECDA9D" w14:textId="6D336FD0" w:rsidR="00F26B3D" w:rsidRPr="00743FFA" w:rsidRDefault="00F26B3D" w:rsidP="00B44F9F">
          <w:pPr>
            <w:pStyle w:val="Encabezado"/>
            <w:ind w:left="33"/>
            <w:rPr>
              <w:rFonts w:ascii="Palatino Linotype" w:hAnsi="Palatino Linotype"/>
              <w:b/>
              <w:sz w:val="22"/>
              <w:szCs w:val="22"/>
            </w:rPr>
          </w:pPr>
          <w:r w:rsidRPr="00743FFA">
            <w:rPr>
              <w:rFonts w:ascii="Palatino Linotype" w:hAnsi="Palatino Linotype"/>
              <w:b/>
              <w:sz w:val="22"/>
              <w:szCs w:val="22"/>
            </w:rPr>
            <w:t>María del Rosario Mejía Ayala</w:t>
          </w:r>
        </w:p>
      </w:tc>
    </w:tr>
  </w:tbl>
  <w:p w14:paraId="156B5574" w14:textId="3EA5B995" w:rsidR="00F26B3D" w:rsidRDefault="00F26B3D"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4B23F49"/>
    <w:multiLevelType w:val="hybridMultilevel"/>
    <w:tmpl w:val="05C23B26"/>
    <w:lvl w:ilvl="0" w:tplc="AFE804F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8EB5AC6"/>
    <w:multiLevelType w:val="hybridMultilevel"/>
    <w:tmpl w:val="84E4C0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B1E2012"/>
    <w:multiLevelType w:val="hybridMultilevel"/>
    <w:tmpl w:val="0584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26A2D11"/>
    <w:multiLevelType w:val="hybridMultilevel"/>
    <w:tmpl w:val="51F8086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42871D0"/>
    <w:multiLevelType w:val="hybridMultilevel"/>
    <w:tmpl w:val="EFBED2CE"/>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8">
    <w:nsid w:val="150759FE"/>
    <w:multiLevelType w:val="hybridMultilevel"/>
    <w:tmpl w:val="59AEC6BA"/>
    <w:lvl w:ilvl="0" w:tplc="6E0070EC">
      <w:start w:val="1"/>
      <w:numFmt w:val="bullet"/>
      <w:lvlText w:val=""/>
      <w:lvlJc w:val="left"/>
      <w:pPr>
        <w:ind w:left="720" w:hanging="360"/>
      </w:pPr>
      <w:rPr>
        <w:rFonts w:ascii="Symbol" w:hAnsi="Symbol" w:hint="default"/>
      </w:rPr>
    </w:lvl>
    <w:lvl w:ilvl="1" w:tplc="9B8CE74A">
      <w:start w:val="1"/>
      <w:numFmt w:val="bullet"/>
      <w:lvlText w:val="o"/>
      <w:lvlJc w:val="left"/>
      <w:pPr>
        <w:ind w:left="1440" w:hanging="360"/>
      </w:pPr>
      <w:rPr>
        <w:rFonts w:ascii="Courier New" w:hAnsi="Courier New" w:cs="Times New Roman" w:hint="default"/>
      </w:rPr>
    </w:lvl>
    <w:lvl w:ilvl="2" w:tplc="9146C756">
      <w:start w:val="1"/>
      <w:numFmt w:val="bullet"/>
      <w:lvlText w:val=""/>
      <w:lvlJc w:val="left"/>
      <w:pPr>
        <w:ind w:left="2160" w:hanging="360"/>
      </w:pPr>
      <w:rPr>
        <w:rFonts w:ascii="Wingdings" w:hAnsi="Wingdings" w:hint="default"/>
      </w:rPr>
    </w:lvl>
    <w:lvl w:ilvl="3" w:tplc="C62065EE">
      <w:start w:val="1"/>
      <w:numFmt w:val="bullet"/>
      <w:lvlText w:val=""/>
      <w:lvlJc w:val="left"/>
      <w:pPr>
        <w:ind w:left="2880" w:hanging="360"/>
      </w:pPr>
      <w:rPr>
        <w:rFonts w:ascii="Symbol" w:hAnsi="Symbol" w:hint="default"/>
      </w:rPr>
    </w:lvl>
    <w:lvl w:ilvl="4" w:tplc="B98E3194">
      <w:start w:val="1"/>
      <w:numFmt w:val="bullet"/>
      <w:lvlText w:val="o"/>
      <w:lvlJc w:val="left"/>
      <w:pPr>
        <w:ind w:left="3600" w:hanging="360"/>
      </w:pPr>
      <w:rPr>
        <w:rFonts w:ascii="Courier New" w:hAnsi="Courier New" w:cs="Times New Roman" w:hint="default"/>
      </w:rPr>
    </w:lvl>
    <w:lvl w:ilvl="5" w:tplc="45122340">
      <w:start w:val="1"/>
      <w:numFmt w:val="bullet"/>
      <w:lvlText w:val=""/>
      <w:lvlJc w:val="left"/>
      <w:pPr>
        <w:ind w:left="4320" w:hanging="360"/>
      </w:pPr>
      <w:rPr>
        <w:rFonts w:ascii="Wingdings" w:hAnsi="Wingdings" w:hint="default"/>
      </w:rPr>
    </w:lvl>
    <w:lvl w:ilvl="6" w:tplc="C7B28994">
      <w:start w:val="1"/>
      <w:numFmt w:val="bullet"/>
      <w:lvlText w:val=""/>
      <w:lvlJc w:val="left"/>
      <w:pPr>
        <w:ind w:left="5040" w:hanging="360"/>
      </w:pPr>
      <w:rPr>
        <w:rFonts w:ascii="Symbol" w:hAnsi="Symbol" w:hint="default"/>
      </w:rPr>
    </w:lvl>
    <w:lvl w:ilvl="7" w:tplc="6986AA30">
      <w:start w:val="1"/>
      <w:numFmt w:val="bullet"/>
      <w:lvlText w:val="o"/>
      <w:lvlJc w:val="left"/>
      <w:pPr>
        <w:ind w:left="5760" w:hanging="360"/>
      </w:pPr>
      <w:rPr>
        <w:rFonts w:ascii="Courier New" w:hAnsi="Courier New" w:cs="Times New Roman" w:hint="default"/>
      </w:rPr>
    </w:lvl>
    <w:lvl w:ilvl="8" w:tplc="7CE628A2">
      <w:start w:val="1"/>
      <w:numFmt w:val="bullet"/>
      <w:lvlText w:val=""/>
      <w:lvlJc w:val="left"/>
      <w:pPr>
        <w:ind w:left="6480" w:hanging="360"/>
      </w:pPr>
      <w:rPr>
        <w:rFonts w:ascii="Wingdings" w:hAnsi="Wingdings" w:hint="default"/>
      </w:rPr>
    </w:lvl>
  </w:abstractNum>
  <w:abstractNum w:abstractNumId="9">
    <w:nsid w:val="1A3069B7"/>
    <w:multiLevelType w:val="hybridMultilevel"/>
    <w:tmpl w:val="B40E05CA"/>
    <w:lvl w:ilvl="0" w:tplc="0060D402">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B925ECF"/>
    <w:multiLevelType w:val="hybridMultilevel"/>
    <w:tmpl w:val="0C4C45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F516685"/>
    <w:multiLevelType w:val="hybridMultilevel"/>
    <w:tmpl w:val="8538536E"/>
    <w:lvl w:ilvl="0" w:tplc="080A000B">
      <w:start w:val="1"/>
      <w:numFmt w:val="bullet"/>
      <w:lvlText w:val=""/>
      <w:lvlJc w:val="left"/>
      <w:pPr>
        <w:ind w:left="1713" w:hanging="360"/>
      </w:pPr>
      <w:rPr>
        <w:rFonts w:ascii="Wingdings" w:hAnsi="Wingdings"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12">
    <w:nsid w:val="32164072"/>
    <w:multiLevelType w:val="hybridMultilevel"/>
    <w:tmpl w:val="49221B9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8487013"/>
    <w:multiLevelType w:val="hybridMultilevel"/>
    <w:tmpl w:val="BDF8708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A340B68"/>
    <w:multiLevelType w:val="multilevel"/>
    <w:tmpl w:val="965EFA02"/>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6">
    <w:nsid w:val="3DB915C4"/>
    <w:multiLevelType w:val="hybridMultilevel"/>
    <w:tmpl w:val="0C5EE000"/>
    <w:lvl w:ilvl="0" w:tplc="0060D402">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10E07E7"/>
    <w:multiLevelType w:val="hybridMultilevel"/>
    <w:tmpl w:val="B2CCB110"/>
    <w:lvl w:ilvl="0" w:tplc="080A000D">
      <w:start w:val="1"/>
      <w:numFmt w:val="bullet"/>
      <w:lvlText w:val=""/>
      <w:lvlJc w:val="left"/>
      <w:pPr>
        <w:ind w:left="2149" w:hanging="360"/>
      </w:pPr>
      <w:rPr>
        <w:rFonts w:ascii="Wingdings" w:hAnsi="Wingdings" w:hint="default"/>
      </w:rPr>
    </w:lvl>
    <w:lvl w:ilvl="1" w:tplc="080A0003" w:tentative="1">
      <w:start w:val="1"/>
      <w:numFmt w:val="bullet"/>
      <w:lvlText w:val="o"/>
      <w:lvlJc w:val="left"/>
      <w:pPr>
        <w:ind w:left="2869" w:hanging="360"/>
      </w:pPr>
      <w:rPr>
        <w:rFonts w:ascii="Courier New" w:hAnsi="Courier New" w:cs="Courier New" w:hint="default"/>
      </w:rPr>
    </w:lvl>
    <w:lvl w:ilvl="2" w:tplc="080A0005" w:tentative="1">
      <w:start w:val="1"/>
      <w:numFmt w:val="bullet"/>
      <w:lvlText w:val=""/>
      <w:lvlJc w:val="left"/>
      <w:pPr>
        <w:ind w:left="3589" w:hanging="360"/>
      </w:pPr>
      <w:rPr>
        <w:rFonts w:ascii="Wingdings" w:hAnsi="Wingdings" w:hint="default"/>
      </w:rPr>
    </w:lvl>
    <w:lvl w:ilvl="3" w:tplc="080A0001" w:tentative="1">
      <w:start w:val="1"/>
      <w:numFmt w:val="bullet"/>
      <w:lvlText w:val=""/>
      <w:lvlJc w:val="left"/>
      <w:pPr>
        <w:ind w:left="4309" w:hanging="360"/>
      </w:pPr>
      <w:rPr>
        <w:rFonts w:ascii="Symbol" w:hAnsi="Symbol" w:hint="default"/>
      </w:rPr>
    </w:lvl>
    <w:lvl w:ilvl="4" w:tplc="080A0003" w:tentative="1">
      <w:start w:val="1"/>
      <w:numFmt w:val="bullet"/>
      <w:lvlText w:val="o"/>
      <w:lvlJc w:val="left"/>
      <w:pPr>
        <w:ind w:left="5029" w:hanging="360"/>
      </w:pPr>
      <w:rPr>
        <w:rFonts w:ascii="Courier New" w:hAnsi="Courier New" w:cs="Courier New" w:hint="default"/>
      </w:rPr>
    </w:lvl>
    <w:lvl w:ilvl="5" w:tplc="080A0005" w:tentative="1">
      <w:start w:val="1"/>
      <w:numFmt w:val="bullet"/>
      <w:lvlText w:val=""/>
      <w:lvlJc w:val="left"/>
      <w:pPr>
        <w:ind w:left="5749" w:hanging="360"/>
      </w:pPr>
      <w:rPr>
        <w:rFonts w:ascii="Wingdings" w:hAnsi="Wingdings" w:hint="default"/>
      </w:rPr>
    </w:lvl>
    <w:lvl w:ilvl="6" w:tplc="080A0001" w:tentative="1">
      <w:start w:val="1"/>
      <w:numFmt w:val="bullet"/>
      <w:lvlText w:val=""/>
      <w:lvlJc w:val="left"/>
      <w:pPr>
        <w:ind w:left="6469" w:hanging="360"/>
      </w:pPr>
      <w:rPr>
        <w:rFonts w:ascii="Symbol" w:hAnsi="Symbol" w:hint="default"/>
      </w:rPr>
    </w:lvl>
    <w:lvl w:ilvl="7" w:tplc="080A0003" w:tentative="1">
      <w:start w:val="1"/>
      <w:numFmt w:val="bullet"/>
      <w:lvlText w:val="o"/>
      <w:lvlJc w:val="left"/>
      <w:pPr>
        <w:ind w:left="7189" w:hanging="360"/>
      </w:pPr>
      <w:rPr>
        <w:rFonts w:ascii="Courier New" w:hAnsi="Courier New" w:cs="Courier New" w:hint="default"/>
      </w:rPr>
    </w:lvl>
    <w:lvl w:ilvl="8" w:tplc="080A0005" w:tentative="1">
      <w:start w:val="1"/>
      <w:numFmt w:val="bullet"/>
      <w:lvlText w:val=""/>
      <w:lvlJc w:val="left"/>
      <w:pPr>
        <w:ind w:left="7909" w:hanging="360"/>
      </w:pPr>
      <w:rPr>
        <w:rFonts w:ascii="Wingdings" w:hAnsi="Wingdings" w:hint="default"/>
      </w:rPr>
    </w:lvl>
  </w:abstractNum>
  <w:abstractNum w:abstractNumId="18">
    <w:nsid w:val="41B44FE0"/>
    <w:multiLevelType w:val="hybridMultilevel"/>
    <w:tmpl w:val="09927ED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2EA4647"/>
    <w:multiLevelType w:val="hybridMultilevel"/>
    <w:tmpl w:val="8716E9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C517B70"/>
    <w:multiLevelType w:val="hybridMultilevel"/>
    <w:tmpl w:val="BE266812"/>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1">
    <w:nsid w:val="506745E2"/>
    <w:multiLevelType w:val="hybridMultilevel"/>
    <w:tmpl w:val="2C1486D0"/>
    <w:lvl w:ilvl="0" w:tplc="436618DC">
      <w:start w:val="1"/>
      <w:numFmt w:val="upperLetter"/>
      <w:lvlText w:val="%1."/>
      <w:lvlJc w:val="left"/>
      <w:pPr>
        <w:ind w:left="720" w:hanging="360"/>
      </w:pPr>
      <w:rPr>
        <w:rFonts w:eastAsiaTheme="majorEastAsia"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3">
    <w:nsid w:val="5463284A"/>
    <w:multiLevelType w:val="hybridMultilevel"/>
    <w:tmpl w:val="245C5EBC"/>
    <w:lvl w:ilvl="0" w:tplc="0C0A0017">
      <w:start w:val="1"/>
      <w:numFmt w:val="lowerLetter"/>
      <w:lvlText w:val="%1)"/>
      <w:lvlJc w:val="left"/>
      <w:pPr>
        <w:ind w:left="1854" w:hanging="360"/>
      </w:p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24">
    <w:nsid w:val="5AA10D7A"/>
    <w:multiLevelType w:val="multilevel"/>
    <w:tmpl w:val="481A7F5A"/>
    <w:lvl w:ilvl="0">
      <w:start w:val="1"/>
      <w:numFmt w:val="decimal"/>
      <w:lvlText w:val="%1."/>
      <w:lvlJc w:val="left"/>
      <w:pPr>
        <w:ind w:left="644" w:hanging="358"/>
      </w:pPr>
    </w:lvl>
    <w:lvl w:ilvl="1">
      <w:start w:val="1"/>
      <w:numFmt w:val="lowerLetter"/>
      <w:lvlText w:val="%2."/>
      <w:lvlJc w:val="left"/>
      <w:pPr>
        <w:ind w:left="1364" w:hanging="360"/>
      </w:pPr>
      <w:rPr>
        <w:sz w:val="14"/>
        <w:szCs w:val="14"/>
      </w:r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5">
    <w:nsid w:val="5AF94A7E"/>
    <w:multiLevelType w:val="hybridMultilevel"/>
    <w:tmpl w:val="0BEE1290"/>
    <w:lvl w:ilvl="0" w:tplc="080A000F">
      <w:start w:val="1"/>
      <w:numFmt w:val="decimal"/>
      <w:lvlText w:val="%1."/>
      <w:lvlJc w:val="left"/>
      <w:pPr>
        <w:ind w:left="720" w:hanging="360"/>
      </w:pPr>
      <w:rPr>
        <w:rFonts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0B556CB"/>
    <w:multiLevelType w:val="hybridMultilevel"/>
    <w:tmpl w:val="F4922C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3EA48C9"/>
    <w:multiLevelType w:val="multilevel"/>
    <w:tmpl w:val="FFD42C9A"/>
    <w:lvl w:ilvl="0">
      <w:start w:val="1"/>
      <w:numFmt w:val="lowerLetter"/>
      <w:lvlText w:val="%1."/>
      <w:lvlJc w:val="left"/>
      <w:pPr>
        <w:ind w:left="1776" w:hanging="360"/>
      </w:p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28">
    <w:nsid w:val="6982643C"/>
    <w:multiLevelType w:val="hybridMultilevel"/>
    <w:tmpl w:val="1C30B49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D133D35"/>
    <w:multiLevelType w:val="hybridMultilevel"/>
    <w:tmpl w:val="2E6C4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DB6270C"/>
    <w:multiLevelType w:val="hybridMultilevel"/>
    <w:tmpl w:val="49686A30"/>
    <w:lvl w:ilvl="0" w:tplc="080A000D">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1">
    <w:nsid w:val="754E7BE5"/>
    <w:multiLevelType w:val="multilevel"/>
    <w:tmpl w:val="ADE832FE"/>
    <w:lvl w:ilvl="0">
      <w:start w:val="1"/>
      <w:numFmt w:val="decimal"/>
      <w:lvlText w:val="%1."/>
      <w:lvlJc w:val="left"/>
      <w:pPr>
        <w:ind w:left="644" w:hanging="358"/>
      </w:pPr>
      <w:rPr>
        <w:sz w:val="14"/>
        <w:szCs w:val="14"/>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2">
    <w:nsid w:val="770F53BE"/>
    <w:multiLevelType w:val="hybridMultilevel"/>
    <w:tmpl w:val="E74AC2B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3">
    <w:nsid w:val="78B62A7B"/>
    <w:multiLevelType w:val="hybridMultilevel"/>
    <w:tmpl w:val="18667E5E"/>
    <w:lvl w:ilvl="0" w:tplc="4B44FED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13"/>
  </w:num>
  <w:num w:numId="2">
    <w:abstractNumId w:val="22"/>
  </w:num>
  <w:num w:numId="3">
    <w:abstractNumId w:val="0"/>
  </w:num>
  <w:num w:numId="4">
    <w:abstractNumId w:val="13"/>
  </w:num>
  <w:num w:numId="5">
    <w:abstractNumId w:val="5"/>
  </w:num>
  <w:num w:numId="6">
    <w:abstractNumId w:val="16"/>
  </w:num>
  <w:num w:numId="7">
    <w:abstractNumId w:val="28"/>
  </w:num>
  <w:num w:numId="8">
    <w:abstractNumId w:val="14"/>
  </w:num>
  <w:num w:numId="9">
    <w:abstractNumId w:val="27"/>
  </w:num>
  <w:num w:numId="10">
    <w:abstractNumId w:val="31"/>
  </w:num>
  <w:num w:numId="11">
    <w:abstractNumId w:val="24"/>
  </w:num>
  <w:num w:numId="12">
    <w:abstractNumId w:val="32"/>
  </w:num>
  <w:num w:numId="13">
    <w:abstractNumId w:val="19"/>
  </w:num>
  <w:num w:numId="14">
    <w:abstractNumId w:val="7"/>
  </w:num>
  <w:num w:numId="15">
    <w:abstractNumId w:val="17"/>
  </w:num>
  <w:num w:numId="16">
    <w:abstractNumId w:val="6"/>
  </w:num>
  <w:num w:numId="17">
    <w:abstractNumId w:val="30"/>
  </w:num>
  <w:num w:numId="18">
    <w:abstractNumId w:val="20"/>
  </w:num>
  <w:num w:numId="19">
    <w:abstractNumId w:val="11"/>
  </w:num>
  <w:num w:numId="20">
    <w:abstractNumId w:val="12"/>
  </w:num>
  <w:num w:numId="21">
    <w:abstractNumId w:val="13"/>
  </w:num>
  <w:num w:numId="22">
    <w:abstractNumId w:val="9"/>
  </w:num>
  <w:num w:numId="23">
    <w:abstractNumId w:val="2"/>
  </w:num>
  <w:num w:numId="24">
    <w:abstractNumId w:val="25"/>
  </w:num>
  <w:num w:numId="25">
    <w:abstractNumId w:val="4"/>
  </w:num>
  <w:num w:numId="26">
    <w:abstractNumId w:val="8"/>
  </w:num>
  <w:num w:numId="27">
    <w:abstractNumId w:val="33"/>
  </w:num>
  <w:num w:numId="28">
    <w:abstractNumId w:val="18"/>
  </w:num>
  <w:num w:numId="29">
    <w:abstractNumId w:val="1"/>
  </w:num>
  <w:num w:numId="30">
    <w:abstractNumId w:val="26"/>
  </w:num>
  <w:num w:numId="31">
    <w:abstractNumId w:val="10"/>
  </w:num>
  <w:num w:numId="32">
    <w:abstractNumId w:val="21"/>
  </w:num>
  <w:num w:numId="33">
    <w:abstractNumId w:val="23"/>
  </w:num>
  <w:num w:numId="34">
    <w:abstractNumId w:val="29"/>
  </w:num>
  <w:num w:numId="35">
    <w:abstractNumId w:val="3"/>
  </w:num>
  <w:num w:numId="36">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1265"/>
    <w:rsid w:val="00001558"/>
    <w:rsid w:val="000021A0"/>
    <w:rsid w:val="0000310F"/>
    <w:rsid w:val="0000381E"/>
    <w:rsid w:val="00003A05"/>
    <w:rsid w:val="0000407F"/>
    <w:rsid w:val="000058E3"/>
    <w:rsid w:val="0000760F"/>
    <w:rsid w:val="0000797D"/>
    <w:rsid w:val="00007E8A"/>
    <w:rsid w:val="000100D7"/>
    <w:rsid w:val="0001106B"/>
    <w:rsid w:val="00011B17"/>
    <w:rsid w:val="00012472"/>
    <w:rsid w:val="000128B5"/>
    <w:rsid w:val="0001398B"/>
    <w:rsid w:val="00014006"/>
    <w:rsid w:val="000152B8"/>
    <w:rsid w:val="0001539E"/>
    <w:rsid w:val="000160F8"/>
    <w:rsid w:val="000170F8"/>
    <w:rsid w:val="000203D3"/>
    <w:rsid w:val="000204A6"/>
    <w:rsid w:val="000211F8"/>
    <w:rsid w:val="0002146F"/>
    <w:rsid w:val="0002239D"/>
    <w:rsid w:val="00022D89"/>
    <w:rsid w:val="000236A3"/>
    <w:rsid w:val="00024849"/>
    <w:rsid w:val="00024F35"/>
    <w:rsid w:val="00025127"/>
    <w:rsid w:val="00025266"/>
    <w:rsid w:val="0003063D"/>
    <w:rsid w:val="00031D37"/>
    <w:rsid w:val="00031F10"/>
    <w:rsid w:val="00031F98"/>
    <w:rsid w:val="00032493"/>
    <w:rsid w:val="0004072A"/>
    <w:rsid w:val="0004193F"/>
    <w:rsid w:val="00041DCC"/>
    <w:rsid w:val="00042380"/>
    <w:rsid w:val="00044DB9"/>
    <w:rsid w:val="0004686A"/>
    <w:rsid w:val="000468E2"/>
    <w:rsid w:val="00046CEE"/>
    <w:rsid w:val="000478BA"/>
    <w:rsid w:val="00050A0D"/>
    <w:rsid w:val="0005237C"/>
    <w:rsid w:val="00052A3C"/>
    <w:rsid w:val="000544CE"/>
    <w:rsid w:val="00054A03"/>
    <w:rsid w:val="00056A79"/>
    <w:rsid w:val="0005777B"/>
    <w:rsid w:val="00061344"/>
    <w:rsid w:val="00061A86"/>
    <w:rsid w:val="000622ED"/>
    <w:rsid w:val="0006247F"/>
    <w:rsid w:val="00062648"/>
    <w:rsid w:val="000631D9"/>
    <w:rsid w:val="0006381D"/>
    <w:rsid w:val="00063D06"/>
    <w:rsid w:val="0006407E"/>
    <w:rsid w:val="000643B8"/>
    <w:rsid w:val="00064577"/>
    <w:rsid w:val="00064A37"/>
    <w:rsid w:val="00064B95"/>
    <w:rsid w:val="000716DE"/>
    <w:rsid w:val="0007221E"/>
    <w:rsid w:val="00072239"/>
    <w:rsid w:val="00072C90"/>
    <w:rsid w:val="00073E80"/>
    <w:rsid w:val="00074573"/>
    <w:rsid w:val="000762A5"/>
    <w:rsid w:val="000800AC"/>
    <w:rsid w:val="00080B7D"/>
    <w:rsid w:val="0008230A"/>
    <w:rsid w:val="00082D11"/>
    <w:rsid w:val="00082E28"/>
    <w:rsid w:val="000834FE"/>
    <w:rsid w:val="0008465D"/>
    <w:rsid w:val="00084E31"/>
    <w:rsid w:val="0008542A"/>
    <w:rsid w:val="00086AD0"/>
    <w:rsid w:val="00087CFE"/>
    <w:rsid w:val="00090D6F"/>
    <w:rsid w:val="00091221"/>
    <w:rsid w:val="00091C2C"/>
    <w:rsid w:val="00091F3E"/>
    <w:rsid w:val="00092253"/>
    <w:rsid w:val="000929FF"/>
    <w:rsid w:val="000931E3"/>
    <w:rsid w:val="000936E5"/>
    <w:rsid w:val="00093FB4"/>
    <w:rsid w:val="00093FC7"/>
    <w:rsid w:val="000953E2"/>
    <w:rsid w:val="00095BB9"/>
    <w:rsid w:val="0009663D"/>
    <w:rsid w:val="000A067C"/>
    <w:rsid w:val="000A0A85"/>
    <w:rsid w:val="000A26B8"/>
    <w:rsid w:val="000A2D61"/>
    <w:rsid w:val="000A3F90"/>
    <w:rsid w:val="000A418C"/>
    <w:rsid w:val="000A4554"/>
    <w:rsid w:val="000A45FD"/>
    <w:rsid w:val="000A4E44"/>
    <w:rsid w:val="000A556A"/>
    <w:rsid w:val="000A62E8"/>
    <w:rsid w:val="000A76EC"/>
    <w:rsid w:val="000A77ED"/>
    <w:rsid w:val="000A7BFC"/>
    <w:rsid w:val="000B020C"/>
    <w:rsid w:val="000B0370"/>
    <w:rsid w:val="000B5AB1"/>
    <w:rsid w:val="000B5D79"/>
    <w:rsid w:val="000B6D31"/>
    <w:rsid w:val="000B750B"/>
    <w:rsid w:val="000B7C4F"/>
    <w:rsid w:val="000C0061"/>
    <w:rsid w:val="000C0663"/>
    <w:rsid w:val="000C0BBB"/>
    <w:rsid w:val="000C10B9"/>
    <w:rsid w:val="000C1D19"/>
    <w:rsid w:val="000C2E5F"/>
    <w:rsid w:val="000C3423"/>
    <w:rsid w:val="000C3861"/>
    <w:rsid w:val="000C4698"/>
    <w:rsid w:val="000C48CA"/>
    <w:rsid w:val="000C4A8E"/>
    <w:rsid w:val="000C5A04"/>
    <w:rsid w:val="000C5AF7"/>
    <w:rsid w:val="000C6876"/>
    <w:rsid w:val="000D0855"/>
    <w:rsid w:val="000D11CC"/>
    <w:rsid w:val="000D1E0F"/>
    <w:rsid w:val="000D2DC2"/>
    <w:rsid w:val="000D3275"/>
    <w:rsid w:val="000D5A1D"/>
    <w:rsid w:val="000D62FF"/>
    <w:rsid w:val="000D69DF"/>
    <w:rsid w:val="000D7369"/>
    <w:rsid w:val="000D7394"/>
    <w:rsid w:val="000E07DC"/>
    <w:rsid w:val="000E1389"/>
    <w:rsid w:val="000E2665"/>
    <w:rsid w:val="000E2A46"/>
    <w:rsid w:val="000E5176"/>
    <w:rsid w:val="000E67FC"/>
    <w:rsid w:val="000E77B8"/>
    <w:rsid w:val="000F0685"/>
    <w:rsid w:val="000F1508"/>
    <w:rsid w:val="000F1731"/>
    <w:rsid w:val="000F1792"/>
    <w:rsid w:val="000F1B9F"/>
    <w:rsid w:val="000F2739"/>
    <w:rsid w:val="000F27AE"/>
    <w:rsid w:val="000F2EDD"/>
    <w:rsid w:val="000F3457"/>
    <w:rsid w:val="000F37A8"/>
    <w:rsid w:val="000F55C1"/>
    <w:rsid w:val="000F6BFE"/>
    <w:rsid w:val="000F6D7E"/>
    <w:rsid w:val="00100187"/>
    <w:rsid w:val="001009A9"/>
    <w:rsid w:val="00100C6D"/>
    <w:rsid w:val="00100DDD"/>
    <w:rsid w:val="001023CC"/>
    <w:rsid w:val="00102B76"/>
    <w:rsid w:val="00102D65"/>
    <w:rsid w:val="00103662"/>
    <w:rsid w:val="00103888"/>
    <w:rsid w:val="00104148"/>
    <w:rsid w:val="00107499"/>
    <w:rsid w:val="00107557"/>
    <w:rsid w:val="00111418"/>
    <w:rsid w:val="0011167C"/>
    <w:rsid w:val="00111F02"/>
    <w:rsid w:val="0011279B"/>
    <w:rsid w:val="00112B02"/>
    <w:rsid w:val="00112F09"/>
    <w:rsid w:val="00114A21"/>
    <w:rsid w:val="00115C8B"/>
    <w:rsid w:val="00115E30"/>
    <w:rsid w:val="00115F2B"/>
    <w:rsid w:val="00116127"/>
    <w:rsid w:val="00117441"/>
    <w:rsid w:val="0012006D"/>
    <w:rsid w:val="00121F4A"/>
    <w:rsid w:val="00122E4B"/>
    <w:rsid w:val="0012380D"/>
    <w:rsid w:val="00123CC2"/>
    <w:rsid w:val="00124015"/>
    <w:rsid w:val="00124CF1"/>
    <w:rsid w:val="001250B4"/>
    <w:rsid w:val="001253D1"/>
    <w:rsid w:val="001277ED"/>
    <w:rsid w:val="00127E68"/>
    <w:rsid w:val="001318D2"/>
    <w:rsid w:val="00132C06"/>
    <w:rsid w:val="00133B79"/>
    <w:rsid w:val="00133CE5"/>
    <w:rsid w:val="00134AEC"/>
    <w:rsid w:val="001352E5"/>
    <w:rsid w:val="00135C45"/>
    <w:rsid w:val="00135DD5"/>
    <w:rsid w:val="0013673A"/>
    <w:rsid w:val="00136781"/>
    <w:rsid w:val="0013695B"/>
    <w:rsid w:val="0013752C"/>
    <w:rsid w:val="00140206"/>
    <w:rsid w:val="00140D44"/>
    <w:rsid w:val="001417ED"/>
    <w:rsid w:val="00142648"/>
    <w:rsid w:val="00142896"/>
    <w:rsid w:val="00143219"/>
    <w:rsid w:val="001436BB"/>
    <w:rsid w:val="001437CC"/>
    <w:rsid w:val="00143BD1"/>
    <w:rsid w:val="001459C8"/>
    <w:rsid w:val="001468E9"/>
    <w:rsid w:val="00147864"/>
    <w:rsid w:val="00151114"/>
    <w:rsid w:val="0015233C"/>
    <w:rsid w:val="00152F19"/>
    <w:rsid w:val="001534BC"/>
    <w:rsid w:val="00153833"/>
    <w:rsid w:val="00153FA4"/>
    <w:rsid w:val="00154304"/>
    <w:rsid w:val="0015466E"/>
    <w:rsid w:val="00154765"/>
    <w:rsid w:val="001548CB"/>
    <w:rsid w:val="00154EF0"/>
    <w:rsid w:val="00156A23"/>
    <w:rsid w:val="001611E5"/>
    <w:rsid w:val="001619E4"/>
    <w:rsid w:val="00161E95"/>
    <w:rsid w:val="001631F7"/>
    <w:rsid w:val="001636EB"/>
    <w:rsid w:val="00163780"/>
    <w:rsid w:val="0016383D"/>
    <w:rsid w:val="00163B1F"/>
    <w:rsid w:val="001648EE"/>
    <w:rsid w:val="00164B65"/>
    <w:rsid w:val="00164E93"/>
    <w:rsid w:val="00165105"/>
    <w:rsid w:val="001656F2"/>
    <w:rsid w:val="00166794"/>
    <w:rsid w:val="00166C3F"/>
    <w:rsid w:val="00167813"/>
    <w:rsid w:val="0017273C"/>
    <w:rsid w:val="001732E3"/>
    <w:rsid w:val="001741D0"/>
    <w:rsid w:val="00174E02"/>
    <w:rsid w:val="0017653A"/>
    <w:rsid w:val="00176AD0"/>
    <w:rsid w:val="001775DF"/>
    <w:rsid w:val="00185460"/>
    <w:rsid w:val="001862A3"/>
    <w:rsid w:val="00186F78"/>
    <w:rsid w:val="0019069A"/>
    <w:rsid w:val="00192E4B"/>
    <w:rsid w:val="00194D62"/>
    <w:rsid w:val="001961E4"/>
    <w:rsid w:val="00196407"/>
    <w:rsid w:val="00197091"/>
    <w:rsid w:val="001972CC"/>
    <w:rsid w:val="001A032D"/>
    <w:rsid w:val="001A0C28"/>
    <w:rsid w:val="001A138D"/>
    <w:rsid w:val="001A2857"/>
    <w:rsid w:val="001A2A00"/>
    <w:rsid w:val="001A2A89"/>
    <w:rsid w:val="001A2C62"/>
    <w:rsid w:val="001A3634"/>
    <w:rsid w:val="001A4261"/>
    <w:rsid w:val="001A4D5D"/>
    <w:rsid w:val="001A5150"/>
    <w:rsid w:val="001A58B9"/>
    <w:rsid w:val="001A61E1"/>
    <w:rsid w:val="001A6C1E"/>
    <w:rsid w:val="001A7A87"/>
    <w:rsid w:val="001B0AAE"/>
    <w:rsid w:val="001B30F9"/>
    <w:rsid w:val="001B32B2"/>
    <w:rsid w:val="001B3659"/>
    <w:rsid w:val="001B3E61"/>
    <w:rsid w:val="001B40F3"/>
    <w:rsid w:val="001B53A0"/>
    <w:rsid w:val="001B5F70"/>
    <w:rsid w:val="001B61F1"/>
    <w:rsid w:val="001B6845"/>
    <w:rsid w:val="001B6B2E"/>
    <w:rsid w:val="001C0AED"/>
    <w:rsid w:val="001C13B1"/>
    <w:rsid w:val="001C1C2A"/>
    <w:rsid w:val="001C1CDE"/>
    <w:rsid w:val="001C20E8"/>
    <w:rsid w:val="001C263B"/>
    <w:rsid w:val="001C2713"/>
    <w:rsid w:val="001C2EF3"/>
    <w:rsid w:val="001C34D6"/>
    <w:rsid w:val="001C4F63"/>
    <w:rsid w:val="001C54A9"/>
    <w:rsid w:val="001C6012"/>
    <w:rsid w:val="001C67B0"/>
    <w:rsid w:val="001C695B"/>
    <w:rsid w:val="001C79FA"/>
    <w:rsid w:val="001D07C9"/>
    <w:rsid w:val="001D3AB5"/>
    <w:rsid w:val="001D62F7"/>
    <w:rsid w:val="001D726F"/>
    <w:rsid w:val="001D7D8F"/>
    <w:rsid w:val="001D7DF0"/>
    <w:rsid w:val="001D7E82"/>
    <w:rsid w:val="001E018C"/>
    <w:rsid w:val="001E0AD2"/>
    <w:rsid w:val="001E1094"/>
    <w:rsid w:val="001E3596"/>
    <w:rsid w:val="001E3F91"/>
    <w:rsid w:val="001E4152"/>
    <w:rsid w:val="001E489D"/>
    <w:rsid w:val="001E4C30"/>
    <w:rsid w:val="001E50B9"/>
    <w:rsid w:val="001E5BE5"/>
    <w:rsid w:val="001E5C94"/>
    <w:rsid w:val="001E6822"/>
    <w:rsid w:val="001E74A5"/>
    <w:rsid w:val="001E7B9E"/>
    <w:rsid w:val="001F025B"/>
    <w:rsid w:val="001F2B8C"/>
    <w:rsid w:val="001F3A08"/>
    <w:rsid w:val="001F783F"/>
    <w:rsid w:val="001F7AFD"/>
    <w:rsid w:val="001F7DE2"/>
    <w:rsid w:val="002001BE"/>
    <w:rsid w:val="00200C0D"/>
    <w:rsid w:val="00202737"/>
    <w:rsid w:val="002031F3"/>
    <w:rsid w:val="00204C90"/>
    <w:rsid w:val="002058A7"/>
    <w:rsid w:val="00205A1A"/>
    <w:rsid w:val="00207665"/>
    <w:rsid w:val="00211229"/>
    <w:rsid w:val="00211E8C"/>
    <w:rsid w:val="00212C9C"/>
    <w:rsid w:val="00212FCA"/>
    <w:rsid w:val="00213108"/>
    <w:rsid w:val="0021356B"/>
    <w:rsid w:val="0021453E"/>
    <w:rsid w:val="0021475E"/>
    <w:rsid w:val="00216B8B"/>
    <w:rsid w:val="00216D2F"/>
    <w:rsid w:val="002179AC"/>
    <w:rsid w:val="00220ADB"/>
    <w:rsid w:val="002217BA"/>
    <w:rsid w:val="00221E74"/>
    <w:rsid w:val="002221FA"/>
    <w:rsid w:val="00223507"/>
    <w:rsid w:val="00223ACC"/>
    <w:rsid w:val="00223BA6"/>
    <w:rsid w:val="00223F1A"/>
    <w:rsid w:val="0022448D"/>
    <w:rsid w:val="002268C5"/>
    <w:rsid w:val="002275DE"/>
    <w:rsid w:val="0022774F"/>
    <w:rsid w:val="00230170"/>
    <w:rsid w:val="002305CF"/>
    <w:rsid w:val="00233E08"/>
    <w:rsid w:val="002345FF"/>
    <w:rsid w:val="00234CD2"/>
    <w:rsid w:val="00236319"/>
    <w:rsid w:val="00237611"/>
    <w:rsid w:val="002408D7"/>
    <w:rsid w:val="002426EA"/>
    <w:rsid w:val="00244458"/>
    <w:rsid w:val="00244476"/>
    <w:rsid w:val="002457CF"/>
    <w:rsid w:val="00250126"/>
    <w:rsid w:val="002505B7"/>
    <w:rsid w:val="002507D8"/>
    <w:rsid w:val="00252A20"/>
    <w:rsid w:val="00252B41"/>
    <w:rsid w:val="00254362"/>
    <w:rsid w:val="0025524F"/>
    <w:rsid w:val="00257E5F"/>
    <w:rsid w:val="00260C1D"/>
    <w:rsid w:val="00261001"/>
    <w:rsid w:val="00261A42"/>
    <w:rsid w:val="00261D84"/>
    <w:rsid w:val="002629A6"/>
    <w:rsid w:val="00262C1D"/>
    <w:rsid w:val="002630E4"/>
    <w:rsid w:val="00263F23"/>
    <w:rsid w:val="00264D02"/>
    <w:rsid w:val="0026500D"/>
    <w:rsid w:val="00265CD7"/>
    <w:rsid w:val="00266588"/>
    <w:rsid w:val="002665BD"/>
    <w:rsid w:val="002679DD"/>
    <w:rsid w:val="00271B06"/>
    <w:rsid w:val="00272FEC"/>
    <w:rsid w:val="00273013"/>
    <w:rsid w:val="00273C37"/>
    <w:rsid w:val="00273D1A"/>
    <w:rsid w:val="0027430D"/>
    <w:rsid w:val="002746D9"/>
    <w:rsid w:val="00274ED2"/>
    <w:rsid w:val="0027504E"/>
    <w:rsid w:val="00275260"/>
    <w:rsid w:val="002765F2"/>
    <w:rsid w:val="00277A35"/>
    <w:rsid w:val="00280994"/>
    <w:rsid w:val="00280E3F"/>
    <w:rsid w:val="00280F05"/>
    <w:rsid w:val="00281DE0"/>
    <w:rsid w:val="0028248C"/>
    <w:rsid w:val="00285BA4"/>
    <w:rsid w:val="00286DDB"/>
    <w:rsid w:val="002871EB"/>
    <w:rsid w:val="002915F1"/>
    <w:rsid w:val="00293711"/>
    <w:rsid w:val="002948C4"/>
    <w:rsid w:val="00294B11"/>
    <w:rsid w:val="002977BE"/>
    <w:rsid w:val="00297E45"/>
    <w:rsid w:val="002A2099"/>
    <w:rsid w:val="002A222E"/>
    <w:rsid w:val="002A229B"/>
    <w:rsid w:val="002A35B6"/>
    <w:rsid w:val="002A4172"/>
    <w:rsid w:val="002A43A4"/>
    <w:rsid w:val="002A4516"/>
    <w:rsid w:val="002A54DE"/>
    <w:rsid w:val="002A7A1C"/>
    <w:rsid w:val="002A7DEF"/>
    <w:rsid w:val="002A7FAB"/>
    <w:rsid w:val="002B085C"/>
    <w:rsid w:val="002B1AE9"/>
    <w:rsid w:val="002B2278"/>
    <w:rsid w:val="002B284F"/>
    <w:rsid w:val="002B2A2E"/>
    <w:rsid w:val="002B2F59"/>
    <w:rsid w:val="002B309C"/>
    <w:rsid w:val="002B4D21"/>
    <w:rsid w:val="002B7A58"/>
    <w:rsid w:val="002C0074"/>
    <w:rsid w:val="002C0159"/>
    <w:rsid w:val="002C0804"/>
    <w:rsid w:val="002C0DC5"/>
    <w:rsid w:val="002C1007"/>
    <w:rsid w:val="002C2460"/>
    <w:rsid w:val="002C2D44"/>
    <w:rsid w:val="002C34AC"/>
    <w:rsid w:val="002C4715"/>
    <w:rsid w:val="002C4780"/>
    <w:rsid w:val="002C47ED"/>
    <w:rsid w:val="002C484A"/>
    <w:rsid w:val="002C4DBD"/>
    <w:rsid w:val="002C570D"/>
    <w:rsid w:val="002C6561"/>
    <w:rsid w:val="002C6DB3"/>
    <w:rsid w:val="002D0E3D"/>
    <w:rsid w:val="002D10C8"/>
    <w:rsid w:val="002D147E"/>
    <w:rsid w:val="002D1A38"/>
    <w:rsid w:val="002D1AA7"/>
    <w:rsid w:val="002D1EBB"/>
    <w:rsid w:val="002D28CB"/>
    <w:rsid w:val="002D2E16"/>
    <w:rsid w:val="002D356E"/>
    <w:rsid w:val="002D35AE"/>
    <w:rsid w:val="002D360A"/>
    <w:rsid w:val="002D373C"/>
    <w:rsid w:val="002D6CF5"/>
    <w:rsid w:val="002E0259"/>
    <w:rsid w:val="002E126F"/>
    <w:rsid w:val="002E160F"/>
    <w:rsid w:val="002E191E"/>
    <w:rsid w:val="002E1C05"/>
    <w:rsid w:val="002E2FCB"/>
    <w:rsid w:val="002E3B24"/>
    <w:rsid w:val="002E3FAE"/>
    <w:rsid w:val="002E482C"/>
    <w:rsid w:val="002E5399"/>
    <w:rsid w:val="002E5A0B"/>
    <w:rsid w:val="002E6295"/>
    <w:rsid w:val="002E6531"/>
    <w:rsid w:val="002E66CA"/>
    <w:rsid w:val="002E689B"/>
    <w:rsid w:val="002E6CFE"/>
    <w:rsid w:val="002E6D27"/>
    <w:rsid w:val="002E74CE"/>
    <w:rsid w:val="002E76FD"/>
    <w:rsid w:val="002E77D0"/>
    <w:rsid w:val="002E7AD0"/>
    <w:rsid w:val="002F0EDC"/>
    <w:rsid w:val="002F1781"/>
    <w:rsid w:val="002F1871"/>
    <w:rsid w:val="002F3672"/>
    <w:rsid w:val="002F37C1"/>
    <w:rsid w:val="002F5665"/>
    <w:rsid w:val="002F6FF0"/>
    <w:rsid w:val="002F72FA"/>
    <w:rsid w:val="002F7C3D"/>
    <w:rsid w:val="002F7D11"/>
    <w:rsid w:val="00300352"/>
    <w:rsid w:val="003007E0"/>
    <w:rsid w:val="0030150B"/>
    <w:rsid w:val="00301B41"/>
    <w:rsid w:val="00301D47"/>
    <w:rsid w:val="003030B1"/>
    <w:rsid w:val="00303717"/>
    <w:rsid w:val="00303E86"/>
    <w:rsid w:val="00304013"/>
    <w:rsid w:val="00304056"/>
    <w:rsid w:val="00304137"/>
    <w:rsid w:val="003046AA"/>
    <w:rsid w:val="003049F3"/>
    <w:rsid w:val="00304CDF"/>
    <w:rsid w:val="00304E81"/>
    <w:rsid w:val="00305BB3"/>
    <w:rsid w:val="00305F6D"/>
    <w:rsid w:val="003064B8"/>
    <w:rsid w:val="00306E7D"/>
    <w:rsid w:val="00307194"/>
    <w:rsid w:val="00307227"/>
    <w:rsid w:val="003076B1"/>
    <w:rsid w:val="0030794F"/>
    <w:rsid w:val="003105D0"/>
    <w:rsid w:val="003105D6"/>
    <w:rsid w:val="00310B1D"/>
    <w:rsid w:val="00310D66"/>
    <w:rsid w:val="003111C5"/>
    <w:rsid w:val="00311481"/>
    <w:rsid w:val="003116A6"/>
    <w:rsid w:val="00311863"/>
    <w:rsid w:val="00312733"/>
    <w:rsid w:val="00316065"/>
    <w:rsid w:val="00317319"/>
    <w:rsid w:val="00317883"/>
    <w:rsid w:val="00317EFF"/>
    <w:rsid w:val="00321141"/>
    <w:rsid w:val="00321AA3"/>
    <w:rsid w:val="00321AE9"/>
    <w:rsid w:val="00321EEE"/>
    <w:rsid w:val="00323895"/>
    <w:rsid w:val="00325738"/>
    <w:rsid w:val="003257EE"/>
    <w:rsid w:val="0032586C"/>
    <w:rsid w:val="00326579"/>
    <w:rsid w:val="00327D79"/>
    <w:rsid w:val="00332BCD"/>
    <w:rsid w:val="00332E6B"/>
    <w:rsid w:val="003337F3"/>
    <w:rsid w:val="00333A85"/>
    <w:rsid w:val="00333BE8"/>
    <w:rsid w:val="003344DB"/>
    <w:rsid w:val="00335793"/>
    <w:rsid w:val="00335898"/>
    <w:rsid w:val="00335BFE"/>
    <w:rsid w:val="00335E9C"/>
    <w:rsid w:val="0033608B"/>
    <w:rsid w:val="0033675D"/>
    <w:rsid w:val="0033729C"/>
    <w:rsid w:val="00337941"/>
    <w:rsid w:val="003407D0"/>
    <w:rsid w:val="0034181B"/>
    <w:rsid w:val="0034219E"/>
    <w:rsid w:val="00342C51"/>
    <w:rsid w:val="0034308A"/>
    <w:rsid w:val="00345695"/>
    <w:rsid w:val="00345856"/>
    <w:rsid w:val="0034595C"/>
    <w:rsid w:val="00345B79"/>
    <w:rsid w:val="00345D0F"/>
    <w:rsid w:val="0034614E"/>
    <w:rsid w:val="00346885"/>
    <w:rsid w:val="003472B3"/>
    <w:rsid w:val="0035066B"/>
    <w:rsid w:val="0035104F"/>
    <w:rsid w:val="003522BF"/>
    <w:rsid w:val="00352593"/>
    <w:rsid w:val="00352901"/>
    <w:rsid w:val="00355AEE"/>
    <w:rsid w:val="00355D3B"/>
    <w:rsid w:val="0035606B"/>
    <w:rsid w:val="0036073F"/>
    <w:rsid w:val="003615A3"/>
    <w:rsid w:val="003616E0"/>
    <w:rsid w:val="00361758"/>
    <w:rsid w:val="00361C38"/>
    <w:rsid w:val="003629EE"/>
    <w:rsid w:val="0036407D"/>
    <w:rsid w:val="003643B3"/>
    <w:rsid w:val="00364564"/>
    <w:rsid w:val="003648EC"/>
    <w:rsid w:val="00370102"/>
    <w:rsid w:val="003708DD"/>
    <w:rsid w:val="00370B8E"/>
    <w:rsid w:val="00370BB1"/>
    <w:rsid w:val="003718A1"/>
    <w:rsid w:val="003721B2"/>
    <w:rsid w:val="00372328"/>
    <w:rsid w:val="00374557"/>
    <w:rsid w:val="00374B45"/>
    <w:rsid w:val="00374CE8"/>
    <w:rsid w:val="00375AC1"/>
    <w:rsid w:val="003762FD"/>
    <w:rsid w:val="00376FD2"/>
    <w:rsid w:val="00377278"/>
    <w:rsid w:val="0038132B"/>
    <w:rsid w:val="00382196"/>
    <w:rsid w:val="00383E66"/>
    <w:rsid w:val="00384AE2"/>
    <w:rsid w:val="00384F2B"/>
    <w:rsid w:val="003854D2"/>
    <w:rsid w:val="00385699"/>
    <w:rsid w:val="003856AC"/>
    <w:rsid w:val="00387DC9"/>
    <w:rsid w:val="00390D23"/>
    <w:rsid w:val="003912D8"/>
    <w:rsid w:val="0039142B"/>
    <w:rsid w:val="0039193E"/>
    <w:rsid w:val="00391ADA"/>
    <w:rsid w:val="00392CDB"/>
    <w:rsid w:val="003936A8"/>
    <w:rsid w:val="0039380F"/>
    <w:rsid w:val="00393B71"/>
    <w:rsid w:val="00394095"/>
    <w:rsid w:val="003940F6"/>
    <w:rsid w:val="003948DE"/>
    <w:rsid w:val="00394DF8"/>
    <w:rsid w:val="00394E80"/>
    <w:rsid w:val="00395353"/>
    <w:rsid w:val="003955D3"/>
    <w:rsid w:val="0039608B"/>
    <w:rsid w:val="00396545"/>
    <w:rsid w:val="0039671B"/>
    <w:rsid w:val="00396F3B"/>
    <w:rsid w:val="00396F71"/>
    <w:rsid w:val="00397A93"/>
    <w:rsid w:val="003A03D0"/>
    <w:rsid w:val="003A04FF"/>
    <w:rsid w:val="003A05C7"/>
    <w:rsid w:val="003A139A"/>
    <w:rsid w:val="003A18C0"/>
    <w:rsid w:val="003A1B01"/>
    <w:rsid w:val="003A2029"/>
    <w:rsid w:val="003A30C1"/>
    <w:rsid w:val="003A4320"/>
    <w:rsid w:val="003A6080"/>
    <w:rsid w:val="003A6417"/>
    <w:rsid w:val="003A65FE"/>
    <w:rsid w:val="003A6A5A"/>
    <w:rsid w:val="003A7221"/>
    <w:rsid w:val="003A730E"/>
    <w:rsid w:val="003B1CEE"/>
    <w:rsid w:val="003B1D5E"/>
    <w:rsid w:val="003B2199"/>
    <w:rsid w:val="003B2856"/>
    <w:rsid w:val="003B2A0D"/>
    <w:rsid w:val="003B2CD6"/>
    <w:rsid w:val="003B31FA"/>
    <w:rsid w:val="003B55AD"/>
    <w:rsid w:val="003B5FD2"/>
    <w:rsid w:val="003B7EC4"/>
    <w:rsid w:val="003C183D"/>
    <w:rsid w:val="003C7282"/>
    <w:rsid w:val="003D00D5"/>
    <w:rsid w:val="003D0A29"/>
    <w:rsid w:val="003D0BC7"/>
    <w:rsid w:val="003D181D"/>
    <w:rsid w:val="003D20C4"/>
    <w:rsid w:val="003D4163"/>
    <w:rsid w:val="003D46D0"/>
    <w:rsid w:val="003D5661"/>
    <w:rsid w:val="003D792A"/>
    <w:rsid w:val="003E2E98"/>
    <w:rsid w:val="003E4096"/>
    <w:rsid w:val="003E4701"/>
    <w:rsid w:val="003E4AA0"/>
    <w:rsid w:val="003E6079"/>
    <w:rsid w:val="003E6128"/>
    <w:rsid w:val="003E6679"/>
    <w:rsid w:val="003E6D0F"/>
    <w:rsid w:val="003E712E"/>
    <w:rsid w:val="003F0DDA"/>
    <w:rsid w:val="003F140F"/>
    <w:rsid w:val="003F15DB"/>
    <w:rsid w:val="003F1A79"/>
    <w:rsid w:val="003F2190"/>
    <w:rsid w:val="003F2702"/>
    <w:rsid w:val="003F2778"/>
    <w:rsid w:val="003F2CBE"/>
    <w:rsid w:val="003F2E6E"/>
    <w:rsid w:val="003F36A4"/>
    <w:rsid w:val="003F4900"/>
    <w:rsid w:val="003F4A7B"/>
    <w:rsid w:val="003F70CA"/>
    <w:rsid w:val="003F7823"/>
    <w:rsid w:val="004002D0"/>
    <w:rsid w:val="00400E76"/>
    <w:rsid w:val="0040137F"/>
    <w:rsid w:val="00402179"/>
    <w:rsid w:val="0040278D"/>
    <w:rsid w:val="00402F25"/>
    <w:rsid w:val="00403249"/>
    <w:rsid w:val="004078C8"/>
    <w:rsid w:val="00407EB2"/>
    <w:rsid w:val="004102DE"/>
    <w:rsid w:val="00412696"/>
    <w:rsid w:val="00412E24"/>
    <w:rsid w:val="004130AB"/>
    <w:rsid w:val="00413D35"/>
    <w:rsid w:val="004147B1"/>
    <w:rsid w:val="00416264"/>
    <w:rsid w:val="00416727"/>
    <w:rsid w:val="0042068A"/>
    <w:rsid w:val="0042267F"/>
    <w:rsid w:val="0042437A"/>
    <w:rsid w:val="00424992"/>
    <w:rsid w:val="00424E72"/>
    <w:rsid w:val="00425F0D"/>
    <w:rsid w:val="00426D7C"/>
    <w:rsid w:val="00427621"/>
    <w:rsid w:val="00427C41"/>
    <w:rsid w:val="004300ED"/>
    <w:rsid w:val="00431687"/>
    <w:rsid w:val="00432B72"/>
    <w:rsid w:val="00433016"/>
    <w:rsid w:val="004333EB"/>
    <w:rsid w:val="004342F1"/>
    <w:rsid w:val="004349C0"/>
    <w:rsid w:val="004364EE"/>
    <w:rsid w:val="00437702"/>
    <w:rsid w:val="00437909"/>
    <w:rsid w:val="004401B5"/>
    <w:rsid w:val="0044066C"/>
    <w:rsid w:val="00440800"/>
    <w:rsid w:val="004413DD"/>
    <w:rsid w:val="00442393"/>
    <w:rsid w:val="00442E71"/>
    <w:rsid w:val="004436D7"/>
    <w:rsid w:val="00443DCB"/>
    <w:rsid w:val="00443DEB"/>
    <w:rsid w:val="0044535B"/>
    <w:rsid w:val="00445CA7"/>
    <w:rsid w:val="00445FDA"/>
    <w:rsid w:val="004466B2"/>
    <w:rsid w:val="004473B2"/>
    <w:rsid w:val="00447F0D"/>
    <w:rsid w:val="00450A5F"/>
    <w:rsid w:val="00451514"/>
    <w:rsid w:val="00451B95"/>
    <w:rsid w:val="00453BB4"/>
    <w:rsid w:val="00454B9D"/>
    <w:rsid w:val="00456317"/>
    <w:rsid w:val="00456348"/>
    <w:rsid w:val="004567DD"/>
    <w:rsid w:val="004572A1"/>
    <w:rsid w:val="00457D45"/>
    <w:rsid w:val="00457F74"/>
    <w:rsid w:val="00460D39"/>
    <w:rsid w:val="004613B1"/>
    <w:rsid w:val="00461F2A"/>
    <w:rsid w:val="0046231E"/>
    <w:rsid w:val="00462526"/>
    <w:rsid w:val="0046294C"/>
    <w:rsid w:val="00463239"/>
    <w:rsid w:val="0046340E"/>
    <w:rsid w:val="004635E2"/>
    <w:rsid w:val="00464CB6"/>
    <w:rsid w:val="0046532D"/>
    <w:rsid w:val="0046566E"/>
    <w:rsid w:val="00470027"/>
    <w:rsid w:val="0047025A"/>
    <w:rsid w:val="004724EC"/>
    <w:rsid w:val="00472C41"/>
    <w:rsid w:val="00473115"/>
    <w:rsid w:val="004738D8"/>
    <w:rsid w:val="00473BD2"/>
    <w:rsid w:val="00474477"/>
    <w:rsid w:val="004764CB"/>
    <w:rsid w:val="00476730"/>
    <w:rsid w:val="004769A5"/>
    <w:rsid w:val="004773A3"/>
    <w:rsid w:val="004773E6"/>
    <w:rsid w:val="00477710"/>
    <w:rsid w:val="00481A7B"/>
    <w:rsid w:val="0048386B"/>
    <w:rsid w:val="00483C14"/>
    <w:rsid w:val="004858CD"/>
    <w:rsid w:val="00485DB6"/>
    <w:rsid w:val="0048628A"/>
    <w:rsid w:val="004863BC"/>
    <w:rsid w:val="0048658E"/>
    <w:rsid w:val="00487D6A"/>
    <w:rsid w:val="004911B6"/>
    <w:rsid w:val="00491C96"/>
    <w:rsid w:val="004923B6"/>
    <w:rsid w:val="00493C7B"/>
    <w:rsid w:val="00494294"/>
    <w:rsid w:val="00495611"/>
    <w:rsid w:val="00495C02"/>
    <w:rsid w:val="004961DA"/>
    <w:rsid w:val="00496359"/>
    <w:rsid w:val="00496510"/>
    <w:rsid w:val="00497529"/>
    <w:rsid w:val="00497926"/>
    <w:rsid w:val="004A115C"/>
    <w:rsid w:val="004A14BE"/>
    <w:rsid w:val="004A2BF5"/>
    <w:rsid w:val="004A305D"/>
    <w:rsid w:val="004A3085"/>
    <w:rsid w:val="004A3C58"/>
    <w:rsid w:val="004A3E5A"/>
    <w:rsid w:val="004A4178"/>
    <w:rsid w:val="004A4BD5"/>
    <w:rsid w:val="004A4CFD"/>
    <w:rsid w:val="004A677C"/>
    <w:rsid w:val="004A6C04"/>
    <w:rsid w:val="004B05A5"/>
    <w:rsid w:val="004B0EB6"/>
    <w:rsid w:val="004B176B"/>
    <w:rsid w:val="004B293C"/>
    <w:rsid w:val="004B2A69"/>
    <w:rsid w:val="004B3476"/>
    <w:rsid w:val="004B3A2A"/>
    <w:rsid w:val="004B3D59"/>
    <w:rsid w:val="004B50F8"/>
    <w:rsid w:val="004B58EA"/>
    <w:rsid w:val="004B73EF"/>
    <w:rsid w:val="004C09B4"/>
    <w:rsid w:val="004C20F2"/>
    <w:rsid w:val="004C251E"/>
    <w:rsid w:val="004C3F25"/>
    <w:rsid w:val="004C4727"/>
    <w:rsid w:val="004C4E77"/>
    <w:rsid w:val="004C525E"/>
    <w:rsid w:val="004C6796"/>
    <w:rsid w:val="004C67E2"/>
    <w:rsid w:val="004C7263"/>
    <w:rsid w:val="004C7A27"/>
    <w:rsid w:val="004D0490"/>
    <w:rsid w:val="004D12F1"/>
    <w:rsid w:val="004D1805"/>
    <w:rsid w:val="004D1CB6"/>
    <w:rsid w:val="004D2229"/>
    <w:rsid w:val="004D257A"/>
    <w:rsid w:val="004D2676"/>
    <w:rsid w:val="004D3142"/>
    <w:rsid w:val="004D36A1"/>
    <w:rsid w:val="004D37D7"/>
    <w:rsid w:val="004D4509"/>
    <w:rsid w:val="004D52DD"/>
    <w:rsid w:val="004D5A26"/>
    <w:rsid w:val="004D5A36"/>
    <w:rsid w:val="004D67A2"/>
    <w:rsid w:val="004D68F8"/>
    <w:rsid w:val="004D6D19"/>
    <w:rsid w:val="004D7F7F"/>
    <w:rsid w:val="004E11D8"/>
    <w:rsid w:val="004E197E"/>
    <w:rsid w:val="004E27D2"/>
    <w:rsid w:val="004E6E3A"/>
    <w:rsid w:val="004F0C96"/>
    <w:rsid w:val="004F0F98"/>
    <w:rsid w:val="004F1169"/>
    <w:rsid w:val="004F28A0"/>
    <w:rsid w:val="004F32E5"/>
    <w:rsid w:val="004F39A4"/>
    <w:rsid w:val="004F44C7"/>
    <w:rsid w:val="004F489F"/>
    <w:rsid w:val="004F4958"/>
    <w:rsid w:val="004F663C"/>
    <w:rsid w:val="004F766F"/>
    <w:rsid w:val="004F785F"/>
    <w:rsid w:val="004F78B7"/>
    <w:rsid w:val="004F7944"/>
    <w:rsid w:val="00500224"/>
    <w:rsid w:val="00501B93"/>
    <w:rsid w:val="005041C2"/>
    <w:rsid w:val="00505CA0"/>
    <w:rsid w:val="00506989"/>
    <w:rsid w:val="00507043"/>
    <w:rsid w:val="00507C08"/>
    <w:rsid w:val="00507D18"/>
    <w:rsid w:val="0051016E"/>
    <w:rsid w:val="00511A30"/>
    <w:rsid w:val="00512C46"/>
    <w:rsid w:val="00512F22"/>
    <w:rsid w:val="00513D5C"/>
    <w:rsid w:val="005140E4"/>
    <w:rsid w:val="00514343"/>
    <w:rsid w:val="00514426"/>
    <w:rsid w:val="005152E8"/>
    <w:rsid w:val="00515DEC"/>
    <w:rsid w:val="00516603"/>
    <w:rsid w:val="005166F9"/>
    <w:rsid w:val="005167B1"/>
    <w:rsid w:val="00517A46"/>
    <w:rsid w:val="00517D20"/>
    <w:rsid w:val="00520763"/>
    <w:rsid w:val="005215EE"/>
    <w:rsid w:val="00521F15"/>
    <w:rsid w:val="00522599"/>
    <w:rsid w:val="00522F5F"/>
    <w:rsid w:val="005248B9"/>
    <w:rsid w:val="005255D3"/>
    <w:rsid w:val="00525C4F"/>
    <w:rsid w:val="00526446"/>
    <w:rsid w:val="00526C94"/>
    <w:rsid w:val="00527495"/>
    <w:rsid w:val="00527E7A"/>
    <w:rsid w:val="00531594"/>
    <w:rsid w:val="00534A71"/>
    <w:rsid w:val="00534DA2"/>
    <w:rsid w:val="00537E2C"/>
    <w:rsid w:val="00540208"/>
    <w:rsid w:val="0054098C"/>
    <w:rsid w:val="00542797"/>
    <w:rsid w:val="00542B3A"/>
    <w:rsid w:val="00544ADC"/>
    <w:rsid w:val="00544B9C"/>
    <w:rsid w:val="00544E13"/>
    <w:rsid w:val="00544EC9"/>
    <w:rsid w:val="00545B93"/>
    <w:rsid w:val="00546FBD"/>
    <w:rsid w:val="00547349"/>
    <w:rsid w:val="00550AD3"/>
    <w:rsid w:val="0055159A"/>
    <w:rsid w:val="005515C5"/>
    <w:rsid w:val="005516E0"/>
    <w:rsid w:val="00551A9B"/>
    <w:rsid w:val="005520BF"/>
    <w:rsid w:val="00552213"/>
    <w:rsid w:val="0055252F"/>
    <w:rsid w:val="005526F4"/>
    <w:rsid w:val="0055407C"/>
    <w:rsid w:val="00554D65"/>
    <w:rsid w:val="0055544F"/>
    <w:rsid w:val="00555A48"/>
    <w:rsid w:val="00556B04"/>
    <w:rsid w:val="00556F72"/>
    <w:rsid w:val="00556F82"/>
    <w:rsid w:val="00560C00"/>
    <w:rsid w:val="00561ED1"/>
    <w:rsid w:val="00562B0A"/>
    <w:rsid w:val="00562CCE"/>
    <w:rsid w:val="00563FC3"/>
    <w:rsid w:val="0056555A"/>
    <w:rsid w:val="005669D6"/>
    <w:rsid w:val="0056788F"/>
    <w:rsid w:val="00567998"/>
    <w:rsid w:val="00567EA1"/>
    <w:rsid w:val="005710D4"/>
    <w:rsid w:val="0057176B"/>
    <w:rsid w:val="00571CE4"/>
    <w:rsid w:val="00572FB8"/>
    <w:rsid w:val="00573BC6"/>
    <w:rsid w:val="0057594C"/>
    <w:rsid w:val="005759CD"/>
    <w:rsid w:val="00575D39"/>
    <w:rsid w:val="00575F2C"/>
    <w:rsid w:val="00577884"/>
    <w:rsid w:val="00581C0F"/>
    <w:rsid w:val="00582919"/>
    <w:rsid w:val="005849B2"/>
    <w:rsid w:val="00585172"/>
    <w:rsid w:val="00586A17"/>
    <w:rsid w:val="00587366"/>
    <w:rsid w:val="0058757A"/>
    <w:rsid w:val="00587CE5"/>
    <w:rsid w:val="00590037"/>
    <w:rsid w:val="00590892"/>
    <w:rsid w:val="00590EF2"/>
    <w:rsid w:val="00593476"/>
    <w:rsid w:val="005937BC"/>
    <w:rsid w:val="005946F4"/>
    <w:rsid w:val="00594C52"/>
    <w:rsid w:val="00595511"/>
    <w:rsid w:val="00596514"/>
    <w:rsid w:val="0059679B"/>
    <w:rsid w:val="005974B4"/>
    <w:rsid w:val="00597B44"/>
    <w:rsid w:val="00597D18"/>
    <w:rsid w:val="00597F7B"/>
    <w:rsid w:val="005A094D"/>
    <w:rsid w:val="005A1464"/>
    <w:rsid w:val="005A1FAB"/>
    <w:rsid w:val="005A228F"/>
    <w:rsid w:val="005A2A65"/>
    <w:rsid w:val="005A2F65"/>
    <w:rsid w:val="005A3513"/>
    <w:rsid w:val="005A3581"/>
    <w:rsid w:val="005A3A07"/>
    <w:rsid w:val="005A3BD7"/>
    <w:rsid w:val="005A3D3D"/>
    <w:rsid w:val="005A3F61"/>
    <w:rsid w:val="005A60E1"/>
    <w:rsid w:val="005A6788"/>
    <w:rsid w:val="005A786F"/>
    <w:rsid w:val="005B0765"/>
    <w:rsid w:val="005B13E4"/>
    <w:rsid w:val="005B169C"/>
    <w:rsid w:val="005B2DD1"/>
    <w:rsid w:val="005B3A49"/>
    <w:rsid w:val="005B42D8"/>
    <w:rsid w:val="005B6ADF"/>
    <w:rsid w:val="005B773D"/>
    <w:rsid w:val="005B7C5D"/>
    <w:rsid w:val="005C02B5"/>
    <w:rsid w:val="005C0821"/>
    <w:rsid w:val="005C0828"/>
    <w:rsid w:val="005C1A74"/>
    <w:rsid w:val="005C3294"/>
    <w:rsid w:val="005C347F"/>
    <w:rsid w:val="005C3B63"/>
    <w:rsid w:val="005C450C"/>
    <w:rsid w:val="005C6961"/>
    <w:rsid w:val="005C6F55"/>
    <w:rsid w:val="005D0843"/>
    <w:rsid w:val="005D0EB4"/>
    <w:rsid w:val="005D18A6"/>
    <w:rsid w:val="005D27DD"/>
    <w:rsid w:val="005D3493"/>
    <w:rsid w:val="005D52F5"/>
    <w:rsid w:val="005D5927"/>
    <w:rsid w:val="005D622E"/>
    <w:rsid w:val="005D6617"/>
    <w:rsid w:val="005D6FF0"/>
    <w:rsid w:val="005E0930"/>
    <w:rsid w:val="005E11D5"/>
    <w:rsid w:val="005E1382"/>
    <w:rsid w:val="005E2B66"/>
    <w:rsid w:val="005E34D4"/>
    <w:rsid w:val="005E3716"/>
    <w:rsid w:val="005E3AE2"/>
    <w:rsid w:val="005E3FDE"/>
    <w:rsid w:val="005E55F2"/>
    <w:rsid w:val="005E68FC"/>
    <w:rsid w:val="005E7271"/>
    <w:rsid w:val="005E7CC9"/>
    <w:rsid w:val="005F0007"/>
    <w:rsid w:val="005F0E6C"/>
    <w:rsid w:val="005F1362"/>
    <w:rsid w:val="005F1655"/>
    <w:rsid w:val="005F1BAD"/>
    <w:rsid w:val="005F235E"/>
    <w:rsid w:val="005F29F1"/>
    <w:rsid w:val="005F396F"/>
    <w:rsid w:val="005F487C"/>
    <w:rsid w:val="005F53A4"/>
    <w:rsid w:val="005F5FE1"/>
    <w:rsid w:val="005F62B2"/>
    <w:rsid w:val="005F6E48"/>
    <w:rsid w:val="005F715E"/>
    <w:rsid w:val="006010DA"/>
    <w:rsid w:val="006017AB"/>
    <w:rsid w:val="00604AC3"/>
    <w:rsid w:val="00605110"/>
    <w:rsid w:val="00605865"/>
    <w:rsid w:val="006079AA"/>
    <w:rsid w:val="00607B9A"/>
    <w:rsid w:val="006113DA"/>
    <w:rsid w:val="00611613"/>
    <w:rsid w:val="00611DC1"/>
    <w:rsid w:val="006124AE"/>
    <w:rsid w:val="00613655"/>
    <w:rsid w:val="006144EE"/>
    <w:rsid w:val="0061507A"/>
    <w:rsid w:val="0061616C"/>
    <w:rsid w:val="00617125"/>
    <w:rsid w:val="00617813"/>
    <w:rsid w:val="006206CC"/>
    <w:rsid w:val="00622B06"/>
    <w:rsid w:val="00624425"/>
    <w:rsid w:val="00625136"/>
    <w:rsid w:val="006257C2"/>
    <w:rsid w:val="00625B2B"/>
    <w:rsid w:val="00626056"/>
    <w:rsid w:val="00627163"/>
    <w:rsid w:val="0063034E"/>
    <w:rsid w:val="00631C43"/>
    <w:rsid w:val="00632E24"/>
    <w:rsid w:val="00633581"/>
    <w:rsid w:val="00634476"/>
    <w:rsid w:val="00634884"/>
    <w:rsid w:val="006348F0"/>
    <w:rsid w:val="0063717E"/>
    <w:rsid w:val="00637475"/>
    <w:rsid w:val="0064393B"/>
    <w:rsid w:val="006439A1"/>
    <w:rsid w:val="00644375"/>
    <w:rsid w:val="00644A5C"/>
    <w:rsid w:val="0064565D"/>
    <w:rsid w:val="00646A08"/>
    <w:rsid w:val="00650392"/>
    <w:rsid w:val="0065061D"/>
    <w:rsid w:val="00651701"/>
    <w:rsid w:val="0065349F"/>
    <w:rsid w:val="00655146"/>
    <w:rsid w:val="0065715E"/>
    <w:rsid w:val="00657670"/>
    <w:rsid w:val="00657DBF"/>
    <w:rsid w:val="00657DE0"/>
    <w:rsid w:val="00657ED7"/>
    <w:rsid w:val="00662C69"/>
    <w:rsid w:val="006633C0"/>
    <w:rsid w:val="00663470"/>
    <w:rsid w:val="00663CC7"/>
    <w:rsid w:val="00663F82"/>
    <w:rsid w:val="0066458B"/>
    <w:rsid w:val="006646C6"/>
    <w:rsid w:val="00664805"/>
    <w:rsid w:val="00664FB5"/>
    <w:rsid w:val="006656FD"/>
    <w:rsid w:val="006674A0"/>
    <w:rsid w:val="006718FB"/>
    <w:rsid w:val="00671FDF"/>
    <w:rsid w:val="006720F3"/>
    <w:rsid w:val="00672744"/>
    <w:rsid w:val="00673695"/>
    <w:rsid w:val="00673DB5"/>
    <w:rsid w:val="00674701"/>
    <w:rsid w:val="00674A46"/>
    <w:rsid w:val="006752B0"/>
    <w:rsid w:val="00675F80"/>
    <w:rsid w:val="00676959"/>
    <w:rsid w:val="00676C6B"/>
    <w:rsid w:val="00677358"/>
    <w:rsid w:val="006779A3"/>
    <w:rsid w:val="00680F25"/>
    <w:rsid w:val="00682297"/>
    <w:rsid w:val="006822B0"/>
    <w:rsid w:val="00682EF5"/>
    <w:rsid w:val="00683ACA"/>
    <w:rsid w:val="006842C0"/>
    <w:rsid w:val="00684605"/>
    <w:rsid w:val="00685689"/>
    <w:rsid w:val="0068594B"/>
    <w:rsid w:val="00686B04"/>
    <w:rsid w:val="00687CAD"/>
    <w:rsid w:val="00687E69"/>
    <w:rsid w:val="006901FA"/>
    <w:rsid w:val="006903C0"/>
    <w:rsid w:val="006904D3"/>
    <w:rsid w:val="00690ED0"/>
    <w:rsid w:val="00692D5E"/>
    <w:rsid w:val="00692D6F"/>
    <w:rsid w:val="00693427"/>
    <w:rsid w:val="00693FA4"/>
    <w:rsid w:val="00694031"/>
    <w:rsid w:val="006942FD"/>
    <w:rsid w:val="00694858"/>
    <w:rsid w:val="00694C00"/>
    <w:rsid w:val="006958A7"/>
    <w:rsid w:val="00695F94"/>
    <w:rsid w:val="0069611A"/>
    <w:rsid w:val="006964F5"/>
    <w:rsid w:val="006969B1"/>
    <w:rsid w:val="00696EF8"/>
    <w:rsid w:val="00697159"/>
    <w:rsid w:val="00697365"/>
    <w:rsid w:val="00697C1C"/>
    <w:rsid w:val="006A0339"/>
    <w:rsid w:val="006A1047"/>
    <w:rsid w:val="006A11C8"/>
    <w:rsid w:val="006A2CF3"/>
    <w:rsid w:val="006A2D34"/>
    <w:rsid w:val="006A2EDE"/>
    <w:rsid w:val="006A2EFB"/>
    <w:rsid w:val="006A32B6"/>
    <w:rsid w:val="006A3D7A"/>
    <w:rsid w:val="006A4178"/>
    <w:rsid w:val="006A4193"/>
    <w:rsid w:val="006A4523"/>
    <w:rsid w:val="006A553A"/>
    <w:rsid w:val="006A79C3"/>
    <w:rsid w:val="006B004E"/>
    <w:rsid w:val="006B0198"/>
    <w:rsid w:val="006B0F92"/>
    <w:rsid w:val="006B12E8"/>
    <w:rsid w:val="006B1C19"/>
    <w:rsid w:val="006B31E7"/>
    <w:rsid w:val="006B65D4"/>
    <w:rsid w:val="006B7A58"/>
    <w:rsid w:val="006B7B81"/>
    <w:rsid w:val="006C0F87"/>
    <w:rsid w:val="006C1BCA"/>
    <w:rsid w:val="006C26B3"/>
    <w:rsid w:val="006C2FEE"/>
    <w:rsid w:val="006C339C"/>
    <w:rsid w:val="006C50B1"/>
    <w:rsid w:val="006C50C2"/>
    <w:rsid w:val="006C563A"/>
    <w:rsid w:val="006C6C8C"/>
    <w:rsid w:val="006C6E1A"/>
    <w:rsid w:val="006D24C4"/>
    <w:rsid w:val="006D27EF"/>
    <w:rsid w:val="006D425C"/>
    <w:rsid w:val="006D52D1"/>
    <w:rsid w:val="006D5F9D"/>
    <w:rsid w:val="006D77A2"/>
    <w:rsid w:val="006E013D"/>
    <w:rsid w:val="006E1056"/>
    <w:rsid w:val="006E3A2A"/>
    <w:rsid w:val="006E3C4C"/>
    <w:rsid w:val="006E4BD4"/>
    <w:rsid w:val="006E4E2A"/>
    <w:rsid w:val="006E5809"/>
    <w:rsid w:val="006E5950"/>
    <w:rsid w:val="006E62F0"/>
    <w:rsid w:val="006E65C0"/>
    <w:rsid w:val="006E6627"/>
    <w:rsid w:val="006E6B65"/>
    <w:rsid w:val="006E6C14"/>
    <w:rsid w:val="006E7CC5"/>
    <w:rsid w:val="006F001C"/>
    <w:rsid w:val="006F0826"/>
    <w:rsid w:val="006F0FB5"/>
    <w:rsid w:val="006F1AA0"/>
    <w:rsid w:val="006F1E31"/>
    <w:rsid w:val="006F2A6B"/>
    <w:rsid w:val="006F2C12"/>
    <w:rsid w:val="006F2F92"/>
    <w:rsid w:val="006F31F3"/>
    <w:rsid w:val="006F3266"/>
    <w:rsid w:val="006F40FD"/>
    <w:rsid w:val="006F51AA"/>
    <w:rsid w:val="006F668E"/>
    <w:rsid w:val="006F69E5"/>
    <w:rsid w:val="007002B0"/>
    <w:rsid w:val="00703065"/>
    <w:rsid w:val="00705087"/>
    <w:rsid w:val="007050B1"/>
    <w:rsid w:val="00705527"/>
    <w:rsid w:val="00707096"/>
    <w:rsid w:val="007076C5"/>
    <w:rsid w:val="00710012"/>
    <w:rsid w:val="007127BB"/>
    <w:rsid w:val="007136BC"/>
    <w:rsid w:val="00713FF0"/>
    <w:rsid w:val="00714576"/>
    <w:rsid w:val="00714FEC"/>
    <w:rsid w:val="00715A04"/>
    <w:rsid w:val="00715B7D"/>
    <w:rsid w:val="00715E8F"/>
    <w:rsid w:val="00721335"/>
    <w:rsid w:val="00721924"/>
    <w:rsid w:val="00721F66"/>
    <w:rsid w:val="00722B93"/>
    <w:rsid w:val="0072445A"/>
    <w:rsid w:val="00725CA2"/>
    <w:rsid w:val="00727C53"/>
    <w:rsid w:val="00731F1F"/>
    <w:rsid w:val="0073324B"/>
    <w:rsid w:val="007337E6"/>
    <w:rsid w:val="00735A75"/>
    <w:rsid w:val="007363AE"/>
    <w:rsid w:val="007365AD"/>
    <w:rsid w:val="00736F44"/>
    <w:rsid w:val="00737E75"/>
    <w:rsid w:val="00740BA4"/>
    <w:rsid w:val="00742486"/>
    <w:rsid w:val="00743FFA"/>
    <w:rsid w:val="0074433B"/>
    <w:rsid w:val="007446C2"/>
    <w:rsid w:val="0074573F"/>
    <w:rsid w:val="00745A57"/>
    <w:rsid w:val="0074611E"/>
    <w:rsid w:val="0074628D"/>
    <w:rsid w:val="007469DE"/>
    <w:rsid w:val="007473D2"/>
    <w:rsid w:val="007479C2"/>
    <w:rsid w:val="00750A80"/>
    <w:rsid w:val="00751061"/>
    <w:rsid w:val="0075151E"/>
    <w:rsid w:val="00751F6F"/>
    <w:rsid w:val="00752573"/>
    <w:rsid w:val="0075265E"/>
    <w:rsid w:val="00753B59"/>
    <w:rsid w:val="0075440D"/>
    <w:rsid w:val="00754EF8"/>
    <w:rsid w:val="00755146"/>
    <w:rsid w:val="00755369"/>
    <w:rsid w:val="0075604A"/>
    <w:rsid w:val="0075650E"/>
    <w:rsid w:val="0075728A"/>
    <w:rsid w:val="00757995"/>
    <w:rsid w:val="00760BAE"/>
    <w:rsid w:val="00762511"/>
    <w:rsid w:val="00762642"/>
    <w:rsid w:val="00762697"/>
    <w:rsid w:val="00762E0A"/>
    <w:rsid w:val="007644E6"/>
    <w:rsid w:val="007652EA"/>
    <w:rsid w:val="00765786"/>
    <w:rsid w:val="00766CDD"/>
    <w:rsid w:val="00766E0D"/>
    <w:rsid w:val="007674F3"/>
    <w:rsid w:val="00767CD2"/>
    <w:rsid w:val="00770859"/>
    <w:rsid w:val="00770F4D"/>
    <w:rsid w:val="007719E1"/>
    <w:rsid w:val="00772DA4"/>
    <w:rsid w:val="007736E4"/>
    <w:rsid w:val="00774A5F"/>
    <w:rsid w:val="00774AB3"/>
    <w:rsid w:val="00774DFD"/>
    <w:rsid w:val="007753FA"/>
    <w:rsid w:val="0077544D"/>
    <w:rsid w:val="00775598"/>
    <w:rsid w:val="007758D3"/>
    <w:rsid w:val="00775D67"/>
    <w:rsid w:val="00776C78"/>
    <w:rsid w:val="00777498"/>
    <w:rsid w:val="0078079A"/>
    <w:rsid w:val="007820F2"/>
    <w:rsid w:val="0078249C"/>
    <w:rsid w:val="0078254B"/>
    <w:rsid w:val="00782942"/>
    <w:rsid w:val="00782CC7"/>
    <w:rsid w:val="00784AA0"/>
    <w:rsid w:val="00784F3D"/>
    <w:rsid w:val="00785321"/>
    <w:rsid w:val="00785E63"/>
    <w:rsid w:val="007860B9"/>
    <w:rsid w:val="00786DD5"/>
    <w:rsid w:val="00787184"/>
    <w:rsid w:val="007914E4"/>
    <w:rsid w:val="00791C43"/>
    <w:rsid w:val="00791E58"/>
    <w:rsid w:val="00793B7B"/>
    <w:rsid w:val="00794C2B"/>
    <w:rsid w:val="00797D59"/>
    <w:rsid w:val="007A0692"/>
    <w:rsid w:val="007A078A"/>
    <w:rsid w:val="007A082B"/>
    <w:rsid w:val="007A0A0E"/>
    <w:rsid w:val="007A1303"/>
    <w:rsid w:val="007A1A1A"/>
    <w:rsid w:val="007A2C90"/>
    <w:rsid w:val="007A4419"/>
    <w:rsid w:val="007A65E0"/>
    <w:rsid w:val="007A70B9"/>
    <w:rsid w:val="007A729D"/>
    <w:rsid w:val="007A7602"/>
    <w:rsid w:val="007A76B7"/>
    <w:rsid w:val="007A7A58"/>
    <w:rsid w:val="007A7E06"/>
    <w:rsid w:val="007B02B9"/>
    <w:rsid w:val="007B12AA"/>
    <w:rsid w:val="007B1AED"/>
    <w:rsid w:val="007B233D"/>
    <w:rsid w:val="007B2587"/>
    <w:rsid w:val="007B26B2"/>
    <w:rsid w:val="007B30F3"/>
    <w:rsid w:val="007B50DF"/>
    <w:rsid w:val="007B58D7"/>
    <w:rsid w:val="007B5ACB"/>
    <w:rsid w:val="007B5AF0"/>
    <w:rsid w:val="007B6317"/>
    <w:rsid w:val="007B694D"/>
    <w:rsid w:val="007B79A9"/>
    <w:rsid w:val="007C0013"/>
    <w:rsid w:val="007C0CBC"/>
    <w:rsid w:val="007C255D"/>
    <w:rsid w:val="007C37D2"/>
    <w:rsid w:val="007C3985"/>
    <w:rsid w:val="007C48DB"/>
    <w:rsid w:val="007C5B45"/>
    <w:rsid w:val="007C6110"/>
    <w:rsid w:val="007C6AE2"/>
    <w:rsid w:val="007C7154"/>
    <w:rsid w:val="007D0C01"/>
    <w:rsid w:val="007D0CA5"/>
    <w:rsid w:val="007D26D2"/>
    <w:rsid w:val="007D2922"/>
    <w:rsid w:val="007D2DBC"/>
    <w:rsid w:val="007D3FBD"/>
    <w:rsid w:val="007D49A0"/>
    <w:rsid w:val="007D586E"/>
    <w:rsid w:val="007D74D9"/>
    <w:rsid w:val="007D7CA5"/>
    <w:rsid w:val="007D7EF3"/>
    <w:rsid w:val="007E0553"/>
    <w:rsid w:val="007E0C6A"/>
    <w:rsid w:val="007E2B46"/>
    <w:rsid w:val="007E5125"/>
    <w:rsid w:val="007E52F2"/>
    <w:rsid w:val="007E5DB4"/>
    <w:rsid w:val="007E5EC6"/>
    <w:rsid w:val="007E6334"/>
    <w:rsid w:val="007E64B6"/>
    <w:rsid w:val="007E72DF"/>
    <w:rsid w:val="007F0617"/>
    <w:rsid w:val="007F089C"/>
    <w:rsid w:val="007F1BCA"/>
    <w:rsid w:val="007F313E"/>
    <w:rsid w:val="007F372C"/>
    <w:rsid w:val="007F3993"/>
    <w:rsid w:val="007F3A5A"/>
    <w:rsid w:val="007F3C0D"/>
    <w:rsid w:val="007F5AD6"/>
    <w:rsid w:val="007F6F57"/>
    <w:rsid w:val="007F729E"/>
    <w:rsid w:val="00800E69"/>
    <w:rsid w:val="00800EFF"/>
    <w:rsid w:val="00801202"/>
    <w:rsid w:val="00802BFE"/>
    <w:rsid w:val="00803827"/>
    <w:rsid w:val="0080391F"/>
    <w:rsid w:val="008039C2"/>
    <w:rsid w:val="008046E4"/>
    <w:rsid w:val="00804992"/>
    <w:rsid w:val="00804C3D"/>
    <w:rsid w:val="008055FF"/>
    <w:rsid w:val="00805A20"/>
    <w:rsid w:val="00806470"/>
    <w:rsid w:val="00806782"/>
    <w:rsid w:val="00807314"/>
    <w:rsid w:val="00810302"/>
    <w:rsid w:val="00810806"/>
    <w:rsid w:val="0081094B"/>
    <w:rsid w:val="00810F94"/>
    <w:rsid w:val="008118AF"/>
    <w:rsid w:val="00814A17"/>
    <w:rsid w:val="008167F5"/>
    <w:rsid w:val="00816F51"/>
    <w:rsid w:val="00817944"/>
    <w:rsid w:val="0081794B"/>
    <w:rsid w:val="00817D8E"/>
    <w:rsid w:val="008200A3"/>
    <w:rsid w:val="00820AAB"/>
    <w:rsid w:val="00820BF2"/>
    <w:rsid w:val="00822655"/>
    <w:rsid w:val="00823390"/>
    <w:rsid w:val="00824C4E"/>
    <w:rsid w:val="00826125"/>
    <w:rsid w:val="00826F38"/>
    <w:rsid w:val="00830D70"/>
    <w:rsid w:val="00831969"/>
    <w:rsid w:val="0083380F"/>
    <w:rsid w:val="00833E4C"/>
    <w:rsid w:val="00834316"/>
    <w:rsid w:val="00834CD3"/>
    <w:rsid w:val="00836224"/>
    <w:rsid w:val="00836FF4"/>
    <w:rsid w:val="008374E9"/>
    <w:rsid w:val="008376CD"/>
    <w:rsid w:val="00837BE4"/>
    <w:rsid w:val="00840310"/>
    <w:rsid w:val="00840559"/>
    <w:rsid w:val="00840DAB"/>
    <w:rsid w:val="00841E02"/>
    <w:rsid w:val="00842534"/>
    <w:rsid w:val="00843153"/>
    <w:rsid w:val="008433C1"/>
    <w:rsid w:val="00843908"/>
    <w:rsid w:val="008443E1"/>
    <w:rsid w:val="00845B67"/>
    <w:rsid w:val="00845D12"/>
    <w:rsid w:val="00845F84"/>
    <w:rsid w:val="00846713"/>
    <w:rsid w:val="00846D48"/>
    <w:rsid w:val="00847095"/>
    <w:rsid w:val="008473FA"/>
    <w:rsid w:val="00847830"/>
    <w:rsid w:val="00850A36"/>
    <w:rsid w:val="00851A81"/>
    <w:rsid w:val="00851DE7"/>
    <w:rsid w:val="00851F4C"/>
    <w:rsid w:val="0085224B"/>
    <w:rsid w:val="008523BA"/>
    <w:rsid w:val="00852B26"/>
    <w:rsid w:val="00853703"/>
    <w:rsid w:val="0085480B"/>
    <w:rsid w:val="00855021"/>
    <w:rsid w:val="00855985"/>
    <w:rsid w:val="008560F4"/>
    <w:rsid w:val="008568B1"/>
    <w:rsid w:val="008570EB"/>
    <w:rsid w:val="00860A1E"/>
    <w:rsid w:val="00861622"/>
    <w:rsid w:val="00861F40"/>
    <w:rsid w:val="00863125"/>
    <w:rsid w:val="008662C0"/>
    <w:rsid w:val="0087030B"/>
    <w:rsid w:val="008705E1"/>
    <w:rsid w:val="0087101A"/>
    <w:rsid w:val="0087153F"/>
    <w:rsid w:val="00872622"/>
    <w:rsid w:val="00872938"/>
    <w:rsid w:val="0087313F"/>
    <w:rsid w:val="00873ABF"/>
    <w:rsid w:val="00874321"/>
    <w:rsid w:val="0087459A"/>
    <w:rsid w:val="00875167"/>
    <w:rsid w:val="00875A88"/>
    <w:rsid w:val="00875AC2"/>
    <w:rsid w:val="00875DF8"/>
    <w:rsid w:val="008765E3"/>
    <w:rsid w:val="00876C70"/>
    <w:rsid w:val="00876DCE"/>
    <w:rsid w:val="00876FBF"/>
    <w:rsid w:val="00877138"/>
    <w:rsid w:val="00880132"/>
    <w:rsid w:val="00881572"/>
    <w:rsid w:val="008815B5"/>
    <w:rsid w:val="008822DD"/>
    <w:rsid w:val="00882FEA"/>
    <w:rsid w:val="0088320F"/>
    <w:rsid w:val="00883450"/>
    <w:rsid w:val="0088398C"/>
    <w:rsid w:val="00885A71"/>
    <w:rsid w:val="00885C6E"/>
    <w:rsid w:val="00886776"/>
    <w:rsid w:val="00886AF2"/>
    <w:rsid w:val="0088743F"/>
    <w:rsid w:val="0089067B"/>
    <w:rsid w:val="00890700"/>
    <w:rsid w:val="00891123"/>
    <w:rsid w:val="00892AB9"/>
    <w:rsid w:val="00893857"/>
    <w:rsid w:val="00893F73"/>
    <w:rsid w:val="0089412A"/>
    <w:rsid w:val="00894767"/>
    <w:rsid w:val="00895335"/>
    <w:rsid w:val="00895536"/>
    <w:rsid w:val="0089651A"/>
    <w:rsid w:val="008965EF"/>
    <w:rsid w:val="0089660B"/>
    <w:rsid w:val="00896AD4"/>
    <w:rsid w:val="008970A3"/>
    <w:rsid w:val="00897752"/>
    <w:rsid w:val="008A20CA"/>
    <w:rsid w:val="008A2811"/>
    <w:rsid w:val="008A3FC8"/>
    <w:rsid w:val="008A52F3"/>
    <w:rsid w:val="008A5456"/>
    <w:rsid w:val="008A5CF5"/>
    <w:rsid w:val="008A6581"/>
    <w:rsid w:val="008A7536"/>
    <w:rsid w:val="008A7F7D"/>
    <w:rsid w:val="008B1201"/>
    <w:rsid w:val="008B1A5A"/>
    <w:rsid w:val="008B2913"/>
    <w:rsid w:val="008B382F"/>
    <w:rsid w:val="008B38BC"/>
    <w:rsid w:val="008B4590"/>
    <w:rsid w:val="008B51A7"/>
    <w:rsid w:val="008B5AB4"/>
    <w:rsid w:val="008B66A6"/>
    <w:rsid w:val="008B6849"/>
    <w:rsid w:val="008B7FFE"/>
    <w:rsid w:val="008C0446"/>
    <w:rsid w:val="008C0D98"/>
    <w:rsid w:val="008C2B3C"/>
    <w:rsid w:val="008C3404"/>
    <w:rsid w:val="008C41A7"/>
    <w:rsid w:val="008C5283"/>
    <w:rsid w:val="008C6F34"/>
    <w:rsid w:val="008C7108"/>
    <w:rsid w:val="008C75C8"/>
    <w:rsid w:val="008D02A3"/>
    <w:rsid w:val="008D22D8"/>
    <w:rsid w:val="008D259C"/>
    <w:rsid w:val="008D2BCD"/>
    <w:rsid w:val="008D406E"/>
    <w:rsid w:val="008D4558"/>
    <w:rsid w:val="008D4E99"/>
    <w:rsid w:val="008D5066"/>
    <w:rsid w:val="008D5A97"/>
    <w:rsid w:val="008D6697"/>
    <w:rsid w:val="008D6CF4"/>
    <w:rsid w:val="008D728C"/>
    <w:rsid w:val="008E0674"/>
    <w:rsid w:val="008E11CC"/>
    <w:rsid w:val="008E1696"/>
    <w:rsid w:val="008E1B8F"/>
    <w:rsid w:val="008E2B17"/>
    <w:rsid w:val="008E3E12"/>
    <w:rsid w:val="008E4483"/>
    <w:rsid w:val="008E4C69"/>
    <w:rsid w:val="008E4DCD"/>
    <w:rsid w:val="008E564A"/>
    <w:rsid w:val="008E5767"/>
    <w:rsid w:val="008E580D"/>
    <w:rsid w:val="008E6960"/>
    <w:rsid w:val="008F0B97"/>
    <w:rsid w:val="008F12E6"/>
    <w:rsid w:val="008F1558"/>
    <w:rsid w:val="008F2B44"/>
    <w:rsid w:val="008F382E"/>
    <w:rsid w:val="008F4A9E"/>
    <w:rsid w:val="008F5927"/>
    <w:rsid w:val="008F5F96"/>
    <w:rsid w:val="008F617F"/>
    <w:rsid w:val="008F7258"/>
    <w:rsid w:val="008F7752"/>
    <w:rsid w:val="0090174A"/>
    <w:rsid w:val="00901BB1"/>
    <w:rsid w:val="00902E52"/>
    <w:rsid w:val="009036B3"/>
    <w:rsid w:val="00905619"/>
    <w:rsid w:val="0090620F"/>
    <w:rsid w:val="00906D07"/>
    <w:rsid w:val="009071FE"/>
    <w:rsid w:val="00907761"/>
    <w:rsid w:val="009077A0"/>
    <w:rsid w:val="00907A46"/>
    <w:rsid w:val="00910076"/>
    <w:rsid w:val="00910C28"/>
    <w:rsid w:val="0091242A"/>
    <w:rsid w:val="00912B6D"/>
    <w:rsid w:val="00912E53"/>
    <w:rsid w:val="0091395C"/>
    <w:rsid w:val="00913AA4"/>
    <w:rsid w:val="00913BD3"/>
    <w:rsid w:val="00915778"/>
    <w:rsid w:val="00915D23"/>
    <w:rsid w:val="009164DD"/>
    <w:rsid w:val="0091764B"/>
    <w:rsid w:val="009210C9"/>
    <w:rsid w:val="00921375"/>
    <w:rsid w:val="00922BDB"/>
    <w:rsid w:val="00925C68"/>
    <w:rsid w:val="009263CF"/>
    <w:rsid w:val="00926429"/>
    <w:rsid w:val="0092794E"/>
    <w:rsid w:val="00927DE1"/>
    <w:rsid w:val="00930741"/>
    <w:rsid w:val="009315B0"/>
    <w:rsid w:val="009316E9"/>
    <w:rsid w:val="00931C93"/>
    <w:rsid w:val="00931EE2"/>
    <w:rsid w:val="00931FD8"/>
    <w:rsid w:val="0093282F"/>
    <w:rsid w:val="0093416D"/>
    <w:rsid w:val="00934F38"/>
    <w:rsid w:val="0093652D"/>
    <w:rsid w:val="00937309"/>
    <w:rsid w:val="00937D66"/>
    <w:rsid w:val="0094065A"/>
    <w:rsid w:val="00940FE2"/>
    <w:rsid w:val="00943E62"/>
    <w:rsid w:val="00945A61"/>
    <w:rsid w:val="00950154"/>
    <w:rsid w:val="00950C6E"/>
    <w:rsid w:val="00951ECA"/>
    <w:rsid w:val="00953054"/>
    <w:rsid w:val="009531D6"/>
    <w:rsid w:val="00953610"/>
    <w:rsid w:val="0095382C"/>
    <w:rsid w:val="00953B03"/>
    <w:rsid w:val="009548C1"/>
    <w:rsid w:val="009557A5"/>
    <w:rsid w:val="00956219"/>
    <w:rsid w:val="009563A5"/>
    <w:rsid w:val="00956868"/>
    <w:rsid w:val="0095723E"/>
    <w:rsid w:val="009572EE"/>
    <w:rsid w:val="0095765F"/>
    <w:rsid w:val="009606E6"/>
    <w:rsid w:val="009609D2"/>
    <w:rsid w:val="00960CFA"/>
    <w:rsid w:val="0096161F"/>
    <w:rsid w:val="00962055"/>
    <w:rsid w:val="0096234B"/>
    <w:rsid w:val="00962716"/>
    <w:rsid w:val="00962F40"/>
    <w:rsid w:val="00963968"/>
    <w:rsid w:val="009670E9"/>
    <w:rsid w:val="00970F70"/>
    <w:rsid w:val="00971056"/>
    <w:rsid w:val="0097210F"/>
    <w:rsid w:val="0097252B"/>
    <w:rsid w:val="00972668"/>
    <w:rsid w:val="009727B4"/>
    <w:rsid w:val="00972C36"/>
    <w:rsid w:val="00972DF8"/>
    <w:rsid w:val="009750AA"/>
    <w:rsid w:val="00977D37"/>
    <w:rsid w:val="009813EA"/>
    <w:rsid w:val="00982DC5"/>
    <w:rsid w:val="009830D3"/>
    <w:rsid w:val="00983B8F"/>
    <w:rsid w:val="0098595E"/>
    <w:rsid w:val="00986073"/>
    <w:rsid w:val="009868A1"/>
    <w:rsid w:val="00990EE2"/>
    <w:rsid w:val="009916D2"/>
    <w:rsid w:val="009917E9"/>
    <w:rsid w:val="009918B3"/>
    <w:rsid w:val="009918B7"/>
    <w:rsid w:val="009918C6"/>
    <w:rsid w:val="0099229C"/>
    <w:rsid w:val="00994158"/>
    <w:rsid w:val="00994E0F"/>
    <w:rsid w:val="00994E5F"/>
    <w:rsid w:val="009959DB"/>
    <w:rsid w:val="00995C9F"/>
    <w:rsid w:val="0099752D"/>
    <w:rsid w:val="00997C2A"/>
    <w:rsid w:val="009A0358"/>
    <w:rsid w:val="009A0461"/>
    <w:rsid w:val="009A0754"/>
    <w:rsid w:val="009A0E2A"/>
    <w:rsid w:val="009A28A2"/>
    <w:rsid w:val="009A2D33"/>
    <w:rsid w:val="009A3B2B"/>
    <w:rsid w:val="009A5191"/>
    <w:rsid w:val="009A593A"/>
    <w:rsid w:val="009A5FBB"/>
    <w:rsid w:val="009B0081"/>
    <w:rsid w:val="009B0F5C"/>
    <w:rsid w:val="009B11D6"/>
    <w:rsid w:val="009B1D13"/>
    <w:rsid w:val="009B2EE9"/>
    <w:rsid w:val="009B3771"/>
    <w:rsid w:val="009B4864"/>
    <w:rsid w:val="009B5504"/>
    <w:rsid w:val="009B5D1A"/>
    <w:rsid w:val="009B649B"/>
    <w:rsid w:val="009B6F16"/>
    <w:rsid w:val="009B7C14"/>
    <w:rsid w:val="009C0057"/>
    <w:rsid w:val="009C0215"/>
    <w:rsid w:val="009C0940"/>
    <w:rsid w:val="009C0950"/>
    <w:rsid w:val="009C131C"/>
    <w:rsid w:val="009C1D99"/>
    <w:rsid w:val="009C1F8B"/>
    <w:rsid w:val="009C20A8"/>
    <w:rsid w:val="009C4417"/>
    <w:rsid w:val="009C44CF"/>
    <w:rsid w:val="009C4817"/>
    <w:rsid w:val="009C5057"/>
    <w:rsid w:val="009C674E"/>
    <w:rsid w:val="009D1378"/>
    <w:rsid w:val="009D1780"/>
    <w:rsid w:val="009D2384"/>
    <w:rsid w:val="009D3240"/>
    <w:rsid w:val="009D3A6E"/>
    <w:rsid w:val="009D6087"/>
    <w:rsid w:val="009D61D9"/>
    <w:rsid w:val="009D624D"/>
    <w:rsid w:val="009D6AD5"/>
    <w:rsid w:val="009E0AB4"/>
    <w:rsid w:val="009E0E14"/>
    <w:rsid w:val="009E10C7"/>
    <w:rsid w:val="009E3365"/>
    <w:rsid w:val="009E3466"/>
    <w:rsid w:val="009E360A"/>
    <w:rsid w:val="009E38A4"/>
    <w:rsid w:val="009E3D82"/>
    <w:rsid w:val="009E3DF8"/>
    <w:rsid w:val="009E4942"/>
    <w:rsid w:val="009E55A7"/>
    <w:rsid w:val="009E6A7E"/>
    <w:rsid w:val="009E6E48"/>
    <w:rsid w:val="009E70E2"/>
    <w:rsid w:val="009F0B67"/>
    <w:rsid w:val="009F1566"/>
    <w:rsid w:val="009F1E4B"/>
    <w:rsid w:val="009F307E"/>
    <w:rsid w:val="009F37D5"/>
    <w:rsid w:val="009F4778"/>
    <w:rsid w:val="009F50DE"/>
    <w:rsid w:val="009F52EF"/>
    <w:rsid w:val="009F552F"/>
    <w:rsid w:val="009F5735"/>
    <w:rsid w:val="009F5F3E"/>
    <w:rsid w:val="009F6D34"/>
    <w:rsid w:val="009F74A2"/>
    <w:rsid w:val="009F7BB0"/>
    <w:rsid w:val="00A0054B"/>
    <w:rsid w:val="00A0179F"/>
    <w:rsid w:val="00A01B7D"/>
    <w:rsid w:val="00A036C5"/>
    <w:rsid w:val="00A03AD2"/>
    <w:rsid w:val="00A058F4"/>
    <w:rsid w:val="00A05DA0"/>
    <w:rsid w:val="00A073A0"/>
    <w:rsid w:val="00A07D84"/>
    <w:rsid w:val="00A07DDF"/>
    <w:rsid w:val="00A07F09"/>
    <w:rsid w:val="00A10336"/>
    <w:rsid w:val="00A10CE2"/>
    <w:rsid w:val="00A13703"/>
    <w:rsid w:val="00A13811"/>
    <w:rsid w:val="00A15743"/>
    <w:rsid w:val="00A15C42"/>
    <w:rsid w:val="00A1658E"/>
    <w:rsid w:val="00A16D17"/>
    <w:rsid w:val="00A16DF1"/>
    <w:rsid w:val="00A17302"/>
    <w:rsid w:val="00A17A17"/>
    <w:rsid w:val="00A20B1F"/>
    <w:rsid w:val="00A20E85"/>
    <w:rsid w:val="00A21050"/>
    <w:rsid w:val="00A22536"/>
    <w:rsid w:val="00A235D0"/>
    <w:rsid w:val="00A24131"/>
    <w:rsid w:val="00A27A7F"/>
    <w:rsid w:val="00A307B4"/>
    <w:rsid w:val="00A31BF8"/>
    <w:rsid w:val="00A31CEA"/>
    <w:rsid w:val="00A3276A"/>
    <w:rsid w:val="00A337E8"/>
    <w:rsid w:val="00A349D2"/>
    <w:rsid w:val="00A34C05"/>
    <w:rsid w:val="00A3511D"/>
    <w:rsid w:val="00A35492"/>
    <w:rsid w:val="00A4044E"/>
    <w:rsid w:val="00A40951"/>
    <w:rsid w:val="00A42161"/>
    <w:rsid w:val="00A42475"/>
    <w:rsid w:val="00A42869"/>
    <w:rsid w:val="00A4379F"/>
    <w:rsid w:val="00A4434D"/>
    <w:rsid w:val="00A44C1A"/>
    <w:rsid w:val="00A45039"/>
    <w:rsid w:val="00A45249"/>
    <w:rsid w:val="00A454E0"/>
    <w:rsid w:val="00A45546"/>
    <w:rsid w:val="00A4585A"/>
    <w:rsid w:val="00A459B3"/>
    <w:rsid w:val="00A459D6"/>
    <w:rsid w:val="00A45B12"/>
    <w:rsid w:val="00A462D5"/>
    <w:rsid w:val="00A4650A"/>
    <w:rsid w:val="00A46F7C"/>
    <w:rsid w:val="00A471A7"/>
    <w:rsid w:val="00A47279"/>
    <w:rsid w:val="00A50720"/>
    <w:rsid w:val="00A50922"/>
    <w:rsid w:val="00A50B8A"/>
    <w:rsid w:val="00A516B2"/>
    <w:rsid w:val="00A51F40"/>
    <w:rsid w:val="00A520BA"/>
    <w:rsid w:val="00A554EB"/>
    <w:rsid w:val="00A55D2B"/>
    <w:rsid w:val="00A572BC"/>
    <w:rsid w:val="00A579F6"/>
    <w:rsid w:val="00A57A82"/>
    <w:rsid w:val="00A60B73"/>
    <w:rsid w:val="00A610E7"/>
    <w:rsid w:val="00A61DCD"/>
    <w:rsid w:val="00A62B7B"/>
    <w:rsid w:val="00A64F7B"/>
    <w:rsid w:val="00A66AE9"/>
    <w:rsid w:val="00A67428"/>
    <w:rsid w:val="00A70C6A"/>
    <w:rsid w:val="00A70CF3"/>
    <w:rsid w:val="00A7155E"/>
    <w:rsid w:val="00A73C34"/>
    <w:rsid w:val="00A74E17"/>
    <w:rsid w:val="00A74EDE"/>
    <w:rsid w:val="00A763AE"/>
    <w:rsid w:val="00A76619"/>
    <w:rsid w:val="00A766D5"/>
    <w:rsid w:val="00A76B0D"/>
    <w:rsid w:val="00A77F48"/>
    <w:rsid w:val="00A80223"/>
    <w:rsid w:val="00A8037C"/>
    <w:rsid w:val="00A816EE"/>
    <w:rsid w:val="00A81AB5"/>
    <w:rsid w:val="00A82724"/>
    <w:rsid w:val="00A82A4B"/>
    <w:rsid w:val="00A82C5A"/>
    <w:rsid w:val="00A837E2"/>
    <w:rsid w:val="00A83DDE"/>
    <w:rsid w:val="00A83FF6"/>
    <w:rsid w:val="00A85CB7"/>
    <w:rsid w:val="00A85D62"/>
    <w:rsid w:val="00A8620F"/>
    <w:rsid w:val="00A8652F"/>
    <w:rsid w:val="00A86AAB"/>
    <w:rsid w:val="00A86D49"/>
    <w:rsid w:val="00A8769A"/>
    <w:rsid w:val="00A878A8"/>
    <w:rsid w:val="00A87B22"/>
    <w:rsid w:val="00A90FF4"/>
    <w:rsid w:val="00A92E9F"/>
    <w:rsid w:val="00A92EC0"/>
    <w:rsid w:val="00A92EED"/>
    <w:rsid w:val="00A975D5"/>
    <w:rsid w:val="00A9772B"/>
    <w:rsid w:val="00AA0660"/>
    <w:rsid w:val="00AA1409"/>
    <w:rsid w:val="00AA18E3"/>
    <w:rsid w:val="00AA36BA"/>
    <w:rsid w:val="00AA37A7"/>
    <w:rsid w:val="00AA3875"/>
    <w:rsid w:val="00AA404A"/>
    <w:rsid w:val="00AA40DC"/>
    <w:rsid w:val="00AA6228"/>
    <w:rsid w:val="00AA6595"/>
    <w:rsid w:val="00AA69A4"/>
    <w:rsid w:val="00AB02A0"/>
    <w:rsid w:val="00AB1131"/>
    <w:rsid w:val="00AB1B91"/>
    <w:rsid w:val="00AB2674"/>
    <w:rsid w:val="00AB2744"/>
    <w:rsid w:val="00AB274F"/>
    <w:rsid w:val="00AB30D3"/>
    <w:rsid w:val="00AB3B37"/>
    <w:rsid w:val="00AB5F30"/>
    <w:rsid w:val="00AB61E4"/>
    <w:rsid w:val="00AB6BE3"/>
    <w:rsid w:val="00AB7AAA"/>
    <w:rsid w:val="00AC2197"/>
    <w:rsid w:val="00AC37C3"/>
    <w:rsid w:val="00AC3E65"/>
    <w:rsid w:val="00AC420C"/>
    <w:rsid w:val="00AC535B"/>
    <w:rsid w:val="00AC5BA4"/>
    <w:rsid w:val="00AC5F6A"/>
    <w:rsid w:val="00AD0B3C"/>
    <w:rsid w:val="00AD0FC3"/>
    <w:rsid w:val="00AD179F"/>
    <w:rsid w:val="00AD1CC0"/>
    <w:rsid w:val="00AD22B5"/>
    <w:rsid w:val="00AD2718"/>
    <w:rsid w:val="00AD2900"/>
    <w:rsid w:val="00AD33D3"/>
    <w:rsid w:val="00AD3DB4"/>
    <w:rsid w:val="00AD3E16"/>
    <w:rsid w:val="00AD5133"/>
    <w:rsid w:val="00AD5712"/>
    <w:rsid w:val="00AD68EB"/>
    <w:rsid w:val="00AD6AC5"/>
    <w:rsid w:val="00AD76A1"/>
    <w:rsid w:val="00AE0CDF"/>
    <w:rsid w:val="00AE1C92"/>
    <w:rsid w:val="00AE48E8"/>
    <w:rsid w:val="00AE5466"/>
    <w:rsid w:val="00AE7F20"/>
    <w:rsid w:val="00AF0BFB"/>
    <w:rsid w:val="00AF0E7C"/>
    <w:rsid w:val="00AF1F04"/>
    <w:rsid w:val="00AF246D"/>
    <w:rsid w:val="00AF2612"/>
    <w:rsid w:val="00AF3B55"/>
    <w:rsid w:val="00AF3D59"/>
    <w:rsid w:val="00AF50BF"/>
    <w:rsid w:val="00AF5C7E"/>
    <w:rsid w:val="00AF5DAA"/>
    <w:rsid w:val="00AF6794"/>
    <w:rsid w:val="00AF6795"/>
    <w:rsid w:val="00AF6F48"/>
    <w:rsid w:val="00AF7023"/>
    <w:rsid w:val="00AF717E"/>
    <w:rsid w:val="00B016F7"/>
    <w:rsid w:val="00B02BDD"/>
    <w:rsid w:val="00B04E10"/>
    <w:rsid w:val="00B055B9"/>
    <w:rsid w:val="00B113F9"/>
    <w:rsid w:val="00B13243"/>
    <w:rsid w:val="00B13511"/>
    <w:rsid w:val="00B13D85"/>
    <w:rsid w:val="00B154C4"/>
    <w:rsid w:val="00B16296"/>
    <w:rsid w:val="00B16954"/>
    <w:rsid w:val="00B16CC7"/>
    <w:rsid w:val="00B176B6"/>
    <w:rsid w:val="00B17748"/>
    <w:rsid w:val="00B1786A"/>
    <w:rsid w:val="00B206D8"/>
    <w:rsid w:val="00B20C75"/>
    <w:rsid w:val="00B22AB4"/>
    <w:rsid w:val="00B22B27"/>
    <w:rsid w:val="00B230E5"/>
    <w:rsid w:val="00B23E88"/>
    <w:rsid w:val="00B24F64"/>
    <w:rsid w:val="00B267A4"/>
    <w:rsid w:val="00B312C7"/>
    <w:rsid w:val="00B316B9"/>
    <w:rsid w:val="00B316DD"/>
    <w:rsid w:val="00B31E90"/>
    <w:rsid w:val="00B32E58"/>
    <w:rsid w:val="00B335A2"/>
    <w:rsid w:val="00B342D1"/>
    <w:rsid w:val="00B34371"/>
    <w:rsid w:val="00B346F5"/>
    <w:rsid w:val="00B34758"/>
    <w:rsid w:val="00B357DD"/>
    <w:rsid w:val="00B36BEC"/>
    <w:rsid w:val="00B37104"/>
    <w:rsid w:val="00B406E3"/>
    <w:rsid w:val="00B40D9D"/>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60C2"/>
    <w:rsid w:val="00B56409"/>
    <w:rsid w:val="00B56F9B"/>
    <w:rsid w:val="00B600F3"/>
    <w:rsid w:val="00B64099"/>
    <w:rsid w:val="00B643D6"/>
    <w:rsid w:val="00B64919"/>
    <w:rsid w:val="00B65016"/>
    <w:rsid w:val="00B66585"/>
    <w:rsid w:val="00B667C6"/>
    <w:rsid w:val="00B66BC8"/>
    <w:rsid w:val="00B67B71"/>
    <w:rsid w:val="00B71F08"/>
    <w:rsid w:val="00B73838"/>
    <w:rsid w:val="00B7421A"/>
    <w:rsid w:val="00B74366"/>
    <w:rsid w:val="00B75CBE"/>
    <w:rsid w:val="00B75F20"/>
    <w:rsid w:val="00B762FD"/>
    <w:rsid w:val="00B77310"/>
    <w:rsid w:val="00B774A5"/>
    <w:rsid w:val="00B808A4"/>
    <w:rsid w:val="00B80CA8"/>
    <w:rsid w:val="00B81371"/>
    <w:rsid w:val="00B818B8"/>
    <w:rsid w:val="00B82056"/>
    <w:rsid w:val="00B8225B"/>
    <w:rsid w:val="00B8240B"/>
    <w:rsid w:val="00B83E2E"/>
    <w:rsid w:val="00B855AA"/>
    <w:rsid w:val="00B85BBB"/>
    <w:rsid w:val="00B87705"/>
    <w:rsid w:val="00B8780A"/>
    <w:rsid w:val="00B87CD6"/>
    <w:rsid w:val="00B902E7"/>
    <w:rsid w:val="00B922D9"/>
    <w:rsid w:val="00B9253C"/>
    <w:rsid w:val="00B926D6"/>
    <w:rsid w:val="00B93351"/>
    <w:rsid w:val="00B945F2"/>
    <w:rsid w:val="00B95670"/>
    <w:rsid w:val="00B959FD"/>
    <w:rsid w:val="00B966BF"/>
    <w:rsid w:val="00B974B4"/>
    <w:rsid w:val="00BA0012"/>
    <w:rsid w:val="00BA0458"/>
    <w:rsid w:val="00BA0A18"/>
    <w:rsid w:val="00BA4F66"/>
    <w:rsid w:val="00BA54A2"/>
    <w:rsid w:val="00BA619F"/>
    <w:rsid w:val="00BA6D15"/>
    <w:rsid w:val="00BA7987"/>
    <w:rsid w:val="00BA7CFA"/>
    <w:rsid w:val="00BA7F7C"/>
    <w:rsid w:val="00BB1309"/>
    <w:rsid w:val="00BB219F"/>
    <w:rsid w:val="00BB2522"/>
    <w:rsid w:val="00BB2592"/>
    <w:rsid w:val="00BB3156"/>
    <w:rsid w:val="00BB4DD0"/>
    <w:rsid w:val="00BB5CA9"/>
    <w:rsid w:val="00BB6662"/>
    <w:rsid w:val="00BB7E0C"/>
    <w:rsid w:val="00BC0CE4"/>
    <w:rsid w:val="00BC12BA"/>
    <w:rsid w:val="00BC22CD"/>
    <w:rsid w:val="00BC260A"/>
    <w:rsid w:val="00BC2690"/>
    <w:rsid w:val="00BC30BF"/>
    <w:rsid w:val="00BC3150"/>
    <w:rsid w:val="00BC4307"/>
    <w:rsid w:val="00BC4C44"/>
    <w:rsid w:val="00BC5109"/>
    <w:rsid w:val="00BC56DB"/>
    <w:rsid w:val="00BC5950"/>
    <w:rsid w:val="00BC61B2"/>
    <w:rsid w:val="00BC7E69"/>
    <w:rsid w:val="00BD025A"/>
    <w:rsid w:val="00BD02D5"/>
    <w:rsid w:val="00BD0A1C"/>
    <w:rsid w:val="00BD0DA4"/>
    <w:rsid w:val="00BD1B67"/>
    <w:rsid w:val="00BD2E8E"/>
    <w:rsid w:val="00BD335B"/>
    <w:rsid w:val="00BD33B6"/>
    <w:rsid w:val="00BD3D7F"/>
    <w:rsid w:val="00BD4097"/>
    <w:rsid w:val="00BD4163"/>
    <w:rsid w:val="00BD47D0"/>
    <w:rsid w:val="00BD4E41"/>
    <w:rsid w:val="00BD4F95"/>
    <w:rsid w:val="00BD517B"/>
    <w:rsid w:val="00BD650E"/>
    <w:rsid w:val="00BD6560"/>
    <w:rsid w:val="00BD687D"/>
    <w:rsid w:val="00BD6C40"/>
    <w:rsid w:val="00BE00FA"/>
    <w:rsid w:val="00BE068C"/>
    <w:rsid w:val="00BE0C95"/>
    <w:rsid w:val="00BE1433"/>
    <w:rsid w:val="00BE23ED"/>
    <w:rsid w:val="00BE2CF3"/>
    <w:rsid w:val="00BE31BD"/>
    <w:rsid w:val="00BE38FF"/>
    <w:rsid w:val="00BE462E"/>
    <w:rsid w:val="00BE545A"/>
    <w:rsid w:val="00BE57A2"/>
    <w:rsid w:val="00BE5E11"/>
    <w:rsid w:val="00BE6407"/>
    <w:rsid w:val="00BE6C95"/>
    <w:rsid w:val="00BE6EDF"/>
    <w:rsid w:val="00BE74FA"/>
    <w:rsid w:val="00BE7F01"/>
    <w:rsid w:val="00BF0A54"/>
    <w:rsid w:val="00BF0F1C"/>
    <w:rsid w:val="00BF1278"/>
    <w:rsid w:val="00BF1B7F"/>
    <w:rsid w:val="00BF2346"/>
    <w:rsid w:val="00BF3B85"/>
    <w:rsid w:val="00BF46DB"/>
    <w:rsid w:val="00BF485E"/>
    <w:rsid w:val="00BF6B5B"/>
    <w:rsid w:val="00BF6D83"/>
    <w:rsid w:val="00BF704D"/>
    <w:rsid w:val="00BF7365"/>
    <w:rsid w:val="00BF7824"/>
    <w:rsid w:val="00BF793C"/>
    <w:rsid w:val="00C00393"/>
    <w:rsid w:val="00C020F8"/>
    <w:rsid w:val="00C02535"/>
    <w:rsid w:val="00C04666"/>
    <w:rsid w:val="00C04978"/>
    <w:rsid w:val="00C04D22"/>
    <w:rsid w:val="00C05FBF"/>
    <w:rsid w:val="00C06C02"/>
    <w:rsid w:val="00C11482"/>
    <w:rsid w:val="00C1254E"/>
    <w:rsid w:val="00C12A1B"/>
    <w:rsid w:val="00C12E38"/>
    <w:rsid w:val="00C1428C"/>
    <w:rsid w:val="00C14CDF"/>
    <w:rsid w:val="00C150E0"/>
    <w:rsid w:val="00C150F6"/>
    <w:rsid w:val="00C15F97"/>
    <w:rsid w:val="00C160D4"/>
    <w:rsid w:val="00C16762"/>
    <w:rsid w:val="00C17548"/>
    <w:rsid w:val="00C17637"/>
    <w:rsid w:val="00C179FC"/>
    <w:rsid w:val="00C203F6"/>
    <w:rsid w:val="00C205D6"/>
    <w:rsid w:val="00C20EB1"/>
    <w:rsid w:val="00C2139F"/>
    <w:rsid w:val="00C24101"/>
    <w:rsid w:val="00C24FF3"/>
    <w:rsid w:val="00C2575E"/>
    <w:rsid w:val="00C26121"/>
    <w:rsid w:val="00C2692D"/>
    <w:rsid w:val="00C274FD"/>
    <w:rsid w:val="00C2753C"/>
    <w:rsid w:val="00C275CF"/>
    <w:rsid w:val="00C27ABF"/>
    <w:rsid w:val="00C3086E"/>
    <w:rsid w:val="00C315FB"/>
    <w:rsid w:val="00C31713"/>
    <w:rsid w:val="00C317BD"/>
    <w:rsid w:val="00C33279"/>
    <w:rsid w:val="00C337CA"/>
    <w:rsid w:val="00C34B8F"/>
    <w:rsid w:val="00C35332"/>
    <w:rsid w:val="00C35726"/>
    <w:rsid w:val="00C37421"/>
    <w:rsid w:val="00C41015"/>
    <w:rsid w:val="00C41131"/>
    <w:rsid w:val="00C411C1"/>
    <w:rsid w:val="00C41747"/>
    <w:rsid w:val="00C422BD"/>
    <w:rsid w:val="00C42ED3"/>
    <w:rsid w:val="00C4351D"/>
    <w:rsid w:val="00C43A3B"/>
    <w:rsid w:val="00C4411B"/>
    <w:rsid w:val="00C45581"/>
    <w:rsid w:val="00C45BF0"/>
    <w:rsid w:val="00C46213"/>
    <w:rsid w:val="00C4712A"/>
    <w:rsid w:val="00C47468"/>
    <w:rsid w:val="00C47CDC"/>
    <w:rsid w:val="00C50570"/>
    <w:rsid w:val="00C50A2B"/>
    <w:rsid w:val="00C51671"/>
    <w:rsid w:val="00C5280A"/>
    <w:rsid w:val="00C52849"/>
    <w:rsid w:val="00C5401F"/>
    <w:rsid w:val="00C54922"/>
    <w:rsid w:val="00C55FE8"/>
    <w:rsid w:val="00C565D9"/>
    <w:rsid w:val="00C601EF"/>
    <w:rsid w:val="00C61825"/>
    <w:rsid w:val="00C6220B"/>
    <w:rsid w:val="00C62658"/>
    <w:rsid w:val="00C62C1C"/>
    <w:rsid w:val="00C634D6"/>
    <w:rsid w:val="00C63CF2"/>
    <w:rsid w:val="00C6440A"/>
    <w:rsid w:val="00C648FC"/>
    <w:rsid w:val="00C6521F"/>
    <w:rsid w:val="00C65EDE"/>
    <w:rsid w:val="00C663BE"/>
    <w:rsid w:val="00C66700"/>
    <w:rsid w:val="00C66F15"/>
    <w:rsid w:val="00C70AB7"/>
    <w:rsid w:val="00C711D3"/>
    <w:rsid w:val="00C7137A"/>
    <w:rsid w:val="00C71858"/>
    <w:rsid w:val="00C722C5"/>
    <w:rsid w:val="00C74346"/>
    <w:rsid w:val="00C744AE"/>
    <w:rsid w:val="00C74781"/>
    <w:rsid w:val="00C76B87"/>
    <w:rsid w:val="00C77EBA"/>
    <w:rsid w:val="00C80034"/>
    <w:rsid w:val="00C8103F"/>
    <w:rsid w:val="00C828E8"/>
    <w:rsid w:val="00C83579"/>
    <w:rsid w:val="00C83EA7"/>
    <w:rsid w:val="00C84559"/>
    <w:rsid w:val="00C84E31"/>
    <w:rsid w:val="00C85F92"/>
    <w:rsid w:val="00C86205"/>
    <w:rsid w:val="00C862C4"/>
    <w:rsid w:val="00C86977"/>
    <w:rsid w:val="00C86B34"/>
    <w:rsid w:val="00C86FFF"/>
    <w:rsid w:val="00C871C7"/>
    <w:rsid w:val="00C87BF5"/>
    <w:rsid w:val="00C91060"/>
    <w:rsid w:val="00C928FD"/>
    <w:rsid w:val="00C95593"/>
    <w:rsid w:val="00C967DD"/>
    <w:rsid w:val="00CA0640"/>
    <w:rsid w:val="00CA2022"/>
    <w:rsid w:val="00CA4741"/>
    <w:rsid w:val="00CA64E9"/>
    <w:rsid w:val="00CA7A78"/>
    <w:rsid w:val="00CA7F49"/>
    <w:rsid w:val="00CB2089"/>
    <w:rsid w:val="00CB2FC0"/>
    <w:rsid w:val="00CB3C69"/>
    <w:rsid w:val="00CB4E1C"/>
    <w:rsid w:val="00CB57BF"/>
    <w:rsid w:val="00CB58C6"/>
    <w:rsid w:val="00CB5AEC"/>
    <w:rsid w:val="00CB7F82"/>
    <w:rsid w:val="00CC0B3A"/>
    <w:rsid w:val="00CC0F86"/>
    <w:rsid w:val="00CC10A6"/>
    <w:rsid w:val="00CC10B3"/>
    <w:rsid w:val="00CC27BA"/>
    <w:rsid w:val="00CC2DE4"/>
    <w:rsid w:val="00CC360E"/>
    <w:rsid w:val="00CC3B04"/>
    <w:rsid w:val="00CC3D18"/>
    <w:rsid w:val="00CC3FC7"/>
    <w:rsid w:val="00CC48D6"/>
    <w:rsid w:val="00CC63CB"/>
    <w:rsid w:val="00CC65DF"/>
    <w:rsid w:val="00CC72F5"/>
    <w:rsid w:val="00CD32FE"/>
    <w:rsid w:val="00CD3E7D"/>
    <w:rsid w:val="00CD5036"/>
    <w:rsid w:val="00CD6866"/>
    <w:rsid w:val="00CD76D4"/>
    <w:rsid w:val="00CD7893"/>
    <w:rsid w:val="00CD7911"/>
    <w:rsid w:val="00CE035D"/>
    <w:rsid w:val="00CE03CC"/>
    <w:rsid w:val="00CE1B43"/>
    <w:rsid w:val="00CE2885"/>
    <w:rsid w:val="00CE3655"/>
    <w:rsid w:val="00CE5DFF"/>
    <w:rsid w:val="00CE7D15"/>
    <w:rsid w:val="00CE7E6A"/>
    <w:rsid w:val="00CF030B"/>
    <w:rsid w:val="00CF23A2"/>
    <w:rsid w:val="00CF4218"/>
    <w:rsid w:val="00CF4CEF"/>
    <w:rsid w:val="00CF4D2B"/>
    <w:rsid w:val="00CF5D77"/>
    <w:rsid w:val="00CF6EB2"/>
    <w:rsid w:val="00D00269"/>
    <w:rsid w:val="00D007D1"/>
    <w:rsid w:val="00D01E69"/>
    <w:rsid w:val="00D02F72"/>
    <w:rsid w:val="00D0377B"/>
    <w:rsid w:val="00D06772"/>
    <w:rsid w:val="00D07CFB"/>
    <w:rsid w:val="00D10889"/>
    <w:rsid w:val="00D10AB0"/>
    <w:rsid w:val="00D12402"/>
    <w:rsid w:val="00D12EE7"/>
    <w:rsid w:val="00D1373C"/>
    <w:rsid w:val="00D159E4"/>
    <w:rsid w:val="00D16B19"/>
    <w:rsid w:val="00D16BAD"/>
    <w:rsid w:val="00D172B8"/>
    <w:rsid w:val="00D1735B"/>
    <w:rsid w:val="00D17702"/>
    <w:rsid w:val="00D17C3D"/>
    <w:rsid w:val="00D20E91"/>
    <w:rsid w:val="00D22448"/>
    <w:rsid w:val="00D225CB"/>
    <w:rsid w:val="00D2342C"/>
    <w:rsid w:val="00D23CD2"/>
    <w:rsid w:val="00D25A9F"/>
    <w:rsid w:val="00D266ED"/>
    <w:rsid w:val="00D26831"/>
    <w:rsid w:val="00D2734A"/>
    <w:rsid w:val="00D276CF"/>
    <w:rsid w:val="00D27729"/>
    <w:rsid w:val="00D278BB"/>
    <w:rsid w:val="00D27F25"/>
    <w:rsid w:val="00D30003"/>
    <w:rsid w:val="00D306AB"/>
    <w:rsid w:val="00D30FEE"/>
    <w:rsid w:val="00D317B7"/>
    <w:rsid w:val="00D31B40"/>
    <w:rsid w:val="00D31B93"/>
    <w:rsid w:val="00D31D5F"/>
    <w:rsid w:val="00D32293"/>
    <w:rsid w:val="00D33323"/>
    <w:rsid w:val="00D33F79"/>
    <w:rsid w:val="00D3469A"/>
    <w:rsid w:val="00D3478C"/>
    <w:rsid w:val="00D34A5C"/>
    <w:rsid w:val="00D35986"/>
    <w:rsid w:val="00D36CE3"/>
    <w:rsid w:val="00D37494"/>
    <w:rsid w:val="00D3789A"/>
    <w:rsid w:val="00D407B7"/>
    <w:rsid w:val="00D409B3"/>
    <w:rsid w:val="00D41B84"/>
    <w:rsid w:val="00D41E2D"/>
    <w:rsid w:val="00D42588"/>
    <w:rsid w:val="00D4287D"/>
    <w:rsid w:val="00D42957"/>
    <w:rsid w:val="00D446E7"/>
    <w:rsid w:val="00D46206"/>
    <w:rsid w:val="00D47015"/>
    <w:rsid w:val="00D47265"/>
    <w:rsid w:val="00D47500"/>
    <w:rsid w:val="00D4793C"/>
    <w:rsid w:val="00D55793"/>
    <w:rsid w:val="00D60582"/>
    <w:rsid w:val="00D61222"/>
    <w:rsid w:val="00D61DBB"/>
    <w:rsid w:val="00D63800"/>
    <w:rsid w:val="00D63990"/>
    <w:rsid w:val="00D64226"/>
    <w:rsid w:val="00D65068"/>
    <w:rsid w:val="00D65243"/>
    <w:rsid w:val="00D658A1"/>
    <w:rsid w:val="00D65BBD"/>
    <w:rsid w:val="00D66DC3"/>
    <w:rsid w:val="00D67E99"/>
    <w:rsid w:val="00D71057"/>
    <w:rsid w:val="00D7156D"/>
    <w:rsid w:val="00D730F6"/>
    <w:rsid w:val="00D732A2"/>
    <w:rsid w:val="00D734A2"/>
    <w:rsid w:val="00D734E6"/>
    <w:rsid w:val="00D738F0"/>
    <w:rsid w:val="00D75295"/>
    <w:rsid w:val="00D75E6C"/>
    <w:rsid w:val="00D76548"/>
    <w:rsid w:val="00D80639"/>
    <w:rsid w:val="00D82CB3"/>
    <w:rsid w:val="00D82FC0"/>
    <w:rsid w:val="00D8322A"/>
    <w:rsid w:val="00D83C17"/>
    <w:rsid w:val="00D85023"/>
    <w:rsid w:val="00D8541E"/>
    <w:rsid w:val="00D85885"/>
    <w:rsid w:val="00D8720F"/>
    <w:rsid w:val="00D87527"/>
    <w:rsid w:val="00D87652"/>
    <w:rsid w:val="00D905C2"/>
    <w:rsid w:val="00D91544"/>
    <w:rsid w:val="00D91EFC"/>
    <w:rsid w:val="00D92D08"/>
    <w:rsid w:val="00D931C8"/>
    <w:rsid w:val="00D9372E"/>
    <w:rsid w:val="00D938BE"/>
    <w:rsid w:val="00D9392E"/>
    <w:rsid w:val="00D947F0"/>
    <w:rsid w:val="00D95510"/>
    <w:rsid w:val="00D955B9"/>
    <w:rsid w:val="00D963CC"/>
    <w:rsid w:val="00DA22D8"/>
    <w:rsid w:val="00DA2D95"/>
    <w:rsid w:val="00DA3A4F"/>
    <w:rsid w:val="00DA42C0"/>
    <w:rsid w:val="00DA50D4"/>
    <w:rsid w:val="00DA52A2"/>
    <w:rsid w:val="00DA57B0"/>
    <w:rsid w:val="00DA7AD7"/>
    <w:rsid w:val="00DA7E2F"/>
    <w:rsid w:val="00DB0C0B"/>
    <w:rsid w:val="00DB2446"/>
    <w:rsid w:val="00DB31E7"/>
    <w:rsid w:val="00DB347E"/>
    <w:rsid w:val="00DB3A66"/>
    <w:rsid w:val="00DB4BEF"/>
    <w:rsid w:val="00DB53D1"/>
    <w:rsid w:val="00DB546B"/>
    <w:rsid w:val="00DB64D6"/>
    <w:rsid w:val="00DB74A4"/>
    <w:rsid w:val="00DB7886"/>
    <w:rsid w:val="00DB78B2"/>
    <w:rsid w:val="00DC0423"/>
    <w:rsid w:val="00DC073A"/>
    <w:rsid w:val="00DC0A7B"/>
    <w:rsid w:val="00DC1539"/>
    <w:rsid w:val="00DC1606"/>
    <w:rsid w:val="00DC2022"/>
    <w:rsid w:val="00DC230C"/>
    <w:rsid w:val="00DC26FB"/>
    <w:rsid w:val="00DC27E7"/>
    <w:rsid w:val="00DC2CE7"/>
    <w:rsid w:val="00DC301A"/>
    <w:rsid w:val="00DC383D"/>
    <w:rsid w:val="00DC3ECC"/>
    <w:rsid w:val="00DC5188"/>
    <w:rsid w:val="00DC5190"/>
    <w:rsid w:val="00DC6294"/>
    <w:rsid w:val="00DC6944"/>
    <w:rsid w:val="00DC6AEA"/>
    <w:rsid w:val="00DC7377"/>
    <w:rsid w:val="00DD2912"/>
    <w:rsid w:val="00DD353B"/>
    <w:rsid w:val="00DD3902"/>
    <w:rsid w:val="00DD417A"/>
    <w:rsid w:val="00DD45C1"/>
    <w:rsid w:val="00DD4849"/>
    <w:rsid w:val="00DD4E6B"/>
    <w:rsid w:val="00DD5654"/>
    <w:rsid w:val="00DE0FC0"/>
    <w:rsid w:val="00DE190A"/>
    <w:rsid w:val="00DE1A76"/>
    <w:rsid w:val="00DE31D8"/>
    <w:rsid w:val="00DE34CD"/>
    <w:rsid w:val="00DE37A7"/>
    <w:rsid w:val="00DE3A31"/>
    <w:rsid w:val="00DE4F75"/>
    <w:rsid w:val="00DE5C78"/>
    <w:rsid w:val="00DE5F76"/>
    <w:rsid w:val="00DF09A4"/>
    <w:rsid w:val="00DF0DF7"/>
    <w:rsid w:val="00DF13A5"/>
    <w:rsid w:val="00DF1C93"/>
    <w:rsid w:val="00DF1E5D"/>
    <w:rsid w:val="00DF2ABA"/>
    <w:rsid w:val="00DF391A"/>
    <w:rsid w:val="00DF419C"/>
    <w:rsid w:val="00DF51C5"/>
    <w:rsid w:val="00DF5E58"/>
    <w:rsid w:val="00DF65E6"/>
    <w:rsid w:val="00DF72C7"/>
    <w:rsid w:val="00E00CF8"/>
    <w:rsid w:val="00E00D6F"/>
    <w:rsid w:val="00E03246"/>
    <w:rsid w:val="00E03508"/>
    <w:rsid w:val="00E03BFA"/>
    <w:rsid w:val="00E03C0E"/>
    <w:rsid w:val="00E04397"/>
    <w:rsid w:val="00E047DA"/>
    <w:rsid w:val="00E048BE"/>
    <w:rsid w:val="00E066DF"/>
    <w:rsid w:val="00E06CEA"/>
    <w:rsid w:val="00E07128"/>
    <w:rsid w:val="00E073C2"/>
    <w:rsid w:val="00E10AC3"/>
    <w:rsid w:val="00E10C25"/>
    <w:rsid w:val="00E1123F"/>
    <w:rsid w:val="00E12D1C"/>
    <w:rsid w:val="00E1398D"/>
    <w:rsid w:val="00E14266"/>
    <w:rsid w:val="00E14307"/>
    <w:rsid w:val="00E14B7F"/>
    <w:rsid w:val="00E15911"/>
    <w:rsid w:val="00E16412"/>
    <w:rsid w:val="00E165DD"/>
    <w:rsid w:val="00E168A7"/>
    <w:rsid w:val="00E16A98"/>
    <w:rsid w:val="00E227C3"/>
    <w:rsid w:val="00E22843"/>
    <w:rsid w:val="00E23111"/>
    <w:rsid w:val="00E23B9E"/>
    <w:rsid w:val="00E23CA4"/>
    <w:rsid w:val="00E24BC3"/>
    <w:rsid w:val="00E24C79"/>
    <w:rsid w:val="00E25996"/>
    <w:rsid w:val="00E26881"/>
    <w:rsid w:val="00E26DFE"/>
    <w:rsid w:val="00E2713B"/>
    <w:rsid w:val="00E274D7"/>
    <w:rsid w:val="00E3177E"/>
    <w:rsid w:val="00E32652"/>
    <w:rsid w:val="00E32DB1"/>
    <w:rsid w:val="00E32DDF"/>
    <w:rsid w:val="00E33108"/>
    <w:rsid w:val="00E3387F"/>
    <w:rsid w:val="00E33C35"/>
    <w:rsid w:val="00E34622"/>
    <w:rsid w:val="00E34657"/>
    <w:rsid w:val="00E34706"/>
    <w:rsid w:val="00E35537"/>
    <w:rsid w:val="00E36F7D"/>
    <w:rsid w:val="00E4180B"/>
    <w:rsid w:val="00E43304"/>
    <w:rsid w:val="00E43ABE"/>
    <w:rsid w:val="00E44057"/>
    <w:rsid w:val="00E44438"/>
    <w:rsid w:val="00E445BD"/>
    <w:rsid w:val="00E44E71"/>
    <w:rsid w:val="00E46673"/>
    <w:rsid w:val="00E47A5F"/>
    <w:rsid w:val="00E506E7"/>
    <w:rsid w:val="00E507A5"/>
    <w:rsid w:val="00E50851"/>
    <w:rsid w:val="00E51A57"/>
    <w:rsid w:val="00E528D2"/>
    <w:rsid w:val="00E5453E"/>
    <w:rsid w:val="00E54E89"/>
    <w:rsid w:val="00E56DBA"/>
    <w:rsid w:val="00E57E0F"/>
    <w:rsid w:val="00E601CE"/>
    <w:rsid w:val="00E602CF"/>
    <w:rsid w:val="00E60ACE"/>
    <w:rsid w:val="00E60B1D"/>
    <w:rsid w:val="00E61D98"/>
    <w:rsid w:val="00E61EE8"/>
    <w:rsid w:val="00E62061"/>
    <w:rsid w:val="00E62441"/>
    <w:rsid w:val="00E63879"/>
    <w:rsid w:val="00E643C1"/>
    <w:rsid w:val="00E647FF"/>
    <w:rsid w:val="00E650C6"/>
    <w:rsid w:val="00E66A80"/>
    <w:rsid w:val="00E66EE6"/>
    <w:rsid w:val="00E7041F"/>
    <w:rsid w:val="00E7063D"/>
    <w:rsid w:val="00E71329"/>
    <w:rsid w:val="00E71633"/>
    <w:rsid w:val="00E7206F"/>
    <w:rsid w:val="00E7218C"/>
    <w:rsid w:val="00E72689"/>
    <w:rsid w:val="00E730AA"/>
    <w:rsid w:val="00E74C6B"/>
    <w:rsid w:val="00E74C7A"/>
    <w:rsid w:val="00E75B53"/>
    <w:rsid w:val="00E76251"/>
    <w:rsid w:val="00E76F52"/>
    <w:rsid w:val="00E76FA6"/>
    <w:rsid w:val="00E777E8"/>
    <w:rsid w:val="00E82587"/>
    <w:rsid w:val="00E826D6"/>
    <w:rsid w:val="00E82B54"/>
    <w:rsid w:val="00E8380C"/>
    <w:rsid w:val="00E838B2"/>
    <w:rsid w:val="00E84521"/>
    <w:rsid w:val="00E84D6B"/>
    <w:rsid w:val="00E84F65"/>
    <w:rsid w:val="00E856B0"/>
    <w:rsid w:val="00E85D85"/>
    <w:rsid w:val="00E8628E"/>
    <w:rsid w:val="00E86868"/>
    <w:rsid w:val="00E86C2A"/>
    <w:rsid w:val="00E86CA1"/>
    <w:rsid w:val="00E87AD0"/>
    <w:rsid w:val="00E87F07"/>
    <w:rsid w:val="00E90A69"/>
    <w:rsid w:val="00E91E35"/>
    <w:rsid w:val="00E92215"/>
    <w:rsid w:val="00E937B5"/>
    <w:rsid w:val="00E9442F"/>
    <w:rsid w:val="00E94495"/>
    <w:rsid w:val="00E9486B"/>
    <w:rsid w:val="00E95534"/>
    <w:rsid w:val="00E95618"/>
    <w:rsid w:val="00E95892"/>
    <w:rsid w:val="00E96326"/>
    <w:rsid w:val="00E969D2"/>
    <w:rsid w:val="00E97D83"/>
    <w:rsid w:val="00EA0CA1"/>
    <w:rsid w:val="00EA1D8B"/>
    <w:rsid w:val="00EA3158"/>
    <w:rsid w:val="00EA3249"/>
    <w:rsid w:val="00EA3C59"/>
    <w:rsid w:val="00EA4CEB"/>
    <w:rsid w:val="00EA5118"/>
    <w:rsid w:val="00EA6C56"/>
    <w:rsid w:val="00EB02F9"/>
    <w:rsid w:val="00EB0C63"/>
    <w:rsid w:val="00EB0DF0"/>
    <w:rsid w:val="00EB1A2C"/>
    <w:rsid w:val="00EB2513"/>
    <w:rsid w:val="00EB36A4"/>
    <w:rsid w:val="00EB3DF7"/>
    <w:rsid w:val="00EB3F5C"/>
    <w:rsid w:val="00EB40DC"/>
    <w:rsid w:val="00EB4A53"/>
    <w:rsid w:val="00EB5616"/>
    <w:rsid w:val="00EB701A"/>
    <w:rsid w:val="00EB743F"/>
    <w:rsid w:val="00EC064C"/>
    <w:rsid w:val="00EC0BFA"/>
    <w:rsid w:val="00EC0D38"/>
    <w:rsid w:val="00EC0ED2"/>
    <w:rsid w:val="00EC115D"/>
    <w:rsid w:val="00EC152A"/>
    <w:rsid w:val="00EC3328"/>
    <w:rsid w:val="00EC34A9"/>
    <w:rsid w:val="00EC3934"/>
    <w:rsid w:val="00EC437F"/>
    <w:rsid w:val="00EC6E1F"/>
    <w:rsid w:val="00EC6F0E"/>
    <w:rsid w:val="00EC7352"/>
    <w:rsid w:val="00ED2270"/>
    <w:rsid w:val="00ED2746"/>
    <w:rsid w:val="00ED2AB9"/>
    <w:rsid w:val="00ED3818"/>
    <w:rsid w:val="00ED3B1D"/>
    <w:rsid w:val="00ED512E"/>
    <w:rsid w:val="00ED7544"/>
    <w:rsid w:val="00EE0293"/>
    <w:rsid w:val="00EE03EC"/>
    <w:rsid w:val="00EE048D"/>
    <w:rsid w:val="00EE0ACB"/>
    <w:rsid w:val="00EE107C"/>
    <w:rsid w:val="00EE280E"/>
    <w:rsid w:val="00EE3E9C"/>
    <w:rsid w:val="00EE3FD0"/>
    <w:rsid w:val="00EE453F"/>
    <w:rsid w:val="00EE4D4C"/>
    <w:rsid w:val="00EE4FBE"/>
    <w:rsid w:val="00EF014A"/>
    <w:rsid w:val="00EF01CE"/>
    <w:rsid w:val="00EF0558"/>
    <w:rsid w:val="00EF0C03"/>
    <w:rsid w:val="00EF1D84"/>
    <w:rsid w:val="00EF1DC8"/>
    <w:rsid w:val="00EF1F30"/>
    <w:rsid w:val="00EF26CB"/>
    <w:rsid w:val="00EF2E2B"/>
    <w:rsid w:val="00EF34D2"/>
    <w:rsid w:val="00EF4C26"/>
    <w:rsid w:val="00EF5CC0"/>
    <w:rsid w:val="00EF7540"/>
    <w:rsid w:val="00EF75DE"/>
    <w:rsid w:val="00F00649"/>
    <w:rsid w:val="00F01443"/>
    <w:rsid w:val="00F01801"/>
    <w:rsid w:val="00F02412"/>
    <w:rsid w:val="00F026B4"/>
    <w:rsid w:val="00F0292D"/>
    <w:rsid w:val="00F02E9D"/>
    <w:rsid w:val="00F04044"/>
    <w:rsid w:val="00F046C8"/>
    <w:rsid w:val="00F047AB"/>
    <w:rsid w:val="00F05DE1"/>
    <w:rsid w:val="00F05EBB"/>
    <w:rsid w:val="00F06D58"/>
    <w:rsid w:val="00F07353"/>
    <w:rsid w:val="00F07C50"/>
    <w:rsid w:val="00F104AB"/>
    <w:rsid w:val="00F10D6B"/>
    <w:rsid w:val="00F12C08"/>
    <w:rsid w:val="00F12CDC"/>
    <w:rsid w:val="00F13E45"/>
    <w:rsid w:val="00F147C6"/>
    <w:rsid w:val="00F15830"/>
    <w:rsid w:val="00F20933"/>
    <w:rsid w:val="00F21705"/>
    <w:rsid w:val="00F22774"/>
    <w:rsid w:val="00F231FC"/>
    <w:rsid w:val="00F24AB7"/>
    <w:rsid w:val="00F2518D"/>
    <w:rsid w:val="00F2567E"/>
    <w:rsid w:val="00F25E84"/>
    <w:rsid w:val="00F26068"/>
    <w:rsid w:val="00F26B3D"/>
    <w:rsid w:val="00F2706D"/>
    <w:rsid w:val="00F2723F"/>
    <w:rsid w:val="00F27ADB"/>
    <w:rsid w:val="00F31178"/>
    <w:rsid w:val="00F325F9"/>
    <w:rsid w:val="00F32971"/>
    <w:rsid w:val="00F3400B"/>
    <w:rsid w:val="00F35C44"/>
    <w:rsid w:val="00F37B6F"/>
    <w:rsid w:val="00F40C05"/>
    <w:rsid w:val="00F40E86"/>
    <w:rsid w:val="00F40E92"/>
    <w:rsid w:val="00F42168"/>
    <w:rsid w:val="00F425B3"/>
    <w:rsid w:val="00F448C5"/>
    <w:rsid w:val="00F44C78"/>
    <w:rsid w:val="00F44F38"/>
    <w:rsid w:val="00F452C0"/>
    <w:rsid w:val="00F459E6"/>
    <w:rsid w:val="00F465D8"/>
    <w:rsid w:val="00F509BF"/>
    <w:rsid w:val="00F52739"/>
    <w:rsid w:val="00F53104"/>
    <w:rsid w:val="00F537FF"/>
    <w:rsid w:val="00F53C70"/>
    <w:rsid w:val="00F55309"/>
    <w:rsid w:val="00F55C7C"/>
    <w:rsid w:val="00F562A9"/>
    <w:rsid w:val="00F56E00"/>
    <w:rsid w:val="00F56E0D"/>
    <w:rsid w:val="00F60C62"/>
    <w:rsid w:val="00F6300E"/>
    <w:rsid w:val="00F6301A"/>
    <w:rsid w:val="00F63564"/>
    <w:rsid w:val="00F63F09"/>
    <w:rsid w:val="00F645AF"/>
    <w:rsid w:val="00F66599"/>
    <w:rsid w:val="00F66BB5"/>
    <w:rsid w:val="00F66BC9"/>
    <w:rsid w:val="00F67946"/>
    <w:rsid w:val="00F72823"/>
    <w:rsid w:val="00F72B99"/>
    <w:rsid w:val="00F72CCD"/>
    <w:rsid w:val="00F72E9F"/>
    <w:rsid w:val="00F73166"/>
    <w:rsid w:val="00F73528"/>
    <w:rsid w:val="00F736F9"/>
    <w:rsid w:val="00F739E9"/>
    <w:rsid w:val="00F75D23"/>
    <w:rsid w:val="00F778B2"/>
    <w:rsid w:val="00F81620"/>
    <w:rsid w:val="00F84240"/>
    <w:rsid w:val="00F84865"/>
    <w:rsid w:val="00F849C5"/>
    <w:rsid w:val="00F851AF"/>
    <w:rsid w:val="00F85237"/>
    <w:rsid w:val="00F8564F"/>
    <w:rsid w:val="00F8609D"/>
    <w:rsid w:val="00F87DAE"/>
    <w:rsid w:val="00F9000A"/>
    <w:rsid w:val="00F9002A"/>
    <w:rsid w:val="00F906D0"/>
    <w:rsid w:val="00F90771"/>
    <w:rsid w:val="00F90CC8"/>
    <w:rsid w:val="00F93FEB"/>
    <w:rsid w:val="00F94AEA"/>
    <w:rsid w:val="00F94E43"/>
    <w:rsid w:val="00F953AB"/>
    <w:rsid w:val="00F96156"/>
    <w:rsid w:val="00F96460"/>
    <w:rsid w:val="00F97AFE"/>
    <w:rsid w:val="00F97E65"/>
    <w:rsid w:val="00FA0128"/>
    <w:rsid w:val="00FA0F09"/>
    <w:rsid w:val="00FA1786"/>
    <w:rsid w:val="00FA17C2"/>
    <w:rsid w:val="00FA215F"/>
    <w:rsid w:val="00FA2429"/>
    <w:rsid w:val="00FA3191"/>
    <w:rsid w:val="00FA3207"/>
    <w:rsid w:val="00FA375C"/>
    <w:rsid w:val="00FA4709"/>
    <w:rsid w:val="00FA5AE3"/>
    <w:rsid w:val="00FA6F4E"/>
    <w:rsid w:val="00FA73DD"/>
    <w:rsid w:val="00FB13C2"/>
    <w:rsid w:val="00FB27FA"/>
    <w:rsid w:val="00FB2C94"/>
    <w:rsid w:val="00FB35D3"/>
    <w:rsid w:val="00FB380D"/>
    <w:rsid w:val="00FB3C07"/>
    <w:rsid w:val="00FB3FB7"/>
    <w:rsid w:val="00FB4571"/>
    <w:rsid w:val="00FB63DD"/>
    <w:rsid w:val="00FB68A4"/>
    <w:rsid w:val="00FB76C5"/>
    <w:rsid w:val="00FB7FBE"/>
    <w:rsid w:val="00FC0824"/>
    <w:rsid w:val="00FC08C9"/>
    <w:rsid w:val="00FC0C57"/>
    <w:rsid w:val="00FC16B9"/>
    <w:rsid w:val="00FC184E"/>
    <w:rsid w:val="00FC1A99"/>
    <w:rsid w:val="00FC1DA7"/>
    <w:rsid w:val="00FC2414"/>
    <w:rsid w:val="00FC2C4D"/>
    <w:rsid w:val="00FC2E20"/>
    <w:rsid w:val="00FC44A1"/>
    <w:rsid w:val="00FC4DEB"/>
    <w:rsid w:val="00FC50CE"/>
    <w:rsid w:val="00FC62AC"/>
    <w:rsid w:val="00FC6AC7"/>
    <w:rsid w:val="00FC77FF"/>
    <w:rsid w:val="00FC7E40"/>
    <w:rsid w:val="00FD0B5A"/>
    <w:rsid w:val="00FD0BDD"/>
    <w:rsid w:val="00FD0FA4"/>
    <w:rsid w:val="00FD1351"/>
    <w:rsid w:val="00FD189D"/>
    <w:rsid w:val="00FD2865"/>
    <w:rsid w:val="00FD4B65"/>
    <w:rsid w:val="00FD6729"/>
    <w:rsid w:val="00FD7996"/>
    <w:rsid w:val="00FD7B5E"/>
    <w:rsid w:val="00FD7EFE"/>
    <w:rsid w:val="00FE1B40"/>
    <w:rsid w:val="00FE2025"/>
    <w:rsid w:val="00FE2D9D"/>
    <w:rsid w:val="00FE3280"/>
    <w:rsid w:val="00FE3629"/>
    <w:rsid w:val="00FE38A6"/>
    <w:rsid w:val="00FE3975"/>
    <w:rsid w:val="00FE45B9"/>
    <w:rsid w:val="00FE4790"/>
    <w:rsid w:val="00FE49E3"/>
    <w:rsid w:val="00FE4E1B"/>
    <w:rsid w:val="00FE562B"/>
    <w:rsid w:val="00FE576E"/>
    <w:rsid w:val="00FE6243"/>
    <w:rsid w:val="00FE7171"/>
    <w:rsid w:val="00FE7777"/>
    <w:rsid w:val="00FE7904"/>
    <w:rsid w:val="00FE79C6"/>
    <w:rsid w:val="00FF0AD1"/>
    <w:rsid w:val="00FF1502"/>
    <w:rsid w:val="00FF2F56"/>
    <w:rsid w:val="00FF3373"/>
    <w:rsid w:val="00FF3B7B"/>
    <w:rsid w:val="00FF3F58"/>
    <w:rsid w:val="00FF3FF6"/>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4:defaultImageDpi w14:val="330"/>
  <w15:docId w15:val="{35640FF0-11CF-415B-AEE2-52CAEC644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3F2CBE"/>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qFormat/>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qFormat/>
    <w:rsid w:val="00D00269"/>
    <w:pPr>
      <w:numPr>
        <w:numId w:val="3"/>
      </w:numPr>
      <w:contextualSpacing/>
    </w:pPr>
    <w:rPr>
      <w:rFonts w:ascii="Times New Roman" w:eastAsia="Times New Roman" w:hAnsi="Times New Roman" w:cs="Times New Roman"/>
      <w:sz w:val="20"/>
      <w:szCs w:val="20"/>
    </w:rPr>
  </w:style>
  <w:style w:type="character" w:customStyle="1" w:styleId="Ttulo3Car">
    <w:name w:val="Título 3 Car"/>
    <w:basedOn w:val="Fuentedeprrafopredeter"/>
    <w:link w:val="Ttulo3"/>
    <w:uiPriority w:val="9"/>
    <w:rsid w:val="003F2CBE"/>
    <w:rPr>
      <w:rFonts w:asciiTheme="majorHAnsi" w:eastAsiaTheme="majorEastAsia" w:hAnsiTheme="majorHAnsi" w:cstheme="majorBidi"/>
      <w:color w:val="243F60" w:themeColor="accent1" w:themeShade="7F"/>
      <w:lang w:val="es-MX"/>
    </w:rPr>
  </w:style>
  <w:style w:type="paragraph" w:styleId="Sangradetextonormal">
    <w:name w:val="Body Text Indent"/>
    <w:basedOn w:val="Normal"/>
    <w:link w:val="SangradetextonormalCar"/>
    <w:uiPriority w:val="99"/>
    <w:unhideWhenUsed/>
    <w:qFormat/>
    <w:rsid w:val="00834CD3"/>
    <w:pPr>
      <w:spacing w:after="120"/>
      <w:ind w:left="283"/>
    </w:pPr>
    <w:rPr>
      <w:rFonts w:ascii="Times New Roman" w:eastAsia="Times New Roman" w:hAnsi="Times New Roman" w:cs="Times New Roman"/>
      <w:sz w:val="20"/>
      <w:szCs w:val="20"/>
    </w:rPr>
  </w:style>
  <w:style w:type="character" w:customStyle="1" w:styleId="SangradetextonormalCar">
    <w:name w:val="Sangría de texto normal Car"/>
    <w:basedOn w:val="Fuentedeprrafopredeter"/>
    <w:link w:val="Sangradetextonormal"/>
    <w:uiPriority w:val="99"/>
    <w:qFormat/>
    <w:rsid w:val="00834CD3"/>
    <w:rPr>
      <w:rFonts w:ascii="Times New Roman" w:eastAsia="Times New Roman" w:hAnsi="Times New Roman" w:cs="Times New Roman"/>
      <w:sz w:val="20"/>
      <w:szCs w:val="20"/>
      <w:lang w:val="es-MX"/>
    </w:rPr>
  </w:style>
  <w:style w:type="character" w:customStyle="1" w:styleId="Mencinsinresolver4">
    <w:name w:val="Mención sin resolver4"/>
    <w:basedOn w:val="Fuentedeprrafopredeter"/>
    <w:uiPriority w:val="99"/>
    <w:semiHidden/>
    <w:unhideWhenUsed/>
    <w:rsid w:val="00E44E71"/>
    <w:rPr>
      <w:color w:val="605E5C"/>
      <w:shd w:val="clear" w:color="auto" w:fill="E1DFDD"/>
    </w:rPr>
  </w:style>
  <w:style w:type="table" w:styleId="Tablanormal1">
    <w:name w:val="Plain Table 1"/>
    <w:basedOn w:val="Tablanormal"/>
    <w:uiPriority w:val="41"/>
    <w:rsid w:val="00710012"/>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5907675151158779931gmail-msolistparagraph">
    <w:name w:val="m_5907675151158779931gmail-msolistparagraph"/>
    <w:basedOn w:val="Normal"/>
    <w:rsid w:val="00671FDF"/>
    <w:pPr>
      <w:spacing w:before="100" w:beforeAutospacing="1" w:after="100" w:afterAutospacing="1"/>
    </w:pPr>
    <w:rPr>
      <w:rFonts w:ascii="Times New Roman" w:eastAsia="Times New Roman" w:hAnsi="Times New Roman" w:cs="Times New Roman"/>
      <w:lang w:eastAsia="es-MX"/>
    </w:rPr>
  </w:style>
  <w:style w:type="paragraph" w:customStyle="1" w:styleId="m1609377113336227858gmail-msonormal">
    <w:name w:val="m_1609377113336227858gmail-msonormal"/>
    <w:basedOn w:val="Normal"/>
    <w:rsid w:val="00751F6F"/>
    <w:pPr>
      <w:spacing w:before="100" w:beforeAutospacing="1" w:after="100" w:afterAutospacing="1"/>
    </w:pPr>
    <w:rPr>
      <w:rFonts w:ascii="Times New Roman" w:eastAsia="Times New Roman" w:hAnsi="Times New Roman" w:cs="Times New Roman"/>
      <w:lang w:val="es-ES"/>
    </w:rPr>
  </w:style>
  <w:style w:type="character" w:customStyle="1" w:styleId="Mencinsinresolver5">
    <w:name w:val="Mención sin resolver5"/>
    <w:basedOn w:val="Fuentedeprrafopredeter"/>
    <w:uiPriority w:val="99"/>
    <w:semiHidden/>
    <w:unhideWhenUsed/>
    <w:rsid w:val="003948DE"/>
    <w:rPr>
      <w:color w:val="605E5C"/>
      <w:shd w:val="clear" w:color="auto" w:fill="E1DFDD"/>
    </w:rPr>
  </w:style>
  <w:style w:type="paragraph" w:customStyle="1" w:styleId="Citas">
    <w:name w:val="Citas"/>
    <w:basedOn w:val="Normal"/>
    <w:qFormat/>
    <w:rsid w:val="001D726F"/>
    <w:pPr>
      <w:spacing w:before="240" w:after="160" w:line="360" w:lineRule="auto"/>
      <w:ind w:left="851" w:right="851"/>
      <w:jc w:val="both"/>
    </w:pPr>
    <w:rPr>
      <w:rFonts w:ascii="Palatino Linotype" w:eastAsiaTheme="minorHAnsi" w:hAnsi="Palatino Linotype" w:cs="Arial"/>
      <w:i/>
      <w:sz w:val="22"/>
      <w:szCs w:val="22"/>
      <w:lang w:eastAsia="en-US"/>
    </w:rPr>
  </w:style>
  <w:style w:type="paragraph" w:customStyle="1" w:styleId="m-698976158124685028gmail-msolistparagraph">
    <w:name w:val="m_-698976158124685028gmail-msolistparagraph"/>
    <w:basedOn w:val="Normal"/>
    <w:rsid w:val="005C0828"/>
    <w:pPr>
      <w:spacing w:before="100" w:beforeAutospacing="1" w:after="100" w:afterAutospacing="1"/>
    </w:pPr>
    <w:rPr>
      <w:rFonts w:ascii="Times New Roman" w:eastAsia="Times New Roman" w:hAnsi="Times New Roman" w:cs="Times New Roman"/>
      <w:lang w:eastAsia="es-MX"/>
    </w:rPr>
  </w:style>
  <w:style w:type="paragraph" w:customStyle="1" w:styleId="m-698976158124685028gmail-m483811427706604298gmail-msolistparagraph">
    <w:name w:val="m_-698976158124685028gmail-m483811427706604298gmail-msolistparagraph"/>
    <w:basedOn w:val="Normal"/>
    <w:rsid w:val="005C0828"/>
    <w:pPr>
      <w:spacing w:before="100" w:beforeAutospacing="1" w:after="100" w:afterAutospacing="1"/>
    </w:pPr>
    <w:rPr>
      <w:rFonts w:ascii="Times New Roman" w:eastAsia="Times New Roman" w:hAnsi="Times New Roman" w:cs="Times New Roman"/>
      <w:lang w:eastAsia="es-MX"/>
    </w:rPr>
  </w:style>
  <w:style w:type="paragraph" w:customStyle="1" w:styleId="m-698976158124685028gmail-msonormal">
    <w:name w:val="m_-698976158124685028gmail-msonormal"/>
    <w:basedOn w:val="Normal"/>
    <w:rsid w:val="005C0828"/>
    <w:pPr>
      <w:spacing w:before="100" w:beforeAutospacing="1" w:after="100" w:afterAutospacing="1"/>
    </w:pPr>
    <w:rPr>
      <w:rFonts w:ascii="Times New Roman" w:eastAsia="Times New Roman" w:hAnsi="Times New Roman" w:cs="Times New Roman"/>
      <w:lang w:eastAsia="es-MX"/>
    </w:rPr>
  </w:style>
  <w:style w:type="character" w:customStyle="1" w:styleId="m-698976158124685028gmail-apple-converted-space">
    <w:name w:val="m_-698976158124685028gmail-apple-converted-space"/>
    <w:basedOn w:val="Fuentedeprrafopredeter"/>
    <w:rsid w:val="005C0828"/>
  </w:style>
  <w:style w:type="character" w:styleId="Referenciasutil">
    <w:name w:val="Subtle Reference"/>
    <w:basedOn w:val="Fuentedeprrafopredeter"/>
    <w:uiPriority w:val="31"/>
    <w:qFormat/>
    <w:rsid w:val="00BE7F01"/>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03737">
      <w:bodyDiv w:val="1"/>
      <w:marLeft w:val="0"/>
      <w:marRight w:val="0"/>
      <w:marTop w:val="0"/>
      <w:marBottom w:val="0"/>
      <w:divBdr>
        <w:top w:val="none" w:sz="0" w:space="0" w:color="auto"/>
        <w:left w:val="none" w:sz="0" w:space="0" w:color="auto"/>
        <w:bottom w:val="none" w:sz="0" w:space="0" w:color="auto"/>
        <w:right w:val="none" w:sz="0" w:space="0" w:color="auto"/>
      </w:divBdr>
    </w:div>
    <w:div w:id="14580405">
      <w:bodyDiv w:val="1"/>
      <w:marLeft w:val="0"/>
      <w:marRight w:val="0"/>
      <w:marTop w:val="0"/>
      <w:marBottom w:val="0"/>
      <w:divBdr>
        <w:top w:val="none" w:sz="0" w:space="0" w:color="auto"/>
        <w:left w:val="none" w:sz="0" w:space="0" w:color="auto"/>
        <w:bottom w:val="none" w:sz="0" w:space="0" w:color="auto"/>
        <w:right w:val="none" w:sz="0" w:space="0" w:color="auto"/>
      </w:divBdr>
    </w:div>
    <w:div w:id="23751835">
      <w:bodyDiv w:val="1"/>
      <w:marLeft w:val="0"/>
      <w:marRight w:val="0"/>
      <w:marTop w:val="0"/>
      <w:marBottom w:val="0"/>
      <w:divBdr>
        <w:top w:val="none" w:sz="0" w:space="0" w:color="auto"/>
        <w:left w:val="none" w:sz="0" w:space="0" w:color="auto"/>
        <w:bottom w:val="none" w:sz="0" w:space="0" w:color="auto"/>
        <w:right w:val="none" w:sz="0" w:space="0" w:color="auto"/>
      </w:divBdr>
    </w:div>
    <w:div w:id="25835703">
      <w:bodyDiv w:val="1"/>
      <w:marLeft w:val="0"/>
      <w:marRight w:val="0"/>
      <w:marTop w:val="0"/>
      <w:marBottom w:val="0"/>
      <w:divBdr>
        <w:top w:val="none" w:sz="0" w:space="0" w:color="auto"/>
        <w:left w:val="none" w:sz="0" w:space="0" w:color="auto"/>
        <w:bottom w:val="none" w:sz="0" w:space="0" w:color="auto"/>
        <w:right w:val="none" w:sz="0" w:space="0" w:color="auto"/>
      </w:divBdr>
    </w:div>
    <w:div w:id="37825140">
      <w:bodyDiv w:val="1"/>
      <w:marLeft w:val="0"/>
      <w:marRight w:val="0"/>
      <w:marTop w:val="0"/>
      <w:marBottom w:val="0"/>
      <w:divBdr>
        <w:top w:val="none" w:sz="0" w:space="0" w:color="auto"/>
        <w:left w:val="none" w:sz="0" w:space="0" w:color="auto"/>
        <w:bottom w:val="none" w:sz="0" w:space="0" w:color="auto"/>
        <w:right w:val="none" w:sz="0" w:space="0" w:color="auto"/>
      </w:divBdr>
    </w:div>
    <w:div w:id="43335137">
      <w:bodyDiv w:val="1"/>
      <w:marLeft w:val="0"/>
      <w:marRight w:val="0"/>
      <w:marTop w:val="0"/>
      <w:marBottom w:val="0"/>
      <w:divBdr>
        <w:top w:val="none" w:sz="0" w:space="0" w:color="auto"/>
        <w:left w:val="none" w:sz="0" w:space="0" w:color="auto"/>
        <w:bottom w:val="none" w:sz="0" w:space="0" w:color="auto"/>
        <w:right w:val="none" w:sz="0" w:space="0" w:color="auto"/>
      </w:divBdr>
    </w:div>
    <w:div w:id="44454693">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46629830">
      <w:bodyDiv w:val="1"/>
      <w:marLeft w:val="0"/>
      <w:marRight w:val="0"/>
      <w:marTop w:val="0"/>
      <w:marBottom w:val="0"/>
      <w:divBdr>
        <w:top w:val="none" w:sz="0" w:space="0" w:color="auto"/>
        <w:left w:val="none" w:sz="0" w:space="0" w:color="auto"/>
        <w:bottom w:val="none" w:sz="0" w:space="0" w:color="auto"/>
        <w:right w:val="none" w:sz="0" w:space="0" w:color="auto"/>
      </w:divBdr>
    </w:div>
    <w:div w:id="155343392">
      <w:bodyDiv w:val="1"/>
      <w:marLeft w:val="0"/>
      <w:marRight w:val="0"/>
      <w:marTop w:val="0"/>
      <w:marBottom w:val="0"/>
      <w:divBdr>
        <w:top w:val="none" w:sz="0" w:space="0" w:color="auto"/>
        <w:left w:val="none" w:sz="0" w:space="0" w:color="auto"/>
        <w:bottom w:val="none" w:sz="0" w:space="0" w:color="auto"/>
        <w:right w:val="none" w:sz="0" w:space="0" w:color="auto"/>
      </w:divBdr>
    </w:div>
    <w:div w:id="15731230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14586375">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33976431">
      <w:bodyDiv w:val="1"/>
      <w:marLeft w:val="0"/>
      <w:marRight w:val="0"/>
      <w:marTop w:val="0"/>
      <w:marBottom w:val="0"/>
      <w:divBdr>
        <w:top w:val="none" w:sz="0" w:space="0" w:color="auto"/>
        <w:left w:val="none" w:sz="0" w:space="0" w:color="auto"/>
        <w:bottom w:val="none" w:sz="0" w:space="0" w:color="auto"/>
        <w:right w:val="none" w:sz="0" w:space="0" w:color="auto"/>
      </w:divBdr>
    </w:div>
    <w:div w:id="241263730">
      <w:bodyDiv w:val="1"/>
      <w:marLeft w:val="0"/>
      <w:marRight w:val="0"/>
      <w:marTop w:val="0"/>
      <w:marBottom w:val="0"/>
      <w:divBdr>
        <w:top w:val="none" w:sz="0" w:space="0" w:color="auto"/>
        <w:left w:val="none" w:sz="0" w:space="0" w:color="auto"/>
        <w:bottom w:val="none" w:sz="0" w:space="0" w:color="auto"/>
        <w:right w:val="none" w:sz="0" w:space="0" w:color="auto"/>
      </w:divBdr>
    </w:div>
    <w:div w:id="265507823">
      <w:bodyDiv w:val="1"/>
      <w:marLeft w:val="0"/>
      <w:marRight w:val="0"/>
      <w:marTop w:val="0"/>
      <w:marBottom w:val="0"/>
      <w:divBdr>
        <w:top w:val="none" w:sz="0" w:space="0" w:color="auto"/>
        <w:left w:val="none" w:sz="0" w:space="0" w:color="auto"/>
        <w:bottom w:val="none" w:sz="0" w:space="0" w:color="auto"/>
        <w:right w:val="none" w:sz="0" w:space="0" w:color="auto"/>
      </w:divBdr>
    </w:div>
    <w:div w:id="269974517">
      <w:bodyDiv w:val="1"/>
      <w:marLeft w:val="0"/>
      <w:marRight w:val="0"/>
      <w:marTop w:val="0"/>
      <w:marBottom w:val="0"/>
      <w:divBdr>
        <w:top w:val="none" w:sz="0" w:space="0" w:color="auto"/>
        <w:left w:val="none" w:sz="0" w:space="0" w:color="auto"/>
        <w:bottom w:val="none" w:sz="0" w:space="0" w:color="auto"/>
        <w:right w:val="none" w:sz="0" w:space="0" w:color="auto"/>
      </w:divBdr>
    </w:div>
    <w:div w:id="272250608">
      <w:bodyDiv w:val="1"/>
      <w:marLeft w:val="0"/>
      <w:marRight w:val="0"/>
      <w:marTop w:val="0"/>
      <w:marBottom w:val="0"/>
      <w:divBdr>
        <w:top w:val="none" w:sz="0" w:space="0" w:color="auto"/>
        <w:left w:val="none" w:sz="0" w:space="0" w:color="auto"/>
        <w:bottom w:val="none" w:sz="0" w:space="0" w:color="auto"/>
        <w:right w:val="none" w:sz="0" w:space="0" w:color="auto"/>
      </w:divBdr>
    </w:div>
    <w:div w:id="297146159">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26716760">
      <w:bodyDiv w:val="1"/>
      <w:marLeft w:val="0"/>
      <w:marRight w:val="0"/>
      <w:marTop w:val="0"/>
      <w:marBottom w:val="0"/>
      <w:divBdr>
        <w:top w:val="none" w:sz="0" w:space="0" w:color="auto"/>
        <w:left w:val="none" w:sz="0" w:space="0" w:color="auto"/>
        <w:bottom w:val="none" w:sz="0" w:space="0" w:color="auto"/>
        <w:right w:val="none" w:sz="0" w:space="0" w:color="auto"/>
      </w:divBdr>
    </w:div>
    <w:div w:id="359088938">
      <w:bodyDiv w:val="1"/>
      <w:marLeft w:val="0"/>
      <w:marRight w:val="0"/>
      <w:marTop w:val="0"/>
      <w:marBottom w:val="0"/>
      <w:divBdr>
        <w:top w:val="none" w:sz="0" w:space="0" w:color="auto"/>
        <w:left w:val="none" w:sz="0" w:space="0" w:color="auto"/>
        <w:bottom w:val="none" w:sz="0" w:space="0" w:color="auto"/>
        <w:right w:val="none" w:sz="0" w:space="0" w:color="auto"/>
      </w:divBdr>
    </w:div>
    <w:div w:id="359278069">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368992500">
      <w:bodyDiv w:val="1"/>
      <w:marLeft w:val="0"/>
      <w:marRight w:val="0"/>
      <w:marTop w:val="0"/>
      <w:marBottom w:val="0"/>
      <w:divBdr>
        <w:top w:val="none" w:sz="0" w:space="0" w:color="auto"/>
        <w:left w:val="none" w:sz="0" w:space="0" w:color="auto"/>
        <w:bottom w:val="none" w:sz="0" w:space="0" w:color="auto"/>
        <w:right w:val="none" w:sz="0" w:space="0" w:color="auto"/>
      </w:divBdr>
    </w:div>
    <w:div w:id="370999639">
      <w:bodyDiv w:val="1"/>
      <w:marLeft w:val="0"/>
      <w:marRight w:val="0"/>
      <w:marTop w:val="0"/>
      <w:marBottom w:val="0"/>
      <w:divBdr>
        <w:top w:val="none" w:sz="0" w:space="0" w:color="auto"/>
        <w:left w:val="none" w:sz="0" w:space="0" w:color="auto"/>
        <w:bottom w:val="none" w:sz="0" w:space="0" w:color="auto"/>
        <w:right w:val="none" w:sz="0" w:space="0" w:color="auto"/>
      </w:divBdr>
    </w:div>
    <w:div w:id="377243701">
      <w:bodyDiv w:val="1"/>
      <w:marLeft w:val="0"/>
      <w:marRight w:val="0"/>
      <w:marTop w:val="0"/>
      <w:marBottom w:val="0"/>
      <w:divBdr>
        <w:top w:val="none" w:sz="0" w:space="0" w:color="auto"/>
        <w:left w:val="none" w:sz="0" w:space="0" w:color="auto"/>
        <w:bottom w:val="none" w:sz="0" w:space="0" w:color="auto"/>
        <w:right w:val="none" w:sz="0" w:space="0" w:color="auto"/>
      </w:divBdr>
    </w:div>
    <w:div w:id="378748397">
      <w:bodyDiv w:val="1"/>
      <w:marLeft w:val="0"/>
      <w:marRight w:val="0"/>
      <w:marTop w:val="0"/>
      <w:marBottom w:val="0"/>
      <w:divBdr>
        <w:top w:val="none" w:sz="0" w:space="0" w:color="auto"/>
        <w:left w:val="none" w:sz="0" w:space="0" w:color="auto"/>
        <w:bottom w:val="none" w:sz="0" w:space="0" w:color="auto"/>
        <w:right w:val="none" w:sz="0" w:space="0" w:color="auto"/>
      </w:divBdr>
      <w:divsChild>
        <w:div w:id="1951088865">
          <w:marLeft w:val="0"/>
          <w:marRight w:val="0"/>
          <w:marTop w:val="0"/>
          <w:marBottom w:val="0"/>
          <w:divBdr>
            <w:top w:val="none" w:sz="0" w:space="0" w:color="auto"/>
            <w:left w:val="none" w:sz="0" w:space="0" w:color="auto"/>
            <w:bottom w:val="none" w:sz="0" w:space="0" w:color="auto"/>
            <w:right w:val="none" w:sz="0" w:space="0" w:color="auto"/>
          </w:divBdr>
        </w:div>
      </w:divsChild>
    </w:div>
    <w:div w:id="409498868">
      <w:bodyDiv w:val="1"/>
      <w:marLeft w:val="0"/>
      <w:marRight w:val="0"/>
      <w:marTop w:val="0"/>
      <w:marBottom w:val="0"/>
      <w:divBdr>
        <w:top w:val="none" w:sz="0" w:space="0" w:color="auto"/>
        <w:left w:val="none" w:sz="0" w:space="0" w:color="auto"/>
        <w:bottom w:val="none" w:sz="0" w:space="0" w:color="auto"/>
        <w:right w:val="none" w:sz="0" w:space="0" w:color="auto"/>
      </w:divBdr>
    </w:div>
    <w:div w:id="424226963">
      <w:bodyDiv w:val="1"/>
      <w:marLeft w:val="0"/>
      <w:marRight w:val="0"/>
      <w:marTop w:val="0"/>
      <w:marBottom w:val="0"/>
      <w:divBdr>
        <w:top w:val="none" w:sz="0" w:space="0" w:color="auto"/>
        <w:left w:val="none" w:sz="0" w:space="0" w:color="auto"/>
        <w:bottom w:val="none" w:sz="0" w:space="0" w:color="auto"/>
        <w:right w:val="none" w:sz="0" w:space="0" w:color="auto"/>
      </w:divBdr>
    </w:div>
    <w:div w:id="424501615">
      <w:bodyDiv w:val="1"/>
      <w:marLeft w:val="0"/>
      <w:marRight w:val="0"/>
      <w:marTop w:val="0"/>
      <w:marBottom w:val="0"/>
      <w:divBdr>
        <w:top w:val="none" w:sz="0" w:space="0" w:color="auto"/>
        <w:left w:val="none" w:sz="0" w:space="0" w:color="auto"/>
        <w:bottom w:val="none" w:sz="0" w:space="0" w:color="auto"/>
        <w:right w:val="none" w:sz="0" w:space="0" w:color="auto"/>
      </w:divBdr>
    </w:div>
    <w:div w:id="435711760">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98349527">
      <w:bodyDiv w:val="1"/>
      <w:marLeft w:val="0"/>
      <w:marRight w:val="0"/>
      <w:marTop w:val="0"/>
      <w:marBottom w:val="0"/>
      <w:divBdr>
        <w:top w:val="none" w:sz="0" w:space="0" w:color="auto"/>
        <w:left w:val="none" w:sz="0" w:space="0" w:color="auto"/>
        <w:bottom w:val="none" w:sz="0" w:space="0" w:color="auto"/>
        <w:right w:val="none" w:sz="0" w:space="0" w:color="auto"/>
      </w:divBdr>
    </w:div>
    <w:div w:id="512652635">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50655133">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592401633">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22615097">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646589492">
      <w:bodyDiv w:val="1"/>
      <w:marLeft w:val="0"/>
      <w:marRight w:val="0"/>
      <w:marTop w:val="0"/>
      <w:marBottom w:val="0"/>
      <w:divBdr>
        <w:top w:val="none" w:sz="0" w:space="0" w:color="auto"/>
        <w:left w:val="none" w:sz="0" w:space="0" w:color="auto"/>
        <w:bottom w:val="none" w:sz="0" w:space="0" w:color="auto"/>
        <w:right w:val="none" w:sz="0" w:space="0" w:color="auto"/>
      </w:divBdr>
    </w:div>
    <w:div w:id="696583510">
      <w:bodyDiv w:val="1"/>
      <w:marLeft w:val="0"/>
      <w:marRight w:val="0"/>
      <w:marTop w:val="0"/>
      <w:marBottom w:val="0"/>
      <w:divBdr>
        <w:top w:val="none" w:sz="0" w:space="0" w:color="auto"/>
        <w:left w:val="none" w:sz="0" w:space="0" w:color="auto"/>
        <w:bottom w:val="none" w:sz="0" w:space="0" w:color="auto"/>
        <w:right w:val="none" w:sz="0" w:space="0" w:color="auto"/>
      </w:divBdr>
    </w:div>
    <w:div w:id="699471327">
      <w:bodyDiv w:val="1"/>
      <w:marLeft w:val="0"/>
      <w:marRight w:val="0"/>
      <w:marTop w:val="0"/>
      <w:marBottom w:val="0"/>
      <w:divBdr>
        <w:top w:val="none" w:sz="0" w:space="0" w:color="auto"/>
        <w:left w:val="none" w:sz="0" w:space="0" w:color="auto"/>
        <w:bottom w:val="none" w:sz="0" w:space="0" w:color="auto"/>
        <w:right w:val="none" w:sz="0" w:space="0" w:color="auto"/>
      </w:divBdr>
    </w:div>
    <w:div w:id="699673068">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58867410">
      <w:bodyDiv w:val="1"/>
      <w:marLeft w:val="0"/>
      <w:marRight w:val="0"/>
      <w:marTop w:val="0"/>
      <w:marBottom w:val="0"/>
      <w:divBdr>
        <w:top w:val="none" w:sz="0" w:space="0" w:color="auto"/>
        <w:left w:val="none" w:sz="0" w:space="0" w:color="auto"/>
        <w:bottom w:val="none" w:sz="0" w:space="0" w:color="auto"/>
        <w:right w:val="none" w:sz="0" w:space="0" w:color="auto"/>
      </w:divBdr>
    </w:div>
    <w:div w:id="761800739">
      <w:bodyDiv w:val="1"/>
      <w:marLeft w:val="0"/>
      <w:marRight w:val="0"/>
      <w:marTop w:val="0"/>
      <w:marBottom w:val="0"/>
      <w:divBdr>
        <w:top w:val="none" w:sz="0" w:space="0" w:color="auto"/>
        <w:left w:val="none" w:sz="0" w:space="0" w:color="auto"/>
        <w:bottom w:val="none" w:sz="0" w:space="0" w:color="auto"/>
        <w:right w:val="none" w:sz="0" w:space="0" w:color="auto"/>
      </w:divBdr>
    </w:div>
    <w:div w:id="767434802">
      <w:bodyDiv w:val="1"/>
      <w:marLeft w:val="0"/>
      <w:marRight w:val="0"/>
      <w:marTop w:val="0"/>
      <w:marBottom w:val="0"/>
      <w:divBdr>
        <w:top w:val="none" w:sz="0" w:space="0" w:color="auto"/>
        <w:left w:val="none" w:sz="0" w:space="0" w:color="auto"/>
        <w:bottom w:val="none" w:sz="0" w:space="0" w:color="auto"/>
        <w:right w:val="none" w:sz="0" w:space="0" w:color="auto"/>
      </w:divBdr>
    </w:div>
    <w:div w:id="769158194">
      <w:bodyDiv w:val="1"/>
      <w:marLeft w:val="0"/>
      <w:marRight w:val="0"/>
      <w:marTop w:val="0"/>
      <w:marBottom w:val="0"/>
      <w:divBdr>
        <w:top w:val="none" w:sz="0" w:space="0" w:color="auto"/>
        <w:left w:val="none" w:sz="0" w:space="0" w:color="auto"/>
        <w:bottom w:val="none" w:sz="0" w:space="0" w:color="auto"/>
        <w:right w:val="none" w:sz="0" w:space="0" w:color="auto"/>
      </w:divBdr>
    </w:div>
    <w:div w:id="770055826">
      <w:bodyDiv w:val="1"/>
      <w:marLeft w:val="0"/>
      <w:marRight w:val="0"/>
      <w:marTop w:val="0"/>
      <w:marBottom w:val="0"/>
      <w:divBdr>
        <w:top w:val="none" w:sz="0" w:space="0" w:color="auto"/>
        <w:left w:val="none" w:sz="0" w:space="0" w:color="auto"/>
        <w:bottom w:val="none" w:sz="0" w:space="0" w:color="auto"/>
        <w:right w:val="none" w:sz="0" w:space="0" w:color="auto"/>
      </w:divBdr>
    </w:div>
    <w:div w:id="772750422">
      <w:bodyDiv w:val="1"/>
      <w:marLeft w:val="0"/>
      <w:marRight w:val="0"/>
      <w:marTop w:val="0"/>
      <w:marBottom w:val="0"/>
      <w:divBdr>
        <w:top w:val="none" w:sz="0" w:space="0" w:color="auto"/>
        <w:left w:val="none" w:sz="0" w:space="0" w:color="auto"/>
        <w:bottom w:val="none" w:sz="0" w:space="0" w:color="auto"/>
        <w:right w:val="none" w:sz="0" w:space="0" w:color="auto"/>
      </w:divBdr>
    </w:div>
    <w:div w:id="784889412">
      <w:bodyDiv w:val="1"/>
      <w:marLeft w:val="0"/>
      <w:marRight w:val="0"/>
      <w:marTop w:val="0"/>
      <w:marBottom w:val="0"/>
      <w:divBdr>
        <w:top w:val="none" w:sz="0" w:space="0" w:color="auto"/>
        <w:left w:val="none" w:sz="0" w:space="0" w:color="auto"/>
        <w:bottom w:val="none" w:sz="0" w:space="0" w:color="auto"/>
        <w:right w:val="none" w:sz="0" w:space="0" w:color="auto"/>
      </w:divBdr>
    </w:div>
    <w:div w:id="787506829">
      <w:bodyDiv w:val="1"/>
      <w:marLeft w:val="0"/>
      <w:marRight w:val="0"/>
      <w:marTop w:val="0"/>
      <w:marBottom w:val="0"/>
      <w:divBdr>
        <w:top w:val="none" w:sz="0" w:space="0" w:color="auto"/>
        <w:left w:val="none" w:sz="0" w:space="0" w:color="auto"/>
        <w:bottom w:val="none" w:sz="0" w:space="0" w:color="auto"/>
        <w:right w:val="none" w:sz="0" w:space="0" w:color="auto"/>
      </w:divBdr>
    </w:div>
    <w:div w:id="811560703">
      <w:bodyDiv w:val="1"/>
      <w:marLeft w:val="0"/>
      <w:marRight w:val="0"/>
      <w:marTop w:val="0"/>
      <w:marBottom w:val="0"/>
      <w:divBdr>
        <w:top w:val="none" w:sz="0" w:space="0" w:color="auto"/>
        <w:left w:val="none" w:sz="0" w:space="0" w:color="auto"/>
        <w:bottom w:val="none" w:sz="0" w:space="0" w:color="auto"/>
        <w:right w:val="none" w:sz="0" w:space="0" w:color="auto"/>
      </w:divBdr>
    </w:div>
    <w:div w:id="814569090">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5732966">
      <w:bodyDiv w:val="1"/>
      <w:marLeft w:val="0"/>
      <w:marRight w:val="0"/>
      <w:marTop w:val="0"/>
      <w:marBottom w:val="0"/>
      <w:divBdr>
        <w:top w:val="none" w:sz="0" w:space="0" w:color="auto"/>
        <w:left w:val="none" w:sz="0" w:space="0" w:color="auto"/>
        <w:bottom w:val="none" w:sz="0" w:space="0" w:color="auto"/>
        <w:right w:val="none" w:sz="0" w:space="0" w:color="auto"/>
      </w:divBdr>
    </w:div>
    <w:div w:id="837311207">
      <w:bodyDiv w:val="1"/>
      <w:marLeft w:val="0"/>
      <w:marRight w:val="0"/>
      <w:marTop w:val="0"/>
      <w:marBottom w:val="0"/>
      <w:divBdr>
        <w:top w:val="none" w:sz="0" w:space="0" w:color="auto"/>
        <w:left w:val="none" w:sz="0" w:space="0" w:color="auto"/>
        <w:bottom w:val="none" w:sz="0" w:space="0" w:color="auto"/>
        <w:right w:val="none" w:sz="0" w:space="0" w:color="auto"/>
      </w:divBdr>
    </w:div>
    <w:div w:id="839270832">
      <w:bodyDiv w:val="1"/>
      <w:marLeft w:val="0"/>
      <w:marRight w:val="0"/>
      <w:marTop w:val="0"/>
      <w:marBottom w:val="0"/>
      <w:divBdr>
        <w:top w:val="none" w:sz="0" w:space="0" w:color="auto"/>
        <w:left w:val="none" w:sz="0" w:space="0" w:color="auto"/>
        <w:bottom w:val="none" w:sz="0" w:space="0" w:color="auto"/>
        <w:right w:val="none" w:sz="0" w:space="0" w:color="auto"/>
      </w:divBdr>
    </w:div>
    <w:div w:id="839543439">
      <w:bodyDiv w:val="1"/>
      <w:marLeft w:val="0"/>
      <w:marRight w:val="0"/>
      <w:marTop w:val="0"/>
      <w:marBottom w:val="0"/>
      <w:divBdr>
        <w:top w:val="none" w:sz="0" w:space="0" w:color="auto"/>
        <w:left w:val="none" w:sz="0" w:space="0" w:color="auto"/>
        <w:bottom w:val="none" w:sz="0" w:space="0" w:color="auto"/>
        <w:right w:val="none" w:sz="0" w:space="0" w:color="auto"/>
      </w:divBdr>
    </w:div>
    <w:div w:id="842859894">
      <w:bodyDiv w:val="1"/>
      <w:marLeft w:val="0"/>
      <w:marRight w:val="0"/>
      <w:marTop w:val="0"/>
      <w:marBottom w:val="0"/>
      <w:divBdr>
        <w:top w:val="none" w:sz="0" w:space="0" w:color="auto"/>
        <w:left w:val="none" w:sz="0" w:space="0" w:color="auto"/>
        <w:bottom w:val="none" w:sz="0" w:space="0" w:color="auto"/>
        <w:right w:val="none" w:sz="0" w:space="0" w:color="auto"/>
      </w:divBdr>
    </w:div>
    <w:div w:id="864366767">
      <w:bodyDiv w:val="1"/>
      <w:marLeft w:val="0"/>
      <w:marRight w:val="0"/>
      <w:marTop w:val="0"/>
      <w:marBottom w:val="0"/>
      <w:divBdr>
        <w:top w:val="none" w:sz="0" w:space="0" w:color="auto"/>
        <w:left w:val="none" w:sz="0" w:space="0" w:color="auto"/>
        <w:bottom w:val="none" w:sz="0" w:space="0" w:color="auto"/>
        <w:right w:val="none" w:sz="0" w:space="0" w:color="auto"/>
      </w:divBdr>
    </w:div>
    <w:div w:id="869803735">
      <w:bodyDiv w:val="1"/>
      <w:marLeft w:val="0"/>
      <w:marRight w:val="0"/>
      <w:marTop w:val="0"/>
      <w:marBottom w:val="0"/>
      <w:divBdr>
        <w:top w:val="none" w:sz="0" w:space="0" w:color="auto"/>
        <w:left w:val="none" w:sz="0" w:space="0" w:color="auto"/>
        <w:bottom w:val="none" w:sz="0" w:space="0" w:color="auto"/>
        <w:right w:val="none" w:sz="0" w:space="0" w:color="auto"/>
      </w:divBdr>
    </w:div>
    <w:div w:id="889222642">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4295338">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17136159">
      <w:bodyDiv w:val="1"/>
      <w:marLeft w:val="0"/>
      <w:marRight w:val="0"/>
      <w:marTop w:val="0"/>
      <w:marBottom w:val="0"/>
      <w:divBdr>
        <w:top w:val="none" w:sz="0" w:space="0" w:color="auto"/>
        <w:left w:val="none" w:sz="0" w:space="0" w:color="auto"/>
        <w:bottom w:val="none" w:sz="0" w:space="0" w:color="auto"/>
        <w:right w:val="none" w:sz="0" w:space="0" w:color="auto"/>
      </w:divBdr>
    </w:div>
    <w:div w:id="918752598">
      <w:bodyDiv w:val="1"/>
      <w:marLeft w:val="0"/>
      <w:marRight w:val="0"/>
      <w:marTop w:val="0"/>
      <w:marBottom w:val="0"/>
      <w:divBdr>
        <w:top w:val="none" w:sz="0" w:space="0" w:color="auto"/>
        <w:left w:val="none" w:sz="0" w:space="0" w:color="auto"/>
        <w:bottom w:val="none" w:sz="0" w:space="0" w:color="auto"/>
        <w:right w:val="none" w:sz="0" w:space="0" w:color="auto"/>
      </w:divBdr>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61964185">
      <w:bodyDiv w:val="1"/>
      <w:marLeft w:val="0"/>
      <w:marRight w:val="0"/>
      <w:marTop w:val="0"/>
      <w:marBottom w:val="0"/>
      <w:divBdr>
        <w:top w:val="none" w:sz="0" w:space="0" w:color="auto"/>
        <w:left w:val="none" w:sz="0" w:space="0" w:color="auto"/>
        <w:bottom w:val="none" w:sz="0" w:space="0" w:color="auto"/>
        <w:right w:val="none" w:sz="0" w:space="0" w:color="auto"/>
      </w:divBdr>
    </w:div>
    <w:div w:id="977299825">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06981955">
      <w:bodyDiv w:val="1"/>
      <w:marLeft w:val="0"/>
      <w:marRight w:val="0"/>
      <w:marTop w:val="0"/>
      <w:marBottom w:val="0"/>
      <w:divBdr>
        <w:top w:val="none" w:sz="0" w:space="0" w:color="auto"/>
        <w:left w:val="none" w:sz="0" w:space="0" w:color="auto"/>
        <w:bottom w:val="none" w:sz="0" w:space="0" w:color="auto"/>
        <w:right w:val="none" w:sz="0" w:space="0" w:color="auto"/>
      </w:divBdr>
    </w:div>
    <w:div w:id="1014185267">
      <w:bodyDiv w:val="1"/>
      <w:marLeft w:val="0"/>
      <w:marRight w:val="0"/>
      <w:marTop w:val="0"/>
      <w:marBottom w:val="0"/>
      <w:divBdr>
        <w:top w:val="none" w:sz="0" w:space="0" w:color="auto"/>
        <w:left w:val="none" w:sz="0" w:space="0" w:color="auto"/>
        <w:bottom w:val="none" w:sz="0" w:space="0" w:color="auto"/>
        <w:right w:val="none" w:sz="0" w:space="0" w:color="auto"/>
      </w:divBdr>
    </w:div>
    <w:div w:id="1049764292">
      <w:bodyDiv w:val="1"/>
      <w:marLeft w:val="0"/>
      <w:marRight w:val="0"/>
      <w:marTop w:val="0"/>
      <w:marBottom w:val="0"/>
      <w:divBdr>
        <w:top w:val="none" w:sz="0" w:space="0" w:color="auto"/>
        <w:left w:val="none" w:sz="0" w:space="0" w:color="auto"/>
        <w:bottom w:val="none" w:sz="0" w:space="0" w:color="auto"/>
        <w:right w:val="none" w:sz="0" w:space="0" w:color="auto"/>
      </w:divBdr>
    </w:div>
    <w:div w:id="1058940467">
      <w:bodyDiv w:val="1"/>
      <w:marLeft w:val="0"/>
      <w:marRight w:val="0"/>
      <w:marTop w:val="0"/>
      <w:marBottom w:val="0"/>
      <w:divBdr>
        <w:top w:val="none" w:sz="0" w:space="0" w:color="auto"/>
        <w:left w:val="none" w:sz="0" w:space="0" w:color="auto"/>
        <w:bottom w:val="none" w:sz="0" w:space="0" w:color="auto"/>
        <w:right w:val="none" w:sz="0" w:space="0" w:color="auto"/>
      </w:divBdr>
    </w:div>
    <w:div w:id="1060135077">
      <w:bodyDiv w:val="1"/>
      <w:marLeft w:val="0"/>
      <w:marRight w:val="0"/>
      <w:marTop w:val="0"/>
      <w:marBottom w:val="0"/>
      <w:divBdr>
        <w:top w:val="none" w:sz="0" w:space="0" w:color="auto"/>
        <w:left w:val="none" w:sz="0" w:space="0" w:color="auto"/>
        <w:bottom w:val="none" w:sz="0" w:space="0" w:color="auto"/>
        <w:right w:val="none" w:sz="0" w:space="0" w:color="auto"/>
      </w:divBdr>
    </w:div>
    <w:div w:id="1073045595">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089079630">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105807174">
      <w:bodyDiv w:val="1"/>
      <w:marLeft w:val="0"/>
      <w:marRight w:val="0"/>
      <w:marTop w:val="0"/>
      <w:marBottom w:val="0"/>
      <w:divBdr>
        <w:top w:val="none" w:sz="0" w:space="0" w:color="auto"/>
        <w:left w:val="none" w:sz="0" w:space="0" w:color="auto"/>
        <w:bottom w:val="none" w:sz="0" w:space="0" w:color="auto"/>
        <w:right w:val="none" w:sz="0" w:space="0" w:color="auto"/>
      </w:divBdr>
    </w:div>
    <w:div w:id="1107045381">
      <w:bodyDiv w:val="1"/>
      <w:marLeft w:val="0"/>
      <w:marRight w:val="0"/>
      <w:marTop w:val="0"/>
      <w:marBottom w:val="0"/>
      <w:divBdr>
        <w:top w:val="none" w:sz="0" w:space="0" w:color="auto"/>
        <w:left w:val="none" w:sz="0" w:space="0" w:color="auto"/>
        <w:bottom w:val="none" w:sz="0" w:space="0" w:color="auto"/>
        <w:right w:val="none" w:sz="0" w:space="0" w:color="auto"/>
      </w:divBdr>
    </w:div>
    <w:div w:id="1118110774">
      <w:bodyDiv w:val="1"/>
      <w:marLeft w:val="0"/>
      <w:marRight w:val="0"/>
      <w:marTop w:val="0"/>
      <w:marBottom w:val="0"/>
      <w:divBdr>
        <w:top w:val="none" w:sz="0" w:space="0" w:color="auto"/>
        <w:left w:val="none" w:sz="0" w:space="0" w:color="auto"/>
        <w:bottom w:val="none" w:sz="0" w:space="0" w:color="auto"/>
        <w:right w:val="none" w:sz="0" w:space="0" w:color="auto"/>
      </w:divBdr>
    </w:div>
    <w:div w:id="1120757099">
      <w:bodyDiv w:val="1"/>
      <w:marLeft w:val="0"/>
      <w:marRight w:val="0"/>
      <w:marTop w:val="0"/>
      <w:marBottom w:val="0"/>
      <w:divBdr>
        <w:top w:val="none" w:sz="0" w:space="0" w:color="auto"/>
        <w:left w:val="none" w:sz="0" w:space="0" w:color="auto"/>
        <w:bottom w:val="none" w:sz="0" w:space="0" w:color="auto"/>
        <w:right w:val="none" w:sz="0" w:space="0" w:color="auto"/>
      </w:divBdr>
    </w:div>
    <w:div w:id="1126122031">
      <w:bodyDiv w:val="1"/>
      <w:marLeft w:val="0"/>
      <w:marRight w:val="0"/>
      <w:marTop w:val="0"/>
      <w:marBottom w:val="0"/>
      <w:divBdr>
        <w:top w:val="none" w:sz="0" w:space="0" w:color="auto"/>
        <w:left w:val="none" w:sz="0" w:space="0" w:color="auto"/>
        <w:bottom w:val="none" w:sz="0" w:space="0" w:color="auto"/>
        <w:right w:val="none" w:sz="0" w:space="0" w:color="auto"/>
      </w:divBdr>
    </w:div>
    <w:div w:id="1143354527">
      <w:bodyDiv w:val="1"/>
      <w:marLeft w:val="0"/>
      <w:marRight w:val="0"/>
      <w:marTop w:val="0"/>
      <w:marBottom w:val="0"/>
      <w:divBdr>
        <w:top w:val="none" w:sz="0" w:space="0" w:color="auto"/>
        <w:left w:val="none" w:sz="0" w:space="0" w:color="auto"/>
        <w:bottom w:val="none" w:sz="0" w:space="0" w:color="auto"/>
        <w:right w:val="none" w:sz="0" w:space="0" w:color="auto"/>
      </w:divBdr>
    </w:div>
    <w:div w:id="1171918020">
      <w:bodyDiv w:val="1"/>
      <w:marLeft w:val="0"/>
      <w:marRight w:val="0"/>
      <w:marTop w:val="0"/>
      <w:marBottom w:val="0"/>
      <w:divBdr>
        <w:top w:val="none" w:sz="0" w:space="0" w:color="auto"/>
        <w:left w:val="none" w:sz="0" w:space="0" w:color="auto"/>
        <w:bottom w:val="none" w:sz="0" w:space="0" w:color="auto"/>
        <w:right w:val="none" w:sz="0" w:space="0" w:color="auto"/>
      </w:divBdr>
    </w:div>
    <w:div w:id="1174418717">
      <w:bodyDiv w:val="1"/>
      <w:marLeft w:val="0"/>
      <w:marRight w:val="0"/>
      <w:marTop w:val="0"/>
      <w:marBottom w:val="0"/>
      <w:divBdr>
        <w:top w:val="none" w:sz="0" w:space="0" w:color="auto"/>
        <w:left w:val="none" w:sz="0" w:space="0" w:color="auto"/>
        <w:bottom w:val="none" w:sz="0" w:space="0" w:color="auto"/>
        <w:right w:val="none" w:sz="0" w:space="0" w:color="auto"/>
      </w:divBdr>
    </w:div>
    <w:div w:id="1204904718">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19319204">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281035005">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13868795">
      <w:bodyDiv w:val="1"/>
      <w:marLeft w:val="0"/>
      <w:marRight w:val="0"/>
      <w:marTop w:val="0"/>
      <w:marBottom w:val="0"/>
      <w:divBdr>
        <w:top w:val="none" w:sz="0" w:space="0" w:color="auto"/>
        <w:left w:val="none" w:sz="0" w:space="0" w:color="auto"/>
        <w:bottom w:val="none" w:sz="0" w:space="0" w:color="auto"/>
        <w:right w:val="none" w:sz="0" w:space="0" w:color="auto"/>
      </w:divBdr>
    </w:div>
    <w:div w:id="1314329145">
      <w:bodyDiv w:val="1"/>
      <w:marLeft w:val="0"/>
      <w:marRight w:val="0"/>
      <w:marTop w:val="0"/>
      <w:marBottom w:val="0"/>
      <w:divBdr>
        <w:top w:val="none" w:sz="0" w:space="0" w:color="auto"/>
        <w:left w:val="none" w:sz="0" w:space="0" w:color="auto"/>
        <w:bottom w:val="none" w:sz="0" w:space="0" w:color="auto"/>
        <w:right w:val="none" w:sz="0" w:space="0" w:color="auto"/>
      </w:divBdr>
      <w:divsChild>
        <w:div w:id="1337882881">
          <w:marLeft w:val="0"/>
          <w:marRight w:val="0"/>
          <w:marTop w:val="0"/>
          <w:marBottom w:val="0"/>
          <w:divBdr>
            <w:top w:val="none" w:sz="0" w:space="0" w:color="auto"/>
            <w:left w:val="none" w:sz="0" w:space="0" w:color="auto"/>
            <w:bottom w:val="none" w:sz="0" w:space="0" w:color="auto"/>
            <w:right w:val="none" w:sz="0" w:space="0" w:color="auto"/>
          </w:divBdr>
        </w:div>
      </w:divsChild>
    </w:div>
    <w:div w:id="1327441971">
      <w:bodyDiv w:val="1"/>
      <w:marLeft w:val="0"/>
      <w:marRight w:val="0"/>
      <w:marTop w:val="0"/>
      <w:marBottom w:val="0"/>
      <w:divBdr>
        <w:top w:val="none" w:sz="0" w:space="0" w:color="auto"/>
        <w:left w:val="none" w:sz="0" w:space="0" w:color="auto"/>
        <w:bottom w:val="none" w:sz="0" w:space="0" w:color="auto"/>
        <w:right w:val="none" w:sz="0" w:space="0" w:color="auto"/>
      </w:divBdr>
    </w:div>
    <w:div w:id="1332102168">
      <w:bodyDiv w:val="1"/>
      <w:marLeft w:val="0"/>
      <w:marRight w:val="0"/>
      <w:marTop w:val="0"/>
      <w:marBottom w:val="0"/>
      <w:divBdr>
        <w:top w:val="none" w:sz="0" w:space="0" w:color="auto"/>
        <w:left w:val="none" w:sz="0" w:space="0" w:color="auto"/>
        <w:bottom w:val="none" w:sz="0" w:space="0" w:color="auto"/>
        <w:right w:val="none" w:sz="0" w:space="0" w:color="auto"/>
      </w:divBdr>
    </w:div>
    <w:div w:id="1338656619">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5448748">
      <w:bodyDiv w:val="1"/>
      <w:marLeft w:val="0"/>
      <w:marRight w:val="0"/>
      <w:marTop w:val="0"/>
      <w:marBottom w:val="0"/>
      <w:divBdr>
        <w:top w:val="none" w:sz="0" w:space="0" w:color="auto"/>
        <w:left w:val="none" w:sz="0" w:space="0" w:color="auto"/>
        <w:bottom w:val="none" w:sz="0" w:space="0" w:color="auto"/>
        <w:right w:val="none" w:sz="0" w:space="0" w:color="auto"/>
      </w:divBdr>
    </w:div>
    <w:div w:id="138563968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391031176">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23531196">
      <w:bodyDiv w:val="1"/>
      <w:marLeft w:val="0"/>
      <w:marRight w:val="0"/>
      <w:marTop w:val="0"/>
      <w:marBottom w:val="0"/>
      <w:divBdr>
        <w:top w:val="none" w:sz="0" w:space="0" w:color="auto"/>
        <w:left w:val="none" w:sz="0" w:space="0" w:color="auto"/>
        <w:bottom w:val="none" w:sz="0" w:space="0" w:color="auto"/>
        <w:right w:val="none" w:sz="0" w:space="0" w:color="auto"/>
      </w:divBdr>
    </w:div>
    <w:div w:id="1434201738">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55824901">
      <w:bodyDiv w:val="1"/>
      <w:marLeft w:val="0"/>
      <w:marRight w:val="0"/>
      <w:marTop w:val="0"/>
      <w:marBottom w:val="0"/>
      <w:divBdr>
        <w:top w:val="none" w:sz="0" w:space="0" w:color="auto"/>
        <w:left w:val="none" w:sz="0" w:space="0" w:color="auto"/>
        <w:bottom w:val="none" w:sz="0" w:space="0" w:color="auto"/>
        <w:right w:val="none" w:sz="0" w:space="0" w:color="auto"/>
      </w:divBdr>
    </w:div>
    <w:div w:id="1461613204">
      <w:bodyDiv w:val="1"/>
      <w:marLeft w:val="0"/>
      <w:marRight w:val="0"/>
      <w:marTop w:val="0"/>
      <w:marBottom w:val="0"/>
      <w:divBdr>
        <w:top w:val="none" w:sz="0" w:space="0" w:color="auto"/>
        <w:left w:val="none" w:sz="0" w:space="0" w:color="auto"/>
        <w:bottom w:val="none" w:sz="0" w:space="0" w:color="auto"/>
        <w:right w:val="none" w:sz="0" w:space="0" w:color="auto"/>
      </w:divBdr>
    </w:div>
    <w:div w:id="1477256793">
      <w:bodyDiv w:val="1"/>
      <w:marLeft w:val="0"/>
      <w:marRight w:val="0"/>
      <w:marTop w:val="0"/>
      <w:marBottom w:val="0"/>
      <w:divBdr>
        <w:top w:val="none" w:sz="0" w:space="0" w:color="auto"/>
        <w:left w:val="none" w:sz="0" w:space="0" w:color="auto"/>
        <w:bottom w:val="none" w:sz="0" w:space="0" w:color="auto"/>
        <w:right w:val="none" w:sz="0" w:space="0" w:color="auto"/>
      </w:divBdr>
    </w:div>
    <w:div w:id="1490907215">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03350677">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27324443">
      <w:bodyDiv w:val="1"/>
      <w:marLeft w:val="0"/>
      <w:marRight w:val="0"/>
      <w:marTop w:val="0"/>
      <w:marBottom w:val="0"/>
      <w:divBdr>
        <w:top w:val="none" w:sz="0" w:space="0" w:color="auto"/>
        <w:left w:val="none" w:sz="0" w:space="0" w:color="auto"/>
        <w:bottom w:val="none" w:sz="0" w:space="0" w:color="auto"/>
        <w:right w:val="none" w:sz="0" w:space="0" w:color="auto"/>
      </w:divBdr>
    </w:div>
    <w:div w:id="1530021681">
      <w:bodyDiv w:val="1"/>
      <w:marLeft w:val="0"/>
      <w:marRight w:val="0"/>
      <w:marTop w:val="0"/>
      <w:marBottom w:val="0"/>
      <w:divBdr>
        <w:top w:val="none" w:sz="0" w:space="0" w:color="auto"/>
        <w:left w:val="none" w:sz="0" w:space="0" w:color="auto"/>
        <w:bottom w:val="none" w:sz="0" w:space="0" w:color="auto"/>
        <w:right w:val="none" w:sz="0" w:space="0" w:color="auto"/>
      </w:divBdr>
    </w:div>
    <w:div w:id="1539125018">
      <w:bodyDiv w:val="1"/>
      <w:marLeft w:val="0"/>
      <w:marRight w:val="0"/>
      <w:marTop w:val="0"/>
      <w:marBottom w:val="0"/>
      <w:divBdr>
        <w:top w:val="none" w:sz="0" w:space="0" w:color="auto"/>
        <w:left w:val="none" w:sz="0" w:space="0" w:color="auto"/>
        <w:bottom w:val="none" w:sz="0" w:space="0" w:color="auto"/>
        <w:right w:val="none" w:sz="0" w:space="0" w:color="auto"/>
      </w:divBdr>
    </w:div>
    <w:div w:id="1540557234">
      <w:bodyDiv w:val="1"/>
      <w:marLeft w:val="0"/>
      <w:marRight w:val="0"/>
      <w:marTop w:val="0"/>
      <w:marBottom w:val="0"/>
      <w:divBdr>
        <w:top w:val="none" w:sz="0" w:space="0" w:color="auto"/>
        <w:left w:val="none" w:sz="0" w:space="0" w:color="auto"/>
        <w:bottom w:val="none" w:sz="0" w:space="0" w:color="auto"/>
        <w:right w:val="none" w:sz="0" w:space="0" w:color="auto"/>
      </w:divBdr>
    </w:div>
    <w:div w:id="1552645877">
      <w:bodyDiv w:val="1"/>
      <w:marLeft w:val="0"/>
      <w:marRight w:val="0"/>
      <w:marTop w:val="0"/>
      <w:marBottom w:val="0"/>
      <w:divBdr>
        <w:top w:val="none" w:sz="0" w:space="0" w:color="auto"/>
        <w:left w:val="none" w:sz="0" w:space="0" w:color="auto"/>
        <w:bottom w:val="none" w:sz="0" w:space="0" w:color="auto"/>
        <w:right w:val="none" w:sz="0" w:space="0" w:color="auto"/>
      </w:divBdr>
    </w:div>
    <w:div w:id="1552764242">
      <w:bodyDiv w:val="1"/>
      <w:marLeft w:val="0"/>
      <w:marRight w:val="0"/>
      <w:marTop w:val="0"/>
      <w:marBottom w:val="0"/>
      <w:divBdr>
        <w:top w:val="none" w:sz="0" w:space="0" w:color="auto"/>
        <w:left w:val="none" w:sz="0" w:space="0" w:color="auto"/>
        <w:bottom w:val="none" w:sz="0" w:space="0" w:color="auto"/>
        <w:right w:val="none" w:sz="0" w:space="0" w:color="auto"/>
      </w:divBdr>
    </w:div>
    <w:div w:id="1592660680">
      <w:bodyDiv w:val="1"/>
      <w:marLeft w:val="0"/>
      <w:marRight w:val="0"/>
      <w:marTop w:val="0"/>
      <w:marBottom w:val="0"/>
      <w:divBdr>
        <w:top w:val="none" w:sz="0" w:space="0" w:color="auto"/>
        <w:left w:val="none" w:sz="0" w:space="0" w:color="auto"/>
        <w:bottom w:val="none" w:sz="0" w:space="0" w:color="auto"/>
        <w:right w:val="none" w:sz="0" w:space="0" w:color="auto"/>
      </w:divBdr>
    </w:div>
    <w:div w:id="1600941320">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37030799">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56572314">
      <w:bodyDiv w:val="1"/>
      <w:marLeft w:val="0"/>
      <w:marRight w:val="0"/>
      <w:marTop w:val="0"/>
      <w:marBottom w:val="0"/>
      <w:divBdr>
        <w:top w:val="none" w:sz="0" w:space="0" w:color="auto"/>
        <w:left w:val="none" w:sz="0" w:space="0" w:color="auto"/>
        <w:bottom w:val="none" w:sz="0" w:space="0" w:color="auto"/>
        <w:right w:val="none" w:sz="0" w:space="0" w:color="auto"/>
      </w:divBdr>
    </w:div>
    <w:div w:id="1712144553">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49383584">
      <w:bodyDiv w:val="1"/>
      <w:marLeft w:val="0"/>
      <w:marRight w:val="0"/>
      <w:marTop w:val="0"/>
      <w:marBottom w:val="0"/>
      <w:divBdr>
        <w:top w:val="none" w:sz="0" w:space="0" w:color="auto"/>
        <w:left w:val="none" w:sz="0" w:space="0" w:color="auto"/>
        <w:bottom w:val="none" w:sz="0" w:space="0" w:color="auto"/>
        <w:right w:val="none" w:sz="0" w:space="0" w:color="auto"/>
      </w:divBdr>
    </w:div>
    <w:div w:id="1770465577">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793591348">
      <w:bodyDiv w:val="1"/>
      <w:marLeft w:val="0"/>
      <w:marRight w:val="0"/>
      <w:marTop w:val="0"/>
      <w:marBottom w:val="0"/>
      <w:divBdr>
        <w:top w:val="none" w:sz="0" w:space="0" w:color="auto"/>
        <w:left w:val="none" w:sz="0" w:space="0" w:color="auto"/>
        <w:bottom w:val="none" w:sz="0" w:space="0" w:color="auto"/>
        <w:right w:val="none" w:sz="0" w:space="0" w:color="auto"/>
      </w:divBdr>
    </w:div>
    <w:div w:id="1802260897">
      <w:bodyDiv w:val="1"/>
      <w:marLeft w:val="0"/>
      <w:marRight w:val="0"/>
      <w:marTop w:val="0"/>
      <w:marBottom w:val="0"/>
      <w:divBdr>
        <w:top w:val="none" w:sz="0" w:space="0" w:color="auto"/>
        <w:left w:val="none" w:sz="0" w:space="0" w:color="auto"/>
        <w:bottom w:val="none" w:sz="0" w:space="0" w:color="auto"/>
        <w:right w:val="none" w:sz="0" w:space="0" w:color="auto"/>
      </w:divBdr>
    </w:div>
    <w:div w:id="1834221733">
      <w:bodyDiv w:val="1"/>
      <w:marLeft w:val="0"/>
      <w:marRight w:val="0"/>
      <w:marTop w:val="0"/>
      <w:marBottom w:val="0"/>
      <w:divBdr>
        <w:top w:val="none" w:sz="0" w:space="0" w:color="auto"/>
        <w:left w:val="none" w:sz="0" w:space="0" w:color="auto"/>
        <w:bottom w:val="none" w:sz="0" w:space="0" w:color="auto"/>
        <w:right w:val="none" w:sz="0" w:space="0" w:color="auto"/>
      </w:divBdr>
    </w:div>
    <w:div w:id="1835993985">
      <w:bodyDiv w:val="1"/>
      <w:marLeft w:val="0"/>
      <w:marRight w:val="0"/>
      <w:marTop w:val="0"/>
      <w:marBottom w:val="0"/>
      <w:divBdr>
        <w:top w:val="none" w:sz="0" w:space="0" w:color="auto"/>
        <w:left w:val="none" w:sz="0" w:space="0" w:color="auto"/>
        <w:bottom w:val="none" w:sz="0" w:space="0" w:color="auto"/>
        <w:right w:val="none" w:sz="0" w:space="0" w:color="auto"/>
      </w:divBdr>
    </w:div>
    <w:div w:id="1844978610">
      <w:bodyDiv w:val="1"/>
      <w:marLeft w:val="0"/>
      <w:marRight w:val="0"/>
      <w:marTop w:val="0"/>
      <w:marBottom w:val="0"/>
      <w:divBdr>
        <w:top w:val="none" w:sz="0" w:space="0" w:color="auto"/>
        <w:left w:val="none" w:sz="0" w:space="0" w:color="auto"/>
        <w:bottom w:val="none" w:sz="0" w:space="0" w:color="auto"/>
        <w:right w:val="none" w:sz="0" w:space="0" w:color="auto"/>
      </w:divBdr>
    </w:div>
    <w:div w:id="1850369821">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0528742">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896508979">
      <w:bodyDiv w:val="1"/>
      <w:marLeft w:val="0"/>
      <w:marRight w:val="0"/>
      <w:marTop w:val="0"/>
      <w:marBottom w:val="0"/>
      <w:divBdr>
        <w:top w:val="none" w:sz="0" w:space="0" w:color="auto"/>
        <w:left w:val="none" w:sz="0" w:space="0" w:color="auto"/>
        <w:bottom w:val="none" w:sz="0" w:space="0" w:color="auto"/>
        <w:right w:val="none" w:sz="0" w:space="0" w:color="auto"/>
      </w:divBdr>
    </w:div>
    <w:div w:id="1915973447">
      <w:bodyDiv w:val="1"/>
      <w:marLeft w:val="0"/>
      <w:marRight w:val="0"/>
      <w:marTop w:val="0"/>
      <w:marBottom w:val="0"/>
      <w:divBdr>
        <w:top w:val="none" w:sz="0" w:space="0" w:color="auto"/>
        <w:left w:val="none" w:sz="0" w:space="0" w:color="auto"/>
        <w:bottom w:val="none" w:sz="0" w:space="0" w:color="auto"/>
        <w:right w:val="none" w:sz="0" w:space="0" w:color="auto"/>
      </w:divBdr>
    </w:div>
    <w:div w:id="1918977245">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30772584">
      <w:bodyDiv w:val="1"/>
      <w:marLeft w:val="0"/>
      <w:marRight w:val="0"/>
      <w:marTop w:val="0"/>
      <w:marBottom w:val="0"/>
      <w:divBdr>
        <w:top w:val="none" w:sz="0" w:space="0" w:color="auto"/>
        <w:left w:val="none" w:sz="0" w:space="0" w:color="auto"/>
        <w:bottom w:val="none" w:sz="0" w:space="0" w:color="auto"/>
        <w:right w:val="none" w:sz="0" w:space="0" w:color="auto"/>
      </w:divBdr>
    </w:div>
    <w:div w:id="1941909872">
      <w:bodyDiv w:val="1"/>
      <w:marLeft w:val="0"/>
      <w:marRight w:val="0"/>
      <w:marTop w:val="0"/>
      <w:marBottom w:val="0"/>
      <w:divBdr>
        <w:top w:val="none" w:sz="0" w:space="0" w:color="auto"/>
        <w:left w:val="none" w:sz="0" w:space="0" w:color="auto"/>
        <w:bottom w:val="none" w:sz="0" w:space="0" w:color="auto"/>
        <w:right w:val="none" w:sz="0" w:space="0" w:color="auto"/>
      </w:divBdr>
    </w:div>
    <w:div w:id="1957826767">
      <w:bodyDiv w:val="1"/>
      <w:marLeft w:val="0"/>
      <w:marRight w:val="0"/>
      <w:marTop w:val="0"/>
      <w:marBottom w:val="0"/>
      <w:divBdr>
        <w:top w:val="none" w:sz="0" w:space="0" w:color="auto"/>
        <w:left w:val="none" w:sz="0" w:space="0" w:color="auto"/>
        <w:bottom w:val="none" w:sz="0" w:space="0" w:color="auto"/>
        <w:right w:val="none" w:sz="0" w:space="0" w:color="auto"/>
      </w:divBdr>
    </w:div>
    <w:div w:id="1967813795">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1985546183">
      <w:bodyDiv w:val="1"/>
      <w:marLeft w:val="0"/>
      <w:marRight w:val="0"/>
      <w:marTop w:val="0"/>
      <w:marBottom w:val="0"/>
      <w:divBdr>
        <w:top w:val="none" w:sz="0" w:space="0" w:color="auto"/>
        <w:left w:val="none" w:sz="0" w:space="0" w:color="auto"/>
        <w:bottom w:val="none" w:sz="0" w:space="0" w:color="auto"/>
        <w:right w:val="none" w:sz="0" w:space="0" w:color="auto"/>
      </w:divBdr>
    </w:div>
    <w:div w:id="1998917815">
      <w:bodyDiv w:val="1"/>
      <w:marLeft w:val="0"/>
      <w:marRight w:val="0"/>
      <w:marTop w:val="0"/>
      <w:marBottom w:val="0"/>
      <w:divBdr>
        <w:top w:val="none" w:sz="0" w:space="0" w:color="auto"/>
        <w:left w:val="none" w:sz="0" w:space="0" w:color="auto"/>
        <w:bottom w:val="none" w:sz="0" w:space="0" w:color="auto"/>
        <w:right w:val="none" w:sz="0" w:space="0" w:color="auto"/>
      </w:divBdr>
    </w:div>
    <w:div w:id="2000496629">
      <w:bodyDiv w:val="1"/>
      <w:marLeft w:val="0"/>
      <w:marRight w:val="0"/>
      <w:marTop w:val="0"/>
      <w:marBottom w:val="0"/>
      <w:divBdr>
        <w:top w:val="none" w:sz="0" w:space="0" w:color="auto"/>
        <w:left w:val="none" w:sz="0" w:space="0" w:color="auto"/>
        <w:bottom w:val="none" w:sz="0" w:space="0" w:color="auto"/>
        <w:right w:val="none" w:sz="0" w:space="0" w:color="auto"/>
      </w:divBdr>
    </w:div>
    <w:div w:id="2019117911">
      <w:bodyDiv w:val="1"/>
      <w:marLeft w:val="0"/>
      <w:marRight w:val="0"/>
      <w:marTop w:val="0"/>
      <w:marBottom w:val="0"/>
      <w:divBdr>
        <w:top w:val="none" w:sz="0" w:space="0" w:color="auto"/>
        <w:left w:val="none" w:sz="0" w:space="0" w:color="auto"/>
        <w:bottom w:val="none" w:sz="0" w:space="0" w:color="auto"/>
        <w:right w:val="none" w:sz="0" w:space="0" w:color="auto"/>
      </w:divBdr>
    </w:div>
    <w:div w:id="2064677078">
      <w:bodyDiv w:val="1"/>
      <w:marLeft w:val="0"/>
      <w:marRight w:val="0"/>
      <w:marTop w:val="0"/>
      <w:marBottom w:val="0"/>
      <w:divBdr>
        <w:top w:val="none" w:sz="0" w:space="0" w:color="auto"/>
        <w:left w:val="none" w:sz="0" w:space="0" w:color="auto"/>
        <w:bottom w:val="none" w:sz="0" w:space="0" w:color="auto"/>
        <w:right w:val="none" w:sz="0" w:space="0" w:color="auto"/>
      </w:divBdr>
    </w:div>
    <w:div w:id="2085759491">
      <w:bodyDiv w:val="1"/>
      <w:marLeft w:val="0"/>
      <w:marRight w:val="0"/>
      <w:marTop w:val="0"/>
      <w:marBottom w:val="0"/>
      <w:divBdr>
        <w:top w:val="none" w:sz="0" w:space="0" w:color="auto"/>
        <w:left w:val="none" w:sz="0" w:space="0" w:color="auto"/>
        <w:bottom w:val="none" w:sz="0" w:space="0" w:color="auto"/>
        <w:right w:val="none" w:sz="0" w:space="0" w:color="auto"/>
      </w:divBdr>
    </w:div>
    <w:div w:id="2093316087">
      <w:bodyDiv w:val="1"/>
      <w:marLeft w:val="0"/>
      <w:marRight w:val="0"/>
      <w:marTop w:val="0"/>
      <w:marBottom w:val="0"/>
      <w:divBdr>
        <w:top w:val="none" w:sz="0" w:space="0" w:color="auto"/>
        <w:left w:val="none" w:sz="0" w:space="0" w:color="auto"/>
        <w:bottom w:val="none" w:sz="0" w:space="0" w:color="auto"/>
        <w:right w:val="none" w:sz="0" w:space="0" w:color="auto"/>
      </w:divBdr>
    </w:div>
    <w:div w:id="2093431297">
      <w:bodyDiv w:val="1"/>
      <w:marLeft w:val="0"/>
      <w:marRight w:val="0"/>
      <w:marTop w:val="0"/>
      <w:marBottom w:val="0"/>
      <w:divBdr>
        <w:top w:val="none" w:sz="0" w:space="0" w:color="auto"/>
        <w:left w:val="none" w:sz="0" w:space="0" w:color="auto"/>
        <w:bottom w:val="none" w:sz="0" w:space="0" w:color="auto"/>
        <w:right w:val="none" w:sz="0" w:space="0" w:color="auto"/>
      </w:divBdr>
    </w:div>
    <w:div w:id="2103262801">
      <w:bodyDiv w:val="1"/>
      <w:marLeft w:val="0"/>
      <w:marRight w:val="0"/>
      <w:marTop w:val="0"/>
      <w:marBottom w:val="0"/>
      <w:divBdr>
        <w:top w:val="none" w:sz="0" w:space="0" w:color="auto"/>
        <w:left w:val="none" w:sz="0" w:space="0" w:color="auto"/>
        <w:bottom w:val="none" w:sz="0" w:space="0" w:color="auto"/>
        <w:right w:val="none" w:sz="0" w:space="0" w:color="auto"/>
      </w:divBdr>
    </w:div>
    <w:div w:id="2105686226">
      <w:bodyDiv w:val="1"/>
      <w:marLeft w:val="0"/>
      <w:marRight w:val="0"/>
      <w:marTop w:val="0"/>
      <w:marBottom w:val="0"/>
      <w:divBdr>
        <w:top w:val="none" w:sz="0" w:space="0" w:color="auto"/>
        <w:left w:val="none" w:sz="0" w:space="0" w:color="auto"/>
        <w:bottom w:val="none" w:sz="0" w:space="0" w:color="auto"/>
        <w:right w:val="none" w:sz="0" w:space="0" w:color="auto"/>
      </w:divBdr>
    </w:div>
    <w:div w:id="2115055371">
      <w:bodyDiv w:val="1"/>
      <w:marLeft w:val="0"/>
      <w:marRight w:val="0"/>
      <w:marTop w:val="0"/>
      <w:marBottom w:val="0"/>
      <w:divBdr>
        <w:top w:val="none" w:sz="0" w:space="0" w:color="auto"/>
        <w:left w:val="none" w:sz="0" w:space="0" w:color="auto"/>
        <w:bottom w:val="none" w:sz="0" w:space="0" w:color="auto"/>
        <w:right w:val="none" w:sz="0" w:space="0" w:color="auto"/>
      </w:divBdr>
    </w:div>
    <w:div w:id="21368745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43DED7-C1F6-4E22-A817-D7184F52F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74</Pages>
  <Words>13840</Words>
  <Characters>76120</Characters>
  <Application>Microsoft Office Word</Application>
  <DocSecurity>0</DocSecurity>
  <Lines>634</Lines>
  <Paragraphs>179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89781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4</cp:revision>
  <cp:lastPrinted>2019-12-11T01:19:00Z</cp:lastPrinted>
  <dcterms:created xsi:type="dcterms:W3CDTF">2023-05-16T18:18:00Z</dcterms:created>
  <dcterms:modified xsi:type="dcterms:W3CDTF">2023-05-22T17:10:00Z</dcterms:modified>
</cp:coreProperties>
</file>