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71C" w:rsidRPr="008F0D26" w:rsidRDefault="0029071C" w:rsidP="00C753C2">
      <w:pPr>
        <w:shd w:val="clear" w:color="auto" w:fill="FFFFFF"/>
        <w:spacing w:line="360" w:lineRule="auto"/>
        <w:jc w:val="both"/>
        <w:rPr>
          <w:rFonts w:ascii="Palatino Linotype" w:hAnsi="Palatino Linotype" w:cs="Arial"/>
          <w:color w:val="000000"/>
          <w:lang w:val="es-MX" w:eastAsia="es-MX"/>
        </w:rPr>
      </w:pPr>
      <w:r w:rsidRPr="008F0D26">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B60C2F" w:rsidRPr="008F0D26">
        <w:rPr>
          <w:rFonts w:ascii="Palatino Linotype" w:hAnsi="Palatino Linotype" w:cs="Arial"/>
          <w:color w:val="000000"/>
          <w:lang w:val="es-MX" w:eastAsia="es-MX"/>
        </w:rPr>
        <w:t>uno de febrer</w:t>
      </w:r>
      <w:r w:rsidR="00E677E5" w:rsidRPr="008F0D26">
        <w:rPr>
          <w:rFonts w:ascii="Palatino Linotype" w:hAnsi="Palatino Linotype" w:cs="Arial"/>
          <w:color w:val="000000"/>
          <w:lang w:val="es-MX" w:eastAsia="es-MX"/>
        </w:rPr>
        <w:t>o dos mil veintitrés</w:t>
      </w:r>
      <w:r w:rsidRPr="008F0D26">
        <w:rPr>
          <w:rFonts w:ascii="Palatino Linotype" w:hAnsi="Palatino Linotype" w:cs="Arial"/>
          <w:color w:val="000000"/>
          <w:lang w:val="es-MX" w:eastAsia="es-MX"/>
        </w:rPr>
        <w:t>.</w:t>
      </w:r>
    </w:p>
    <w:p w:rsidR="00A83B4F" w:rsidRPr="008F0D26" w:rsidRDefault="00A83B4F" w:rsidP="00C753C2">
      <w:pPr>
        <w:tabs>
          <w:tab w:val="left" w:pos="1701"/>
        </w:tabs>
        <w:spacing w:line="360" w:lineRule="auto"/>
        <w:jc w:val="both"/>
        <w:rPr>
          <w:rFonts w:ascii="Palatino Linotype" w:hAnsi="Palatino Linotype" w:cs="Arial"/>
          <w:color w:val="000000"/>
          <w:lang w:val="es-MX" w:eastAsia="es-MX"/>
        </w:rPr>
      </w:pPr>
    </w:p>
    <w:p w:rsidR="00C753C2" w:rsidRPr="008F0D26" w:rsidRDefault="0029071C" w:rsidP="00C753C2">
      <w:pPr>
        <w:tabs>
          <w:tab w:val="left" w:pos="1701"/>
        </w:tabs>
        <w:spacing w:line="360" w:lineRule="auto"/>
        <w:jc w:val="both"/>
        <w:rPr>
          <w:rFonts w:ascii="Palatino Linotype" w:eastAsiaTheme="minorHAnsi" w:hAnsi="Palatino Linotype" w:cs="Arial"/>
          <w:lang w:val="es-MX" w:eastAsia="en-US"/>
        </w:rPr>
      </w:pPr>
      <w:r w:rsidRPr="008F0D26">
        <w:rPr>
          <w:rFonts w:ascii="Palatino Linotype" w:eastAsiaTheme="minorHAnsi" w:hAnsi="Palatino Linotype" w:cs="Arial"/>
          <w:b/>
          <w:lang w:val="es-MX" w:eastAsia="en-US"/>
        </w:rPr>
        <w:t>VISTO</w:t>
      </w:r>
      <w:r w:rsidRPr="008F0D26">
        <w:rPr>
          <w:rFonts w:ascii="Palatino Linotype" w:eastAsiaTheme="minorHAnsi" w:hAnsi="Palatino Linotype" w:cs="Arial"/>
          <w:lang w:val="es-MX" w:eastAsia="en-US"/>
        </w:rPr>
        <w:t xml:space="preserve"> el expediente electrónico formado con motivo del recurso de revisión número </w:t>
      </w:r>
      <w:r w:rsidR="00C43A2C" w:rsidRPr="008F0D26">
        <w:rPr>
          <w:rFonts w:ascii="Palatino Linotype" w:eastAsiaTheme="minorHAnsi" w:hAnsi="Palatino Linotype" w:cs="Arial"/>
          <w:b/>
          <w:lang w:val="es-MX" w:eastAsia="en-US"/>
        </w:rPr>
        <w:t>17020</w:t>
      </w:r>
      <w:r w:rsidRPr="008F0D26">
        <w:rPr>
          <w:rFonts w:ascii="Palatino Linotype" w:eastAsiaTheme="minorHAnsi" w:hAnsi="Palatino Linotype" w:cs="Arial"/>
          <w:b/>
          <w:bCs/>
          <w:lang w:val="es-MX" w:eastAsia="es-MX"/>
        </w:rPr>
        <w:t>/INFOEM/IP/RR/202</w:t>
      </w:r>
      <w:r w:rsidR="00A83B4F" w:rsidRPr="008F0D26">
        <w:rPr>
          <w:rFonts w:ascii="Palatino Linotype" w:eastAsiaTheme="minorHAnsi" w:hAnsi="Palatino Linotype" w:cs="Arial"/>
          <w:b/>
          <w:bCs/>
          <w:lang w:val="es-MX" w:eastAsia="es-MX"/>
        </w:rPr>
        <w:t>2</w:t>
      </w:r>
      <w:r w:rsidRPr="008F0D26">
        <w:rPr>
          <w:rFonts w:ascii="Palatino Linotype" w:eastAsiaTheme="minorHAnsi" w:hAnsi="Palatino Linotype" w:cs="Arial"/>
          <w:lang w:val="es-MX" w:eastAsia="en-US"/>
        </w:rPr>
        <w:t xml:space="preserve">, </w:t>
      </w:r>
      <w:r w:rsidR="005F1F89" w:rsidRPr="008F0D26">
        <w:rPr>
          <w:rFonts w:ascii="Palatino Linotype" w:hAnsi="Palatino Linotype" w:cs="Arial"/>
        </w:rPr>
        <w:t xml:space="preserve">interpuesto por </w:t>
      </w:r>
      <w:r w:rsidR="00C43A2C" w:rsidRPr="008F0D26">
        <w:rPr>
          <w:rFonts w:ascii="Palatino Linotype" w:hAnsi="Palatino Linotype" w:cs="Arial"/>
        </w:rPr>
        <w:t xml:space="preserve">la </w:t>
      </w:r>
      <w:r w:rsidR="00C43A2C" w:rsidRPr="008F0D26">
        <w:rPr>
          <w:rFonts w:ascii="Palatino Linotype" w:hAnsi="Palatino Linotype" w:cs="Arial"/>
          <w:b/>
        </w:rPr>
        <w:t xml:space="preserve">C. </w:t>
      </w:r>
      <w:r w:rsidR="00856CE2">
        <w:rPr>
          <w:rFonts w:ascii="Palatino Linotype" w:hAnsi="Palatino Linotype" w:cs="Arial"/>
          <w:b/>
        </w:rPr>
        <w:t>XXXXXXXXXXXXXX</w:t>
      </w:r>
      <w:bookmarkStart w:id="0" w:name="_GoBack"/>
      <w:bookmarkEnd w:id="0"/>
      <w:r w:rsidR="005F1F89" w:rsidRPr="008F0D26">
        <w:rPr>
          <w:rFonts w:ascii="Palatino Linotype" w:hAnsi="Palatino Linotype" w:cs="Arial"/>
        </w:rPr>
        <w:t>,</w:t>
      </w:r>
      <w:r w:rsidR="005F1F89" w:rsidRPr="008F0D26">
        <w:rPr>
          <w:rFonts w:ascii="Palatino Linotype" w:hAnsi="Palatino Linotype" w:cs="Arial"/>
          <w:b/>
        </w:rPr>
        <w:t xml:space="preserve"> </w:t>
      </w:r>
      <w:r w:rsidR="005F1F89" w:rsidRPr="008F0D26">
        <w:rPr>
          <w:rFonts w:ascii="Palatino Linotype" w:hAnsi="Palatino Linotype" w:cs="Arial"/>
        </w:rPr>
        <w:t xml:space="preserve">en lo sucesivo </w:t>
      </w:r>
      <w:r w:rsidR="00C43A2C" w:rsidRPr="008F0D26">
        <w:rPr>
          <w:rFonts w:ascii="Palatino Linotype" w:hAnsi="Palatino Linotype" w:cs="Arial"/>
          <w:b/>
        </w:rPr>
        <w:t>La</w:t>
      </w:r>
      <w:r w:rsidR="005F1F89" w:rsidRPr="008F0D26">
        <w:rPr>
          <w:rFonts w:ascii="Palatino Linotype" w:hAnsi="Palatino Linotype" w:cs="Arial"/>
          <w:b/>
        </w:rPr>
        <w:t xml:space="preserve"> Recurrente</w:t>
      </w:r>
      <w:r w:rsidRPr="008F0D26">
        <w:rPr>
          <w:rFonts w:ascii="Palatino Linotype" w:eastAsiaTheme="minorHAnsi" w:hAnsi="Palatino Linotype" w:cs="Arial"/>
          <w:lang w:val="es-MX" w:eastAsia="en-US"/>
        </w:rPr>
        <w:t>, en contra de la respuesta de</w:t>
      </w:r>
      <w:r w:rsidR="00B20C2B" w:rsidRPr="008F0D26">
        <w:rPr>
          <w:rFonts w:ascii="Palatino Linotype" w:eastAsiaTheme="minorHAnsi" w:hAnsi="Palatino Linotype" w:cs="Arial"/>
          <w:lang w:val="es-MX" w:eastAsia="en-US"/>
        </w:rPr>
        <w:t>l</w:t>
      </w:r>
      <w:r w:rsidRPr="008F0D26">
        <w:rPr>
          <w:rFonts w:ascii="Palatino Linotype" w:eastAsiaTheme="minorHAnsi" w:hAnsi="Palatino Linotype" w:cs="Arial"/>
          <w:lang w:val="es-MX" w:eastAsia="en-US"/>
        </w:rPr>
        <w:t xml:space="preserve"> </w:t>
      </w:r>
      <w:r w:rsidR="00C43A2C" w:rsidRPr="008F0D26">
        <w:rPr>
          <w:rFonts w:ascii="Palatino Linotype" w:eastAsiaTheme="minorHAnsi" w:hAnsi="Palatino Linotype" w:cs="Arial"/>
          <w:b/>
          <w:lang w:val="es-MX" w:eastAsia="en-US"/>
        </w:rPr>
        <w:t>Sistema Municipal Para el Desarrollo Integral de la Familia de Chalco</w:t>
      </w:r>
      <w:r w:rsidRPr="008F0D26">
        <w:rPr>
          <w:rFonts w:ascii="Palatino Linotype" w:eastAsiaTheme="minorHAnsi" w:hAnsi="Palatino Linotype" w:cs="Arial"/>
          <w:lang w:val="es-MX" w:eastAsia="en-US"/>
        </w:rPr>
        <w:t>,</w:t>
      </w:r>
      <w:r w:rsidRPr="008F0D26">
        <w:rPr>
          <w:rFonts w:ascii="Palatino Linotype" w:eastAsiaTheme="minorHAnsi" w:hAnsi="Palatino Linotype" w:cs="Arial"/>
          <w:b/>
          <w:lang w:val="es-MX" w:eastAsia="en-US"/>
        </w:rPr>
        <w:t xml:space="preserve"> </w:t>
      </w:r>
      <w:r w:rsidRPr="008F0D26">
        <w:rPr>
          <w:rFonts w:ascii="Palatino Linotype" w:eastAsiaTheme="minorHAnsi" w:hAnsi="Palatino Linotype" w:cs="Arial"/>
          <w:lang w:val="es-MX" w:eastAsia="en-US"/>
        </w:rPr>
        <w:t>en lo subsecuente</w:t>
      </w:r>
      <w:r w:rsidRPr="008F0D26">
        <w:rPr>
          <w:rFonts w:ascii="Palatino Linotype" w:eastAsiaTheme="minorHAnsi" w:hAnsi="Palatino Linotype" w:cs="Arial"/>
          <w:b/>
          <w:lang w:val="es-MX" w:eastAsia="en-US"/>
        </w:rPr>
        <w:t xml:space="preserve"> El Sujeto Obligado, </w:t>
      </w:r>
      <w:r w:rsidRPr="008F0D26">
        <w:rPr>
          <w:rFonts w:ascii="Palatino Linotype" w:eastAsiaTheme="minorHAnsi" w:hAnsi="Palatino Linotype" w:cs="Arial"/>
          <w:lang w:val="es-MX" w:eastAsia="en-US"/>
        </w:rPr>
        <w:t>se procede a dictar la presente resolución.</w:t>
      </w:r>
    </w:p>
    <w:p w:rsidR="00C43A2C" w:rsidRPr="008F0D26" w:rsidRDefault="00C43A2C" w:rsidP="00C753C2">
      <w:pPr>
        <w:tabs>
          <w:tab w:val="left" w:pos="1701"/>
        </w:tabs>
        <w:spacing w:line="360" w:lineRule="auto"/>
        <w:jc w:val="both"/>
        <w:rPr>
          <w:rFonts w:ascii="Palatino Linotype" w:eastAsiaTheme="minorHAnsi" w:hAnsi="Palatino Linotype" w:cs="Arial"/>
          <w:sz w:val="16"/>
          <w:lang w:val="es-MX" w:eastAsia="en-US"/>
        </w:rPr>
      </w:pPr>
    </w:p>
    <w:p w:rsidR="009E0E89" w:rsidRPr="008F0D26" w:rsidRDefault="0029071C" w:rsidP="00C753C2">
      <w:pPr>
        <w:spacing w:line="360" w:lineRule="auto"/>
        <w:jc w:val="center"/>
        <w:rPr>
          <w:rFonts w:ascii="Palatino Linotype" w:eastAsiaTheme="minorHAnsi" w:hAnsi="Palatino Linotype" w:cs="Arial"/>
          <w:b/>
          <w:sz w:val="28"/>
          <w:lang w:val="es-MX" w:eastAsia="en-US"/>
        </w:rPr>
      </w:pPr>
      <w:r w:rsidRPr="008F0D26">
        <w:rPr>
          <w:rFonts w:ascii="Palatino Linotype" w:eastAsiaTheme="minorHAnsi" w:hAnsi="Palatino Linotype" w:cs="Arial"/>
          <w:b/>
          <w:sz w:val="28"/>
          <w:lang w:val="es-MX" w:eastAsia="en-US"/>
        </w:rPr>
        <w:t>A N T E C E D E N T E S</w:t>
      </w:r>
    </w:p>
    <w:p w:rsidR="00C753C2" w:rsidRPr="008F0D26" w:rsidRDefault="00C753C2" w:rsidP="00C753C2">
      <w:pPr>
        <w:spacing w:line="360" w:lineRule="auto"/>
        <w:jc w:val="center"/>
        <w:rPr>
          <w:rFonts w:ascii="Palatino Linotype" w:eastAsiaTheme="minorHAnsi" w:hAnsi="Palatino Linotype" w:cs="Arial"/>
          <w:b/>
          <w:sz w:val="28"/>
          <w:lang w:val="es-MX" w:eastAsia="en-US"/>
        </w:rPr>
      </w:pPr>
    </w:p>
    <w:p w:rsidR="0029071C" w:rsidRPr="008F0D26" w:rsidRDefault="0029071C" w:rsidP="0029071C">
      <w:pPr>
        <w:spacing w:line="360" w:lineRule="auto"/>
        <w:jc w:val="both"/>
        <w:rPr>
          <w:rFonts w:ascii="Palatino Linotype" w:eastAsiaTheme="minorHAnsi" w:hAnsi="Palatino Linotype" w:cs="Arial"/>
          <w:b/>
          <w:sz w:val="28"/>
          <w:lang w:val="es-MX" w:eastAsia="en-US"/>
        </w:rPr>
      </w:pPr>
      <w:r w:rsidRPr="008F0D26">
        <w:rPr>
          <w:rFonts w:ascii="Palatino Linotype" w:eastAsiaTheme="minorHAnsi" w:hAnsi="Palatino Linotype" w:cs="Arial"/>
          <w:b/>
          <w:sz w:val="28"/>
          <w:lang w:val="es-MX" w:eastAsia="en-US"/>
        </w:rPr>
        <w:t>PRIMERO. De la solicitud de información.</w:t>
      </w:r>
    </w:p>
    <w:p w:rsidR="00C753C2" w:rsidRPr="008F0D26" w:rsidRDefault="0029071C" w:rsidP="00A83B4F">
      <w:pPr>
        <w:spacing w:line="360" w:lineRule="auto"/>
        <w:jc w:val="both"/>
        <w:rPr>
          <w:rFonts w:ascii="Palatino Linotype" w:eastAsiaTheme="minorHAnsi" w:hAnsi="Palatino Linotype" w:cs="Arial"/>
          <w:szCs w:val="22"/>
          <w:lang w:val="es-MX" w:eastAsia="en-US"/>
        </w:rPr>
      </w:pPr>
      <w:r w:rsidRPr="008F0D26">
        <w:rPr>
          <w:rFonts w:ascii="Palatino Linotype" w:eastAsiaTheme="minorHAnsi" w:hAnsi="Palatino Linotype" w:cs="Arial"/>
          <w:szCs w:val="22"/>
          <w:lang w:val="es-MX" w:eastAsia="en-US"/>
        </w:rPr>
        <w:t xml:space="preserve">En fecha </w:t>
      </w:r>
      <w:r w:rsidR="00C43A2C" w:rsidRPr="008F0D26">
        <w:rPr>
          <w:rFonts w:ascii="Palatino Linotype" w:eastAsiaTheme="minorHAnsi" w:hAnsi="Palatino Linotype" w:cs="Arial"/>
          <w:szCs w:val="22"/>
          <w:lang w:val="es-MX" w:eastAsia="en-US"/>
        </w:rPr>
        <w:t>siete de noviembre</w:t>
      </w:r>
      <w:r w:rsidR="005F1F89" w:rsidRPr="008F0D26">
        <w:rPr>
          <w:rFonts w:ascii="Palatino Linotype" w:eastAsiaTheme="minorHAnsi" w:hAnsi="Palatino Linotype" w:cs="Arial"/>
          <w:szCs w:val="22"/>
          <w:lang w:val="es-MX" w:eastAsia="en-US"/>
        </w:rPr>
        <w:t xml:space="preserve"> de dos mil veintidós</w:t>
      </w:r>
      <w:r w:rsidRPr="008F0D26">
        <w:rPr>
          <w:rFonts w:ascii="Palatino Linotype" w:eastAsiaTheme="minorHAnsi" w:hAnsi="Palatino Linotype" w:cs="Arial"/>
          <w:szCs w:val="22"/>
          <w:lang w:val="es-MX" w:eastAsia="en-US"/>
        </w:rPr>
        <w:t xml:space="preserve">, </w:t>
      </w:r>
      <w:r w:rsidR="00C43A2C" w:rsidRPr="008F0D26">
        <w:rPr>
          <w:rFonts w:ascii="Palatino Linotype" w:eastAsiaTheme="minorHAnsi" w:hAnsi="Palatino Linotype" w:cs="Arial"/>
          <w:szCs w:val="22"/>
          <w:lang w:val="es-MX" w:eastAsia="en-US"/>
        </w:rPr>
        <w:t>la</w:t>
      </w:r>
      <w:r w:rsidRPr="008F0D26">
        <w:rPr>
          <w:rFonts w:ascii="Palatino Linotype" w:eastAsiaTheme="minorHAnsi" w:hAnsi="Palatino Linotype" w:cs="Arial"/>
          <w:szCs w:val="22"/>
          <w:lang w:val="es-MX" w:eastAsia="en-US"/>
        </w:rPr>
        <w:t xml:space="preserve"> </w:t>
      </w:r>
      <w:r w:rsidRPr="008F0D26">
        <w:rPr>
          <w:rFonts w:ascii="Palatino Linotype" w:eastAsiaTheme="minorHAnsi" w:hAnsi="Palatino Linotype" w:cs="Arial"/>
          <w:b/>
          <w:szCs w:val="22"/>
          <w:lang w:val="es-MX" w:eastAsia="en-US"/>
        </w:rPr>
        <w:t>Recurrente</w:t>
      </w:r>
      <w:r w:rsidRPr="008F0D26">
        <w:rPr>
          <w:rFonts w:ascii="Palatino Linotype" w:eastAsiaTheme="minorHAnsi" w:hAnsi="Palatino Linotype" w:cs="Arial"/>
          <w:szCs w:val="22"/>
          <w:lang w:val="es-MX" w:eastAsia="en-US"/>
        </w:rPr>
        <w:t xml:space="preserve">, presentó a través del Sistema de Acceso a la Información Mexiquense </w:t>
      </w:r>
      <w:r w:rsidRPr="008F0D26">
        <w:rPr>
          <w:rFonts w:ascii="Palatino Linotype" w:eastAsiaTheme="minorHAnsi" w:hAnsi="Palatino Linotype" w:cs="Arial"/>
          <w:b/>
          <w:szCs w:val="22"/>
          <w:lang w:val="es-MX" w:eastAsia="en-US"/>
        </w:rPr>
        <w:t>(SAIMEX),</w:t>
      </w:r>
      <w:r w:rsidRPr="008F0D26">
        <w:rPr>
          <w:rFonts w:ascii="Palatino Linotype" w:eastAsiaTheme="minorHAnsi" w:hAnsi="Palatino Linotype" w:cs="Arial"/>
          <w:szCs w:val="22"/>
          <w:lang w:val="es-MX" w:eastAsia="en-US"/>
        </w:rPr>
        <w:t xml:space="preserve"> ante el </w:t>
      </w:r>
      <w:r w:rsidRPr="008F0D26">
        <w:rPr>
          <w:rFonts w:ascii="Palatino Linotype" w:eastAsiaTheme="minorHAnsi" w:hAnsi="Palatino Linotype" w:cs="Arial"/>
          <w:b/>
          <w:szCs w:val="22"/>
          <w:lang w:val="es-MX" w:eastAsia="en-US"/>
        </w:rPr>
        <w:t>Sujeto Obligado</w:t>
      </w:r>
      <w:r w:rsidRPr="008F0D26">
        <w:rPr>
          <w:rFonts w:ascii="Palatino Linotype" w:eastAsiaTheme="minorHAnsi" w:hAnsi="Palatino Linotype" w:cs="Arial"/>
          <w:szCs w:val="22"/>
          <w:lang w:val="es-MX" w:eastAsia="en-US"/>
        </w:rPr>
        <w:t>, la solicitud de acceso a la información pública, a la que se le</w:t>
      </w:r>
      <w:r w:rsidR="00C753C2" w:rsidRPr="008F0D26">
        <w:rPr>
          <w:rFonts w:ascii="Palatino Linotype" w:eastAsiaTheme="minorHAnsi" w:hAnsi="Palatino Linotype" w:cs="Arial"/>
          <w:szCs w:val="22"/>
          <w:lang w:val="es-MX" w:eastAsia="en-US"/>
        </w:rPr>
        <w:t xml:space="preserve"> asignó el número de expediente </w:t>
      </w:r>
      <w:r w:rsidR="00C43A2C" w:rsidRPr="008F0D26">
        <w:rPr>
          <w:rFonts w:ascii="Palatino Linotype" w:eastAsiaTheme="minorHAnsi" w:hAnsi="Palatino Linotype" w:cs="Arial"/>
          <w:b/>
          <w:szCs w:val="22"/>
          <w:lang w:val="es-MX" w:eastAsia="en-US"/>
        </w:rPr>
        <w:t>00035/DIFCHALCO/IP/2022</w:t>
      </w:r>
      <w:r w:rsidRPr="008F0D26">
        <w:rPr>
          <w:rFonts w:ascii="Palatino Linotype" w:eastAsiaTheme="minorHAnsi" w:hAnsi="Palatino Linotype" w:cs="Arial"/>
          <w:szCs w:val="22"/>
          <w:lang w:val="es-MX" w:eastAsia="en-US"/>
        </w:rPr>
        <w:t>, mediante la cual solicitó lo siguiente:</w:t>
      </w:r>
    </w:p>
    <w:p w:rsidR="004B2314" w:rsidRPr="008F0D26" w:rsidRDefault="004B2314" w:rsidP="004B2314">
      <w:pPr>
        <w:pStyle w:val="Sinespaciado"/>
        <w:rPr>
          <w:rFonts w:eastAsiaTheme="minorHAnsi"/>
          <w:lang w:eastAsia="en-US"/>
        </w:rPr>
      </w:pPr>
    </w:p>
    <w:p w:rsidR="00F712EE" w:rsidRPr="008F0D26" w:rsidRDefault="0029071C" w:rsidP="00386D38">
      <w:pPr>
        <w:spacing w:line="360" w:lineRule="auto"/>
        <w:ind w:left="284" w:right="332"/>
        <w:jc w:val="both"/>
        <w:rPr>
          <w:rFonts w:ascii="Palatino Linotype" w:hAnsi="Palatino Linotype"/>
          <w:i/>
          <w:sz w:val="22"/>
          <w:szCs w:val="22"/>
          <w:lang w:val="es-ES_tradnl"/>
        </w:rPr>
      </w:pPr>
      <w:r w:rsidRPr="008F0D26">
        <w:rPr>
          <w:rFonts w:ascii="Palatino Linotype" w:hAnsi="Palatino Linotype"/>
          <w:i/>
          <w:sz w:val="22"/>
          <w:szCs w:val="22"/>
          <w:lang w:val="es-MX"/>
        </w:rPr>
        <w:t>“</w:t>
      </w:r>
      <w:r w:rsidR="00C43A2C" w:rsidRPr="008F0D26">
        <w:rPr>
          <w:rFonts w:ascii="Palatino Linotype" w:hAnsi="Palatino Linotype"/>
          <w:i/>
          <w:sz w:val="22"/>
          <w:szCs w:val="22"/>
          <w:lang w:val="es-MX" w:eastAsia="es-MX"/>
        </w:rPr>
        <w:t xml:space="preserve">Se solicita con fundamento a lo dispuesto en los artículos 6° (sexto), párrafos I, III, V, y 8° (Octavo) de la Constitución Política de los Estados Unidos Mexicanos, 1, 4, y 6 de la Ley General de Transparencia y Acceso a la Información Pública, 1, 3, fracción XLI, Capitulo III, 23, fracción IV de la Ley de Transparencia y Acceso a la Información Pública del Estado de México y Municipios, 05 (cinco), párrafos XIII, XIV, XVIIII, XIX, incisos I, y III de la Constitución Política del Estado Libre y Soberano de México, de la siguiente información para que se haga una búsqueda </w:t>
      </w:r>
      <w:r w:rsidR="00C43A2C" w:rsidRPr="008F0D26">
        <w:rPr>
          <w:rFonts w:ascii="Palatino Linotype" w:hAnsi="Palatino Linotype"/>
          <w:i/>
          <w:sz w:val="22"/>
          <w:szCs w:val="22"/>
          <w:lang w:val="es-MX" w:eastAsia="es-MX"/>
        </w:rPr>
        <w:lastRenderedPageBreak/>
        <w:t>de manera exhaustiva, desglosada, clara y detallada así como su entrega en versión publica y en formato PDF. así como los contratos correspondientes, de conformidad al dispuesto en la Ley de Contratación Pública del Estado de México y Municipios, así como los costos totales (IVA incluido) en moneda nacional así como su entrega en versión pública de los Convenios celebrados, facturas, contratos celebrados, Pólizas de cheques. Solicito los costos totales (IVA incluido) en moneda nacional que efectuó y/o realizo la oficina de Presidencia del periodo 01 de enero a la fecha de la entrega de la información.</w:t>
      </w:r>
      <w:r w:rsidRPr="008F0D26">
        <w:rPr>
          <w:rFonts w:ascii="Palatino Linotype" w:hAnsi="Palatino Linotype"/>
          <w:i/>
          <w:sz w:val="22"/>
          <w:szCs w:val="22"/>
          <w:lang w:val="es-MX"/>
        </w:rPr>
        <w:t>”</w:t>
      </w:r>
      <w:r w:rsidRPr="008F0D26">
        <w:rPr>
          <w:rFonts w:ascii="Palatino Linotype" w:hAnsi="Palatino Linotype"/>
          <w:i/>
          <w:sz w:val="22"/>
          <w:szCs w:val="22"/>
          <w:lang w:val="es-ES_tradnl"/>
        </w:rPr>
        <w:t xml:space="preserve"> (Sic).</w:t>
      </w:r>
    </w:p>
    <w:p w:rsidR="00C753C2" w:rsidRPr="008F0D26" w:rsidRDefault="00C753C2" w:rsidP="00C753C2">
      <w:pPr>
        <w:pStyle w:val="Sinespaciado"/>
      </w:pPr>
    </w:p>
    <w:p w:rsidR="00386D38" w:rsidRPr="008F0D26" w:rsidRDefault="0029071C" w:rsidP="00BA27FC">
      <w:pPr>
        <w:tabs>
          <w:tab w:val="left" w:pos="5647"/>
        </w:tabs>
        <w:spacing w:line="360" w:lineRule="auto"/>
        <w:ind w:right="850"/>
        <w:jc w:val="both"/>
        <w:rPr>
          <w:rFonts w:ascii="Palatino Linotype" w:eastAsiaTheme="minorHAnsi" w:hAnsi="Palatino Linotype" w:cstheme="minorBidi"/>
          <w:color w:val="000000"/>
          <w:lang w:val="es-MX" w:eastAsia="en-US"/>
        </w:rPr>
      </w:pPr>
      <w:r w:rsidRPr="008F0D26">
        <w:rPr>
          <w:rFonts w:ascii="Palatino Linotype" w:hAnsi="Palatino Linotype"/>
          <w:b/>
          <w:lang w:val="es-ES_tradnl"/>
        </w:rPr>
        <w:t>MODALIDAD DE ENTREGA:</w:t>
      </w:r>
      <w:r w:rsidRPr="008F0D26">
        <w:rPr>
          <w:rFonts w:ascii="Palatino Linotype" w:hAnsi="Palatino Linotype"/>
          <w:lang w:val="es-ES_tradnl"/>
        </w:rPr>
        <w:t xml:space="preserve"> </w:t>
      </w:r>
      <w:r w:rsidRPr="008F0D26">
        <w:rPr>
          <w:rFonts w:ascii="Palatino Linotype" w:eastAsiaTheme="minorHAnsi" w:hAnsi="Palatino Linotype" w:cstheme="minorBidi"/>
          <w:color w:val="000000"/>
          <w:lang w:val="es-MX" w:eastAsia="en-US"/>
        </w:rPr>
        <w:t xml:space="preserve">A través del </w:t>
      </w:r>
      <w:r w:rsidRPr="008F0D26">
        <w:rPr>
          <w:rFonts w:ascii="Palatino Linotype" w:eastAsiaTheme="minorHAnsi" w:hAnsi="Palatino Linotype" w:cstheme="minorBidi"/>
          <w:b/>
          <w:color w:val="000000"/>
          <w:lang w:val="es-MX" w:eastAsia="en-US"/>
        </w:rPr>
        <w:t>SAIMEX</w:t>
      </w:r>
      <w:r w:rsidRPr="008F0D26">
        <w:rPr>
          <w:rFonts w:ascii="Palatino Linotype" w:eastAsiaTheme="minorHAnsi" w:hAnsi="Palatino Linotype" w:cstheme="minorBidi"/>
          <w:color w:val="000000"/>
          <w:lang w:val="es-MX" w:eastAsia="en-US"/>
        </w:rPr>
        <w:t>.</w:t>
      </w:r>
    </w:p>
    <w:p w:rsidR="00C43A2C" w:rsidRPr="008F0D26" w:rsidRDefault="00C43A2C" w:rsidP="0029071C">
      <w:pPr>
        <w:spacing w:line="360" w:lineRule="auto"/>
        <w:jc w:val="both"/>
        <w:rPr>
          <w:rFonts w:ascii="Palatino Linotype" w:eastAsiaTheme="minorHAnsi" w:hAnsi="Palatino Linotype" w:cs="Arial"/>
          <w:b/>
          <w:lang w:val="es-MX" w:eastAsia="en-US"/>
        </w:rPr>
      </w:pPr>
    </w:p>
    <w:p w:rsidR="0029071C" w:rsidRPr="008F0D26" w:rsidRDefault="00102772" w:rsidP="0029071C">
      <w:pPr>
        <w:spacing w:line="360" w:lineRule="auto"/>
        <w:jc w:val="both"/>
        <w:rPr>
          <w:rFonts w:ascii="Palatino Linotype" w:eastAsiaTheme="minorHAnsi" w:hAnsi="Palatino Linotype" w:cs="Arial"/>
          <w:b/>
          <w:sz w:val="28"/>
          <w:lang w:val="es-MX" w:eastAsia="en-US"/>
        </w:rPr>
      </w:pPr>
      <w:r w:rsidRPr="008F0D26">
        <w:rPr>
          <w:rFonts w:ascii="Palatino Linotype" w:eastAsiaTheme="minorHAnsi" w:hAnsi="Palatino Linotype" w:cs="Arial"/>
          <w:b/>
          <w:sz w:val="28"/>
          <w:lang w:val="es-MX" w:eastAsia="en-US"/>
        </w:rPr>
        <w:t>SEGUND</w:t>
      </w:r>
      <w:r w:rsidR="0029071C" w:rsidRPr="008F0D26">
        <w:rPr>
          <w:rFonts w:ascii="Palatino Linotype" w:eastAsiaTheme="minorHAnsi" w:hAnsi="Palatino Linotype" w:cs="Arial"/>
          <w:b/>
          <w:sz w:val="28"/>
          <w:lang w:val="es-MX" w:eastAsia="en-US"/>
        </w:rPr>
        <w:t xml:space="preserve">O. De la respuesta del Sujeto Obligado. </w:t>
      </w:r>
    </w:p>
    <w:p w:rsidR="0029071C" w:rsidRPr="008F0D26" w:rsidRDefault="0029071C" w:rsidP="0029071C">
      <w:pPr>
        <w:spacing w:line="360" w:lineRule="auto"/>
        <w:jc w:val="both"/>
        <w:rPr>
          <w:rFonts w:ascii="Palatino Linotype" w:eastAsiaTheme="minorHAnsi" w:hAnsi="Palatino Linotype" w:cs="Arial"/>
          <w:lang w:val="es-MX" w:eastAsia="en-US"/>
        </w:rPr>
      </w:pPr>
      <w:r w:rsidRPr="008F0D26">
        <w:rPr>
          <w:rFonts w:ascii="Palatino Linotype" w:eastAsiaTheme="minorHAnsi" w:hAnsi="Palatino Linotype" w:cs="Arial"/>
          <w:lang w:val="es-MX" w:eastAsia="en-US"/>
        </w:rPr>
        <w:t xml:space="preserve">De las constancias que obran en el sistema SAIMEX, se advierte que en fecha </w:t>
      </w:r>
      <w:r w:rsidR="00C43A2C" w:rsidRPr="008F0D26">
        <w:rPr>
          <w:rFonts w:ascii="Palatino Linotype" w:eastAsiaTheme="minorHAnsi" w:hAnsi="Palatino Linotype" w:cs="Arial"/>
          <w:lang w:val="es-MX" w:eastAsia="en-US"/>
        </w:rPr>
        <w:t>veintiocho</w:t>
      </w:r>
      <w:r w:rsidR="005F1F89" w:rsidRPr="008F0D26">
        <w:rPr>
          <w:rFonts w:ascii="Palatino Linotype" w:eastAsiaTheme="minorHAnsi" w:hAnsi="Palatino Linotype" w:cs="Arial"/>
          <w:lang w:val="es-MX" w:eastAsia="en-US"/>
        </w:rPr>
        <w:t xml:space="preserve"> de </w:t>
      </w:r>
      <w:r w:rsidR="00C43A2C" w:rsidRPr="008F0D26">
        <w:rPr>
          <w:rFonts w:ascii="Palatino Linotype" w:eastAsiaTheme="minorHAnsi" w:hAnsi="Palatino Linotype" w:cs="Arial"/>
          <w:lang w:val="es-MX" w:eastAsia="en-US"/>
        </w:rPr>
        <w:t>noviembre</w:t>
      </w:r>
      <w:r w:rsidR="005F1F89" w:rsidRPr="008F0D26">
        <w:rPr>
          <w:rFonts w:ascii="Palatino Linotype" w:eastAsiaTheme="minorHAnsi" w:hAnsi="Palatino Linotype" w:cs="Arial"/>
          <w:lang w:val="es-MX" w:eastAsia="en-US"/>
        </w:rPr>
        <w:t xml:space="preserve"> de dos mil veintidós</w:t>
      </w:r>
      <w:r w:rsidRPr="008F0D26">
        <w:rPr>
          <w:rFonts w:ascii="Palatino Linotype" w:eastAsiaTheme="minorHAnsi" w:hAnsi="Palatino Linotype" w:cs="Arial"/>
          <w:lang w:val="es-MX" w:eastAsia="en-US"/>
        </w:rPr>
        <w:t xml:space="preserve">, </w:t>
      </w:r>
      <w:r w:rsidRPr="008F0D26">
        <w:rPr>
          <w:rFonts w:ascii="Palatino Linotype" w:eastAsiaTheme="minorHAnsi" w:hAnsi="Palatino Linotype" w:cs="Arial"/>
          <w:b/>
          <w:lang w:val="es-MX" w:eastAsia="en-US"/>
        </w:rPr>
        <w:t>El Sujeto Obligado</w:t>
      </w:r>
      <w:r w:rsidRPr="008F0D26">
        <w:rPr>
          <w:rFonts w:ascii="Palatino Linotype" w:eastAsiaTheme="minorHAnsi" w:hAnsi="Palatino Linotype" w:cs="Arial"/>
          <w:lang w:val="es-MX" w:eastAsia="en-US"/>
        </w:rPr>
        <w:t xml:space="preserve"> emitió la respuesta en los siguientes términos:</w:t>
      </w:r>
    </w:p>
    <w:p w:rsidR="0029071C" w:rsidRPr="008F0D26" w:rsidRDefault="0029071C" w:rsidP="0029071C">
      <w:pPr>
        <w:rPr>
          <w:lang w:val="es-MX"/>
        </w:rPr>
      </w:pPr>
    </w:p>
    <w:p w:rsidR="00C43A2C" w:rsidRPr="008F0D26" w:rsidRDefault="0029071C" w:rsidP="00C43A2C">
      <w:pPr>
        <w:spacing w:line="276" w:lineRule="auto"/>
        <w:ind w:left="567" w:right="567"/>
        <w:jc w:val="both"/>
        <w:rPr>
          <w:rFonts w:ascii="Palatino Linotype" w:hAnsi="Palatino Linotype"/>
          <w:i/>
          <w:sz w:val="22"/>
          <w:szCs w:val="22"/>
          <w:lang w:val="es-MX" w:eastAsia="es-MX"/>
        </w:rPr>
      </w:pPr>
      <w:r w:rsidRPr="008F0D26">
        <w:rPr>
          <w:rFonts w:ascii="Palatino Linotype" w:hAnsi="Palatino Linotype"/>
          <w:i/>
          <w:sz w:val="22"/>
          <w:szCs w:val="22"/>
          <w:lang w:val="es-MX" w:eastAsia="es-MX"/>
        </w:rPr>
        <w:t>“</w:t>
      </w:r>
      <w:r w:rsidR="00C43A2C" w:rsidRPr="008F0D26">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43A2C" w:rsidRPr="008F0D26" w:rsidRDefault="00C43A2C" w:rsidP="00C43A2C">
      <w:pPr>
        <w:spacing w:line="276" w:lineRule="auto"/>
        <w:ind w:left="567" w:right="567"/>
        <w:jc w:val="both"/>
        <w:rPr>
          <w:rFonts w:ascii="Palatino Linotype" w:hAnsi="Palatino Linotype"/>
          <w:i/>
          <w:sz w:val="22"/>
          <w:szCs w:val="22"/>
          <w:lang w:val="es-MX" w:eastAsia="es-MX"/>
        </w:rPr>
      </w:pPr>
    </w:p>
    <w:p w:rsidR="00C43A2C" w:rsidRPr="008F0D26" w:rsidRDefault="00C43A2C" w:rsidP="00C43A2C">
      <w:pPr>
        <w:spacing w:line="276" w:lineRule="auto"/>
        <w:ind w:left="567" w:right="567"/>
        <w:jc w:val="both"/>
        <w:rPr>
          <w:rFonts w:ascii="Palatino Linotype" w:hAnsi="Palatino Linotype"/>
          <w:i/>
          <w:sz w:val="22"/>
          <w:szCs w:val="22"/>
          <w:lang w:val="es-MX" w:eastAsia="es-MX"/>
        </w:rPr>
      </w:pPr>
      <w:r w:rsidRPr="008F0D26">
        <w:rPr>
          <w:rFonts w:ascii="Palatino Linotype" w:hAnsi="Palatino Linotype"/>
          <w:i/>
          <w:sz w:val="22"/>
          <w:szCs w:val="22"/>
          <w:lang w:val="es-MX" w:eastAsia="es-MX"/>
        </w:rPr>
        <w:t>Con la finalidad de garantizar su derecho humano de acceso a la información, por este medio se adjunta respuesta, quedamos a sus órdenes.</w:t>
      </w:r>
    </w:p>
    <w:p w:rsidR="00C43A2C" w:rsidRPr="008F0D26" w:rsidRDefault="00C43A2C" w:rsidP="00C43A2C">
      <w:pPr>
        <w:spacing w:line="276" w:lineRule="auto"/>
        <w:ind w:left="567" w:right="567"/>
        <w:jc w:val="both"/>
        <w:rPr>
          <w:rFonts w:ascii="Palatino Linotype" w:hAnsi="Palatino Linotype"/>
          <w:i/>
          <w:sz w:val="22"/>
          <w:szCs w:val="22"/>
          <w:lang w:val="es-MX" w:eastAsia="es-MX"/>
        </w:rPr>
      </w:pPr>
    </w:p>
    <w:p w:rsidR="00C43A2C" w:rsidRPr="008F0D26" w:rsidRDefault="00C43A2C" w:rsidP="00C43A2C">
      <w:pPr>
        <w:spacing w:line="276" w:lineRule="auto"/>
        <w:ind w:left="567" w:right="567"/>
        <w:jc w:val="both"/>
        <w:rPr>
          <w:rFonts w:ascii="Palatino Linotype" w:hAnsi="Palatino Linotype"/>
          <w:i/>
          <w:sz w:val="22"/>
          <w:szCs w:val="22"/>
          <w:lang w:val="es-MX" w:eastAsia="es-MX"/>
        </w:rPr>
      </w:pPr>
      <w:r w:rsidRPr="008F0D26">
        <w:rPr>
          <w:rFonts w:ascii="Palatino Linotype" w:hAnsi="Palatino Linotype"/>
          <w:i/>
          <w:sz w:val="22"/>
          <w:szCs w:val="22"/>
          <w:lang w:val="es-MX" w:eastAsia="es-MX"/>
        </w:rPr>
        <w:t>ATENTAMENTE</w:t>
      </w:r>
    </w:p>
    <w:p w:rsidR="0029071C" w:rsidRPr="008F0D26" w:rsidRDefault="00C43A2C" w:rsidP="00C43A2C">
      <w:pPr>
        <w:spacing w:line="276" w:lineRule="auto"/>
        <w:ind w:left="567" w:right="567"/>
        <w:jc w:val="both"/>
        <w:rPr>
          <w:rFonts w:ascii="Palatino Linotype" w:hAnsi="Palatino Linotype"/>
          <w:i/>
          <w:sz w:val="22"/>
          <w:szCs w:val="22"/>
          <w:lang w:val="es-MX" w:eastAsia="es-MX"/>
        </w:rPr>
      </w:pPr>
      <w:r w:rsidRPr="008F0D26">
        <w:rPr>
          <w:rFonts w:ascii="Palatino Linotype" w:hAnsi="Palatino Linotype"/>
          <w:i/>
          <w:sz w:val="22"/>
          <w:szCs w:val="22"/>
          <w:lang w:val="es-MX" w:eastAsia="es-MX"/>
        </w:rPr>
        <w:t>Lic. en D Karla Adriana Piedra Bravo</w:t>
      </w:r>
      <w:r w:rsidR="00E74701" w:rsidRPr="008F0D26">
        <w:rPr>
          <w:rFonts w:ascii="Palatino Linotype" w:hAnsi="Palatino Linotype"/>
          <w:i/>
          <w:sz w:val="22"/>
          <w:szCs w:val="22"/>
          <w:lang w:val="es-MX" w:eastAsia="es-MX"/>
        </w:rPr>
        <w:t>” (Sic).</w:t>
      </w:r>
    </w:p>
    <w:p w:rsidR="00DC1583" w:rsidRPr="008F0D26" w:rsidRDefault="00DC1583" w:rsidP="00DC1583">
      <w:pPr>
        <w:ind w:right="567"/>
        <w:jc w:val="both"/>
        <w:rPr>
          <w:rFonts w:ascii="Palatino Linotype" w:hAnsi="Palatino Linotype"/>
          <w:i/>
          <w:sz w:val="14"/>
          <w:szCs w:val="22"/>
          <w:lang w:val="es-MX" w:eastAsia="es-MX"/>
        </w:rPr>
      </w:pPr>
    </w:p>
    <w:p w:rsidR="00B250D7" w:rsidRPr="008F0D26" w:rsidRDefault="00B250D7" w:rsidP="00B250D7">
      <w:pPr>
        <w:pStyle w:val="Sinespaciado"/>
        <w:rPr>
          <w:lang w:eastAsia="es-MX"/>
        </w:rPr>
      </w:pPr>
    </w:p>
    <w:p w:rsidR="004B2314" w:rsidRPr="008F0D26" w:rsidRDefault="00CF1DF5" w:rsidP="00705FC1">
      <w:pPr>
        <w:spacing w:line="360" w:lineRule="auto"/>
        <w:jc w:val="both"/>
        <w:rPr>
          <w:rFonts w:ascii="Palatino Linotype" w:hAnsi="Palatino Linotype"/>
          <w:i/>
          <w:sz w:val="22"/>
          <w:szCs w:val="22"/>
          <w:lang w:val="es-MX" w:eastAsia="es-MX"/>
        </w:rPr>
      </w:pPr>
      <w:r w:rsidRPr="008F0D26">
        <w:rPr>
          <w:rFonts w:ascii="Palatino Linotype" w:eastAsiaTheme="minorHAnsi" w:hAnsi="Palatino Linotype" w:cs="Arial"/>
          <w:lang w:val="es-MX" w:eastAsia="en-US"/>
        </w:rPr>
        <w:t xml:space="preserve">El </w:t>
      </w:r>
      <w:r w:rsidRPr="008F0D26">
        <w:rPr>
          <w:rFonts w:ascii="Palatino Linotype" w:eastAsiaTheme="minorHAnsi" w:hAnsi="Palatino Linotype" w:cs="Arial"/>
          <w:b/>
          <w:lang w:val="es-MX" w:eastAsia="en-US"/>
        </w:rPr>
        <w:t>Sujeto Obligado</w:t>
      </w:r>
      <w:r w:rsidRPr="008F0D26">
        <w:rPr>
          <w:rFonts w:ascii="Palatino Linotype" w:eastAsiaTheme="minorHAnsi" w:hAnsi="Palatino Linotype" w:cs="Arial"/>
          <w:lang w:val="es-MX" w:eastAsia="en-US"/>
        </w:rPr>
        <w:t xml:space="preserve"> adjuntó</w:t>
      </w:r>
      <w:r w:rsidR="005F1F89" w:rsidRPr="008F0D26">
        <w:rPr>
          <w:rFonts w:ascii="Palatino Linotype" w:eastAsiaTheme="minorHAnsi" w:hAnsi="Palatino Linotype" w:cs="Arial"/>
          <w:lang w:val="es-MX" w:eastAsia="en-US"/>
        </w:rPr>
        <w:t xml:space="preserve"> a su respuesta</w:t>
      </w:r>
      <w:r w:rsidR="00DC1583" w:rsidRPr="008F0D26">
        <w:rPr>
          <w:rFonts w:ascii="Palatino Linotype" w:eastAsiaTheme="minorHAnsi" w:hAnsi="Palatino Linotype" w:cs="Arial"/>
          <w:lang w:val="es-MX" w:eastAsia="en-US"/>
        </w:rPr>
        <w:t xml:space="preserve">, </w:t>
      </w:r>
      <w:r w:rsidR="00386D38" w:rsidRPr="008F0D26">
        <w:rPr>
          <w:rFonts w:ascii="Palatino Linotype" w:eastAsiaTheme="minorHAnsi" w:hAnsi="Palatino Linotype" w:cs="Arial"/>
          <w:lang w:val="es-MX" w:eastAsia="en-US"/>
        </w:rPr>
        <w:t>el</w:t>
      </w:r>
      <w:r w:rsidR="001D2DE0" w:rsidRPr="008F0D26">
        <w:rPr>
          <w:rFonts w:ascii="Palatino Linotype" w:eastAsiaTheme="minorHAnsi" w:hAnsi="Palatino Linotype" w:cs="Arial"/>
          <w:lang w:val="es-MX" w:eastAsia="en-US"/>
        </w:rPr>
        <w:t xml:space="preserve"> archivo electrónico denominado</w:t>
      </w:r>
      <w:r w:rsidR="00DC1583" w:rsidRPr="008F0D26">
        <w:rPr>
          <w:rFonts w:ascii="Palatino Linotype" w:eastAsiaTheme="minorHAnsi" w:hAnsi="Palatino Linotype" w:cs="Arial"/>
          <w:lang w:val="es-MX" w:eastAsia="en-US"/>
        </w:rPr>
        <w:t xml:space="preserve"> </w:t>
      </w:r>
      <w:r w:rsidR="00DC1583" w:rsidRPr="008F0D26">
        <w:rPr>
          <w:rFonts w:ascii="Palatino Linotype" w:eastAsiaTheme="minorHAnsi" w:hAnsi="Palatino Linotype" w:cs="Arial"/>
          <w:i/>
          <w:lang w:val="es-MX" w:eastAsia="en-US"/>
        </w:rPr>
        <w:t>“</w:t>
      </w:r>
      <w:r w:rsidR="00C43A2C" w:rsidRPr="008F0D26">
        <w:rPr>
          <w:rFonts w:ascii="Palatino Linotype" w:eastAsiaTheme="minorHAnsi" w:hAnsi="Palatino Linotype" w:cs="Arial"/>
          <w:i/>
          <w:lang w:val="es-MX" w:eastAsia="en-US"/>
        </w:rPr>
        <w:t>Oficio 1042 transparencia.pdf</w:t>
      </w:r>
      <w:r w:rsidR="00DC1583" w:rsidRPr="008F0D26">
        <w:rPr>
          <w:rFonts w:ascii="Palatino Linotype" w:eastAsiaTheme="minorHAnsi" w:hAnsi="Palatino Linotype" w:cs="Arial"/>
          <w:i/>
          <w:lang w:val="es-MX" w:eastAsia="en-US"/>
        </w:rPr>
        <w:t>”;</w:t>
      </w:r>
      <w:r w:rsidR="00DC1583" w:rsidRPr="008F0D26">
        <w:rPr>
          <w:rFonts w:ascii="Palatino Linotype" w:eastAsiaTheme="minorHAnsi" w:hAnsi="Palatino Linotype" w:cs="Arial"/>
          <w:lang w:val="es-MX" w:eastAsia="en-US"/>
        </w:rPr>
        <w:t xml:space="preserve"> cuyo contenido no se inserta por ser del conocim</w:t>
      </w:r>
      <w:r w:rsidR="001D2DE0" w:rsidRPr="008F0D26">
        <w:rPr>
          <w:rFonts w:ascii="Palatino Linotype" w:eastAsiaTheme="minorHAnsi" w:hAnsi="Palatino Linotype" w:cs="Arial"/>
          <w:lang w:val="es-MX" w:eastAsia="en-US"/>
        </w:rPr>
        <w:t>iento de las partes, sin embargo, será</w:t>
      </w:r>
      <w:r w:rsidR="005F1F89" w:rsidRPr="008F0D26">
        <w:rPr>
          <w:rFonts w:ascii="Palatino Linotype" w:eastAsiaTheme="minorHAnsi" w:hAnsi="Palatino Linotype" w:cs="Arial"/>
          <w:lang w:val="es-MX" w:eastAsia="en-US"/>
        </w:rPr>
        <w:t>n</w:t>
      </w:r>
      <w:r w:rsidR="00DC1583" w:rsidRPr="008F0D26">
        <w:rPr>
          <w:rFonts w:ascii="Palatino Linotype" w:eastAsiaTheme="minorHAnsi" w:hAnsi="Palatino Linotype" w:cs="Arial"/>
          <w:lang w:val="es-MX" w:eastAsia="en-US"/>
        </w:rPr>
        <w:t xml:space="preserve"> motivo de estudio en el Considerado respectivo. </w:t>
      </w:r>
    </w:p>
    <w:p w:rsidR="00C43A2C" w:rsidRPr="008F0D26" w:rsidRDefault="00C43A2C" w:rsidP="0029071C">
      <w:pPr>
        <w:spacing w:line="360" w:lineRule="auto"/>
        <w:jc w:val="both"/>
        <w:rPr>
          <w:rFonts w:ascii="Palatino Linotype" w:eastAsiaTheme="minorHAnsi" w:hAnsi="Palatino Linotype" w:cs="Arial"/>
          <w:b/>
          <w:sz w:val="28"/>
          <w:lang w:val="es-MX" w:eastAsia="en-US"/>
        </w:rPr>
      </w:pPr>
    </w:p>
    <w:p w:rsidR="0029071C" w:rsidRPr="008F0D26" w:rsidRDefault="00705FC1" w:rsidP="0029071C">
      <w:pPr>
        <w:spacing w:line="360" w:lineRule="auto"/>
        <w:jc w:val="both"/>
        <w:rPr>
          <w:rFonts w:ascii="Palatino Linotype" w:eastAsiaTheme="minorHAnsi" w:hAnsi="Palatino Linotype" w:cs="Arial"/>
          <w:b/>
          <w:sz w:val="28"/>
          <w:lang w:val="es-MX" w:eastAsia="en-US"/>
        </w:rPr>
      </w:pPr>
      <w:r w:rsidRPr="008F0D26">
        <w:rPr>
          <w:rFonts w:ascii="Palatino Linotype" w:eastAsiaTheme="minorHAnsi" w:hAnsi="Palatino Linotype" w:cs="Arial"/>
          <w:b/>
          <w:sz w:val="28"/>
          <w:lang w:val="es-MX" w:eastAsia="en-US"/>
        </w:rPr>
        <w:lastRenderedPageBreak/>
        <w:t>TERCER</w:t>
      </w:r>
      <w:r w:rsidR="0029071C" w:rsidRPr="008F0D26">
        <w:rPr>
          <w:rFonts w:ascii="Palatino Linotype" w:eastAsiaTheme="minorHAnsi" w:hAnsi="Palatino Linotype" w:cs="Arial"/>
          <w:b/>
          <w:sz w:val="28"/>
          <w:lang w:val="es-MX" w:eastAsia="en-US"/>
        </w:rPr>
        <w:t>O. Del recurso de revisión.</w:t>
      </w:r>
    </w:p>
    <w:p w:rsidR="0029071C" w:rsidRPr="008F0D26" w:rsidRDefault="0029071C" w:rsidP="00B250D7">
      <w:pPr>
        <w:spacing w:line="360" w:lineRule="auto"/>
        <w:jc w:val="both"/>
        <w:rPr>
          <w:rFonts w:ascii="Palatino Linotype" w:eastAsiaTheme="minorHAnsi" w:hAnsi="Palatino Linotype" w:cs="Arial"/>
          <w:lang w:val="es-MX" w:eastAsia="en-US"/>
        </w:rPr>
      </w:pPr>
      <w:r w:rsidRPr="008F0D26">
        <w:rPr>
          <w:rFonts w:ascii="Palatino Linotype" w:eastAsiaTheme="minorHAnsi" w:hAnsi="Palatino Linotype" w:cs="Arial"/>
          <w:lang w:val="es-MX" w:eastAsia="en-US"/>
        </w:rPr>
        <w:t xml:space="preserve">Inconforme con la respuesta por parte del </w:t>
      </w:r>
      <w:r w:rsidRPr="008F0D26">
        <w:rPr>
          <w:rFonts w:ascii="Palatino Linotype" w:eastAsiaTheme="minorHAnsi" w:hAnsi="Palatino Linotype" w:cs="Arial"/>
          <w:b/>
          <w:lang w:val="es-MX" w:eastAsia="en-US"/>
        </w:rPr>
        <w:t>Sujeto Obligado</w:t>
      </w:r>
      <w:r w:rsidRPr="008F0D26">
        <w:rPr>
          <w:rFonts w:ascii="Palatino Linotype" w:eastAsiaTheme="minorHAnsi" w:hAnsi="Palatino Linotype" w:cs="Arial"/>
          <w:lang w:val="es-MX" w:eastAsia="en-US"/>
        </w:rPr>
        <w:t xml:space="preserve">, </w:t>
      </w:r>
      <w:r w:rsidR="00C43A2C" w:rsidRPr="008F0D26">
        <w:rPr>
          <w:rFonts w:ascii="Palatino Linotype" w:eastAsiaTheme="minorHAnsi" w:hAnsi="Palatino Linotype" w:cs="Arial"/>
          <w:lang w:val="es-MX" w:eastAsia="en-US"/>
        </w:rPr>
        <w:t>la</w:t>
      </w:r>
      <w:r w:rsidRPr="008F0D26">
        <w:rPr>
          <w:rFonts w:ascii="Palatino Linotype" w:eastAsiaTheme="minorHAnsi" w:hAnsi="Palatino Linotype" w:cs="Arial"/>
          <w:lang w:val="es-MX" w:eastAsia="en-US"/>
        </w:rPr>
        <w:t xml:space="preserve"> ahora </w:t>
      </w:r>
      <w:r w:rsidRPr="008F0D26">
        <w:rPr>
          <w:rFonts w:ascii="Palatino Linotype" w:eastAsiaTheme="minorHAnsi" w:hAnsi="Palatino Linotype" w:cs="Arial"/>
          <w:b/>
          <w:lang w:val="es-MX" w:eastAsia="en-US"/>
        </w:rPr>
        <w:t>Recurrente</w:t>
      </w:r>
      <w:r w:rsidRPr="008F0D26">
        <w:rPr>
          <w:rFonts w:ascii="Palatino Linotype" w:eastAsiaTheme="minorHAnsi" w:hAnsi="Palatino Linotype" w:cs="Arial"/>
          <w:lang w:val="es-MX" w:eastAsia="en-US"/>
        </w:rPr>
        <w:t xml:space="preserve"> interpuso el presente recurso de revisión en fecha </w:t>
      </w:r>
      <w:r w:rsidR="00C43A2C" w:rsidRPr="008F0D26">
        <w:rPr>
          <w:rFonts w:ascii="Palatino Linotype" w:eastAsiaTheme="minorHAnsi" w:hAnsi="Palatino Linotype" w:cs="Arial"/>
          <w:lang w:val="es-MX" w:eastAsia="en-US"/>
        </w:rPr>
        <w:t>treinta de noviembre</w:t>
      </w:r>
      <w:r w:rsidR="00B250D7" w:rsidRPr="008F0D26">
        <w:rPr>
          <w:rFonts w:ascii="Palatino Linotype" w:eastAsiaTheme="minorHAnsi" w:hAnsi="Palatino Linotype" w:cs="Arial"/>
          <w:lang w:val="es-MX" w:eastAsia="en-US"/>
        </w:rPr>
        <w:t xml:space="preserve"> de dos mil veintidós</w:t>
      </w:r>
      <w:r w:rsidRPr="008F0D26">
        <w:rPr>
          <w:rFonts w:ascii="Palatino Linotype" w:eastAsiaTheme="minorHAnsi" w:hAnsi="Palatino Linotype" w:cs="Arial"/>
          <w:lang w:val="es-MX" w:eastAsia="en-US"/>
        </w:rPr>
        <w:t>, el cual fue registrado</w:t>
      </w:r>
      <w:r w:rsidRPr="008F0D26">
        <w:rPr>
          <w:rFonts w:ascii="Palatino Linotype" w:eastAsiaTheme="minorHAnsi" w:hAnsi="Palatino Linotype" w:cs="Arial"/>
          <w:b/>
          <w:lang w:val="es-MX" w:eastAsia="en-US"/>
        </w:rPr>
        <w:t xml:space="preserve"> </w:t>
      </w:r>
      <w:r w:rsidRPr="008F0D26">
        <w:rPr>
          <w:rFonts w:ascii="Palatino Linotype" w:eastAsiaTheme="minorHAnsi" w:hAnsi="Palatino Linotype" w:cs="Arial"/>
          <w:lang w:val="es-MX" w:eastAsia="en-US"/>
        </w:rPr>
        <w:t xml:space="preserve">en el sistema electrónico con el expediente número </w:t>
      </w:r>
      <w:r w:rsidR="00C43A2C" w:rsidRPr="008F0D26">
        <w:rPr>
          <w:rFonts w:ascii="Palatino Linotype" w:eastAsiaTheme="minorHAnsi" w:hAnsi="Palatino Linotype" w:cs="Arial"/>
          <w:b/>
          <w:bCs/>
          <w:lang w:val="es-MX" w:eastAsia="es-MX"/>
        </w:rPr>
        <w:t>17020</w:t>
      </w:r>
      <w:r w:rsidR="00B250D7" w:rsidRPr="008F0D26">
        <w:rPr>
          <w:rFonts w:ascii="Palatino Linotype" w:eastAsiaTheme="minorHAnsi" w:hAnsi="Palatino Linotype" w:cs="Arial"/>
          <w:b/>
          <w:bCs/>
          <w:lang w:val="es-MX" w:eastAsia="es-MX"/>
        </w:rPr>
        <w:t>/INFOEM/IP/RR/2022</w:t>
      </w:r>
      <w:r w:rsidRPr="008F0D26">
        <w:rPr>
          <w:rFonts w:ascii="Palatino Linotype" w:eastAsiaTheme="minorHAnsi" w:hAnsi="Palatino Linotype" w:cs="Arial"/>
          <w:lang w:val="es-MX" w:eastAsia="en-US"/>
        </w:rPr>
        <w:t>, en el cual aduce, las siguientes manifestaciones:</w:t>
      </w:r>
    </w:p>
    <w:p w:rsidR="002D6E4B" w:rsidRPr="008F0D26" w:rsidRDefault="002D6E4B" w:rsidP="00B250D7">
      <w:pPr>
        <w:pStyle w:val="Sinespaciado"/>
        <w:rPr>
          <w:sz w:val="14"/>
        </w:rPr>
      </w:pPr>
    </w:p>
    <w:p w:rsidR="0029071C" w:rsidRPr="008F0D26" w:rsidRDefault="0029071C" w:rsidP="00B250D7">
      <w:pPr>
        <w:rPr>
          <w:lang w:val="es-MX"/>
        </w:rPr>
      </w:pPr>
    </w:p>
    <w:p w:rsidR="0029071C" w:rsidRPr="008F0D26" w:rsidRDefault="0029071C" w:rsidP="007A37FE">
      <w:pPr>
        <w:numPr>
          <w:ilvl w:val="0"/>
          <w:numId w:val="1"/>
        </w:numPr>
        <w:spacing w:line="259" w:lineRule="auto"/>
        <w:jc w:val="both"/>
        <w:rPr>
          <w:rFonts w:ascii="Palatino Linotype" w:hAnsi="Palatino Linotype" w:cs="Arial"/>
          <w:b/>
          <w:sz w:val="26"/>
          <w:szCs w:val="26"/>
        </w:rPr>
      </w:pPr>
      <w:r w:rsidRPr="008F0D26">
        <w:rPr>
          <w:rFonts w:ascii="Palatino Linotype" w:hAnsi="Palatino Linotype" w:cs="Arial"/>
          <w:b/>
          <w:sz w:val="26"/>
          <w:szCs w:val="26"/>
        </w:rPr>
        <w:t>Acto Impugnado:</w:t>
      </w:r>
    </w:p>
    <w:p w:rsidR="00DC1583" w:rsidRPr="008F0D26" w:rsidRDefault="0029071C" w:rsidP="00F712EE">
      <w:pPr>
        <w:spacing w:line="276" w:lineRule="auto"/>
        <w:ind w:left="284"/>
        <w:jc w:val="both"/>
        <w:rPr>
          <w:rFonts w:ascii="Palatino Linotype" w:eastAsiaTheme="minorHAnsi" w:hAnsi="Palatino Linotype" w:cstheme="minorBidi"/>
          <w:i/>
          <w:color w:val="000000"/>
          <w:sz w:val="22"/>
          <w:szCs w:val="22"/>
          <w:lang w:val="es-MX" w:eastAsia="en-US"/>
        </w:rPr>
      </w:pPr>
      <w:r w:rsidRPr="008F0D26">
        <w:rPr>
          <w:rFonts w:ascii="Palatino Linotype" w:eastAsiaTheme="minorHAnsi" w:hAnsi="Palatino Linotype" w:cstheme="minorBidi"/>
          <w:i/>
          <w:color w:val="000000"/>
          <w:sz w:val="22"/>
          <w:szCs w:val="22"/>
          <w:lang w:val="es-MX" w:eastAsia="en-US"/>
        </w:rPr>
        <w:t>“</w:t>
      </w:r>
      <w:r w:rsidR="00C43A2C" w:rsidRPr="008F0D26">
        <w:rPr>
          <w:rFonts w:ascii="Palatino Linotype" w:eastAsiaTheme="minorHAnsi" w:hAnsi="Palatino Linotype" w:cstheme="minorBidi"/>
          <w:i/>
          <w:color w:val="000000"/>
          <w:sz w:val="22"/>
          <w:szCs w:val="22"/>
          <w:lang w:val="es-MX" w:eastAsia="en-US"/>
        </w:rPr>
        <w:t>Solicite los contratos correspondientes, de conformidad al dispuesto en la Ley de Contratación Pública del Estado de México y Municipios, así como los costos totales (IVA incluido) en moneda nacional así como su entrega en versión pública de los Convenios celebrados, facturas, contratos celebrados, Pólizas de cheques. Solicito los costos totales (IVA incluido) en moneda nacional que efectuó y/o realizo la oficina de Presidencia del periodo 01 de enero a la fecha de la entrega de la información. OMITIERON los contratos correspondientes, de conformidad al dispuesto en la Ley de Contratación Pública del Estado de México y Municipios, así como los costos totales (IVA incluido) en moneda nacional así como su entrega en versión pública de los Convenios celebrados, facturas, contratos celebrados, Pólizas de cheques del SISTEMA MUNICIPAL PARA EL DESARROLLO INTEGRAL DE LA FAMILIA QUE SE REFIERE EL PRIMER PUNTO DE MI SOLICITUD. No entregan los gastos y costos totales que realizo la oficina de PRESIDENCIA,</w:t>
      </w:r>
      <w:r w:rsidRPr="008F0D26">
        <w:rPr>
          <w:rFonts w:ascii="Palatino Linotype" w:eastAsiaTheme="minorHAnsi" w:hAnsi="Palatino Linotype" w:cstheme="minorBidi"/>
          <w:i/>
          <w:color w:val="000000"/>
          <w:sz w:val="22"/>
          <w:szCs w:val="22"/>
          <w:lang w:val="es-MX" w:eastAsia="en-US"/>
        </w:rPr>
        <w:t>” (Sic).</w:t>
      </w:r>
    </w:p>
    <w:p w:rsidR="002D6E4B" w:rsidRPr="008F0D26" w:rsidRDefault="002D6E4B" w:rsidP="00F712EE">
      <w:pPr>
        <w:spacing w:line="276" w:lineRule="auto"/>
        <w:ind w:left="284"/>
        <w:jc w:val="both"/>
        <w:rPr>
          <w:rFonts w:ascii="Palatino Linotype" w:hAnsi="Palatino Linotype"/>
          <w:i/>
          <w:sz w:val="22"/>
          <w:szCs w:val="22"/>
          <w:lang w:val="es-MX" w:eastAsia="es-MX"/>
        </w:rPr>
      </w:pPr>
    </w:p>
    <w:p w:rsidR="0029071C" w:rsidRPr="008F0D26" w:rsidRDefault="0029071C" w:rsidP="007A37FE">
      <w:pPr>
        <w:pStyle w:val="Prrafodelista"/>
        <w:numPr>
          <w:ilvl w:val="0"/>
          <w:numId w:val="1"/>
        </w:numPr>
        <w:jc w:val="both"/>
        <w:rPr>
          <w:rFonts w:ascii="Palatino Linotype" w:hAnsi="Palatino Linotype"/>
          <w:i/>
          <w:sz w:val="26"/>
          <w:szCs w:val="26"/>
          <w:lang w:val="es-MX" w:eastAsia="es-MX"/>
        </w:rPr>
      </w:pPr>
      <w:r w:rsidRPr="008F0D26">
        <w:rPr>
          <w:rFonts w:ascii="Palatino Linotype" w:hAnsi="Palatino Linotype" w:cs="Arial"/>
          <w:b/>
          <w:sz w:val="26"/>
          <w:szCs w:val="26"/>
        </w:rPr>
        <w:t>Razones o Motivos de Inconformidad</w:t>
      </w:r>
      <w:r w:rsidRPr="008F0D26">
        <w:rPr>
          <w:rFonts w:ascii="Palatino Linotype" w:hAnsi="Palatino Linotype" w:cs="Arial"/>
          <w:sz w:val="26"/>
          <w:szCs w:val="26"/>
        </w:rPr>
        <w:t xml:space="preserve">: </w:t>
      </w:r>
    </w:p>
    <w:p w:rsidR="00E74701" w:rsidRPr="008F0D26" w:rsidRDefault="0029071C" w:rsidP="001D2DE0">
      <w:pPr>
        <w:spacing w:line="276" w:lineRule="auto"/>
        <w:ind w:left="284"/>
        <w:jc w:val="both"/>
        <w:rPr>
          <w:rFonts w:ascii="Palatino Linotype" w:hAnsi="Palatino Linotype"/>
          <w:i/>
          <w:sz w:val="22"/>
          <w:szCs w:val="22"/>
          <w:lang w:val="es-MX" w:eastAsia="es-MX"/>
        </w:rPr>
      </w:pPr>
      <w:r w:rsidRPr="008F0D26">
        <w:rPr>
          <w:rFonts w:ascii="Palatino Linotype" w:eastAsiaTheme="minorHAnsi" w:hAnsi="Palatino Linotype" w:cs="Arial"/>
          <w:i/>
          <w:sz w:val="22"/>
          <w:szCs w:val="22"/>
          <w:lang w:val="es-MX" w:eastAsia="en-US"/>
        </w:rPr>
        <w:t>“</w:t>
      </w:r>
      <w:r w:rsidR="00C43A2C" w:rsidRPr="008F0D26">
        <w:rPr>
          <w:rFonts w:ascii="Palatino Linotype" w:eastAsiaTheme="minorHAnsi" w:hAnsi="Palatino Linotype" w:cstheme="minorBidi"/>
          <w:i/>
          <w:color w:val="000000"/>
          <w:sz w:val="22"/>
          <w:szCs w:val="22"/>
          <w:lang w:val="es-MX" w:eastAsia="en-US"/>
        </w:rPr>
        <w:t>Solicite los contratos correspondientes, de conformidad al dispuesto en la Ley de Contratación Pública del Estado de México y Municipios, así como los costos totales (IVA incluido) en moneda nacional así como su entrega en versión pública de los Convenios celebrados, facturas, contratos celebrados, Pólizas de cheques. Solicito los costos totales (IVA incluido) en moneda nacional que efectuó y/o realizo la oficina de Presidencia del periodo 01 de enero a la fecha de la entrega de la información. OMITIERON los contratos correspondientes, de conformidad al dispuesto en la Ley de Contratación Pública del Estado de México y Municipios, así como los costos totales (IVA incluido) en moneda nacional así como su entrega en versión pública de los Convenios celebrados, facturas, contratos celebrados, Pólizas de cheques del SISTEMA MUNICIPAL PARA EL DESARROLLO INTEGRAL DE LA FAMILIA QUE SE REFIERE EL PRIMER PUNTO DE MI SOLICITUD. No entregan los gastos y costos totales que realizo la oficina de PRESIDENCIA,</w:t>
      </w:r>
      <w:r w:rsidRPr="008F0D26">
        <w:rPr>
          <w:rFonts w:ascii="Palatino Linotype" w:eastAsiaTheme="minorHAnsi" w:hAnsi="Palatino Linotype" w:cstheme="minorBidi"/>
          <w:i/>
          <w:color w:val="000000"/>
          <w:sz w:val="22"/>
          <w:szCs w:val="22"/>
          <w:lang w:val="es-MX" w:eastAsia="en-US"/>
        </w:rPr>
        <w:t>” (Sic)</w:t>
      </w:r>
    </w:p>
    <w:p w:rsidR="00DC1583" w:rsidRPr="008F0D26" w:rsidRDefault="00DC1583" w:rsidP="0029071C">
      <w:pPr>
        <w:spacing w:line="360" w:lineRule="auto"/>
        <w:jc w:val="both"/>
        <w:rPr>
          <w:rFonts w:ascii="Palatino Linotype" w:eastAsiaTheme="minorHAnsi" w:hAnsi="Palatino Linotype" w:cs="Arial"/>
          <w:b/>
          <w:lang w:val="es-MX" w:eastAsia="en-US"/>
        </w:rPr>
      </w:pPr>
    </w:p>
    <w:p w:rsidR="0029071C" w:rsidRPr="008F0D26" w:rsidRDefault="00705FC1" w:rsidP="0029071C">
      <w:pPr>
        <w:spacing w:line="360" w:lineRule="auto"/>
        <w:jc w:val="both"/>
        <w:rPr>
          <w:rFonts w:ascii="Palatino Linotype" w:eastAsiaTheme="minorHAnsi" w:hAnsi="Palatino Linotype" w:cs="Arial"/>
          <w:b/>
          <w:sz w:val="28"/>
          <w:lang w:val="es-MX" w:eastAsia="en-US"/>
        </w:rPr>
      </w:pPr>
      <w:r w:rsidRPr="008F0D26">
        <w:rPr>
          <w:rFonts w:ascii="Palatino Linotype" w:eastAsiaTheme="minorHAnsi" w:hAnsi="Palatino Linotype" w:cs="Arial"/>
          <w:b/>
          <w:sz w:val="28"/>
          <w:lang w:val="es-MX" w:eastAsia="en-US"/>
        </w:rPr>
        <w:lastRenderedPageBreak/>
        <w:t>CUAR</w:t>
      </w:r>
      <w:r w:rsidR="00B250D7" w:rsidRPr="008F0D26">
        <w:rPr>
          <w:rFonts w:ascii="Palatino Linotype" w:eastAsiaTheme="minorHAnsi" w:hAnsi="Palatino Linotype" w:cs="Arial"/>
          <w:b/>
          <w:sz w:val="28"/>
          <w:lang w:val="es-MX" w:eastAsia="en-US"/>
        </w:rPr>
        <w:t>T</w:t>
      </w:r>
      <w:r w:rsidR="0029071C" w:rsidRPr="008F0D26">
        <w:rPr>
          <w:rFonts w:ascii="Palatino Linotype" w:eastAsiaTheme="minorHAnsi" w:hAnsi="Palatino Linotype" w:cs="Arial"/>
          <w:b/>
          <w:sz w:val="28"/>
          <w:lang w:val="es-MX" w:eastAsia="en-US"/>
        </w:rPr>
        <w:t>O. Del turno del recurso de revisión.</w:t>
      </w:r>
    </w:p>
    <w:p w:rsidR="00B250D7" w:rsidRPr="008F0D26" w:rsidRDefault="0029071C" w:rsidP="00DC1583">
      <w:pPr>
        <w:spacing w:line="360" w:lineRule="auto"/>
        <w:jc w:val="both"/>
        <w:rPr>
          <w:rFonts w:ascii="Palatino Linotype" w:eastAsiaTheme="minorHAnsi" w:hAnsi="Palatino Linotype" w:cs="Arial"/>
          <w:lang w:val="es-MX" w:eastAsia="en-US"/>
        </w:rPr>
      </w:pPr>
      <w:r w:rsidRPr="008F0D26">
        <w:rPr>
          <w:rFonts w:ascii="Palatino Linotype" w:eastAsiaTheme="minorHAnsi" w:hAnsi="Palatino Linotype" w:cs="Arial"/>
          <w:lang w:val="es-MX" w:eastAsia="en-US"/>
        </w:rPr>
        <w:t xml:space="preserve">Medio de impugnación </w:t>
      </w:r>
      <w:r w:rsidR="00E74701" w:rsidRPr="008F0D26">
        <w:rPr>
          <w:rFonts w:ascii="Palatino Linotype" w:eastAsiaTheme="minorHAnsi" w:hAnsi="Palatino Linotype" w:cs="Arial"/>
          <w:lang w:val="es-MX" w:eastAsia="en-US"/>
        </w:rPr>
        <w:t>que le fue turnado al</w:t>
      </w:r>
      <w:r w:rsidRPr="008F0D26">
        <w:rPr>
          <w:rFonts w:ascii="Palatino Linotype" w:eastAsiaTheme="minorHAnsi" w:hAnsi="Palatino Linotype" w:cs="Arial"/>
          <w:lang w:val="es-MX" w:eastAsia="en-US"/>
        </w:rPr>
        <w:t xml:space="preserve"> </w:t>
      </w:r>
      <w:r w:rsidR="00E74701" w:rsidRPr="008F0D26">
        <w:rPr>
          <w:rFonts w:ascii="Palatino Linotype" w:eastAsiaTheme="minorHAnsi" w:hAnsi="Palatino Linotype" w:cs="Arial"/>
          <w:lang w:val="es-MX" w:eastAsia="en-US"/>
        </w:rPr>
        <w:t>Comisionado Presidente</w:t>
      </w:r>
      <w:r w:rsidRPr="008F0D26">
        <w:rPr>
          <w:rFonts w:ascii="Palatino Linotype" w:eastAsiaTheme="minorHAnsi" w:hAnsi="Palatino Linotype" w:cs="Arial"/>
          <w:lang w:val="es-MX" w:eastAsia="en-US"/>
        </w:rPr>
        <w:t xml:space="preserve"> </w:t>
      </w:r>
      <w:r w:rsidR="00E74701" w:rsidRPr="008F0D26">
        <w:rPr>
          <w:rFonts w:ascii="Palatino Linotype" w:eastAsiaTheme="minorHAnsi" w:hAnsi="Palatino Linotype" w:cs="Arial"/>
          <w:b/>
          <w:lang w:val="es-MX" w:eastAsia="en-US"/>
        </w:rPr>
        <w:t>José Martínez Vilchis</w:t>
      </w:r>
      <w:r w:rsidRPr="008F0D26">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C43A2C" w:rsidRPr="008F0D26">
        <w:rPr>
          <w:rFonts w:ascii="Palatino Linotype" w:eastAsiaTheme="minorHAnsi" w:hAnsi="Palatino Linotype" w:cs="Arial"/>
          <w:lang w:val="es-MX" w:eastAsia="en-US"/>
        </w:rPr>
        <w:t>seis de diciembre</w:t>
      </w:r>
      <w:r w:rsidR="00BA27FC" w:rsidRPr="008F0D26">
        <w:rPr>
          <w:rFonts w:ascii="Palatino Linotype" w:eastAsiaTheme="minorHAnsi" w:hAnsi="Palatino Linotype" w:cs="Arial"/>
          <w:lang w:val="es-MX" w:eastAsia="en-US"/>
        </w:rPr>
        <w:t xml:space="preserve"> de</w:t>
      </w:r>
      <w:r w:rsidRPr="008F0D26">
        <w:rPr>
          <w:rFonts w:ascii="Palatino Linotype" w:eastAsiaTheme="minorHAnsi" w:hAnsi="Palatino Linotype" w:cs="Arial"/>
          <w:lang w:val="es-MX" w:eastAsia="en-US"/>
        </w:rPr>
        <w:t xml:space="preserve"> </w:t>
      </w:r>
      <w:r w:rsidR="002D6E4B" w:rsidRPr="008F0D26">
        <w:rPr>
          <w:rFonts w:ascii="Palatino Linotype" w:eastAsiaTheme="minorHAnsi" w:hAnsi="Palatino Linotype" w:cs="Arial"/>
          <w:lang w:val="es-MX" w:eastAsia="en-US"/>
        </w:rPr>
        <w:t>dos mil veintidós</w:t>
      </w:r>
      <w:r w:rsidRPr="008F0D26">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rsidR="00BA27FC" w:rsidRPr="008F0D26" w:rsidRDefault="00BA27FC" w:rsidP="00DC1583">
      <w:pPr>
        <w:spacing w:line="360" w:lineRule="auto"/>
        <w:jc w:val="both"/>
        <w:rPr>
          <w:rFonts w:ascii="Palatino Linotype" w:eastAsiaTheme="minorHAnsi" w:hAnsi="Palatino Linotype" w:cs="Arial"/>
          <w:lang w:val="es-MX" w:eastAsia="en-US"/>
        </w:rPr>
      </w:pPr>
    </w:p>
    <w:p w:rsidR="0029071C" w:rsidRPr="008F0D26" w:rsidRDefault="00705FC1" w:rsidP="0029071C">
      <w:pPr>
        <w:spacing w:line="360" w:lineRule="auto"/>
        <w:jc w:val="both"/>
        <w:rPr>
          <w:rFonts w:ascii="Palatino Linotype" w:eastAsiaTheme="minorHAnsi" w:hAnsi="Palatino Linotype" w:cs="Arial"/>
          <w:b/>
          <w:sz w:val="28"/>
          <w:lang w:val="es-MX" w:eastAsia="en-US"/>
        </w:rPr>
      </w:pPr>
      <w:r w:rsidRPr="008F0D26">
        <w:rPr>
          <w:rFonts w:ascii="Palatino Linotype" w:eastAsiaTheme="minorHAnsi" w:hAnsi="Palatino Linotype" w:cs="Arial"/>
          <w:b/>
          <w:sz w:val="28"/>
          <w:lang w:val="es-MX" w:eastAsia="en-US"/>
        </w:rPr>
        <w:t>QUIN</w:t>
      </w:r>
      <w:r w:rsidR="00B250D7" w:rsidRPr="008F0D26">
        <w:rPr>
          <w:rFonts w:ascii="Palatino Linotype" w:eastAsiaTheme="minorHAnsi" w:hAnsi="Palatino Linotype" w:cs="Arial"/>
          <w:b/>
          <w:sz w:val="28"/>
          <w:lang w:val="es-MX" w:eastAsia="en-US"/>
        </w:rPr>
        <w:t>T</w:t>
      </w:r>
      <w:r w:rsidR="0029071C" w:rsidRPr="008F0D26">
        <w:rPr>
          <w:rFonts w:ascii="Palatino Linotype" w:eastAsiaTheme="minorHAnsi" w:hAnsi="Palatino Linotype" w:cs="Arial"/>
          <w:b/>
          <w:sz w:val="28"/>
          <w:lang w:val="es-MX" w:eastAsia="en-US"/>
        </w:rPr>
        <w:t>O. De la etapa de manifestaciones y/o alegatos.</w:t>
      </w:r>
    </w:p>
    <w:p w:rsidR="00B250D7" w:rsidRPr="008F0D26" w:rsidRDefault="00CF1DF5" w:rsidP="00A26BD8">
      <w:pPr>
        <w:spacing w:line="360" w:lineRule="auto"/>
        <w:jc w:val="both"/>
        <w:rPr>
          <w:rFonts w:ascii="Palatino Linotype" w:eastAsiaTheme="minorHAnsi" w:hAnsi="Palatino Linotype" w:cs="Arial"/>
          <w:lang w:val="es-MX" w:eastAsia="en-US"/>
        </w:rPr>
      </w:pPr>
      <w:r w:rsidRPr="008F0D26">
        <w:rPr>
          <w:rFonts w:ascii="Palatino Linotype" w:eastAsiaTheme="minorHAnsi" w:hAnsi="Palatino Linotype" w:cs="Arial"/>
          <w:lang w:val="es-MX" w:eastAsia="en-US"/>
        </w:rPr>
        <w:t>U</w:t>
      </w:r>
      <w:r w:rsidR="0029071C" w:rsidRPr="008F0D26">
        <w:rPr>
          <w:rFonts w:ascii="Palatino Linotype" w:eastAsiaTheme="minorHAnsi" w:hAnsi="Palatino Linotype" w:cs="Arial"/>
          <w:lang w:val="es-MX" w:eastAsia="en-US"/>
        </w:rPr>
        <w:t>na vez transcurrido el término legal referido se destaca que</w:t>
      </w:r>
      <w:r w:rsidR="00267458" w:rsidRPr="008F0D26">
        <w:rPr>
          <w:rFonts w:ascii="Palatino Linotype" w:eastAsiaTheme="minorHAnsi" w:hAnsi="Palatino Linotype" w:cs="Arial"/>
          <w:lang w:val="es-MX" w:eastAsia="en-US"/>
        </w:rPr>
        <w:t>,</w:t>
      </w:r>
      <w:r w:rsidR="0029071C" w:rsidRPr="008F0D26">
        <w:rPr>
          <w:rFonts w:ascii="Palatino Linotype" w:eastAsiaTheme="minorHAnsi" w:hAnsi="Palatino Linotype" w:cs="Arial"/>
          <w:lang w:val="es-MX" w:eastAsia="en-US"/>
        </w:rPr>
        <w:t xml:space="preserve"> </w:t>
      </w:r>
      <w:r w:rsidR="0029071C" w:rsidRPr="008F0D26">
        <w:rPr>
          <w:rFonts w:ascii="Palatino Linotype" w:eastAsiaTheme="minorHAnsi" w:hAnsi="Palatino Linotype" w:cs="Arial"/>
          <w:b/>
          <w:lang w:val="es-MX" w:eastAsia="en-US"/>
        </w:rPr>
        <w:t>El Sujeto Obligado</w:t>
      </w:r>
      <w:r w:rsidR="0029071C" w:rsidRPr="008F0D26">
        <w:rPr>
          <w:rFonts w:ascii="Palatino Linotype" w:eastAsiaTheme="minorHAnsi" w:hAnsi="Palatino Linotype" w:cs="Arial"/>
          <w:lang w:val="es-MX" w:eastAsia="en-US"/>
        </w:rPr>
        <w:t xml:space="preserve"> </w:t>
      </w:r>
      <w:r w:rsidR="00386D38" w:rsidRPr="008F0D26">
        <w:rPr>
          <w:rFonts w:ascii="Palatino Linotype" w:eastAsiaTheme="minorHAnsi" w:hAnsi="Palatino Linotype" w:cs="Arial"/>
          <w:lang w:val="es-MX" w:eastAsia="en-US"/>
        </w:rPr>
        <w:t xml:space="preserve">fue omiso en rendir </w:t>
      </w:r>
      <w:r w:rsidR="00267458" w:rsidRPr="008F0D26">
        <w:rPr>
          <w:rFonts w:ascii="Palatino Linotype" w:eastAsiaTheme="minorHAnsi" w:hAnsi="Palatino Linotype" w:cs="Arial"/>
          <w:lang w:val="es-MX" w:eastAsia="en-US"/>
        </w:rPr>
        <w:t xml:space="preserve">su </w:t>
      </w:r>
      <w:r w:rsidR="00BA27FC" w:rsidRPr="008F0D26">
        <w:rPr>
          <w:rFonts w:ascii="Palatino Linotype" w:eastAsiaTheme="minorHAnsi" w:hAnsi="Palatino Linotype" w:cs="Arial"/>
          <w:lang w:val="es-MX" w:eastAsia="en-US"/>
        </w:rPr>
        <w:t>informe justificado</w:t>
      </w:r>
      <w:r w:rsidR="00267458" w:rsidRPr="008F0D26">
        <w:rPr>
          <w:rFonts w:ascii="Palatino Linotype" w:eastAsiaTheme="minorHAnsi" w:hAnsi="Palatino Linotype" w:cs="Arial"/>
          <w:lang w:val="es-MX" w:eastAsia="en-US"/>
        </w:rPr>
        <w:t>;</w:t>
      </w:r>
      <w:r w:rsidR="00AE78CA" w:rsidRPr="008F0D26">
        <w:rPr>
          <w:rFonts w:ascii="Palatino Linotype" w:eastAsiaTheme="minorHAnsi" w:hAnsi="Palatino Linotype" w:cs="Arial"/>
          <w:lang w:val="es-MX" w:eastAsia="en-US"/>
        </w:rPr>
        <w:t xml:space="preserve"> </w:t>
      </w:r>
      <w:r w:rsidR="002D6E4B" w:rsidRPr="008F0D26">
        <w:rPr>
          <w:rFonts w:ascii="Palatino Linotype" w:eastAsiaTheme="minorHAnsi" w:hAnsi="Palatino Linotype" w:cs="Arial"/>
          <w:lang w:val="es-MX" w:eastAsia="en-US"/>
        </w:rPr>
        <w:t>asimismo</w:t>
      </w:r>
      <w:r w:rsidR="00267458" w:rsidRPr="008F0D26">
        <w:rPr>
          <w:rFonts w:ascii="Palatino Linotype" w:eastAsiaTheme="minorHAnsi" w:hAnsi="Palatino Linotype" w:cs="Arial"/>
          <w:lang w:val="es-MX" w:eastAsia="en-US"/>
        </w:rPr>
        <w:t>,</w:t>
      </w:r>
      <w:r w:rsidR="00B96A17" w:rsidRPr="008F0D26">
        <w:rPr>
          <w:rFonts w:ascii="Palatino Linotype" w:eastAsiaTheme="minorHAnsi" w:hAnsi="Palatino Linotype" w:cs="Arial"/>
          <w:lang w:val="es-MX" w:eastAsia="en-US"/>
        </w:rPr>
        <w:t xml:space="preserve"> se aprecia que</w:t>
      </w:r>
      <w:r w:rsidR="002D6E4B" w:rsidRPr="008F0D26">
        <w:rPr>
          <w:rFonts w:ascii="Palatino Linotype" w:eastAsiaTheme="minorHAnsi" w:hAnsi="Palatino Linotype" w:cs="Arial"/>
          <w:lang w:val="es-MX" w:eastAsia="en-US"/>
        </w:rPr>
        <w:t xml:space="preserve"> la </w:t>
      </w:r>
      <w:r w:rsidR="0029071C" w:rsidRPr="008F0D26">
        <w:rPr>
          <w:rFonts w:ascii="Palatino Linotype" w:eastAsiaTheme="minorHAnsi" w:hAnsi="Palatino Linotype" w:cs="Arial"/>
          <w:lang w:val="es-MX" w:eastAsia="en-US"/>
        </w:rPr>
        <w:t xml:space="preserve">parte </w:t>
      </w:r>
      <w:r w:rsidR="0029071C" w:rsidRPr="008F0D26">
        <w:rPr>
          <w:rFonts w:ascii="Palatino Linotype" w:eastAsiaTheme="minorHAnsi" w:hAnsi="Palatino Linotype" w:cs="Arial"/>
          <w:b/>
          <w:lang w:val="es-MX" w:eastAsia="en-US"/>
        </w:rPr>
        <w:t>Recurrente</w:t>
      </w:r>
      <w:r w:rsidR="0029071C" w:rsidRPr="008F0D26">
        <w:rPr>
          <w:rFonts w:ascii="Palatino Linotype" w:eastAsiaTheme="minorHAnsi" w:hAnsi="Palatino Linotype" w:cs="Arial"/>
          <w:lang w:val="es-MX" w:eastAsia="en-US"/>
        </w:rPr>
        <w:t xml:space="preserve"> </w:t>
      </w:r>
      <w:r w:rsidR="00386D38" w:rsidRPr="008F0D26">
        <w:rPr>
          <w:rFonts w:ascii="Palatino Linotype" w:eastAsiaTheme="minorHAnsi" w:hAnsi="Palatino Linotype" w:cs="Arial"/>
          <w:lang w:val="es-MX" w:eastAsia="en-US"/>
        </w:rPr>
        <w:t>tampoco</w:t>
      </w:r>
      <w:r w:rsidR="002D6E4B" w:rsidRPr="008F0D26">
        <w:rPr>
          <w:rFonts w:ascii="Palatino Linotype" w:eastAsiaTheme="minorHAnsi" w:hAnsi="Palatino Linotype" w:cs="Arial"/>
          <w:lang w:val="es-MX" w:eastAsia="en-US"/>
        </w:rPr>
        <w:t xml:space="preserve"> </w:t>
      </w:r>
      <w:r w:rsidR="00DC1583" w:rsidRPr="008F0D26">
        <w:rPr>
          <w:rFonts w:ascii="Palatino Linotype" w:eastAsiaTheme="minorHAnsi" w:hAnsi="Palatino Linotype" w:cs="Arial"/>
          <w:lang w:val="es-MX" w:eastAsia="en-US"/>
        </w:rPr>
        <w:t>realizó</w:t>
      </w:r>
      <w:r w:rsidR="0029071C" w:rsidRPr="008F0D26">
        <w:rPr>
          <w:rFonts w:ascii="Palatino Linotype" w:eastAsiaTheme="minorHAnsi" w:hAnsi="Palatino Linotype" w:cs="Arial"/>
          <w:lang w:val="es-MX" w:eastAsia="en-US"/>
        </w:rPr>
        <w:t xml:space="preserve"> alegatos, </w:t>
      </w:r>
      <w:r w:rsidR="00267458" w:rsidRPr="008F0D26">
        <w:rPr>
          <w:rFonts w:ascii="Palatino Linotype" w:eastAsiaTheme="minorHAnsi" w:hAnsi="Palatino Linotype" w:cs="Arial"/>
          <w:lang w:val="es-MX" w:eastAsia="en-US"/>
        </w:rPr>
        <w:t xml:space="preserve">ni ofreció </w:t>
      </w:r>
      <w:r w:rsidR="0029071C" w:rsidRPr="008F0D26">
        <w:rPr>
          <w:rFonts w:ascii="Palatino Linotype" w:eastAsiaTheme="minorHAnsi" w:hAnsi="Palatino Linotype" w:cs="Arial"/>
          <w:lang w:val="es-MX" w:eastAsia="en-US"/>
        </w:rPr>
        <w:t>pruebas o manifestaciones, lo anterior de conformidad con la siguiente imagen</w:t>
      </w:r>
      <w:r w:rsidR="00E74701" w:rsidRPr="008F0D26">
        <w:rPr>
          <w:rFonts w:ascii="Palatino Linotype" w:eastAsiaTheme="minorHAnsi" w:hAnsi="Palatino Linotype" w:cs="Arial"/>
          <w:lang w:val="es-MX" w:eastAsia="en-US"/>
        </w:rPr>
        <w:t>:</w:t>
      </w:r>
    </w:p>
    <w:p w:rsidR="00705FC1" w:rsidRPr="008F0D26" w:rsidRDefault="00705FC1" w:rsidP="00A26BD8">
      <w:pPr>
        <w:spacing w:line="360" w:lineRule="auto"/>
        <w:jc w:val="both"/>
        <w:rPr>
          <w:rFonts w:ascii="Palatino Linotype" w:eastAsiaTheme="minorHAnsi" w:hAnsi="Palatino Linotype" w:cs="Arial"/>
          <w:sz w:val="2"/>
          <w:lang w:val="es-MX" w:eastAsia="en-US"/>
        </w:rPr>
      </w:pPr>
    </w:p>
    <w:p w:rsidR="00A26BD8" w:rsidRPr="008F0D26" w:rsidRDefault="00A26BD8" w:rsidP="00267458">
      <w:pPr>
        <w:pStyle w:val="Sinespaciado"/>
        <w:rPr>
          <w:rFonts w:eastAsiaTheme="minorHAnsi"/>
          <w:noProof/>
          <w:sz w:val="4"/>
          <w:lang w:eastAsia="es-MX"/>
        </w:rPr>
      </w:pPr>
    </w:p>
    <w:p w:rsidR="00267458" w:rsidRPr="008F0D26" w:rsidRDefault="00C43A2C" w:rsidP="00705FC1">
      <w:pPr>
        <w:spacing w:line="360" w:lineRule="auto"/>
        <w:jc w:val="center"/>
        <w:rPr>
          <w:rFonts w:ascii="Palatino Linotype" w:eastAsiaTheme="minorHAnsi" w:hAnsi="Palatino Linotype" w:cs="Arial"/>
          <w:noProof/>
          <w:lang w:val="es-MX" w:eastAsia="es-MX"/>
        </w:rPr>
      </w:pPr>
      <w:r w:rsidRPr="008F0D26">
        <w:rPr>
          <w:rFonts w:ascii="Palatino Linotype" w:eastAsiaTheme="minorHAnsi" w:hAnsi="Palatino Linotype" w:cs="Arial"/>
          <w:noProof/>
          <w:lang w:val="es-MX" w:eastAsia="es-MX"/>
        </w:rPr>
        <w:drawing>
          <wp:inline distT="0" distB="0" distL="0" distR="0">
            <wp:extent cx="5788660" cy="1438910"/>
            <wp:effectExtent l="190500" t="190500" r="193040" b="1993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660" cy="1438910"/>
                    </a:xfrm>
                    <a:prstGeom prst="rect">
                      <a:avLst/>
                    </a:prstGeom>
                    <a:ln>
                      <a:noFill/>
                    </a:ln>
                    <a:effectLst>
                      <a:outerShdw blurRad="190500" algn="tl" rotWithShape="0">
                        <a:srgbClr val="000000">
                          <a:alpha val="70000"/>
                        </a:srgbClr>
                      </a:outerShdw>
                    </a:effectLst>
                  </pic:spPr>
                </pic:pic>
              </a:graphicData>
            </a:graphic>
          </wp:inline>
        </w:drawing>
      </w:r>
    </w:p>
    <w:p w:rsidR="00705FC1" w:rsidRPr="008F0D26" w:rsidRDefault="00705FC1" w:rsidP="0029071C">
      <w:pPr>
        <w:tabs>
          <w:tab w:val="left" w:pos="3206"/>
        </w:tabs>
        <w:spacing w:line="360" w:lineRule="auto"/>
        <w:jc w:val="both"/>
        <w:rPr>
          <w:rFonts w:ascii="Palatino Linotype" w:eastAsiaTheme="minorHAnsi" w:hAnsi="Palatino Linotype" w:cs="Arial"/>
          <w:b/>
          <w:sz w:val="6"/>
          <w:lang w:val="es-MX" w:eastAsia="en-US"/>
        </w:rPr>
      </w:pPr>
    </w:p>
    <w:p w:rsidR="0029071C" w:rsidRPr="008F0D26" w:rsidRDefault="00705FC1" w:rsidP="0029071C">
      <w:pPr>
        <w:tabs>
          <w:tab w:val="left" w:pos="3206"/>
        </w:tabs>
        <w:spacing w:line="360" w:lineRule="auto"/>
        <w:jc w:val="both"/>
        <w:rPr>
          <w:rFonts w:ascii="Palatino Linotype" w:eastAsiaTheme="minorHAnsi" w:hAnsi="Palatino Linotype" w:cs="Arial"/>
          <w:b/>
          <w:sz w:val="28"/>
          <w:lang w:val="es-MX" w:eastAsia="en-US"/>
        </w:rPr>
      </w:pPr>
      <w:r w:rsidRPr="008F0D26">
        <w:rPr>
          <w:rFonts w:ascii="Palatino Linotype" w:eastAsiaTheme="minorHAnsi" w:hAnsi="Palatino Linotype" w:cs="Arial"/>
          <w:b/>
          <w:sz w:val="28"/>
          <w:lang w:val="es-MX" w:eastAsia="en-US"/>
        </w:rPr>
        <w:t>SEXT</w:t>
      </w:r>
      <w:r w:rsidR="0029071C" w:rsidRPr="008F0D26">
        <w:rPr>
          <w:rFonts w:ascii="Palatino Linotype" w:eastAsiaTheme="minorHAnsi" w:hAnsi="Palatino Linotype" w:cs="Arial"/>
          <w:b/>
          <w:sz w:val="28"/>
          <w:lang w:val="es-MX" w:eastAsia="en-US"/>
        </w:rPr>
        <w:t>O. Del cierre de instrucción.</w:t>
      </w:r>
      <w:r w:rsidR="0029071C" w:rsidRPr="008F0D26">
        <w:rPr>
          <w:rFonts w:ascii="Palatino Linotype" w:eastAsiaTheme="minorHAnsi" w:hAnsi="Palatino Linotype" w:cs="Arial"/>
          <w:b/>
          <w:sz w:val="28"/>
          <w:lang w:val="es-MX" w:eastAsia="en-US"/>
        </w:rPr>
        <w:tab/>
      </w:r>
    </w:p>
    <w:p w:rsidR="00705FC1" w:rsidRPr="008F0D26" w:rsidRDefault="0029071C" w:rsidP="0029071C">
      <w:pPr>
        <w:spacing w:line="360" w:lineRule="auto"/>
        <w:jc w:val="both"/>
        <w:rPr>
          <w:rFonts w:ascii="Palatino Linotype" w:eastAsiaTheme="minorHAnsi" w:hAnsi="Palatino Linotype" w:cs="Arial"/>
          <w:lang w:val="es-MX" w:eastAsia="en-US"/>
        </w:rPr>
      </w:pPr>
      <w:r w:rsidRPr="008F0D26">
        <w:rPr>
          <w:rFonts w:ascii="Palatino Linotype" w:eastAsiaTheme="minorHAnsi" w:hAnsi="Palatino Linotype" w:cs="Arial"/>
          <w:lang w:val="es-MX" w:eastAsia="en-US"/>
        </w:rPr>
        <w:t xml:space="preserve">Así, una vez transcurrido el término legal, </w:t>
      </w:r>
      <w:r w:rsidR="00DC1583" w:rsidRPr="008F0D26">
        <w:rPr>
          <w:rFonts w:ascii="Palatino Linotype" w:eastAsiaTheme="minorHAnsi" w:hAnsi="Palatino Linotype" w:cs="Arial"/>
          <w:lang w:val="es-MX" w:eastAsia="en-US"/>
        </w:rPr>
        <w:t>permitió decretarse</w:t>
      </w:r>
      <w:r w:rsidRPr="008F0D26">
        <w:rPr>
          <w:rFonts w:ascii="Palatino Linotype" w:eastAsiaTheme="minorHAnsi" w:hAnsi="Palatino Linotype" w:cs="Arial"/>
          <w:lang w:val="es-MX" w:eastAsia="en-US"/>
        </w:rPr>
        <w:t xml:space="preserve"> el cierre de instrucción en fecha </w:t>
      </w:r>
      <w:r w:rsidR="00C43A2C" w:rsidRPr="008F0D26">
        <w:rPr>
          <w:rFonts w:ascii="Palatino Linotype" w:eastAsiaTheme="minorHAnsi" w:hAnsi="Palatino Linotype" w:cs="Arial"/>
          <w:lang w:val="es-MX" w:eastAsia="en-US"/>
        </w:rPr>
        <w:t>dieciséis de diciembre</w:t>
      </w:r>
      <w:r w:rsidR="00705FC1" w:rsidRPr="008F0D26">
        <w:rPr>
          <w:rFonts w:ascii="Palatino Linotype" w:eastAsiaTheme="minorHAnsi" w:hAnsi="Palatino Linotype" w:cs="Arial"/>
          <w:lang w:val="es-MX" w:eastAsia="en-US"/>
        </w:rPr>
        <w:t xml:space="preserve"> </w:t>
      </w:r>
      <w:r w:rsidRPr="008F0D26">
        <w:rPr>
          <w:rFonts w:ascii="Palatino Linotype" w:eastAsiaTheme="minorHAnsi" w:hAnsi="Palatino Linotype" w:cs="Arial"/>
          <w:lang w:val="es-MX" w:eastAsia="en-US"/>
        </w:rPr>
        <w:t xml:space="preserve">del año </w:t>
      </w:r>
      <w:r w:rsidR="00C43A2C" w:rsidRPr="008F0D26">
        <w:rPr>
          <w:rFonts w:ascii="Palatino Linotype" w:eastAsiaTheme="minorHAnsi" w:hAnsi="Palatino Linotype" w:cs="Arial"/>
          <w:lang w:val="es-MX" w:eastAsia="en-US"/>
        </w:rPr>
        <w:t>dos mil veintidós</w:t>
      </w:r>
      <w:r w:rsidRPr="008F0D26">
        <w:rPr>
          <w:rFonts w:ascii="Palatino Linotype" w:eastAsiaTheme="minorHAnsi" w:hAnsi="Palatino Linotype" w:cs="Arial"/>
          <w:lang w:val="es-MX" w:eastAsia="en-US"/>
        </w:rPr>
        <w:t xml:space="preserve">, en términos del artículo 185, Fracción VI, de la Ley de Transparencia y Acceso a la Información Pública del Estado </w:t>
      </w:r>
      <w:r w:rsidRPr="008F0D26">
        <w:rPr>
          <w:rFonts w:ascii="Palatino Linotype" w:eastAsiaTheme="minorHAnsi" w:hAnsi="Palatino Linotype" w:cs="Arial"/>
          <w:lang w:val="es-MX" w:eastAsia="en-US"/>
        </w:rPr>
        <w:lastRenderedPageBreak/>
        <w:t>de México y Municipios, iniciando el término legal para dictar resolución definitiva del asunto.</w:t>
      </w:r>
    </w:p>
    <w:p w:rsidR="00705FC1" w:rsidRPr="008F0D26" w:rsidRDefault="00705FC1" w:rsidP="00B96A17">
      <w:pPr>
        <w:spacing w:line="360" w:lineRule="auto"/>
        <w:jc w:val="both"/>
        <w:rPr>
          <w:rFonts w:ascii="Palatino Linotype" w:eastAsiaTheme="minorHAnsi" w:hAnsi="Palatino Linotype" w:cs="Arial"/>
          <w:lang w:val="es-MX" w:eastAsia="en-US"/>
        </w:rPr>
      </w:pPr>
    </w:p>
    <w:p w:rsidR="00E74701" w:rsidRPr="008F0D26" w:rsidRDefault="00E74701" w:rsidP="00D57F74">
      <w:pPr>
        <w:spacing w:line="360" w:lineRule="auto"/>
        <w:jc w:val="center"/>
        <w:rPr>
          <w:rFonts w:ascii="Palatino Linotype" w:eastAsiaTheme="minorHAnsi" w:hAnsi="Palatino Linotype" w:cs="Arial"/>
          <w:b/>
          <w:sz w:val="28"/>
          <w:lang w:val="es-MX" w:eastAsia="en-US"/>
        </w:rPr>
      </w:pPr>
      <w:r w:rsidRPr="008F0D26">
        <w:rPr>
          <w:rFonts w:ascii="Palatino Linotype" w:eastAsiaTheme="minorHAnsi" w:hAnsi="Palatino Linotype" w:cs="Arial"/>
          <w:b/>
          <w:sz w:val="28"/>
          <w:lang w:val="es-MX" w:eastAsia="en-US"/>
        </w:rPr>
        <w:t>C O N S I D E R A N</w:t>
      </w:r>
      <w:r w:rsidR="00D57F74" w:rsidRPr="008F0D26">
        <w:rPr>
          <w:rFonts w:ascii="Palatino Linotype" w:eastAsiaTheme="minorHAnsi" w:hAnsi="Palatino Linotype" w:cs="Arial"/>
          <w:b/>
          <w:sz w:val="28"/>
          <w:lang w:val="es-MX" w:eastAsia="en-US"/>
        </w:rPr>
        <w:t xml:space="preserve"> D O </w:t>
      </w:r>
    </w:p>
    <w:p w:rsidR="00D57F74" w:rsidRPr="008F0D26" w:rsidRDefault="00D57F74" w:rsidP="00D57F74">
      <w:pPr>
        <w:spacing w:line="360" w:lineRule="auto"/>
        <w:jc w:val="center"/>
        <w:rPr>
          <w:rFonts w:ascii="Palatino Linotype" w:eastAsiaTheme="minorHAnsi" w:hAnsi="Palatino Linotype" w:cs="Arial"/>
          <w:b/>
          <w:sz w:val="6"/>
          <w:lang w:val="es-MX" w:eastAsia="en-US"/>
        </w:rPr>
      </w:pPr>
    </w:p>
    <w:p w:rsidR="0029071C" w:rsidRPr="008F0D26" w:rsidRDefault="0029071C" w:rsidP="0029071C">
      <w:pPr>
        <w:spacing w:line="360" w:lineRule="auto"/>
        <w:jc w:val="both"/>
        <w:rPr>
          <w:rFonts w:ascii="Palatino Linotype" w:eastAsiaTheme="minorHAnsi" w:hAnsi="Palatino Linotype" w:cs="Arial"/>
          <w:sz w:val="28"/>
          <w:lang w:val="es-MX" w:eastAsia="en-US"/>
        </w:rPr>
      </w:pPr>
      <w:r w:rsidRPr="008F0D26">
        <w:rPr>
          <w:rFonts w:ascii="Palatino Linotype" w:eastAsiaTheme="minorHAnsi" w:hAnsi="Palatino Linotype" w:cs="Arial"/>
          <w:b/>
          <w:sz w:val="28"/>
          <w:lang w:val="es-MX" w:eastAsia="en-US"/>
        </w:rPr>
        <w:t>PRIMERO. De la competencia</w:t>
      </w:r>
      <w:r w:rsidRPr="008F0D26">
        <w:rPr>
          <w:rFonts w:ascii="Palatino Linotype" w:eastAsiaTheme="minorHAnsi" w:hAnsi="Palatino Linotype" w:cs="Arial"/>
          <w:sz w:val="28"/>
          <w:lang w:val="es-MX" w:eastAsia="en-US"/>
        </w:rPr>
        <w:t>.</w:t>
      </w:r>
    </w:p>
    <w:p w:rsidR="00A26BD8" w:rsidRPr="008F0D26" w:rsidRDefault="0029071C" w:rsidP="00705FC1">
      <w:pPr>
        <w:spacing w:line="360" w:lineRule="auto"/>
        <w:jc w:val="both"/>
        <w:rPr>
          <w:rFonts w:ascii="Palatino Linotype" w:eastAsiaTheme="minorHAnsi" w:hAnsi="Palatino Linotype" w:cs="Arial"/>
          <w:lang w:val="es-MX" w:eastAsia="en-US"/>
        </w:rPr>
      </w:pPr>
      <w:r w:rsidRPr="008F0D26">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w:t>
      </w:r>
      <w:r w:rsidR="00E74701" w:rsidRPr="008F0D26">
        <w:rPr>
          <w:rFonts w:ascii="Palatino Linotype" w:eastAsiaTheme="minorHAnsi" w:hAnsi="Palatino Linotype" w:cs="Arial"/>
          <w:lang w:val="es-MX" w:eastAsia="en-US"/>
        </w:rPr>
        <w:t xml:space="preserve"> Estado de México y Municipios.</w:t>
      </w:r>
    </w:p>
    <w:p w:rsidR="00705FC1" w:rsidRPr="008F0D26" w:rsidRDefault="00705FC1" w:rsidP="00705FC1">
      <w:pPr>
        <w:spacing w:line="360" w:lineRule="auto"/>
        <w:jc w:val="both"/>
        <w:rPr>
          <w:rFonts w:ascii="Palatino Linotype" w:eastAsiaTheme="minorHAnsi" w:hAnsi="Palatino Linotype" w:cs="Arial"/>
          <w:lang w:val="es-MX" w:eastAsia="en-US"/>
        </w:rPr>
      </w:pPr>
    </w:p>
    <w:p w:rsidR="0029071C" w:rsidRPr="008F0D26"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8F0D26">
        <w:rPr>
          <w:rFonts w:ascii="Palatino Linotype" w:eastAsiaTheme="minorHAnsi" w:hAnsi="Palatino Linotype" w:cs="Arial"/>
          <w:b/>
          <w:sz w:val="28"/>
          <w:lang w:val="es-MX" w:eastAsia="en-US"/>
        </w:rPr>
        <w:t xml:space="preserve">SEGUNDO. De los alcances del Recurso de Revisión. </w:t>
      </w:r>
    </w:p>
    <w:p w:rsidR="0029071C" w:rsidRPr="008F0D26"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8F0D26">
        <w:rPr>
          <w:rFonts w:ascii="Palatino Linotype" w:eastAsiaTheme="minorHAnsi" w:hAnsi="Palatino Linotype" w:cs="Arial"/>
          <w:lang w:val="es-MX" w:eastAsia="en-U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w:t>
      </w:r>
      <w:r w:rsidRPr="008F0D26">
        <w:rPr>
          <w:rFonts w:ascii="Palatino Linotype" w:eastAsiaTheme="minorHAnsi" w:hAnsi="Palatino Linotype" w:cs="Arial"/>
          <w:lang w:val="es-MX" w:eastAsia="en-US"/>
        </w:rPr>
        <w:lastRenderedPageBreak/>
        <w:t>derecho de acceso a la información pública y garantizando el principio rector de máxima publicidad.</w:t>
      </w:r>
    </w:p>
    <w:p w:rsidR="00705FC1" w:rsidRPr="008F0D26" w:rsidRDefault="00705FC1" w:rsidP="00386D38">
      <w:pPr>
        <w:pStyle w:val="Prrafodelista"/>
        <w:widowControl w:val="0"/>
        <w:autoSpaceDE w:val="0"/>
        <w:autoSpaceDN w:val="0"/>
        <w:adjustRightInd w:val="0"/>
        <w:spacing w:line="360" w:lineRule="auto"/>
        <w:ind w:left="0"/>
        <w:jc w:val="both"/>
        <w:rPr>
          <w:rFonts w:ascii="Palatino Linotype" w:hAnsi="Palatino Linotype"/>
        </w:rPr>
      </w:pPr>
    </w:p>
    <w:p w:rsidR="0029071C" w:rsidRPr="008F0D26" w:rsidRDefault="00C43A2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8F0D26">
        <w:rPr>
          <w:rFonts w:ascii="Palatino Linotype" w:eastAsiaTheme="minorHAnsi" w:hAnsi="Palatino Linotype" w:cs="Arial"/>
          <w:b/>
          <w:sz w:val="28"/>
          <w:lang w:val="es-MX" w:eastAsia="en-US"/>
        </w:rPr>
        <w:t>TERCER</w:t>
      </w:r>
      <w:r w:rsidR="0029071C" w:rsidRPr="008F0D26">
        <w:rPr>
          <w:rFonts w:ascii="Palatino Linotype" w:eastAsiaTheme="minorHAnsi" w:hAnsi="Palatino Linotype" w:cs="Arial"/>
          <w:b/>
          <w:sz w:val="28"/>
          <w:lang w:val="es-MX" w:eastAsia="en-US"/>
        </w:rPr>
        <w:t xml:space="preserve">O. Del estudio de las causas de improcedencia. </w:t>
      </w:r>
    </w:p>
    <w:p w:rsidR="008A64CB" w:rsidRPr="008F0D26"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8F0D26">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8F0D26">
        <w:rPr>
          <w:rStyle w:val="Refdenotaalpie"/>
          <w:rFonts w:ascii="Palatino Linotype" w:eastAsiaTheme="minorHAnsi" w:hAnsi="Palatino Linotype" w:cs="Arial"/>
          <w:lang w:val="es-MX" w:eastAsia="en-US"/>
        </w:rPr>
        <w:footnoteReference w:id="1"/>
      </w:r>
      <w:r w:rsidRPr="008F0D26">
        <w:rPr>
          <w:rFonts w:ascii="Palatino Linotype" w:eastAsiaTheme="minorHAnsi" w:hAnsi="Palatino Linotype" w:cs="Arial"/>
          <w:lang w:val="es-MX" w:eastAsia="en-US"/>
        </w:rPr>
        <w:t>.</w:t>
      </w:r>
    </w:p>
    <w:p w:rsidR="00D57F74" w:rsidRPr="008F0D26" w:rsidRDefault="00D57F74"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8F0D26"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8F0D26">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rsidR="0029071C" w:rsidRPr="008F0D26" w:rsidRDefault="0029071C" w:rsidP="0029071C">
      <w:pPr>
        <w:rPr>
          <w:lang w:val="es-MX"/>
        </w:rPr>
      </w:pPr>
    </w:p>
    <w:p w:rsidR="0029071C" w:rsidRPr="008F0D26" w:rsidRDefault="0029071C" w:rsidP="0029071C">
      <w:pPr>
        <w:autoSpaceDE w:val="0"/>
        <w:autoSpaceDN w:val="0"/>
        <w:adjustRightInd w:val="0"/>
        <w:ind w:left="708" w:right="850"/>
        <w:jc w:val="both"/>
        <w:rPr>
          <w:rFonts w:ascii="Palatino Linotype" w:hAnsi="Palatino Linotype" w:cs="Arial"/>
          <w:i/>
          <w:sz w:val="22"/>
          <w:szCs w:val="22"/>
        </w:rPr>
      </w:pPr>
      <w:r w:rsidRPr="008F0D26">
        <w:rPr>
          <w:rFonts w:ascii="Palatino Linotype" w:hAnsi="Palatino Linotype" w:cs="Arial"/>
          <w:i/>
          <w:sz w:val="22"/>
          <w:szCs w:val="22"/>
        </w:rPr>
        <w:t>“</w:t>
      </w:r>
      <w:r w:rsidRPr="008F0D26">
        <w:rPr>
          <w:rFonts w:ascii="Palatino Linotype" w:hAnsi="Palatino Linotype" w:cs="Arial"/>
          <w:b/>
          <w:i/>
          <w:sz w:val="22"/>
          <w:szCs w:val="22"/>
        </w:rPr>
        <w:t>Artículo 191.</w:t>
      </w:r>
      <w:r w:rsidRPr="008F0D26">
        <w:rPr>
          <w:rFonts w:ascii="Palatino Linotype" w:hAnsi="Palatino Linotype" w:cs="Arial"/>
          <w:i/>
          <w:sz w:val="22"/>
          <w:szCs w:val="22"/>
        </w:rPr>
        <w:t xml:space="preserve"> El recurso será desechado por improcedente cuando:  </w:t>
      </w:r>
    </w:p>
    <w:p w:rsidR="0029071C" w:rsidRPr="008F0D26" w:rsidRDefault="0029071C" w:rsidP="0029071C">
      <w:pPr>
        <w:autoSpaceDE w:val="0"/>
        <w:autoSpaceDN w:val="0"/>
        <w:adjustRightInd w:val="0"/>
        <w:ind w:left="708" w:right="850"/>
        <w:jc w:val="both"/>
        <w:rPr>
          <w:rFonts w:ascii="Palatino Linotype" w:hAnsi="Palatino Linotype" w:cs="Arial"/>
          <w:i/>
          <w:sz w:val="22"/>
          <w:szCs w:val="22"/>
        </w:rPr>
      </w:pPr>
      <w:r w:rsidRPr="008F0D26">
        <w:rPr>
          <w:rFonts w:ascii="Palatino Linotype" w:hAnsi="Palatino Linotype" w:cs="Arial"/>
          <w:i/>
          <w:sz w:val="22"/>
          <w:szCs w:val="22"/>
        </w:rPr>
        <w:t xml:space="preserve">I. Sea extemporáneo por haber transcurrido el plazo establecido en la presente Ley, a partir de la respuesta;  </w:t>
      </w:r>
    </w:p>
    <w:p w:rsidR="0029071C" w:rsidRPr="008F0D26" w:rsidRDefault="0029071C" w:rsidP="0029071C">
      <w:pPr>
        <w:autoSpaceDE w:val="0"/>
        <w:autoSpaceDN w:val="0"/>
        <w:adjustRightInd w:val="0"/>
        <w:ind w:left="708" w:right="850"/>
        <w:jc w:val="both"/>
        <w:rPr>
          <w:rFonts w:ascii="Palatino Linotype" w:hAnsi="Palatino Linotype" w:cs="Arial"/>
          <w:i/>
          <w:sz w:val="22"/>
          <w:szCs w:val="22"/>
        </w:rPr>
      </w:pPr>
      <w:r w:rsidRPr="008F0D26">
        <w:rPr>
          <w:rFonts w:ascii="Palatino Linotype" w:hAnsi="Palatino Linotype" w:cs="Arial"/>
          <w:i/>
          <w:sz w:val="22"/>
          <w:szCs w:val="22"/>
        </w:rPr>
        <w:t xml:space="preserve">II. Se esté tramitando ante el Poder Judicial de la Federación algún recurso o medio de defensa interpuesto por el recurrente;  </w:t>
      </w:r>
    </w:p>
    <w:p w:rsidR="0029071C" w:rsidRPr="008F0D26" w:rsidRDefault="0029071C" w:rsidP="0029071C">
      <w:pPr>
        <w:autoSpaceDE w:val="0"/>
        <w:autoSpaceDN w:val="0"/>
        <w:adjustRightInd w:val="0"/>
        <w:ind w:left="708" w:right="850"/>
        <w:jc w:val="both"/>
        <w:rPr>
          <w:rFonts w:ascii="Palatino Linotype" w:hAnsi="Palatino Linotype" w:cs="Arial"/>
          <w:i/>
          <w:sz w:val="22"/>
          <w:szCs w:val="22"/>
        </w:rPr>
      </w:pPr>
      <w:r w:rsidRPr="008F0D26">
        <w:rPr>
          <w:rFonts w:ascii="Palatino Linotype" w:hAnsi="Palatino Linotype" w:cs="Arial"/>
          <w:i/>
          <w:sz w:val="22"/>
          <w:szCs w:val="22"/>
        </w:rPr>
        <w:t xml:space="preserve">III. No actualice alguno de los supuestos previstos en la presente Ley;  </w:t>
      </w:r>
    </w:p>
    <w:p w:rsidR="0029071C" w:rsidRPr="008F0D26" w:rsidRDefault="0029071C" w:rsidP="0029071C">
      <w:pPr>
        <w:autoSpaceDE w:val="0"/>
        <w:autoSpaceDN w:val="0"/>
        <w:adjustRightInd w:val="0"/>
        <w:ind w:left="708" w:right="850"/>
        <w:jc w:val="both"/>
        <w:rPr>
          <w:rFonts w:ascii="Palatino Linotype" w:hAnsi="Palatino Linotype" w:cs="Arial"/>
          <w:i/>
          <w:sz w:val="22"/>
          <w:szCs w:val="22"/>
        </w:rPr>
      </w:pPr>
      <w:r w:rsidRPr="008F0D26">
        <w:rPr>
          <w:rFonts w:ascii="Palatino Linotype" w:hAnsi="Palatino Linotype" w:cs="Arial"/>
          <w:i/>
          <w:sz w:val="22"/>
          <w:szCs w:val="22"/>
        </w:rPr>
        <w:t>IV. No se haya desahogado la prevención en los términos establecidos en la presente Ley;</w:t>
      </w:r>
    </w:p>
    <w:p w:rsidR="0029071C" w:rsidRPr="008F0D26" w:rsidRDefault="0029071C" w:rsidP="0029071C">
      <w:pPr>
        <w:autoSpaceDE w:val="0"/>
        <w:autoSpaceDN w:val="0"/>
        <w:adjustRightInd w:val="0"/>
        <w:ind w:left="708" w:right="850"/>
        <w:jc w:val="both"/>
        <w:rPr>
          <w:rFonts w:ascii="Palatino Linotype" w:hAnsi="Palatino Linotype" w:cs="Arial"/>
          <w:i/>
          <w:sz w:val="22"/>
          <w:szCs w:val="22"/>
        </w:rPr>
      </w:pPr>
      <w:r w:rsidRPr="008F0D26">
        <w:rPr>
          <w:rFonts w:ascii="Palatino Linotype" w:hAnsi="Palatino Linotype" w:cs="Arial"/>
          <w:i/>
          <w:sz w:val="22"/>
          <w:szCs w:val="22"/>
        </w:rPr>
        <w:t xml:space="preserve">V. Se impugne la veracidad de la información proporcionada;  </w:t>
      </w:r>
    </w:p>
    <w:p w:rsidR="0029071C" w:rsidRPr="008F0D26" w:rsidRDefault="0029071C" w:rsidP="0029071C">
      <w:pPr>
        <w:autoSpaceDE w:val="0"/>
        <w:autoSpaceDN w:val="0"/>
        <w:adjustRightInd w:val="0"/>
        <w:ind w:left="708" w:right="850"/>
        <w:jc w:val="both"/>
        <w:rPr>
          <w:rFonts w:ascii="Palatino Linotype" w:hAnsi="Palatino Linotype" w:cs="Arial"/>
          <w:i/>
          <w:sz w:val="22"/>
          <w:szCs w:val="22"/>
        </w:rPr>
      </w:pPr>
      <w:r w:rsidRPr="008F0D26">
        <w:rPr>
          <w:rFonts w:ascii="Palatino Linotype" w:hAnsi="Palatino Linotype" w:cs="Arial"/>
          <w:i/>
          <w:sz w:val="22"/>
          <w:szCs w:val="22"/>
        </w:rPr>
        <w:t xml:space="preserve">VI. Se trate de una consulta, o trámite en específico; y  </w:t>
      </w:r>
    </w:p>
    <w:p w:rsidR="0029071C" w:rsidRPr="008F0D26" w:rsidRDefault="0029071C" w:rsidP="0029071C">
      <w:pPr>
        <w:autoSpaceDE w:val="0"/>
        <w:autoSpaceDN w:val="0"/>
        <w:adjustRightInd w:val="0"/>
        <w:ind w:left="708" w:right="850"/>
        <w:jc w:val="both"/>
        <w:rPr>
          <w:rFonts w:ascii="Palatino Linotype" w:hAnsi="Palatino Linotype" w:cs="Arial"/>
          <w:i/>
          <w:sz w:val="22"/>
          <w:szCs w:val="22"/>
        </w:rPr>
      </w:pPr>
      <w:r w:rsidRPr="008F0D26">
        <w:rPr>
          <w:rFonts w:ascii="Palatino Linotype" w:hAnsi="Palatino Linotype" w:cs="Arial"/>
          <w:i/>
          <w:sz w:val="22"/>
          <w:szCs w:val="22"/>
        </w:rPr>
        <w:t>VII. El recurrente amplíe su solicitud en el recurso de revisión, únicamente respecto de los nuevos contenidos.”</w:t>
      </w:r>
    </w:p>
    <w:p w:rsidR="0029071C" w:rsidRPr="008F0D26" w:rsidRDefault="0029071C" w:rsidP="0029071C">
      <w:pPr>
        <w:autoSpaceDE w:val="0"/>
        <w:autoSpaceDN w:val="0"/>
        <w:adjustRightInd w:val="0"/>
        <w:spacing w:line="360" w:lineRule="auto"/>
        <w:ind w:left="708" w:right="850"/>
        <w:jc w:val="both"/>
        <w:rPr>
          <w:rFonts w:ascii="Palatino Linotype" w:hAnsi="Palatino Linotype" w:cs="Arial"/>
          <w:i/>
        </w:rPr>
      </w:pPr>
    </w:p>
    <w:p w:rsidR="0029071C" w:rsidRPr="008F0D26"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8F0D26">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EA46CC" w:rsidRPr="008F0D26" w:rsidRDefault="00EA46CC" w:rsidP="0029071C">
      <w:pPr>
        <w:autoSpaceDE w:val="0"/>
        <w:autoSpaceDN w:val="0"/>
        <w:adjustRightInd w:val="0"/>
        <w:spacing w:line="360" w:lineRule="auto"/>
        <w:jc w:val="both"/>
        <w:rPr>
          <w:rFonts w:ascii="Palatino Linotype" w:hAnsi="Palatino Linotype" w:cs="Arial"/>
        </w:rPr>
      </w:pPr>
    </w:p>
    <w:p w:rsidR="0029071C" w:rsidRPr="008F0D26" w:rsidRDefault="0029071C" w:rsidP="0029071C">
      <w:pPr>
        <w:autoSpaceDE w:val="0"/>
        <w:autoSpaceDN w:val="0"/>
        <w:adjustRightInd w:val="0"/>
        <w:spacing w:line="360" w:lineRule="auto"/>
        <w:jc w:val="both"/>
        <w:rPr>
          <w:rFonts w:ascii="Palatino Linotype" w:hAnsi="Palatino Linotype" w:cs="Arial"/>
        </w:rPr>
      </w:pPr>
      <w:r w:rsidRPr="008F0D26">
        <w:rPr>
          <w:rFonts w:ascii="Palatino Linotype" w:hAnsi="Palatino Linotype" w:cs="Arial"/>
        </w:rPr>
        <w:t xml:space="preserve">Así las cosas, al no existir causas de improcedencia invocadas por las partes ni advertidas de oficio por este Resolutor, se </w:t>
      </w:r>
      <w:proofErr w:type="gramStart"/>
      <w:r w:rsidRPr="008F0D26">
        <w:rPr>
          <w:rFonts w:ascii="Palatino Linotype" w:hAnsi="Palatino Linotype" w:cs="Arial"/>
        </w:rPr>
        <w:t>procede</w:t>
      </w:r>
      <w:proofErr w:type="gramEnd"/>
      <w:r w:rsidRPr="008F0D26">
        <w:rPr>
          <w:rFonts w:ascii="Palatino Linotype" w:hAnsi="Palatino Linotype" w:cs="Arial"/>
        </w:rPr>
        <w:t xml:space="preserve"> al análisis del fondo de los asuntos en los siguientes términos.</w:t>
      </w:r>
    </w:p>
    <w:p w:rsidR="00F712EE" w:rsidRPr="008F0D26" w:rsidRDefault="00F712EE" w:rsidP="0029071C">
      <w:pPr>
        <w:autoSpaceDE w:val="0"/>
        <w:autoSpaceDN w:val="0"/>
        <w:adjustRightInd w:val="0"/>
        <w:spacing w:line="360" w:lineRule="auto"/>
        <w:jc w:val="both"/>
        <w:rPr>
          <w:rFonts w:ascii="Palatino Linotype" w:hAnsi="Palatino Linotype" w:cs="Arial"/>
        </w:rPr>
      </w:pPr>
    </w:p>
    <w:p w:rsidR="0029071C" w:rsidRPr="008F0D26" w:rsidRDefault="00C43A2C" w:rsidP="0029071C">
      <w:pPr>
        <w:autoSpaceDE w:val="0"/>
        <w:autoSpaceDN w:val="0"/>
        <w:adjustRightInd w:val="0"/>
        <w:spacing w:line="360" w:lineRule="auto"/>
        <w:jc w:val="both"/>
        <w:rPr>
          <w:rFonts w:ascii="Palatino Linotype" w:hAnsi="Palatino Linotype" w:cs="Arial"/>
          <w:sz w:val="28"/>
        </w:rPr>
      </w:pPr>
      <w:r w:rsidRPr="008F0D26">
        <w:rPr>
          <w:rFonts w:ascii="Palatino Linotype" w:hAnsi="Palatino Linotype" w:cs="Arial"/>
          <w:b/>
          <w:sz w:val="28"/>
        </w:rPr>
        <w:t>CUAR</w:t>
      </w:r>
      <w:r w:rsidR="0029071C" w:rsidRPr="008F0D26">
        <w:rPr>
          <w:rFonts w:ascii="Palatino Linotype" w:hAnsi="Palatino Linotype" w:cs="Arial"/>
          <w:b/>
          <w:sz w:val="28"/>
        </w:rPr>
        <w:t>TO. Del estudio y resolución del asunto.</w:t>
      </w:r>
      <w:r w:rsidR="0029071C" w:rsidRPr="008F0D26">
        <w:rPr>
          <w:rFonts w:ascii="Palatino Linotype" w:hAnsi="Palatino Linotype" w:cs="Arial"/>
          <w:sz w:val="28"/>
        </w:rPr>
        <w:t xml:space="preserve"> </w:t>
      </w:r>
    </w:p>
    <w:p w:rsidR="0029071C" w:rsidRPr="008F0D26"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8F0D26">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w:t>
      </w:r>
      <w:r w:rsidRPr="008F0D26">
        <w:rPr>
          <w:rFonts w:ascii="Palatino Linotype" w:eastAsiaTheme="minorHAnsi" w:hAnsi="Palatino Linotype" w:cs="Arial"/>
          <w:lang w:val="es-MX" w:eastAsia="en-US"/>
        </w:rPr>
        <w:lastRenderedPageBreak/>
        <w:t>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9071C" w:rsidRPr="008F0D26"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8F0D26" w:rsidRDefault="0029071C" w:rsidP="0029071C">
      <w:pPr>
        <w:spacing w:line="360" w:lineRule="auto"/>
        <w:ind w:right="141"/>
        <w:jc w:val="both"/>
        <w:rPr>
          <w:rFonts w:ascii="Palatino Linotype" w:eastAsiaTheme="minorHAnsi" w:hAnsi="Palatino Linotype" w:cstheme="minorBidi"/>
          <w:lang w:val="es-MX" w:eastAsia="es-MX"/>
        </w:rPr>
      </w:pPr>
      <w:r w:rsidRPr="008F0D26">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8F0D26">
        <w:rPr>
          <w:rFonts w:ascii="Palatino Linotype" w:eastAsiaTheme="minorHAnsi" w:hAnsi="Palatino Linotype" w:cstheme="minorBidi"/>
          <w:b/>
          <w:lang w:val="es-MX" w:eastAsia="es-MX"/>
        </w:rPr>
        <w:t xml:space="preserve"> </w:t>
      </w:r>
      <w:r w:rsidRPr="008F0D26">
        <w:rPr>
          <w:rFonts w:ascii="Palatino Linotype" w:eastAsiaTheme="minorHAnsi" w:hAnsi="Palatino Linotype" w:cstheme="minorBidi"/>
          <w:lang w:val="es-MX" w:eastAsia="es-MX"/>
        </w:rPr>
        <w:t>parte</w:t>
      </w:r>
      <w:r w:rsidR="001D2DE0" w:rsidRPr="008F0D26">
        <w:rPr>
          <w:rFonts w:ascii="Palatino Linotype" w:eastAsiaTheme="minorHAnsi" w:hAnsi="Palatino Linotype" w:cstheme="minorBidi"/>
          <w:b/>
          <w:lang w:val="es-MX" w:eastAsia="es-MX"/>
        </w:rPr>
        <w:t xml:space="preserve"> </w:t>
      </w:r>
      <w:r w:rsidRPr="008F0D26">
        <w:rPr>
          <w:rFonts w:ascii="Palatino Linotype" w:eastAsiaTheme="minorHAnsi" w:hAnsi="Palatino Linotype" w:cstheme="minorBidi"/>
          <w:b/>
          <w:lang w:val="es-MX" w:eastAsia="es-MX"/>
        </w:rPr>
        <w:t>Recurrente</w:t>
      </w:r>
      <w:r w:rsidRPr="008F0D26">
        <w:rPr>
          <w:rFonts w:ascii="Palatino Linotype" w:eastAsiaTheme="minorHAnsi" w:hAnsi="Palatino Linotype" w:cstheme="minorBidi"/>
          <w:lang w:val="es-MX" w:eastAsia="es-MX"/>
        </w:rPr>
        <w:t>, para ello analizaremos lo solicitado y la información proporcionada.</w:t>
      </w:r>
    </w:p>
    <w:p w:rsidR="00F712EE" w:rsidRPr="008F0D26" w:rsidRDefault="00F712EE" w:rsidP="0029071C">
      <w:pPr>
        <w:spacing w:line="360" w:lineRule="auto"/>
        <w:ind w:right="141"/>
        <w:jc w:val="both"/>
        <w:rPr>
          <w:rFonts w:ascii="Palatino Linotype" w:eastAsiaTheme="minorHAnsi" w:hAnsi="Palatino Linotype" w:cstheme="minorBidi"/>
          <w:lang w:val="es-MX" w:eastAsia="es-MX"/>
        </w:rPr>
      </w:pPr>
    </w:p>
    <w:p w:rsidR="002F0A7F" w:rsidRPr="008F0D26" w:rsidRDefault="0029071C" w:rsidP="00E74701">
      <w:pPr>
        <w:spacing w:line="360" w:lineRule="auto"/>
        <w:ind w:right="141"/>
        <w:jc w:val="both"/>
        <w:rPr>
          <w:rFonts w:ascii="Palatino Linotype" w:eastAsiaTheme="minorHAnsi" w:hAnsi="Palatino Linotype" w:cstheme="minorBidi"/>
          <w:b/>
          <w:szCs w:val="22"/>
          <w:lang w:val="es-MX" w:eastAsia="es-MX"/>
        </w:rPr>
      </w:pPr>
      <w:r w:rsidRPr="008F0D26">
        <w:rPr>
          <w:rFonts w:ascii="Palatino Linotype" w:eastAsiaTheme="minorHAnsi" w:hAnsi="Palatino Linotype" w:cstheme="minorBidi"/>
          <w:b/>
          <w:szCs w:val="22"/>
          <w:lang w:val="es-MX" w:eastAsia="es-MX"/>
        </w:rPr>
        <w:t>REQUERIMIENTOS SOLICITADOS:</w:t>
      </w:r>
      <w:r w:rsidR="00A26BD8" w:rsidRPr="008F0D26">
        <w:rPr>
          <w:rFonts w:ascii="Palatino Linotype" w:eastAsiaTheme="minorHAnsi" w:hAnsi="Palatino Linotype" w:cstheme="minorBidi"/>
          <w:b/>
          <w:szCs w:val="22"/>
          <w:lang w:val="es-MX" w:eastAsia="es-MX"/>
        </w:rPr>
        <w:t xml:space="preserve"> </w:t>
      </w:r>
    </w:p>
    <w:p w:rsidR="005927B5" w:rsidRPr="008F0D26" w:rsidRDefault="005927B5" w:rsidP="00E74701">
      <w:pPr>
        <w:spacing w:line="360" w:lineRule="auto"/>
        <w:ind w:right="141"/>
        <w:jc w:val="both"/>
        <w:rPr>
          <w:rFonts w:ascii="Palatino Linotype" w:eastAsiaTheme="minorHAnsi" w:hAnsi="Palatino Linotype" w:cstheme="minorBidi"/>
          <w:szCs w:val="22"/>
          <w:lang w:val="es-MX" w:eastAsia="es-MX"/>
        </w:rPr>
      </w:pPr>
    </w:p>
    <w:p w:rsidR="002F0A7F" w:rsidRPr="008F0D26" w:rsidRDefault="005927B5" w:rsidP="00E74701">
      <w:pPr>
        <w:spacing w:line="360" w:lineRule="auto"/>
        <w:ind w:right="141"/>
        <w:jc w:val="both"/>
        <w:rPr>
          <w:rFonts w:ascii="Palatino Linotype" w:eastAsiaTheme="minorHAnsi" w:hAnsi="Palatino Linotype" w:cstheme="minorBidi"/>
          <w:b/>
          <w:szCs w:val="22"/>
          <w:lang w:val="es-MX" w:eastAsia="es-MX"/>
        </w:rPr>
      </w:pPr>
      <w:r w:rsidRPr="008F0D26">
        <w:rPr>
          <w:rFonts w:ascii="Palatino Linotype" w:eastAsiaTheme="minorHAnsi" w:hAnsi="Palatino Linotype" w:cstheme="minorBidi"/>
          <w:b/>
          <w:szCs w:val="22"/>
          <w:lang w:val="es-MX" w:eastAsia="es-MX"/>
        </w:rPr>
        <w:t>Del Sistema Municipal Para el Desarrollo Integral de la Familia de Chalco</w:t>
      </w:r>
    </w:p>
    <w:p w:rsidR="002F0A7F" w:rsidRPr="008F0D26" w:rsidRDefault="002F0A7F" w:rsidP="002F0A7F">
      <w:pPr>
        <w:pStyle w:val="Prrafodelista"/>
        <w:numPr>
          <w:ilvl w:val="0"/>
          <w:numId w:val="5"/>
        </w:numPr>
        <w:spacing w:line="360" w:lineRule="auto"/>
        <w:ind w:right="141"/>
        <w:jc w:val="both"/>
        <w:rPr>
          <w:rFonts w:ascii="Palatino Linotype" w:eastAsiaTheme="minorHAnsi" w:hAnsi="Palatino Linotype" w:cstheme="minorBidi"/>
          <w:szCs w:val="22"/>
          <w:lang w:val="es-MX" w:eastAsia="es-MX"/>
        </w:rPr>
      </w:pPr>
      <w:r w:rsidRPr="008F0D26">
        <w:rPr>
          <w:rFonts w:ascii="Palatino Linotype" w:eastAsiaTheme="minorHAnsi" w:hAnsi="Palatino Linotype" w:cstheme="minorBidi"/>
          <w:szCs w:val="22"/>
          <w:lang w:val="es-MX" w:eastAsia="es-MX"/>
        </w:rPr>
        <w:t>L</w:t>
      </w:r>
      <w:r w:rsidR="00C43A2C" w:rsidRPr="008F0D26">
        <w:rPr>
          <w:rFonts w:ascii="Palatino Linotype" w:eastAsiaTheme="minorHAnsi" w:hAnsi="Palatino Linotype" w:cstheme="minorBidi"/>
          <w:szCs w:val="22"/>
          <w:lang w:val="es-MX" w:eastAsia="es-MX"/>
        </w:rPr>
        <w:t>os contratos correspondientes, de conformidad al dispuesto en la Ley de Contratación Pública del</w:t>
      </w:r>
      <w:r w:rsidRPr="008F0D26">
        <w:rPr>
          <w:rFonts w:ascii="Palatino Linotype" w:eastAsiaTheme="minorHAnsi" w:hAnsi="Palatino Linotype" w:cstheme="minorBidi"/>
          <w:szCs w:val="22"/>
          <w:lang w:val="es-MX" w:eastAsia="es-MX"/>
        </w:rPr>
        <w:t xml:space="preserve"> Estado de México y Municipios.</w:t>
      </w:r>
    </w:p>
    <w:p w:rsidR="002F0A7F" w:rsidRPr="008F0D26" w:rsidRDefault="002F0A7F" w:rsidP="002F0A7F">
      <w:pPr>
        <w:pStyle w:val="Prrafodelista"/>
        <w:numPr>
          <w:ilvl w:val="0"/>
          <w:numId w:val="5"/>
        </w:numPr>
        <w:spacing w:line="360" w:lineRule="auto"/>
        <w:ind w:right="141"/>
        <w:jc w:val="both"/>
        <w:rPr>
          <w:rFonts w:ascii="Palatino Linotype" w:eastAsiaTheme="minorHAnsi" w:hAnsi="Palatino Linotype" w:cstheme="minorBidi"/>
          <w:szCs w:val="22"/>
          <w:lang w:val="es-MX" w:eastAsia="es-MX"/>
        </w:rPr>
      </w:pPr>
      <w:r w:rsidRPr="008F0D26">
        <w:rPr>
          <w:rFonts w:ascii="Palatino Linotype" w:eastAsiaTheme="minorHAnsi" w:hAnsi="Palatino Linotype" w:cstheme="minorBidi"/>
          <w:szCs w:val="22"/>
          <w:lang w:val="es-MX" w:eastAsia="es-MX"/>
        </w:rPr>
        <w:t>L</w:t>
      </w:r>
      <w:r w:rsidR="00C43A2C" w:rsidRPr="008F0D26">
        <w:rPr>
          <w:rFonts w:ascii="Palatino Linotype" w:eastAsiaTheme="minorHAnsi" w:hAnsi="Palatino Linotype" w:cstheme="minorBidi"/>
          <w:szCs w:val="22"/>
          <w:lang w:val="es-MX" w:eastAsia="es-MX"/>
        </w:rPr>
        <w:t>os costos totales (I</w:t>
      </w:r>
      <w:r w:rsidRPr="008F0D26">
        <w:rPr>
          <w:rFonts w:ascii="Palatino Linotype" w:eastAsiaTheme="minorHAnsi" w:hAnsi="Palatino Linotype" w:cstheme="minorBidi"/>
          <w:szCs w:val="22"/>
          <w:lang w:val="es-MX" w:eastAsia="es-MX"/>
        </w:rPr>
        <w:t>VA incluido) en moneda nacional.</w:t>
      </w:r>
    </w:p>
    <w:p w:rsidR="002F0A7F" w:rsidRPr="008F0D26" w:rsidRDefault="002F0A7F" w:rsidP="00B60C2F">
      <w:pPr>
        <w:pStyle w:val="Prrafodelista"/>
        <w:numPr>
          <w:ilvl w:val="0"/>
          <w:numId w:val="5"/>
        </w:numPr>
        <w:spacing w:line="360" w:lineRule="auto"/>
        <w:ind w:right="141"/>
        <w:jc w:val="both"/>
        <w:rPr>
          <w:rFonts w:eastAsiaTheme="minorHAnsi"/>
          <w:lang w:eastAsia="es-MX"/>
        </w:rPr>
      </w:pPr>
      <w:r w:rsidRPr="008F0D26">
        <w:rPr>
          <w:rFonts w:ascii="Palatino Linotype" w:eastAsiaTheme="minorHAnsi" w:hAnsi="Palatino Linotype" w:cstheme="minorBidi"/>
          <w:szCs w:val="22"/>
          <w:lang w:val="es-MX" w:eastAsia="es-MX"/>
        </w:rPr>
        <w:t>Los Convenios celebrados.</w:t>
      </w:r>
    </w:p>
    <w:p w:rsidR="002F0A7F" w:rsidRPr="008F0D26" w:rsidRDefault="002F0A7F" w:rsidP="00B60C2F">
      <w:pPr>
        <w:pStyle w:val="Prrafodelista"/>
        <w:numPr>
          <w:ilvl w:val="0"/>
          <w:numId w:val="5"/>
        </w:numPr>
        <w:spacing w:line="360" w:lineRule="auto"/>
        <w:ind w:right="141"/>
        <w:jc w:val="both"/>
        <w:rPr>
          <w:rFonts w:eastAsiaTheme="minorHAnsi"/>
          <w:lang w:eastAsia="es-MX"/>
        </w:rPr>
      </w:pPr>
      <w:r w:rsidRPr="008F0D26">
        <w:rPr>
          <w:rFonts w:ascii="Palatino Linotype" w:eastAsiaTheme="minorHAnsi" w:hAnsi="Palatino Linotype" w:cstheme="minorBidi"/>
          <w:szCs w:val="22"/>
          <w:lang w:val="es-MX" w:eastAsia="es-MX"/>
        </w:rPr>
        <w:t>Facturas.</w:t>
      </w:r>
      <w:r w:rsidR="00C43A2C" w:rsidRPr="008F0D26">
        <w:rPr>
          <w:rFonts w:ascii="Palatino Linotype" w:eastAsiaTheme="minorHAnsi" w:hAnsi="Palatino Linotype" w:cstheme="minorBidi"/>
          <w:szCs w:val="22"/>
          <w:lang w:val="es-MX" w:eastAsia="es-MX"/>
        </w:rPr>
        <w:t xml:space="preserve"> </w:t>
      </w:r>
    </w:p>
    <w:p w:rsidR="002F0A7F" w:rsidRPr="008F0D26" w:rsidRDefault="00C43A2C" w:rsidP="00B60C2F">
      <w:pPr>
        <w:pStyle w:val="Prrafodelista"/>
        <w:numPr>
          <w:ilvl w:val="0"/>
          <w:numId w:val="5"/>
        </w:numPr>
        <w:spacing w:line="360" w:lineRule="auto"/>
        <w:ind w:right="141"/>
        <w:jc w:val="both"/>
        <w:rPr>
          <w:rFonts w:eastAsiaTheme="minorHAnsi"/>
          <w:lang w:eastAsia="es-MX"/>
        </w:rPr>
      </w:pPr>
      <w:r w:rsidRPr="008F0D26">
        <w:rPr>
          <w:rFonts w:ascii="Palatino Linotype" w:eastAsiaTheme="minorHAnsi" w:hAnsi="Palatino Linotype" w:cstheme="minorBidi"/>
          <w:szCs w:val="22"/>
          <w:lang w:val="es-MX" w:eastAsia="es-MX"/>
        </w:rPr>
        <w:t xml:space="preserve">Pólizas de cheques. </w:t>
      </w:r>
    </w:p>
    <w:p w:rsidR="00E74701" w:rsidRPr="008F0D26" w:rsidRDefault="002F0A7F" w:rsidP="005927B5">
      <w:pPr>
        <w:pStyle w:val="Prrafodelista"/>
        <w:numPr>
          <w:ilvl w:val="0"/>
          <w:numId w:val="5"/>
        </w:numPr>
        <w:spacing w:line="360" w:lineRule="auto"/>
        <w:ind w:right="141"/>
        <w:jc w:val="both"/>
        <w:rPr>
          <w:rFonts w:eastAsiaTheme="minorHAnsi"/>
          <w:lang w:eastAsia="es-MX"/>
        </w:rPr>
      </w:pPr>
      <w:r w:rsidRPr="008F0D26">
        <w:rPr>
          <w:rFonts w:ascii="Palatino Linotype" w:eastAsiaTheme="minorHAnsi" w:hAnsi="Palatino Linotype" w:cstheme="minorBidi"/>
          <w:szCs w:val="22"/>
          <w:lang w:val="es-MX" w:eastAsia="es-MX"/>
        </w:rPr>
        <w:t>L</w:t>
      </w:r>
      <w:r w:rsidR="00C43A2C" w:rsidRPr="008F0D26">
        <w:rPr>
          <w:rFonts w:ascii="Palatino Linotype" w:eastAsiaTheme="minorHAnsi" w:hAnsi="Palatino Linotype" w:cstheme="minorBidi"/>
          <w:szCs w:val="22"/>
          <w:lang w:val="es-MX" w:eastAsia="es-MX"/>
        </w:rPr>
        <w:t>os costos totales (IVA incluido) en moneda nacional</w:t>
      </w:r>
      <w:r w:rsidR="005927B5" w:rsidRPr="008F0D26">
        <w:rPr>
          <w:rFonts w:ascii="Palatino Linotype" w:eastAsiaTheme="minorHAnsi" w:hAnsi="Palatino Linotype" w:cstheme="minorBidi"/>
          <w:szCs w:val="22"/>
          <w:lang w:val="es-MX" w:eastAsia="es-MX"/>
        </w:rPr>
        <w:t>, que efectuó y/o realizo la oficina de Presidencia del periodo 01 de enero a la fecha de la entrega de la información.</w:t>
      </w:r>
    </w:p>
    <w:p w:rsidR="00E9680B" w:rsidRPr="008F0D26" w:rsidRDefault="00E9680B" w:rsidP="00E9680B">
      <w:pPr>
        <w:pStyle w:val="Prrafodelista"/>
        <w:spacing w:line="360" w:lineRule="auto"/>
        <w:ind w:left="720" w:right="49"/>
        <w:jc w:val="both"/>
        <w:rPr>
          <w:rFonts w:ascii="Palatino Linotype" w:hAnsi="Palatino Linotype" w:cs="Arial"/>
          <w:sz w:val="16"/>
        </w:rPr>
      </w:pPr>
    </w:p>
    <w:p w:rsidR="001D5495" w:rsidRPr="008F0D26" w:rsidRDefault="0029071C" w:rsidP="00EE2FB1">
      <w:pPr>
        <w:spacing w:line="360" w:lineRule="auto"/>
        <w:ind w:right="49"/>
        <w:jc w:val="both"/>
        <w:rPr>
          <w:rFonts w:ascii="Palatino Linotype" w:hAnsi="Palatino Linotype" w:cs="Arial"/>
        </w:rPr>
      </w:pPr>
      <w:r w:rsidRPr="008F0D26">
        <w:rPr>
          <w:rFonts w:ascii="Palatino Linotype" w:eastAsiaTheme="minorHAnsi" w:hAnsi="Palatino Linotype" w:cstheme="minorBidi"/>
          <w:lang w:val="es-MX" w:eastAsia="es-MX"/>
        </w:rPr>
        <w:lastRenderedPageBreak/>
        <w:t xml:space="preserve">Atento a la solicitud de información </w:t>
      </w:r>
      <w:r w:rsidRPr="008F0D26">
        <w:rPr>
          <w:rFonts w:ascii="Palatino Linotype" w:eastAsiaTheme="minorHAnsi" w:hAnsi="Palatino Linotype" w:cstheme="minorBidi"/>
          <w:b/>
          <w:lang w:val="es-MX" w:eastAsia="es-MX"/>
        </w:rPr>
        <w:t>El Sujeto Obligado</w:t>
      </w:r>
      <w:r w:rsidRPr="008F0D26">
        <w:rPr>
          <w:rFonts w:ascii="Palatino Linotype" w:eastAsiaTheme="minorHAnsi" w:hAnsi="Palatino Linotype" w:cstheme="minorBidi"/>
          <w:lang w:val="es-MX" w:eastAsia="es-MX"/>
        </w:rPr>
        <w:t xml:space="preserve">, emitió su respuesta en donde </w:t>
      </w:r>
      <w:r w:rsidR="001D5495" w:rsidRPr="008F0D26">
        <w:rPr>
          <w:rFonts w:ascii="Palatino Linotype" w:hAnsi="Palatino Linotype" w:cs="Arial"/>
        </w:rPr>
        <w:t xml:space="preserve">se </w:t>
      </w:r>
      <w:r w:rsidR="00D57F74" w:rsidRPr="008F0D26">
        <w:rPr>
          <w:rFonts w:ascii="Palatino Linotype" w:hAnsi="Palatino Linotype" w:cs="Arial"/>
        </w:rPr>
        <w:t>advierte</w:t>
      </w:r>
      <w:r w:rsidR="001D5495" w:rsidRPr="008F0D26">
        <w:rPr>
          <w:rFonts w:ascii="Palatino Linotype" w:hAnsi="Palatino Linotype" w:cs="Arial"/>
        </w:rPr>
        <w:t xml:space="preserve"> </w:t>
      </w:r>
      <w:r w:rsidR="001D2DE0" w:rsidRPr="008F0D26">
        <w:rPr>
          <w:rFonts w:ascii="Palatino Linotype" w:hAnsi="Palatino Linotype" w:cs="Arial"/>
        </w:rPr>
        <w:t>lo siguiente</w:t>
      </w:r>
      <w:r w:rsidR="001D5495" w:rsidRPr="008F0D26">
        <w:rPr>
          <w:rFonts w:ascii="Palatino Linotype" w:hAnsi="Palatino Linotype" w:cs="Arial"/>
        </w:rPr>
        <w:t>:</w:t>
      </w:r>
    </w:p>
    <w:p w:rsidR="00597D71" w:rsidRPr="008F0D26" w:rsidRDefault="00597D71" w:rsidP="00EE2FB1">
      <w:pPr>
        <w:spacing w:line="360" w:lineRule="auto"/>
        <w:ind w:right="49"/>
        <w:jc w:val="both"/>
        <w:rPr>
          <w:rFonts w:ascii="Palatino Linotype" w:hAnsi="Palatino Linotype" w:cs="Arial"/>
          <w:sz w:val="12"/>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3031"/>
        <w:gridCol w:w="4042"/>
        <w:gridCol w:w="2018"/>
      </w:tblGrid>
      <w:tr w:rsidR="004E5628" w:rsidRPr="008F0D26" w:rsidTr="002F0A7F">
        <w:tc>
          <w:tcPr>
            <w:tcW w:w="3031" w:type="dxa"/>
            <w:shd w:val="clear" w:color="auto" w:fill="D9D9D9" w:themeFill="background1" w:themeFillShade="D9"/>
            <w:vAlign w:val="center"/>
          </w:tcPr>
          <w:p w:rsidR="00597D71" w:rsidRPr="008F0D26" w:rsidRDefault="00597D71" w:rsidP="00597D71">
            <w:pPr>
              <w:ind w:right="49"/>
              <w:jc w:val="center"/>
              <w:rPr>
                <w:rFonts w:ascii="Palatino Linotype" w:eastAsiaTheme="minorHAnsi" w:hAnsi="Palatino Linotype" w:cstheme="minorBidi"/>
                <w:b/>
                <w:lang w:val="es-MX" w:eastAsia="es-MX"/>
              </w:rPr>
            </w:pPr>
            <w:r w:rsidRPr="008F0D26">
              <w:rPr>
                <w:rFonts w:ascii="Palatino Linotype" w:eastAsiaTheme="minorHAnsi" w:hAnsi="Palatino Linotype" w:cstheme="minorBidi"/>
                <w:b/>
                <w:lang w:val="es-MX" w:eastAsia="es-MX"/>
              </w:rPr>
              <w:t>Solicitud de Información</w:t>
            </w:r>
          </w:p>
        </w:tc>
        <w:tc>
          <w:tcPr>
            <w:tcW w:w="4042" w:type="dxa"/>
            <w:shd w:val="clear" w:color="auto" w:fill="D9D9D9" w:themeFill="background1" w:themeFillShade="D9"/>
            <w:vAlign w:val="center"/>
          </w:tcPr>
          <w:p w:rsidR="00597D71" w:rsidRPr="008F0D26" w:rsidRDefault="00597D71" w:rsidP="00597D71">
            <w:pPr>
              <w:ind w:right="49"/>
              <w:jc w:val="center"/>
              <w:rPr>
                <w:rFonts w:ascii="Palatino Linotype" w:eastAsiaTheme="minorHAnsi" w:hAnsi="Palatino Linotype" w:cstheme="minorBidi"/>
                <w:b/>
                <w:lang w:val="es-MX" w:eastAsia="es-MX"/>
              </w:rPr>
            </w:pPr>
            <w:r w:rsidRPr="008F0D26">
              <w:rPr>
                <w:rFonts w:ascii="Palatino Linotype" w:eastAsiaTheme="minorHAnsi" w:hAnsi="Palatino Linotype" w:cstheme="minorBidi"/>
                <w:b/>
                <w:lang w:val="es-MX" w:eastAsia="es-MX"/>
              </w:rPr>
              <w:t>Respuesta</w:t>
            </w:r>
          </w:p>
        </w:tc>
        <w:tc>
          <w:tcPr>
            <w:tcW w:w="2018" w:type="dxa"/>
            <w:shd w:val="clear" w:color="auto" w:fill="D9D9D9" w:themeFill="background1" w:themeFillShade="D9"/>
            <w:vAlign w:val="center"/>
          </w:tcPr>
          <w:p w:rsidR="00597D71" w:rsidRPr="008F0D26" w:rsidRDefault="00597D71" w:rsidP="00597D71">
            <w:pPr>
              <w:ind w:right="49"/>
              <w:jc w:val="center"/>
              <w:rPr>
                <w:rFonts w:ascii="Palatino Linotype" w:eastAsiaTheme="minorHAnsi" w:hAnsi="Palatino Linotype" w:cstheme="minorBidi"/>
                <w:b/>
                <w:lang w:val="es-MX" w:eastAsia="es-MX"/>
              </w:rPr>
            </w:pPr>
            <w:r w:rsidRPr="008F0D26">
              <w:rPr>
                <w:rFonts w:ascii="Palatino Linotype" w:eastAsiaTheme="minorHAnsi" w:hAnsi="Palatino Linotype" w:cstheme="minorBidi"/>
                <w:b/>
                <w:lang w:val="es-MX" w:eastAsia="es-MX"/>
              </w:rPr>
              <w:t>Cumplimiento</w:t>
            </w:r>
          </w:p>
        </w:tc>
      </w:tr>
      <w:tr w:rsidR="00CE7FB1" w:rsidRPr="008F0D26" w:rsidTr="002F0A7F">
        <w:trPr>
          <w:trHeight w:val="483"/>
        </w:trPr>
        <w:tc>
          <w:tcPr>
            <w:tcW w:w="3031" w:type="dxa"/>
            <w:vAlign w:val="center"/>
          </w:tcPr>
          <w:p w:rsidR="002F0A7F" w:rsidRPr="008F0D26" w:rsidRDefault="002F0A7F" w:rsidP="002F0A7F">
            <w:pPr>
              <w:ind w:right="49"/>
              <w:jc w:val="both"/>
              <w:rPr>
                <w:rFonts w:ascii="Palatino Linotype" w:eastAsiaTheme="minorHAnsi" w:hAnsi="Palatino Linotype" w:cstheme="minorBidi"/>
                <w:sz w:val="20"/>
                <w:szCs w:val="20"/>
                <w:lang w:val="es-MX" w:eastAsia="es-MX"/>
              </w:rPr>
            </w:pPr>
            <w:r w:rsidRPr="008F0D26">
              <w:rPr>
                <w:rFonts w:ascii="Palatino Linotype" w:eastAsiaTheme="minorHAnsi" w:hAnsi="Palatino Linotype" w:cstheme="minorBidi"/>
                <w:sz w:val="20"/>
                <w:szCs w:val="20"/>
                <w:lang w:val="es-MX" w:eastAsia="es-MX"/>
              </w:rPr>
              <w:t>En versión pública y en formato PDF, que efectuó y/o realizo la oficina de Presidencia del periodo 01 de enero a la fecha de la entrega de la siguiente información:</w:t>
            </w:r>
          </w:p>
          <w:p w:rsidR="002F0A7F" w:rsidRPr="008F0D26" w:rsidRDefault="002F0A7F" w:rsidP="002F0A7F">
            <w:pPr>
              <w:ind w:right="49"/>
              <w:jc w:val="both"/>
              <w:rPr>
                <w:rFonts w:ascii="Palatino Linotype" w:eastAsiaTheme="minorHAnsi" w:hAnsi="Palatino Linotype" w:cstheme="minorBidi"/>
                <w:sz w:val="20"/>
                <w:szCs w:val="20"/>
                <w:lang w:val="es-MX" w:eastAsia="es-MX"/>
              </w:rPr>
            </w:pPr>
          </w:p>
          <w:p w:rsidR="002F0A7F" w:rsidRPr="008F0D26" w:rsidRDefault="002F0A7F" w:rsidP="002F0A7F">
            <w:pPr>
              <w:ind w:right="49"/>
              <w:jc w:val="both"/>
              <w:rPr>
                <w:rFonts w:ascii="Palatino Linotype" w:eastAsiaTheme="minorHAnsi" w:hAnsi="Palatino Linotype" w:cstheme="minorBidi"/>
                <w:sz w:val="20"/>
                <w:szCs w:val="20"/>
                <w:lang w:val="es-MX" w:eastAsia="es-MX"/>
              </w:rPr>
            </w:pPr>
            <w:r w:rsidRPr="008F0D26">
              <w:rPr>
                <w:rFonts w:ascii="Palatino Linotype" w:eastAsiaTheme="minorHAnsi" w:hAnsi="Palatino Linotype" w:cstheme="minorBidi"/>
                <w:sz w:val="20"/>
                <w:szCs w:val="20"/>
                <w:lang w:val="es-MX" w:eastAsia="es-MX"/>
              </w:rPr>
              <w:t>1.</w:t>
            </w:r>
            <w:r w:rsidRPr="008F0D26">
              <w:rPr>
                <w:rFonts w:ascii="Palatino Linotype" w:eastAsiaTheme="minorHAnsi" w:hAnsi="Palatino Linotype" w:cstheme="minorBidi"/>
                <w:sz w:val="20"/>
                <w:szCs w:val="20"/>
                <w:lang w:val="es-MX" w:eastAsia="es-MX"/>
              </w:rPr>
              <w:tab/>
              <w:t>Los contratos correspondientes, de conformidad al dispuesto en la Ley de Contratación Pública del Estado de México y Municipios.</w:t>
            </w:r>
          </w:p>
          <w:p w:rsidR="002F0A7F" w:rsidRPr="008F0D26" w:rsidRDefault="002F0A7F" w:rsidP="002F0A7F">
            <w:pPr>
              <w:ind w:right="49"/>
              <w:jc w:val="both"/>
              <w:rPr>
                <w:rFonts w:ascii="Palatino Linotype" w:eastAsiaTheme="minorHAnsi" w:hAnsi="Palatino Linotype" w:cstheme="minorBidi"/>
                <w:sz w:val="20"/>
                <w:szCs w:val="20"/>
                <w:lang w:val="es-MX" w:eastAsia="es-MX"/>
              </w:rPr>
            </w:pPr>
            <w:r w:rsidRPr="008F0D26">
              <w:rPr>
                <w:rFonts w:ascii="Palatino Linotype" w:eastAsiaTheme="minorHAnsi" w:hAnsi="Palatino Linotype" w:cstheme="minorBidi"/>
                <w:sz w:val="20"/>
                <w:szCs w:val="20"/>
                <w:lang w:val="es-MX" w:eastAsia="es-MX"/>
              </w:rPr>
              <w:t>2.</w:t>
            </w:r>
            <w:r w:rsidRPr="008F0D26">
              <w:rPr>
                <w:rFonts w:ascii="Palatino Linotype" w:eastAsiaTheme="minorHAnsi" w:hAnsi="Palatino Linotype" w:cstheme="minorBidi"/>
                <w:sz w:val="20"/>
                <w:szCs w:val="20"/>
                <w:lang w:val="es-MX" w:eastAsia="es-MX"/>
              </w:rPr>
              <w:tab/>
              <w:t>Los costos totales (IVA incluido) en moneda nacional.</w:t>
            </w:r>
          </w:p>
          <w:p w:rsidR="002F0A7F" w:rsidRPr="008F0D26" w:rsidRDefault="002F0A7F" w:rsidP="002F0A7F">
            <w:pPr>
              <w:ind w:right="49"/>
              <w:jc w:val="both"/>
              <w:rPr>
                <w:rFonts w:ascii="Palatino Linotype" w:eastAsiaTheme="minorHAnsi" w:hAnsi="Palatino Linotype" w:cstheme="minorBidi"/>
                <w:sz w:val="20"/>
                <w:szCs w:val="20"/>
                <w:lang w:val="es-MX" w:eastAsia="es-MX"/>
              </w:rPr>
            </w:pPr>
            <w:r w:rsidRPr="008F0D26">
              <w:rPr>
                <w:rFonts w:ascii="Palatino Linotype" w:eastAsiaTheme="minorHAnsi" w:hAnsi="Palatino Linotype" w:cstheme="minorBidi"/>
                <w:sz w:val="20"/>
                <w:szCs w:val="20"/>
                <w:lang w:val="es-MX" w:eastAsia="es-MX"/>
              </w:rPr>
              <w:t>3.</w:t>
            </w:r>
            <w:r w:rsidRPr="008F0D26">
              <w:rPr>
                <w:rFonts w:ascii="Palatino Linotype" w:eastAsiaTheme="minorHAnsi" w:hAnsi="Palatino Linotype" w:cstheme="minorBidi"/>
                <w:sz w:val="20"/>
                <w:szCs w:val="20"/>
                <w:lang w:val="es-MX" w:eastAsia="es-MX"/>
              </w:rPr>
              <w:tab/>
              <w:t>Los Convenios celebrados.</w:t>
            </w:r>
          </w:p>
          <w:p w:rsidR="002F0A7F" w:rsidRPr="008F0D26" w:rsidRDefault="002F0A7F" w:rsidP="002F0A7F">
            <w:pPr>
              <w:ind w:right="49"/>
              <w:jc w:val="both"/>
              <w:rPr>
                <w:rFonts w:ascii="Palatino Linotype" w:eastAsiaTheme="minorHAnsi" w:hAnsi="Palatino Linotype" w:cstheme="minorBidi"/>
                <w:sz w:val="20"/>
                <w:szCs w:val="20"/>
                <w:lang w:val="es-MX" w:eastAsia="es-MX"/>
              </w:rPr>
            </w:pPr>
            <w:r w:rsidRPr="008F0D26">
              <w:rPr>
                <w:rFonts w:ascii="Palatino Linotype" w:eastAsiaTheme="minorHAnsi" w:hAnsi="Palatino Linotype" w:cstheme="minorBidi"/>
                <w:sz w:val="20"/>
                <w:szCs w:val="20"/>
                <w:lang w:val="es-MX" w:eastAsia="es-MX"/>
              </w:rPr>
              <w:t>4.</w:t>
            </w:r>
            <w:r w:rsidRPr="008F0D26">
              <w:rPr>
                <w:rFonts w:ascii="Palatino Linotype" w:eastAsiaTheme="minorHAnsi" w:hAnsi="Palatino Linotype" w:cstheme="minorBidi"/>
                <w:sz w:val="20"/>
                <w:szCs w:val="20"/>
                <w:lang w:val="es-MX" w:eastAsia="es-MX"/>
              </w:rPr>
              <w:tab/>
              <w:t xml:space="preserve">Facturas. </w:t>
            </w:r>
          </w:p>
          <w:p w:rsidR="002F0A7F" w:rsidRPr="008F0D26" w:rsidRDefault="002F0A7F" w:rsidP="002F0A7F">
            <w:pPr>
              <w:ind w:right="49"/>
              <w:jc w:val="both"/>
              <w:rPr>
                <w:rFonts w:ascii="Palatino Linotype" w:eastAsiaTheme="minorHAnsi" w:hAnsi="Palatino Linotype" w:cstheme="minorBidi"/>
                <w:sz w:val="20"/>
                <w:szCs w:val="20"/>
                <w:lang w:val="es-MX" w:eastAsia="es-MX"/>
              </w:rPr>
            </w:pPr>
            <w:r w:rsidRPr="008F0D26">
              <w:rPr>
                <w:rFonts w:ascii="Palatino Linotype" w:eastAsiaTheme="minorHAnsi" w:hAnsi="Palatino Linotype" w:cstheme="minorBidi"/>
                <w:sz w:val="20"/>
                <w:szCs w:val="20"/>
                <w:lang w:val="es-MX" w:eastAsia="es-MX"/>
              </w:rPr>
              <w:t>5.</w:t>
            </w:r>
            <w:r w:rsidRPr="008F0D26">
              <w:rPr>
                <w:rFonts w:ascii="Palatino Linotype" w:eastAsiaTheme="minorHAnsi" w:hAnsi="Palatino Linotype" w:cstheme="minorBidi"/>
                <w:sz w:val="20"/>
                <w:szCs w:val="20"/>
                <w:lang w:val="es-MX" w:eastAsia="es-MX"/>
              </w:rPr>
              <w:tab/>
              <w:t xml:space="preserve">Pólizas de cheques. </w:t>
            </w:r>
          </w:p>
          <w:p w:rsidR="00CE7FB1" w:rsidRPr="008F0D26" w:rsidRDefault="002F0A7F" w:rsidP="002F0A7F">
            <w:pPr>
              <w:ind w:right="49"/>
              <w:jc w:val="both"/>
              <w:rPr>
                <w:rFonts w:ascii="Palatino Linotype" w:eastAsiaTheme="minorHAnsi" w:hAnsi="Palatino Linotype" w:cstheme="minorBidi"/>
                <w:sz w:val="20"/>
                <w:szCs w:val="20"/>
                <w:lang w:val="es-MX" w:eastAsia="es-MX"/>
              </w:rPr>
            </w:pPr>
            <w:r w:rsidRPr="008F0D26">
              <w:rPr>
                <w:rFonts w:ascii="Palatino Linotype" w:eastAsiaTheme="minorHAnsi" w:hAnsi="Palatino Linotype" w:cstheme="minorBidi"/>
                <w:sz w:val="20"/>
                <w:szCs w:val="20"/>
                <w:lang w:val="es-MX" w:eastAsia="es-MX"/>
              </w:rPr>
              <w:t>6.</w:t>
            </w:r>
            <w:r w:rsidRPr="008F0D26">
              <w:rPr>
                <w:rFonts w:ascii="Palatino Linotype" w:eastAsiaTheme="minorHAnsi" w:hAnsi="Palatino Linotype" w:cstheme="minorBidi"/>
                <w:sz w:val="20"/>
                <w:szCs w:val="20"/>
                <w:lang w:val="es-MX" w:eastAsia="es-MX"/>
              </w:rPr>
              <w:tab/>
              <w:t>Los costos totales (IVA incluido) en moneda nacional.</w:t>
            </w:r>
          </w:p>
        </w:tc>
        <w:tc>
          <w:tcPr>
            <w:tcW w:w="4042" w:type="dxa"/>
            <w:vAlign w:val="center"/>
          </w:tcPr>
          <w:p w:rsidR="00CE7FB1" w:rsidRPr="008F0D26" w:rsidRDefault="00CE7FB1" w:rsidP="002F0A7F">
            <w:pPr>
              <w:spacing w:line="276" w:lineRule="auto"/>
              <w:jc w:val="both"/>
              <w:rPr>
                <w:rFonts w:ascii="Palatino Linotype" w:eastAsiaTheme="minorHAnsi" w:hAnsi="Palatino Linotype" w:cstheme="minorBidi"/>
                <w:sz w:val="22"/>
                <w:szCs w:val="20"/>
                <w:lang w:val="es-MX" w:eastAsia="es-MX"/>
              </w:rPr>
            </w:pPr>
            <w:r w:rsidRPr="008F0D26">
              <w:rPr>
                <w:rFonts w:ascii="Palatino Linotype" w:eastAsiaTheme="minorHAnsi" w:hAnsi="Palatino Linotype" w:cstheme="minorBidi"/>
                <w:sz w:val="22"/>
                <w:szCs w:val="20"/>
                <w:lang w:val="es-MX" w:eastAsia="es-MX"/>
              </w:rPr>
              <w:t xml:space="preserve">Mediante el oficio número </w:t>
            </w:r>
            <w:r w:rsidR="002F0A7F" w:rsidRPr="008F0D26">
              <w:rPr>
                <w:rFonts w:ascii="Palatino Linotype" w:eastAsiaTheme="minorHAnsi" w:hAnsi="Palatino Linotype" w:cstheme="minorBidi"/>
                <w:b/>
                <w:sz w:val="22"/>
                <w:szCs w:val="20"/>
                <w:lang w:val="es-MX" w:eastAsia="es-MX"/>
              </w:rPr>
              <w:t>DIF/S.A/1042/2022</w:t>
            </w:r>
            <w:r w:rsidRPr="008F0D26">
              <w:rPr>
                <w:rFonts w:ascii="Palatino Linotype" w:eastAsiaTheme="minorHAnsi" w:hAnsi="Palatino Linotype" w:cstheme="minorBidi"/>
                <w:sz w:val="22"/>
                <w:szCs w:val="20"/>
                <w:lang w:val="es-MX" w:eastAsia="es-MX"/>
              </w:rPr>
              <w:t xml:space="preserve">, de fecha </w:t>
            </w:r>
            <w:r w:rsidR="002F0A7F" w:rsidRPr="008F0D26">
              <w:rPr>
                <w:rFonts w:ascii="Palatino Linotype" w:eastAsiaTheme="minorHAnsi" w:hAnsi="Palatino Linotype" w:cstheme="minorBidi"/>
                <w:sz w:val="22"/>
                <w:szCs w:val="20"/>
                <w:lang w:val="es-MX" w:eastAsia="es-MX"/>
              </w:rPr>
              <w:t>28</w:t>
            </w:r>
            <w:r w:rsidRPr="008F0D26">
              <w:rPr>
                <w:rFonts w:ascii="Palatino Linotype" w:eastAsiaTheme="minorHAnsi" w:hAnsi="Palatino Linotype" w:cstheme="minorBidi"/>
                <w:sz w:val="22"/>
                <w:szCs w:val="20"/>
                <w:lang w:val="es-MX" w:eastAsia="es-MX"/>
              </w:rPr>
              <w:t xml:space="preserve"> de </w:t>
            </w:r>
            <w:r w:rsidR="002F0A7F" w:rsidRPr="008F0D26">
              <w:rPr>
                <w:rFonts w:ascii="Palatino Linotype" w:eastAsiaTheme="minorHAnsi" w:hAnsi="Palatino Linotype" w:cstheme="minorBidi"/>
                <w:sz w:val="22"/>
                <w:szCs w:val="20"/>
                <w:lang w:val="es-MX" w:eastAsia="es-MX"/>
              </w:rPr>
              <w:t>noviembre</w:t>
            </w:r>
            <w:r w:rsidRPr="008F0D26">
              <w:rPr>
                <w:rFonts w:ascii="Palatino Linotype" w:eastAsiaTheme="minorHAnsi" w:hAnsi="Palatino Linotype" w:cstheme="minorBidi"/>
                <w:sz w:val="22"/>
                <w:szCs w:val="20"/>
                <w:lang w:val="es-MX" w:eastAsia="es-MX"/>
              </w:rPr>
              <w:t xml:space="preserve"> de 2022, el Servidor Público Habilitado de la </w:t>
            </w:r>
            <w:r w:rsidR="002F0A7F" w:rsidRPr="008F0D26">
              <w:rPr>
                <w:rFonts w:ascii="Palatino Linotype" w:eastAsiaTheme="minorHAnsi" w:hAnsi="Palatino Linotype" w:cstheme="minorBidi"/>
                <w:sz w:val="22"/>
                <w:szCs w:val="20"/>
                <w:lang w:val="es-MX" w:eastAsia="es-MX"/>
              </w:rPr>
              <w:t>Subdirección de Administración del Sistema Municipal Para el Desarrollo Integral de la Familia de Chalco</w:t>
            </w:r>
            <w:r w:rsidRPr="008F0D26">
              <w:rPr>
                <w:rFonts w:ascii="Palatino Linotype" w:eastAsiaTheme="minorHAnsi" w:hAnsi="Palatino Linotype" w:cstheme="minorBidi"/>
                <w:sz w:val="22"/>
                <w:szCs w:val="20"/>
                <w:lang w:val="es-MX" w:eastAsia="es-MX"/>
              </w:rPr>
              <w:t xml:space="preserve">, informó que </w:t>
            </w:r>
            <w:r w:rsidR="002F0A7F" w:rsidRPr="008F0D26">
              <w:rPr>
                <w:rFonts w:ascii="Palatino Linotype" w:eastAsiaTheme="minorHAnsi" w:hAnsi="Palatino Linotype" w:cstheme="minorBidi"/>
                <w:sz w:val="22"/>
                <w:szCs w:val="20"/>
                <w:lang w:val="es-MX" w:eastAsia="es-MX"/>
              </w:rPr>
              <w:t>dicha área no ha celebrado convenios, así como no se tienen facturas, ni contratos celebrados que haya efectuado la oficina de presidencia</w:t>
            </w:r>
            <w:r w:rsidRPr="008F0D26">
              <w:rPr>
                <w:rFonts w:ascii="Palatino Linotype" w:eastAsiaTheme="minorHAnsi" w:hAnsi="Palatino Linotype" w:cstheme="minorBidi"/>
                <w:sz w:val="22"/>
                <w:szCs w:val="20"/>
                <w:lang w:val="es-MX" w:eastAsia="es-MX"/>
              </w:rPr>
              <w:t xml:space="preserve">. </w:t>
            </w:r>
          </w:p>
          <w:p w:rsidR="00A73569" w:rsidRPr="008F0D26" w:rsidRDefault="00A73569" w:rsidP="002F0A7F">
            <w:pPr>
              <w:spacing w:line="276" w:lineRule="auto"/>
              <w:jc w:val="both"/>
              <w:rPr>
                <w:rFonts w:ascii="Palatino Linotype" w:eastAsiaTheme="minorHAnsi" w:hAnsi="Palatino Linotype" w:cstheme="minorBidi"/>
                <w:sz w:val="22"/>
                <w:szCs w:val="20"/>
                <w:lang w:val="es-MX" w:eastAsia="es-MX"/>
              </w:rPr>
            </w:pPr>
          </w:p>
          <w:p w:rsidR="00A73569" w:rsidRPr="008F0D26" w:rsidRDefault="00A73569" w:rsidP="002F0A7F">
            <w:pPr>
              <w:spacing w:line="276" w:lineRule="auto"/>
              <w:jc w:val="both"/>
              <w:rPr>
                <w:rFonts w:ascii="Palatino Linotype" w:eastAsiaTheme="minorHAnsi" w:hAnsi="Palatino Linotype" w:cstheme="minorBidi"/>
                <w:sz w:val="22"/>
                <w:szCs w:val="22"/>
                <w:lang w:val="es-MX" w:eastAsia="es-MX"/>
              </w:rPr>
            </w:pPr>
            <w:r w:rsidRPr="008F0D26">
              <w:rPr>
                <w:rFonts w:ascii="Palatino Linotype" w:eastAsiaTheme="minorHAnsi" w:hAnsi="Palatino Linotype" w:cstheme="minorBidi"/>
                <w:sz w:val="22"/>
                <w:szCs w:val="20"/>
                <w:lang w:val="es-MX" w:eastAsia="es-MX"/>
              </w:rPr>
              <w:t xml:space="preserve">Adicionalmente, informó </w:t>
            </w:r>
            <w:r w:rsidRPr="008F0D26">
              <w:rPr>
                <w:rFonts w:ascii="Palatino Linotype" w:eastAsiaTheme="minorHAnsi" w:hAnsi="Palatino Linotype" w:cstheme="minorBidi"/>
                <w:b/>
                <w:sz w:val="22"/>
                <w:szCs w:val="20"/>
                <w:u w:val="single"/>
                <w:lang w:val="es-MX" w:eastAsia="es-MX"/>
              </w:rPr>
              <w:t>que la oficina de Tesorería es donde se concentra toda la información financiera, expedientes administrativos, así como convenios celebrados, facturas, pólizas de cheques siendo la encargada del resguardo de esta información</w:t>
            </w:r>
            <w:r w:rsidRPr="008F0D26">
              <w:rPr>
                <w:rFonts w:ascii="Palatino Linotype" w:eastAsiaTheme="minorHAnsi" w:hAnsi="Palatino Linotype" w:cstheme="minorBidi"/>
                <w:sz w:val="22"/>
                <w:szCs w:val="20"/>
                <w:lang w:val="es-MX" w:eastAsia="es-MX"/>
              </w:rPr>
              <w:t xml:space="preserve">. </w:t>
            </w:r>
          </w:p>
        </w:tc>
        <w:tc>
          <w:tcPr>
            <w:tcW w:w="2018" w:type="dxa"/>
            <w:vAlign w:val="center"/>
          </w:tcPr>
          <w:p w:rsidR="00CE7FB1" w:rsidRPr="008F0D26" w:rsidRDefault="00A73569" w:rsidP="00A73569">
            <w:pPr>
              <w:ind w:right="49"/>
              <w:jc w:val="center"/>
              <w:rPr>
                <w:rFonts w:ascii="Palatino Linotype" w:eastAsiaTheme="minorHAnsi" w:hAnsi="Palatino Linotype" w:cstheme="minorBidi"/>
                <w:b/>
                <w:lang w:val="es-MX" w:eastAsia="es-MX"/>
              </w:rPr>
            </w:pPr>
            <w:r w:rsidRPr="008F0D26">
              <w:rPr>
                <w:rFonts w:ascii="Palatino Linotype" w:eastAsiaTheme="minorHAnsi" w:hAnsi="Palatino Linotype" w:cstheme="minorBidi"/>
                <w:b/>
                <w:lang w:val="es-MX" w:eastAsia="es-MX"/>
              </w:rPr>
              <w:t>Parcialmente</w:t>
            </w:r>
          </w:p>
        </w:tc>
      </w:tr>
    </w:tbl>
    <w:p w:rsidR="002F0A7F" w:rsidRPr="008F0D26" w:rsidRDefault="002F0A7F" w:rsidP="00D57AED">
      <w:pPr>
        <w:shd w:val="clear" w:color="auto" w:fill="FFFFFF"/>
        <w:spacing w:line="360" w:lineRule="auto"/>
        <w:jc w:val="both"/>
        <w:rPr>
          <w:rFonts w:ascii="Palatino Linotype" w:hAnsi="Palatino Linotype"/>
          <w:color w:val="222222"/>
        </w:rPr>
      </w:pPr>
    </w:p>
    <w:p w:rsidR="00D57AED" w:rsidRPr="008F0D26" w:rsidRDefault="00D57AED" w:rsidP="00D57AED">
      <w:pPr>
        <w:shd w:val="clear" w:color="auto" w:fill="FFFFFF"/>
        <w:spacing w:line="360" w:lineRule="auto"/>
        <w:jc w:val="both"/>
        <w:rPr>
          <w:rFonts w:ascii="Palatino Linotype" w:hAnsi="Palatino Linotype"/>
          <w:color w:val="222222"/>
        </w:rPr>
      </w:pPr>
      <w:r w:rsidRPr="008F0D26">
        <w:rPr>
          <w:rFonts w:ascii="Palatino Linotype" w:hAnsi="Palatino Linotype"/>
          <w:color w:val="222222"/>
        </w:rPr>
        <w:t>En este sentido, debe dejarse claro que al haber existido un pronunciamiento por parte del </w:t>
      </w:r>
      <w:r w:rsidRPr="008F0D26">
        <w:rPr>
          <w:rFonts w:ascii="Palatino Linotype" w:hAnsi="Palatino Linotype"/>
          <w:b/>
          <w:bCs/>
          <w:color w:val="222222"/>
        </w:rPr>
        <w:t>Sujeto Obligado</w:t>
      </w:r>
      <w:r w:rsidRPr="008F0D26">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rsidR="00D57AED" w:rsidRPr="008F0D26" w:rsidRDefault="00D57AED" w:rsidP="00D57AED">
      <w:pPr>
        <w:pStyle w:val="Sinespaciado"/>
      </w:pPr>
    </w:p>
    <w:p w:rsidR="00D57AED" w:rsidRPr="008F0D26" w:rsidRDefault="00D57AED" w:rsidP="002F0A7F">
      <w:pPr>
        <w:shd w:val="clear" w:color="auto" w:fill="FFFFFF"/>
        <w:spacing w:line="221" w:lineRule="atLeast"/>
        <w:ind w:left="567" w:right="616"/>
        <w:jc w:val="both"/>
        <w:rPr>
          <w:color w:val="222222"/>
          <w:sz w:val="22"/>
        </w:rPr>
      </w:pPr>
      <w:r w:rsidRPr="008F0D26">
        <w:rPr>
          <w:rFonts w:ascii="Palatino Linotype" w:hAnsi="Palatino Linotype"/>
          <w:i/>
          <w:iCs/>
          <w:color w:val="222222"/>
          <w:sz w:val="22"/>
        </w:rPr>
        <w:t>“</w:t>
      </w:r>
      <w:r w:rsidRPr="008F0D26">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8F0D26">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D57AED" w:rsidRPr="008F0D26" w:rsidRDefault="00D57AED" w:rsidP="00E11B18">
      <w:pPr>
        <w:spacing w:line="360" w:lineRule="auto"/>
        <w:ind w:right="141"/>
        <w:jc w:val="both"/>
        <w:rPr>
          <w:rFonts w:ascii="Palatino Linotype" w:eastAsiaTheme="minorHAnsi" w:hAnsi="Palatino Linotype" w:cs="Arial"/>
          <w:bCs/>
          <w:lang w:val="es-MX" w:eastAsia="en-US"/>
        </w:rPr>
      </w:pPr>
    </w:p>
    <w:p w:rsidR="00FC1FC5" w:rsidRPr="008F0D26" w:rsidRDefault="00E11B18" w:rsidP="005927B5">
      <w:pPr>
        <w:spacing w:line="360" w:lineRule="auto"/>
        <w:ind w:right="141"/>
        <w:jc w:val="both"/>
        <w:rPr>
          <w:rFonts w:ascii="Palatino Linotype" w:eastAsiaTheme="minorHAnsi" w:hAnsi="Palatino Linotype" w:cs="Arial"/>
          <w:bCs/>
          <w:lang w:val="es-MX" w:eastAsia="en-US"/>
        </w:rPr>
      </w:pPr>
      <w:r w:rsidRPr="008F0D26">
        <w:rPr>
          <w:rFonts w:ascii="Palatino Linotype" w:eastAsiaTheme="minorHAnsi" w:hAnsi="Palatino Linotype" w:cs="Arial"/>
          <w:bCs/>
          <w:lang w:val="es-MX" w:eastAsia="en-US"/>
        </w:rPr>
        <w:t xml:space="preserve">Es así que derivado de la respuesta emitida por </w:t>
      </w:r>
      <w:r w:rsidRPr="008F0D26">
        <w:rPr>
          <w:rFonts w:ascii="Palatino Linotype" w:eastAsiaTheme="minorHAnsi" w:hAnsi="Palatino Linotype" w:cs="Arial"/>
          <w:b/>
          <w:bCs/>
          <w:lang w:val="es-MX" w:eastAsia="en-US"/>
        </w:rPr>
        <w:t>El Sujeto Obligado</w:t>
      </w:r>
      <w:r w:rsidRPr="008F0D26">
        <w:rPr>
          <w:rFonts w:ascii="Palatino Linotype" w:eastAsiaTheme="minorHAnsi" w:hAnsi="Palatino Linotype" w:cs="Arial"/>
          <w:bCs/>
          <w:lang w:val="es-MX" w:eastAsia="en-US"/>
        </w:rPr>
        <w:t xml:space="preserve">, </w:t>
      </w:r>
      <w:r w:rsidR="002F0A7F" w:rsidRPr="008F0D26">
        <w:rPr>
          <w:rFonts w:ascii="Palatino Linotype" w:eastAsiaTheme="minorHAnsi" w:hAnsi="Palatino Linotype" w:cs="Arial"/>
          <w:b/>
          <w:bCs/>
          <w:lang w:val="es-MX" w:eastAsia="en-US"/>
        </w:rPr>
        <w:t>La</w:t>
      </w:r>
      <w:r w:rsidRPr="008F0D26">
        <w:rPr>
          <w:rFonts w:ascii="Palatino Linotype" w:eastAsiaTheme="minorHAnsi" w:hAnsi="Palatino Linotype" w:cs="Arial"/>
          <w:b/>
          <w:bCs/>
          <w:lang w:val="es-MX" w:eastAsia="en-US"/>
        </w:rPr>
        <w:t xml:space="preserve"> Recurrente</w:t>
      </w:r>
      <w:r w:rsidRPr="008F0D26">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E9680B" w:rsidRPr="008F0D26">
        <w:rPr>
          <w:rFonts w:ascii="Palatino Linotype" w:eastAsiaTheme="minorHAnsi" w:hAnsi="Palatino Linotype" w:cs="Arial"/>
          <w:bCs/>
          <w:lang w:val="es-MX" w:eastAsia="en-US"/>
        </w:rPr>
        <w:t xml:space="preserve"> </w:t>
      </w:r>
      <w:r w:rsidRPr="008F0D26">
        <w:rPr>
          <w:rFonts w:ascii="Palatino Linotype" w:eastAsiaTheme="minorHAnsi" w:hAnsi="Palatino Linotype" w:cs="Arial"/>
          <w:bCs/>
          <w:i/>
          <w:lang w:val="es-MX" w:eastAsia="en-US"/>
        </w:rPr>
        <w:t>“</w:t>
      </w:r>
      <w:r w:rsidR="002F0A7F" w:rsidRPr="008F0D26">
        <w:rPr>
          <w:rFonts w:ascii="Palatino Linotype" w:eastAsiaTheme="minorHAnsi" w:hAnsi="Palatino Linotype" w:cs="Arial"/>
          <w:bCs/>
          <w:i/>
          <w:lang w:val="es-MX" w:eastAsia="en-US"/>
        </w:rPr>
        <w:t>Solicite los contratos correspondientes, de conformidad al dispuesto en la Ley de Contratación Pública del Estado de México y Municipios, así como los costos totales (IVA incluido) en moneda nacional así como su entrega en versión pública de los Convenios celebrados, facturas, contratos celebrados, Pólizas de cheques. Solicito los costos totales (IVA incluido) en moneda nacional que efectuó y/o realizo la oficina de Presidencia del periodo 01 de enero a la fecha de la entrega de la información. OMITIERON los contratos correspondientes, de conformidad al dispuesto en la Ley de Contratación Pública del Estado de México y Municipios, así como los costos totales (IVA incluido) en moneda nacional así como su entrega en versión pública de los Convenios celebrados, facturas, contratos celebrados, Pólizas de cheques del SISTEMA MUNICIPAL PARA EL DESARROLLO INTEGRAL DE LA FAMILIA QUE SE REFIERE EL PRIMER PUNTO DE MI SOLICITUD. No entregan los gastos y costos totales que realizo la oficina de PRESIDENCIA,</w:t>
      </w:r>
      <w:r w:rsidRPr="008F0D26">
        <w:rPr>
          <w:rFonts w:ascii="Palatino Linotype" w:eastAsiaTheme="minorHAnsi" w:hAnsi="Palatino Linotype" w:cs="Arial"/>
          <w:bCs/>
          <w:i/>
          <w:lang w:val="es-MX" w:eastAsia="en-US"/>
        </w:rPr>
        <w:t>” (Sic).</w:t>
      </w:r>
    </w:p>
    <w:p w:rsidR="008A12CF" w:rsidRPr="008F0D26" w:rsidRDefault="00E9680B" w:rsidP="008A12CF">
      <w:pPr>
        <w:tabs>
          <w:tab w:val="left" w:pos="709"/>
        </w:tabs>
        <w:spacing w:line="360" w:lineRule="auto"/>
        <w:contextualSpacing/>
        <w:jc w:val="both"/>
        <w:rPr>
          <w:rFonts w:ascii="Palatino Linotype" w:hAnsi="Palatino Linotype" w:cs="Arial"/>
        </w:rPr>
      </w:pPr>
      <w:r w:rsidRPr="008F0D26">
        <w:rPr>
          <w:rFonts w:ascii="Palatino Linotype" w:hAnsi="Palatino Linotype" w:cs="Arial"/>
          <w:lang w:val="es-ES_tradnl"/>
        </w:rPr>
        <w:lastRenderedPageBreak/>
        <w:t>Ante ello</w:t>
      </w:r>
      <w:r w:rsidR="008A12CF" w:rsidRPr="008F0D26">
        <w:rPr>
          <w:rFonts w:ascii="Palatino Linotype" w:hAnsi="Palatino Linotype" w:cs="Arial"/>
          <w:lang w:val="es-ES_tradnl"/>
        </w:rPr>
        <w:t xml:space="preserve">, es de </w:t>
      </w:r>
      <w:r w:rsidR="008A12CF" w:rsidRPr="008F0D26">
        <w:rPr>
          <w:rFonts w:ascii="Palatino Linotype" w:hAnsi="Palatino Linotype" w:cs="Arial"/>
        </w:rPr>
        <w:t>señalar que el artículo 4, párrafo segundo de la Ley de Transparencia y Acceso a la Información Pública del Estado de México y Municipios, dispone:</w:t>
      </w:r>
    </w:p>
    <w:p w:rsidR="008A12CF" w:rsidRPr="008F0D26" w:rsidRDefault="008A12CF" w:rsidP="008A12CF">
      <w:pPr>
        <w:pStyle w:val="Sinespaciado"/>
      </w:pPr>
    </w:p>
    <w:p w:rsidR="008A12CF" w:rsidRPr="008F0D26" w:rsidRDefault="008A12CF" w:rsidP="008A12CF">
      <w:pPr>
        <w:ind w:left="851" w:right="901"/>
        <w:jc w:val="both"/>
        <w:rPr>
          <w:rFonts w:ascii="Palatino Linotype" w:hAnsi="Palatino Linotype" w:cs="Arial"/>
          <w:i/>
          <w:sz w:val="22"/>
        </w:rPr>
      </w:pPr>
      <w:r w:rsidRPr="008F0D26">
        <w:rPr>
          <w:rFonts w:ascii="Palatino Linotype" w:hAnsi="Palatino Linotype" w:cs="Arial"/>
          <w:i/>
          <w:sz w:val="22"/>
        </w:rPr>
        <w:t>“</w:t>
      </w:r>
      <w:r w:rsidRPr="008F0D26">
        <w:rPr>
          <w:rFonts w:ascii="Palatino Linotype" w:hAnsi="Palatino Linotype" w:cs="Arial"/>
          <w:b/>
          <w:i/>
          <w:sz w:val="22"/>
        </w:rPr>
        <w:t xml:space="preserve">Artículo 4. </w:t>
      </w:r>
      <w:r w:rsidRPr="008F0D26">
        <w:rPr>
          <w:rFonts w:ascii="Palatino Linotype" w:hAnsi="Palatino Linotype" w:cs="Arial"/>
          <w:i/>
          <w:sz w:val="22"/>
        </w:rPr>
        <w:t xml:space="preserve">… </w:t>
      </w:r>
    </w:p>
    <w:p w:rsidR="008A12CF" w:rsidRPr="008F0D26" w:rsidRDefault="008A12CF" w:rsidP="00FC1FC5">
      <w:pPr>
        <w:ind w:left="851" w:right="901"/>
        <w:jc w:val="both"/>
        <w:rPr>
          <w:rFonts w:ascii="Palatino Linotype" w:hAnsi="Palatino Linotype" w:cs="Arial"/>
          <w:i/>
          <w:sz w:val="22"/>
        </w:rPr>
      </w:pPr>
      <w:r w:rsidRPr="008F0D26">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8F0D26">
        <w:rPr>
          <w:rFonts w:ascii="Palatino Linotype" w:hAnsi="Palatino Linotype" w:cs="Arial"/>
          <w:i/>
          <w:sz w:val="22"/>
        </w:rPr>
        <w:t>evistas por esta Ley.</w:t>
      </w:r>
      <w:r w:rsidRPr="008F0D26">
        <w:rPr>
          <w:rFonts w:ascii="Palatino Linotype" w:hAnsi="Palatino Linotype" w:cs="Arial"/>
          <w:i/>
          <w:sz w:val="22"/>
        </w:rPr>
        <w:t>”</w:t>
      </w:r>
    </w:p>
    <w:p w:rsidR="00E9680B" w:rsidRPr="008F0D26" w:rsidRDefault="00E9680B" w:rsidP="008A12CF">
      <w:pPr>
        <w:tabs>
          <w:tab w:val="left" w:pos="709"/>
        </w:tabs>
        <w:spacing w:line="360" w:lineRule="auto"/>
        <w:contextualSpacing/>
        <w:jc w:val="both"/>
        <w:rPr>
          <w:rFonts w:ascii="Palatino Linotype" w:hAnsi="Palatino Linotype" w:cs="Arial"/>
          <w:lang w:val="es-ES_tradnl"/>
        </w:rPr>
      </w:pPr>
    </w:p>
    <w:p w:rsidR="008A12CF" w:rsidRPr="008F0D26" w:rsidRDefault="008A12CF" w:rsidP="008A12CF">
      <w:pPr>
        <w:tabs>
          <w:tab w:val="left" w:pos="709"/>
        </w:tabs>
        <w:spacing w:line="360" w:lineRule="auto"/>
        <w:contextualSpacing/>
        <w:jc w:val="both"/>
        <w:rPr>
          <w:rFonts w:ascii="Palatino Linotype" w:hAnsi="Palatino Linotype" w:cs="Arial"/>
          <w:lang w:val="es-ES_tradnl"/>
        </w:rPr>
      </w:pPr>
      <w:r w:rsidRPr="008F0D26">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8A12CF" w:rsidRPr="008F0D26" w:rsidRDefault="008A12CF" w:rsidP="008A12CF">
      <w:pPr>
        <w:tabs>
          <w:tab w:val="left" w:pos="709"/>
        </w:tabs>
        <w:spacing w:line="360" w:lineRule="auto"/>
        <w:contextualSpacing/>
        <w:jc w:val="both"/>
        <w:rPr>
          <w:rFonts w:ascii="Palatino Linotype" w:hAnsi="Palatino Linotype" w:cs="Arial"/>
        </w:rPr>
      </w:pPr>
    </w:p>
    <w:p w:rsidR="008A12CF" w:rsidRPr="008F0D26" w:rsidRDefault="008A12CF" w:rsidP="008A12CF">
      <w:pPr>
        <w:tabs>
          <w:tab w:val="left" w:pos="709"/>
        </w:tabs>
        <w:spacing w:line="360" w:lineRule="auto"/>
        <w:contextualSpacing/>
        <w:jc w:val="both"/>
        <w:rPr>
          <w:rFonts w:ascii="Palatino Linotype" w:hAnsi="Palatino Linotype" w:cs="Arial"/>
        </w:rPr>
      </w:pPr>
      <w:r w:rsidRPr="008F0D26">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8A12CF" w:rsidRPr="008F0D26" w:rsidRDefault="008A12CF" w:rsidP="008A12CF">
      <w:pPr>
        <w:pStyle w:val="Sinespaciado"/>
      </w:pPr>
    </w:p>
    <w:p w:rsidR="008A12CF" w:rsidRPr="008F0D26" w:rsidRDefault="008A12CF" w:rsidP="008A12CF">
      <w:pPr>
        <w:pStyle w:val="Sinespaciado"/>
        <w:rPr>
          <w:sz w:val="16"/>
          <w:lang w:val="es-ES_tradnl"/>
        </w:rPr>
      </w:pPr>
    </w:p>
    <w:p w:rsidR="008A12CF" w:rsidRPr="008F0D26" w:rsidRDefault="008A12CF" w:rsidP="00E9680B">
      <w:pPr>
        <w:ind w:left="567" w:right="616"/>
        <w:jc w:val="both"/>
        <w:rPr>
          <w:rFonts w:ascii="Palatino Linotype" w:hAnsi="Palatino Linotype" w:cs="Arial"/>
          <w:i/>
          <w:sz w:val="22"/>
        </w:rPr>
      </w:pPr>
      <w:r w:rsidRPr="008F0D26">
        <w:rPr>
          <w:rFonts w:ascii="Palatino Linotype" w:hAnsi="Palatino Linotype" w:cs="Arial"/>
          <w:i/>
          <w:sz w:val="22"/>
        </w:rPr>
        <w:t>“</w:t>
      </w:r>
      <w:r w:rsidRPr="008F0D26">
        <w:rPr>
          <w:rFonts w:ascii="Palatino Linotype" w:hAnsi="Palatino Linotype" w:cs="Arial"/>
          <w:b/>
          <w:i/>
          <w:sz w:val="22"/>
        </w:rPr>
        <w:t>Artículo 12.</w:t>
      </w:r>
      <w:r w:rsidRPr="008F0D26">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rsidR="008A12CF" w:rsidRPr="008F0D26" w:rsidRDefault="008A12CF" w:rsidP="00E9680B">
      <w:pPr>
        <w:ind w:left="567" w:right="616"/>
        <w:jc w:val="both"/>
        <w:rPr>
          <w:rFonts w:ascii="Palatino Linotype" w:hAnsi="Palatino Linotype" w:cs="Arial"/>
          <w:i/>
          <w:sz w:val="22"/>
        </w:rPr>
      </w:pPr>
    </w:p>
    <w:p w:rsidR="008A12CF" w:rsidRPr="008F0D26" w:rsidRDefault="008A12CF" w:rsidP="00E9680B">
      <w:pPr>
        <w:ind w:left="567" w:right="616"/>
        <w:jc w:val="both"/>
        <w:rPr>
          <w:rFonts w:ascii="Palatino Linotype" w:hAnsi="Palatino Linotype" w:cs="Arial"/>
          <w:i/>
          <w:sz w:val="22"/>
        </w:rPr>
      </w:pPr>
      <w:r w:rsidRPr="008F0D26">
        <w:rPr>
          <w:rFonts w:ascii="Palatino Linotype" w:hAnsi="Palatino Linotype" w:cs="Arial"/>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w:t>
      </w:r>
      <w:r w:rsidRPr="008F0D26">
        <w:rPr>
          <w:rFonts w:ascii="Palatino Linotype" w:hAnsi="Palatino Linotype" w:cs="Arial"/>
          <w:i/>
          <w:sz w:val="22"/>
        </w:rPr>
        <w:lastRenderedPageBreak/>
        <w:t>interés del solicitante; no estarán obligados a generarla, resumirla, efectuar cálculos o practicar investigaciones.”</w:t>
      </w:r>
    </w:p>
    <w:p w:rsidR="005927B5" w:rsidRPr="008F0D26" w:rsidRDefault="005927B5" w:rsidP="008A12CF">
      <w:pPr>
        <w:tabs>
          <w:tab w:val="left" w:pos="709"/>
        </w:tabs>
        <w:spacing w:line="360" w:lineRule="auto"/>
        <w:contextualSpacing/>
        <w:jc w:val="both"/>
        <w:rPr>
          <w:rFonts w:ascii="Palatino Linotype" w:hAnsi="Palatino Linotype" w:cs="Arial"/>
        </w:rPr>
      </w:pPr>
    </w:p>
    <w:p w:rsidR="008A12CF" w:rsidRPr="008F0D26" w:rsidRDefault="008A12CF" w:rsidP="008A12CF">
      <w:pPr>
        <w:tabs>
          <w:tab w:val="left" w:pos="709"/>
        </w:tabs>
        <w:spacing w:line="360" w:lineRule="auto"/>
        <w:contextualSpacing/>
        <w:jc w:val="both"/>
        <w:rPr>
          <w:rFonts w:ascii="Palatino Linotype" w:hAnsi="Palatino Linotype" w:cs="Arial"/>
        </w:rPr>
      </w:pPr>
      <w:r w:rsidRPr="008F0D26">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8A12CF" w:rsidRPr="008F0D26" w:rsidRDefault="008A12CF" w:rsidP="008A12CF">
      <w:pPr>
        <w:tabs>
          <w:tab w:val="left" w:pos="709"/>
        </w:tabs>
        <w:spacing w:line="360" w:lineRule="auto"/>
        <w:contextualSpacing/>
        <w:jc w:val="both"/>
        <w:rPr>
          <w:rFonts w:ascii="Palatino Linotype" w:hAnsi="Palatino Linotype" w:cs="Arial"/>
        </w:rPr>
      </w:pPr>
    </w:p>
    <w:p w:rsidR="008A12CF" w:rsidRPr="008F0D26" w:rsidRDefault="008A12CF" w:rsidP="008A12CF">
      <w:pPr>
        <w:tabs>
          <w:tab w:val="left" w:pos="709"/>
        </w:tabs>
        <w:spacing w:line="360" w:lineRule="auto"/>
        <w:contextualSpacing/>
        <w:jc w:val="both"/>
        <w:rPr>
          <w:rFonts w:ascii="Palatino Linotype" w:hAnsi="Palatino Linotype" w:cs="Arial"/>
        </w:rPr>
      </w:pPr>
      <w:r w:rsidRPr="008F0D26">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8F0D26">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8F0D26">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rsidR="008A12CF" w:rsidRPr="008F0D26" w:rsidRDefault="008A12CF" w:rsidP="008A12CF">
      <w:pPr>
        <w:pStyle w:val="Sinespaciado"/>
      </w:pPr>
    </w:p>
    <w:p w:rsidR="008A12CF" w:rsidRPr="008F0D26" w:rsidRDefault="008A12CF" w:rsidP="008A12CF">
      <w:pPr>
        <w:ind w:left="851" w:right="901"/>
        <w:jc w:val="both"/>
        <w:rPr>
          <w:rFonts w:ascii="Palatino Linotype" w:hAnsi="Palatino Linotype" w:cs="Arial"/>
          <w:i/>
          <w:sz w:val="22"/>
        </w:rPr>
      </w:pPr>
      <w:r w:rsidRPr="008F0D26">
        <w:rPr>
          <w:rFonts w:ascii="Palatino Linotype" w:hAnsi="Palatino Linotype" w:cs="Arial"/>
          <w:i/>
          <w:sz w:val="22"/>
        </w:rPr>
        <w:t>“</w:t>
      </w:r>
      <w:r w:rsidRPr="008F0D26">
        <w:rPr>
          <w:rFonts w:ascii="Palatino Linotype" w:hAnsi="Palatino Linotype" w:cs="Arial"/>
          <w:b/>
          <w:i/>
          <w:sz w:val="22"/>
        </w:rPr>
        <w:t xml:space="preserve">Artículo 3. </w:t>
      </w:r>
      <w:r w:rsidRPr="008F0D26">
        <w:rPr>
          <w:rFonts w:ascii="Palatino Linotype" w:hAnsi="Palatino Linotype" w:cs="Arial"/>
          <w:i/>
          <w:sz w:val="22"/>
        </w:rPr>
        <w:t>Para los efectos de la presente Ley se entenderá por:</w:t>
      </w:r>
    </w:p>
    <w:p w:rsidR="008A12CF" w:rsidRPr="008F0D26" w:rsidRDefault="008A12CF" w:rsidP="008A12CF">
      <w:pPr>
        <w:ind w:left="851" w:right="850"/>
        <w:jc w:val="both"/>
        <w:rPr>
          <w:rFonts w:ascii="Palatino Linotype" w:hAnsi="Palatino Linotype" w:cs="Arial"/>
          <w:i/>
          <w:sz w:val="22"/>
        </w:rPr>
      </w:pPr>
      <w:r w:rsidRPr="008F0D26">
        <w:rPr>
          <w:rFonts w:ascii="Palatino Linotype" w:hAnsi="Palatino Linotype" w:cs="Arial"/>
          <w:i/>
          <w:sz w:val="22"/>
        </w:rPr>
        <w:t>(…)</w:t>
      </w:r>
    </w:p>
    <w:p w:rsidR="008A12CF" w:rsidRPr="008F0D26" w:rsidRDefault="008A12CF" w:rsidP="008A12CF">
      <w:pPr>
        <w:ind w:left="851" w:right="901"/>
        <w:jc w:val="both"/>
        <w:rPr>
          <w:rFonts w:ascii="Palatino Linotype" w:hAnsi="Palatino Linotype" w:cs="Arial"/>
          <w:i/>
          <w:sz w:val="22"/>
        </w:rPr>
      </w:pPr>
      <w:r w:rsidRPr="008F0D26">
        <w:rPr>
          <w:rFonts w:ascii="Palatino Linotype" w:hAnsi="Palatino Linotype" w:cs="Arial"/>
          <w:b/>
          <w:i/>
          <w:sz w:val="22"/>
        </w:rPr>
        <w:t>XI. Documento:</w:t>
      </w:r>
      <w:r w:rsidRPr="008F0D26">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8F0D26">
        <w:rPr>
          <w:rFonts w:ascii="Palatino Linotype" w:hAnsi="Palatino Linotype" w:cs="Arial"/>
          <w:b/>
          <w:i/>
          <w:sz w:val="22"/>
          <w:u w:val="single"/>
        </w:rPr>
        <w:t>registro que documente el ejercicio de las facultades, funciones y competencias de los sujetos obligados</w:t>
      </w:r>
      <w:r w:rsidRPr="008F0D26">
        <w:rPr>
          <w:rFonts w:ascii="Palatino Linotype" w:hAnsi="Palatino Linotype" w:cs="Arial"/>
          <w:i/>
          <w:sz w:val="22"/>
          <w:u w:val="single"/>
        </w:rPr>
        <w:t>,</w:t>
      </w:r>
      <w:r w:rsidRPr="008F0D26">
        <w:rPr>
          <w:rFonts w:ascii="Palatino Linotype" w:hAnsi="Palatino Linotype" w:cs="Arial"/>
          <w:i/>
          <w:sz w:val="22"/>
        </w:rPr>
        <w:t xml:space="preserve"> sus servidores públicos e integrantes, </w:t>
      </w:r>
      <w:r w:rsidRPr="008F0D26">
        <w:rPr>
          <w:rFonts w:ascii="Palatino Linotype" w:hAnsi="Palatino Linotype" w:cs="Arial"/>
          <w:b/>
          <w:i/>
          <w:sz w:val="22"/>
          <w:u w:val="single"/>
        </w:rPr>
        <w:t xml:space="preserve">sin importar su fuente </w:t>
      </w:r>
      <w:r w:rsidRPr="008F0D26">
        <w:rPr>
          <w:rFonts w:ascii="Palatino Linotype" w:hAnsi="Palatino Linotype" w:cs="Arial"/>
          <w:b/>
          <w:i/>
          <w:sz w:val="22"/>
          <w:u w:val="single"/>
        </w:rPr>
        <w:lastRenderedPageBreak/>
        <w:t>o fecha de elaboración.</w:t>
      </w:r>
      <w:r w:rsidRPr="008F0D26">
        <w:rPr>
          <w:rFonts w:ascii="Palatino Linotype" w:hAnsi="Palatino Linotype" w:cs="Arial"/>
          <w:i/>
          <w:sz w:val="22"/>
        </w:rPr>
        <w:t xml:space="preserve"> Los documentos podrán estar en cualquier medio, sea escrito, impreso, sonoro, visual, electrónico, informático u holográfico;</w:t>
      </w:r>
    </w:p>
    <w:p w:rsidR="008A12CF" w:rsidRPr="008F0D26" w:rsidRDefault="008A12CF" w:rsidP="008A12CF">
      <w:pPr>
        <w:ind w:left="851" w:right="901"/>
        <w:jc w:val="both"/>
        <w:rPr>
          <w:rFonts w:ascii="Palatino Linotype" w:hAnsi="Palatino Linotype" w:cs="Arial"/>
          <w:i/>
          <w:sz w:val="22"/>
        </w:rPr>
      </w:pPr>
      <w:r w:rsidRPr="008F0D26">
        <w:rPr>
          <w:rFonts w:ascii="Palatino Linotype" w:hAnsi="Palatino Linotype" w:cs="Arial"/>
          <w:i/>
          <w:sz w:val="22"/>
        </w:rPr>
        <w:t>(…)”</w:t>
      </w:r>
    </w:p>
    <w:p w:rsidR="008A12CF" w:rsidRPr="008F0D26" w:rsidRDefault="008A12CF" w:rsidP="008A12CF">
      <w:pPr>
        <w:rPr>
          <w:sz w:val="14"/>
        </w:rPr>
      </w:pPr>
    </w:p>
    <w:p w:rsidR="008A12CF" w:rsidRPr="008F0D26" w:rsidRDefault="008A12CF" w:rsidP="008A12CF"/>
    <w:p w:rsidR="008A12CF" w:rsidRPr="008F0D26" w:rsidRDefault="008A12CF" w:rsidP="008A12CF">
      <w:pPr>
        <w:spacing w:before="240" w:after="240" w:line="360" w:lineRule="auto"/>
        <w:ind w:right="49"/>
        <w:contextualSpacing/>
        <w:jc w:val="both"/>
        <w:rPr>
          <w:rFonts w:ascii="Palatino Linotype" w:hAnsi="Palatino Linotype" w:cs="Arial"/>
          <w:lang w:eastAsia="es-MX"/>
        </w:rPr>
      </w:pPr>
      <w:r w:rsidRPr="008F0D26">
        <w:rPr>
          <w:rFonts w:ascii="Palatino Linotype" w:hAnsi="Palatino Linotype" w:cs="Arial"/>
        </w:rPr>
        <w:t xml:space="preserve">Además, </w:t>
      </w:r>
      <w:r w:rsidRPr="008F0D26">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rsidR="008A12CF" w:rsidRPr="008F0D26" w:rsidRDefault="008A12CF" w:rsidP="008A12CF">
      <w:pPr>
        <w:spacing w:before="240" w:after="240" w:line="360" w:lineRule="auto"/>
        <w:ind w:right="49"/>
        <w:contextualSpacing/>
        <w:jc w:val="both"/>
        <w:rPr>
          <w:rFonts w:ascii="Palatino Linotype" w:hAnsi="Palatino Linotype" w:cs="Arial"/>
          <w:lang w:eastAsia="es-MX"/>
        </w:rPr>
      </w:pPr>
    </w:p>
    <w:p w:rsidR="008A12CF" w:rsidRPr="008F0D26" w:rsidRDefault="008A12CF" w:rsidP="008A12CF">
      <w:pPr>
        <w:spacing w:before="240" w:after="240" w:line="360" w:lineRule="auto"/>
        <w:ind w:right="49"/>
        <w:contextualSpacing/>
        <w:jc w:val="both"/>
        <w:rPr>
          <w:rFonts w:ascii="Palatino Linotype" w:eastAsia="MS Mincho" w:hAnsi="Palatino Linotype" w:cs="Tahoma"/>
        </w:rPr>
      </w:pPr>
      <w:r w:rsidRPr="008F0D26">
        <w:rPr>
          <w:rFonts w:ascii="Palatino Linotype" w:hAnsi="Palatino Linotype" w:cs="Arial"/>
          <w:lang w:eastAsia="es-MX"/>
        </w:rPr>
        <w:t xml:space="preserve">De la misma forma, </w:t>
      </w:r>
      <w:r w:rsidRPr="008F0D26">
        <w:rPr>
          <w:rFonts w:ascii="Palatino Linotype" w:eastAsia="MS Mincho" w:hAnsi="Palatino Linotype"/>
        </w:rPr>
        <w:t>de acuerdo al contenido del artículo 160,</w:t>
      </w:r>
      <w:r w:rsidRPr="008F0D26">
        <w:rPr>
          <w:rFonts w:ascii="Palatino Linotype" w:hAnsi="Palatino Linotype" w:cs="Arial"/>
        </w:rPr>
        <w:t xml:space="preserve"> de la Ley </w:t>
      </w:r>
      <w:r w:rsidRPr="008F0D26">
        <w:rPr>
          <w:rFonts w:ascii="Palatino Linotype" w:eastAsia="MS Mincho" w:hAnsi="Palatino Linotype" w:cs="Tahoma"/>
        </w:rPr>
        <w:t>General de Transparencia y Acceso a la Información Pública que a la letra dispone:</w:t>
      </w:r>
    </w:p>
    <w:p w:rsidR="008A12CF" w:rsidRPr="008F0D26" w:rsidRDefault="008A12CF" w:rsidP="008A12CF"/>
    <w:p w:rsidR="008A12CF" w:rsidRPr="008F0D26" w:rsidRDefault="008A12CF" w:rsidP="008A12CF">
      <w:pPr>
        <w:ind w:left="851" w:right="616"/>
        <w:contextualSpacing/>
        <w:jc w:val="both"/>
        <w:rPr>
          <w:rFonts w:ascii="Palatino Linotype" w:hAnsi="Palatino Linotype" w:cs="Arial"/>
          <w:i/>
          <w:sz w:val="22"/>
          <w:lang w:eastAsia="gl-ES"/>
        </w:rPr>
      </w:pPr>
      <w:r w:rsidRPr="008F0D26">
        <w:rPr>
          <w:rFonts w:ascii="Palatino Linotype" w:hAnsi="Palatino Linotype" w:cs="Arial"/>
          <w:b/>
          <w:i/>
          <w:sz w:val="22"/>
          <w:lang w:eastAsia="gl-ES"/>
        </w:rPr>
        <w:t>Artículo 160</w:t>
      </w:r>
      <w:r w:rsidRPr="008F0D26">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8A12CF" w:rsidRPr="008F0D26" w:rsidRDefault="008A12CF" w:rsidP="008A12CF">
      <w:pPr>
        <w:ind w:left="851" w:right="616"/>
        <w:contextualSpacing/>
        <w:jc w:val="both"/>
        <w:rPr>
          <w:rFonts w:ascii="Palatino Linotype" w:hAnsi="Palatino Linotype" w:cs="Arial"/>
          <w:i/>
          <w:sz w:val="22"/>
          <w:lang w:eastAsia="gl-ES"/>
        </w:rPr>
      </w:pPr>
    </w:p>
    <w:p w:rsidR="008A12CF" w:rsidRPr="008F0D26" w:rsidRDefault="008A12CF" w:rsidP="008A12CF">
      <w:pPr>
        <w:ind w:left="851" w:right="616"/>
        <w:contextualSpacing/>
        <w:jc w:val="both"/>
        <w:rPr>
          <w:rFonts w:ascii="Palatino Linotype" w:hAnsi="Palatino Linotype" w:cs="Arial"/>
          <w:i/>
          <w:sz w:val="14"/>
          <w:lang w:eastAsia="gl-ES"/>
        </w:rPr>
      </w:pPr>
    </w:p>
    <w:p w:rsidR="008A12CF" w:rsidRPr="008F0D26" w:rsidRDefault="008A12CF" w:rsidP="00FC1FC5">
      <w:pPr>
        <w:spacing w:line="360" w:lineRule="auto"/>
        <w:jc w:val="both"/>
        <w:rPr>
          <w:rFonts w:ascii="Palatino Linotype" w:hAnsi="Palatino Linotype" w:cs="Arial"/>
          <w:color w:val="222222"/>
          <w:szCs w:val="19"/>
          <w:lang w:eastAsia="es-MX"/>
        </w:rPr>
      </w:pPr>
      <w:r w:rsidRPr="008F0D26">
        <w:rPr>
          <w:rFonts w:ascii="Palatino Linotype" w:hAnsi="Palatino Linotype"/>
          <w:color w:val="000000"/>
        </w:rPr>
        <w:t xml:space="preserve">Sirve como apoyo </w:t>
      </w:r>
      <w:r w:rsidRPr="008F0D26">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rsidR="008A12CF" w:rsidRPr="008F0D26" w:rsidRDefault="008A12CF" w:rsidP="008A12CF">
      <w:pPr>
        <w:pStyle w:val="Sinespaciado"/>
        <w:rPr>
          <w:lang w:eastAsia="es-MX"/>
        </w:rPr>
      </w:pPr>
    </w:p>
    <w:p w:rsidR="008A12CF" w:rsidRPr="008F0D26" w:rsidRDefault="008A12CF" w:rsidP="008A12CF">
      <w:pPr>
        <w:shd w:val="clear" w:color="auto" w:fill="FFFFFF"/>
        <w:tabs>
          <w:tab w:val="left" w:pos="8647"/>
        </w:tabs>
        <w:ind w:left="851" w:right="900"/>
        <w:jc w:val="both"/>
        <w:rPr>
          <w:rFonts w:ascii="Palatino Linotype" w:hAnsi="Palatino Linotype" w:cs="Arial"/>
          <w:i/>
          <w:iCs/>
          <w:color w:val="222222"/>
          <w:sz w:val="22"/>
          <w:lang w:eastAsia="es-MX"/>
        </w:rPr>
      </w:pPr>
      <w:r w:rsidRPr="008F0D26">
        <w:rPr>
          <w:rFonts w:ascii="Palatino Linotype" w:hAnsi="Palatino Linotype" w:cs="Arial"/>
          <w:b/>
          <w:bCs/>
          <w:i/>
          <w:iCs/>
          <w:color w:val="222222"/>
          <w:sz w:val="22"/>
          <w:lang w:eastAsia="es-MX"/>
        </w:rPr>
        <w:lastRenderedPageBreak/>
        <w:t>“Las dependencias y entidades no están obligadas a generar documentos ad hoc para responder una solicitud de acceso a la información. </w:t>
      </w:r>
      <w:r w:rsidRPr="008F0D26">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rsidR="008A12CF" w:rsidRPr="008F0D26" w:rsidRDefault="008A12CF" w:rsidP="008A12CF">
      <w:pPr>
        <w:pStyle w:val="Sinespaciado"/>
      </w:pPr>
    </w:p>
    <w:p w:rsidR="008A12CF" w:rsidRPr="008F0D26" w:rsidRDefault="008A12CF" w:rsidP="008A12CF">
      <w:pPr>
        <w:pStyle w:val="Sinespaciado"/>
      </w:pPr>
    </w:p>
    <w:p w:rsidR="008A12CF" w:rsidRPr="008F0D26" w:rsidRDefault="008A12CF" w:rsidP="008A12CF">
      <w:pPr>
        <w:spacing w:line="360" w:lineRule="auto"/>
        <w:contextualSpacing/>
        <w:jc w:val="both"/>
        <w:rPr>
          <w:rFonts w:ascii="Palatino Linotype" w:hAnsi="Palatino Linotype" w:cs="Arial"/>
        </w:rPr>
      </w:pPr>
      <w:r w:rsidRPr="008F0D26">
        <w:rPr>
          <w:rFonts w:ascii="Palatino Linotype" w:hAnsi="Palatino Linotype" w:cs="Arial"/>
          <w:bCs/>
        </w:rPr>
        <w:t xml:space="preserve">Además, </w:t>
      </w:r>
      <w:r w:rsidRPr="008F0D26">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rsidR="008A12CF" w:rsidRPr="008F0D26" w:rsidRDefault="008A12CF" w:rsidP="008A12CF">
      <w:pPr>
        <w:pStyle w:val="Sinespaciado"/>
      </w:pPr>
    </w:p>
    <w:p w:rsidR="008A12CF" w:rsidRPr="008F0D26" w:rsidRDefault="008A12CF" w:rsidP="00B80C9E">
      <w:pPr>
        <w:pStyle w:val="Prrafodelista"/>
        <w:ind w:left="426" w:right="567"/>
        <w:jc w:val="both"/>
        <w:rPr>
          <w:rFonts w:ascii="Palatino Linotype" w:hAnsi="Palatino Linotype" w:cs="Arial"/>
          <w:i/>
          <w:sz w:val="22"/>
        </w:rPr>
      </w:pPr>
      <w:r w:rsidRPr="008F0D26">
        <w:rPr>
          <w:rFonts w:ascii="Palatino Linotype" w:hAnsi="Palatino Linotype" w:cs="Arial"/>
          <w:b/>
          <w:i/>
          <w:sz w:val="22"/>
        </w:rPr>
        <w:t xml:space="preserve">IV.- </w:t>
      </w:r>
      <w:r w:rsidRPr="008F0D26">
        <w:rPr>
          <w:rFonts w:ascii="Palatino Linotype" w:hAnsi="Palatino Linotype" w:cs="Arial"/>
          <w:i/>
          <w:sz w:val="22"/>
        </w:rPr>
        <w:t>Los ayuntamientos y las dependencias, organismos, órganos y entidades de la administración municipal;</w:t>
      </w:r>
    </w:p>
    <w:p w:rsidR="00E9680B" w:rsidRPr="008F0D26" w:rsidRDefault="00E9680B" w:rsidP="0050130E">
      <w:pPr>
        <w:spacing w:line="360" w:lineRule="auto"/>
        <w:jc w:val="both"/>
        <w:rPr>
          <w:rFonts w:ascii="Palatino Linotype" w:hAnsi="Palatino Linotype" w:cs="Arial"/>
        </w:rPr>
      </w:pPr>
    </w:p>
    <w:p w:rsidR="0050130E" w:rsidRPr="008F0D26" w:rsidRDefault="008A12CF" w:rsidP="0050130E">
      <w:pPr>
        <w:spacing w:line="360" w:lineRule="auto"/>
        <w:jc w:val="both"/>
        <w:rPr>
          <w:rFonts w:ascii="Palatino Linotype" w:hAnsi="Palatino Linotype" w:cs="Arial"/>
        </w:rPr>
      </w:pPr>
      <w:r w:rsidRPr="008F0D26">
        <w:rPr>
          <w:rFonts w:ascii="Palatino Linotype" w:hAnsi="Palatino Linotype" w:cs="Arial"/>
        </w:rPr>
        <w:t xml:space="preserve">Por lo que, de la respuesta emitida por parte de la  Unidad de Transparencia del </w:t>
      </w:r>
      <w:r w:rsidRPr="008F0D26">
        <w:rPr>
          <w:rFonts w:ascii="Palatino Linotype" w:hAnsi="Palatino Linotype" w:cs="Arial"/>
          <w:b/>
        </w:rPr>
        <w:t>Sujeto Obligado</w:t>
      </w:r>
      <w:r w:rsidRPr="008F0D26">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rsidR="0050130E" w:rsidRPr="008F0D26" w:rsidRDefault="0050130E" w:rsidP="0050130E">
      <w:pPr>
        <w:spacing w:line="360" w:lineRule="auto"/>
        <w:jc w:val="both"/>
        <w:rPr>
          <w:rFonts w:ascii="Palatino Linotype" w:hAnsi="Palatino Linotype" w:cs="Arial"/>
        </w:rPr>
      </w:pPr>
    </w:p>
    <w:p w:rsidR="007C3E46" w:rsidRPr="008F0D26" w:rsidRDefault="0050130E" w:rsidP="0050130E">
      <w:pPr>
        <w:spacing w:line="360" w:lineRule="auto"/>
        <w:jc w:val="both"/>
        <w:rPr>
          <w:rFonts w:ascii="Palatino Linotype" w:hAnsi="Palatino Linotype" w:cs="Arial"/>
        </w:rPr>
      </w:pPr>
      <w:r w:rsidRPr="008F0D26">
        <w:rPr>
          <w:rFonts w:ascii="Palatino Linotype" w:hAnsi="Palatino Linotype" w:cs="Tahoma"/>
          <w:bCs/>
        </w:rPr>
        <w:t xml:space="preserve">Bajo estas líneas argumentativas, al retomar y delimitar los requerimientos del ahora </w:t>
      </w:r>
      <w:r w:rsidRPr="008F0D26">
        <w:rPr>
          <w:rFonts w:ascii="Palatino Linotype" w:hAnsi="Palatino Linotype" w:cs="Tahoma"/>
          <w:b/>
          <w:bCs/>
        </w:rPr>
        <w:t>Recurrente</w:t>
      </w:r>
      <w:r w:rsidRPr="008F0D26">
        <w:rPr>
          <w:rFonts w:ascii="Palatino Linotype" w:hAnsi="Palatino Linotype" w:cs="Tahoma"/>
          <w:bCs/>
        </w:rPr>
        <w:t>, de manera objetiva se precisa que se queja de la siguiente información:</w:t>
      </w:r>
    </w:p>
    <w:p w:rsidR="00247138" w:rsidRPr="008F0D26" w:rsidRDefault="00247138" w:rsidP="007C3E46">
      <w:pPr>
        <w:tabs>
          <w:tab w:val="left" w:pos="1828"/>
        </w:tabs>
        <w:spacing w:line="360" w:lineRule="auto"/>
        <w:jc w:val="both"/>
        <w:rPr>
          <w:rFonts w:ascii="Palatino Linotype" w:hAnsi="Palatino Linotype" w:cs="Tahoma"/>
          <w:bCs/>
        </w:rPr>
      </w:pPr>
    </w:p>
    <w:p w:rsidR="005927B5" w:rsidRPr="008F0D26" w:rsidRDefault="005927B5" w:rsidP="007C3E46">
      <w:pPr>
        <w:tabs>
          <w:tab w:val="left" w:pos="1828"/>
        </w:tabs>
        <w:spacing w:line="360" w:lineRule="auto"/>
        <w:jc w:val="both"/>
        <w:rPr>
          <w:rFonts w:ascii="Palatino Linotype" w:hAnsi="Palatino Linotype" w:cs="Tahoma"/>
          <w:bCs/>
        </w:rPr>
      </w:pPr>
    </w:p>
    <w:p w:rsidR="005927B5" w:rsidRPr="008F0D26" w:rsidRDefault="005927B5" w:rsidP="007C3E46">
      <w:pPr>
        <w:tabs>
          <w:tab w:val="left" w:pos="1828"/>
        </w:tabs>
        <w:spacing w:line="360" w:lineRule="auto"/>
        <w:jc w:val="both"/>
        <w:rPr>
          <w:rFonts w:ascii="Palatino Linotype" w:hAnsi="Palatino Linotype" w:cs="Tahoma"/>
          <w:bCs/>
        </w:rPr>
      </w:pPr>
    </w:p>
    <w:p w:rsidR="005927B5" w:rsidRPr="008F0D26" w:rsidRDefault="005927B5" w:rsidP="007C3E46">
      <w:pPr>
        <w:tabs>
          <w:tab w:val="left" w:pos="1828"/>
        </w:tabs>
        <w:spacing w:line="360" w:lineRule="auto"/>
        <w:jc w:val="both"/>
        <w:rPr>
          <w:rFonts w:ascii="Palatino Linotype" w:hAnsi="Palatino Linotype" w:cs="Tahoma"/>
          <w:bCs/>
        </w:rPr>
      </w:pPr>
    </w:p>
    <w:p w:rsidR="00247138" w:rsidRPr="008F0D26" w:rsidRDefault="00247138" w:rsidP="00247138">
      <w:pPr>
        <w:spacing w:line="360" w:lineRule="auto"/>
        <w:ind w:right="141"/>
        <w:jc w:val="both"/>
        <w:rPr>
          <w:rFonts w:ascii="Palatino Linotype" w:eastAsiaTheme="minorHAnsi" w:hAnsi="Palatino Linotype" w:cstheme="minorBidi"/>
          <w:b/>
          <w:szCs w:val="22"/>
          <w:lang w:val="es-MX" w:eastAsia="es-MX"/>
        </w:rPr>
      </w:pPr>
      <w:r w:rsidRPr="008F0D26">
        <w:rPr>
          <w:rFonts w:ascii="Palatino Linotype" w:eastAsiaTheme="minorHAnsi" w:hAnsi="Palatino Linotype" w:cstheme="minorBidi"/>
          <w:b/>
          <w:szCs w:val="22"/>
          <w:lang w:val="es-MX" w:eastAsia="es-MX"/>
        </w:rPr>
        <w:lastRenderedPageBreak/>
        <w:t xml:space="preserve">PUNTOS RECURRIDOS: </w:t>
      </w:r>
    </w:p>
    <w:p w:rsidR="00247138" w:rsidRPr="008F0D26" w:rsidRDefault="00247138" w:rsidP="00247138">
      <w:pPr>
        <w:pStyle w:val="Sinespaciado"/>
        <w:rPr>
          <w:rFonts w:eastAsiaTheme="minorHAnsi"/>
          <w:lang w:eastAsia="es-MX"/>
        </w:rPr>
      </w:pPr>
    </w:p>
    <w:p w:rsidR="005927B5" w:rsidRPr="008F0D26" w:rsidRDefault="00247138" w:rsidP="005927B5">
      <w:pPr>
        <w:pStyle w:val="Prrafodelista"/>
        <w:numPr>
          <w:ilvl w:val="1"/>
          <w:numId w:val="6"/>
        </w:numPr>
        <w:tabs>
          <w:tab w:val="left" w:pos="1828"/>
        </w:tabs>
        <w:spacing w:line="360" w:lineRule="auto"/>
        <w:ind w:right="49"/>
        <w:jc w:val="both"/>
        <w:rPr>
          <w:rFonts w:ascii="Palatino Linotype" w:hAnsi="Palatino Linotype" w:cs="Tahoma"/>
          <w:bCs/>
          <w:sz w:val="16"/>
        </w:rPr>
      </w:pPr>
      <w:r w:rsidRPr="008F0D26">
        <w:rPr>
          <w:rFonts w:ascii="Palatino Linotype" w:eastAsiaTheme="minorHAnsi" w:hAnsi="Palatino Linotype"/>
          <w:lang w:eastAsia="es-MX"/>
        </w:rPr>
        <w:t xml:space="preserve"> </w:t>
      </w:r>
      <w:r w:rsidR="005927B5" w:rsidRPr="008F0D26">
        <w:rPr>
          <w:rFonts w:ascii="Palatino Linotype" w:eastAsiaTheme="minorHAnsi" w:hAnsi="Palatino Linotype"/>
          <w:lang w:eastAsia="es-MX"/>
        </w:rPr>
        <w:t xml:space="preserve">Los contratos correspondientes, de conformidad al dispuesto en la Ley de Contratación Pública del Estado de México y Municipios, del Sistema Municipal Para el Desarrollo Integral de la Familia de Chalco. </w:t>
      </w:r>
    </w:p>
    <w:p w:rsidR="005927B5" w:rsidRPr="008F0D26" w:rsidRDefault="005927B5" w:rsidP="005927B5">
      <w:pPr>
        <w:pStyle w:val="Prrafodelista"/>
        <w:numPr>
          <w:ilvl w:val="1"/>
          <w:numId w:val="6"/>
        </w:numPr>
        <w:tabs>
          <w:tab w:val="left" w:pos="1828"/>
        </w:tabs>
        <w:spacing w:line="360" w:lineRule="auto"/>
        <w:ind w:right="49"/>
        <w:jc w:val="both"/>
        <w:rPr>
          <w:rFonts w:ascii="Palatino Linotype" w:hAnsi="Palatino Linotype" w:cs="Tahoma"/>
          <w:bCs/>
          <w:sz w:val="16"/>
        </w:rPr>
      </w:pPr>
      <w:r w:rsidRPr="008F0D26">
        <w:rPr>
          <w:rFonts w:ascii="Palatino Linotype" w:eastAsiaTheme="minorHAnsi" w:hAnsi="Palatino Linotype"/>
          <w:lang w:eastAsia="es-MX"/>
        </w:rPr>
        <w:t xml:space="preserve"> Los costos totales (IVA incluido) en moneda nacional, del Sistema Municipal Para el Desarrollo Integral de la Familia de Chalco.</w:t>
      </w:r>
    </w:p>
    <w:p w:rsidR="005927B5" w:rsidRPr="008F0D26" w:rsidRDefault="005927B5" w:rsidP="005927B5">
      <w:pPr>
        <w:pStyle w:val="Prrafodelista"/>
        <w:numPr>
          <w:ilvl w:val="1"/>
          <w:numId w:val="6"/>
        </w:numPr>
        <w:tabs>
          <w:tab w:val="left" w:pos="1828"/>
        </w:tabs>
        <w:spacing w:line="360" w:lineRule="auto"/>
        <w:ind w:right="49"/>
        <w:jc w:val="both"/>
        <w:rPr>
          <w:rFonts w:ascii="Palatino Linotype" w:hAnsi="Palatino Linotype" w:cs="Tahoma"/>
          <w:bCs/>
          <w:sz w:val="16"/>
        </w:rPr>
      </w:pPr>
      <w:r w:rsidRPr="008F0D26">
        <w:rPr>
          <w:rFonts w:ascii="Palatino Linotype" w:eastAsiaTheme="minorHAnsi" w:hAnsi="Palatino Linotype"/>
          <w:lang w:eastAsia="es-MX"/>
        </w:rPr>
        <w:t xml:space="preserve"> Los Convenios celebrados, del Sistema Municipal Para el Desarrollo Integral de la Familia de Chalco. </w:t>
      </w:r>
    </w:p>
    <w:p w:rsidR="005927B5" w:rsidRPr="008F0D26" w:rsidRDefault="005927B5" w:rsidP="005927B5">
      <w:pPr>
        <w:pStyle w:val="Prrafodelista"/>
        <w:numPr>
          <w:ilvl w:val="1"/>
          <w:numId w:val="6"/>
        </w:numPr>
        <w:tabs>
          <w:tab w:val="left" w:pos="1828"/>
        </w:tabs>
        <w:spacing w:line="360" w:lineRule="auto"/>
        <w:ind w:right="49"/>
        <w:jc w:val="both"/>
        <w:rPr>
          <w:rFonts w:ascii="Palatino Linotype" w:hAnsi="Palatino Linotype" w:cs="Tahoma"/>
          <w:bCs/>
          <w:sz w:val="16"/>
        </w:rPr>
      </w:pPr>
      <w:r w:rsidRPr="008F0D26">
        <w:rPr>
          <w:rFonts w:ascii="Palatino Linotype" w:eastAsiaTheme="minorHAnsi" w:hAnsi="Palatino Linotype"/>
          <w:lang w:eastAsia="es-MX"/>
        </w:rPr>
        <w:t xml:space="preserve"> Facturas del</w:t>
      </w:r>
      <w:r w:rsidRPr="008F0D26">
        <w:t xml:space="preserve"> </w:t>
      </w:r>
      <w:r w:rsidRPr="008F0D26">
        <w:rPr>
          <w:rFonts w:ascii="Palatino Linotype" w:eastAsiaTheme="minorHAnsi" w:hAnsi="Palatino Linotype"/>
          <w:lang w:eastAsia="es-MX"/>
        </w:rPr>
        <w:t>Sistema Municipal Para el Desarrollo Integral de la Familia de Chalco.</w:t>
      </w:r>
    </w:p>
    <w:p w:rsidR="005927B5" w:rsidRPr="008F0D26" w:rsidRDefault="005927B5" w:rsidP="005927B5">
      <w:pPr>
        <w:pStyle w:val="Prrafodelista"/>
        <w:numPr>
          <w:ilvl w:val="1"/>
          <w:numId w:val="6"/>
        </w:numPr>
        <w:tabs>
          <w:tab w:val="left" w:pos="1828"/>
        </w:tabs>
        <w:spacing w:line="360" w:lineRule="auto"/>
        <w:ind w:right="49"/>
        <w:jc w:val="both"/>
        <w:rPr>
          <w:rFonts w:ascii="Palatino Linotype" w:hAnsi="Palatino Linotype" w:cs="Tahoma"/>
          <w:bCs/>
          <w:sz w:val="16"/>
        </w:rPr>
      </w:pPr>
      <w:r w:rsidRPr="008F0D26">
        <w:rPr>
          <w:rFonts w:ascii="Palatino Linotype" w:eastAsiaTheme="minorHAnsi" w:hAnsi="Palatino Linotype"/>
          <w:lang w:eastAsia="es-MX"/>
        </w:rPr>
        <w:t xml:space="preserve"> Pólizas de cheques, del Sistema Municipal Para el Desarrollo Integral de la Familia de Chalco. </w:t>
      </w:r>
    </w:p>
    <w:p w:rsidR="005927B5" w:rsidRPr="008F0D26" w:rsidRDefault="005927B5" w:rsidP="005927B5">
      <w:pPr>
        <w:pStyle w:val="Prrafodelista"/>
        <w:numPr>
          <w:ilvl w:val="1"/>
          <w:numId w:val="6"/>
        </w:numPr>
        <w:tabs>
          <w:tab w:val="left" w:pos="1828"/>
        </w:tabs>
        <w:spacing w:line="360" w:lineRule="auto"/>
        <w:ind w:right="49"/>
        <w:jc w:val="both"/>
        <w:rPr>
          <w:rFonts w:ascii="Palatino Linotype" w:hAnsi="Palatino Linotype" w:cs="Tahoma"/>
          <w:bCs/>
          <w:sz w:val="16"/>
        </w:rPr>
      </w:pPr>
      <w:r w:rsidRPr="008F0D26">
        <w:rPr>
          <w:rFonts w:ascii="Palatino Linotype" w:eastAsiaTheme="minorHAnsi" w:hAnsi="Palatino Linotype"/>
          <w:lang w:eastAsia="es-MX"/>
        </w:rPr>
        <w:t xml:space="preserve"> Los costos totales (IVA incluido) en moneda nacional que efectuó y/o realizo la oficina de Presidencia del periodo 01 de enero a la fecha de la entrega de la información. </w:t>
      </w:r>
    </w:p>
    <w:p w:rsidR="00706714" w:rsidRPr="008F0D26" w:rsidRDefault="00706714" w:rsidP="005927B5">
      <w:pPr>
        <w:tabs>
          <w:tab w:val="left" w:pos="1828"/>
        </w:tabs>
        <w:spacing w:line="360" w:lineRule="auto"/>
        <w:ind w:left="720" w:right="49"/>
        <w:jc w:val="both"/>
        <w:rPr>
          <w:rFonts w:ascii="Palatino Linotype" w:hAnsi="Palatino Linotype" w:cs="Arial"/>
        </w:rPr>
      </w:pPr>
    </w:p>
    <w:p w:rsidR="005B2B6F" w:rsidRPr="008F0D26" w:rsidRDefault="00E9680B" w:rsidP="005B2B6F">
      <w:pPr>
        <w:spacing w:line="360" w:lineRule="auto"/>
        <w:jc w:val="both"/>
        <w:rPr>
          <w:rFonts w:ascii="Palatino Linotype" w:hAnsi="Palatino Linotype" w:cs="Arial"/>
          <w:lang w:val="es-MX"/>
        </w:rPr>
      </w:pPr>
      <w:r w:rsidRPr="008F0D26">
        <w:rPr>
          <w:rFonts w:ascii="Palatino Linotype" w:hAnsi="Palatino Linotype" w:cs="Arial"/>
        </w:rPr>
        <w:t xml:space="preserve">Por lo que, </w:t>
      </w:r>
      <w:r w:rsidR="005B2B6F" w:rsidRPr="008F0D26">
        <w:rPr>
          <w:rFonts w:ascii="Palatino Linotype" w:hAnsi="Palatino Linotype" w:cs="Arial"/>
          <w:lang w:val="es-MX"/>
        </w:rPr>
        <w:t xml:space="preserve">el Servidor Público Habilitado de la Subdirección de Administración del Sistema Municipal Para el Desarrollo Integral de la Familia de Chalco, mediante el oficio número </w:t>
      </w:r>
      <w:r w:rsidR="005B2B6F" w:rsidRPr="008F0D26">
        <w:rPr>
          <w:rFonts w:ascii="Palatino Linotype" w:hAnsi="Palatino Linotype" w:cs="Arial"/>
          <w:b/>
          <w:lang w:val="es-MX"/>
        </w:rPr>
        <w:t>DIF/S.A/1042/2022</w:t>
      </w:r>
      <w:r w:rsidR="005B2B6F" w:rsidRPr="008F0D26">
        <w:rPr>
          <w:rFonts w:ascii="Palatino Linotype" w:hAnsi="Palatino Linotype" w:cs="Arial"/>
          <w:lang w:val="es-MX"/>
        </w:rPr>
        <w:t xml:space="preserve">, de fecha 28 de noviembre de 2022, informó que dicha área no ha celebrado convenios, así como no se tienen facturas, ni contratos celebrados que haya efectuado la oficina de presidencia. </w:t>
      </w:r>
    </w:p>
    <w:p w:rsidR="005B2B6F" w:rsidRPr="008F0D26" w:rsidRDefault="005B2B6F" w:rsidP="005B2B6F">
      <w:pPr>
        <w:spacing w:line="360" w:lineRule="auto"/>
        <w:jc w:val="both"/>
        <w:rPr>
          <w:rFonts w:ascii="Palatino Linotype" w:hAnsi="Palatino Linotype" w:cs="Arial"/>
          <w:lang w:val="es-MX"/>
        </w:rPr>
      </w:pPr>
    </w:p>
    <w:p w:rsidR="00D01A63" w:rsidRPr="008F0D26" w:rsidRDefault="005B2B6F" w:rsidP="005B2B6F">
      <w:pPr>
        <w:spacing w:line="360" w:lineRule="auto"/>
        <w:jc w:val="both"/>
        <w:rPr>
          <w:rFonts w:ascii="Palatino Linotype" w:hAnsi="Palatino Linotype" w:cs="Arial"/>
        </w:rPr>
      </w:pPr>
      <w:r w:rsidRPr="008F0D26">
        <w:rPr>
          <w:rFonts w:ascii="Palatino Linotype" w:hAnsi="Palatino Linotype" w:cs="Arial"/>
          <w:lang w:val="es-MX"/>
        </w:rPr>
        <w:t xml:space="preserve">Adicionalmente, comunicó </w:t>
      </w:r>
      <w:r w:rsidRPr="008F0D26">
        <w:rPr>
          <w:rFonts w:ascii="Palatino Linotype" w:hAnsi="Palatino Linotype" w:cs="Arial"/>
          <w:b/>
          <w:u w:val="single"/>
          <w:lang w:val="es-MX"/>
        </w:rPr>
        <w:t xml:space="preserve">que la oficina de Tesorería es donde se concentra toda la información financiera, expedientes administrativos, así como convenios </w:t>
      </w:r>
      <w:r w:rsidRPr="008F0D26">
        <w:rPr>
          <w:rFonts w:ascii="Palatino Linotype" w:hAnsi="Palatino Linotype" w:cs="Arial"/>
          <w:b/>
          <w:u w:val="single"/>
          <w:lang w:val="es-MX"/>
        </w:rPr>
        <w:lastRenderedPageBreak/>
        <w:t>celebrados, facturas, pólizas de cheques siendo la encargada del resguardo de esta información</w:t>
      </w:r>
      <w:r w:rsidRPr="008F0D26">
        <w:rPr>
          <w:rFonts w:ascii="Palatino Linotype" w:hAnsi="Palatino Linotype" w:cs="Arial"/>
          <w:lang w:val="es-MX"/>
        </w:rPr>
        <w:t>.</w:t>
      </w:r>
    </w:p>
    <w:p w:rsidR="00706714" w:rsidRPr="008F0D26" w:rsidRDefault="00706714" w:rsidP="00E9680B">
      <w:pPr>
        <w:autoSpaceDE w:val="0"/>
        <w:autoSpaceDN w:val="0"/>
        <w:adjustRightInd w:val="0"/>
        <w:spacing w:line="360" w:lineRule="auto"/>
        <w:jc w:val="both"/>
        <w:rPr>
          <w:rFonts w:ascii="Palatino Linotype" w:hAnsi="Palatino Linotype" w:cs="Arial"/>
          <w:lang w:eastAsia="es-MX"/>
        </w:rPr>
      </w:pPr>
    </w:p>
    <w:p w:rsidR="00E9680B" w:rsidRPr="008F0D26" w:rsidRDefault="00E9680B" w:rsidP="00E9680B">
      <w:pPr>
        <w:autoSpaceDE w:val="0"/>
        <w:autoSpaceDN w:val="0"/>
        <w:adjustRightInd w:val="0"/>
        <w:spacing w:line="360" w:lineRule="auto"/>
        <w:jc w:val="both"/>
        <w:rPr>
          <w:rFonts w:ascii="Palatino Linotype" w:hAnsi="Palatino Linotype" w:cs="Arial"/>
        </w:rPr>
      </w:pPr>
      <w:r w:rsidRPr="008F0D26">
        <w:rPr>
          <w:rFonts w:ascii="Palatino Linotype" w:hAnsi="Palatino Linotype" w:cs="Arial"/>
          <w:lang w:eastAsia="es-MX"/>
        </w:rPr>
        <w:t xml:space="preserve">Así que, </w:t>
      </w:r>
      <w:r w:rsidRPr="008F0D26">
        <w:rPr>
          <w:rFonts w:ascii="Palatino Linotype" w:hAnsi="Palatino Linotype" w:cs="Arial"/>
        </w:rPr>
        <w:t xml:space="preserve">nos encontramos ante la presencia de un hecho negativo, en virtud de que la información solicitada no puede fácticamente obrar en los archivos del </w:t>
      </w:r>
      <w:r w:rsidRPr="008F0D26">
        <w:rPr>
          <w:rFonts w:ascii="Palatino Linotype" w:hAnsi="Palatino Linotype" w:cs="Arial"/>
          <w:b/>
        </w:rPr>
        <w:t>Sujeto Obligado</w:t>
      </w:r>
      <w:r w:rsidRPr="008F0D26">
        <w:rPr>
          <w:rFonts w:ascii="Palatino Linotype" w:hAnsi="Palatino Linotype" w:cs="Arial"/>
        </w:rPr>
        <w:t>, ya que no puede probarse por ser lógica y materialmente imposible.</w:t>
      </w:r>
    </w:p>
    <w:p w:rsidR="00E9680B" w:rsidRPr="008F0D26" w:rsidRDefault="00E9680B" w:rsidP="00E9680B">
      <w:pPr>
        <w:autoSpaceDE w:val="0"/>
        <w:autoSpaceDN w:val="0"/>
        <w:adjustRightInd w:val="0"/>
        <w:spacing w:line="360" w:lineRule="auto"/>
        <w:jc w:val="both"/>
        <w:rPr>
          <w:rFonts w:ascii="Palatino Linotype" w:hAnsi="Palatino Linotype" w:cs="Arial"/>
        </w:rPr>
      </w:pPr>
    </w:p>
    <w:p w:rsidR="00E9680B" w:rsidRPr="008F0D26" w:rsidRDefault="00E9680B" w:rsidP="00E9680B">
      <w:pPr>
        <w:autoSpaceDE w:val="0"/>
        <w:autoSpaceDN w:val="0"/>
        <w:adjustRightInd w:val="0"/>
        <w:spacing w:line="360" w:lineRule="auto"/>
        <w:jc w:val="both"/>
        <w:rPr>
          <w:rFonts w:ascii="Palatino Linotype" w:hAnsi="Palatino Linotype" w:cs="Arial"/>
        </w:rPr>
      </w:pPr>
      <w:r w:rsidRPr="008F0D26">
        <w:rPr>
          <w:rFonts w:ascii="Palatino Linotype" w:hAnsi="Palatino Linotype" w:cs="Arial"/>
        </w:rPr>
        <w:t xml:space="preserve">Asimismo, no se trata de un caso por el cual la negación del hecho implique la afirmación del mismo, simplemente se está ante una notoria y evidente inexistencia de la información solicitada. En este contexto, nos encontramos ante la presencia de un </w:t>
      </w:r>
      <w:r w:rsidRPr="008F0D26">
        <w:rPr>
          <w:rFonts w:ascii="Palatino Linotype" w:hAnsi="Palatino Linotype" w:cs="Arial"/>
          <w:b/>
          <w:i/>
        </w:rPr>
        <w:t>hecho negativo</w:t>
      </w:r>
      <w:r w:rsidRPr="008F0D26">
        <w:rPr>
          <w:rFonts w:ascii="Palatino Linotype" w:hAnsi="Palatino Linotype" w:cs="Arial"/>
        </w:rPr>
        <w:t xml:space="preserve">, en virtud de que la información solicitada no puede fácticamente obrar en los archivos del </w:t>
      </w:r>
      <w:r w:rsidRPr="008F0D26">
        <w:rPr>
          <w:rFonts w:ascii="Palatino Linotype" w:hAnsi="Palatino Linotype" w:cs="Arial"/>
          <w:b/>
        </w:rPr>
        <w:t>Sujeto Obligado</w:t>
      </w:r>
      <w:r w:rsidRPr="008F0D26">
        <w:rPr>
          <w:rFonts w:ascii="Palatino Linotype" w:hAnsi="Palatino Linotype" w:cs="Arial"/>
        </w:rPr>
        <w:t>, ya que no puede probarse por ser lógica y materialmente imposible.</w:t>
      </w:r>
    </w:p>
    <w:p w:rsidR="00E9680B" w:rsidRPr="008F0D26" w:rsidRDefault="00E9680B" w:rsidP="00E9680B">
      <w:pPr>
        <w:autoSpaceDE w:val="0"/>
        <w:autoSpaceDN w:val="0"/>
        <w:adjustRightInd w:val="0"/>
        <w:spacing w:line="360" w:lineRule="auto"/>
        <w:jc w:val="both"/>
        <w:rPr>
          <w:rFonts w:ascii="Palatino Linotype" w:hAnsi="Palatino Linotype" w:cs="Arial"/>
        </w:rPr>
      </w:pPr>
    </w:p>
    <w:p w:rsidR="00E9680B" w:rsidRPr="008F0D26" w:rsidRDefault="00E9680B" w:rsidP="00E9680B">
      <w:pPr>
        <w:autoSpaceDE w:val="0"/>
        <w:autoSpaceDN w:val="0"/>
        <w:adjustRightInd w:val="0"/>
        <w:spacing w:line="360" w:lineRule="auto"/>
        <w:jc w:val="both"/>
        <w:rPr>
          <w:rFonts w:ascii="Palatino Linotype" w:hAnsi="Palatino Linotype" w:cs="Arial"/>
        </w:rPr>
      </w:pPr>
      <w:r w:rsidRPr="008F0D26">
        <w:rPr>
          <w:rFonts w:ascii="Palatino Linotype" w:hAnsi="Palatino Linotype" w:cs="Arial"/>
        </w:rPr>
        <w:t>Es conveniente, invocar la tesis con número de registro 267287, de la Sexta Época, Instancia: Segunda Sala, publicada en el Semanario Judicial de la Federación, Volumen LII, Tercera Parte, Materia Común, que indica lo siguiente:</w:t>
      </w:r>
    </w:p>
    <w:p w:rsidR="00E9680B" w:rsidRPr="008F0D26" w:rsidRDefault="00E9680B" w:rsidP="00E9680B">
      <w:pPr>
        <w:autoSpaceDE w:val="0"/>
        <w:autoSpaceDN w:val="0"/>
        <w:adjustRightInd w:val="0"/>
        <w:spacing w:line="276" w:lineRule="auto"/>
        <w:ind w:left="567" w:right="850"/>
        <w:jc w:val="both"/>
        <w:rPr>
          <w:rFonts w:ascii="Palatino Linotype" w:hAnsi="Palatino Linotype" w:cs="Palatino Linotype"/>
          <w:i/>
          <w:color w:val="000000"/>
          <w:szCs w:val="20"/>
        </w:rPr>
      </w:pPr>
    </w:p>
    <w:p w:rsidR="00E9680B" w:rsidRPr="008F0D26" w:rsidRDefault="00E9680B" w:rsidP="00E9680B">
      <w:pPr>
        <w:autoSpaceDE w:val="0"/>
        <w:autoSpaceDN w:val="0"/>
        <w:adjustRightInd w:val="0"/>
        <w:spacing w:line="276" w:lineRule="auto"/>
        <w:ind w:left="567" w:right="850"/>
        <w:jc w:val="both"/>
        <w:rPr>
          <w:rFonts w:ascii="Palatino Linotype" w:hAnsi="Palatino Linotype" w:cs="Palatino Linotype"/>
          <w:i/>
          <w:color w:val="000000"/>
          <w:szCs w:val="20"/>
        </w:rPr>
      </w:pPr>
      <w:r w:rsidRPr="008F0D26">
        <w:rPr>
          <w:rFonts w:ascii="Palatino Linotype" w:hAnsi="Palatino Linotype" w:cs="Palatino Linotype"/>
          <w:i/>
          <w:color w:val="000000"/>
          <w:szCs w:val="20"/>
        </w:rPr>
        <w:t>“</w:t>
      </w:r>
      <w:r w:rsidRPr="008F0D26">
        <w:rPr>
          <w:rFonts w:ascii="Palatino Linotype" w:hAnsi="Palatino Linotype" w:cs="Palatino Linotype"/>
          <w:b/>
          <w:i/>
          <w:color w:val="000000"/>
          <w:szCs w:val="20"/>
        </w:rPr>
        <w:t>HECHOS NEGATIVOS, NO SON SUSCEPTIBLES DE DEMOSTRACION</w:t>
      </w:r>
      <w:r w:rsidRPr="008F0D26">
        <w:rPr>
          <w:rFonts w:ascii="Palatino Linotype" w:hAnsi="Palatino Linotype" w:cs="Palatino Linotype"/>
          <w:i/>
          <w:color w:val="000000"/>
          <w:szCs w:val="20"/>
        </w:rPr>
        <w:t>. Tratándose de un hecho negativo, el Juez no tiene por qué invocar prueba alguna de la que se desprenda, ya que es bien sabido que esta clase de hechos no son susceptibles de demostración.” (Sic)</w:t>
      </w:r>
    </w:p>
    <w:p w:rsidR="00E9680B" w:rsidRPr="008F0D26" w:rsidRDefault="00E9680B" w:rsidP="00B80C9E">
      <w:pPr>
        <w:spacing w:line="360" w:lineRule="auto"/>
        <w:jc w:val="both"/>
        <w:rPr>
          <w:rFonts w:ascii="Palatino Linotype" w:hAnsi="Palatino Linotype" w:cs="Arial"/>
          <w:lang w:eastAsia="es-CO"/>
        </w:rPr>
      </w:pPr>
    </w:p>
    <w:p w:rsidR="005B2B6F" w:rsidRPr="008F0D26" w:rsidRDefault="005B2B6F" w:rsidP="00C93998">
      <w:pPr>
        <w:spacing w:before="240" w:after="240" w:line="360" w:lineRule="auto"/>
        <w:ind w:right="49"/>
        <w:contextualSpacing/>
        <w:jc w:val="both"/>
        <w:rPr>
          <w:rFonts w:ascii="Palatino Linotype" w:hAnsi="Palatino Linotype" w:cs="Arial"/>
          <w:szCs w:val="22"/>
          <w:lang w:val="es-MX" w:eastAsia="es-MX"/>
        </w:rPr>
      </w:pPr>
      <w:r w:rsidRPr="008F0D26">
        <w:rPr>
          <w:rFonts w:ascii="Palatino Linotype" w:hAnsi="Palatino Linotype" w:cs="Arial"/>
          <w:szCs w:val="22"/>
          <w:lang w:val="es-MX" w:eastAsia="es-MX"/>
        </w:rPr>
        <w:t xml:space="preserve">No obstante lo anterior y tomando en cuenta que el particular no solamente requirió información de la oficina de la Presidencia, sino de todo el Sistema Municipal Para el Desarrollo Integral de la Familia de Chalco; tenemos que en relación a los contratos y </w:t>
      </w:r>
      <w:r w:rsidRPr="008F0D26">
        <w:rPr>
          <w:rFonts w:ascii="Palatino Linotype" w:hAnsi="Palatino Linotype" w:cs="Arial"/>
          <w:szCs w:val="22"/>
          <w:lang w:val="es-MX" w:eastAsia="es-MX"/>
        </w:rPr>
        <w:lastRenderedPageBreak/>
        <w:t>convenios correspondientes, de conformidad al dispuesto en la Ley de Contratación Pública del Estado de México y Municipios;</w:t>
      </w:r>
      <w:r w:rsidR="00C93998" w:rsidRPr="008F0D26">
        <w:rPr>
          <w:rFonts w:ascii="Palatino Linotype" w:hAnsi="Palatino Linotype" w:cs="Arial"/>
          <w:szCs w:val="22"/>
          <w:lang w:val="es-MX" w:eastAsia="es-MX"/>
        </w:rPr>
        <w:t xml:space="preserve"> dichos puntos </w:t>
      </w:r>
      <w:r w:rsidRPr="008F0D26">
        <w:rPr>
          <w:rFonts w:ascii="Palatino Linotype" w:hAnsi="Palatino Linotype"/>
          <w:lang w:eastAsia="es-MX"/>
        </w:rPr>
        <w:t>forma</w:t>
      </w:r>
      <w:r w:rsidR="00C93998" w:rsidRPr="008F0D26">
        <w:rPr>
          <w:rFonts w:ascii="Palatino Linotype" w:hAnsi="Palatino Linotype"/>
          <w:lang w:eastAsia="es-MX"/>
        </w:rPr>
        <w:t>n</w:t>
      </w:r>
      <w:r w:rsidRPr="008F0D26">
        <w:rPr>
          <w:rFonts w:ascii="Palatino Linotype" w:hAnsi="Palatino Linotype"/>
          <w:lang w:eastAsia="es-MX"/>
        </w:rPr>
        <w:t xml:space="preserve"> parte de las Obligaciones de Transparencia Comunes del </w:t>
      </w:r>
      <w:r w:rsidRPr="008F0D26">
        <w:rPr>
          <w:rFonts w:ascii="Palatino Linotype" w:hAnsi="Palatino Linotype"/>
          <w:b/>
          <w:lang w:eastAsia="es-MX"/>
        </w:rPr>
        <w:t>Sujeto Obligado</w:t>
      </w:r>
      <w:r w:rsidRPr="008F0D26">
        <w:rPr>
          <w:rFonts w:ascii="Palatino Linotype" w:hAnsi="Palatino Linotype"/>
          <w:lang w:eastAsia="es-MX"/>
        </w:rPr>
        <w:t xml:space="preserve">, lo que nos </w:t>
      </w:r>
      <w:r w:rsidRPr="008F0D26">
        <w:rPr>
          <w:rFonts w:ascii="Palatino Linotype" w:hAnsi="Palatino Linotype"/>
          <w:lang w:val="es-ES_tradnl"/>
        </w:rPr>
        <w:t>permite traer a colación lo dispuesto por la fracción XXIX y XXXII, del artículo 92, de la Ley de Transparencia y Acceso a la Información Pública del Estado de México y Municipios en el cual se aprecia lo siguiente:</w:t>
      </w:r>
    </w:p>
    <w:p w:rsidR="005B2B6F" w:rsidRPr="008F0D26" w:rsidRDefault="005B2B6F" w:rsidP="005B2B6F">
      <w:pPr>
        <w:spacing w:line="360" w:lineRule="auto"/>
        <w:ind w:right="141"/>
        <w:jc w:val="both"/>
        <w:rPr>
          <w:rFonts w:ascii="Palatino Linotype" w:hAnsi="Palatino Linotype"/>
          <w:lang w:eastAsia="es-MX"/>
        </w:rPr>
      </w:pPr>
    </w:p>
    <w:p w:rsidR="005B2B6F" w:rsidRPr="008F0D26" w:rsidRDefault="005B2B6F" w:rsidP="005B2B6F">
      <w:pPr>
        <w:tabs>
          <w:tab w:val="left" w:pos="851"/>
        </w:tabs>
        <w:ind w:left="709" w:right="709"/>
        <w:jc w:val="both"/>
        <w:rPr>
          <w:rFonts w:ascii="Palatino Linotype" w:hAnsi="Palatino Linotype" w:cs="Arial"/>
          <w:i/>
          <w:sz w:val="22"/>
        </w:rPr>
      </w:pPr>
      <w:r w:rsidRPr="008F0D26">
        <w:rPr>
          <w:rFonts w:ascii="Palatino Linotype" w:hAnsi="Palatino Linotype" w:cs="Arial"/>
          <w:i/>
          <w:sz w:val="22"/>
        </w:rPr>
        <w:t>“</w:t>
      </w:r>
      <w:r w:rsidRPr="008F0D26">
        <w:rPr>
          <w:rFonts w:ascii="Palatino Linotype" w:hAnsi="Palatino Linotype" w:cs="Arial"/>
          <w:b/>
          <w:i/>
          <w:sz w:val="22"/>
        </w:rPr>
        <w:t>Artículo 92</w:t>
      </w:r>
      <w:r w:rsidRPr="008F0D26">
        <w:rPr>
          <w:rFonts w:ascii="Palatino Linotype" w:hAnsi="Palatino Linotype" w:cs="Arial"/>
          <w:i/>
          <w:sz w:val="22"/>
        </w:rPr>
        <w:t xml:space="preserve">. </w:t>
      </w:r>
      <w:r w:rsidRPr="008F0D26">
        <w:rPr>
          <w:rFonts w:ascii="Palatino Linotype" w:hAnsi="Palatino Linotype" w:cs="Arial"/>
          <w:b/>
          <w:i/>
          <w:sz w:val="22"/>
          <w:u w:val="single"/>
        </w:rPr>
        <w:t>Los sujetos obligados deberán poner a disposición del público de manera permanente y actualizada de forma sencilla, precisa y entendible, en los respectivos medios electrónicos</w:t>
      </w:r>
      <w:r w:rsidRPr="008F0D26">
        <w:rPr>
          <w:rFonts w:ascii="Palatino Linotype" w:hAnsi="Palatino Linotype" w:cs="Arial"/>
          <w:i/>
          <w:sz w:val="22"/>
        </w:rPr>
        <w:t xml:space="preserve">, de acuerdo con sus facultades, atribuciones, funciones u objeto social, según corresponda, la información, </w:t>
      </w:r>
      <w:r w:rsidRPr="008F0D26">
        <w:rPr>
          <w:rFonts w:ascii="Palatino Linotype" w:hAnsi="Palatino Linotype" w:cs="Arial"/>
          <w:b/>
          <w:i/>
          <w:sz w:val="22"/>
          <w:u w:val="single"/>
        </w:rPr>
        <w:t>por lo menos, de los temas, documentos y políticas que a continuación se señalan</w:t>
      </w:r>
      <w:r w:rsidRPr="008F0D26">
        <w:rPr>
          <w:rFonts w:ascii="Palatino Linotype" w:hAnsi="Palatino Linotype" w:cs="Arial"/>
          <w:i/>
          <w:sz w:val="22"/>
        </w:rPr>
        <w:t>:</w:t>
      </w:r>
    </w:p>
    <w:p w:rsidR="005B2B6F" w:rsidRPr="008F0D26" w:rsidRDefault="005B2B6F" w:rsidP="005B2B6F">
      <w:pPr>
        <w:tabs>
          <w:tab w:val="left" w:pos="851"/>
        </w:tabs>
        <w:ind w:left="709" w:right="709"/>
        <w:jc w:val="both"/>
        <w:rPr>
          <w:rFonts w:ascii="Palatino Linotype" w:hAnsi="Palatino Linotype" w:cs="Arial"/>
          <w:i/>
          <w:sz w:val="22"/>
        </w:rPr>
      </w:pPr>
      <w:r w:rsidRPr="008F0D26">
        <w:rPr>
          <w:rFonts w:ascii="Palatino Linotype" w:hAnsi="Palatino Linotype" w:cs="Arial"/>
          <w:i/>
          <w:sz w:val="22"/>
        </w:rPr>
        <w:t>…</w:t>
      </w:r>
    </w:p>
    <w:p w:rsidR="005B2B6F" w:rsidRPr="008F0D26" w:rsidRDefault="005B2B6F" w:rsidP="005B2B6F">
      <w:pPr>
        <w:tabs>
          <w:tab w:val="left" w:pos="851"/>
        </w:tabs>
        <w:ind w:left="709" w:right="709"/>
        <w:jc w:val="both"/>
        <w:rPr>
          <w:rFonts w:ascii="Palatino Linotype" w:hAnsi="Palatino Linotype" w:cs="Arial"/>
          <w:i/>
          <w:sz w:val="22"/>
        </w:rPr>
      </w:pPr>
      <w:r w:rsidRPr="008F0D26">
        <w:rPr>
          <w:rFonts w:ascii="Palatino Linotype" w:hAnsi="Palatino Linotype" w:cs="Arial"/>
          <w:b/>
          <w:i/>
          <w:sz w:val="22"/>
        </w:rPr>
        <w:t>XXIX.</w:t>
      </w:r>
      <w:r w:rsidRPr="008F0D26">
        <w:rPr>
          <w:rFonts w:ascii="Palatino Linotype" w:hAnsi="Palatino Linotype" w:cs="Arial"/>
          <w:b/>
          <w:i/>
          <w:sz w:val="22"/>
        </w:rPr>
        <w:tab/>
      </w:r>
      <w:r w:rsidRPr="008F0D26">
        <w:rPr>
          <w:rFonts w:ascii="Palatino Linotype" w:hAnsi="Palatino Linotype" w:cs="Arial"/>
          <w:b/>
          <w:i/>
          <w:sz w:val="22"/>
          <w:u w:val="single"/>
        </w:rPr>
        <w:t>La información sobre los procesos y resultados sobre procedimientos de adjudicación directa, invitación restringida y licitación de cualquier naturaleza, incluyendo la versión pública del expediente respectivo y de los contratos celebrados</w:t>
      </w:r>
      <w:r w:rsidRPr="008F0D26">
        <w:rPr>
          <w:rFonts w:ascii="Palatino Linotype" w:hAnsi="Palatino Linotype" w:cs="Arial"/>
          <w:i/>
          <w:sz w:val="22"/>
        </w:rPr>
        <w:t xml:space="preserve">, que deberán contener, por los menos, lo siguiente: </w:t>
      </w:r>
    </w:p>
    <w:p w:rsidR="005B2B6F" w:rsidRPr="008F0D26" w:rsidRDefault="005B2B6F" w:rsidP="005B2B6F">
      <w:pPr>
        <w:tabs>
          <w:tab w:val="left" w:pos="851"/>
        </w:tabs>
        <w:ind w:left="709" w:right="709"/>
        <w:jc w:val="both"/>
        <w:rPr>
          <w:rFonts w:ascii="Palatino Linotype" w:hAnsi="Palatino Linotype" w:cs="Arial"/>
          <w:i/>
          <w:sz w:val="22"/>
        </w:rPr>
      </w:pPr>
    </w:p>
    <w:p w:rsidR="005B2B6F" w:rsidRPr="008F0D26" w:rsidRDefault="005B2B6F" w:rsidP="005B2B6F">
      <w:pPr>
        <w:tabs>
          <w:tab w:val="left" w:pos="851"/>
        </w:tabs>
        <w:ind w:left="709" w:right="709"/>
        <w:jc w:val="both"/>
        <w:rPr>
          <w:rFonts w:ascii="Palatino Linotype" w:hAnsi="Palatino Linotype" w:cs="Arial"/>
          <w:i/>
          <w:sz w:val="22"/>
        </w:rPr>
      </w:pPr>
      <w:r w:rsidRPr="008F0D26">
        <w:rPr>
          <w:rFonts w:ascii="Palatino Linotype" w:hAnsi="Palatino Linotype" w:cs="Arial"/>
          <w:i/>
          <w:sz w:val="22"/>
        </w:rPr>
        <w:t>a)</w:t>
      </w:r>
      <w:r w:rsidRPr="008F0D26">
        <w:rPr>
          <w:rFonts w:ascii="Palatino Linotype" w:hAnsi="Palatino Linotype" w:cs="Arial"/>
          <w:i/>
          <w:sz w:val="22"/>
        </w:rPr>
        <w:tab/>
      </w:r>
      <w:r w:rsidRPr="008F0D26">
        <w:rPr>
          <w:rFonts w:ascii="Palatino Linotype" w:hAnsi="Palatino Linotype" w:cs="Arial"/>
          <w:b/>
          <w:i/>
          <w:sz w:val="22"/>
          <w:u w:val="single"/>
        </w:rPr>
        <w:t>De licitaciones públicas o procedimientos de invitación restringida</w:t>
      </w:r>
      <w:r w:rsidRPr="008F0D26">
        <w:rPr>
          <w:rFonts w:ascii="Palatino Linotype" w:hAnsi="Palatino Linotype" w:cs="Arial"/>
          <w:i/>
          <w:sz w:val="22"/>
        </w:rPr>
        <w:t xml:space="preserve">: </w:t>
      </w:r>
    </w:p>
    <w:p w:rsidR="005B2B6F" w:rsidRPr="008F0D26" w:rsidRDefault="005B2B6F" w:rsidP="005B2B6F">
      <w:pPr>
        <w:tabs>
          <w:tab w:val="left" w:pos="851"/>
        </w:tabs>
        <w:ind w:left="1416" w:right="709"/>
        <w:jc w:val="both"/>
        <w:rPr>
          <w:rFonts w:ascii="Palatino Linotype" w:hAnsi="Palatino Linotype" w:cs="Arial"/>
          <w:i/>
          <w:sz w:val="22"/>
        </w:rPr>
      </w:pPr>
      <w:r w:rsidRPr="008F0D26">
        <w:rPr>
          <w:rFonts w:ascii="Palatino Linotype" w:hAnsi="Palatino Linotype" w:cs="Arial"/>
          <w:i/>
          <w:sz w:val="22"/>
        </w:rPr>
        <w:t>1)</w:t>
      </w:r>
      <w:r w:rsidRPr="008F0D26">
        <w:rPr>
          <w:rFonts w:ascii="Palatino Linotype" w:hAnsi="Palatino Linotype" w:cs="Arial"/>
          <w:i/>
          <w:sz w:val="22"/>
        </w:rPr>
        <w:tab/>
        <w:t xml:space="preserve">La convocatoria o invitación emitida, así como los fundamentos legales aplicados para llevarla a cabo; </w:t>
      </w:r>
    </w:p>
    <w:p w:rsidR="005B2B6F" w:rsidRPr="008F0D26" w:rsidRDefault="005B2B6F" w:rsidP="005B2B6F">
      <w:pPr>
        <w:tabs>
          <w:tab w:val="left" w:pos="851"/>
        </w:tabs>
        <w:ind w:left="1416" w:right="709"/>
        <w:jc w:val="both"/>
        <w:rPr>
          <w:rFonts w:ascii="Palatino Linotype" w:hAnsi="Palatino Linotype" w:cs="Arial"/>
          <w:i/>
          <w:sz w:val="22"/>
        </w:rPr>
      </w:pPr>
      <w:r w:rsidRPr="008F0D26">
        <w:rPr>
          <w:rFonts w:ascii="Palatino Linotype" w:hAnsi="Palatino Linotype" w:cs="Arial"/>
          <w:i/>
          <w:sz w:val="22"/>
        </w:rPr>
        <w:t>2)</w:t>
      </w:r>
      <w:r w:rsidRPr="008F0D26">
        <w:rPr>
          <w:rFonts w:ascii="Palatino Linotype" w:hAnsi="Palatino Linotype" w:cs="Arial"/>
          <w:i/>
          <w:sz w:val="22"/>
        </w:rPr>
        <w:tab/>
        <w:t xml:space="preserve">Los nombres de los participantes o invitados; </w:t>
      </w:r>
    </w:p>
    <w:p w:rsidR="005B2B6F" w:rsidRPr="008F0D26" w:rsidRDefault="005B2B6F" w:rsidP="005B2B6F">
      <w:pPr>
        <w:tabs>
          <w:tab w:val="left" w:pos="851"/>
        </w:tabs>
        <w:ind w:left="1416" w:right="709"/>
        <w:jc w:val="both"/>
        <w:rPr>
          <w:rFonts w:ascii="Palatino Linotype" w:hAnsi="Palatino Linotype" w:cs="Arial"/>
          <w:i/>
          <w:sz w:val="22"/>
        </w:rPr>
      </w:pPr>
      <w:r w:rsidRPr="008F0D26">
        <w:rPr>
          <w:rFonts w:ascii="Palatino Linotype" w:hAnsi="Palatino Linotype" w:cs="Arial"/>
          <w:i/>
          <w:sz w:val="22"/>
        </w:rPr>
        <w:t>3)</w:t>
      </w:r>
      <w:r w:rsidRPr="008F0D26">
        <w:rPr>
          <w:rFonts w:ascii="Palatino Linotype" w:hAnsi="Palatino Linotype" w:cs="Arial"/>
          <w:i/>
          <w:sz w:val="22"/>
        </w:rPr>
        <w:tab/>
        <w:t xml:space="preserve">El nombre del ganador y las razones que lo justifican; </w:t>
      </w:r>
    </w:p>
    <w:p w:rsidR="005B2B6F" w:rsidRPr="008F0D26" w:rsidRDefault="005B2B6F" w:rsidP="005B2B6F">
      <w:pPr>
        <w:tabs>
          <w:tab w:val="left" w:pos="851"/>
        </w:tabs>
        <w:ind w:left="1416" w:right="709"/>
        <w:jc w:val="both"/>
        <w:rPr>
          <w:rFonts w:ascii="Palatino Linotype" w:hAnsi="Palatino Linotype" w:cs="Arial"/>
          <w:i/>
          <w:sz w:val="22"/>
        </w:rPr>
      </w:pPr>
      <w:r w:rsidRPr="008F0D26">
        <w:rPr>
          <w:rFonts w:ascii="Palatino Linotype" w:hAnsi="Palatino Linotype" w:cs="Arial"/>
          <w:i/>
          <w:sz w:val="22"/>
        </w:rPr>
        <w:t>4)</w:t>
      </w:r>
      <w:r w:rsidRPr="008F0D26">
        <w:rPr>
          <w:rFonts w:ascii="Palatino Linotype" w:hAnsi="Palatino Linotype" w:cs="Arial"/>
          <w:i/>
          <w:sz w:val="22"/>
        </w:rPr>
        <w:tab/>
        <w:t xml:space="preserve">El área solicitante y la responsable de su ejecución; </w:t>
      </w:r>
    </w:p>
    <w:p w:rsidR="005B2B6F" w:rsidRPr="008F0D26" w:rsidRDefault="005B2B6F" w:rsidP="005B2B6F">
      <w:pPr>
        <w:tabs>
          <w:tab w:val="left" w:pos="851"/>
        </w:tabs>
        <w:ind w:left="1416" w:right="709"/>
        <w:jc w:val="both"/>
        <w:rPr>
          <w:rFonts w:ascii="Palatino Linotype" w:hAnsi="Palatino Linotype" w:cs="Arial"/>
          <w:i/>
          <w:sz w:val="22"/>
        </w:rPr>
      </w:pPr>
      <w:r w:rsidRPr="008F0D26">
        <w:rPr>
          <w:rFonts w:ascii="Palatino Linotype" w:hAnsi="Palatino Linotype" w:cs="Arial"/>
          <w:i/>
          <w:sz w:val="22"/>
        </w:rPr>
        <w:t>5)</w:t>
      </w:r>
      <w:r w:rsidRPr="008F0D26">
        <w:rPr>
          <w:rFonts w:ascii="Palatino Linotype" w:hAnsi="Palatino Linotype" w:cs="Arial"/>
          <w:i/>
          <w:sz w:val="22"/>
        </w:rPr>
        <w:tab/>
        <w:t xml:space="preserve">Las convocatorias e invitaciones emitidas; </w:t>
      </w:r>
    </w:p>
    <w:p w:rsidR="005B2B6F" w:rsidRPr="008F0D26" w:rsidRDefault="005B2B6F" w:rsidP="005B2B6F">
      <w:pPr>
        <w:tabs>
          <w:tab w:val="left" w:pos="851"/>
        </w:tabs>
        <w:ind w:left="1416" w:right="709"/>
        <w:jc w:val="both"/>
        <w:rPr>
          <w:rFonts w:ascii="Palatino Linotype" w:hAnsi="Palatino Linotype" w:cs="Arial"/>
          <w:i/>
          <w:sz w:val="22"/>
        </w:rPr>
      </w:pPr>
      <w:r w:rsidRPr="008F0D26">
        <w:rPr>
          <w:rFonts w:ascii="Palatino Linotype" w:hAnsi="Palatino Linotype" w:cs="Arial"/>
          <w:i/>
          <w:sz w:val="22"/>
        </w:rPr>
        <w:t>6)</w:t>
      </w:r>
      <w:r w:rsidRPr="008F0D26">
        <w:rPr>
          <w:rFonts w:ascii="Palatino Linotype" w:hAnsi="Palatino Linotype" w:cs="Arial"/>
          <w:i/>
          <w:sz w:val="22"/>
        </w:rPr>
        <w:tab/>
        <w:t xml:space="preserve">Los dictámenes y fallo de adjudicación; </w:t>
      </w:r>
    </w:p>
    <w:p w:rsidR="005B2B6F" w:rsidRPr="008F0D26" w:rsidRDefault="005B2B6F" w:rsidP="005B2B6F">
      <w:pPr>
        <w:tabs>
          <w:tab w:val="left" w:pos="851"/>
        </w:tabs>
        <w:ind w:left="1416" w:right="709"/>
        <w:jc w:val="both"/>
        <w:rPr>
          <w:rFonts w:ascii="Palatino Linotype" w:hAnsi="Palatino Linotype" w:cs="Arial"/>
          <w:i/>
          <w:sz w:val="22"/>
        </w:rPr>
      </w:pPr>
      <w:r w:rsidRPr="008F0D26">
        <w:rPr>
          <w:rFonts w:ascii="Palatino Linotype" w:hAnsi="Palatino Linotype" w:cs="Arial"/>
          <w:i/>
          <w:sz w:val="22"/>
        </w:rPr>
        <w:t>7)</w:t>
      </w:r>
      <w:r w:rsidRPr="008F0D26">
        <w:rPr>
          <w:rFonts w:ascii="Palatino Linotype" w:hAnsi="Palatino Linotype" w:cs="Arial"/>
          <w:i/>
          <w:sz w:val="22"/>
        </w:rPr>
        <w:tab/>
      </w:r>
      <w:r w:rsidRPr="008F0D26">
        <w:rPr>
          <w:rFonts w:ascii="Palatino Linotype" w:hAnsi="Palatino Linotype" w:cs="Arial"/>
          <w:b/>
          <w:i/>
          <w:sz w:val="22"/>
          <w:u w:val="single"/>
        </w:rPr>
        <w:t>El contrato y, en su caso, sus anexos</w:t>
      </w:r>
      <w:r w:rsidRPr="008F0D26">
        <w:rPr>
          <w:rFonts w:ascii="Palatino Linotype" w:hAnsi="Palatino Linotype" w:cs="Arial"/>
          <w:i/>
          <w:sz w:val="22"/>
        </w:rPr>
        <w:t xml:space="preserve">; </w:t>
      </w:r>
    </w:p>
    <w:p w:rsidR="005B2B6F" w:rsidRPr="008F0D26" w:rsidRDefault="005B2B6F" w:rsidP="005B2B6F">
      <w:pPr>
        <w:tabs>
          <w:tab w:val="left" w:pos="851"/>
        </w:tabs>
        <w:ind w:left="1416" w:right="709"/>
        <w:jc w:val="both"/>
        <w:rPr>
          <w:rFonts w:ascii="Palatino Linotype" w:hAnsi="Palatino Linotype" w:cs="Arial"/>
          <w:i/>
          <w:sz w:val="22"/>
        </w:rPr>
      </w:pPr>
      <w:r w:rsidRPr="008F0D26">
        <w:rPr>
          <w:rFonts w:ascii="Palatino Linotype" w:hAnsi="Palatino Linotype" w:cs="Arial"/>
          <w:i/>
          <w:sz w:val="22"/>
        </w:rPr>
        <w:t>8)</w:t>
      </w:r>
      <w:r w:rsidRPr="008F0D26">
        <w:rPr>
          <w:rFonts w:ascii="Palatino Linotype" w:hAnsi="Palatino Linotype" w:cs="Arial"/>
          <w:i/>
          <w:sz w:val="22"/>
        </w:rPr>
        <w:tab/>
        <w:t xml:space="preserve">Los mecanismos de vigilancia y supervisión, incluyendo en su caso, los estudios de impacto urbano y ambiental, según corresponda; </w:t>
      </w:r>
    </w:p>
    <w:p w:rsidR="005B2B6F" w:rsidRPr="008F0D26" w:rsidRDefault="005B2B6F" w:rsidP="005B2B6F">
      <w:pPr>
        <w:tabs>
          <w:tab w:val="left" w:pos="851"/>
        </w:tabs>
        <w:ind w:left="1416" w:right="709"/>
        <w:jc w:val="both"/>
        <w:rPr>
          <w:rFonts w:ascii="Palatino Linotype" w:hAnsi="Palatino Linotype" w:cs="Arial"/>
          <w:i/>
          <w:sz w:val="22"/>
        </w:rPr>
      </w:pPr>
      <w:r w:rsidRPr="008F0D26">
        <w:rPr>
          <w:rFonts w:ascii="Palatino Linotype" w:hAnsi="Palatino Linotype" w:cs="Arial"/>
          <w:i/>
          <w:sz w:val="22"/>
        </w:rPr>
        <w:t>9)</w:t>
      </w:r>
      <w:r w:rsidRPr="008F0D26">
        <w:rPr>
          <w:rFonts w:ascii="Palatino Linotype" w:hAnsi="Palatino Linotype" w:cs="Arial"/>
          <w:i/>
          <w:sz w:val="22"/>
        </w:rPr>
        <w:tab/>
        <w:t xml:space="preserve">La partida presupuestal, de conformidad con el clasificador por objeto del gasto, en el caso de ser aplicable; </w:t>
      </w:r>
    </w:p>
    <w:p w:rsidR="005B2B6F" w:rsidRPr="008F0D26" w:rsidRDefault="005B2B6F" w:rsidP="005B2B6F">
      <w:pPr>
        <w:tabs>
          <w:tab w:val="left" w:pos="851"/>
        </w:tabs>
        <w:ind w:left="1416" w:right="709"/>
        <w:jc w:val="both"/>
        <w:rPr>
          <w:rFonts w:ascii="Palatino Linotype" w:hAnsi="Palatino Linotype" w:cs="Arial"/>
          <w:i/>
          <w:sz w:val="22"/>
        </w:rPr>
      </w:pPr>
      <w:r w:rsidRPr="008F0D26">
        <w:rPr>
          <w:rFonts w:ascii="Palatino Linotype" w:hAnsi="Palatino Linotype" w:cs="Arial"/>
          <w:i/>
          <w:sz w:val="22"/>
        </w:rPr>
        <w:t>10)</w:t>
      </w:r>
      <w:r w:rsidRPr="008F0D26">
        <w:rPr>
          <w:rFonts w:ascii="Palatino Linotype" w:hAnsi="Palatino Linotype" w:cs="Arial"/>
          <w:i/>
          <w:sz w:val="22"/>
        </w:rPr>
        <w:tab/>
        <w:t xml:space="preserve">Origen de los recursos especificando si son federales, estatales o municipales, así como el tipo de fondo de participación o aportación respectiva; </w:t>
      </w:r>
    </w:p>
    <w:p w:rsidR="005B2B6F" w:rsidRPr="008F0D26" w:rsidRDefault="005B2B6F" w:rsidP="005B2B6F">
      <w:pPr>
        <w:tabs>
          <w:tab w:val="left" w:pos="851"/>
        </w:tabs>
        <w:ind w:left="1416" w:right="709"/>
        <w:jc w:val="both"/>
        <w:rPr>
          <w:rFonts w:ascii="Palatino Linotype" w:hAnsi="Palatino Linotype" w:cs="Arial"/>
          <w:i/>
          <w:sz w:val="22"/>
        </w:rPr>
      </w:pPr>
      <w:r w:rsidRPr="008F0D26">
        <w:rPr>
          <w:rFonts w:ascii="Palatino Linotype" w:hAnsi="Palatino Linotype" w:cs="Arial"/>
          <w:i/>
          <w:sz w:val="22"/>
        </w:rPr>
        <w:t>11)</w:t>
      </w:r>
      <w:r w:rsidRPr="008F0D26">
        <w:rPr>
          <w:rFonts w:ascii="Palatino Linotype" w:hAnsi="Palatino Linotype" w:cs="Arial"/>
          <w:i/>
          <w:sz w:val="22"/>
        </w:rPr>
        <w:tab/>
        <w:t xml:space="preserve">Los convenios modificatorios que, en su caso, sean firmados, precisando el objeto y la fecha de celebración; </w:t>
      </w:r>
    </w:p>
    <w:p w:rsidR="005B2B6F" w:rsidRPr="008F0D26" w:rsidRDefault="005B2B6F" w:rsidP="005B2B6F">
      <w:pPr>
        <w:tabs>
          <w:tab w:val="left" w:pos="851"/>
        </w:tabs>
        <w:ind w:left="1416" w:right="709"/>
        <w:jc w:val="both"/>
        <w:rPr>
          <w:rFonts w:ascii="Palatino Linotype" w:hAnsi="Palatino Linotype" w:cs="Arial"/>
          <w:i/>
          <w:sz w:val="22"/>
        </w:rPr>
      </w:pPr>
      <w:r w:rsidRPr="008F0D26">
        <w:rPr>
          <w:rFonts w:ascii="Palatino Linotype" w:hAnsi="Palatino Linotype" w:cs="Arial"/>
          <w:i/>
          <w:sz w:val="22"/>
        </w:rPr>
        <w:lastRenderedPageBreak/>
        <w:t>12)</w:t>
      </w:r>
      <w:r w:rsidRPr="008F0D26">
        <w:rPr>
          <w:rFonts w:ascii="Palatino Linotype" w:hAnsi="Palatino Linotype" w:cs="Arial"/>
          <w:i/>
          <w:sz w:val="22"/>
        </w:rPr>
        <w:tab/>
        <w:t xml:space="preserve">Los informes de avance físico y financiero sobre las obras o servicios contratados; </w:t>
      </w:r>
    </w:p>
    <w:p w:rsidR="005B2B6F" w:rsidRPr="008F0D26" w:rsidRDefault="005B2B6F" w:rsidP="005B2B6F">
      <w:pPr>
        <w:tabs>
          <w:tab w:val="left" w:pos="851"/>
        </w:tabs>
        <w:ind w:left="1416" w:right="709"/>
        <w:jc w:val="both"/>
        <w:rPr>
          <w:rFonts w:ascii="Palatino Linotype" w:hAnsi="Palatino Linotype" w:cs="Arial"/>
          <w:i/>
          <w:sz w:val="22"/>
        </w:rPr>
      </w:pPr>
      <w:r w:rsidRPr="008F0D26">
        <w:rPr>
          <w:rFonts w:ascii="Palatino Linotype" w:hAnsi="Palatino Linotype" w:cs="Arial"/>
          <w:i/>
          <w:sz w:val="22"/>
        </w:rPr>
        <w:t>13)</w:t>
      </w:r>
      <w:r w:rsidRPr="008F0D26">
        <w:rPr>
          <w:rFonts w:ascii="Palatino Linotype" w:hAnsi="Palatino Linotype" w:cs="Arial"/>
          <w:i/>
          <w:sz w:val="22"/>
        </w:rPr>
        <w:tab/>
        <w:t xml:space="preserve">El convenio de terminación; y </w:t>
      </w:r>
    </w:p>
    <w:p w:rsidR="005B2B6F" w:rsidRPr="008F0D26" w:rsidRDefault="005B2B6F" w:rsidP="005B2B6F">
      <w:pPr>
        <w:tabs>
          <w:tab w:val="left" w:pos="851"/>
        </w:tabs>
        <w:ind w:left="1416" w:right="709"/>
        <w:jc w:val="both"/>
        <w:rPr>
          <w:rFonts w:ascii="Palatino Linotype" w:hAnsi="Palatino Linotype" w:cs="Arial"/>
          <w:i/>
          <w:sz w:val="22"/>
        </w:rPr>
      </w:pPr>
      <w:r w:rsidRPr="008F0D26">
        <w:rPr>
          <w:rFonts w:ascii="Palatino Linotype" w:hAnsi="Palatino Linotype" w:cs="Arial"/>
          <w:i/>
          <w:sz w:val="22"/>
        </w:rPr>
        <w:t>14)</w:t>
      </w:r>
      <w:r w:rsidRPr="008F0D26">
        <w:rPr>
          <w:rFonts w:ascii="Palatino Linotype" w:hAnsi="Palatino Linotype" w:cs="Arial"/>
          <w:i/>
          <w:sz w:val="22"/>
        </w:rPr>
        <w:tab/>
        <w:t xml:space="preserve">El finiquito. </w:t>
      </w:r>
    </w:p>
    <w:p w:rsidR="005B2B6F" w:rsidRPr="008F0D26" w:rsidRDefault="005B2B6F" w:rsidP="005B2B6F">
      <w:pPr>
        <w:tabs>
          <w:tab w:val="left" w:pos="851"/>
        </w:tabs>
        <w:ind w:left="1416" w:right="709"/>
        <w:jc w:val="both"/>
        <w:rPr>
          <w:rFonts w:ascii="Palatino Linotype" w:hAnsi="Palatino Linotype" w:cs="Arial"/>
          <w:i/>
          <w:sz w:val="22"/>
        </w:rPr>
      </w:pPr>
    </w:p>
    <w:p w:rsidR="005B2B6F" w:rsidRPr="008F0D26" w:rsidRDefault="005B2B6F" w:rsidP="005B2B6F">
      <w:pPr>
        <w:tabs>
          <w:tab w:val="left" w:pos="851"/>
        </w:tabs>
        <w:ind w:left="709" w:right="709"/>
        <w:jc w:val="both"/>
        <w:rPr>
          <w:rFonts w:ascii="Palatino Linotype" w:hAnsi="Palatino Linotype" w:cs="Arial"/>
          <w:b/>
          <w:i/>
          <w:sz w:val="22"/>
          <w:u w:val="single"/>
        </w:rPr>
      </w:pPr>
      <w:r w:rsidRPr="008F0D26">
        <w:rPr>
          <w:rFonts w:ascii="Palatino Linotype" w:hAnsi="Palatino Linotype" w:cs="Arial"/>
          <w:i/>
          <w:sz w:val="22"/>
        </w:rPr>
        <w:t>b)</w:t>
      </w:r>
      <w:r w:rsidRPr="008F0D26">
        <w:rPr>
          <w:rFonts w:ascii="Palatino Linotype" w:hAnsi="Palatino Linotype" w:cs="Arial"/>
          <w:i/>
          <w:sz w:val="22"/>
        </w:rPr>
        <w:tab/>
      </w:r>
      <w:r w:rsidRPr="008F0D26">
        <w:rPr>
          <w:rFonts w:ascii="Palatino Linotype" w:hAnsi="Palatino Linotype" w:cs="Arial"/>
          <w:b/>
          <w:i/>
          <w:sz w:val="22"/>
          <w:u w:val="single"/>
        </w:rPr>
        <w:t>De las adjudicaciones directas:</w:t>
      </w:r>
    </w:p>
    <w:p w:rsidR="005B2B6F" w:rsidRPr="008F0D26" w:rsidRDefault="005B2B6F" w:rsidP="005B2B6F">
      <w:pPr>
        <w:tabs>
          <w:tab w:val="left" w:pos="851"/>
        </w:tabs>
        <w:ind w:left="1416" w:right="709"/>
        <w:jc w:val="both"/>
        <w:rPr>
          <w:rFonts w:ascii="Palatino Linotype" w:hAnsi="Palatino Linotype" w:cs="Arial"/>
          <w:i/>
          <w:sz w:val="22"/>
        </w:rPr>
      </w:pPr>
      <w:r w:rsidRPr="008F0D26">
        <w:rPr>
          <w:rFonts w:ascii="Palatino Linotype" w:hAnsi="Palatino Linotype" w:cs="Arial"/>
          <w:i/>
          <w:sz w:val="22"/>
        </w:rPr>
        <w:t>1)</w:t>
      </w:r>
      <w:r w:rsidRPr="008F0D26">
        <w:rPr>
          <w:rFonts w:ascii="Palatino Linotype" w:hAnsi="Palatino Linotype" w:cs="Arial"/>
          <w:i/>
          <w:sz w:val="22"/>
        </w:rPr>
        <w:tab/>
        <w:t xml:space="preserve">La propuesta enviada por el participante; </w:t>
      </w:r>
    </w:p>
    <w:p w:rsidR="005B2B6F" w:rsidRPr="008F0D26" w:rsidRDefault="005B2B6F" w:rsidP="005B2B6F">
      <w:pPr>
        <w:tabs>
          <w:tab w:val="left" w:pos="851"/>
        </w:tabs>
        <w:ind w:left="1416" w:right="709"/>
        <w:jc w:val="both"/>
        <w:rPr>
          <w:rFonts w:ascii="Palatino Linotype" w:hAnsi="Palatino Linotype" w:cs="Arial"/>
          <w:i/>
          <w:sz w:val="22"/>
        </w:rPr>
      </w:pPr>
      <w:r w:rsidRPr="008F0D26">
        <w:rPr>
          <w:rFonts w:ascii="Palatino Linotype" w:hAnsi="Palatino Linotype" w:cs="Arial"/>
          <w:i/>
          <w:sz w:val="22"/>
        </w:rPr>
        <w:t>2)</w:t>
      </w:r>
      <w:r w:rsidRPr="008F0D26">
        <w:rPr>
          <w:rFonts w:ascii="Palatino Linotype" w:hAnsi="Palatino Linotype" w:cs="Arial"/>
          <w:i/>
          <w:sz w:val="22"/>
        </w:rPr>
        <w:tab/>
        <w:t xml:space="preserve">Los motivos y fundamentos legales aplicados para llevarla a cabo; </w:t>
      </w:r>
    </w:p>
    <w:p w:rsidR="005B2B6F" w:rsidRPr="008F0D26" w:rsidRDefault="005B2B6F" w:rsidP="005B2B6F">
      <w:pPr>
        <w:tabs>
          <w:tab w:val="left" w:pos="851"/>
        </w:tabs>
        <w:ind w:left="1416" w:right="709"/>
        <w:jc w:val="both"/>
        <w:rPr>
          <w:rFonts w:ascii="Palatino Linotype" w:hAnsi="Palatino Linotype" w:cs="Arial"/>
          <w:i/>
          <w:sz w:val="22"/>
        </w:rPr>
      </w:pPr>
      <w:r w:rsidRPr="008F0D26">
        <w:rPr>
          <w:rFonts w:ascii="Palatino Linotype" w:hAnsi="Palatino Linotype" w:cs="Arial"/>
          <w:i/>
          <w:sz w:val="22"/>
        </w:rPr>
        <w:t>3)</w:t>
      </w:r>
      <w:r w:rsidRPr="008F0D26">
        <w:rPr>
          <w:rFonts w:ascii="Palatino Linotype" w:hAnsi="Palatino Linotype" w:cs="Arial"/>
          <w:i/>
          <w:sz w:val="22"/>
        </w:rPr>
        <w:tab/>
        <w:t xml:space="preserve">La autorización del ejercicio de la opción; </w:t>
      </w:r>
    </w:p>
    <w:p w:rsidR="005B2B6F" w:rsidRPr="008F0D26" w:rsidRDefault="005B2B6F" w:rsidP="005B2B6F">
      <w:pPr>
        <w:tabs>
          <w:tab w:val="left" w:pos="851"/>
        </w:tabs>
        <w:ind w:left="1416" w:right="709"/>
        <w:jc w:val="both"/>
        <w:rPr>
          <w:rFonts w:ascii="Palatino Linotype" w:hAnsi="Palatino Linotype" w:cs="Arial"/>
          <w:i/>
          <w:sz w:val="22"/>
        </w:rPr>
      </w:pPr>
      <w:r w:rsidRPr="008F0D26">
        <w:rPr>
          <w:rFonts w:ascii="Palatino Linotype" w:hAnsi="Palatino Linotype" w:cs="Arial"/>
          <w:i/>
          <w:sz w:val="22"/>
        </w:rPr>
        <w:t>4)</w:t>
      </w:r>
      <w:r w:rsidRPr="008F0D26">
        <w:rPr>
          <w:rFonts w:ascii="Palatino Linotype" w:hAnsi="Palatino Linotype" w:cs="Arial"/>
          <w:i/>
          <w:sz w:val="22"/>
        </w:rPr>
        <w:tab/>
        <w:t xml:space="preserve">En su caso, las cotizaciones consideradas, especificando los nombres de los proveedores y sus montos; </w:t>
      </w:r>
    </w:p>
    <w:p w:rsidR="005B2B6F" w:rsidRPr="008F0D26" w:rsidRDefault="005B2B6F" w:rsidP="005B2B6F">
      <w:pPr>
        <w:tabs>
          <w:tab w:val="left" w:pos="851"/>
        </w:tabs>
        <w:ind w:left="1416" w:right="709"/>
        <w:jc w:val="both"/>
        <w:rPr>
          <w:rFonts w:ascii="Palatino Linotype" w:hAnsi="Palatino Linotype" w:cs="Arial"/>
          <w:i/>
          <w:sz w:val="22"/>
        </w:rPr>
      </w:pPr>
      <w:r w:rsidRPr="008F0D26">
        <w:rPr>
          <w:rFonts w:ascii="Palatino Linotype" w:hAnsi="Palatino Linotype" w:cs="Arial"/>
          <w:i/>
          <w:sz w:val="22"/>
        </w:rPr>
        <w:t>5)</w:t>
      </w:r>
      <w:r w:rsidRPr="008F0D26">
        <w:rPr>
          <w:rFonts w:ascii="Palatino Linotype" w:hAnsi="Palatino Linotype" w:cs="Arial"/>
          <w:i/>
          <w:sz w:val="22"/>
        </w:rPr>
        <w:tab/>
        <w:t xml:space="preserve">El nombre de la persona física o jurídica colectiva adjudicada; </w:t>
      </w:r>
    </w:p>
    <w:p w:rsidR="005B2B6F" w:rsidRPr="008F0D26" w:rsidRDefault="005B2B6F" w:rsidP="005B2B6F">
      <w:pPr>
        <w:tabs>
          <w:tab w:val="left" w:pos="851"/>
        </w:tabs>
        <w:ind w:left="1416" w:right="709"/>
        <w:jc w:val="both"/>
        <w:rPr>
          <w:rFonts w:ascii="Palatino Linotype" w:hAnsi="Palatino Linotype" w:cs="Arial"/>
          <w:i/>
          <w:sz w:val="22"/>
        </w:rPr>
      </w:pPr>
      <w:r w:rsidRPr="008F0D26">
        <w:rPr>
          <w:rFonts w:ascii="Palatino Linotype" w:hAnsi="Palatino Linotype" w:cs="Arial"/>
          <w:i/>
          <w:sz w:val="22"/>
        </w:rPr>
        <w:t>6)</w:t>
      </w:r>
      <w:r w:rsidRPr="008F0D26">
        <w:rPr>
          <w:rFonts w:ascii="Palatino Linotype" w:hAnsi="Palatino Linotype" w:cs="Arial"/>
          <w:i/>
          <w:sz w:val="22"/>
        </w:rPr>
        <w:tab/>
        <w:t xml:space="preserve">La unidad administrativa solicitante y la responsable de su ejecución; </w:t>
      </w:r>
    </w:p>
    <w:p w:rsidR="005B2B6F" w:rsidRPr="008F0D26" w:rsidRDefault="005B2B6F" w:rsidP="005B2B6F">
      <w:pPr>
        <w:tabs>
          <w:tab w:val="left" w:pos="851"/>
        </w:tabs>
        <w:ind w:left="1416" w:right="709"/>
        <w:jc w:val="both"/>
        <w:rPr>
          <w:rFonts w:ascii="Palatino Linotype" w:hAnsi="Palatino Linotype" w:cs="Arial"/>
          <w:i/>
          <w:sz w:val="22"/>
        </w:rPr>
      </w:pPr>
      <w:r w:rsidRPr="008F0D26">
        <w:rPr>
          <w:rFonts w:ascii="Palatino Linotype" w:hAnsi="Palatino Linotype" w:cs="Arial"/>
          <w:i/>
          <w:sz w:val="22"/>
        </w:rPr>
        <w:t>7)</w:t>
      </w:r>
      <w:r w:rsidRPr="008F0D26">
        <w:rPr>
          <w:rFonts w:ascii="Palatino Linotype" w:hAnsi="Palatino Linotype" w:cs="Arial"/>
          <w:i/>
          <w:sz w:val="22"/>
        </w:rPr>
        <w:tab/>
        <w:t xml:space="preserve">El número, fecha, el monto del contrato y el plazo de entrega o de ejecución de los servicios u obra; </w:t>
      </w:r>
    </w:p>
    <w:p w:rsidR="005B2B6F" w:rsidRPr="008F0D26" w:rsidRDefault="005B2B6F" w:rsidP="005B2B6F">
      <w:pPr>
        <w:tabs>
          <w:tab w:val="left" w:pos="851"/>
        </w:tabs>
        <w:ind w:left="1416" w:right="709"/>
        <w:jc w:val="both"/>
        <w:rPr>
          <w:rFonts w:ascii="Palatino Linotype" w:hAnsi="Palatino Linotype" w:cs="Arial"/>
          <w:i/>
          <w:sz w:val="22"/>
        </w:rPr>
      </w:pPr>
      <w:r w:rsidRPr="008F0D26">
        <w:rPr>
          <w:rFonts w:ascii="Palatino Linotype" w:hAnsi="Palatino Linotype" w:cs="Arial"/>
          <w:i/>
          <w:sz w:val="22"/>
        </w:rPr>
        <w:t>8)</w:t>
      </w:r>
      <w:r w:rsidRPr="008F0D26">
        <w:rPr>
          <w:rFonts w:ascii="Palatino Linotype" w:hAnsi="Palatino Linotype" w:cs="Arial"/>
          <w:i/>
          <w:sz w:val="22"/>
        </w:rPr>
        <w:tab/>
        <w:t xml:space="preserve">Los mecanismos de vigilancia y supervisión, incluyendo, en su caso, los estudios de impacto urbano y ambiental, según corresponda; </w:t>
      </w:r>
    </w:p>
    <w:p w:rsidR="005B2B6F" w:rsidRPr="008F0D26" w:rsidRDefault="005B2B6F" w:rsidP="005B2B6F">
      <w:pPr>
        <w:tabs>
          <w:tab w:val="left" w:pos="851"/>
        </w:tabs>
        <w:ind w:left="1416" w:right="709"/>
        <w:jc w:val="both"/>
        <w:rPr>
          <w:rFonts w:ascii="Palatino Linotype" w:hAnsi="Palatino Linotype" w:cs="Arial"/>
          <w:i/>
          <w:sz w:val="22"/>
        </w:rPr>
      </w:pPr>
      <w:r w:rsidRPr="008F0D26">
        <w:rPr>
          <w:rFonts w:ascii="Palatino Linotype" w:hAnsi="Palatino Linotype" w:cs="Arial"/>
          <w:i/>
          <w:sz w:val="22"/>
        </w:rPr>
        <w:t>9)</w:t>
      </w:r>
      <w:r w:rsidRPr="008F0D26">
        <w:rPr>
          <w:rFonts w:ascii="Palatino Linotype" w:hAnsi="Palatino Linotype" w:cs="Arial"/>
          <w:i/>
          <w:sz w:val="22"/>
        </w:rPr>
        <w:tab/>
        <w:t xml:space="preserve">Los informes de avance sobre las obras o servicios contratados; </w:t>
      </w:r>
    </w:p>
    <w:p w:rsidR="005B2B6F" w:rsidRPr="008F0D26" w:rsidRDefault="005B2B6F" w:rsidP="005B2B6F">
      <w:pPr>
        <w:tabs>
          <w:tab w:val="left" w:pos="851"/>
        </w:tabs>
        <w:ind w:left="1416" w:right="709"/>
        <w:jc w:val="both"/>
        <w:rPr>
          <w:rFonts w:ascii="Palatino Linotype" w:hAnsi="Palatino Linotype" w:cs="Arial"/>
          <w:i/>
          <w:sz w:val="22"/>
        </w:rPr>
      </w:pPr>
      <w:r w:rsidRPr="008F0D26">
        <w:rPr>
          <w:rFonts w:ascii="Palatino Linotype" w:hAnsi="Palatino Linotype" w:cs="Arial"/>
          <w:i/>
          <w:sz w:val="22"/>
        </w:rPr>
        <w:t>10)</w:t>
      </w:r>
      <w:r w:rsidRPr="008F0D26">
        <w:rPr>
          <w:rFonts w:ascii="Palatino Linotype" w:hAnsi="Palatino Linotype" w:cs="Arial"/>
          <w:i/>
          <w:sz w:val="22"/>
        </w:rPr>
        <w:tab/>
        <w:t xml:space="preserve">El convenio de terminación; y </w:t>
      </w:r>
    </w:p>
    <w:p w:rsidR="005B2B6F" w:rsidRPr="008F0D26" w:rsidRDefault="005B2B6F" w:rsidP="005B2B6F">
      <w:pPr>
        <w:tabs>
          <w:tab w:val="left" w:pos="851"/>
        </w:tabs>
        <w:ind w:left="1416" w:right="709"/>
        <w:jc w:val="both"/>
        <w:rPr>
          <w:rFonts w:ascii="Palatino Linotype" w:hAnsi="Palatino Linotype" w:cs="Arial"/>
          <w:i/>
          <w:sz w:val="22"/>
        </w:rPr>
      </w:pPr>
      <w:r w:rsidRPr="008F0D26">
        <w:rPr>
          <w:rFonts w:ascii="Palatino Linotype" w:hAnsi="Palatino Linotype" w:cs="Arial"/>
          <w:i/>
          <w:sz w:val="22"/>
        </w:rPr>
        <w:t>11)</w:t>
      </w:r>
      <w:r w:rsidRPr="008F0D26">
        <w:rPr>
          <w:rFonts w:ascii="Palatino Linotype" w:hAnsi="Palatino Linotype" w:cs="Arial"/>
          <w:i/>
          <w:sz w:val="22"/>
        </w:rPr>
        <w:tab/>
        <w:t xml:space="preserve">El finiquito. </w:t>
      </w:r>
    </w:p>
    <w:p w:rsidR="005B2B6F" w:rsidRPr="008F0D26" w:rsidRDefault="005B2B6F" w:rsidP="005B2B6F">
      <w:pPr>
        <w:tabs>
          <w:tab w:val="left" w:pos="851"/>
        </w:tabs>
        <w:ind w:left="851" w:right="709"/>
        <w:jc w:val="both"/>
        <w:rPr>
          <w:sz w:val="22"/>
        </w:rPr>
      </w:pPr>
    </w:p>
    <w:p w:rsidR="005B2B6F" w:rsidRPr="008F0D26" w:rsidRDefault="005B2B6F" w:rsidP="005B2B6F">
      <w:pPr>
        <w:tabs>
          <w:tab w:val="left" w:pos="851"/>
        </w:tabs>
        <w:ind w:left="851" w:right="709"/>
        <w:jc w:val="both"/>
        <w:rPr>
          <w:rFonts w:ascii="Palatino Linotype" w:hAnsi="Palatino Linotype" w:cs="Arial"/>
          <w:i/>
          <w:sz w:val="22"/>
        </w:rPr>
      </w:pPr>
      <w:r w:rsidRPr="008F0D26">
        <w:rPr>
          <w:rFonts w:ascii="Palatino Linotype" w:hAnsi="Palatino Linotype"/>
          <w:b/>
          <w:i/>
          <w:sz w:val="22"/>
        </w:rPr>
        <w:t>XXXII.</w:t>
      </w:r>
      <w:r w:rsidRPr="008F0D26">
        <w:rPr>
          <w:rFonts w:ascii="Palatino Linotype" w:hAnsi="Palatino Linotype"/>
          <w:i/>
          <w:sz w:val="22"/>
        </w:rPr>
        <w:t xml:space="preserve"> Las concesiones, </w:t>
      </w:r>
      <w:r w:rsidRPr="008F0D26">
        <w:rPr>
          <w:rFonts w:ascii="Palatino Linotype" w:hAnsi="Palatino Linotype"/>
          <w:b/>
          <w:i/>
          <w:sz w:val="22"/>
          <w:u w:val="single"/>
        </w:rPr>
        <w:t>contratos</w:t>
      </w:r>
      <w:r w:rsidRPr="008F0D26">
        <w:rPr>
          <w:rFonts w:ascii="Palatino Linotype" w:hAnsi="Palatino Linotype"/>
          <w:i/>
          <w:sz w:val="22"/>
        </w:rPr>
        <w:t xml:space="preserve">, </w:t>
      </w:r>
      <w:r w:rsidRPr="008F0D26">
        <w:rPr>
          <w:rFonts w:ascii="Palatino Linotype" w:hAnsi="Palatino Linotype"/>
          <w:b/>
          <w:i/>
          <w:sz w:val="22"/>
          <w:u w:val="single"/>
        </w:rPr>
        <w:t>convenios</w:t>
      </w:r>
      <w:r w:rsidRPr="008F0D26">
        <w:rPr>
          <w:rFonts w:ascii="Palatino Linotype" w:hAnsi="Palatino Linotype"/>
          <w:i/>
          <w:sz w:val="22"/>
        </w:rPr>
        <w:t xml:space="preserve">, permisos, licencias o autorizaciones otorgados, </w:t>
      </w:r>
      <w:r w:rsidRPr="008F0D26">
        <w:rPr>
          <w:rFonts w:ascii="Palatino Linotype" w:hAnsi="Palatino Linotype"/>
          <w:b/>
          <w:i/>
          <w:sz w:val="22"/>
          <w:u w:val="single"/>
        </w:rPr>
        <w:t>especificando los titulares de aquéllos, debiendo publicarse su objeto, nombre o razón social del titular, vigencia, tipo, términos, condiciones, monto y modificaciones, así como si el procedimiento involucra el aprovechamiento de bienes, servicios y/o recursos públicos</w:t>
      </w:r>
      <w:r w:rsidRPr="008F0D26">
        <w:rPr>
          <w:rFonts w:ascii="Palatino Linotype" w:hAnsi="Palatino Linotype"/>
          <w:i/>
          <w:sz w:val="22"/>
        </w:rPr>
        <w:t>;</w:t>
      </w:r>
    </w:p>
    <w:p w:rsidR="005B2B6F" w:rsidRPr="008F0D26" w:rsidRDefault="005B2B6F" w:rsidP="000C5FDF">
      <w:pPr>
        <w:spacing w:before="240" w:after="240" w:line="360" w:lineRule="auto"/>
        <w:ind w:right="49"/>
        <w:contextualSpacing/>
        <w:jc w:val="both"/>
        <w:rPr>
          <w:rFonts w:ascii="Palatino Linotype" w:hAnsi="Palatino Linotype" w:cs="Arial"/>
          <w:szCs w:val="22"/>
          <w:lang w:val="es-MX" w:eastAsia="es-MX"/>
        </w:rPr>
      </w:pPr>
    </w:p>
    <w:p w:rsidR="005B2B6F" w:rsidRPr="008F0D26" w:rsidRDefault="00E73B5F" w:rsidP="000C5FDF">
      <w:pPr>
        <w:spacing w:before="240" w:after="240" w:line="360" w:lineRule="auto"/>
        <w:ind w:right="49"/>
        <w:contextualSpacing/>
        <w:jc w:val="both"/>
        <w:rPr>
          <w:rFonts w:ascii="Palatino Linotype" w:hAnsi="Palatino Linotype" w:cs="Arial"/>
        </w:rPr>
      </w:pPr>
      <w:r w:rsidRPr="008F0D26">
        <w:rPr>
          <w:rFonts w:ascii="Palatino Linotype" w:hAnsi="Palatino Linotype"/>
        </w:rPr>
        <w:t xml:space="preserve">De ese numeral, se observa que </w:t>
      </w:r>
      <w:r w:rsidRPr="008F0D26">
        <w:rPr>
          <w:rFonts w:ascii="Palatino Linotype" w:hAnsi="Palatino Linotype" w:cs="Arial"/>
          <w:lang w:eastAsia="es-MX"/>
        </w:rPr>
        <w:t xml:space="preserve">la información solicitada forma parte de las Obligaciones de Transparencia Comunes de los Sujetos Obligados, las cuales deben </w:t>
      </w:r>
      <w:r w:rsidRPr="008F0D26">
        <w:rPr>
          <w:rFonts w:ascii="Palatino Linotype" w:hAnsi="Palatino Linotype" w:cs="Arial"/>
        </w:rPr>
        <w:t>poner a disposición de manera permanente y actualizada en los respectivos medios electrónicos, como lo es el portal de Información Pública de Oficio Mexiquense (IPOMEX); por lo que es dable ordenar la entrega de dicha información.</w:t>
      </w:r>
    </w:p>
    <w:p w:rsidR="00E73B5F" w:rsidRPr="008F0D26" w:rsidRDefault="00E73B5F" w:rsidP="000C5FDF">
      <w:pPr>
        <w:spacing w:before="240" w:after="240" w:line="360" w:lineRule="auto"/>
        <w:ind w:right="49"/>
        <w:contextualSpacing/>
        <w:jc w:val="both"/>
        <w:rPr>
          <w:rFonts w:ascii="Palatino Linotype" w:hAnsi="Palatino Linotype" w:cs="Arial"/>
          <w:szCs w:val="22"/>
          <w:lang w:val="es-MX" w:eastAsia="es-MX"/>
        </w:rPr>
      </w:pPr>
    </w:p>
    <w:p w:rsidR="005B2B6F" w:rsidRPr="008F0D26" w:rsidRDefault="005B2B6F" w:rsidP="00B60C2F">
      <w:pPr>
        <w:spacing w:line="360" w:lineRule="auto"/>
        <w:ind w:right="49"/>
        <w:jc w:val="both"/>
        <w:rPr>
          <w:rFonts w:ascii="Palatino Linotype" w:eastAsiaTheme="minorHAnsi" w:hAnsi="Palatino Linotype" w:cstheme="minorBidi"/>
          <w:szCs w:val="22"/>
          <w:lang w:val="es-ES_tradnl" w:eastAsia="en-US"/>
        </w:rPr>
      </w:pPr>
      <w:r w:rsidRPr="008F0D26">
        <w:rPr>
          <w:rFonts w:ascii="Palatino Linotype" w:eastAsiaTheme="minorHAnsi" w:hAnsi="Palatino Linotype" w:cstheme="minorBidi"/>
          <w:szCs w:val="22"/>
          <w:lang w:val="es-ES_tradnl" w:eastAsia="en-US"/>
        </w:rPr>
        <w:t xml:space="preserve">En segundo plano, tenemos que, referente a las </w:t>
      </w:r>
      <w:r w:rsidR="00B60C2F" w:rsidRPr="008F0D26">
        <w:rPr>
          <w:rFonts w:ascii="Palatino Linotype" w:eastAsiaTheme="minorHAnsi" w:hAnsi="Palatino Linotype" w:cstheme="minorBidi"/>
          <w:szCs w:val="22"/>
          <w:u w:val="single"/>
          <w:lang w:val="es-ES_tradnl" w:eastAsia="en-US"/>
        </w:rPr>
        <w:t xml:space="preserve">facturas y </w:t>
      </w:r>
      <w:r w:rsidRPr="008F0D26">
        <w:rPr>
          <w:rFonts w:ascii="Palatino Linotype" w:eastAsiaTheme="minorHAnsi" w:hAnsi="Palatino Linotype" w:cstheme="minorBidi"/>
          <w:szCs w:val="22"/>
          <w:u w:val="single"/>
          <w:lang w:val="es-ES_tradnl" w:eastAsia="en-US"/>
        </w:rPr>
        <w:t>pól</w:t>
      </w:r>
      <w:r w:rsidR="00B60C2F" w:rsidRPr="008F0D26">
        <w:rPr>
          <w:rFonts w:ascii="Palatino Linotype" w:eastAsiaTheme="minorHAnsi" w:hAnsi="Palatino Linotype" w:cstheme="minorBidi"/>
          <w:szCs w:val="22"/>
          <w:u w:val="single"/>
          <w:lang w:val="es-ES_tradnl" w:eastAsia="en-US"/>
        </w:rPr>
        <w:t>izas de cheque que se generaron</w:t>
      </w:r>
      <w:r w:rsidRPr="008F0D26">
        <w:rPr>
          <w:rFonts w:ascii="Palatino Linotype" w:eastAsiaTheme="minorHAnsi" w:hAnsi="Palatino Linotype" w:cstheme="minorBidi"/>
          <w:szCs w:val="22"/>
          <w:lang w:val="es-ES_tradnl" w:eastAsia="en-US"/>
        </w:rPr>
        <w:t xml:space="preserve">, </w:t>
      </w:r>
      <w:r w:rsidR="00B60C2F" w:rsidRPr="008F0D26">
        <w:rPr>
          <w:rFonts w:ascii="Palatino Linotype" w:eastAsiaTheme="minorHAnsi" w:hAnsi="Palatino Linotype" w:cstheme="minorBidi"/>
          <w:szCs w:val="22"/>
          <w:lang w:val="es-ES_tradnl" w:eastAsia="en-US"/>
        </w:rPr>
        <w:t>e</w:t>
      </w:r>
      <w:r w:rsidRPr="008F0D26">
        <w:rPr>
          <w:rFonts w:ascii="Palatino Linotype" w:eastAsia="Palatino Linotype" w:hAnsi="Palatino Linotype" w:cs="Palatino Linotype"/>
          <w:lang w:eastAsia="es-MX"/>
        </w:rPr>
        <w:t xml:space="preserve">s necesario referir que los artículos 342, 343, 344 y 345, del Código </w:t>
      </w:r>
      <w:r w:rsidRPr="008F0D26">
        <w:rPr>
          <w:rFonts w:ascii="Palatino Linotype" w:eastAsia="Palatino Linotype" w:hAnsi="Palatino Linotype" w:cs="Palatino Linotype"/>
          <w:lang w:eastAsia="es-MX"/>
        </w:rPr>
        <w:lastRenderedPageBreak/>
        <w:t>Financiero del Estado de México y Municipios, disponen el sistema y las políticas que deben seguirse para llevar el registro contable y presupuestal de las operaciones financieras, en los siguientes términos:</w:t>
      </w:r>
    </w:p>
    <w:p w:rsidR="005B2B6F" w:rsidRPr="008F0D26" w:rsidRDefault="005B2B6F" w:rsidP="005B2B6F">
      <w:pPr>
        <w:rPr>
          <w:rFonts w:asciiTheme="minorHAnsi" w:eastAsiaTheme="minorHAnsi" w:hAnsiTheme="minorHAnsi" w:cstheme="minorBidi"/>
          <w:sz w:val="22"/>
          <w:szCs w:val="22"/>
          <w:lang w:eastAsia="es-MX"/>
        </w:rPr>
      </w:pPr>
    </w:p>
    <w:p w:rsidR="005B2B6F" w:rsidRPr="008F0D26" w:rsidRDefault="005B2B6F" w:rsidP="005B2B6F">
      <w:pPr>
        <w:ind w:left="567" w:right="567"/>
        <w:jc w:val="both"/>
        <w:rPr>
          <w:rFonts w:ascii="Palatino Linotype" w:eastAsia="Palatino Linotype" w:hAnsi="Palatino Linotype" w:cs="Palatino Linotype"/>
          <w:i/>
          <w:sz w:val="22"/>
          <w:szCs w:val="22"/>
          <w:lang w:eastAsia="es-MX"/>
        </w:rPr>
      </w:pPr>
      <w:r w:rsidRPr="008F0D26">
        <w:rPr>
          <w:rFonts w:ascii="Palatino Linotype" w:eastAsia="Palatino Linotype" w:hAnsi="Palatino Linotype" w:cs="Palatino Linotype"/>
          <w:i/>
          <w:sz w:val="22"/>
          <w:szCs w:val="22"/>
          <w:lang w:eastAsia="es-MX"/>
        </w:rPr>
        <w:t>“</w:t>
      </w:r>
      <w:r w:rsidRPr="008F0D26">
        <w:rPr>
          <w:rFonts w:ascii="Palatino Linotype" w:eastAsia="Palatino Linotype" w:hAnsi="Palatino Linotype" w:cs="Palatino Linotype"/>
          <w:b/>
          <w:i/>
          <w:sz w:val="22"/>
          <w:szCs w:val="22"/>
          <w:lang w:eastAsia="es-MX"/>
        </w:rPr>
        <w:t>Artículo 342.-</w:t>
      </w:r>
      <w:r w:rsidRPr="008F0D26">
        <w:rPr>
          <w:rFonts w:ascii="Palatino Linotype" w:eastAsia="Palatino Linotype" w:hAnsi="Palatino Linotype" w:cs="Palatino Linotype"/>
          <w:i/>
          <w:sz w:val="22"/>
          <w:szCs w:val="22"/>
          <w:lang w:eastAsia="es-MX"/>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w:t>
      </w:r>
    </w:p>
    <w:p w:rsidR="005B2B6F" w:rsidRPr="008F0D26" w:rsidRDefault="005B2B6F" w:rsidP="005B2B6F">
      <w:pPr>
        <w:ind w:left="567" w:right="567"/>
        <w:jc w:val="both"/>
        <w:rPr>
          <w:rFonts w:ascii="Palatino Linotype" w:eastAsia="Palatino Linotype" w:hAnsi="Palatino Linotype" w:cs="Palatino Linotype"/>
          <w:i/>
          <w:sz w:val="22"/>
          <w:szCs w:val="22"/>
          <w:lang w:eastAsia="es-MX"/>
        </w:rPr>
      </w:pPr>
    </w:p>
    <w:p w:rsidR="005B2B6F" w:rsidRPr="008F0D26" w:rsidRDefault="005B2B6F" w:rsidP="005B2B6F">
      <w:pPr>
        <w:ind w:left="567" w:right="567"/>
        <w:jc w:val="both"/>
        <w:rPr>
          <w:rFonts w:ascii="Palatino Linotype" w:eastAsia="Palatino Linotype" w:hAnsi="Palatino Linotype" w:cs="Palatino Linotype"/>
          <w:i/>
          <w:sz w:val="22"/>
          <w:szCs w:val="22"/>
          <w:lang w:eastAsia="es-MX"/>
        </w:rPr>
      </w:pPr>
      <w:r w:rsidRPr="008F0D26">
        <w:rPr>
          <w:rFonts w:ascii="Palatino Linotype" w:eastAsia="Palatino Linotype" w:hAnsi="Palatino Linotype" w:cs="Palatino Linotype"/>
          <w:b/>
          <w:i/>
          <w:sz w:val="22"/>
          <w:szCs w:val="22"/>
          <w:lang w:eastAsia="es-MX"/>
        </w:rPr>
        <w:t>En el caso de los municipios,</w:t>
      </w:r>
      <w:r w:rsidRPr="008F0D26">
        <w:rPr>
          <w:rFonts w:ascii="Palatino Linotype" w:eastAsia="Palatino Linotype" w:hAnsi="Palatino Linotype" w:cs="Palatino Linotype"/>
          <w:i/>
          <w:sz w:val="22"/>
          <w:szCs w:val="22"/>
          <w:lang w:eastAsia="es-MX"/>
        </w:rPr>
        <w:t xml:space="preserve"> el registro a que se refiere el párrafo anterior, se realizará conforme al sistema y a las disposiciones en materia de </w:t>
      </w:r>
      <w:r w:rsidRPr="008F0D26">
        <w:rPr>
          <w:rFonts w:ascii="Palatino Linotype" w:eastAsia="Palatino Linotype" w:hAnsi="Palatino Linotype" w:cs="Palatino Linotype"/>
          <w:b/>
          <w:i/>
          <w:sz w:val="22"/>
          <w:szCs w:val="22"/>
          <w:lang w:eastAsia="es-MX"/>
        </w:rPr>
        <w:t>planeación, programación, presupuestación, evaluación y contabilidad gubernamental</w:t>
      </w:r>
      <w:r w:rsidRPr="008F0D26">
        <w:rPr>
          <w:rFonts w:ascii="Palatino Linotype" w:eastAsia="Palatino Linotype" w:hAnsi="Palatino Linotype" w:cs="Palatino Linotype"/>
          <w:i/>
          <w:sz w:val="22"/>
          <w:szCs w:val="22"/>
          <w:lang w:eastAsia="es-MX"/>
        </w:rPr>
        <w:t>, que se aprueben en el marco del Sistema de Coordinación Hacendaria del Estado de México.</w:t>
      </w:r>
    </w:p>
    <w:p w:rsidR="005B2B6F" w:rsidRPr="008F0D26" w:rsidRDefault="005B2B6F" w:rsidP="005B2B6F">
      <w:pPr>
        <w:ind w:left="567" w:right="567"/>
        <w:jc w:val="both"/>
        <w:rPr>
          <w:rFonts w:ascii="Palatino Linotype" w:eastAsia="Palatino Linotype" w:hAnsi="Palatino Linotype" w:cs="Palatino Linotype"/>
          <w:b/>
          <w:i/>
          <w:sz w:val="22"/>
          <w:szCs w:val="22"/>
          <w:lang w:eastAsia="es-MX"/>
        </w:rPr>
      </w:pPr>
    </w:p>
    <w:p w:rsidR="005B2B6F" w:rsidRPr="008F0D26" w:rsidRDefault="005B2B6F" w:rsidP="005B2B6F">
      <w:pPr>
        <w:ind w:left="567" w:right="567"/>
        <w:jc w:val="both"/>
        <w:rPr>
          <w:rFonts w:ascii="Palatino Linotype" w:eastAsia="Palatino Linotype" w:hAnsi="Palatino Linotype" w:cs="Palatino Linotype"/>
          <w:i/>
          <w:sz w:val="22"/>
          <w:szCs w:val="22"/>
          <w:lang w:eastAsia="es-MX"/>
        </w:rPr>
      </w:pPr>
      <w:r w:rsidRPr="008F0D26">
        <w:rPr>
          <w:rFonts w:ascii="Palatino Linotype" w:eastAsia="Palatino Linotype" w:hAnsi="Palatino Linotype" w:cs="Palatino Linotype"/>
          <w:b/>
          <w:i/>
          <w:sz w:val="22"/>
          <w:szCs w:val="22"/>
          <w:lang w:eastAsia="es-MX"/>
        </w:rPr>
        <w:t>Artículo 343.-</w:t>
      </w:r>
      <w:r w:rsidRPr="008F0D26">
        <w:rPr>
          <w:rFonts w:ascii="Palatino Linotype" w:eastAsia="Palatino Linotype" w:hAnsi="Palatino Linotype" w:cs="Palatino Linotype"/>
          <w:i/>
          <w:sz w:val="22"/>
          <w:szCs w:val="22"/>
          <w:lang w:eastAsia="es-MX"/>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rsidR="005B2B6F" w:rsidRPr="008F0D26" w:rsidRDefault="005B2B6F" w:rsidP="005B2B6F">
      <w:pPr>
        <w:ind w:left="567" w:right="567"/>
        <w:jc w:val="both"/>
        <w:rPr>
          <w:rFonts w:ascii="Palatino Linotype" w:eastAsia="Palatino Linotype" w:hAnsi="Palatino Linotype" w:cs="Palatino Linotype"/>
          <w:i/>
          <w:sz w:val="22"/>
          <w:szCs w:val="22"/>
          <w:lang w:eastAsia="es-MX"/>
        </w:rPr>
      </w:pPr>
      <w:r w:rsidRPr="008F0D26">
        <w:rPr>
          <w:rFonts w:ascii="Palatino Linotype" w:eastAsia="Palatino Linotype" w:hAnsi="Palatino Linotype" w:cs="Palatino Linotype"/>
          <w:i/>
          <w:sz w:val="22"/>
          <w:szCs w:val="22"/>
          <w:lang w:eastAsia="es-MX"/>
        </w:rPr>
        <w:t>El sistema de contabilidad sobre base acumulativa total, se sustentará en las normas emitidas por el Consejo Nacional de Armonización Contable.</w:t>
      </w:r>
    </w:p>
    <w:p w:rsidR="005B2B6F" w:rsidRPr="008F0D26" w:rsidRDefault="005B2B6F" w:rsidP="005B2B6F">
      <w:pPr>
        <w:ind w:left="567" w:right="567"/>
        <w:jc w:val="both"/>
        <w:rPr>
          <w:rFonts w:ascii="Palatino Linotype" w:eastAsia="Palatino Linotype" w:hAnsi="Palatino Linotype" w:cs="Palatino Linotype"/>
          <w:b/>
          <w:i/>
          <w:sz w:val="22"/>
          <w:szCs w:val="22"/>
          <w:lang w:eastAsia="es-MX"/>
        </w:rPr>
      </w:pPr>
    </w:p>
    <w:p w:rsidR="005B2B6F" w:rsidRPr="008F0D26" w:rsidRDefault="005B2B6F" w:rsidP="005B2B6F">
      <w:pPr>
        <w:ind w:left="567" w:right="567"/>
        <w:jc w:val="both"/>
        <w:rPr>
          <w:rFonts w:ascii="Palatino Linotype" w:eastAsia="Palatino Linotype" w:hAnsi="Palatino Linotype" w:cs="Palatino Linotype"/>
          <w:i/>
          <w:sz w:val="22"/>
          <w:szCs w:val="22"/>
          <w:lang w:eastAsia="es-MX"/>
        </w:rPr>
      </w:pPr>
      <w:r w:rsidRPr="008F0D26">
        <w:rPr>
          <w:rFonts w:ascii="Palatino Linotype" w:eastAsia="Palatino Linotype" w:hAnsi="Palatino Linotype" w:cs="Palatino Linotype"/>
          <w:b/>
          <w:i/>
          <w:sz w:val="22"/>
          <w:szCs w:val="22"/>
          <w:lang w:eastAsia="es-MX"/>
        </w:rPr>
        <w:t xml:space="preserve">Artículo 344.- </w:t>
      </w:r>
      <w:r w:rsidRPr="008F0D26">
        <w:rPr>
          <w:rFonts w:ascii="Palatino Linotype" w:eastAsia="Palatino Linotype" w:hAnsi="Palatino Linotype" w:cs="Palatino Linotype"/>
          <w:i/>
          <w:sz w:val="22"/>
          <w:szCs w:val="22"/>
          <w:lang w:eastAsia="es-MX"/>
        </w:rPr>
        <w:t xml:space="preserve">Los Entes Públicos, a través de cualquiera de sus unidades administrativas, de acuerdo con su naturaleza jurídica y según corresponda, </w:t>
      </w:r>
      <w:r w:rsidRPr="008F0D26">
        <w:rPr>
          <w:rFonts w:ascii="Palatino Linotype" w:eastAsia="Palatino Linotype" w:hAnsi="Palatino Linotype" w:cs="Palatino Linotype"/>
          <w:i/>
          <w:sz w:val="22"/>
          <w:szCs w:val="22"/>
          <w:u w:val="single"/>
          <w:lang w:eastAsia="es-MX"/>
        </w:rPr>
        <w:t>registrarán contablemente el efecto patrimonial y presupuestal de las operaciones financieras que realicen, en el momento en que ocurran, con base en el sistema y políticas de registro establecidas, en el caso de los Municipios, se hará por la Tesorería</w:t>
      </w:r>
      <w:r w:rsidRPr="008F0D26">
        <w:rPr>
          <w:rFonts w:ascii="Palatino Linotype" w:eastAsia="Palatino Linotype" w:hAnsi="Palatino Linotype" w:cs="Palatino Linotype"/>
          <w:i/>
          <w:sz w:val="22"/>
          <w:szCs w:val="22"/>
          <w:lang w:eastAsia="es-MX"/>
        </w:rPr>
        <w:t>.</w:t>
      </w:r>
    </w:p>
    <w:p w:rsidR="005B2B6F" w:rsidRPr="008F0D26" w:rsidRDefault="005B2B6F" w:rsidP="005B2B6F">
      <w:pPr>
        <w:ind w:left="567" w:right="567"/>
        <w:jc w:val="both"/>
        <w:rPr>
          <w:rFonts w:ascii="Palatino Linotype" w:eastAsia="Palatino Linotype" w:hAnsi="Palatino Linotype" w:cs="Palatino Linotype"/>
          <w:b/>
          <w:i/>
          <w:sz w:val="22"/>
          <w:szCs w:val="22"/>
          <w:lang w:eastAsia="es-MX"/>
        </w:rPr>
      </w:pPr>
    </w:p>
    <w:p w:rsidR="005B2B6F" w:rsidRPr="008F0D26" w:rsidRDefault="005B2B6F" w:rsidP="005B2B6F">
      <w:pPr>
        <w:ind w:left="567" w:right="567"/>
        <w:jc w:val="both"/>
        <w:rPr>
          <w:rFonts w:ascii="Palatino Linotype" w:eastAsia="Palatino Linotype" w:hAnsi="Palatino Linotype" w:cs="Palatino Linotype"/>
          <w:b/>
          <w:i/>
          <w:sz w:val="22"/>
          <w:szCs w:val="22"/>
          <w:lang w:eastAsia="es-MX"/>
        </w:rPr>
      </w:pPr>
      <w:r w:rsidRPr="008F0D26">
        <w:rPr>
          <w:rFonts w:ascii="Palatino Linotype" w:eastAsia="Palatino Linotype" w:hAnsi="Palatino Linotype" w:cs="Palatino Linotype"/>
          <w:b/>
          <w:i/>
          <w:sz w:val="22"/>
          <w:szCs w:val="22"/>
          <w:lang w:eastAsia="es-MX"/>
        </w:rPr>
        <w:t xml:space="preserve">Todo registro contable y presupuestal deberá estar soportado con los documentos comprobatorios originales o en medios electrónicos, los que deberán permanecer en custodia y conservación de los Entes Públicos a través de las unidades administrativas que ejercieron el gasto y a disposición de los Órganos de Fiscalización locales y federales, </w:t>
      </w:r>
      <w:r w:rsidRPr="008F0D26">
        <w:rPr>
          <w:rFonts w:ascii="Palatino Linotype" w:eastAsia="Palatino Linotype" w:hAnsi="Palatino Linotype" w:cs="Palatino Linotype"/>
          <w:i/>
          <w:sz w:val="22"/>
          <w:szCs w:val="22"/>
          <w:lang w:eastAsia="es-MX"/>
        </w:rPr>
        <w:t xml:space="preserve">según corresponda, así como de los órganos internos de control, </w:t>
      </w:r>
      <w:r w:rsidRPr="008F0D26">
        <w:rPr>
          <w:rFonts w:ascii="Palatino Linotype" w:eastAsia="Palatino Linotype" w:hAnsi="Palatino Linotype" w:cs="Palatino Linotype"/>
          <w:b/>
          <w:i/>
          <w:sz w:val="22"/>
          <w:szCs w:val="22"/>
          <w:lang w:eastAsia="es-MX"/>
        </w:rPr>
        <w:t>por un término de cinco años,</w:t>
      </w:r>
      <w:r w:rsidRPr="008F0D26">
        <w:rPr>
          <w:rFonts w:ascii="Palatino Linotype" w:eastAsia="Palatino Linotype" w:hAnsi="Palatino Linotype" w:cs="Palatino Linotype"/>
          <w:i/>
          <w:sz w:val="22"/>
          <w:szCs w:val="22"/>
          <w:lang w:eastAsia="es-MX"/>
        </w:rPr>
        <w:t xml:space="preserve"> contados a partir del ejercicio presupuestal siguiente al que corresponda,</w:t>
      </w:r>
      <w:r w:rsidRPr="008F0D26">
        <w:rPr>
          <w:rFonts w:ascii="Palatino Linotype" w:eastAsia="Palatino Linotype" w:hAnsi="Palatino Linotype" w:cs="Palatino Linotype"/>
          <w:b/>
          <w:i/>
          <w:sz w:val="22"/>
          <w:szCs w:val="22"/>
          <w:lang w:eastAsia="es-MX"/>
        </w:rPr>
        <w:t xml:space="preserve"> en el caso de los Municipios, dicha obligación corresponderá a la Tesorería.</w:t>
      </w:r>
    </w:p>
    <w:p w:rsidR="005B2B6F" w:rsidRPr="008F0D26" w:rsidRDefault="005B2B6F" w:rsidP="005B2B6F">
      <w:pPr>
        <w:ind w:left="567" w:right="567"/>
        <w:jc w:val="both"/>
        <w:rPr>
          <w:rFonts w:ascii="Palatino Linotype" w:eastAsia="Palatino Linotype" w:hAnsi="Palatino Linotype" w:cs="Palatino Linotype"/>
          <w:i/>
          <w:sz w:val="22"/>
          <w:szCs w:val="22"/>
          <w:lang w:eastAsia="es-MX"/>
        </w:rPr>
      </w:pPr>
    </w:p>
    <w:p w:rsidR="005B2B6F" w:rsidRPr="008F0D26" w:rsidRDefault="005B2B6F" w:rsidP="005B2B6F">
      <w:pPr>
        <w:ind w:left="567" w:right="567"/>
        <w:jc w:val="both"/>
        <w:rPr>
          <w:rFonts w:ascii="Palatino Linotype" w:eastAsia="Palatino Linotype" w:hAnsi="Palatino Linotype" w:cs="Palatino Linotype"/>
          <w:i/>
          <w:sz w:val="22"/>
          <w:szCs w:val="22"/>
          <w:lang w:eastAsia="es-MX"/>
        </w:rPr>
      </w:pPr>
      <w:r w:rsidRPr="008F0D26">
        <w:rPr>
          <w:rFonts w:ascii="Palatino Linotype" w:eastAsia="Palatino Linotype" w:hAnsi="Palatino Linotype" w:cs="Palatino Linotype"/>
          <w:i/>
          <w:sz w:val="22"/>
          <w:szCs w:val="22"/>
          <w:lang w:eastAsia="es-MX"/>
        </w:rPr>
        <w:t>Tratándose de documentos de carácter histórico, se estará a lo dispuesto por la legislación de la materia.</w:t>
      </w:r>
    </w:p>
    <w:p w:rsidR="005B2B6F" w:rsidRPr="008F0D26" w:rsidRDefault="005B2B6F" w:rsidP="005B2B6F">
      <w:pPr>
        <w:ind w:left="567" w:right="567"/>
        <w:jc w:val="both"/>
        <w:rPr>
          <w:rFonts w:ascii="Palatino Linotype" w:eastAsia="Palatino Linotype" w:hAnsi="Palatino Linotype" w:cs="Palatino Linotype"/>
          <w:i/>
          <w:sz w:val="22"/>
          <w:szCs w:val="22"/>
          <w:lang w:eastAsia="es-MX"/>
        </w:rPr>
      </w:pPr>
      <w:r w:rsidRPr="008F0D26">
        <w:rPr>
          <w:rFonts w:ascii="Palatino Linotype" w:eastAsia="Palatino Linotype" w:hAnsi="Palatino Linotype" w:cs="Palatino Linotype"/>
          <w:i/>
          <w:sz w:val="22"/>
          <w:szCs w:val="22"/>
          <w:lang w:eastAsia="es-MX"/>
        </w:rPr>
        <w:t>(…)</w:t>
      </w:r>
    </w:p>
    <w:p w:rsidR="005B2B6F" w:rsidRPr="008F0D26" w:rsidRDefault="005B2B6F" w:rsidP="005B2B6F">
      <w:pPr>
        <w:ind w:left="567" w:right="567"/>
        <w:jc w:val="both"/>
        <w:rPr>
          <w:rFonts w:ascii="Palatino Linotype" w:eastAsia="Palatino Linotype" w:hAnsi="Palatino Linotype" w:cs="Palatino Linotype"/>
          <w:i/>
          <w:sz w:val="22"/>
          <w:szCs w:val="22"/>
          <w:lang w:eastAsia="es-MX"/>
        </w:rPr>
      </w:pPr>
      <w:r w:rsidRPr="008F0D26">
        <w:rPr>
          <w:rFonts w:ascii="Palatino Linotype" w:eastAsia="Palatino Linotype" w:hAnsi="Palatino Linotype" w:cs="Palatino Linotype"/>
          <w:b/>
          <w:i/>
          <w:sz w:val="22"/>
          <w:szCs w:val="22"/>
          <w:lang w:eastAsia="es-MX"/>
        </w:rPr>
        <w:lastRenderedPageBreak/>
        <w:t>Artículo 345.-</w:t>
      </w:r>
      <w:r w:rsidRPr="008F0D26">
        <w:rPr>
          <w:rFonts w:ascii="Palatino Linotype" w:eastAsia="Palatino Linotype" w:hAnsi="Palatino Linotype" w:cs="Palatino Linotype"/>
          <w:i/>
          <w:sz w:val="22"/>
          <w:szCs w:val="22"/>
          <w:lang w:eastAsia="es-MX"/>
        </w:rPr>
        <w:t xml:space="preserve">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w:t>
      </w:r>
      <w:r w:rsidRPr="008F0D26">
        <w:rPr>
          <w:rFonts w:ascii="Palatino Linotype" w:eastAsia="Palatino Linotype" w:hAnsi="Palatino Linotype" w:cs="Palatino Linotype"/>
          <w:i/>
          <w:sz w:val="22"/>
          <w:szCs w:val="22"/>
          <w:u w:val="single"/>
          <w:lang w:eastAsia="es-MX"/>
        </w:rPr>
        <w:t>Tratándose de los comprobantes fiscales digitales, estos deberán estar agregados en forma electrónica a cada póliza de registro contable</w:t>
      </w:r>
      <w:r w:rsidRPr="008F0D26">
        <w:rPr>
          <w:rFonts w:ascii="Palatino Linotype" w:eastAsia="Palatino Linotype" w:hAnsi="Palatino Linotype" w:cs="Palatino Linotype"/>
          <w:i/>
          <w:sz w:val="22"/>
          <w:szCs w:val="22"/>
          <w:lang w:eastAsia="es-MX"/>
        </w:rPr>
        <w:t>.</w:t>
      </w:r>
    </w:p>
    <w:p w:rsidR="005B2B6F" w:rsidRPr="008F0D26" w:rsidRDefault="005B2B6F" w:rsidP="005B2B6F">
      <w:pPr>
        <w:ind w:left="567" w:right="567"/>
        <w:jc w:val="both"/>
        <w:rPr>
          <w:rFonts w:ascii="Palatino Linotype" w:eastAsia="Palatino Linotype" w:hAnsi="Palatino Linotype" w:cs="Palatino Linotype"/>
          <w:i/>
          <w:sz w:val="22"/>
          <w:szCs w:val="22"/>
          <w:lang w:eastAsia="es-MX"/>
        </w:rPr>
      </w:pPr>
    </w:p>
    <w:p w:rsidR="005B2B6F" w:rsidRPr="008F0D26" w:rsidRDefault="005B2B6F" w:rsidP="005B2B6F">
      <w:pPr>
        <w:ind w:left="567" w:right="567"/>
        <w:jc w:val="both"/>
        <w:rPr>
          <w:rFonts w:ascii="Palatino Linotype" w:eastAsia="Palatino Linotype" w:hAnsi="Palatino Linotype" w:cs="Palatino Linotype"/>
          <w:i/>
          <w:sz w:val="22"/>
          <w:szCs w:val="22"/>
          <w:lang w:eastAsia="es-MX"/>
        </w:rPr>
      </w:pPr>
      <w:r w:rsidRPr="008F0D26">
        <w:rPr>
          <w:rFonts w:ascii="Palatino Linotype" w:eastAsia="Palatino Linotype" w:hAnsi="Palatino Linotype" w:cs="Palatino Linotype"/>
          <w:i/>
          <w:sz w:val="22"/>
          <w:szCs w:val="22"/>
          <w:lang w:eastAsia="es-MX"/>
        </w:rPr>
        <w:t xml:space="preserve">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w:t>
      </w:r>
      <w:r w:rsidRPr="008F0D26">
        <w:rPr>
          <w:rFonts w:ascii="Palatino Linotype" w:eastAsia="Palatino Linotype" w:hAnsi="Palatino Linotype" w:cs="Palatino Linotype"/>
          <w:b/>
          <w:i/>
          <w:sz w:val="22"/>
          <w:szCs w:val="22"/>
          <w:lang w:eastAsia="es-MX"/>
        </w:rPr>
        <w:t>deberán estar agregados en forma electrónica a cada póliza de registro contable</w:t>
      </w:r>
      <w:r w:rsidRPr="008F0D26">
        <w:rPr>
          <w:rFonts w:ascii="Palatino Linotype" w:eastAsia="Palatino Linotype" w:hAnsi="Palatino Linotype" w:cs="Palatino Linotype"/>
          <w:i/>
          <w:sz w:val="22"/>
          <w:szCs w:val="22"/>
          <w:lang w:eastAsia="es-MX"/>
        </w:rPr>
        <w:t>.</w:t>
      </w:r>
    </w:p>
    <w:p w:rsidR="005B2B6F" w:rsidRPr="008F0D26" w:rsidRDefault="005B2B6F" w:rsidP="005B2B6F">
      <w:pPr>
        <w:ind w:left="567" w:right="567"/>
        <w:jc w:val="both"/>
        <w:rPr>
          <w:rFonts w:ascii="Palatino Linotype" w:eastAsia="Palatino Linotype" w:hAnsi="Palatino Linotype" w:cs="Palatino Linotype"/>
          <w:i/>
          <w:sz w:val="22"/>
          <w:szCs w:val="22"/>
          <w:lang w:eastAsia="es-MX"/>
        </w:rPr>
      </w:pPr>
    </w:p>
    <w:p w:rsidR="005B2B6F" w:rsidRPr="008F0D26" w:rsidRDefault="005B2B6F" w:rsidP="005B2B6F">
      <w:pPr>
        <w:ind w:left="567" w:right="567"/>
        <w:jc w:val="both"/>
        <w:rPr>
          <w:rFonts w:ascii="Palatino Linotype" w:eastAsia="Palatino Linotype" w:hAnsi="Palatino Linotype" w:cs="Palatino Linotype"/>
          <w:b/>
          <w:i/>
          <w:sz w:val="22"/>
          <w:szCs w:val="22"/>
          <w:lang w:eastAsia="es-MX"/>
        </w:rPr>
      </w:pPr>
      <w:r w:rsidRPr="008F0D26">
        <w:rPr>
          <w:rFonts w:ascii="Palatino Linotype" w:eastAsia="Palatino Linotype" w:hAnsi="Palatino Linotype" w:cs="Palatino Linotype"/>
          <w:i/>
          <w:sz w:val="22"/>
          <w:szCs w:val="22"/>
          <w:lang w:eastAsia="es-MX"/>
        </w:rPr>
        <w:t>El plazo señalado en este artículo empezará a contar a partir de la publicación en el Periódico Oficial, del decreto correspondiente.”</w:t>
      </w:r>
    </w:p>
    <w:p w:rsidR="005B2B6F" w:rsidRPr="008F0D26" w:rsidRDefault="005B2B6F" w:rsidP="005B2B6F">
      <w:pPr>
        <w:spacing w:line="360" w:lineRule="auto"/>
        <w:jc w:val="both"/>
        <w:rPr>
          <w:rFonts w:ascii="Palatino Linotype" w:eastAsia="Palatino Linotype" w:hAnsi="Palatino Linotype" w:cs="Palatino Linotype"/>
          <w:lang w:eastAsia="es-MX"/>
        </w:rPr>
      </w:pPr>
    </w:p>
    <w:p w:rsidR="005B2B6F" w:rsidRPr="008F0D26" w:rsidRDefault="005B2B6F" w:rsidP="005B2B6F">
      <w:pPr>
        <w:spacing w:line="360" w:lineRule="auto"/>
        <w:jc w:val="both"/>
        <w:rPr>
          <w:rFonts w:ascii="Palatino Linotype" w:eastAsia="Palatino Linotype" w:hAnsi="Palatino Linotype" w:cs="Palatino Linotype"/>
          <w:lang w:eastAsia="es-MX"/>
        </w:rPr>
      </w:pPr>
      <w:r w:rsidRPr="008F0D26">
        <w:rPr>
          <w:rFonts w:ascii="Palatino Linotype" w:eastAsia="Palatino Linotype" w:hAnsi="Palatino Linotype" w:cs="Palatino Linotype"/>
          <w:lang w:eastAsia="es-MX"/>
        </w:rPr>
        <w:t>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rsidR="005B2B6F" w:rsidRPr="008F0D26" w:rsidRDefault="005B2B6F" w:rsidP="005B2B6F">
      <w:pPr>
        <w:spacing w:line="360" w:lineRule="auto"/>
        <w:jc w:val="both"/>
        <w:rPr>
          <w:rFonts w:ascii="Palatino Linotype" w:eastAsia="Palatino Linotype" w:hAnsi="Palatino Linotype" w:cs="Palatino Linotype"/>
          <w:lang w:eastAsia="es-MX"/>
        </w:rPr>
      </w:pPr>
    </w:p>
    <w:p w:rsidR="005B2B6F" w:rsidRPr="008F0D26" w:rsidRDefault="005B2B6F" w:rsidP="005B2B6F">
      <w:pPr>
        <w:spacing w:line="360" w:lineRule="auto"/>
        <w:jc w:val="both"/>
        <w:rPr>
          <w:rFonts w:ascii="Palatino Linotype" w:eastAsia="Palatino Linotype" w:hAnsi="Palatino Linotype" w:cs="Palatino Linotype"/>
          <w:lang w:eastAsia="es-MX"/>
        </w:rPr>
      </w:pPr>
      <w:r w:rsidRPr="008F0D26">
        <w:rPr>
          <w:rFonts w:ascii="Palatino Linotype" w:eastAsia="Palatino Linotype" w:hAnsi="Palatino Linotype" w:cs="Palatino Linotype"/>
          <w:lang w:eastAsia="es-MX"/>
        </w:rPr>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para el Proceso de Planeación, Programación, Presupuestación y Evaluación en la Administración Pública”</w:t>
      </w:r>
      <w:r w:rsidRPr="008F0D26">
        <w:rPr>
          <w:rFonts w:ascii="Palatino Linotype" w:eastAsia="Palatino Linotype" w:hAnsi="Palatino Linotype" w:cs="Palatino Linotype"/>
          <w:vertAlign w:val="superscript"/>
          <w:lang w:eastAsia="es-MX"/>
        </w:rPr>
        <w:footnoteReference w:id="2"/>
      </w:r>
      <w:r w:rsidRPr="008F0D26">
        <w:rPr>
          <w:rFonts w:ascii="Palatino Linotype" w:eastAsia="Palatino Linotype" w:hAnsi="Palatino Linotype" w:cs="Palatino Linotype"/>
          <w:lang w:eastAsia="es-MX"/>
        </w:rPr>
        <w:t xml:space="preserve">, elaborado por el Grupo de Trabajo de Sistemas de Información Financiera, Contable y Presupuestal de la Comisión Permanente de </w:t>
      </w:r>
      <w:r w:rsidRPr="008F0D26">
        <w:rPr>
          <w:rFonts w:ascii="Palatino Linotype" w:eastAsia="Palatino Linotype" w:hAnsi="Palatino Linotype" w:cs="Palatino Linotype"/>
          <w:lang w:eastAsia="es-MX"/>
        </w:rPr>
        <w:lastRenderedPageBreak/>
        <w:t>Funcionarios Fiscales del Instituto para el Desarrollo Técnico de las Haciendas Públicas, INDETEC, señalan las siguientes definiciones de las palabras registro contable y registro presupuestario:</w:t>
      </w:r>
    </w:p>
    <w:p w:rsidR="005B2B6F" w:rsidRPr="008F0D26" w:rsidRDefault="005B2B6F" w:rsidP="00B60C2F">
      <w:pPr>
        <w:pStyle w:val="Sinespaciado"/>
        <w:rPr>
          <w:rFonts w:eastAsia="Palatino Linotype"/>
          <w:lang w:eastAsia="es-MX"/>
        </w:rPr>
      </w:pPr>
    </w:p>
    <w:p w:rsidR="005B2B6F" w:rsidRPr="008F0D26" w:rsidRDefault="005B2B6F" w:rsidP="005B2B6F">
      <w:pPr>
        <w:ind w:left="567" w:right="616" w:hanging="9"/>
        <w:jc w:val="both"/>
        <w:rPr>
          <w:rFonts w:ascii="Palatino Linotype" w:eastAsia="Palatino Linotype" w:hAnsi="Palatino Linotype" w:cs="Palatino Linotype"/>
          <w:b/>
          <w:i/>
          <w:sz w:val="22"/>
          <w:szCs w:val="22"/>
          <w:lang w:eastAsia="es-MX"/>
        </w:rPr>
      </w:pPr>
      <w:r w:rsidRPr="008F0D26">
        <w:rPr>
          <w:rFonts w:ascii="Palatino Linotype" w:eastAsia="Palatino Linotype" w:hAnsi="Palatino Linotype" w:cs="Palatino Linotype"/>
          <w:b/>
          <w:i/>
          <w:sz w:val="22"/>
          <w:szCs w:val="22"/>
          <w:lang w:eastAsia="es-MX"/>
        </w:rPr>
        <w:t>“REGISTRO CONTABLE</w:t>
      </w:r>
    </w:p>
    <w:p w:rsidR="005B2B6F" w:rsidRPr="008F0D26" w:rsidRDefault="005B2B6F" w:rsidP="005B2B6F">
      <w:pPr>
        <w:ind w:left="567" w:right="616" w:hanging="9"/>
        <w:jc w:val="both"/>
        <w:rPr>
          <w:rFonts w:ascii="Palatino Linotype" w:eastAsia="Palatino Linotype" w:hAnsi="Palatino Linotype" w:cs="Palatino Linotype"/>
          <w:i/>
          <w:sz w:val="22"/>
          <w:szCs w:val="22"/>
          <w:lang w:eastAsia="es-MX"/>
        </w:rPr>
      </w:pPr>
      <w:r w:rsidRPr="008F0D26">
        <w:rPr>
          <w:rFonts w:ascii="Palatino Linotype" w:eastAsia="Palatino Linotype" w:hAnsi="Palatino Linotype" w:cs="Palatino Linotype"/>
          <w:i/>
          <w:sz w:val="22"/>
          <w:szCs w:val="22"/>
          <w:lang w:eastAsia="es-MX"/>
        </w:rPr>
        <w:t>Asiento que se realiza en los libros de contabilidad de las actividades relacionadas con el ingreso y egresos de un ente económico.”</w:t>
      </w:r>
    </w:p>
    <w:p w:rsidR="005B2B6F" w:rsidRPr="008F0D26" w:rsidRDefault="005B2B6F" w:rsidP="005B2B6F">
      <w:pPr>
        <w:ind w:left="567" w:right="616" w:hanging="9"/>
        <w:jc w:val="both"/>
        <w:rPr>
          <w:rFonts w:ascii="Palatino Linotype" w:eastAsia="Palatino Linotype" w:hAnsi="Palatino Linotype" w:cs="Palatino Linotype"/>
          <w:b/>
          <w:i/>
          <w:sz w:val="22"/>
          <w:szCs w:val="22"/>
          <w:lang w:eastAsia="es-MX"/>
        </w:rPr>
      </w:pPr>
    </w:p>
    <w:p w:rsidR="005B2B6F" w:rsidRPr="008F0D26" w:rsidRDefault="005B2B6F" w:rsidP="005B2B6F">
      <w:pPr>
        <w:ind w:left="567" w:right="616" w:hanging="9"/>
        <w:jc w:val="both"/>
        <w:rPr>
          <w:rFonts w:ascii="Palatino Linotype" w:eastAsia="Palatino Linotype" w:hAnsi="Palatino Linotype" w:cs="Palatino Linotype"/>
          <w:b/>
          <w:i/>
          <w:sz w:val="22"/>
          <w:szCs w:val="22"/>
          <w:lang w:eastAsia="es-MX"/>
        </w:rPr>
      </w:pPr>
      <w:r w:rsidRPr="008F0D26">
        <w:rPr>
          <w:rFonts w:ascii="Palatino Linotype" w:eastAsia="Palatino Linotype" w:hAnsi="Palatino Linotype" w:cs="Palatino Linotype"/>
          <w:b/>
          <w:i/>
          <w:sz w:val="22"/>
          <w:szCs w:val="22"/>
          <w:lang w:eastAsia="es-MX"/>
        </w:rPr>
        <w:t>“REGISTRO PRESUPUESTARIO</w:t>
      </w:r>
    </w:p>
    <w:p w:rsidR="005B2B6F" w:rsidRPr="008F0D26" w:rsidRDefault="005B2B6F" w:rsidP="005B2B6F">
      <w:pPr>
        <w:ind w:left="567" w:right="616" w:hanging="9"/>
        <w:jc w:val="both"/>
        <w:rPr>
          <w:rFonts w:ascii="Palatino Linotype" w:eastAsia="Palatino Linotype" w:hAnsi="Palatino Linotype" w:cs="Palatino Linotype"/>
          <w:i/>
          <w:sz w:val="22"/>
          <w:szCs w:val="22"/>
          <w:lang w:eastAsia="es-MX"/>
        </w:rPr>
      </w:pPr>
      <w:r w:rsidRPr="008F0D26">
        <w:rPr>
          <w:rFonts w:ascii="Palatino Linotype" w:eastAsia="Palatino Linotype" w:hAnsi="Palatino Linotype" w:cs="Palatino Linotype"/>
          <w:i/>
          <w:sz w:val="22"/>
          <w:szCs w:val="22"/>
          <w:lang w:eastAsia="es-MX"/>
        </w:rPr>
        <w:t>Asiento contable de las erogaciones realizadas por las dependencias y entidades con relación a la asignación, modificación y ejercicio de los recursos presupuestarios que se les hayan autorizado.”</w:t>
      </w:r>
    </w:p>
    <w:p w:rsidR="00C93998" w:rsidRPr="008F0D26" w:rsidRDefault="00C93998" w:rsidP="005B2B6F">
      <w:pPr>
        <w:spacing w:line="360" w:lineRule="auto"/>
        <w:ind w:right="51"/>
        <w:jc w:val="both"/>
        <w:rPr>
          <w:rFonts w:ascii="Palatino Linotype" w:eastAsia="Palatino Linotype" w:hAnsi="Palatino Linotype" w:cs="Palatino Linotype"/>
          <w:lang w:eastAsia="es-MX"/>
        </w:rPr>
      </w:pPr>
    </w:p>
    <w:p w:rsidR="005B2B6F" w:rsidRPr="008F0D26" w:rsidRDefault="005B2B6F" w:rsidP="005B2B6F">
      <w:pPr>
        <w:spacing w:line="360" w:lineRule="auto"/>
        <w:ind w:right="51"/>
        <w:jc w:val="both"/>
        <w:rPr>
          <w:rFonts w:ascii="Palatino Linotype" w:eastAsia="Palatino Linotype" w:hAnsi="Palatino Linotype" w:cs="Palatino Linotype"/>
          <w:lang w:eastAsia="es-MX"/>
        </w:rPr>
      </w:pPr>
      <w:r w:rsidRPr="008F0D26">
        <w:rPr>
          <w:rFonts w:ascii="Palatino Linotype" w:eastAsia="Palatino Linotype" w:hAnsi="Palatino Linotype" w:cs="Palatino Linotype"/>
          <w:lang w:eastAsia="es-MX"/>
        </w:rPr>
        <w:t>Como bien se desprende de las definiciones, los registros contables y presupuestarios son asientos o anotaciones contables que se realizan tanto de los ingresos como de los egresos, a decir se trata de un control financiero en el que se reconoce la obligación del Tesorero de llevar dicho registro.</w:t>
      </w:r>
    </w:p>
    <w:p w:rsidR="005B2B6F" w:rsidRPr="008F0D26" w:rsidRDefault="005B2B6F" w:rsidP="005B2B6F">
      <w:pPr>
        <w:spacing w:line="360" w:lineRule="auto"/>
        <w:jc w:val="both"/>
        <w:rPr>
          <w:rFonts w:ascii="Palatino Linotype" w:eastAsia="Palatino Linotype" w:hAnsi="Palatino Linotype" w:cs="Palatino Linotype"/>
          <w:lang w:eastAsia="es-MX"/>
        </w:rPr>
      </w:pPr>
    </w:p>
    <w:p w:rsidR="005B2B6F" w:rsidRPr="008F0D26" w:rsidRDefault="005B2B6F" w:rsidP="005B2B6F">
      <w:pPr>
        <w:spacing w:line="360" w:lineRule="auto"/>
        <w:jc w:val="both"/>
        <w:rPr>
          <w:rFonts w:ascii="Palatino Linotype" w:eastAsia="Palatino Linotype" w:hAnsi="Palatino Linotype" w:cs="Palatino Linotype"/>
          <w:lang w:eastAsia="es-MX"/>
        </w:rPr>
      </w:pPr>
      <w:r w:rsidRPr="008F0D26">
        <w:rPr>
          <w:rFonts w:ascii="Palatino Linotype" w:eastAsia="Palatino Linotype" w:hAnsi="Palatino Linotype" w:cs="Palatino Linotype"/>
          <w:lang w:eastAsia="es-MX"/>
        </w:rPr>
        <w:t>Por otra parte, se establece que el sistema de contabilidad sobre base acumulativa total se sustentará en los principios de contabilidad gubernamental.</w:t>
      </w:r>
    </w:p>
    <w:p w:rsidR="005B2B6F" w:rsidRPr="008F0D26" w:rsidRDefault="005B2B6F" w:rsidP="005B2B6F">
      <w:pPr>
        <w:spacing w:line="360" w:lineRule="auto"/>
        <w:jc w:val="both"/>
        <w:rPr>
          <w:rFonts w:ascii="Palatino Linotype" w:eastAsia="Palatino Linotype" w:hAnsi="Palatino Linotype" w:cs="Palatino Linotype"/>
          <w:lang w:eastAsia="es-MX"/>
        </w:rPr>
      </w:pPr>
    </w:p>
    <w:p w:rsidR="005B2B6F" w:rsidRPr="008F0D26" w:rsidRDefault="005B2B6F" w:rsidP="005B2B6F">
      <w:pPr>
        <w:spacing w:line="360" w:lineRule="auto"/>
        <w:jc w:val="both"/>
        <w:rPr>
          <w:rFonts w:ascii="Palatino Linotype" w:eastAsia="Palatino Linotype" w:hAnsi="Palatino Linotype" w:cs="Palatino Linotype"/>
          <w:lang w:eastAsia="es-MX"/>
        </w:rPr>
      </w:pPr>
      <w:r w:rsidRPr="008F0D26">
        <w:rPr>
          <w:rFonts w:ascii="Palatino Linotype" w:eastAsia="Palatino Linotype" w:hAnsi="Palatino Linotype" w:cs="Palatino Linotype"/>
          <w:lang w:eastAsia="es-MX"/>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rsidR="005B2B6F" w:rsidRPr="008F0D26" w:rsidRDefault="005B2B6F" w:rsidP="005B2B6F">
      <w:pPr>
        <w:spacing w:line="360" w:lineRule="auto"/>
        <w:jc w:val="both"/>
        <w:rPr>
          <w:rFonts w:ascii="Palatino Linotype" w:eastAsia="Palatino Linotype" w:hAnsi="Palatino Linotype" w:cs="Palatino Linotype"/>
          <w:lang w:eastAsia="es-MX"/>
        </w:rPr>
      </w:pPr>
    </w:p>
    <w:p w:rsidR="005B2B6F" w:rsidRPr="008F0D26" w:rsidRDefault="005B2B6F" w:rsidP="005B2B6F">
      <w:pPr>
        <w:spacing w:line="360" w:lineRule="auto"/>
        <w:jc w:val="both"/>
        <w:rPr>
          <w:rFonts w:ascii="Palatino Linotype" w:eastAsia="Palatino Linotype" w:hAnsi="Palatino Linotype" w:cs="Palatino Linotype"/>
          <w:lang w:eastAsia="es-MX"/>
        </w:rPr>
      </w:pPr>
      <w:r w:rsidRPr="008F0D26">
        <w:rPr>
          <w:rFonts w:ascii="Palatino Linotype" w:eastAsia="Palatino Linotype" w:hAnsi="Palatino Linotype" w:cs="Palatino Linotype"/>
          <w:lang w:eastAsia="es-MX"/>
        </w:rPr>
        <w:lastRenderedPageBreak/>
        <w:t xml:space="preserve">Correlativo a lo anterior, es preciso referir una definición de </w:t>
      </w:r>
      <w:r w:rsidRPr="008F0D26">
        <w:rPr>
          <w:rFonts w:ascii="Palatino Linotype" w:eastAsia="Palatino Linotype" w:hAnsi="Palatino Linotype" w:cs="Palatino Linotype"/>
          <w:i/>
          <w:lang w:eastAsia="es-MX"/>
        </w:rPr>
        <w:t>póliza contable</w:t>
      </w:r>
      <w:r w:rsidRPr="008F0D26">
        <w:rPr>
          <w:rFonts w:ascii="Palatino Linotype" w:eastAsia="Palatino Linotype" w:hAnsi="Palatino Linotype" w:cs="Palatino Linotype"/>
          <w:lang w:eastAsia="es-MX"/>
        </w:rPr>
        <w:t>, la cual, primeramente, no está definida en el Código Financiero del Estado de México y Municipios; no obstante, el ya mencionado Glosario la define como:</w:t>
      </w:r>
    </w:p>
    <w:p w:rsidR="005B2B6F" w:rsidRPr="008F0D26" w:rsidRDefault="005B2B6F" w:rsidP="005B2B6F">
      <w:pPr>
        <w:rPr>
          <w:rFonts w:asciiTheme="minorHAnsi" w:eastAsiaTheme="minorHAnsi" w:hAnsiTheme="minorHAnsi" w:cstheme="minorBidi"/>
          <w:sz w:val="22"/>
          <w:szCs w:val="22"/>
          <w:lang w:eastAsia="es-MX"/>
        </w:rPr>
      </w:pPr>
    </w:p>
    <w:p w:rsidR="005B2B6F" w:rsidRPr="008F0D26" w:rsidRDefault="005B2B6F" w:rsidP="005B2B6F">
      <w:pPr>
        <w:ind w:left="567" w:right="616"/>
        <w:jc w:val="both"/>
        <w:rPr>
          <w:rFonts w:ascii="Palatino Linotype" w:eastAsia="Palatino Linotype" w:hAnsi="Palatino Linotype" w:cs="Palatino Linotype"/>
          <w:b/>
          <w:i/>
          <w:sz w:val="22"/>
          <w:szCs w:val="22"/>
          <w:lang w:eastAsia="es-MX"/>
        </w:rPr>
      </w:pPr>
      <w:r w:rsidRPr="008F0D26">
        <w:rPr>
          <w:rFonts w:ascii="Palatino Linotype" w:eastAsia="Palatino Linotype" w:hAnsi="Palatino Linotype" w:cs="Palatino Linotype"/>
          <w:i/>
          <w:sz w:val="22"/>
          <w:szCs w:val="22"/>
          <w:lang w:eastAsia="es-MX"/>
        </w:rPr>
        <w:t>“</w:t>
      </w:r>
      <w:r w:rsidRPr="008F0D26">
        <w:rPr>
          <w:rFonts w:ascii="Palatino Linotype" w:eastAsia="Palatino Linotype" w:hAnsi="Palatino Linotype" w:cs="Palatino Linotype"/>
          <w:b/>
          <w:i/>
          <w:sz w:val="22"/>
          <w:szCs w:val="22"/>
          <w:lang w:eastAsia="es-MX"/>
        </w:rPr>
        <w:t>PÓLIZA CONTABLE</w:t>
      </w:r>
    </w:p>
    <w:p w:rsidR="005B2B6F" w:rsidRPr="008F0D26" w:rsidRDefault="005B2B6F" w:rsidP="005B2B6F">
      <w:pPr>
        <w:ind w:left="567" w:right="616"/>
        <w:jc w:val="both"/>
        <w:rPr>
          <w:rFonts w:ascii="Palatino Linotype" w:eastAsia="Palatino Linotype" w:hAnsi="Palatino Linotype" w:cs="Palatino Linotype"/>
          <w:i/>
          <w:sz w:val="22"/>
          <w:szCs w:val="22"/>
          <w:lang w:eastAsia="es-MX"/>
        </w:rPr>
      </w:pPr>
      <w:r w:rsidRPr="008F0D26">
        <w:rPr>
          <w:rFonts w:ascii="Palatino Linotype" w:eastAsia="Palatino Linotype" w:hAnsi="Palatino Linotype" w:cs="Palatino Linotype"/>
          <w:i/>
          <w:sz w:val="22"/>
          <w:szCs w:val="22"/>
          <w:lang w:eastAsia="es-MX"/>
        </w:rPr>
        <w:t xml:space="preserve">Documento en el cual se asientan en forma individual todas y cada una de las operaciones desarrolladas por una institución, así como la información necesaria para la identificación de dichas operaciones.” </w:t>
      </w:r>
    </w:p>
    <w:p w:rsidR="005B2B6F" w:rsidRPr="008F0D26" w:rsidRDefault="005B2B6F" w:rsidP="005B2B6F">
      <w:pPr>
        <w:spacing w:line="360" w:lineRule="auto"/>
        <w:jc w:val="both"/>
        <w:rPr>
          <w:rFonts w:ascii="Palatino Linotype" w:eastAsia="Palatino Linotype" w:hAnsi="Palatino Linotype" w:cs="Palatino Linotype"/>
          <w:lang w:eastAsia="es-MX"/>
        </w:rPr>
      </w:pPr>
    </w:p>
    <w:p w:rsidR="005B2B6F" w:rsidRPr="008F0D26" w:rsidRDefault="005B2B6F" w:rsidP="005B2B6F">
      <w:pPr>
        <w:spacing w:line="360" w:lineRule="auto"/>
        <w:jc w:val="both"/>
        <w:rPr>
          <w:rFonts w:ascii="Palatino Linotype" w:eastAsia="Palatino Linotype" w:hAnsi="Palatino Linotype" w:cs="Palatino Linotype"/>
          <w:i/>
          <w:sz w:val="22"/>
          <w:szCs w:val="22"/>
          <w:lang w:eastAsia="es-MX"/>
        </w:rPr>
      </w:pPr>
      <w:r w:rsidRPr="008F0D26">
        <w:rPr>
          <w:rFonts w:ascii="Palatino Linotype" w:eastAsia="Palatino Linotype" w:hAnsi="Palatino Linotype" w:cs="Palatino Linotype"/>
          <w:lang w:eastAsia="es-MX"/>
        </w:rPr>
        <w:t xml:space="preserve">Así, se advierte que la </w:t>
      </w:r>
      <w:r w:rsidRPr="008F0D26">
        <w:rPr>
          <w:rFonts w:ascii="Palatino Linotype" w:eastAsia="Palatino Linotype" w:hAnsi="Palatino Linotype" w:cs="Palatino Linotype"/>
          <w:i/>
          <w:lang w:eastAsia="es-MX"/>
        </w:rPr>
        <w:t>póliza contable</w:t>
      </w:r>
      <w:r w:rsidRPr="008F0D26">
        <w:rPr>
          <w:rFonts w:ascii="Palatino Linotype" w:eastAsia="Palatino Linotype" w:hAnsi="Palatino Linotype" w:cs="Palatino Linotype"/>
          <w:lang w:eastAsia="es-MX"/>
        </w:rPr>
        <w:t xml:space="preserve"> constituye un registro contable y presupuestal con el que cuentan los Municipios para el registro de operaciones relacionadas con </w:t>
      </w:r>
      <w:r w:rsidRPr="008F0D26">
        <w:rPr>
          <w:rFonts w:ascii="Palatino Linotype" w:eastAsia="Palatino Linotype" w:hAnsi="Palatino Linotype" w:cs="Palatino Linotype"/>
          <w:u w:val="single"/>
          <w:lang w:eastAsia="es-MX"/>
        </w:rPr>
        <w:t>ingresos y egresos</w:t>
      </w:r>
      <w:r w:rsidRPr="008F0D26">
        <w:rPr>
          <w:rFonts w:ascii="Palatino Linotype" w:eastAsia="Palatino Linotype" w:hAnsi="Palatino Linotype" w:cs="Palatino Linotype"/>
          <w:lang w:eastAsia="es-MX"/>
        </w:rPr>
        <w:t xml:space="preserve"> y se anexan los documentos o comprobantes que justifiquen las anotaciones y cantidades en ellas registradas, lo que permite la identificación plena de dichas operaciones.</w:t>
      </w:r>
    </w:p>
    <w:p w:rsidR="005B2B6F" w:rsidRPr="008F0D26" w:rsidRDefault="005B2B6F" w:rsidP="005B2B6F">
      <w:pPr>
        <w:spacing w:line="360" w:lineRule="auto"/>
        <w:jc w:val="both"/>
        <w:rPr>
          <w:rFonts w:ascii="Palatino Linotype" w:eastAsia="Palatino Linotype" w:hAnsi="Palatino Linotype" w:cs="Palatino Linotype"/>
          <w:lang w:eastAsia="es-MX"/>
        </w:rPr>
      </w:pPr>
    </w:p>
    <w:p w:rsidR="005B2B6F" w:rsidRPr="008F0D26" w:rsidRDefault="005B2B6F" w:rsidP="005B2B6F">
      <w:pPr>
        <w:spacing w:line="360" w:lineRule="auto"/>
        <w:jc w:val="both"/>
        <w:rPr>
          <w:rFonts w:ascii="Palatino Linotype" w:eastAsia="Palatino Linotype" w:hAnsi="Palatino Linotype" w:cs="Palatino Linotype"/>
          <w:lang w:eastAsia="es-MX"/>
        </w:rPr>
      </w:pPr>
      <w:r w:rsidRPr="008F0D26">
        <w:rPr>
          <w:rFonts w:ascii="Palatino Linotype" w:eastAsia="Palatino Linotype" w:hAnsi="Palatino Linotype" w:cs="Palatino Linotype"/>
          <w:lang w:eastAsia="es-MX"/>
        </w:rPr>
        <w:t xml:space="preserve">En este sentido, existen diversos tipos de pólizas contables de acuerdo a las operaciones realizadas, dentro de las cuales, encontramos las </w:t>
      </w:r>
      <w:r w:rsidRPr="008F0D26">
        <w:rPr>
          <w:rFonts w:ascii="Palatino Linotype" w:eastAsia="Palatino Linotype" w:hAnsi="Palatino Linotype" w:cs="Palatino Linotype"/>
          <w:i/>
          <w:lang w:eastAsia="es-MX"/>
        </w:rPr>
        <w:t>pólizas de egresos e ingresos</w:t>
      </w:r>
      <w:r w:rsidRPr="008F0D26">
        <w:rPr>
          <w:rFonts w:ascii="Palatino Linotype" w:eastAsia="Palatino Linotype" w:hAnsi="Palatino Linotype" w:cs="Palatino Linotype"/>
          <w:lang w:eastAsia="es-MX"/>
        </w:rPr>
        <w:t xml:space="preserve">, </w:t>
      </w:r>
      <w:r w:rsidRPr="008F0D26">
        <w:rPr>
          <w:rFonts w:ascii="Palatino Linotype" w:eastAsia="Palatino Linotype" w:hAnsi="Palatino Linotype" w:cs="Palatino Linotype"/>
          <w:b/>
          <w:lang w:eastAsia="es-MX"/>
        </w:rPr>
        <w:t xml:space="preserve">las primeras son aquellas en las cuales </w:t>
      </w:r>
      <w:r w:rsidRPr="008F0D26">
        <w:rPr>
          <w:rFonts w:ascii="Palatino Linotype" w:eastAsia="Palatino Linotype" w:hAnsi="Palatino Linotype" w:cs="Palatino Linotype"/>
          <w:b/>
          <w:u w:val="single"/>
          <w:lang w:eastAsia="es-MX"/>
        </w:rPr>
        <w:t>se anotan diariamente las operaciones que representan gastos, es decir, salidas de dinero</w:t>
      </w:r>
      <w:r w:rsidRPr="008F0D26">
        <w:rPr>
          <w:rFonts w:ascii="Palatino Linotype" w:eastAsia="Palatino Linotype" w:hAnsi="Palatino Linotype" w:cs="Palatino Linotype"/>
          <w:lang w:eastAsia="es-MX"/>
        </w:rPr>
        <w:t xml:space="preserve"> para el </w:t>
      </w:r>
      <w:r w:rsidRPr="008F0D26">
        <w:rPr>
          <w:rFonts w:ascii="Palatino Linotype" w:eastAsia="Palatino Linotype" w:hAnsi="Palatino Linotype" w:cs="Palatino Linotype"/>
          <w:b/>
          <w:lang w:eastAsia="es-MX"/>
        </w:rPr>
        <w:t>Sujeto Obligado,</w:t>
      </w:r>
      <w:r w:rsidRPr="008F0D26">
        <w:rPr>
          <w:rFonts w:ascii="Palatino Linotype" w:eastAsia="Palatino Linotype" w:hAnsi="Palatino Linotype" w:cs="Palatino Linotype"/>
          <w:lang w:eastAsia="es-MX"/>
        </w:rPr>
        <w:t xml:space="preserve"> las que además, </w:t>
      </w:r>
      <w:r w:rsidRPr="008F0D26">
        <w:rPr>
          <w:rFonts w:ascii="Palatino Linotype" w:eastAsia="Palatino Linotype" w:hAnsi="Palatino Linotype" w:cs="Palatino Linotype"/>
          <w:b/>
          <w:lang w:eastAsia="es-MX"/>
        </w:rPr>
        <w:t>deben encontrarse acompañadas de las documentales que sirven de soporte de dicho movimiento</w:t>
      </w:r>
      <w:r w:rsidRPr="008F0D26">
        <w:rPr>
          <w:rFonts w:ascii="Palatino Linotype" w:eastAsia="Palatino Linotype" w:hAnsi="Palatino Linotype" w:cs="Palatino Linotype"/>
          <w:lang w:eastAsia="es-MX"/>
        </w:rPr>
        <w:t>, en atención a las segundas, registran todas la entradas de dinero independientemente de la modalidad, ya sea en efectivo, transferencia, cheque o pagaré, mediante la expedición de facturas.</w:t>
      </w:r>
    </w:p>
    <w:p w:rsidR="005B2B6F" w:rsidRPr="008F0D26" w:rsidRDefault="005B2B6F" w:rsidP="005B2B6F">
      <w:pPr>
        <w:spacing w:line="360" w:lineRule="auto"/>
        <w:ind w:right="51"/>
        <w:jc w:val="both"/>
        <w:rPr>
          <w:rFonts w:ascii="Palatino Linotype" w:eastAsia="Palatino Linotype" w:hAnsi="Palatino Linotype" w:cs="Palatino Linotype"/>
          <w:lang w:eastAsia="es-MX"/>
        </w:rPr>
      </w:pPr>
    </w:p>
    <w:p w:rsidR="005B2B6F" w:rsidRPr="008F0D26" w:rsidRDefault="005B2B6F" w:rsidP="005B2B6F">
      <w:pPr>
        <w:spacing w:line="360" w:lineRule="auto"/>
        <w:ind w:right="51"/>
        <w:jc w:val="both"/>
        <w:rPr>
          <w:rFonts w:ascii="Palatino Linotype" w:eastAsia="Palatino Linotype" w:hAnsi="Palatino Linotype" w:cs="Palatino Linotype"/>
          <w:lang w:eastAsia="es-MX"/>
        </w:rPr>
      </w:pPr>
      <w:r w:rsidRPr="008F0D26">
        <w:rPr>
          <w:rFonts w:ascii="Palatino Linotype" w:eastAsia="Palatino Linotype" w:hAnsi="Palatino Linotype" w:cs="Palatino Linotype"/>
          <w:lang w:eastAsia="es-MX"/>
        </w:rPr>
        <w:t xml:space="preserve">Atento a lo anterior, como ya ha sido mencionado en la normatividad antes citada, todo registro contable y presupuestal deberá estar soportado con los documentos comprobatorios originales, como lo son las facturas o comprobantes fiscales digitales </w:t>
      </w:r>
      <w:r w:rsidRPr="008F0D26">
        <w:rPr>
          <w:rFonts w:ascii="Palatino Linotype" w:eastAsia="Palatino Linotype" w:hAnsi="Palatino Linotype" w:cs="Palatino Linotype"/>
          <w:lang w:eastAsia="es-MX"/>
        </w:rPr>
        <w:lastRenderedPageBreak/>
        <w:t xml:space="preserve">por internet, mismos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 tal y como se establece en el Código Financiero del Estado de México. </w:t>
      </w:r>
    </w:p>
    <w:p w:rsidR="005B2B6F" w:rsidRPr="008F0D26" w:rsidRDefault="005B2B6F" w:rsidP="005B2B6F">
      <w:pPr>
        <w:spacing w:line="360" w:lineRule="auto"/>
        <w:jc w:val="both"/>
        <w:rPr>
          <w:rFonts w:ascii="Palatino Linotype" w:eastAsia="Palatino Linotype" w:hAnsi="Palatino Linotype" w:cs="Palatino Linotype"/>
          <w:lang w:eastAsia="es-MX"/>
        </w:rPr>
      </w:pPr>
    </w:p>
    <w:p w:rsidR="005B2B6F" w:rsidRPr="008F0D26" w:rsidRDefault="005B2B6F" w:rsidP="005B2B6F">
      <w:pPr>
        <w:spacing w:line="360" w:lineRule="auto"/>
        <w:jc w:val="both"/>
        <w:rPr>
          <w:rFonts w:ascii="Palatino Linotype" w:eastAsia="Palatino Linotype" w:hAnsi="Palatino Linotype" w:cs="Palatino Linotype"/>
          <w:lang w:eastAsia="es-MX"/>
        </w:rPr>
      </w:pPr>
      <w:r w:rsidRPr="008F0D26">
        <w:rPr>
          <w:rFonts w:ascii="Palatino Linotype" w:eastAsia="Palatino Linotype" w:hAnsi="Palatino Linotype" w:cs="Palatino Linotype"/>
          <w:lang w:eastAsia="es-MX"/>
        </w:rPr>
        <w:t>Así, se puede advertir que, de la información requerida, los documentos que pueden satisfacer el requerimiento del particular serían precisamente los registros contables acompañados de los documentos o comprobantes que justifiquen las anotaciones y cantidades en ellas registradas.</w:t>
      </w:r>
    </w:p>
    <w:p w:rsidR="005B2B6F" w:rsidRPr="008F0D26" w:rsidRDefault="005B2B6F" w:rsidP="005B2B6F">
      <w:pPr>
        <w:spacing w:line="360" w:lineRule="auto"/>
        <w:jc w:val="both"/>
        <w:rPr>
          <w:rFonts w:ascii="Palatino Linotype" w:eastAsia="Palatino Linotype" w:hAnsi="Palatino Linotype" w:cs="Palatino Linotype"/>
          <w:lang w:eastAsia="es-MX"/>
        </w:rPr>
      </w:pPr>
    </w:p>
    <w:p w:rsidR="005B2B6F" w:rsidRPr="008F0D26" w:rsidRDefault="005B2B6F" w:rsidP="005B2B6F">
      <w:pPr>
        <w:spacing w:line="360" w:lineRule="auto"/>
        <w:jc w:val="both"/>
        <w:rPr>
          <w:rFonts w:ascii="Palatino Linotype" w:eastAsia="Palatino Linotype" w:hAnsi="Palatino Linotype" w:cs="Palatino Linotype"/>
          <w:lang w:eastAsia="es-MX"/>
        </w:rPr>
      </w:pPr>
      <w:r w:rsidRPr="008F0D26">
        <w:rPr>
          <w:rFonts w:ascii="Palatino Linotype" w:eastAsia="Palatino Linotype" w:hAnsi="Palatino Linotype" w:cs="Palatino Linotype"/>
          <w:lang w:eastAsia="es-MX"/>
        </w:rPr>
        <w:t>En este sentido, cabe referir que la Ley de Fiscalización Superior del Estado de México, toda vez que señala que los municipios que conforman el Estado de México, entre ellos</w:t>
      </w:r>
      <w:r w:rsidR="00E73B5F" w:rsidRPr="008F0D26">
        <w:rPr>
          <w:rFonts w:ascii="Palatino Linotype" w:eastAsia="Palatino Linotype" w:hAnsi="Palatino Linotype" w:cs="Palatino Linotype"/>
          <w:lang w:eastAsia="es-MX"/>
        </w:rPr>
        <w:t>,</w:t>
      </w:r>
      <w:r w:rsidRPr="008F0D26">
        <w:rPr>
          <w:rFonts w:ascii="Palatino Linotype" w:eastAsia="Palatino Linotype" w:hAnsi="Palatino Linotype" w:cs="Palatino Linotype"/>
          <w:lang w:eastAsia="es-MX"/>
        </w:rPr>
        <w:t xml:space="preserve"> el </w:t>
      </w:r>
      <w:r w:rsidRPr="008F0D26">
        <w:rPr>
          <w:rFonts w:ascii="Palatino Linotype" w:eastAsia="Palatino Linotype" w:hAnsi="Palatino Linotype" w:cs="Palatino Linotype"/>
          <w:b/>
          <w:lang w:eastAsia="es-MX"/>
        </w:rPr>
        <w:t>Sujeto Obligado</w:t>
      </w:r>
      <w:r w:rsidRPr="008F0D26">
        <w:rPr>
          <w:rFonts w:ascii="Palatino Linotype" w:eastAsia="Palatino Linotype" w:hAnsi="Palatino Linotype" w:cs="Palatino Linotype"/>
          <w:lang w:eastAsia="es-MX"/>
        </w:rPr>
        <w:t>, es considerado como ente fiscalizable, como así lo señala el artículo 4 fracción II de la Ley de Fiscalización Superior del Estado de México, el cual señala:</w:t>
      </w:r>
    </w:p>
    <w:p w:rsidR="005B2B6F" w:rsidRPr="008F0D26" w:rsidRDefault="005B2B6F" w:rsidP="005B2B6F">
      <w:pPr>
        <w:rPr>
          <w:rFonts w:asciiTheme="minorHAnsi" w:eastAsiaTheme="minorHAnsi" w:hAnsiTheme="minorHAnsi" w:cstheme="minorBidi"/>
          <w:sz w:val="22"/>
          <w:szCs w:val="22"/>
          <w:lang w:eastAsia="es-MX"/>
        </w:rPr>
      </w:pPr>
    </w:p>
    <w:p w:rsidR="005B2B6F" w:rsidRPr="008F0D26" w:rsidRDefault="005B2B6F" w:rsidP="005B2B6F">
      <w:pPr>
        <w:ind w:left="567" w:right="567"/>
        <w:jc w:val="both"/>
        <w:rPr>
          <w:rFonts w:ascii="Palatino Linotype" w:eastAsia="Palatino Linotype" w:hAnsi="Palatino Linotype" w:cs="Palatino Linotype"/>
          <w:i/>
          <w:sz w:val="22"/>
          <w:szCs w:val="22"/>
          <w:lang w:eastAsia="es-MX"/>
        </w:rPr>
      </w:pPr>
      <w:r w:rsidRPr="008F0D26">
        <w:rPr>
          <w:rFonts w:ascii="Palatino Linotype" w:eastAsia="Palatino Linotype" w:hAnsi="Palatino Linotype" w:cs="Palatino Linotype"/>
          <w:i/>
          <w:sz w:val="22"/>
          <w:szCs w:val="22"/>
          <w:lang w:eastAsia="es-MX"/>
        </w:rPr>
        <w:t>“</w:t>
      </w:r>
      <w:r w:rsidRPr="008F0D26">
        <w:rPr>
          <w:rFonts w:ascii="Palatino Linotype" w:eastAsia="Palatino Linotype" w:hAnsi="Palatino Linotype" w:cs="Palatino Linotype"/>
          <w:b/>
          <w:i/>
          <w:sz w:val="22"/>
          <w:szCs w:val="22"/>
          <w:lang w:eastAsia="es-MX"/>
        </w:rPr>
        <w:t>Artículo 4</w:t>
      </w:r>
      <w:r w:rsidRPr="008F0D26">
        <w:rPr>
          <w:rFonts w:ascii="Palatino Linotype" w:eastAsia="Palatino Linotype" w:hAnsi="Palatino Linotype" w:cs="Palatino Linotype"/>
          <w:i/>
          <w:sz w:val="22"/>
          <w:szCs w:val="22"/>
          <w:lang w:eastAsia="es-MX"/>
        </w:rPr>
        <w:t>. Son sujetos de fiscalización:</w:t>
      </w:r>
    </w:p>
    <w:p w:rsidR="005B2B6F" w:rsidRPr="008F0D26" w:rsidRDefault="005B2B6F" w:rsidP="005B2B6F">
      <w:pPr>
        <w:ind w:left="567" w:right="567"/>
        <w:jc w:val="both"/>
        <w:rPr>
          <w:rFonts w:ascii="Palatino Linotype" w:eastAsia="Palatino Linotype" w:hAnsi="Palatino Linotype" w:cs="Palatino Linotype"/>
          <w:i/>
          <w:sz w:val="22"/>
          <w:szCs w:val="22"/>
          <w:lang w:eastAsia="es-MX"/>
        </w:rPr>
      </w:pPr>
      <w:r w:rsidRPr="008F0D26">
        <w:rPr>
          <w:rFonts w:ascii="Palatino Linotype" w:eastAsia="Palatino Linotype" w:hAnsi="Palatino Linotype" w:cs="Palatino Linotype"/>
          <w:i/>
          <w:sz w:val="22"/>
          <w:szCs w:val="22"/>
          <w:lang w:eastAsia="es-MX"/>
        </w:rPr>
        <w:t>(…)</w:t>
      </w:r>
    </w:p>
    <w:p w:rsidR="005B2B6F" w:rsidRPr="008F0D26" w:rsidRDefault="005B2B6F" w:rsidP="005B2B6F">
      <w:pPr>
        <w:ind w:left="567" w:right="567"/>
        <w:jc w:val="both"/>
        <w:rPr>
          <w:rFonts w:ascii="Palatino Linotype" w:eastAsia="Palatino Linotype" w:hAnsi="Palatino Linotype" w:cs="Palatino Linotype"/>
          <w:i/>
          <w:sz w:val="22"/>
          <w:szCs w:val="22"/>
          <w:lang w:eastAsia="es-MX"/>
        </w:rPr>
      </w:pPr>
      <w:r w:rsidRPr="008F0D26">
        <w:rPr>
          <w:rFonts w:ascii="Palatino Linotype" w:eastAsia="Palatino Linotype" w:hAnsi="Palatino Linotype" w:cs="Palatino Linotype"/>
          <w:b/>
          <w:i/>
          <w:sz w:val="22"/>
          <w:szCs w:val="22"/>
          <w:u w:val="single"/>
          <w:lang w:eastAsia="es-MX"/>
        </w:rPr>
        <w:t>Los municipios del Estado de México</w:t>
      </w:r>
      <w:r w:rsidRPr="008F0D26">
        <w:rPr>
          <w:rFonts w:ascii="Palatino Linotype" w:eastAsia="Palatino Linotype" w:hAnsi="Palatino Linotype" w:cs="Palatino Linotype"/>
          <w:i/>
          <w:sz w:val="22"/>
          <w:szCs w:val="22"/>
          <w:lang w:eastAsia="es-MX"/>
        </w:rPr>
        <w:t>…”</w:t>
      </w:r>
    </w:p>
    <w:p w:rsidR="005B2B6F" w:rsidRPr="008F0D26" w:rsidRDefault="005B2B6F" w:rsidP="005B2B6F">
      <w:pPr>
        <w:spacing w:line="360" w:lineRule="auto"/>
        <w:ind w:right="49"/>
        <w:jc w:val="both"/>
        <w:rPr>
          <w:rFonts w:ascii="Palatino Linotype" w:eastAsia="Palatino Linotype" w:hAnsi="Palatino Linotype" w:cs="Palatino Linotype"/>
          <w:lang w:eastAsia="es-MX"/>
        </w:rPr>
      </w:pPr>
    </w:p>
    <w:p w:rsidR="005B2B6F" w:rsidRPr="008F0D26" w:rsidRDefault="005B2B6F" w:rsidP="005B2B6F">
      <w:pPr>
        <w:spacing w:line="360" w:lineRule="auto"/>
        <w:ind w:right="49"/>
        <w:jc w:val="both"/>
        <w:rPr>
          <w:rFonts w:ascii="Palatino Linotype" w:eastAsia="Palatino Linotype" w:hAnsi="Palatino Linotype" w:cs="Palatino Linotype"/>
          <w:lang w:eastAsia="es-MX"/>
        </w:rPr>
      </w:pPr>
      <w:r w:rsidRPr="008F0D26">
        <w:rPr>
          <w:rFonts w:ascii="Palatino Linotype" w:eastAsia="Palatino Linotype" w:hAnsi="Palatino Linotype" w:cs="Palatino Linotype"/>
          <w:lang w:eastAsia="es-MX"/>
        </w:rPr>
        <w:t xml:space="preserve">Asimismo, el ordenamiento legal referido señala en su artículo 8, fracción XI, lo siguiente: </w:t>
      </w:r>
    </w:p>
    <w:p w:rsidR="005B2B6F" w:rsidRPr="008F0D26" w:rsidRDefault="005B2B6F" w:rsidP="005B2B6F">
      <w:pPr>
        <w:rPr>
          <w:rFonts w:asciiTheme="minorHAnsi" w:eastAsiaTheme="minorHAnsi" w:hAnsiTheme="minorHAnsi" w:cstheme="minorBidi"/>
          <w:sz w:val="22"/>
          <w:szCs w:val="22"/>
          <w:lang w:eastAsia="es-MX"/>
        </w:rPr>
      </w:pPr>
    </w:p>
    <w:p w:rsidR="005B2B6F" w:rsidRPr="008F0D26" w:rsidRDefault="005B2B6F" w:rsidP="005B2B6F">
      <w:pPr>
        <w:ind w:left="567" w:right="567"/>
        <w:jc w:val="both"/>
        <w:rPr>
          <w:rFonts w:ascii="Palatino Linotype" w:eastAsia="Palatino Linotype" w:hAnsi="Palatino Linotype" w:cs="Palatino Linotype"/>
          <w:i/>
          <w:sz w:val="22"/>
          <w:szCs w:val="22"/>
          <w:lang w:eastAsia="es-MX"/>
        </w:rPr>
      </w:pPr>
      <w:r w:rsidRPr="008F0D26">
        <w:rPr>
          <w:rFonts w:ascii="Palatino Linotype" w:eastAsia="Palatino Linotype" w:hAnsi="Palatino Linotype" w:cs="Palatino Linotype"/>
          <w:b/>
          <w:i/>
          <w:sz w:val="22"/>
          <w:szCs w:val="22"/>
          <w:lang w:eastAsia="es-MX"/>
        </w:rPr>
        <w:t>“Artículo 8</w:t>
      </w:r>
      <w:r w:rsidRPr="008F0D26">
        <w:rPr>
          <w:rFonts w:ascii="Palatino Linotype" w:eastAsia="Palatino Linotype" w:hAnsi="Palatino Linotype" w:cs="Palatino Linotype"/>
          <w:i/>
          <w:sz w:val="22"/>
          <w:szCs w:val="22"/>
          <w:lang w:eastAsia="es-MX"/>
        </w:rPr>
        <w:t>. El Órgano Superior tendrá las siguientes atribuciones:</w:t>
      </w:r>
    </w:p>
    <w:p w:rsidR="005B2B6F" w:rsidRPr="008F0D26" w:rsidRDefault="005B2B6F" w:rsidP="005B2B6F">
      <w:pPr>
        <w:ind w:left="567" w:right="567"/>
        <w:jc w:val="both"/>
        <w:rPr>
          <w:rFonts w:ascii="Palatino Linotype" w:eastAsia="Palatino Linotype" w:hAnsi="Palatino Linotype" w:cs="Palatino Linotype"/>
          <w:i/>
          <w:sz w:val="22"/>
          <w:szCs w:val="22"/>
          <w:lang w:eastAsia="es-MX"/>
        </w:rPr>
      </w:pPr>
      <w:r w:rsidRPr="008F0D26">
        <w:rPr>
          <w:rFonts w:ascii="Palatino Linotype" w:eastAsia="Palatino Linotype" w:hAnsi="Palatino Linotype" w:cs="Palatino Linotype"/>
          <w:i/>
          <w:sz w:val="22"/>
          <w:szCs w:val="22"/>
          <w:lang w:eastAsia="es-MX"/>
        </w:rPr>
        <w:t>(…)</w:t>
      </w:r>
    </w:p>
    <w:p w:rsidR="005B2B6F" w:rsidRPr="008F0D26" w:rsidRDefault="005B2B6F" w:rsidP="005B2B6F">
      <w:pPr>
        <w:ind w:left="567" w:right="567"/>
        <w:jc w:val="both"/>
        <w:rPr>
          <w:rFonts w:ascii="Palatino Linotype" w:eastAsia="Palatino Linotype" w:hAnsi="Palatino Linotype" w:cs="Palatino Linotype"/>
          <w:i/>
          <w:sz w:val="22"/>
          <w:szCs w:val="22"/>
          <w:lang w:eastAsia="es-MX"/>
        </w:rPr>
      </w:pPr>
      <w:r w:rsidRPr="008F0D26">
        <w:rPr>
          <w:rFonts w:ascii="Palatino Linotype" w:eastAsia="Palatino Linotype" w:hAnsi="Palatino Linotype" w:cs="Palatino Linotype"/>
          <w:b/>
          <w:i/>
          <w:sz w:val="22"/>
          <w:szCs w:val="22"/>
          <w:lang w:eastAsia="es-MX"/>
        </w:rPr>
        <w:t>XI.</w:t>
      </w:r>
      <w:r w:rsidRPr="008F0D26">
        <w:rPr>
          <w:rFonts w:ascii="Palatino Linotype" w:eastAsia="Palatino Linotype" w:hAnsi="Palatino Linotype" w:cs="Palatino Linotype"/>
          <w:i/>
          <w:sz w:val="22"/>
          <w:szCs w:val="22"/>
          <w:lang w:eastAsia="es-MX"/>
        </w:rPr>
        <w:t xml:space="preserve"> Establecer los lineamientos, criterios, procedimientos, métodos y sistemas para las acciones de control y evaluación, necesarios para la fiscalización de las cuentas públicas y los informes trimestrales…”</w:t>
      </w:r>
    </w:p>
    <w:p w:rsidR="005B2B6F" w:rsidRPr="008F0D26" w:rsidRDefault="005B2B6F" w:rsidP="005B2B6F">
      <w:pPr>
        <w:spacing w:line="360" w:lineRule="auto"/>
        <w:jc w:val="both"/>
        <w:rPr>
          <w:rFonts w:ascii="Palatino Linotype" w:eastAsia="Palatino Linotype" w:hAnsi="Palatino Linotype" w:cs="Palatino Linotype"/>
          <w:lang w:eastAsia="es-MX"/>
        </w:rPr>
      </w:pPr>
    </w:p>
    <w:p w:rsidR="005B2B6F" w:rsidRPr="008F0D26" w:rsidRDefault="005B2B6F" w:rsidP="005B2B6F">
      <w:pPr>
        <w:spacing w:line="360" w:lineRule="auto"/>
        <w:jc w:val="both"/>
        <w:rPr>
          <w:rFonts w:ascii="Palatino Linotype" w:eastAsia="Palatino Linotype" w:hAnsi="Palatino Linotype" w:cs="Palatino Linotype"/>
          <w:lang w:eastAsia="es-MX"/>
        </w:rPr>
      </w:pPr>
      <w:r w:rsidRPr="008F0D26">
        <w:rPr>
          <w:rFonts w:ascii="Palatino Linotype" w:eastAsia="Palatino Linotype" w:hAnsi="Palatino Linotype" w:cs="Palatino Linotype"/>
          <w:lang w:eastAsia="es-MX"/>
        </w:rPr>
        <w:lastRenderedPageBreak/>
        <w:t>En esta tesitura, los “Lineamientos para la integración y entrega del Informe Trimestral Municipal 2022”, emitidos por el Órgano Superior de Fiscalización del Estado de México, OSFEM, mismos que establecen los criterios, formatos y documentación necesaria para presentar los informes trimestrales por parte de los entes fiscalizables, integrando la información en cuatro Módulos que contienen la información que se detalla a continuación:</w:t>
      </w:r>
    </w:p>
    <w:p w:rsidR="005B2B6F" w:rsidRPr="008F0D26" w:rsidRDefault="005B2B6F" w:rsidP="005B2B6F">
      <w:pPr>
        <w:spacing w:before="240" w:after="240" w:line="360" w:lineRule="auto"/>
        <w:jc w:val="center"/>
        <w:rPr>
          <w:rFonts w:ascii="Palatino Linotype" w:eastAsia="Palatino Linotype" w:hAnsi="Palatino Linotype" w:cs="Palatino Linotype"/>
          <w:lang w:eastAsia="es-MX"/>
        </w:rPr>
      </w:pPr>
      <w:r w:rsidRPr="008F0D26">
        <w:rPr>
          <w:rFonts w:ascii="Palatino Linotype" w:eastAsia="Palatino Linotype" w:hAnsi="Palatino Linotype" w:cs="Palatino Linotype"/>
          <w:noProof/>
          <w:lang w:val="es-MX" w:eastAsia="es-MX"/>
        </w:rPr>
        <w:drawing>
          <wp:inline distT="0" distB="0" distL="0" distR="0" wp14:anchorId="7CB6ED1F" wp14:editId="10B3C49D">
            <wp:extent cx="3240000" cy="1722565"/>
            <wp:effectExtent l="190500" t="190500" r="189230" b="182880"/>
            <wp:docPr id="10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9"/>
                    <a:srcRect t="5011" b="4799"/>
                    <a:stretch>
                      <a:fillRect/>
                    </a:stretch>
                  </pic:blipFill>
                  <pic:spPr>
                    <a:xfrm>
                      <a:off x="0" y="0"/>
                      <a:ext cx="3240000" cy="1722565"/>
                    </a:xfrm>
                    <a:prstGeom prst="rect">
                      <a:avLst/>
                    </a:prstGeom>
                    <a:ln>
                      <a:noFill/>
                    </a:ln>
                    <a:effectLst>
                      <a:outerShdw blurRad="190500" algn="tl" rotWithShape="0">
                        <a:srgbClr val="000000">
                          <a:alpha val="70000"/>
                        </a:srgbClr>
                      </a:outerShdw>
                    </a:effectLst>
                  </pic:spPr>
                </pic:pic>
              </a:graphicData>
            </a:graphic>
          </wp:inline>
        </w:drawing>
      </w:r>
    </w:p>
    <w:p w:rsidR="005B2B6F" w:rsidRPr="008F0D26" w:rsidRDefault="005B2B6F" w:rsidP="005B2B6F">
      <w:pPr>
        <w:spacing w:before="240" w:after="240" w:line="360" w:lineRule="auto"/>
        <w:jc w:val="both"/>
        <w:rPr>
          <w:rFonts w:ascii="Palatino Linotype" w:eastAsia="Palatino Linotype" w:hAnsi="Palatino Linotype" w:cs="Palatino Linotype"/>
          <w:lang w:eastAsia="es-MX"/>
        </w:rPr>
      </w:pPr>
      <w:r w:rsidRPr="008F0D26">
        <w:rPr>
          <w:rFonts w:ascii="Palatino Linotype" w:eastAsia="Palatino Linotype" w:hAnsi="Palatino Linotype" w:cs="Palatino Linotype"/>
          <w:lang w:eastAsia="es-MX"/>
        </w:rPr>
        <w:t xml:space="preserve">A su vez los Módulos se dividen en </w:t>
      </w:r>
      <w:proofErr w:type="spellStart"/>
      <w:r w:rsidRPr="008F0D26">
        <w:rPr>
          <w:rFonts w:ascii="Palatino Linotype" w:eastAsia="Palatino Linotype" w:hAnsi="Palatino Linotype" w:cs="Palatino Linotype"/>
          <w:lang w:eastAsia="es-MX"/>
        </w:rPr>
        <w:t>submódulos</w:t>
      </w:r>
      <w:proofErr w:type="spellEnd"/>
      <w:r w:rsidRPr="008F0D26">
        <w:rPr>
          <w:rFonts w:ascii="Palatino Linotype" w:eastAsia="Palatino Linotype" w:hAnsi="Palatino Linotype" w:cs="Palatino Linotype"/>
          <w:lang w:eastAsia="es-MX"/>
        </w:rPr>
        <w:t xml:space="preserve">, de los que destaca, en relación con el análisis que nos ocupa, el </w:t>
      </w:r>
      <w:proofErr w:type="spellStart"/>
      <w:r w:rsidRPr="008F0D26">
        <w:rPr>
          <w:rFonts w:ascii="Palatino Linotype" w:eastAsia="Palatino Linotype" w:hAnsi="Palatino Linotype" w:cs="Palatino Linotype"/>
          <w:lang w:eastAsia="es-MX"/>
        </w:rPr>
        <w:t>submódulo</w:t>
      </w:r>
      <w:proofErr w:type="spellEnd"/>
      <w:r w:rsidRPr="008F0D26">
        <w:rPr>
          <w:rFonts w:ascii="Palatino Linotype" w:eastAsia="Palatino Linotype" w:hAnsi="Palatino Linotype" w:cs="Palatino Linotype"/>
          <w:lang w:eastAsia="es-MX"/>
        </w:rPr>
        <w:t xml:space="preserve"> relativo a “Pólizas”, del Módulo 1:</w:t>
      </w:r>
    </w:p>
    <w:p w:rsidR="005B2B6F" w:rsidRPr="008F0D26" w:rsidRDefault="005B2B6F" w:rsidP="005B2B6F">
      <w:pPr>
        <w:spacing w:before="240" w:after="240" w:line="360" w:lineRule="auto"/>
        <w:jc w:val="center"/>
        <w:rPr>
          <w:rFonts w:ascii="Palatino Linotype" w:eastAsia="Palatino Linotype" w:hAnsi="Palatino Linotype" w:cs="Palatino Linotype"/>
          <w:lang w:eastAsia="es-MX"/>
        </w:rPr>
      </w:pPr>
      <w:r w:rsidRPr="008F0D26">
        <w:rPr>
          <w:rFonts w:ascii="Palatino Linotype" w:eastAsia="Palatino Linotype" w:hAnsi="Palatino Linotype" w:cs="Palatino Linotype"/>
          <w:noProof/>
          <w:lang w:val="es-MX" w:eastAsia="es-MX"/>
        </w:rPr>
        <w:lastRenderedPageBreak/>
        <w:drawing>
          <wp:inline distT="0" distB="0" distL="0" distR="0" wp14:anchorId="5B8A625F" wp14:editId="66ECBE36">
            <wp:extent cx="5148000" cy="3031829"/>
            <wp:effectExtent l="190500" t="190500" r="186055" b="187960"/>
            <wp:docPr id="105"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0"/>
                    <a:srcRect/>
                    <a:stretch>
                      <a:fillRect/>
                    </a:stretch>
                  </pic:blipFill>
                  <pic:spPr>
                    <a:xfrm>
                      <a:off x="0" y="0"/>
                      <a:ext cx="5148000" cy="3031829"/>
                    </a:xfrm>
                    <a:prstGeom prst="rect">
                      <a:avLst/>
                    </a:prstGeom>
                    <a:ln>
                      <a:noFill/>
                    </a:ln>
                    <a:effectLst>
                      <a:outerShdw blurRad="190500" algn="tl" rotWithShape="0">
                        <a:srgbClr val="000000">
                          <a:alpha val="70000"/>
                        </a:srgbClr>
                      </a:outerShdw>
                    </a:effectLst>
                  </pic:spPr>
                </pic:pic>
              </a:graphicData>
            </a:graphic>
          </wp:inline>
        </w:drawing>
      </w:r>
      <w:r w:rsidRPr="008F0D26">
        <w:rPr>
          <w:noProof/>
          <w:lang w:val="es-MX" w:eastAsia="es-MX"/>
        </w:rPr>
        <mc:AlternateContent>
          <mc:Choice Requires="wps">
            <w:drawing>
              <wp:anchor distT="0" distB="0" distL="114300" distR="114300" simplePos="0" relativeHeight="251659264" behindDoc="0" locked="0" layoutInCell="1" hidden="0" allowOverlap="1" wp14:anchorId="234A0672" wp14:editId="69E5FB4F">
                <wp:simplePos x="0" y="0"/>
                <wp:positionH relativeFrom="column">
                  <wp:posOffset>482600</wp:posOffset>
                </wp:positionH>
                <wp:positionV relativeFrom="paragraph">
                  <wp:posOffset>2235200</wp:posOffset>
                </wp:positionV>
                <wp:extent cx="4875654" cy="770957"/>
                <wp:effectExtent l="0" t="0" r="0" b="0"/>
                <wp:wrapNone/>
                <wp:docPr id="89" name="Rectángulo 89"/>
                <wp:cNvGraphicFramePr/>
                <a:graphic xmlns:a="http://schemas.openxmlformats.org/drawingml/2006/main">
                  <a:graphicData uri="http://schemas.microsoft.com/office/word/2010/wordprocessingShape">
                    <wps:wsp>
                      <wps:cNvSpPr/>
                      <wps:spPr>
                        <a:xfrm>
                          <a:off x="2951036" y="3437384"/>
                          <a:ext cx="4789929" cy="685232"/>
                        </a:xfrm>
                        <a:prstGeom prst="rect">
                          <a:avLst/>
                        </a:prstGeom>
                        <a:noFill/>
                        <a:ln w="28575" cap="flat" cmpd="sng">
                          <a:solidFill>
                            <a:srgbClr val="C00000"/>
                          </a:solidFill>
                          <a:prstDash val="solid"/>
                          <a:round/>
                          <a:headEnd type="none" w="sm" len="sm"/>
                          <a:tailEnd type="none" w="sm" len="sm"/>
                        </a:ln>
                      </wps:spPr>
                      <wps:txbx>
                        <w:txbxContent>
                          <w:p w:rsidR="00B60C2F" w:rsidRDefault="00B60C2F" w:rsidP="005B2B6F">
                            <w:pPr>
                              <w:textDirection w:val="btLr"/>
                            </w:pPr>
                          </w:p>
                        </w:txbxContent>
                      </wps:txbx>
                      <wps:bodyPr spcFirstLastPara="1" wrap="square" lIns="91425" tIns="91425" rIns="91425" bIns="91425" anchor="ctr" anchorCtr="0">
                        <a:noAutofit/>
                      </wps:bodyPr>
                    </wps:wsp>
                  </a:graphicData>
                </a:graphic>
              </wp:anchor>
            </w:drawing>
          </mc:Choice>
          <mc:Fallback>
            <w:pict>
              <v:rect w14:anchorId="234A0672" id="Rectángulo 89" o:spid="_x0000_s1026" style="position:absolute;left:0;text-align:left;margin-left:38pt;margin-top:176pt;width:383.9pt;height:60.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0EMAIAAEIEAAAOAAAAZHJzL2Uyb0RvYy54bWysU12O0zAQfkfiDpbfadL0L42arlBLEdKK&#10;rVg4wNRxEkuObWy3aY/DWbgYY6dsCzwgIfLgzNifZ775PLN6OHeSnLh1QquSjkcpJVwxXQnVlPTL&#10;592bnBLnQVUgteIlvXBHH9avX616U/BMt1pW3BIMolzRm5K23psiSRxreQdupA1XeFhr24FH1zZJ&#10;ZaHH6J1MsjSdJ722lbGacedwdzsc0nWMX9ec+ae6dtwTWVLk5uNq43oIa7JeQdFYMK1gVxrwDyw6&#10;EAqTvoTaggdytOKPUJ1gVjtd+xHTXaLrWjAea8Bqxulv1Ty3YHisBcVx5kUm9//Cso+nvSWiKmm+&#10;pERBh2/0CVX7/k01R6kJ7qJEvXEFIp/N3l49h2ao91zbLvyxEnIuabacjdPJnJJLSSfTyWKSTweJ&#10;+dkThoDpIl8uM0zFEDHPZ9kkC4DkFslY599z3ZFglNQimagsnB6dH6A/ISGx0jshJe5DIRXpkUI+&#10;W8wwPmA31RI8mp3B+pxqYhynpajCnXDF2eawkZacAPtjk4bvSucXWEi4BdcOuHg0lGX1UVUxecuh&#10;eqcq4i8GJVTY7DSwcR0lkuNooBFxHoT8Ow71kAplCcIPUgfLnw9nDBLMg64u+HDOsJ1Aco/g/B4s&#10;tu4Y02I7Y8KvR7BIQn5Q2C/L8TRDVfy9Y++dw70DirUap4R5S8ngbHycmkHyt0evaxFf40bmShcb&#10;Nb7ndajCJNz7EXUb/fUPAAAA//8DAFBLAwQUAAYACAAAACEAQL1/8OAAAAAKAQAADwAAAGRycy9k&#10;b3ducmV2LnhtbEyPwU7DMAyG70i8Q2QkbixlLetU6k7AhDggITHYPUtCWtYkVZKu3dtjTnCz5V+/&#10;v6/ezLZnJx1i5x3C7SIDpp30qnMG4fPj+WYNLCbhlOi90whnHWHTXF7UolJ+cu/6tEuGUYmLlUBo&#10;UxoqzqNstRVx4Qft6PblgxWJ1mC4CmKictvzZZatuBWdow+tGPRTq+VxN1qEKYxm+1q+maN8ifvz&#10;I9/uO/mNeH01P9wDS3pOf2H4xSd0aIjp4EenIusRyhWpJIT8bkkDBdZFTi4HhKLMC+BNzf8rND8A&#10;AAD//wMAUEsBAi0AFAAGAAgAAAAhALaDOJL+AAAA4QEAABMAAAAAAAAAAAAAAAAAAAAAAFtDb250&#10;ZW50X1R5cGVzXS54bWxQSwECLQAUAAYACAAAACEAOP0h/9YAAACUAQAACwAAAAAAAAAAAAAAAAAv&#10;AQAAX3JlbHMvLnJlbHNQSwECLQAUAAYACAAAACEA2c3dBDACAABCBAAADgAAAAAAAAAAAAAAAAAu&#10;AgAAZHJzL2Uyb0RvYy54bWxQSwECLQAUAAYACAAAACEAQL1/8OAAAAAKAQAADwAAAAAAAAAAAAAA&#10;AACKBAAAZHJzL2Rvd25yZXYueG1sUEsFBgAAAAAEAAQA8wAAAJcFAAAAAA==&#10;" filled="f" strokecolor="#c00000" strokeweight="2.25pt">
                <v:stroke startarrowwidth="narrow" startarrowlength="short" endarrowwidth="narrow" endarrowlength="short" joinstyle="round"/>
                <v:textbox inset="2.53958mm,2.53958mm,2.53958mm,2.53958mm">
                  <w:txbxContent>
                    <w:p w:rsidR="00B60C2F" w:rsidRDefault="00B60C2F" w:rsidP="005B2B6F">
                      <w:pPr>
                        <w:textDirection w:val="btLr"/>
                      </w:pPr>
                    </w:p>
                  </w:txbxContent>
                </v:textbox>
              </v:rect>
            </w:pict>
          </mc:Fallback>
        </mc:AlternateContent>
      </w:r>
    </w:p>
    <w:p w:rsidR="005B2B6F" w:rsidRPr="008F0D26" w:rsidRDefault="005B2B6F" w:rsidP="005B2B6F">
      <w:pPr>
        <w:spacing w:line="360" w:lineRule="auto"/>
        <w:jc w:val="both"/>
        <w:rPr>
          <w:rFonts w:ascii="Palatino Linotype" w:eastAsia="Palatino Linotype" w:hAnsi="Palatino Linotype" w:cs="Palatino Linotype"/>
          <w:lang w:eastAsia="es-MX"/>
        </w:rPr>
      </w:pPr>
      <w:r w:rsidRPr="008F0D26">
        <w:rPr>
          <w:rFonts w:ascii="Palatino Linotype" w:eastAsia="Palatino Linotype" w:hAnsi="Palatino Linotype" w:cs="Palatino Linotype"/>
          <w:lang w:eastAsia="es-MX"/>
        </w:rPr>
        <w:t xml:space="preserve">Como se advierte en la imagen anterior, el </w:t>
      </w:r>
      <w:proofErr w:type="spellStart"/>
      <w:r w:rsidRPr="008F0D26">
        <w:rPr>
          <w:rFonts w:ascii="Palatino Linotype" w:eastAsia="Palatino Linotype" w:hAnsi="Palatino Linotype" w:cs="Palatino Linotype"/>
          <w:lang w:eastAsia="es-MX"/>
        </w:rPr>
        <w:t>submódulo</w:t>
      </w:r>
      <w:proofErr w:type="spellEnd"/>
      <w:r w:rsidRPr="008F0D26">
        <w:rPr>
          <w:rFonts w:ascii="Palatino Linotype" w:eastAsia="Palatino Linotype" w:hAnsi="Palatino Linotype" w:cs="Palatino Linotype"/>
          <w:lang w:eastAsia="es-MX"/>
        </w:rPr>
        <w:t xml:space="preserve"> “Pólizas”, se integra por las pólizas de ingresos, las pólizas de diario, y las pólizas de egresos y las pólizas de cheque, cada tipo con los respectivos documentos comprobatorios, información que se debe grabar en 3 discos compactos, cada uno con un mes del trimestre.</w:t>
      </w:r>
    </w:p>
    <w:p w:rsidR="005B2B6F" w:rsidRPr="008F0D26" w:rsidRDefault="005B2B6F" w:rsidP="005B2B6F">
      <w:pPr>
        <w:spacing w:line="360" w:lineRule="auto"/>
        <w:jc w:val="both"/>
        <w:rPr>
          <w:rFonts w:ascii="Palatino Linotype" w:eastAsia="Palatino Linotype" w:hAnsi="Palatino Linotype" w:cs="Palatino Linotype"/>
          <w:lang w:eastAsia="es-MX"/>
        </w:rPr>
      </w:pPr>
      <w:bookmarkStart w:id="1" w:name="_heading=h.17dp8vu" w:colFirst="0" w:colLast="0"/>
      <w:bookmarkEnd w:id="1"/>
    </w:p>
    <w:p w:rsidR="005B2B6F" w:rsidRPr="008F0D26" w:rsidRDefault="005B2B6F" w:rsidP="005B2B6F">
      <w:pPr>
        <w:spacing w:line="360" w:lineRule="auto"/>
        <w:jc w:val="both"/>
        <w:rPr>
          <w:rFonts w:ascii="Palatino Linotype" w:eastAsia="Palatino Linotype" w:hAnsi="Palatino Linotype" w:cs="Palatino Linotype"/>
          <w:lang w:eastAsia="es-MX"/>
        </w:rPr>
      </w:pPr>
      <w:r w:rsidRPr="008F0D26">
        <w:rPr>
          <w:rFonts w:ascii="Palatino Linotype" w:eastAsia="Palatino Linotype" w:hAnsi="Palatino Linotype" w:cs="Palatino Linotype"/>
          <w:lang w:eastAsia="es-MX"/>
        </w:rPr>
        <w:t>Derivado de la interpretación del requerimiento de información, se considera que la persona solicitante se encuentra interesada en las pólizas de egresos o en las pólizas de cheque, teniendo por finalidad las primeras la de registrar cualquier operación contable en la que se produzca una salida de efectivo o erogaciones, y las segundas en caso de tratarse de una erogación que se realiza a través de un cheque, por lo que es necesario señalar que el Instructivo del Módulo 1, establece los formatos así como el instructivo de llenado para el adecuado cumplimiento de la presentación del Informe, como a continuación se ilustra para un mejor entendimiento:</w:t>
      </w:r>
    </w:p>
    <w:p w:rsidR="005B2B6F" w:rsidRPr="008F0D26" w:rsidRDefault="005B2B6F" w:rsidP="005B2B6F">
      <w:pPr>
        <w:spacing w:line="360" w:lineRule="auto"/>
        <w:jc w:val="both"/>
        <w:rPr>
          <w:rFonts w:ascii="Palatino Linotype" w:eastAsia="Palatino Linotype" w:hAnsi="Palatino Linotype" w:cs="Palatino Linotype"/>
          <w:lang w:eastAsia="es-MX"/>
        </w:rPr>
      </w:pPr>
    </w:p>
    <w:p w:rsidR="005B2B6F" w:rsidRPr="008F0D26" w:rsidRDefault="005B2B6F" w:rsidP="005B2B6F">
      <w:pPr>
        <w:jc w:val="center"/>
        <w:rPr>
          <w:rFonts w:ascii="Palatino Linotype" w:eastAsia="Palatino Linotype" w:hAnsi="Palatino Linotype" w:cs="Palatino Linotype"/>
          <w:lang w:eastAsia="es-MX"/>
        </w:rPr>
      </w:pPr>
      <w:r w:rsidRPr="008F0D26">
        <w:rPr>
          <w:rFonts w:ascii="Palatino Linotype" w:eastAsia="Palatino Linotype" w:hAnsi="Palatino Linotype" w:cs="Palatino Linotype"/>
          <w:noProof/>
          <w:lang w:val="es-MX" w:eastAsia="es-MX"/>
        </w:rPr>
        <w:drawing>
          <wp:inline distT="0" distB="0" distL="0" distR="0" wp14:anchorId="36E6F2DF" wp14:editId="55002170">
            <wp:extent cx="4500000" cy="1224000"/>
            <wp:effectExtent l="190500" t="190500" r="186690" b="186055"/>
            <wp:docPr id="107"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1"/>
                    <a:srcRect b="70028"/>
                    <a:stretch>
                      <a:fillRect/>
                    </a:stretch>
                  </pic:blipFill>
                  <pic:spPr>
                    <a:xfrm>
                      <a:off x="0" y="0"/>
                      <a:ext cx="4500000" cy="1224000"/>
                    </a:xfrm>
                    <a:prstGeom prst="rect">
                      <a:avLst/>
                    </a:prstGeom>
                    <a:ln>
                      <a:noFill/>
                    </a:ln>
                    <a:effectLst>
                      <a:outerShdw blurRad="190500" algn="tl" rotWithShape="0">
                        <a:srgbClr val="000000">
                          <a:alpha val="70000"/>
                        </a:srgbClr>
                      </a:outerShdw>
                    </a:effectLst>
                  </pic:spPr>
                </pic:pic>
              </a:graphicData>
            </a:graphic>
          </wp:inline>
        </w:drawing>
      </w:r>
    </w:p>
    <w:p w:rsidR="005B2B6F" w:rsidRPr="008F0D26" w:rsidRDefault="005B2B6F" w:rsidP="005B2B6F">
      <w:pPr>
        <w:jc w:val="center"/>
        <w:rPr>
          <w:rFonts w:ascii="Palatino Linotype" w:eastAsia="Palatino Linotype" w:hAnsi="Palatino Linotype" w:cs="Palatino Linotype"/>
          <w:lang w:eastAsia="es-MX"/>
        </w:rPr>
      </w:pPr>
    </w:p>
    <w:p w:rsidR="005B2B6F" w:rsidRPr="008F0D26" w:rsidRDefault="005B2B6F" w:rsidP="005B2B6F">
      <w:pPr>
        <w:jc w:val="center"/>
        <w:rPr>
          <w:rFonts w:ascii="Palatino Linotype" w:eastAsia="Palatino Linotype" w:hAnsi="Palatino Linotype" w:cs="Palatino Linotype"/>
          <w:lang w:eastAsia="es-MX"/>
        </w:rPr>
      </w:pPr>
      <w:r w:rsidRPr="008F0D26">
        <w:rPr>
          <w:rFonts w:ascii="Palatino Linotype" w:eastAsia="Palatino Linotype" w:hAnsi="Palatino Linotype" w:cs="Palatino Linotype"/>
          <w:noProof/>
          <w:lang w:val="es-MX" w:eastAsia="es-MX"/>
        </w:rPr>
        <w:drawing>
          <wp:inline distT="0" distB="0" distL="0" distR="0" wp14:anchorId="010FAA05" wp14:editId="50FA3D9C">
            <wp:extent cx="4680000" cy="2700000"/>
            <wp:effectExtent l="190500" t="190500" r="196850" b="196215"/>
            <wp:docPr id="108"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1"/>
                    <a:srcRect t="32665"/>
                    <a:stretch>
                      <a:fillRect/>
                    </a:stretch>
                  </pic:blipFill>
                  <pic:spPr>
                    <a:xfrm>
                      <a:off x="0" y="0"/>
                      <a:ext cx="4680000" cy="2700000"/>
                    </a:xfrm>
                    <a:prstGeom prst="rect">
                      <a:avLst/>
                    </a:prstGeom>
                    <a:ln>
                      <a:noFill/>
                    </a:ln>
                    <a:effectLst>
                      <a:outerShdw blurRad="190500" algn="tl" rotWithShape="0">
                        <a:srgbClr val="000000">
                          <a:alpha val="70000"/>
                        </a:srgbClr>
                      </a:outerShdw>
                    </a:effectLst>
                  </pic:spPr>
                </pic:pic>
              </a:graphicData>
            </a:graphic>
          </wp:inline>
        </w:drawing>
      </w:r>
    </w:p>
    <w:p w:rsidR="005B2B6F" w:rsidRPr="008F0D26" w:rsidRDefault="005B2B6F" w:rsidP="005B2B6F">
      <w:pPr>
        <w:jc w:val="center"/>
        <w:rPr>
          <w:rFonts w:ascii="Palatino Linotype" w:eastAsia="Palatino Linotype" w:hAnsi="Palatino Linotype" w:cs="Palatino Linotype"/>
          <w:lang w:eastAsia="es-MX"/>
        </w:rPr>
      </w:pPr>
    </w:p>
    <w:p w:rsidR="005B2B6F" w:rsidRPr="008F0D26" w:rsidRDefault="005B2B6F" w:rsidP="005B2B6F">
      <w:pPr>
        <w:jc w:val="center"/>
        <w:rPr>
          <w:rFonts w:ascii="Palatino Linotype" w:eastAsia="Palatino Linotype" w:hAnsi="Palatino Linotype" w:cs="Palatino Linotype"/>
          <w:lang w:eastAsia="es-MX"/>
        </w:rPr>
      </w:pPr>
      <w:r w:rsidRPr="008F0D26">
        <w:rPr>
          <w:rFonts w:ascii="Palatino Linotype" w:eastAsia="Palatino Linotype" w:hAnsi="Palatino Linotype" w:cs="Palatino Linotype"/>
          <w:noProof/>
          <w:lang w:val="es-MX" w:eastAsia="es-MX"/>
        </w:rPr>
        <w:lastRenderedPageBreak/>
        <w:drawing>
          <wp:inline distT="0" distB="0" distL="0" distR="0" wp14:anchorId="2B1A6191" wp14:editId="2E1DB917">
            <wp:extent cx="4500000" cy="3240000"/>
            <wp:effectExtent l="190500" t="190500" r="186690" b="189230"/>
            <wp:docPr id="109"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2"/>
                    <a:srcRect b="42856"/>
                    <a:stretch>
                      <a:fillRect/>
                    </a:stretch>
                  </pic:blipFill>
                  <pic:spPr>
                    <a:xfrm>
                      <a:off x="0" y="0"/>
                      <a:ext cx="4500000" cy="3240000"/>
                    </a:xfrm>
                    <a:prstGeom prst="rect">
                      <a:avLst/>
                    </a:prstGeom>
                    <a:ln>
                      <a:noFill/>
                    </a:ln>
                    <a:effectLst>
                      <a:outerShdw blurRad="190500" algn="tl" rotWithShape="0">
                        <a:srgbClr val="000000">
                          <a:alpha val="70000"/>
                        </a:srgbClr>
                      </a:outerShdw>
                    </a:effectLst>
                  </pic:spPr>
                </pic:pic>
              </a:graphicData>
            </a:graphic>
          </wp:inline>
        </w:drawing>
      </w:r>
    </w:p>
    <w:p w:rsidR="005B2B6F" w:rsidRPr="008F0D26" w:rsidRDefault="005B2B6F" w:rsidP="005B2B6F">
      <w:pPr>
        <w:jc w:val="both"/>
        <w:rPr>
          <w:rFonts w:ascii="Palatino Linotype" w:eastAsia="Palatino Linotype" w:hAnsi="Palatino Linotype" w:cs="Palatino Linotype"/>
          <w:lang w:eastAsia="es-MX"/>
        </w:rPr>
      </w:pPr>
    </w:p>
    <w:p w:rsidR="005B2B6F" w:rsidRPr="008F0D26" w:rsidRDefault="005B2B6F" w:rsidP="005B2B6F">
      <w:pPr>
        <w:jc w:val="center"/>
        <w:rPr>
          <w:rFonts w:ascii="Palatino Linotype" w:eastAsia="Palatino Linotype" w:hAnsi="Palatino Linotype" w:cs="Palatino Linotype"/>
          <w:lang w:eastAsia="es-MX"/>
        </w:rPr>
      </w:pPr>
      <w:r w:rsidRPr="008F0D26">
        <w:rPr>
          <w:rFonts w:ascii="Palatino Linotype" w:eastAsia="Palatino Linotype" w:hAnsi="Palatino Linotype" w:cs="Palatino Linotype"/>
          <w:noProof/>
          <w:lang w:val="es-MX" w:eastAsia="es-MX"/>
        </w:rPr>
        <w:drawing>
          <wp:inline distT="0" distB="0" distL="0" distR="0" wp14:anchorId="455270C9" wp14:editId="06BDA929">
            <wp:extent cx="5040000" cy="2592000"/>
            <wp:effectExtent l="190500" t="190500" r="198755" b="189865"/>
            <wp:docPr id="110"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2"/>
                    <a:srcRect t="57445"/>
                    <a:stretch>
                      <a:fillRect/>
                    </a:stretch>
                  </pic:blipFill>
                  <pic:spPr>
                    <a:xfrm>
                      <a:off x="0" y="0"/>
                      <a:ext cx="5040000" cy="2592000"/>
                    </a:xfrm>
                    <a:prstGeom prst="rect">
                      <a:avLst/>
                    </a:prstGeom>
                    <a:ln>
                      <a:noFill/>
                    </a:ln>
                    <a:effectLst>
                      <a:outerShdw blurRad="190500" algn="tl" rotWithShape="0">
                        <a:srgbClr val="000000">
                          <a:alpha val="70000"/>
                        </a:srgbClr>
                      </a:outerShdw>
                    </a:effectLst>
                  </pic:spPr>
                </pic:pic>
              </a:graphicData>
            </a:graphic>
          </wp:inline>
        </w:drawing>
      </w:r>
    </w:p>
    <w:p w:rsidR="005B2B6F" w:rsidRPr="008F0D26" w:rsidRDefault="005B2B6F" w:rsidP="005B2B6F">
      <w:pPr>
        <w:jc w:val="center"/>
        <w:rPr>
          <w:rFonts w:ascii="Palatino Linotype" w:eastAsia="Palatino Linotype" w:hAnsi="Palatino Linotype" w:cs="Palatino Linotype"/>
          <w:lang w:eastAsia="es-MX"/>
        </w:rPr>
      </w:pPr>
      <w:r w:rsidRPr="008F0D26">
        <w:rPr>
          <w:rFonts w:ascii="Palatino Linotype" w:eastAsia="Palatino Linotype" w:hAnsi="Palatino Linotype" w:cs="Palatino Linotype"/>
          <w:noProof/>
          <w:lang w:val="es-MX" w:eastAsia="es-MX"/>
        </w:rPr>
        <w:lastRenderedPageBreak/>
        <w:drawing>
          <wp:inline distT="0" distB="0" distL="0" distR="0" wp14:anchorId="350F5114" wp14:editId="27A6352C">
            <wp:extent cx="5050564" cy="3628390"/>
            <wp:effectExtent l="190500" t="190500" r="188595" b="181610"/>
            <wp:docPr id="111"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3"/>
                    <a:srcRect/>
                    <a:stretch>
                      <a:fillRect/>
                    </a:stretch>
                  </pic:blipFill>
                  <pic:spPr>
                    <a:xfrm>
                      <a:off x="0" y="0"/>
                      <a:ext cx="5056649" cy="3632762"/>
                    </a:xfrm>
                    <a:prstGeom prst="rect">
                      <a:avLst/>
                    </a:prstGeom>
                    <a:ln>
                      <a:noFill/>
                    </a:ln>
                    <a:effectLst>
                      <a:outerShdw blurRad="190500" algn="tl" rotWithShape="0">
                        <a:srgbClr val="000000">
                          <a:alpha val="70000"/>
                        </a:srgbClr>
                      </a:outerShdw>
                    </a:effectLst>
                  </pic:spPr>
                </pic:pic>
              </a:graphicData>
            </a:graphic>
          </wp:inline>
        </w:drawing>
      </w:r>
    </w:p>
    <w:p w:rsidR="005B2B6F" w:rsidRPr="008F0D26" w:rsidRDefault="005B2B6F" w:rsidP="005B2B6F">
      <w:pPr>
        <w:jc w:val="both"/>
        <w:rPr>
          <w:rFonts w:ascii="Palatino Linotype" w:eastAsia="Palatino Linotype" w:hAnsi="Palatino Linotype" w:cs="Palatino Linotype"/>
          <w:lang w:eastAsia="es-MX"/>
        </w:rPr>
      </w:pPr>
    </w:p>
    <w:p w:rsidR="005B2B6F" w:rsidRPr="008F0D26" w:rsidRDefault="005B2B6F" w:rsidP="005B2B6F">
      <w:pPr>
        <w:jc w:val="both"/>
        <w:rPr>
          <w:rFonts w:ascii="Palatino Linotype" w:eastAsia="Palatino Linotype" w:hAnsi="Palatino Linotype" w:cs="Palatino Linotype"/>
          <w:lang w:eastAsia="es-MX"/>
        </w:rPr>
      </w:pPr>
    </w:p>
    <w:p w:rsidR="005B2B6F" w:rsidRPr="008F0D26" w:rsidRDefault="005B2B6F" w:rsidP="005B2B6F">
      <w:pPr>
        <w:spacing w:line="360" w:lineRule="auto"/>
        <w:jc w:val="center"/>
        <w:rPr>
          <w:rFonts w:ascii="Palatino Linotype" w:eastAsia="Palatino Linotype" w:hAnsi="Palatino Linotype" w:cs="Palatino Linotype"/>
          <w:lang w:eastAsia="es-MX"/>
        </w:rPr>
      </w:pPr>
      <w:r w:rsidRPr="008F0D26">
        <w:rPr>
          <w:rFonts w:ascii="Palatino Linotype" w:eastAsia="Palatino Linotype" w:hAnsi="Palatino Linotype" w:cs="Palatino Linotype"/>
          <w:noProof/>
          <w:lang w:val="es-MX" w:eastAsia="es-MX"/>
        </w:rPr>
        <w:drawing>
          <wp:inline distT="0" distB="0" distL="0" distR="0" wp14:anchorId="2E52A8B6" wp14:editId="341F0BC9">
            <wp:extent cx="5040000" cy="1141166"/>
            <wp:effectExtent l="190500" t="190500" r="198755" b="192405"/>
            <wp:docPr id="112"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4"/>
                    <a:srcRect b="76666"/>
                    <a:stretch>
                      <a:fillRect/>
                    </a:stretch>
                  </pic:blipFill>
                  <pic:spPr>
                    <a:xfrm>
                      <a:off x="0" y="0"/>
                      <a:ext cx="5040000" cy="1141166"/>
                    </a:xfrm>
                    <a:prstGeom prst="rect">
                      <a:avLst/>
                    </a:prstGeom>
                    <a:ln>
                      <a:noFill/>
                    </a:ln>
                    <a:effectLst>
                      <a:outerShdw blurRad="190500" algn="tl" rotWithShape="0">
                        <a:srgbClr val="000000">
                          <a:alpha val="70000"/>
                        </a:srgbClr>
                      </a:outerShdw>
                    </a:effectLst>
                  </pic:spPr>
                </pic:pic>
              </a:graphicData>
            </a:graphic>
          </wp:inline>
        </w:drawing>
      </w:r>
    </w:p>
    <w:p w:rsidR="005B2B6F" w:rsidRPr="008F0D26" w:rsidRDefault="005B2B6F" w:rsidP="005B2B6F">
      <w:pPr>
        <w:spacing w:line="360" w:lineRule="auto"/>
        <w:jc w:val="center"/>
        <w:rPr>
          <w:rFonts w:ascii="Palatino Linotype" w:eastAsia="Palatino Linotype" w:hAnsi="Palatino Linotype" w:cs="Palatino Linotype"/>
          <w:lang w:eastAsia="es-MX"/>
        </w:rPr>
      </w:pPr>
    </w:p>
    <w:p w:rsidR="005B2B6F" w:rsidRPr="008F0D26" w:rsidRDefault="005B2B6F" w:rsidP="005B2B6F">
      <w:pPr>
        <w:spacing w:line="360" w:lineRule="auto"/>
        <w:jc w:val="center"/>
        <w:rPr>
          <w:rFonts w:ascii="Palatino Linotype" w:eastAsia="Palatino Linotype" w:hAnsi="Palatino Linotype" w:cs="Palatino Linotype"/>
          <w:lang w:eastAsia="es-MX"/>
        </w:rPr>
      </w:pPr>
      <w:r w:rsidRPr="008F0D26">
        <w:rPr>
          <w:rFonts w:ascii="Palatino Linotype" w:eastAsia="Palatino Linotype" w:hAnsi="Palatino Linotype" w:cs="Palatino Linotype"/>
          <w:noProof/>
          <w:lang w:val="es-MX" w:eastAsia="es-MX"/>
        </w:rPr>
        <w:lastRenderedPageBreak/>
        <w:drawing>
          <wp:inline distT="0" distB="0" distL="0" distR="0" wp14:anchorId="2613E44E" wp14:editId="642A4659">
            <wp:extent cx="5040000" cy="3268323"/>
            <wp:effectExtent l="190500" t="190500" r="198755" b="199390"/>
            <wp:docPr id="113"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4"/>
                    <a:srcRect t="30898" b="2271"/>
                    <a:stretch>
                      <a:fillRect/>
                    </a:stretch>
                  </pic:blipFill>
                  <pic:spPr>
                    <a:xfrm>
                      <a:off x="0" y="0"/>
                      <a:ext cx="5040000" cy="3268323"/>
                    </a:xfrm>
                    <a:prstGeom prst="rect">
                      <a:avLst/>
                    </a:prstGeom>
                    <a:ln>
                      <a:noFill/>
                    </a:ln>
                    <a:effectLst>
                      <a:outerShdw blurRad="190500" algn="tl" rotWithShape="0">
                        <a:srgbClr val="000000">
                          <a:alpha val="70000"/>
                        </a:srgbClr>
                      </a:outerShdw>
                    </a:effectLst>
                  </pic:spPr>
                </pic:pic>
              </a:graphicData>
            </a:graphic>
          </wp:inline>
        </w:drawing>
      </w:r>
    </w:p>
    <w:p w:rsidR="005B2B6F" w:rsidRPr="008F0D26" w:rsidRDefault="005B2B6F" w:rsidP="005B2B6F">
      <w:pPr>
        <w:spacing w:line="360" w:lineRule="auto"/>
        <w:jc w:val="center"/>
        <w:rPr>
          <w:rFonts w:ascii="Palatino Linotype" w:eastAsia="Palatino Linotype" w:hAnsi="Palatino Linotype" w:cs="Palatino Linotype"/>
          <w:lang w:eastAsia="es-MX"/>
        </w:rPr>
      </w:pPr>
    </w:p>
    <w:p w:rsidR="005B2B6F" w:rsidRPr="008F0D26" w:rsidRDefault="005B2B6F" w:rsidP="005B2B6F">
      <w:pPr>
        <w:spacing w:line="360" w:lineRule="auto"/>
        <w:jc w:val="center"/>
        <w:rPr>
          <w:rFonts w:ascii="Palatino Linotype" w:eastAsia="Palatino Linotype" w:hAnsi="Palatino Linotype" w:cs="Palatino Linotype"/>
          <w:lang w:eastAsia="es-MX"/>
        </w:rPr>
      </w:pPr>
    </w:p>
    <w:p w:rsidR="005B2B6F" w:rsidRPr="008F0D26" w:rsidRDefault="005B2B6F" w:rsidP="005B2B6F">
      <w:pPr>
        <w:spacing w:line="360" w:lineRule="auto"/>
        <w:jc w:val="center"/>
        <w:rPr>
          <w:rFonts w:ascii="Palatino Linotype" w:eastAsia="Palatino Linotype" w:hAnsi="Palatino Linotype" w:cs="Palatino Linotype"/>
          <w:lang w:eastAsia="es-MX"/>
        </w:rPr>
      </w:pPr>
      <w:r w:rsidRPr="008F0D26">
        <w:rPr>
          <w:rFonts w:ascii="Palatino Linotype" w:eastAsia="Palatino Linotype" w:hAnsi="Palatino Linotype" w:cs="Palatino Linotype"/>
          <w:noProof/>
          <w:lang w:val="es-MX" w:eastAsia="es-MX"/>
        </w:rPr>
        <w:drawing>
          <wp:inline distT="0" distB="0" distL="0" distR="0" wp14:anchorId="44D99F25" wp14:editId="6BBB2DF9">
            <wp:extent cx="5040000" cy="1952166"/>
            <wp:effectExtent l="190500" t="171450" r="198755" b="181610"/>
            <wp:docPr id="114"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5"/>
                    <a:srcRect t="-1" b="69736"/>
                    <a:stretch>
                      <a:fillRect/>
                    </a:stretch>
                  </pic:blipFill>
                  <pic:spPr>
                    <a:xfrm>
                      <a:off x="0" y="0"/>
                      <a:ext cx="5040000" cy="1952166"/>
                    </a:xfrm>
                    <a:prstGeom prst="rect">
                      <a:avLst/>
                    </a:prstGeom>
                    <a:ln>
                      <a:noFill/>
                    </a:ln>
                    <a:effectLst>
                      <a:outerShdw blurRad="190500" algn="tl" rotWithShape="0">
                        <a:srgbClr val="000000">
                          <a:alpha val="70000"/>
                        </a:srgbClr>
                      </a:outerShdw>
                    </a:effectLst>
                  </pic:spPr>
                </pic:pic>
              </a:graphicData>
            </a:graphic>
          </wp:inline>
        </w:drawing>
      </w:r>
    </w:p>
    <w:p w:rsidR="005B2B6F" w:rsidRPr="008F0D26" w:rsidRDefault="005B2B6F" w:rsidP="005B2B6F">
      <w:pPr>
        <w:jc w:val="center"/>
        <w:rPr>
          <w:rFonts w:ascii="Palatino Linotype" w:eastAsia="Palatino Linotype" w:hAnsi="Palatino Linotype" w:cs="Palatino Linotype"/>
          <w:lang w:eastAsia="es-MX"/>
        </w:rPr>
      </w:pPr>
      <w:r w:rsidRPr="008F0D26">
        <w:rPr>
          <w:rFonts w:ascii="Palatino Linotype" w:eastAsia="Palatino Linotype" w:hAnsi="Palatino Linotype" w:cs="Palatino Linotype"/>
          <w:noProof/>
          <w:lang w:val="es-MX" w:eastAsia="es-MX"/>
        </w:rPr>
        <w:lastRenderedPageBreak/>
        <w:drawing>
          <wp:inline distT="0" distB="0" distL="0" distR="0" wp14:anchorId="06DF9A01" wp14:editId="4B23C53F">
            <wp:extent cx="5043860" cy="3965092"/>
            <wp:effectExtent l="190500" t="190500" r="194945" b="187960"/>
            <wp:docPr id="91"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5"/>
                    <a:srcRect t="29986" b="599"/>
                    <a:stretch>
                      <a:fillRect/>
                    </a:stretch>
                  </pic:blipFill>
                  <pic:spPr>
                    <a:xfrm>
                      <a:off x="0" y="0"/>
                      <a:ext cx="5052009" cy="3971498"/>
                    </a:xfrm>
                    <a:prstGeom prst="rect">
                      <a:avLst/>
                    </a:prstGeom>
                    <a:ln>
                      <a:noFill/>
                    </a:ln>
                    <a:effectLst>
                      <a:outerShdw blurRad="190500" algn="tl" rotWithShape="0">
                        <a:srgbClr val="000000">
                          <a:alpha val="70000"/>
                        </a:srgbClr>
                      </a:outerShdw>
                    </a:effectLst>
                  </pic:spPr>
                </pic:pic>
              </a:graphicData>
            </a:graphic>
          </wp:inline>
        </w:drawing>
      </w:r>
    </w:p>
    <w:p w:rsidR="005B2B6F" w:rsidRPr="008F0D26" w:rsidRDefault="005B2B6F" w:rsidP="005B2B6F">
      <w:pPr>
        <w:spacing w:line="360" w:lineRule="auto"/>
        <w:jc w:val="center"/>
        <w:rPr>
          <w:rFonts w:ascii="Palatino Linotype" w:eastAsia="Palatino Linotype" w:hAnsi="Palatino Linotype" w:cs="Palatino Linotype"/>
          <w:lang w:eastAsia="es-MX"/>
        </w:rPr>
      </w:pPr>
      <w:r w:rsidRPr="008F0D26">
        <w:rPr>
          <w:rFonts w:ascii="Palatino Linotype" w:eastAsia="Palatino Linotype" w:hAnsi="Palatino Linotype" w:cs="Palatino Linotype"/>
          <w:noProof/>
          <w:lang w:val="es-MX" w:eastAsia="es-MX"/>
        </w:rPr>
        <w:drawing>
          <wp:inline distT="0" distB="0" distL="0" distR="0" wp14:anchorId="3652D429" wp14:editId="22A1ED4E">
            <wp:extent cx="4464000" cy="2012466"/>
            <wp:effectExtent l="190500" t="190500" r="184785" b="197485"/>
            <wp:docPr id="92"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6"/>
                    <a:srcRect/>
                    <a:stretch>
                      <a:fillRect/>
                    </a:stretch>
                  </pic:blipFill>
                  <pic:spPr>
                    <a:xfrm>
                      <a:off x="0" y="0"/>
                      <a:ext cx="4464000" cy="2012466"/>
                    </a:xfrm>
                    <a:prstGeom prst="rect">
                      <a:avLst/>
                    </a:prstGeom>
                    <a:ln>
                      <a:noFill/>
                    </a:ln>
                    <a:effectLst>
                      <a:outerShdw blurRad="190500" algn="tl" rotWithShape="0">
                        <a:srgbClr val="000000">
                          <a:alpha val="70000"/>
                        </a:srgbClr>
                      </a:outerShdw>
                    </a:effectLst>
                  </pic:spPr>
                </pic:pic>
              </a:graphicData>
            </a:graphic>
          </wp:inline>
        </w:drawing>
      </w:r>
    </w:p>
    <w:p w:rsidR="005B2B6F" w:rsidRPr="008F0D26" w:rsidRDefault="005B2B6F" w:rsidP="005B2B6F">
      <w:pPr>
        <w:spacing w:line="360" w:lineRule="auto"/>
        <w:jc w:val="both"/>
        <w:rPr>
          <w:rFonts w:ascii="Palatino Linotype" w:eastAsia="Palatino Linotype" w:hAnsi="Palatino Linotype" w:cs="Palatino Linotype"/>
          <w:lang w:eastAsia="es-MX"/>
        </w:rPr>
      </w:pPr>
      <w:r w:rsidRPr="008F0D26">
        <w:rPr>
          <w:rFonts w:ascii="Palatino Linotype" w:eastAsia="Palatino Linotype" w:hAnsi="Palatino Linotype" w:cs="Palatino Linotype"/>
          <w:lang w:eastAsia="es-MX"/>
        </w:rPr>
        <w:t xml:space="preserve">Por lo antes señalado, el </w:t>
      </w:r>
      <w:r w:rsidRPr="008F0D26">
        <w:rPr>
          <w:rFonts w:ascii="Palatino Linotype" w:eastAsia="Palatino Linotype" w:hAnsi="Palatino Linotype" w:cs="Palatino Linotype"/>
          <w:b/>
          <w:lang w:eastAsia="es-MX"/>
        </w:rPr>
        <w:t xml:space="preserve">Sujeto Obligado, </w:t>
      </w:r>
      <w:r w:rsidRPr="008F0D26">
        <w:rPr>
          <w:rFonts w:ascii="Palatino Linotype" w:eastAsia="Palatino Linotype" w:hAnsi="Palatino Linotype" w:cs="Palatino Linotype"/>
          <w:lang w:eastAsia="es-MX"/>
        </w:rPr>
        <w:t xml:space="preserve">a través de la Tesorería, aplica el sistema de contabilidad gubernamental para el registro contable y presupuestal de las operaciones financieras que realizan las áreas de la administración pública municipal, por lo cual </w:t>
      </w:r>
      <w:r w:rsidRPr="008F0D26">
        <w:rPr>
          <w:rFonts w:ascii="Palatino Linotype" w:eastAsia="Palatino Linotype" w:hAnsi="Palatino Linotype" w:cs="Palatino Linotype"/>
          <w:lang w:eastAsia="es-MX"/>
        </w:rPr>
        <w:lastRenderedPageBreak/>
        <w:t xml:space="preserve">se advierte que genera, administra y posee la información solicitada por la parte </w:t>
      </w:r>
      <w:r w:rsidRPr="008F0D26">
        <w:rPr>
          <w:rFonts w:ascii="Palatino Linotype" w:eastAsia="Palatino Linotype" w:hAnsi="Palatino Linotype" w:cs="Palatino Linotype"/>
          <w:b/>
          <w:lang w:eastAsia="es-MX"/>
        </w:rPr>
        <w:t>Recurrente</w:t>
      </w:r>
      <w:r w:rsidRPr="008F0D26">
        <w:rPr>
          <w:rFonts w:ascii="Palatino Linotype" w:eastAsia="Palatino Linotype" w:hAnsi="Palatino Linotype" w:cs="Palatino Linotype"/>
          <w:lang w:eastAsia="es-MX"/>
        </w:rPr>
        <w:t>, siendo procedente ordenar la búsqueda exhaustiva y razonable del soporte documental que dé cuenta de lo requerido, a efecto de satisfacer el requerimiento de la persona solicitante.</w:t>
      </w:r>
    </w:p>
    <w:p w:rsidR="005B2B6F" w:rsidRPr="008F0D26" w:rsidRDefault="005B2B6F" w:rsidP="005B2B6F">
      <w:pPr>
        <w:pBdr>
          <w:top w:val="nil"/>
          <w:left w:val="nil"/>
          <w:bottom w:val="nil"/>
          <w:right w:val="nil"/>
          <w:between w:val="nil"/>
        </w:pBdr>
        <w:spacing w:line="360" w:lineRule="auto"/>
        <w:jc w:val="both"/>
        <w:rPr>
          <w:rFonts w:ascii="Palatino Linotype" w:eastAsia="Palatino Linotype" w:hAnsi="Palatino Linotype" w:cs="Palatino Linotype"/>
          <w:lang w:eastAsia="es-MX"/>
        </w:rPr>
      </w:pPr>
    </w:p>
    <w:p w:rsidR="005B2B6F" w:rsidRPr="008F0D26" w:rsidRDefault="005B2B6F" w:rsidP="005B2B6F">
      <w:pPr>
        <w:pBdr>
          <w:top w:val="nil"/>
          <w:left w:val="nil"/>
          <w:bottom w:val="nil"/>
          <w:right w:val="nil"/>
          <w:between w:val="nil"/>
        </w:pBdr>
        <w:spacing w:line="360" w:lineRule="auto"/>
        <w:jc w:val="both"/>
        <w:rPr>
          <w:rFonts w:ascii="Palatino Linotype" w:eastAsia="Palatino Linotype" w:hAnsi="Palatino Linotype" w:cs="Palatino Linotype"/>
          <w:lang w:eastAsia="es-MX"/>
        </w:rPr>
      </w:pPr>
      <w:r w:rsidRPr="008F0D26">
        <w:rPr>
          <w:rFonts w:ascii="Palatino Linotype" w:eastAsia="Palatino Linotype" w:hAnsi="Palatino Linotype" w:cs="Palatino Linotype"/>
          <w:lang w:eastAsia="es-MX"/>
        </w:rPr>
        <w:t xml:space="preserve">No obstante, si derivado de la búsqueda que se ordena, el </w:t>
      </w:r>
      <w:r w:rsidRPr="008F0D26">
        <w:rPr>
          <w:rFonts w:ascii="Palatino Linotype" w:eastAsia="Palatino Linotype" w:hAnsi="Palatino Linotype" w:cs="Palatino Linotype"/>
          <w:b/>
          <w:lang w:eastAsia="es-MX"/>
        </w:rPr>
        <w:t xml:space="preserve">Sujeto Obligado </w:t>
      </w:r>
      <w:r w:rsidRPr="008F0D26">
        <w:rPr>
          <w:rFonts w:ascii="Palatino Linotype" w:eastAsia="Palatino Linotype" w:hAnsi="Palatino Linotype" w:cs="Palatino Linotype"/>
          <w:lang w:eastAsia="es-MX"/>
        </w:rPr>
        <w:t xml:space="preserve">no llegara a localizar información por no haberse generado, al estar supeditada a la existencia de erogaciones, se deberá hacer del conocimiento de la persona solicitante en términos del artículo 19, párrafo segundo de la Ley de Transparencia y Acceso a la información Pública del Estado de México y Municipios, para tener por atendido su derecho de acceso a la información, a saber: </w:t>
      </w:r>
    </w:p>
    <w:p w:rsidR="005B2B6F" w:rsidRPr="008F0D26" w:rsidRDefault="005B2B6F" w:rsidP="005B2B6F">
      <w:pPr>
        <w:rPr>
          <w:rFonts w:asciiTheme="minorHAnsi" w:eastAsiaTheme="minorHAnsi" w:hAnsiTheme="minorHAnsi" w:cstheme="minorBidi"/>
          <w:sz w:val="22"/>
          <w:szCs w:val="22"/>
          <w:lang w:eastAsia="es-MX"/>
        </w:rPr>
      </w:pPr>
    </w:p>
    <w:p w:rsidR="005B2B6F" w:rsidRPr="008F0D26" w:rsidRDefault="005B2B6F" w:rsidP="005B2B6F">
      <w:pPr>
        <w:spacing w:before="120" w:after="120"/>
        <w:ind w:left="567" w:right="567"/>
        <w:jc w:val="both"/>
        <w:rPr>
          <w:rFonts w:ascii="Palatino Linotype" w:eastAsia="Palatino Linotype" w:hAnsi="Palatino Linotype" w:cs="Palatino Linotype"/>
          <w:i/>
          <w:sz w:val="22"/>
          <w:szCs w:val="22"/>
          <w:lang w:eastAsia="es-MX"/>
        </w:rPr>
      </w:pPr>
      <w:r w:rsidRPr="008F0D26">
        <w:rPr>
          <w:rFonts w:ascii="Palatino Linotype" w:eastAsia="Palatino Linotype" w:hAnsi="Palatino Linotype" w:cs="Palatino Linotype"/>
          <w:i/>
          <w:sz w:val="22"/>
          <w:szCs w:val="22"/>
          <w:lang w:eastAsia="es-MX"/>
        </w:rPr>
        <w:t>“</w:t>
      </w:r>
      <w:r w:rsidRPr="008F0D26">
        <w:rPr>
          <w:rFonts w:ascii="Palatino Linotype" w:eastAsia="Palatino Linotype" w:hAnsi="Palatino Linotype" w:cs="Palatino Linotype"/>
          <w:b/>
          <w:i/>
          <w:sz w:val="22"/>
          <w:szCs w:val="22"/>
          <w:lang w:eastAsia="es-MX"/>
        </w:rPr>
        <w:t>Artículo 19</w:t>
      </w:r>
      <w:r w:rsidRPr="008F0D26">
        <w:rPr>
          <w:rFonts w:ascii="Palatino Linotype" w:eastAsia="Palatino Linotype" w:hAnsi="Palatino Linotype" w:cs="Palatino Linotype"/>
          <w:i/>
          <w:sz w:val="22"/>
          <w:szCs w:val="22"/>
          <w:lang w:eastAsia="es-MX"/>
        </w:rPr>
        <w:t>…</w:t>
      </w:r>
    </w:p>
    <w:p w:rsidR="005B2B6F" w:rsidRPr="008F0D26" w:rsidRDefault="005B2B6F" w:rsidP="005B2B6F">
      <w:pPr>
        <w:spacing w:before="120" w:after="120"/>
        <w:ind w:left="567" w:right="567"/>
        <w:jc w:val="both"/>
        <w:rPr>
          <w:rFonts w:ascii="Palatino Linotype" w:eastAsia="Palatino Linotype" w:hAnsi="Palatino Linotype" w:cs="Palatino Linotype"/>
          <w:i/>
          <w:sz w:val="22"/>
          <w:szCs w:val="22"/>
          <w:lang w:eastAsia="es-MX"/>
        </w:rPr>
      </w:pPr>
      <w:r w:rsidRPr="008F0D26">
        <w:rPr>
          <w:rFonts w:ascii="Palatino Linotype" w:eastAsia="Palatino Linotype" w:hAnsi="Palatino Linotype" w:cs="Palatino Linotype"/>
          <w:i/>
          <w:sz w:val="22"/>
          <w:szCs w:val="22"/>
          <w:lang w:eastAsia="es-MX"/>
        </w:rPr>
        <w:t>En los casos en que ciertas facultades, competencias o funciones no se hayan ejercido, se debe motivar la respuesta en función de las causas que motiven tal circunstancia.”</w:t>
      </w:r>
    </w:p>
    <w:p w:rsidR="005B2B6F" w:rsidRPr="008F0D26" w:rsidRDefault="005B2B6F" w:rsidP="005B2B6F">
      <w:pPr>
        <w:spacing w:line="360" w:lineRule="auto"/>
        <w:jc w:val="both"/>
        <w:rPr>
          <w:rFonts w:ascii="Palatino Linotype" w:hAnsi="Palatino Linotype" w:cs="Arial"/>
        </w:rPr>
      </w:pPr>
    </w:p>
    <w:p w:rsidR="00547EFD" w:rsidRPr="008F0D26" w:rsidRDefault="00547EFD" w:rsidP="005B2B6F">
      <w:pPr>
        <w:spacing w:line="360" w:lineRule="auto"/>
        <w:jc w:val="both"/>
        <w:rPr>
          <w:rFonts w:ascii="Palatino Linotype" w:hAnsi="Palatino Linotype" w:cs="Arial"/>
        </w:rPr>
      </w:pPr>
      <w:r w:rsidRPr="008F0D26">
        <w:rPr>
          <w:rFonts w:ascii="Palatino Linotype" w:hAnsi="Palatino Linotype" w:cs="Arial"/>
        </w:rPr>
        <w:t>Así que, de conformidad con el Manual de Procedimientos del Sistema Municipal DIF de Chalco, dichas funciones las realiza la Tesorería, de conformidad con lo siguiente:</w:t>
      </w:r>
    </w:p>
    <w:p w:rsidR="00547EFD" w:rsidRPr="008F0D26" w:rsidRDefault="00547EFD" w:rsidP="00547EFD">
      <w:pPr>
        <w:pStyle w:val="Sinespaciado"/>
      </w:pPr>
    </w:p>
    <w:p w:rsidR="00547EFD" w:rsidRPr="008F0D26" w:rsidRDefault="00547EFD" w:rsidP="00547EFD">
      <w:pPr>
        <w:autoSpaceDE w:val="0"/>
        <w:autoSpaceDN w:val="0"/>
        <w:adjustRightInd w:val="0"/>
        <w:ind w:left="567" w:right="616"/>
        <w:jc w:val="both"/>
        <w:rPr>
          <w:rFonts w:ascii="Palatino Linotype" w:eastAsiaTheme="minorHAnsi" w:hAnsi="Palatino Linotype" w:cs="Montserrat-Bold"/>
          <w:b/>
          <w:bCs/>
          <w:i/>
          <w:color w:val="05050A"/>
          <w:sz w:val="22"/>
          <w:u w:val="single"/>
          <w:lang w:val="es-MX" w:eastAsia="en-US"/>
        </w:rPr>
      </w:pPr>
      <w:r w:rsidRPr="008F0D26">
        <w:rPr>
          <w:rFonts w:ascii="Palatino Linotype" w:eastAsiaTheme="minorHAnsi" w:hAnsi="Palatino Linotype" w:cs="Montserrat-Bold"/>
          <w:b/>
          <w:bCs/>
          <w:i/>
          <w:color w:val="05050A"/>
          <w:sz w:val="22"/>
          <w:u w:val="single"/>
          <w:lang w:val="es-MX" w:eastAsia="en-US"/>
        </w:rPr>
        <w:t>4 Tesorería.</w:t>
      </w:r>
    </w:p>
    <w:p w:rsidR="00547EFD" w:rsidRPr="008F0D26" w:rsidRDefault="00547EFD" w:rsidP="00547EFD">
      <w:pPr>
        <w:autoSpaceDE w:val="0"/>
        <w:autoSpaceDN w:val="0"/>
        <w:adjustRightInd w:val="0"/>
        <w:ind w:left="567" w:right="616"/>
        <w:jc w:val="both"/>
        <w:rPr>
          <w:rFonts w:ascii="Palatino Linotype" w:eastAsiaTheme="minorHAnsi" w:hAnsi="Palatino Linotype" w:cs="Montserrat-Bold"/>
          <w:b/>
          <w:bCs/>
          <w:i/>
          <w:color w:val="05050A"/>
          <w:sz w:val="22"/>
          <w:lang w:val="es-MX" w:eastAsia="en-US"/>
        </w:rPr>
      </w:pPr>
    </w:p>
    <w:p w:rsidR="00547EFD" w:rsidRPr="008F0D26" w:rsidRDefault="00547EFD" w:rsidP="00547EFD">
      <w:pPr>
        <w:autoSpaceDE w:val="0"/>
        <w:autoSpaceDN w:val="0"/>
        <w:adjustRightInd w:val="0"/>
        <w:ind w:left="567" w:right="616"/>
        <w:jc w:val="both"/>
        <w:rPr>
          <w:rFonts w:ascii="Palatino Linotype" w:eastAsiaTheme="minorHAnsi" w:hAnsi="Palatino Linotype" w:cs="Montserrat-Regular"/>
          <w:i/>
          <w:color w:val="05050A"/>
          <w:sz w:val="22"/>
          <w:lang w:val="es-MX" w:eastAsia="en-US"/>
        </w:rPr>
      </w:pPr>
      <w:r w:rsidRPr="008F0D26">
        <w:rPr>
          <w:rFonts w:ascii="Palatino Linotype" w:eastAsiaTheme="minorHAnsi" w:hAnsi="Palatino Linotype" w:cs="Montserrat-Bold"/>
          <w:b/>
          <w:bCs/>
          <w:i/>
          <w:color w:val="05050A"/>
          <w:sz w:val="22"/>
          <w:lang w:val="es-MX" w:eastAsia="en-US"/>
        </w:rPr>
        <w:t xml:space="preserve">Objetivo: </w:t>
      </w:r>
      <w:r w:rsidRPr="008F0D26">
        <w:rPr>
          <w:rFonts w:ascii="Palatino Linotype" w:eastAsiaTheme="minorHAnsi" w:hAnsi="Palatino Linotype" w:cs="Montserrat-Regular"/>
          <w:i/>
          <w:color w:val="05050A"/>
          <w:sz w:val="22"/>
          <w:lang w:val="es-MX" w:eastAsia="en-US"/>
        </w:rPr>
        <w:t>Administrar de manera eficaz y eficiente los recursos financieros del SMDIF para el óptimo</w:t>
      </w:r>
      <w:r w:rsidRPr="008F0D26">
        <w:rPr>
          <w:rFonts w:ascii="Palatino Linotype" w:eastAsiaTheme="minorHAnsi" w:hAnsi="Palatino Linotype" w:cs="Montserrat-Bold"/>
          <w:b/>
          <w:bCs/>
          <w:i/>
          <w:color w:val="05050A"/>
          <w:sz w:val="22"/>
          <w:lang w:val="es-MX" w:eastAsia="en-US"/>
        </w:rPr>
        <w:t xml:space="preserve"> </w:t>
      </w:r>
      <w:r w:rsidRPr="008F0D26">
        <w:rPr>
          <w:rFonts w:ascii="Palatino Linotype" w:eastAsiaTheme="minorHAnsi" w:hAnsi="Palatino Linotype" w:cs="Montserrat-Regular"/>
          <w:i/>
          <w:color w:val="05050A"/>
          <w:sz w:val="22"/>
          <w:lang w:val="es-MX" w:eastAsia="en-US"/>
        </w:rPr>
        <w:t>desempeño de las funciones y el logro de los planes, programas y proyectos de la Gestión</w:t>
      </w:r>
      <w:r w:rsidRPr="008F0D26">
        <w:rPr>
          <w:rFonts w:ascii="Palatino Linotype" w:eastAsiaTheme="minorHAnsi" w:hAnsi="Palatino Linotype" w:cs="Montserrat-Bold"/>
          <w:b/>
          <w:bCs/>
          <w:i/>
          <w:color w:val="05050A"/>
          <w:sz w:val="22"/>
          <w:lang w:val="es-MX" w:eastAsia="en-US"/>
        </w:rPr>
        <w:t xml:space="preserve"> </w:t>
      </w:r>
      <w:r w:rsidRPr="008F0D26">
        <w:rPr>
          <w:rFonts w:ascii="Palatino Linotype" w:eastAsiaTheme="minorHAnsi" w:hAnsi="Palatino Linotype" w:cs="Montserrat-Regular"/>
          <w:i/>
          <w:color w:val="05050A"/>
          <w:sz w:val="22"/>
          <w:lang w:val="es-MX" w:eastAsia="en-US"/>
        </w:rPr>
        <w:t>Pública del mismo.</w:t>
      </w:r>
    </w:p>
    <w:p w:rsidR="00547EFD" w:rsidRPr="008F0D26" w:rsidRDefault="00547EFD" w:rsidP="00547EFD">
      <w:pPr>
        <w:autoSpaceDE w:val="0"/>
        <w:autoSpaceDN w:val="0"/>
        <w:adjustRightInd w:val="0"/>
        <w:ind w:left="567" w:right="616"/>
        <w:jc w:val="both"/>
        <w:rPr>
          <w:rFonts w:ascii="Palatino Linotype" w:eastAsiaTheme="minorHAnsi" w:hAnsi="Palatino Linotype" w:cs="Montserrat-Regular"/>
          <w:i/>
          <w:color w:val="05050A"/>
          <w:sz w:val="22"/>
          <w:lang w:val="es-MX" w:eastAsia="en-US"/>
        </w:rPr>
      </w:pPr>
    </w:p>
    <w:p w:rsidR="00547EFD" w:rsidRPr="008F0D26" w:rsidRDefault="00547EFD" w:rsidP="00547EFD">
      <w:pPr>
        <w:autoSpaceDE w:val="0"/>
        <w:autoSpaceDN w:val="0"/>
        <w:adjustRightInd w:val="0"/>
        <w:ind w:left="567" w:right="616"/>
        <w:rPr>
          <w:rFonts w:ascii="Palatino Linotype" w:eastAsiaTheme="minorHAnsi" w:hAnsi="Palatino Linotype" w:cs="Montserrat-Bold"/>
          <w:b/>
          <w:bCs/>
          <w:i/>
          <w:color w:val="05050A"/>
          <w:sz w:val="22"/>
          <w:lang w:val="es-MX" w:eastAsia="en-US"/>
        </w:rPr>
      </w:pPr>
      <w:r w:rsidRPr="008F0D26">
        <w:rPr>
          <w:rFonts w:ascii="Palatino Linotype" w:eastAsiaTheme="minorHAnsi" w:hAnsi="Palatino Linotype" w:cs="Montserrat-Bold"/>
          <w:b/>
          <w:bCs/>
          <w:i/>
          <w:color w:val="05050A"/>
          <w:sz w:val="22"/>
          <w:lang w:val="es-MX" w:eastAsia="en-US"/>
        </w:rPr>
        <w:t>Funciones:</w:t>
      </w:r>
    </w:p>
    <w:p w:rsidR="00547EFD" w:rsidRPr="008F0D26" w:rsidRDefault="00547EFD" w:rsidP="00547EFD">
      <w:pPr>
        <w:autoSpaceDE w:val="0"/>
        <w:autoSpaceDN w:val="0"/>
        <w:adjustRightInd w:val="0"/>
        <w:ind w:left="567" w:right="616"/>
        <w:rPr>
          <w:rFonts w:ascii="Palatino Linotype" w:eastAsiaTheme="minorHAnsi" w:hAnsi="Palatino Linotype" w:cs="Montserrat-Regular"/>
          <w:i/>
          <w:color w:val="05050A"/>
          <w:sz w:val="22"/>
          <w:lang w:val="es-MX" w:eastAsia="en-US"/>
        </w:rPr>
      </w:pPr>
      <w:r w:rsidRPr="008F0D26">
        <w:rPr>
          <w:rFonts w:ascii="Palatino Linotype" w:eastAsiaTheme="minorHAnsi" w:hAnsi="Palatino Linotype" w:cs="Montserrat-Regular"/>
          <w:i/>
          <w:color w:val="05050A"/>
          <w:sz w:val="22"/>
          <w:lang w:val="es-MX" w:eastAsia="en-US"/>
        </w:rPr>
        <w:t>1. Coordinar y supervisar las funciones y actividades de las áreas administrativas internas de la Tesorería;</w:t>
      </w:r>
    </w:p>
    <w:p w:rsidR="00547EFD" w:rsidRPr="008F0D26" w:rsidRDefault="00547EFD" w:rsidP="00547EFD">
      <w:pPr>
        <w:autoSpaceDE w:val="0"/>
        <w:autoSpaceDN w:val="0"/>
        <w:adjustRightInd w:val="0"/>
        <w:ind w:left="567" w:right="616"/>
        <w:rPr>
          <w:rFonts w:ascii="Palatino Linotype" w:eastAsiaTheme="minorHAnsi" w:hAnsi="Palatino Linotype" w:cs="Montserrat-Regular"/>
          <w:i/>
          <w:color w:val="05050A"/>
          <w:sz w:val="22"/>
          <w:lang w:val="es-MX" w:eastAsia="en-US"/>
        </w:rPr>
      </w:pPr>
      <w:r w:rsidRPr="008F0D26">
        <w:rPr>
          <w:rFonts w:ascii="Palatino Linotype" w:eastAsiaTheme="minorHAnsi" w:hAnsi="Palatino Linotype" w:cs="Montserrat-Regular"/>
          <w:i/>
          <w:color w:val="05050A"/>
          <w:sz w:val="22"/>
          <w:lang w:val="es-MX" w:eastAsia="en-US"/>
        </w:rPr>
        <w:t>2. Colaborar con la UIPPE en la formulación del Anteproyecto, Proyecto y Presupuesto de Egresos del SMDIF en materia de planeación y programación;</w:t>
      </w:r>
    </w:p>
    <w:p w:rsidR="00547EFD" w:rsidRPr="008F0D26" w:rsidRDefault="00547EFD" w:rsidP="00547EFD">
      <w:pPr>
        <w:autoSpaceDE w:val="0"/>
        <w:autoSpaceDN w:val="0"/>
        <w:adjustRightInd w:val="0"/>
        <w:ind w:left="567" w:right="616"/>
        <w:rPr>
          <w:rFonts w:ascii="Palatino Linotype" w:eastAsiaTheme="minorHAnsi" w:hAnsi="Palatino Linotype" w:cs="Montserrat-Regular"/>
          <w:i/>
          <w:color w:val="05050A"/>
          <w:sz w:val="22"/>
          <w:lang w:val="es-MX" w:eastAsia="en-US"/>
        </w:rPr>
      </w:pPr>
      <w:r w:rsidRPr="008F0D26">
        <w:rPr>
          <w:rFonts w:ascii="Palatino Linotype" w:eastAsiaTheme="minorHAnsi" w:hAnsi="Palatino Linotype" w:cs="Montserrat-Regular"/>
          <w:i/>
          <w:color w:val="05050A"/>
          <w:sz w:val="22"/>
          <w:lang w:val="es-MX" w:eastAsia="en-US"/>
        </w:rPr>
        <w:lastRenderedPageBreak/>
        <w:t>3. Alcanzar y conservar el equilibrio entre el ingreso y el gasto;</w:t>
      </w:r>
    </w:p>
    <w:p w:rsidR="00547EFD" w:rsidRPr="008F0D26" w:rsidRDefault="00547EFD" w:rsidP="00547EFD">
      <w:pPr>
        <w:autoSpaceDE w:val="0"/>
        <w:autoSpaceDN w:val="0"/>
        <w:adjustRightInd w:val="0"/>
        <w:ind w:left="567" w:right="616"/>
        <w:rPr>
          <w:rFonts w:ascii="Palatino Linotype" w:eastAsiaTheme="minorHAnsi" w:hAnsi="Palatino Linotype" w:cs="Montserrat-Regular"/>
          <w:i/>
          <w:color w:val="05050A"/>
          <w:sz w:val="22"/>
          <w:lang w:val="es-MX" w:eastAsia="en-US"/>
        </w:rPr>
      </w:pPr>
      <w:r w:rsidRPr="008F0D26">
        <w:rPr>
          <w:rFonts w:ascii="Palatino Linotype" w:eastAsiaTheme="minorHAnsi" w:hAnsi="Palatino Linotype" w:cs="Montserrat-Regular"/>
          <w:i/>
          <w:color w:val="05050A"/>
          <w:sz w:val="22"/>
          <w:lang w:val="es-MX" w:eastAsia="en-US"/>
        </w:rPr>
        <w:t xml:space="preserve">4. </w:t>
      </w:r>
      <w:r w:rsidRPr="008F0D26">
        <w:rPr>
          <w:rFonts w:ascii="Palatino Linotype" w:eastAsiaTheme="minorHAnsi" w:hAnsi="Palatino Linotype" w:cs="Montserrat-Regular"/>
          <w:i/>
          <w:color w:val="05050A"/>
          <w:sz w:val="22"/>
          <w:u w:val="single"/>
          <w:lang w:val="es-MX" w:eastAsia="en-US"/>
        </w:rPr>
        <w:t>Integrar y presentar a la Junta de Gobierno el informe de la situación contable financiera de la Tesorería del SMDIF</w:t>
      </w:r>
      <w:r w:rsidRPr="008F0D26">
        <w:rPr>
          <w:rFonts w:ascii="Palatino Linotype" w:eastAsiaTheme="minorHAnsi" w:hAnsi="Palatino Linotype" w:cs="Montserrat-Regular"/>
          <w:i/>
          <w:color w:val="05050A"/>
          <w:sz w:val="22"/>
          <w:lang w:val="es-MX" w:eastAsia="en-US"/>
        </w:rPr>
        <w:t>;</w:t>
      </w:r>
    </w:p>
    <w:p w:rsidR="00547EFD" w:rsidRPr="008F0D26" w:rsidRDefault="00547EFD" w:rsidP="00547EFD">
      <w:pPr>
        <w:autoSpaceDE w:val="0"/>
        <w:autoSpaceDN w:val="0"/>
        <w:adjustRightInd w:val="0"/>
        <w:ind w:left="567" w:right="616"/>
        <w:rPr>
          <w:rFonts w:ascii="Palatino Linotype" w:eastAsiaTheme="minorHAnsi" w:hAnsi="Palatino Linotype" w:cs="Montserrat-Regular"/>
          <w:i/>
          <w:color w:val="05050A"/>
          <w:sz w:val="22"/>
          <w:lang w:val="es-MX" w:eastAsia="en-US"/>
        </w:rPr>
      </w:pPr>
      <w:r w:rsidRPr="008F0D26">
        <w:rPr>
          <w:rFonts w:ascii="Palatino Linotype" w:eastAsiaTheme="minorHAnsi" w:hAnsi="Palatino Linotype" w:cs="Montserrat-Regular"/>
          <w:i/>
          <w:color w:val="05050A"/>
          <w:sz w:val="22"/>
          <w:lang w:val="es-MX" w:eastAsia="en-US"/>
        </w:rPr>
        <w:t>5. Analizar y autorizar los Dictámenes de Reconducción y Actualización de carácter</w:t>
      </w:r>
    </w:p>
    <w:p w:rsidR="00547EFD" w:rsidRPr="008F0D26" w:rsidRDefault="00547EFD" w:rsidP="00547EFD">
      <w:pPr>
        <w:autoSpaceDE w:val="0"/>
        <w:autoSpaceDN w:val="0"/>
        <w:adjustRightInd w:val="0"/>
        <w:ind w:left="567" w:right="616"/>
        <w:rPr>
          <w:rFonts w:ascii="Palatino Linotype" w:eastAsiaTheme="minorHAnsi" w:hAnsi="Palatino Linotype" w:cs="Montserrat-Regular"/>
          <w:i/>
          <w:color w:val="05050A"/>
          <w:sz w:val="22"/>
          <w:lang w:val="es-MX" w:eastAsia="en-US"/>
        </w:rPr>
      </w:pPr>
      <w:r w:rsidRPr="008F0D26">
        <w:rPr>
          <w:rFonts w:ascii="Palatino Linotype" w:eastAsiaTheme="minorHAnsi" w:hAnsi="Palatino Linotype" w:cs="Montserrat-Regular"/>
          <w:i/>
          <w:color w:val="05050A"/>
          <w:sz w:val="22"/>
          <w:lang w:val="es-MX" w:eastAsia="en-US"/>
        </w:rPr>
        <w:t>Presupuestal;</w:t>
      </w:r>
    </w:p>
    <w:p w:rsidR="00547EFD" w:rsidRPr="008F0D26" w:rsidRDefault="00547EFD" w:rsidP="00547EFD">
      <w:pPr>
        <w:autoSpaceDE w:val="0"/>
        <w:autoSpaceDN w:val="0"/>
        <w:adjustRightInd w:val="0"/>
        <w:ind w:left="567" w:right="616"/>
        <w:rPr>
          <w:rFonts w:ascii="Palatino Linotype" w:eastAsiaTheme="minorHAnsi" w:hAnsi="Palatino Linotype" w:cs="Montserrat-Regular"/>
          <w:i/>
          <w:color w:val="05050A"/>
          <w:sz w:val="22"/>
          <w:lang w:val="es-MX" w:eastAsia="en-US"/>
        </w:rPr>
      </w:pPr>
      <w:r w:rsidRPr="008F0D26">
        <w:rPr>
          <w:rFonts w:ascii="Palatino Linotype" w:eastAsiaTheme="minorHAnsi" w:hAnsi="Palatino Linotype" w:cs="Montserrat-Regular"/>
          <w:i/>
          <w:color w:val="05050A"/>
          <w:sz w:val="22"/>
          <w:lang w:val="es-MX" w:eastAsia="en-US"/>
        </w:rPr>
        <w:t>6. Analizar y dar el visto bueno a los Dictámenes de Reconducción y Actualización de carácter programático;</w:t>
      </w:r>
    </w:p>
    <w:p w:rsidR="00547EFD" w:rsidRPr="008F0D26" w:rsidRDefault="00547EFD" w:rsidP="00547EFD">
      <w:pPr>
        <w:autoSpaceDE w:val="0"/>
        <w:autoSpaceDN w:val="0"/>
        <w:adjustRightInd w:val="0"/>
        <w:ind w:left="567" w:right="616"/>
        <w:rPr>
          <w:rFonts w:ascii="Palatino Linotype" w:eastAsiaTheme="minorHAnsi" w:hAnsi="Palatino Linotype" w:cs="Montserrat-Regular"/>
          <w:i/>
          <w:color w:val="05050A"/>
          <w:sz w:val="22"/>
          <w:lang w:val="es-MX" w:eastAsia="en-US"/>
        </w:rPr>
      </w:pPr>
      <w:r w:rsidRPr="008F0D26">
        <w:rPr>
          <w:rFonts w:ascii="Palatino Linotype" w:eastAsiaTheme="minorHAnsi" w:hAnsi="Palatino Linotype" w:cs="Montserrat-Regular"/>
          <w:i/>
          <w:color w:val="05050A"/>
          <w:sz w:val="22"/>
          <w:lang w:val="es-MX" w:eastAsia="en-US"/>
        </w:rPr>
        <w:t>7. Analizar y dar cumplimiento a la solventación de pliegos de recomendaciones y observaciones en materia contable financiera;</w:t>
      </w:r>
    </w:p>
    <w:p w:rsidR="00547EFD" w:rsidRPr="008F0D26" w:rsidRDefault="00547EFD" w:rsidP="00547EFD">
      <w:pPr>
        <w:autoSpaceDE w:val="0"/>
        <w:autoSpaceDN w:val="0"/>
        <w:adjustRightInd w:val="0"/>
        <w:ind w:left="567" w:right="616"/>
        <w:rPr>
          <w:rFonts w:ascii="Palatino Linotype" w:eastAsiaTheme="minorHAnsi" w:hAnsi="Palatino Linotype" w:cs="Montserrat-Regular"/>
          <w:i/>
          <w:color w:val="05050A"/>
          <w:sz w:val="22"/>
          <w:lang w:val="es-MX" w:eastAsia="en-US"/>
        </w:rPr>
      </w:pPr>
      <w:r w:rsidRPr="008F0D26">
        <w:rPr>
          <w:rFonts w:ascii="Palatino Linotype" w:eastAsiaTheme="minorHAnsi" w:hAnsi="Palatino Linotype" w:cs="Montserrat-Regular"/>
          <w:i/>
          <w:color w:val="05050A"/>
          <w:sz w:val="22"/>
          <w:lang w:val="es-MX" w:eastAsia="en-US"/>
        </w:rPr>
        <w:t xml:space="preserve">8. </w:t>
      </w:r>
      <w:r w:rsidRPr="008F0D26">
        <w:rPr>
          <w:rFonts w:ascii="Palatino Linotype" w:eastAsiaTheme="minorHAnsi" w:hAnsi="Palatino Linotype" w:cs="Montserrat-Regular"/>
          <w:i/>
          <w:color w:val="05050A"/>
          <w:sz w:val="22"/>
          <w:u w:val="single"/>
          <w:lang w:val="es-MX" w:eastAsia="en-US"/>
        </w:rPr>
        <w:t>Coordinar la operación de los Sistemas presupuestales y contables que permitan al SMDIF, el cumplimiento de las disposiciones legales y aplicables en la materia</w:t>
      </w:r>
      <w:r w:rsidRPr="008F0D26">
        <w:rPr>
          <w:rFonts w:ascii="Palatino Linotype" w:eastAsiaTheme="minorHAnsi" w:hAnsi="Palatino Linotype" w:cs="Montserrat-Regular"/>
          <w:i/>
          <w:color w:val="05050A"/>
          <w:sz w:val="22"/>
          <w:lang w:val="es-MX" w:eastAsia="en-US"/>
        </w:rPr>
        <w:t>; y</w:t>
      </w:r>
    </w:p>
    <w:p w:rsidR="00547EFD" w:rsidRPr="008F0D26" w:rsidRDefault="00547EFD" w:rsidP="00547EFD">
      <w:pPr>
        <w:autoSpaceDE w:val="0"/>
        <w:autoSpaceDN w:val="0"/>
        <w:adjustRightInd w:val="0"/>
        <w:ind w:left="567" w:right="616"/>
        <w:rPr>
          <w:rFonts w:ascii="Palatino Linotype" w:eastAsiaTheme="minorHAnsi" w:hAnsi="Palatino Linotype" w:cs="Montserrat-Regular"/>
          <w:i/>
          <w:color w:val="05050A"/>
          <w:sz w:val="22"/>
          <w:lang w:val="es-MX" w:eastAsia="en-US"/>
        </w:rPr>
      </w:pPr>
      <w:r w:rsidRPr="008F0D26">
        <w:rPr>
          <w:rFonts w:ascii="Palatino Linotype" w:eastAsiaTheme="minorHAnsi" w:hAnsi="Palatino Linotype" w:cs="Montserrat-Regular"/>
          <w:i/>
          <w:color w:val="05050A"/>
          <w:sz w:val="22"/>
          <w:lang w:val="es-MX" w:eastAsia="en-US"/>
        </w:rPr>
        <w:t>9. Analizar y dar cumplimiento a la solventación de pliegos de recomendaciones y observaciones en materia contable financiera;</w:t>
      </w:r>
    </w:p>
    <w:p w:rsidR="00547EFD" w:rsidRPr="008F0D26" w:rsidRDefault="00547EFD" w:rsidP="00547EFD">
      <w:pPr>
        <w:autoSpaceDE w:val="0"/>
        <w:autoSpaceDN w:val="0"/>
        <w:adjustRightInd w:val="0"/>
        <w:ind w:left="567" w:right="616"/>
        <w:rPr>
          <w:rFonts w:ascii="Palatino Linotype" w:eastAsiaTheme="minorHAnsi" w:hAnsi="Palatino Linotype" w:cs="Montserrat-Regular"/>
          <w:i/>
          <w:color w:val="05050A"/>
          <w:sz w:val="22"/>
          <w:lang w:val="es-MX" w:eastAsia="en-US"/>
        </w:rPr>
      </w:pPr>
      <w:r w:rsidRPr="008F0D26">
        <w:rPr>
          <w:rFonts w:ascii="Palatino Linotype" w:eastAsiaTheme="minorHAnsi" w:hAnsi="Palatino Linotype" w:cs="Montserrat-Regular"/>
          <w:i/>
          <w:color w:val="05050A"/>
          <w:sz w:val="22"/>
          <w:lang w:val="es-MX" w:eastAsia="en-US"/>
        </w:rPr>
        <w:t xml:space="preserve">10. </w:t>
      </w:r>
      <w:r w:rsidRPr="008F0D26">
        <w:rPr>
          <w:rFonts w:ascii="Palatino Linotype" w:eastAsiaTheme="minorHAnsi" w:hAnsi="Palatino Linotype" w:cs="Montserrat-Regular"/>
          <w:i/>
          <w:color w:val="05050A"/>
          <w:sz w:val="22"/>
          <w:u w:val="single"/>
          <w:lang w:val="es-MX" w:eastAsia="en-US"/>
        </w:rPr>
        <w:t>Coordinar la operación de los Sistemas presupuestales y contables que permitan al SMDIF, el cumplimiento de las disposiciones legales y aplicables en la materia</w:t>
      </w:r>
      <w:r w:rsidRPr="008F0D26">
        <w:rPr>
          <w:rFonts w:ascii="Palatino Linotype" w:eastAsiaTheme="minorHAnsi" w:hAnsi="Palatino Linotype" w:cs="Montserrat-Regular"/>
          <w:i/>
          <w:color w:val="05050A"/>
          <w:sz w:val="22"/>
          <w:lang w:val="es-MX" w:eastAsia="en-US"/>
        </w:rPr>
        <w:t>; y</w:t>
      </w:r>
    </w:p>
    <w:p w:rsidR="00547EFD" w:rsidRPr="008F0D26" w:rsidRDefault="00547EFD" w:rsidP="00547EFD">
      <w:pPr>
        <w:autoSpaceDE w:val="0"/>
        <w:autoSpaceDN w:val="0"/>
        <w:adjustRightInd w:val="0"/>
        <w:ind w:left="567" w:right="616"/>
        <w:rPr>
          <w:rFonts w:ascii="Palatino Linotype" w:eastAsiaTheme="minorHAnsi" w:hAnsi="Palatino Linotype" w:cs="Montserrat-Regular"/>
          <w:i/>
          <w:color w:val="05050A"/>
          <w:sz w:val="22"/>
          <w:lang w:val="es-MX" w:eastAsia="en-US"/>
        </w:rPr>
      </w:pPr>
      <w:r w:rsidRPr="008F0D26">
        <w:rPr>
          <w:rFonts w:ascii="Palatino Linotype" w:eastAsiaTheme="minorHAnsi" w:hAnsi="Palatino Linotype" w:cs="Calibri"/>
          <w:i/>
          <w:color w:val="05050A"/>
          <w:sz w:val="22"/>
          <w:lang w:val="es-MX" w:eastAsia="en-US"/>
        </w:rPr>
        <w:t xml:space="preserve">11. </w:t>
      </w:r>
      <w:r w:rsidRPr="008F0D26">
        <w:rPr>
          <w:rFonts w:ascii="Palatino Linotype" w:eastAsiaTheme="minorHAnsi" w:hAnsi="Palatino Linotype" w:cs="Montserrat-Regular"/>
          <w:i/>
          <w:color w:val="05050A"/>
          <w:sz w:val="22"/>
          <w:lang w:val="es-MX" w:eastAsia="en-US"/>
        </w:rPr>
        <w:t>Realizar las demás funciones inherentes en el ámbito de su competencia y/o aquellas asignadas por el Director.</w:t>
      </w:r>
    </w:p>
    <w:p w:rsidR="00547EFD" w:rsidRPr="008F0D26" w:rsidRDefault="00547EFD" w:rsidP="00547EFD">
      <w:pPr>
        <w:autoSpaceDE w:val="0"/>
        <w:autoSpaceDN w:val="0"/>
        <w:adjustRightInd w:val="0"/>
        <w:ind w:left="567" w:right="616"/>
        <w:rPr>
          <w:rFonts w:ascii="Palatino Linotype" w:eastAsiaTheme="minorHAnsi" w:hAnsi="Palatino Linotype" w:cs="Montserrat-Regular"/>
          <w:i/>
          <w:color w:val="05050A"/>
          <w:sz w:val="22"/>
          <w:lang w:val="es-MX" w:eastAsia="en-US"/>
        </w:rPr>
      </w:pPr>
    </w:p>
    <w:p w:rsidR="00547EFD" w:rsidRPr="008F0D26" w:rsidRDefault="00547EFD" w:rsidP="00547EFD">
      <w:pPr>
        <w:autoSpaceDE w:val="0"/>
        <w:autoSpaceDN w:val="0"/>
        <w:adjustRightInd w:val="0"/>
        <w:ind w:left="567" w:right="616"/>
        <w:rPr>
          <w:rFonts w:ascii="Palatino Linotype" w:eastAsiaTheme="minorHAnsi" w:hAnsi="Palatino Linotype" w:cs="Montserrat-Bold"/>
          <w:b/>
          <w:bCs/>
          <w:i/>
          <w:color w:val="05050A"/>
          <w:sz w:val="22"/>
          <w:u w:val="single"/>
          <w:lang w:val="es-MX" w:eastAsia="en-US"/>
        </w:rPr>
      </w:pPr>
      <w:r w:rsidRPr="008F0D26">
        <w:rPr>
          <w:rFonts w:ascii="Palatino Linotype" w:eastAsiaTheme="minorHAnsi" w:hAnsi="Palatino Linotype" w:cs="Montserrat-Bold"/>
          <w:b/>
          <w:bCs/>
          <w:i/>
          <w:color w:val="05050A"/>
          <w:sz w:val="22"/>
          <w:u w:val="single"/>
          <w:lang w:val="es-MX" w:eastAsia="en-US"/>
        </w:rPr>
        <w:t>4.1 Contabilidad y Presupuesto.</w:t>
      </w:r>
    </w:p>
    <w:p w:rsidR="00547EFD" w:rsidRPr="008F0D26" w:rsidRDefault="00547EFD" w:rsidP="00547EFD">
      <w:pPr>
        <w:autoSpaceDE w:val="0"/>
        <w:autoSpaceDN w:val="0"/>
        <w:adjustRightInd w:val="0"/>
        <w:ind w:left="567" w:right="616"/>
        <w:rPr>
          <w:rFonts w:ascii="Palatino Linotype" w:eastAsiaTheme="minorHAnsi" w:hAnsi="Palatino Linotype" w:cs="Montserrat-Bold"/>
          <w:b/>
          <w:bCs/>
          <w:i/>
          <w:color w:val="05050A"/>
          <w:sz w:val="22"/>
          <w:lang w:val="es-MX" w:eastAsia="en-US"/>
        </w:rPr>
      </w:pPr>
      <w:r w:rsidRPr="008F0D26">
        <w:rPr>
          <w:rFonts w:ascii="Palatino Linotype" w:eastAsiaTheme="minorHAnsi" w:hAnsi="Palatino Linotype" w:cs="Montserrat-Bold"/>
          <w:b/>
          <w:bCs/>
          <w:i/>
          <w:color w:val="05050A"/>
          <w:sz w:val="22"/>
          <w:lang w:val="es-MX" w:eastAsia="en-US"/>
        </w:rPr>
        <w:t xml:space="preserve">Objetivo: </w:t>
      </w:r>
      <w:r w:rsidRPr="008F0D26">
        <w:rPr>
          <w:rFonts w:ascii="Palatino Linotype" w:eastAsiaTheme="minorHAnsi" w:hAnsi="Palatino Linotype" w:cs="Montserrat-Regular"/>
          <w:i/>
          <w:color w:val="05050A"/>
          <w:sz w:val="22"/>
          <w:lang w:val="es-MX" w:eastAsia="en-US"/>
        </w:rPr>
        <w:t>Coordinar el registro de la información contable financiera y presupuestal de los ingresos,</w:t>
      </w:r>
      <w:r w:rsidRPr="008F0D26">
        <w:rPr>
          <w:rFonts w:ascii="Palatino Linotype" w:eastAsiaTheme="minorHAnsi" w:hAnsi="Palatino Linotype" w:cs="Montserrat-Bold"/>
          <w:b/>
          <w:bCs/>
          <w:i/>
          <w:color w:val="05050A"/>
          <w:sz w:val="22"/>
          <w:lang w:val="es-MX" w:eastAsia="en-US"/>
        </w:rPr>
        <w:t xml:space="preserve"> </w:t>
      </w:r>
      <w:r w:rsidRPr="008F0D26">
        <w:rPr>
          <w:rFonts w:ascii="Palatino Linotype" w:eastAsiaTheme="minorHAnsi" w:hAnsi="Palatino Linotype" w:cs="Montserrat-Regular"/>
          <w:i/>
          <w:color w:val="05050A"/>
          <w:sz w:val="22"/>
          <w:lang w:val="es-MX" w:eastAsia="en-US"/>
        </w:rPr>
        <w:t>egresos, activo y pasivo del SMDIF, así como integrar el proyecto de presupuesto de egresos</w:t>
      </w:r>
      <w:r w:rsidRPr="008F0D26">
        <w:rPr>
          <w:rFonts w:ascii="Palatino Linotype" w:eastAsiaTheme="minorHAnsi" w:hAnsi="Palatino Linotype" w:cs="Montserrat-Bold"/>
          <w:b/>
          <w:bCs/>
          <w:i/>
          <w:color w:val="05050A"/>
          <w:sz w:val="22"/>
          <w:lang w:val="es-MX" w:eastAsia="en-US"/>
        </w:rPr>
        <w:t xml:space="preserve"> </w:t>
      </w:r>
      <w:r w:rsidRPr="008F0D26">
        <w:rPr>
          <w:rFonts w:ascii="Palatino Linotype" w:eastAsiaTheme="minorHAnsi" w:hAnsi="Palatino Linotype" w:cs="Montserrat-Regular"/>
          <w:i/>
          <w:color w:val="05050A"/>
          <w:sz w:val="22"/>
          <w:lang w:val="es-MX" w:eastAsia="en-US"/>
        </w:rPr>
        <w:t>del mismo, con base en los lineamientos establecidos en la materia.</w:t>
      </w:r>
    </w:p>
    <w:p w:rsidR="00547EFD" w:rsidRPr="008F0D26" w:rsidRDefault="00547EFD" w:rsidP="00547EFD">
      <w:pPr>
        <w:autoSpaceDE w:val="0"/>
        <w:autoSpaceDN w:val="0"/>
        <w:adjustRightInd w:val="0"/>
        <w:ind w:left="567" w:right="616"/>
        <w:rPr>
          <w:rFonts w:ascii="Palatino Linotype" w:eastAsiaTheme="minorHAnsi" w:hAnsi="Palatino Linotype" w:cs="Montserrat-Bold"/>
          <w:b/>
          <w:bCs/>
          <w:i/>
          <w:color w:val="05050A"/>
          <w:sz w:val="22"/>
          <w:lang w:val="es-MX" w:eastAsia="en-US"/>
        </w:rPr>
      </w:pPr>
    </w:p>
    <w:p w:rsidR="00547EFD" w:rsidRPr="008F0D26" w:rsidRDefault="00547EFD" w:rsidP="00547EFD">
      <w:pPr>
        <w:autoSpaceDE w:val="0"/>
        <w:autoSpaceDN w:val="0"/>
        <w:adjustRightInd w:val="0"/>
        <w:ind w:left="567" w:right="616"/>
        <w:rPr>
          <w:rFonts w:ascii="Palatino Linotype" w:eastAsiaTheme="minorHAnsi" w:hAnsi="Palatino Linotype" w:cs="Montserrat-Bold"/>
          <w:b/>
          <w:bCs/>
          <w:i/>
          <w:color w:val="05050A"/>
          <w:sz w:val="22"/>
          <w:lang w:val="es-MX" w:eastAsia="en-US"/>
        </w:rPr>
      </w:pPr>
      <w:r w:rsidRPr="008F0D26">
        <w:rPr>
          <w:rFonts w:ascii="Palatino Linotype" w:eastAsiaTheme="minorHAnsi" w:hAnsi="Palatino Linotype" w:cs="Montserrat-Bold"/>
          <w:b/>
          <w:bCs/>
          <w:i/>
          <w:color w:val="05050A"/>
          <w:sz w:val="22"/>
          <w:lang w:val="es-MX" w:eastAsia="en-US"/>
        </w:rPr>
        <w:t>Funciones:</w:t>
      </w:r>
    </w:p>
    <w:p w:rsidR="00547EFD" w:rsidRPr="008F0D26" w:rsidRDefault="00547EFD" w:rsidP="00547EFD">
      <w:pPr>
        <w:autoSpaceDE w:val="0"/>
        <w:autoSpaceDN w:val="0"/>
        <w:adjustRightInd w:val="0"/>
        <w:ind w:left="567" w:right="616"/>
        <w:rPr>
          <w:rFonts w:ascii="Palatino Linotype" w:eastAsiaTheme="minorHAnsi" w:hAnsi="Palatino Linotype" w:cs="Montserrat-Regular"/>
          <w:i/>
          <w:color w:val="05050A"/>
          <w:sz w:val="22"/>
          <w:lang w:val="es-MX" w:eastAsia="en-US"/>
        </w:rPr>
      </w:pPr>
      <w:r w:rsidRPr="008F0D26">
        <w:rPr>
          <w:rFonts w:ascii="Palatino Linotype" w:eastAsiaTheme="minorHAnsi" w:hAnsi="Palatino Linotype" w:cs="Montserrat-Regular"/>
          <w:i/>
          <w:color w:val="05050A"/>
          <w:sz w:val="22"/>
          <w:lang w:val="es-MX" w:eastAsia="en-US"/>
        </w:rPr>
        <w:t>1. Realizar el análisis, clasificación y registro contable-presupuestal de los egresos y registro contable de los ingresos del SMDIF;</w:t>
      </w:r>
    </w:p>
    <w:p w:rsidR="00547EFD" w:rsidRPr="008F0D26" w:rsidRDefault="00547EFD" w:rsidP="00547EFD">
      <w:pPr>
        <w:autoSpaceDE w:val="0"/>
        <w:autoSpaceDN w:val="0"/>
        <w:adjustRightInd w:val="0"/>
        <w:ind w:left="567" w:right="616"/>
        <w:rPr>
          <w:rFonts w:ascii="Palatino Linotype" w:eastAsiaTheme="minorHAnsi" w:hAnsi="Palatino Linotype" w:cs="Montserrat-Regular"/>
          <w:i/>
          <w:color w:val="05050A"/>
          <w:sz w:val="22"/>
          <w:lang w:val="es-MX" w:eastAsia="en-US"/>
        </w:rPr>
      </w:pPr>
      <w:r w:rsidRPr="008F0D26">
        <w:rPr>
          <w:rFonts w:ascii="Palatino Linotype" w:eastAsiaTheme="minorHAnsi" w:hAnsi="Palatino Linotype" w:cs="Montserrat-Regular"/>
          <w:i/>
          <w:color w:val="05050A"/>
          <w:sz w:val="22"/>
          <w:lang w:val="es-MX" w:eastAsia="en-US"/>
        </w:rPr>
        <w:t>2. Elaborar e integrar el anteproyecto, proyecto y Presupuesto de Egresos del SMDIF en coordinación con la UIPPE;</w:t>
      </w:r>
    </w:p>
    <w:p w:rsidR="00547EFD" w:rsidRPr="008F0D26" w:rsidRDefault="00547EFD" w:rsidP="00547EFD">
      <w:pPr>
        <w:autoSpaceDE w:val="0"/>
        <w:autoSpaceDN w:val="0"/>
        <w:adjustRightInd w:val="0"/>
        <w:ind w:left="567" w:right="616"/>
        <w:rPr>
          <w:rFonts w:ascii="Palatino Linotype" w:eastAsiaTheme="minorHAnsi" w:hAnsi="Palatino Linotype" w:cs="Montserrat-Regular"/>
          <w:i/>
          <w:color w:val="05050A"/>
          <w:sz w:val="22"/>
          <w:lang w:val="es-MX" w:eastAsia="en-US"/>
        </w:rPr>
      </w:pPr>
      <w:r w:rsidRPr="008F0D26">
        <w:rPr>
          <w:rFonts w:ascii="Palatino Linotype" w:eastAsiaTheme="minorHAnsi" w:hAnsi="Palatino Linotype" w:cs="Montserrat-Regular"/>
          <w:i/>
          <w:color w:val="05050A"/>
          <w:sz w:val="22"/>
          <w:lang w:val="es-MX" w:eastAsia="en-US"/>
        </w:rPr>
        <w:t>3. Analizar las modificaciones presupuestarias, solicitadas por las Dependencias</w:t>
      </w:r>
    </w:p>
    <w:p w:rsidR="00547EFD" w:rsidRPr="008F0D26" w:rsidRDefault="00547EFD" w:rsidP="00547EFD">
      <w:pPr>
        <w:autoSpaceDE w:val="0"/>
        <w:autoSpaceDN w:val="0"/>
        <w:adjustRightInd w:val="0"/>
        <w:ind w:left="567" w:right="616"/>
        <w:rPr>
          <w:rFonts w:ascii="Palatino Linotype" w:eastAsiaTheme="minorHAnsi" w:hAnsi="Palatino Linotype" w:cs="Montserrat-Regular"/>
          <w:i/>
          <w:color w:val="05050A"/>
          <w:sz w:val="22"/>
          <w:lang w:val="es-MX" w:eastAsia="en-US"/>
        </w:rPr>
      </w:pPr>
      <w:r w:rsidRPr="008F0D26">
        <w:rPr>
          <w:rFonts w:ascii="Palatino Linotype" w:eastAsiaTheme="minorHAnsi" w:hAnsi="Palatino Linotype" w:cs="Montserrat-Regular"/>
          <w:i/>
          <w:color w:val="05050A"/>
          <w:sz w:val="22"/>
          <w:lang w:val="es-MX" w:eastAsia="en-US"/>
        </w:rPr>
        <w:t>Administrativas del SMDIF para ser sometidas a consideración y, en su caso, aprobación de la Tesorería;</w:t>
      </w:r>
    </w:p>
    <w:p w:rsidR="00547EFD" w:rsidRPr="008F0D26" w:rsidRDefault="00547EFD" w:rsidP="00547EFD">
      <w:pPr>
        <w:autoSpaceDE w:val="0"/>
        <w:autoSpaceDN w:val="0"/>
        <w:adjustRightInd w:val="0"/>
        <w:ind w:left="567" w:right="616"/>
        <w:rPr>
          <w:rFonts w:ascii="Palatino Linotype" w:eastAsiaTheme="minorHAnsi" w:hAnsi="Palatino Linotype" w:cs="Montserrat-Regular"/>
          <w:i/>
          <w:color w:val="05050A"/>
          <w:sz w:val="22"/>
          <w:lang w:val="es-MX" w:eastAsia="en-US"/>
        </w:rPr>
      </w:pPr>
      <w:r w:rsidRPr="008F0D26">
        <w:rPr>
          <w:rFonts w:ascii="Palatino Linotype" w:eastAsiaTheme="minorHAnsi" w:hAnsi="Palatino Linotype" w:cs="Montserrat-Regular"/>
          <w:i/>
          <w:color w:val="05050A"/>
          <w:sz w:val="22"/>
          <w:lang w:val="es-MX" w:eastAsia="en-US"/>
        </w:rPr>
        <w:t>4. Proponer a la Tesorería, las solicitudes de ampliación presupuestarias, para el cumplimiento de los programas asistenciales;</w:t>
      </w:r>
    </w:p>
    <w:p w:rsidR="00547EFD" w:rsidRPr="008F0D26" w:rsidRDefault="00547EFD" w:rsidP="00547EFD">
      <w:pPr>
        <w:autoSpaceDE w:val="0"/>
        <w:autoSpaceDN w:val="0"/>
        <w:adjustRightInd w:val="0"/>
        <w:ind w:left="567" w:right="616"/>
        <w:rPr>
          <w:rFonts w:ascii="Palatino Linotype" w:eastAsiaTheme="minorHAnsi" w:hAnsi="Palatino Linotype" w:cs="Montserrat-Regular"/>
          <w:i/>
          <w:color w:val="05050A"/>
          <w:sz w:val="22"/>
          <w:lang w:val="es-MX" w:eastAsia="en-US"/>
        </w:rPr>
      </w:pPr>
      <w:r w:rsidRPr="008F0D26">
        <w:rPr>
          <w:rFonts w:ascii="Palatino Linotype" w:eastAsiaTheme="minorHAnsi" w:hAnsi="Palatino Linotype" w:cs="Montserrat-Regular"/>
          <w:i/>
          <w:color w:val="05050A"/>
          <w:sz w:val="22"/>
          <w:lang w:val="es-MX" w:eastAsia="en-US"/>
        </w:rPr>
        <w:t>5. Presentar a la Tesorería la información financiera del SMDIF;</w:t>
      </w:r>
    </w:p>
    <w:p w:rsidR="00547EFD" w:rsidRPr="008F0D26" w:rsidRDefault="00547EFD" w:rsidP="00547EFD">
      <w:pPr>
        <w:autoSpaceDE w:val="0"/>
        <w:autoSpaceDN w:val="0"/>
        <w:adjustRightInd w:val="0"/>
        <w:ind w:left="567" w:right="616"/>
        <w:rPr>
          <w:rFonts w:ascii="Palatino Linotype" w:eastAsiaTheme="minorHAnsi" w:hAnsi="Palatino Linotype" w:cs="Montserrat-Regular"/>
          <w:i/>
          <w:color w:val="05050A"/>
          <w:sz w:val="22"/>
          <w:lang w:val="es-MX" w:eastAsia="en-US"/>
        </w:rPr>
      </w:pPr>
      <w:r w:rsidRPr="008F0D26">
        <w:rPr>
          <w:rFonts w:ascii="Palatino Linotype" w:eastAsiaTheme="minorHAnsi" w:hAnsi="Palatino Linotype" w:cs="Montserrat-Regular"/>
          <w:i/>
          <w:color w:val="05050A"/>
          <w:sz w:val="22"/>
          <w:lang w:val="es-MX" w:eastAsia="en-US"/>
        </w:rPr>
        <w:t>6. Remitir a las instancias federales y estatales correspondientes los estados financieros del SMDIF, así como proporcionar la información adicional que se requiera para su adecuado cumplimiento;</w:t>
      </w:r>
    </w:p>
    <w:p w:rsidR="00547EFD" w:rsidRPr="008F0D26" w:rsidRDefault="00547EFD" w:rsidP="00547EFD">
      <w:pPr>
        <w:autoSpaceDE w:val="0"/>
        <w:autoSpaceDN w:val="0"/>
        <w:adjustRightInd w:val="0"/>
        <w:ind w:left="567" w:right="616"/>
        <w:rPr>
          <w:rFonts w:ascii="Palatino Linotype" w:eastAsiaTheme="minorHAnsi" w:hAnsi="Palatino Linotype" w:cs="Montserrat-Regular"/>
          <w:i/>
          <w:color w:val="05050A"/>
          <w:sz w:val="22"/>
          <w:lang w:val="es-MX" w:eastAsia="en-US"/>
        </w:rPr>
      </w:pPr>
      <w:r w:rsidRPr="008F0D26">
        <w:rPr>
          <w:rFonts w:ascii="Palatino Linotype" w:eastAsiaTheme="minorHAnsi" w:hAnsi="Palatino Linotype" w:cs="Montserrat-Regular"/>
          <w:i/>
          <w:color w:val="05050A"/>
          <w:sz w:val="22"/>
          <w:lang w:val="es-MX" w:eastAsia="en-US"/>
        </w:rPr>
        <w:t>7. Elaborar e integrar la Cuenta Pública del SMDIF del ejercicio fiscal que corresponda, así como cumplir con los lineamientos establecidos en la materia;</w:t>
      </w:r>
    </w:p>
    <w:p w:rsidR="00547EFD" w:rsidRPr="008F0D26" w:rsidRDefault="00547EFD" w:rsidP="00547EFD">
      <w:pPr>
        <w:autoSpaceDE w:val="0"/>
        <w:autoSpaceDN w:val="0"/>
        <w:adjustRightInd w:val="0"/>
        <w:ind w:left="567" w:right="616"/>
        <w:rPr>
          <w:rFonts w:ascii="Palatino Linotype" w:eastAsiaTheme="minorHAnsi" w:hAnsi="Palatino Linotype" w:cs="Montserrat-Regular"/>
          <w:i/>
          <w:color w:val="05050A"/>
          <w:sz w:val="22"/>
          <w:lang w:val="es-MX" w:eastAsia="en-US"/>
        </w:rPr>
      </w:pPr>
      <w:r w:rsidRPr="008F0D26">
        <w:rPr>
          <w:rFonts w:ascii="Palatino Linotype" w:eastAsiaTheme="minorHAnsi" w:hAnsi="Palatino Linotype" w:cs="Montserrat-Regular"/>
          <w:i/>
          <w:color w:val="05050A"/>
          <w:sz w:val="22"/>
          <w:lang w:val="es-MX" w:eastAsia="en-US"/>
        </w:rPr>
        <w:lastRenderedPageBreak/>
        <w:t>8. Cumplir con las obligaciones fiscales a cargo del SMDIF, de conformidad con las leyes aplicables en la materia; y</w:t>
      </w:r>
    </w:p>
    <w:p w:rsidR="00547EFD" w:rsidRPr="008F0D26" w:rsidRDefault="00547EFD" w:rsidP="00547EFD">
      <w:pPr>
        <w:autoSpaceDE w:val="0"/>
        <w:autoSpaceDN w:val="0"/>
        <w:adjustRightInd w:val="0"/>
        <w:ind w:left="567" w:right="616"/>
        <w:rPr>
          <w:rFonts w:ascii="Palatino Linotype" w:eastAsiaTheme="minorHAnsi" w:hAnsi="Palatino Linotype" w:cs="Montserrat-Regular"/>
          <w:i/>
          <w:color w:val="05050A"/>
          <w:sz w:val="22"/>
          <w:lang w:val="es-MX" w:eastAsia="en-US"/>
        </w:rPr>
      </w:pPr>
      <w:r w:rsidRPr="008F0D26">
        <w:rPr>
          <w:rFonts w:ascii="Palatino Linotype" w:eastAsiaTheme="minorHAnsi" w:hAnsi="Palatino Linotype" w:cs="Montserrat-Regular"/>
          <w:i/>
          <w:color w:val="05050A"/>
          <w:sz w:val="22"/>
          <w:lang w:val="es-MX" w:eastAsia="en-US"/>
        </w:rPr>
        <w:t>9. Realizar las demás funciones inherentes en el ámbito de su competencia y/o aquellas asignadas por la Tesorera (o).</w:t>
      </w:r>
    </w:p>
    <w:p w:rsidR="00547EFD" w:rsidRPr="008F0D26" w:rsidRDefault="00547EFD" w:rsidP="00547EFD">
      <w:pPr>
        <w:autoSpaceDE w:val="0"/>
        <w:autoSpaceDN w:val="0"/>
        <w:adjustRightInd w:val="0"/>
        <w:rPr>
          <w:rFonts w:ascii="Montserrat-Regular" w:eastAsiaTheme="minorHAnsi" w:hAnsi="Montserrat-Regular" w:cs="Montserrat-Regular"/>
          <w:color w:val="05050A"/>
          <w:lang w:val="es-MX" w:eastAsia="en-US"/>
        </w:rPr>
      </w:pPr>
    </w:p>
    <w:p w:rsidR="00547EFD" w:rsidRPr="008F0D26" w:rsidRDefault="00547EFD" w:rsidP="00547EFD">
      <w:pPr>
        <w:pStyle w:val="Sinespaciado"/>
      </w:pPr>
    </w:p>
    <w:p w:rsidR="005B2B6F" w:rsidRPr="008F0D26" w:rsidRDefault="00547EFD" w:rsidP="005B2B6F">
      <w:pPr>
        <w:spacing w:line="360" w:lineRule="auto"/>
        <w:jc w:val="both"/>
        <w:rPr>
          <w:rFonts w:ascii="Palatino Linotype" w:eastAsiaTheme="minorHAnsi" w:hAnsi="Palatino Linotype" w:cs="Arial"/>
          <w:szCs w:val="22"/>
          <w:lang w:val="es-MX" w:eastAsia="en-US"/>
        </w:rPr>
      </w:pPr>
      <w:r w:rsidRPr="008F0D26">
        <w:rPr>
          <w:rFonts w:ascii="Palatino Linotype" w:hAnsi="Palatino Linotype" w:cs="Arial"/>
        </w:rPr>
        <w:t>Por lo anteriormente visto</w:t>
      </w:r>
      <w:r w:rsidR="005B2B6F" w:rsidRPr="008F0D26">
        <w:rPr>
          <w:rFonts w:ascii="Palatino Linotype" w:hAnsi="Palatino Linotype" w:cs="Arial"/>
        </w:rPr>
        <w:t xml:space="preserve">, es de precisar que, aunque la solicitud de información y la respuesta estén dirigidas y atendidas por un </w:t>
      </w:r>
      <w:r w:rsidR="005B2B6F" w:rsidRPr="008F0D26">
        <w:rPr>
          <w:rFonts w:ascii="Palatino Linotype" w:hAnsi="Palatino Linotype" w:cs="Arial"/>
          <w:b/>
        </w:rPr>
        <w:t>Sujeto Obligado</w:t>
      </w:r>
      <w:r w:rsidR="005B2B6F" w:rsidRPr="008F0D26">
        <w:rPr>
          <w:rFonts w:ascii="Palatino Linotype" w:hAnsi="Palatino Linotype" w:cs="Arial"/>
        </w:rPr>
        <w:t xml:space="preserve">, lo cierto es que también tienen diversas Unidades Administrativas y cada área cuenta con un </w:t>
      </w:r>
      <w:r w:rsidR="005B2B6F" w:rsidRPr="008F0D26">
        <w:rPr>
          <w:rFonts w:ascii="Palatino Linotype" w:hAnsi="Palatino Linotype" w:cs="Arial"/>
          <w:b/>
        </w:rPr>
        <w:t>Servidor Público Habilitado</w:t>
      </w:r>
      <w:r w:rsidR="005B2B6F" w:rsidRPr="008F0D26">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5B2B6F" w:rsidRPr="008F0D26" w:rsidRDefault="005B2B6F" w:rsidP="005B2B6F">
      <w:pPr>
        <w:rPr>
          <w:rFonts w:ascii="Palatino Linotype" w:hAnsi="Palatino Linotype"/>
          <w:lang w:val="es-MX"/>
        </w:rPr>
      </w:pPr>
    </w:p>
    <w:p w:rsidR="005B2B6F" w:rsidRPr="008F0D26" w:rsidRDefault="005B2B6F" w:rsidP="005B2B6F">
      <w:pPr>
        <w:autoSpaceDE w:val="0"/>
        <w:autoSpaceDN w:val="0"/>
        <w:adjustRightInd w:val="0"/>
        <w:ind w:left="567" w:right="708"/>
        <w:jc w:val="both"/>
        <w:rPr>
          <w:rFonts w:ascii="Palatino Linotype" w:hAnsi="Palatino Linotype" w:cs="Arial"/>
          <w:i/>
          <w:sz w:val="22"/>
        </w:rPr>
      </w:pPr>
      <w:r w:rsidRPr="008F0D26">
        <w:rPr>
          <w:rFonts w:ascii="Palatino Linotype" w:hAnsi="Palatino Linotype" w:cs="Arial"/>
          <w:b/>
          <w:i/>
          <w:sz w:val="22"/>
        </w:rPr>
        <w:t>Artículo 3.</w:t>
      </w:r>
      <w:r w:rsidRPr="008F0D26">
        <w:rPr>
          <w:rFonts w:ascii="Palatino Linotype" w:hAnsi="Palatino Linotype" w:cs="Arial"/>
          <w:i/>
          <w:sz w:val="22"/>
        </w:rPr>
        <w:t xml:space="preserve"> Para los efectos de la presente Ley se entenderá por:</w:t>
      </w:r>
    </w:p>
    <w:p w:rsidR="005B2B6F" w:rsidRPr="008F0D26" w:rsidRDefault="005B2B6F" w:rsidP="005B2B6F">
      <w:pPr>
        <w:autoSpaceDE w:val="0"/>
        <w:autoSpaceDN w:val="0"/>
        <w:adjustRightInd w:val="0"/>
        <w:ind w:left="567" w:right="708"/>
        <w:jc w:val="both"/>
        <w:rPr>
          <w:rFonts w:ascii="Palatino Linotype" w:hAnsi="Palatino Linotype" w:cs="Arial"/>
          <w:i/>
          <w:sz w:val="22"/>
        </w:rPr>
      </w:pPr>
      <w:r w:rsidRPr="008F0D26">
        <w:rPr>
          <w:rFonts w:ascii="Palatino Linotype" w:hAnsi="Palatino Linotype" w:cs="Arial"/>
          <w:i/>
          <w:sz w:val="22"/>
        </w:rPr>
        <w:t>(…)</w:t>
      </w:r>
    </w:p>
    <w:p w:rsidR="005B2B6F" w:rsidRPr="008F0D26" w:rsidRDefault="005B2B6F" w:rsidP="005B2B6F">
      <w:pPr>
        <w:autoSpaceDE w:val="0"/>
        <w:autoSpaceDN w:val="0"/>
        <w:adjustRightInd w:val="0"/>
        <w:ind w:left="567" w:right="708"/>
        <w:jc w:val="both"/>
        <w:rPr>
          <w:rFonts w:ascii="Palatino Linotype" w:hAnsi="Palatino Linotype" w:cs="Arial"/>
          <w:i/>
          <w:sz w:val="22"/>
        </w:rPr>
      </w:pPr>
      <w:r w:rsidRPr="008F0D26">
        <w:rPr>
          <w:rFonts w:ascii="Palatino Linotype" w:hAnsi="Palatino Linotype" w:cs="Arial"/>
          <w:b/>
          <w:i/>
          <w:sz w:val="22"/>
        </w:rPr>
        <w:t xml:space="preserve">XXXIX. Servidor público habilitado: </w:t>
      </w:r>
      <w:r w:rsidRPr="008F0D26">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5B2B6F" w:rsidRPr="008F0D26" w:rsidRDefault="005B2B6F" w:rsidP="005B2B6F">
      <w:pPr>
        <w:autoSpaceDE w:val="0"/>
        <w:autoSpaceDN w:val="0"/>
        <w:adjustRightInd w:val="0"/>
        <w:ind w:left="567" w:right="708"/>
        <w:jc w:val="both"/>
        <w:rPr>
          <w:rFonts w:ascii="Palatino Linotype" w:hAnsi="Palatino Linotype" w:cs="Arial"/>
          <w:i/>
          <w:sz w:val="22"/>
        </w:rPr>
      </w:pPr>
      <w:r w:rsidRPr="008F0D26">
        <w:rPr>
          <w:rFonts w:ascii="Palatino Linotype" w:hAnsi="Palatino Linotype" w:cs="Arial"/>
          <w:i/>
          <w:sz w:val="22"/>
        </w:rPr>
        <w:t>(…)</w:t>
      </w:r>
    </w:p>
    <w:p w:rsidR="005B2B6F" w:rsidRPr="008F0D26" w:rsidRDefault="005B2B6F" w:rsidP="005B2B6F">
      <w:pPr>
        <w:autoSpaceDE w:val="0"/>
        <w:autoSpaceDN w:val="0"/>
        <w:adjustRightInd w:val="0"/>
        <w:ind w:left="567" w:right="708"/>
        <w:jc w:val="both"/>
        <w:rPr>
          <w:rFonts w:ascii="Palatino Linotype" w:hAnsi="Palatino Linotype" w:cs="Arial"/>
          <w:i/>
          <w:sz w:val="22"/>
        </w:rPr>
      </w:pPr>
      <w:r w:rsidRPr="008F0D26">
        <w:rPr>
          <w:rFonts w:ascii="Palatino Linotype" w:hAnsi="Palatino Linotype" w:cs="Arial"/>
          <w:b/>
          <w:i/>
          <w:sz w:val="22"/>
        </w:rPr>
        <w:t>Artículo 58.</w:t>
      </w:r>
      <w:r w:rsidRPr="008F0D26">
        <w:rPr>
          <w:rFonts w:ascii="Palatino Linotype" w:hAnsi="Palatino Linotype" w:cs="Arial"/>
          <w:i/>
          <w:sz w:val="22"/>
        </w:rPr>
        <w:t xml:space="preserve"> Los servidores públicos habilitados serán designados por el titular del sujeto obligado a propuesta del responsable de la Unidad de Transparencia.</w:t>
      </w:r>
    </w:p>
    <w:p w:rsidR="005B2B6F" w:rsidRPr="008F0D26" w:rsidRDefault="005B2B6F" w:rsidP="005B2B6F">
      <w:pPr>
        <w:autoSpaceDE w:val="0"/>
        <w:autoSpaceDN w:val="0"/>
        <w:adjustRightInd w:val="0"/>
        <w:ind w:left="567" w:right="708"/>
        <w:jc w:val="both"/>
        <w:rPr>
          <w:rFonts w:ascii="Palatino Linotype" w:hAnsi="Palatino Linotype" w:cs="Arial"/>
          <w:i/>
          <w:sz w:val="22"/>
        </w:rPr>
      </w:pPr>
    </w:p>
    <w:p w:rsidR="005B2B6F" w:rsidRPr="008F0D26" w:rsidRDefault="005B2B6F" w:rsidP="005B2B6F">
      <w:pPr>
        <w:autoSpaceDE w:val="0"/>
        <w:autoSpaceDN w:val="0"/>
        <w:adjustRightInd w:val="0"/>
        <w:ind w:left="567" w:right="708"/>
        <w:jc w:val="both"/>
        <w:rPr>
          <w:rFonts w:ascii="Palatino Linotype" w:hAnsi="Palatino Linotype" w:cs="Arial"/>
          <w:i/>
          <w:sz w:val="22"/>
        </w:rPr>
      </w:pPr>
      <w:r w:rsidRPr="008F0D26">
        <w:rPr>
          <w:rFonts w:ascii="Palatino Linotype" w:hAnsi="Palatino Linotype" w:cs="Arial"/>
          <w:b/>
          <w:i/>
          <w:sz w:val="22"/>
        </w:rPr>
        <w:t>Artículo 59.</w:t>
      </w:r>
      <w:r w:rsidRPr="008F0D26">
        <w:rPr>
          <w:rFonts w:ascii="Palatino Linotype" w:hAnsi="Palatino Linotype" w:cs="Arial"/>
          <w:i/>
          <w:sz w:val="22"/>
        </w:rPr>
        <w:t xml:space="preserve"> </w:t>
      </w:r>
      <w:r w:rsidRPr="008F0D26">
        <w:rPr>
          <w:rFonts w:ascii="Palatino Linotype" w:hAnsi="Palatino Linotype" w:cs="Arial"/>
          <w:b/>
          <w:i/>
          <w:sz w:val="22"/>
          <w:u w:val="single"/>
        </w:rPr>
        <w:t>Los servidores públicos habilitados</w:t>
      </w:r>
      <w:r w:rsidRPr="008F0D26">
        <w:rPr>
          <w:rFonts w:ascii="Palatino Linotype" w:hAnsi="Palatino Linotype" w:cs="Arial"/>
          <w:i/>
          <w:sz w:val="22"/>
        </w:rPr>
        <w:t xml:space="preserve"> tendrán las funciones siguientes:</w:t>
      </w:r>
    </w:p>
    <w:p w:rsidR="005B2B6F" w:rsidRPr="008F0D26" w:rsidRDefault="005B2B6F" w:rsidP="005B2B6F">
      <w:pPr>
        <w:autoSpaceDE w:val="0"/>
        <w:autoSpaceDN w:val="0"/>
        <w:adjustRightInd w:val="0"/>
        <w:ind w:left="567" w:right="708"/>
        <w:jc w:val="both"/>
        <w:rPr>
          <w:rFonts w:ascii="Palatino Linotype" w:hAnsi="Palatino Linotype" w:cs="Arial"/>
          <w:i/>
          <w:sz w:val="22"/>
        </w:rPr>
      </w:pPr>
      <w:r w:rsidRPr="008F0D26">
        <w:rPr>
          <w:rFonts w:ascii="Palatino Linotype" w:hAnsi="Palatino Linotype" w:cs="Arial"/>
          <w:i/>
          <w:sz w:val="22"/>
        </w:rPr>
        <w:t xml:space="preserve">I. </w:t>
      </w:r>
      <w:r w:rsidRPr="008F0D26">
        <w:rPr>
          <w:rFonts w:ascii="Palatino Linotype" w:hAnsi="Palatino Linotype" w:cs="Arial"/>
          <w:b/>
          <w:i/>
          <w:sz w:val="22"/>
          <w:u w:val="single"/>
        </w:rPr>
        <w:t>Localizar la información que le solicite la Unidad de Transparencia</w:t>
      </w:r>
      <w:r w:rsidRPr="008F0D26">
        <w:rPr>
          <w:rFonts w:ascii="Palatino Linotype" w:hAnsi="Palatino Linotype" w:cs="Arial"/>
          <w:i/>
          <w:sz w:val="22"/>
        </w:rPr>
        <w:t>;</w:t>
      </w:r>
    </w:p>
    <w:p w:rsidR="005B2B6F" w:rsidRPr="008F0D26" w:rsidRDefault="005B2B6F" w:rsidP="005B2B6F">
      <w:pPr>
        <w:autoSpaceDE w:val="0"/>
        <w:autoSpaceDN w:val="0"/>
        <w:adjustRightInd w:val="0"/>
        <w:ind w:left="567" w:right="708"/>
        <w:jc w:val="both"/>
        <w:rPr>
          <w:rFonts w:ascii="Palatino Linotype" w:hAnsi="Palatino Linotype" w:cs="Arial"/>
          <w:i/>
          <w:sz w:val="22"/>
        </w:rPr>
      </w:pPr>
    </w:p>
    <w:p w:rsidR="005B2B6F" w:rsidRPr="008F0D26" w:rsidRDefault="005B2B6F" w:rsidP="005B2B6F">
      <w:pPr>
        <w:autoSpaceDE w:val="0"/>
        <w:autoSpaceDN w:val="0"/>
        <w:adjustRightInd w:val="0"/>
        <w:ind w:left="567" w:right="708"/>
        <w:jc w:val="both"/>
        <w:rPr>
          <w:rFonts w:ascii="Palatino Linotype" w:hAnsi="Palatino Linotype" w:cs="Arial"/>
          <w:i/>
          <w:sz w:val="22"/>
        </w:rPr>
      </w:pPr>
      <w:r w:rsidRPr="008F0D26">
        <w:rPr>
          <w:rFonts w:ascii="Palatino Linotype" w:hAnsi="Palatino Linotype" w:cs="Arial"/>
          <w:i/>
          <w:sz w:val="22"/>
        </w:rPr>
        <w:t xml:space="preserve">II. </w:t>
      </w:r>
      <w:r w:rsidRPr="008F0D26">
        <w:rPr>
          <w:rFonts w:ascii="Palatino Linotype" w:hAnsi="Palatino Linotype" w:cs="Arial"/>
          <w:b/>
          <w:i/>
          <w:sz w:val="22"/>
          <w:u w:val="single"/>
        </w:rPr>
        <w:t>Proporcionar la información que obre en los archivos y que le sea solicitada por la Unidad de Transparencia</w:t>
      </w:r>
      <w:r w:rsidRPr="008F0D26">
        <w:rPr>
          <w:rFonts w:ascii="Palatino Linotype" w:hAnsi="Palatino Linotype" w:cs="Arial"/>
          <w:i/>
          <w:sz w:val="22"/>
        </w:rPr>
        <w:t>;</w:t>
      </w:r>
    </w:p>
    <w:p w:rsidR="005B2B6F" w:rsidRPr="008F0D26" w:rsidRDefault="005B2B6F" w:rsidP="005B2B6F">
      <w:pPr>
        <w:autoSpaceDE w:val="0"/>
        <w:autoSpaceDN w:val="0"/>
        <w:adjustRightInd w:val="0"/>
        <w:ind w:left="567" w:right="708"/>
        <w:jc w:val="both"/>
        <w:rPr>
          <w:rFonts w:ascii="Palatino Linotype" w:hAnsi="Palatino Linotype" w:cs="Arial"/>
          <w:i/>
          <w:sz w:val="22"/>
        </w:rPr>
      </w:pPr>
    </w:p>
    <w:p w:rsidR="005B2B6F" w:rsidRPr="008F0D26" w:rsidRDefault="005B2B6F" w:rsidP="005B2B6F">
      <w:pPr>
        <w:autoSpaceDE w:val="0"/>
        <w:autoSpaceDN w:val="0"/>
        <w:adjustRightInd w:val="0"/>
        <w:ind w:left="567" w:right="708"/>
        <w:jc w:val="both"/>
        <w:rPr>
          <w:rFonts w:ascii="Palatino Linotype" w:hAnsi="Palatino Linotype" w:cs="Arial"/>
          <w:i/>
          <w:sz w:val="22"/>
        </w:rPr>
      </w:pPr>
      <w:r w:rsidRPr="008F0D26">
        <w:rPr>
          <w:rFonts w:ascii="Palatino Linotype" w:hAnsi="Palatino Linotype" w:cs="Arial"/>
          <w:i/>
          <w:sz w:val="22"/>
        </w:rPr>
        <w:t>III. Apoyar a la Unidad de Transparencia en lo que esta le solicite para el cumplimiento de sus funciones;</w:t>
      </w:r>
    </w:p>
    <w:p w:rsidR="005B2B6F" w:rsidRPr="008F0D26" w:rsidRDefault="005B2B6F" w:rsidP="005B2B6F">
      <w:pPr>
        <w:autoSpaceDE w:val="0"/>
        <w:autoSpaceDN w:val="0"/>
        <w:adjustRightInd w:val="0"/>
        <w:ind w:left="567" w:right="708"/>
        <w:jc w:val="both"/>
        <w:rPr>
          <w:rFonts w:ascii="Palatino Linotype" w:hAnsi="Palatino Linotype" w:cs="Arial"/>
          <w:i/>
          <w:sz w:val="22"/>
        </w:rPr>
      </w:pPr>
    </w:p>
    <w:p w:rsidR="005B2B6F" w:rsidRPr="008F0D26" w:rsidRDefault="005B2B6F" w:rsidP="005B2B6F">
      <w:pPr>
        <w:autoSpaceDE w:val="0"/>
        <w:autoSpaceDN w:val="0"/>
        <w:adjustRightInd w:val="0"/>
        <w:ind w:left="567" w:right="708"/>
        <w:jc w:val="both"/>
        <w:rPr>
          <w:rFonts w:ascii="Palatino Linotype" w:hAnsi="Palatino Linotype" w:cs="Arial"/>
          <w:i/>
          <w:sz w:val="22"/>
        </w:rPr>
      </w:pPr>
      <w:r w:rsidRPr="008F0D26">
        <w:rPr>
          <w:rFonts w:ascii="Palatino Linotype" w:hAnsi="Palatino Linotype" w:cs="Arial"/>
          <w:i/>
          <w:sz w:val="22"/>
        </w:rPr>
        <w:t>IV. Proporcionar a la Unidad de Transparencia, las modificaciones a la información pública de oficio que obre en su poder;</w:t>
      </w:r>
    </w:p>
    <w:p w:rsidR="005B2B6F" w:rsidRPr="008F0D26" w:rsidRDefault="005B2B6F" w:rsidP="005B2B6F">
      <w:pPr>
        <w:autoSpaceDE w:val="0"/>
        <w:autoSpaceDN w:val="0"/>
        <w:adjustRightInd w:val="0"/>
        <w:ind w:left="567" w:right="708"/>
        <w:jc w:val="both"/>
        <w:rPr>
          <w:rFonts w:ascii="Palatino Linotype" w:hAnsi="Palatino Linotype" w:cs="Arial"/>
          <w:i/>
          <w:sz w:val="22"/>
        </w:rPr>
      </w:pPr>
    </w:p>
    <w:p w:rsidR="005B2B6F" w:rsidRPr="008F0D26" w:rsidRDefault="005B2B6F" w:rsidP="005B2B6F">
      <w:pPr>
        <w:autoSpaceDE w:val="0"/>
        <w:autoSpaceDN w:val="0"/>
        <w:adjustRightInd w:val="0"/>
        <w:ind w:left="567" w:right="708"/>
        <w:jc w:val="both"/>
        <w:rPr>
          <w:rFonts w:ascii="Palatino Linotype" w:hAnsi="Palatino Linotype" w:cs="Arial"/>
          <w:i/>
          <w:sz w:val="22"/>
        </w:rPr>
      </w:pPr>
      <w:r w:rsidRPr="008F0D26">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rsidR="005B2B6F" w:rsidRPr="008F0D26" w:rsidRDefault="005B2B6F" w:rsidP="005B2B6F">
      <w:pPr>
        <w:autoSpaceDE w:val="0"/>
        <w:autoSpaceDN w:val="0"/>
        <w:adjustRightInd w:val="0"/>
        <w:ind w:left="567" w:right="708"/>
        <w:jc w:val="both"/>
        <w:rPr>
          <w:rFonts w:ascii="Palatino Linotype" w:hAnsi="Palatino Linotype" w:cs="Arial"/>
          <w:i/>
          <w:sz w:val="22"/>
        </w:rPr>
      </w:pPr>
    </w:p>
    <w:p w:rsidR="005B2B6F" w:rsidRPr="008F0D26" w:rsidRDefault="005B2B6F" w:rsidP="005B2B6F">
      <w:pPr>
        <w:autoSpaceDE w:val="0"/>
        <w:autoSpaceDN w:val="0"/>
        <w:adjustRightInd w:val="0"/>
        <w:ind w:left="567" w:right="708"/>
        <w:jc w:val="both"/>
        <w:rPr>
          <w:rFonts w:ascii="Palatino Linotype" w:hAnsi="Palatino Linotype" w:cs="Arial"/>
          <w:i/>
          <w:sz w:val="22"/>
        </w:rPr>
      </w:pPr>
      <w:r w:rsidRPr="008F0D26">
        <w:rPr>
          <w:rFonts w:ascii="Palatino Linotype" w:hAnsi="Palatino Linotype" w:cs="Arial"/>
          <w:i/>
          <w:sz w:val="22"/>
        </w:rPr>
        <w:t>VI. Verificar, una vez analizado el contenido de la información, que no se encuentre en los supuestos de información clasificada; y</w:t>
      </w:r>
    </w:p>
    <w:p w:rsidR="005B2B6F" w:rsidRPr="008F0D26" w:rsidRDefault="005B2B6F" w:rsidP="005B2B6F">
      <w:pPr>
        <w:autoSpaceDE w:val="0"/>
        <w:autoSpaceDN w:val="0"/>
        <w:adjustRightInd w:val="0"/>
        <w:ind w:left="567" w:right="708"/>
        <w:jc w:val="both"/>
        <w:rPr>
          <w:rFonts w:ascii="Palatino Linotype" w:hAnsi="Palatino Linotype" w:cs="Arial"/>
          <w:i/>
          <w:sz w:val="22"/>
        </w:rPr>
      </w:pPr>
    </w:p>
    <w:p w:rsidR="005B2B6F" w:rsidRPr="008F0D26" w:rsidRDefault="005B2B6F" w:rsidP="005B2B6F">
      <w:pPr>
        <w:autoSpaceDE w:val="0"/>
        <w:autoSpaceDN w:val="0"/>
        <w:adjustRightInd w:val="0"/>
        <w:ind w:left="567" w:right="708"/>
        <w:jc w:val="both"/>
        <w:rPr>
          <w:rFonts w:ascii="Palatino Linotype" w:hAnsi="Palatino Linotype" w:cs="Arial"/>
          <w:i/>
          <w:sz w:val="22"/>
        </w:rPr>
      </w:pPr>
      <w:r w:rsidRPr="008F0D26">
        <w:rPr>
          <w:rFonts w:ascii="Palatino Linotype" w:hAnsi="Palatino Linotype" w:cs="Arial"/>
          <w:i/>
          <w:sz w:val="22"/>
        </w:rPr>
        <w:t>VII. Dar cuenta a la Unidad de Transparencia del vencimiento de los plazos de reserva.</w:t>
      </w:r>
    </w:p>
    <w:p w:rsidR="005B2B6F" w:rsidRPr="008F0D26" w:rsidRDefault="005B2B6F" w:rsidP="005B2B6F">
      <w:pPr>
        <w:spacing w:line="360" w:lineRule="auto"/>
        <w:jc w:val="both"/>
        <w:rPr>
          <w:rFonts w:ascii="Palatino Linotype" w:hAnsi="Palatino Linotype"/>
          <w:lang w:eastAsia="es-MX"/>
        </w:rPr>
      </w:pPr>
    </w:p>
    <w:p w:rsidR="005B2B6F" w:rsidRPr="008F0D26" w:rsidRDefault="005B2B6F" w:rsidP="005B2B6F">
      <w:pPr>
        <w:spacing w:line="360" w:lineRule="auto"/>
        <w:jc w:val="both"/>
        <w:rPr>
          <w:rFonts w:ascii="Palatino Linotype" w:hAnsi="Palatino Linotype"/>
          <w:lang w:eastAsia="es-MX"/>
        </w:rPr>
      </w:pPr>
      <w:r w:rsidRPr="008F0D26">
        <w:rPr>
          <w:rFonts w:ascii="Palatino Linotype" w:hAnsi="Palatino Linotype"/>
          <w:lang w:eastAsia="es-MX"/>
        </w:rPr>
        <w:t>En otras palabras, no cumplió con lo que para tal efecto dispone el artículo 162, de la Ley de Transparencia y Acceso a la Información Pública del Estado de México y Municipios, que índica:</w:t>
      </w:r>
    </w:p>
    <w:p w:rsidR="005B2B6F" w:rsidRPr="008F0D26" w:rsidRDefault="005B2B6F" w:rsidP="005B2B6F">
      <w:pPr>
        <w:spacing w:line="360" w:lineRule="auto"/>
        <w:jc w:val="both"/>
        <w:rPr>
          <w:rFonts w:ascii="Palatino Linotype" w:hAnsi="Palatino Linotype"/>
          <w:sz w:val="10"/>
          <w:lang w:eastAsia="es-MX"/>
        </w:rPr>
      </w:pPr>
    </w:p>
    <w:p w:rsidR="005B2B6F" w:rsidRPr="008F0D26" w:rsidRDefault="005B2B6F" w:rsidP="005B2B6F">
      <w:pPr>
        <w:spacing w:line="360" w:lineRule="auto"/>
        <w:jc w:val="both"/>
        <w:rPr>
          <w:rFonts w:ascii="Palatino Linotype" w:hAnsi="Palatino Linotype"/>
          <w:sz w:val="10"/>
          <w:lang w:eastAsia="es-MX"/>
        </w:rPr>
      </w:pPr>
    </w:p>
    <w:p w:rsidR="005B2B6F" w:rsidRPr="008F0D26" w:rsidRDefault="005B2B6F" w:rsidP="005B2B6F">
      <w:pPr>
        <w:ind w:left="567"/>
        <w:jc w:val="both"/>
        <w:rPr>
          <w:rFonts w:ascii="Palatino Linotype" w:hAnsi="Palatino Linotype"/>
          <w:i/>
          <w:sz w:val="20"/>
          <w:szCs w:val="20"/>
          <w:lang w:eastAsia="es-MX"/>
        </w:rPr>
      </w:pPr>
      <w:r w:rsidRPr="008F0D26">
        <w:rPr>
          <w:rFonts w:ascii="Palatino Linotype" w:hAnsi="Palatino Linotype"/>
          <w:i/>
          <w:sz w:val="22"/>
          <w:szCs w:val="20"/>
          <w:lang w:eastAsia="es-MX"/>
        </w:rPr>
        <w:t>“</w:t>
      </w:r>
      <w:r w:rsidRPr="008F0D26">
        <w:rPr>
          <w:rFonts w:ascii="Palatino Linotype" w:hAnsi="Palatino Linotype"/>
          <w:b/>
          <w:bCs/>
          <w:i/>
          <w:sz w:val="22"/>
          <w:szCs w:val="20"/>
          <w:lang w:eastAsia="es-MX"/>
        </w:rPr>
        <w:t xml:space="preserve">Artículo 162. </w:t>
      </w:r>
      <w:r w:rsidRPr="008F0D26">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8F0D26">
        <w:rPr>
          <w:rFonts w:ascii="Palatino Linotype" w:hAnsi="Palatino Linotype"/>
          <w:i/>
          <w:sz w:val="22"/>
          <w:szCs w:val="20"/>
          <w:lang w:eastAsia="es-MX"/>
        </w:rPr>
        <w:t>”</w:t>
      </w:r>
    </w:p>
    <w:p w:rsidR="005B2B6F" w:rsidRPr="008F0D26" w:rsidRDefault="005B2B6F" w:rsidP="005B2B6F">
      <w:pPr>
        <w:spacing w:line="360" w:lineRule="auto"/>
        <w:jc w:val="both"/>
        <w:rPr>
          <w:rFonts w:ascii="Palatino Linotype" w:hAnsi="Palatino Linotype"/>
          <w:lang w:eastAsia="es-MX"/>
        </w:rPr>
      </w:pPr>
    </w:p>
    <w:p w:rsidR="005B2B6F" w:rsidRPr="008F0D26" w:rsidRDefault="005B2B6F" w:rsidP="00C93998">
      <w:pPr>
        <w:spacing w:line="360" w:lineRule="auto"/>
        <w:jc w:val="both"/>
        <w:rPr>
          <w:rFonts w:ascii="Palatino Linotype" w:hAnsi="Palatino Linotype"/>
        </w:rPr>
      </w:pPr>
      <w:r w:rsidRPr="008F0D26">
        <w:rPr>
          <w:rFonts w:ascii="Palatino Linotype" w:hAnsi="Palatino Linotype"/>
          <w:lang w:eastAsia="es-MX"/>
        </w:rPr>
        <w:t xml:space="preserve">Bajo ese contexto, se considera que con el pronunciamiento realizado desde su respuesta primigenia por el </w:t>
      </w:r>
      <w:r w:rsidRPr="008F0D26">
        <w:rPr>
          <w:rFonts w:ascii="Palatino Linotype" w:hAnsi="Palatino Linotype"/>
          <w:b/>
          <w:lang w:eastAsia="es-MX"/>
        </w:rPr>
        <w:t>Sujeto Obligado</w:t>
      </w:r>
      <w:r w:rsidRPr="008F0D26">
        <w:rPr>
          <w:rFonts w:ascii="Palatino Linotype" w:hAnsi="Palatino Linotype"/>
          <w:lang w:eastAsia="es-MX"/>
        </w:rPr>
        <w:t>, no colma con la</w:t>
      </w:r>
      <w:r w:rsidRPr="008F0D26">
        <w:rPr>
          <w:rFonts w:ascii="Palatino Linotype" w:hAnsi="Palatino Linotype"/>
        </w:rPr>
        <w:t xml:space="preserve"> información solicitada por el particular.</w:t>
      </w:r>
    </w:p>
    <w:p w:rsidR="00C93998" w:rsidRPr="008F0D26" w:rsidRDefault="00C93998" w:rsidP="00C93998">
      <w:pPr>
        <w:spacing w:line="360" w:lineRule="auto"/>
        <w:jc w:val="both"/>
        <w:rPr>
          <w:rFonts w:ascii="Palatino Linotype" w:hAnsi="Palatino Linotype"/>
        </w:rPr>
      </w:pPr>
    </w:p>
    <w:p w:rsidR="00C93998" w:rsidRPr="008F0D26" w:rsidRDefault="00C93998" w:rsidP="00C93998">
      <w:pPr>
        <w:pStyle w:val="Prrafodelista"/>
        <w:numPr>
          <w:ilvl w:val="0"/>
          <w:numId w:val="4"/>
        </w:numPr>
        <w:spacing w:line="360" w:lineRule="auto"/>
        <w:jc w:val="both"/>
        <w:rPr>
          <w:rFonts w:ascii="Palatino Linotype" w:hAnsi="Palatino Linotype" w:cs="Arial"/>
          <w:b/>
          <w:i/>
          <w:sz w:val="26"/>
          <w:szCs w:val="26"/>
        </w:rPr>
      </w:pPr>
      <w:r w:rsidRPr="008F0D26">
        <w:rPr>
          <w:rFonts w:ascii="Palatino Linotype" w:hAnsi="Palatino Linotype" w:cs="Arial"/>
          <w:b/>
          <w:i/>
          <w:sz w:val="26"/>
          <w:szCs w:val="26"/>
        </w:rPr>
        <w:t>DE LA VERSIÓN PÚBLICA.</w:t>
      </w:r>
    </w:p>
    <w:p w:rsidR="00C93998" w:rsidRPr="008F0D26" w:rsidRDefault="00C93998" w:rsidP="00C93998">
      <w:pPr>
        <w:spacing w:line="360" w:lineRule="auto"/>
        <w:jc w:val="both"/>
        <w:rPr>
          <w:rFonts w:ascii="Palatino Linotype" w:hAnsi="Palatino Linotype" w:cs="Arial"/>
        </w:rPr>
      </w:pPr>
      <w:r w:rsidRPr="008F0D26">
        <w:rPr>
          <w:rFonts w:ascii="Palatino Linotype" w:hAnsi="Palatino Linotype" w:cs="Arial"/>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C93998" w:rsidRPr="008F0D26" w:rsidRDefault="00C93998" w:rsidP="00C93998">
      <w:pPr>
        <w:spacing w:line="360" w:lineRule="auto"/>
        <w:jc w:val="both"/>
        <w:rPr>
          <w:rFonts w:ascii="Palatino Linotype" w:hAnsi="Palatino Linotype" w:cs="Arial"/>
        </w:rPr>
      </w:pPr>
    </w:p>
    <w:p w:rsidR="00C93998" w:rsidRPr="008F0D26" w:rsidRDefault="00C93998" w:rsidP="00C93998">
      <w:pPr>
        <w:ind w:left="567" w:right="567"/>
        <w:jc w:val="both"/>
        <w:rPr>
          <w:rFonts w:ascii="Palatino Linotype" w:hAnsi="Palatino Linotype" w:cs="Arial"/>
          <w:i/>
          <w:sz w:val="22"/>
        </w:rPr>
      </w:pPr>
      <w:r w:rsidRPr="008F0D26">
        <w:rPr>
          <w:rFonts w:ascii="Palatino Linotype" w:hAnsi="Palatino Linotype" w:cs="Arial"/>
          <w:b/>
          <w:i/>
          <w:sz w:val="22"/>
        </w:rPr>
        <w:lastRenderedPageBreak/>
        <w:t>Artículo 3.</w:t>
      </w:r>
      <w:r w:rsidRPr="008F0D26">
        <w:rPr>
          <w:rFonts w:ascii="Palatino Linotype" w:hAnsi="Palatino Linotype" w:cs="Arial"/>
          <w:i/>
          <w:sz w:val="22"/>
        </w:rPr>
        <w:t xml:space="preserve"> Para los efectos de la presente Ley se entenderá por:</w:t>
      </w:r>
    </w:p>
    <w:p w:rsidR="00C93998" w:rsidRPr="008F0D26" w:rsidRDefault="00C93998" w:rsidP="00C93998">
      <w:pPr>
        <w:ind w:left="567" w:right="567"/>
        <w:jc w:val="both"/>
        <w:rPr>
          <w:rFonts w:ascii="Palatino Linotype" w:hAnsi="Palatino Linotype" w:cs="Arial"/>
          <w:i/>
          <w:sz w:val="22"/>
        </w:rPr>
      </w:pPr>
      <w:r w:rsidRPr="008F0D26">
        <w:rPr>
          <w:rFonts w:ascii="Palatino Linotype" w:hAnsi="Palatino Linotype" w:cs="Arial"/>
          <w:i/>
          <w:sz w:val="22"/>
        </w:rPr>
        <w:t>[…]</w:t>
      </w:r>
    </w:p>
    <w:p w:rsidR="00C93998" w:rsidRPr="008F0D26" w:rsidRDefault="00C93998" w:rsidP="00C93998">
      <w:pPr>
        <w:ind w:left="567" w:right="567"/>
        <w:jc w:val="both"/>
        <w:rPr>
          <w:rFonts w:ascii="Palatino Linotype" w:hAnsi="Palatino Linotype" w:cs="Arial"/>
          <w:i/>
          <w:sz w:val="22"/>
        </w:rPr>
      </w:pPr>
      <w:r w:rsidRPr="008F0D26">
        <w:rPr>
          <w:rFonts w:ascii="Palatino Linotype" w:hAnsi="Palatino Linotype" w:cs="Arial"/>
          <w:b/>
          <w:i/>
          <w:sz w:val="22"/>
        </w:rPr>
        <w:t>IX. Datos personales:</w:t>
      </w:r>
      <w:r w:rsidRPr="008F0D26">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rsidR="00C93998" w:rsidRPr="008F0D26" w:rsidRDefault="00C93998" w:rsidP="00C93998">
      <w:pPr>
        <w:ind w:left="567" w:right="567"/>
        <w:jc w:val="both"/>
        <w:rPr>
          <w:rFonts w:ascii="Palatino Linotype" w:hAnsi="Palatino Linotype" w:cs="Arial"/>
          <w:i/>
          <w:sz w:val="22"/>
        </w:rPr>
      </w:pPr>
      <w:r w:rsidRPr="008F0D26">
        <w:rPr>
          <w:rFonts w:ascii="Palatino Linotype" w:hAnsi="Palatino Linotype" w:cs="Arial"/>
          <w:b/>
          <w:i/>
          <w:sz w:val="22"/>
        </w:rPr>
        <w:t>XX.</w:t>
      </w:r>
      <w:r w:rsidRPr="008F0D26">
        <w:rPr>
          <w:rFonts w:ascii="Palatino Linotype" w:hAnsi="Palatino Linotype" w:cs="Arial"/>
          <w:i/>
          <w:sz w:val="22"/>
        </w:rPr>
        <w:t xml:space="preserve"> </w:t>
      </w:r>
      <w:r w:rsidRPr="008F0D26">
        <w:rPr>
          <w:rFonts w:ascii="Palatino Linotype" w:hAnsi="Palatino Linotype" w:cs="Arial"/>
          <w:b/>
          <w:i/>
          <w:sz w:val="22"/>
        </w:rPr>
        <w:t>Información clasificada:</w:t>
      </w:r>
      <w:r w:rsidRPr="008F0D26">
        <w:rPr>
          <w:rFonts w:ascii="Palatino Linotype" w:hAnsi="Palatino Linotype" w:cs="Arial"/>
          <w:i/>
          <w:sz w:val="22"/>
        </w:rPr>
        <w:t xml:space="preserve"> Aquella considerada por la presente Ley como reservada o confidencial;</w:t>
      </w:r>
    </w:p>
    <w:p w:rsidR="00C93998" w:rsidRPr="008F0D26" w:rsidRDefault="00C93998" w:rsidP="00C93998">
      <w:pPr>
        <w:ind w:left="567" w:right="567"/>
        <w:jc w:val="both"/>
        <w:rPr>
          <w:rFonts w:ascii="Palatino Linotype" w:hAnsi="Palatino Linotype" w:cs="Arial"/>
          <w:i/>
          <w:sz w:val="22"/>
        </w:rPr>
      </w:pPr>
      <w:r w:rsidRPr="008F0D26">
        <w:rPr>
          <w:rFonts w:ascii="Palatino Linotype" w:hAnsi="Palatino Linotype" w:cs="Arial"/>
          <w:b/>
          <w:i/>
          <w:sz w:val="22"/>
        </w:rPr>
        <w:t>XXI.</w:t>
      </w:r>
      <w:r w:rsidRPr="008F0D26">
        <w:rPr>
          <w:rFonts w:ascii="Palatino Linotype" w:hAnsi="Palatino Linotype" w:cs="Arial"/>
          <w:i/>
          <w:sz w:val="22"/>
        </w:rPr>
        <w:t xml:space="preserve"> </w:t>
      </w:r>
      <w:r w:rsidRPr="008F0D26">
        <w:rPr>
          <w:rFonts w:ascii="Palatino Linotype" w:hAnsi="Palatino Linotype" w:cs="Arial"/>
          <w:b/>
          <w:i/>
          <w:sz w:val="22"/>
        </w:rPr>
        <w:t>Información confidencial:</w:t>
      </w:r>
      <w:r w:rsidRPr="008F0D26">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C93998" w:rsidRPr="008F0D26" w:rsidRDefault="00C93998" w:rsidP="00C93998">
      <w:pPr>
        <w:ind w:left="567" w:right="567"/>
        <w:jc w:val="both"/>
        <w:rPr>
          <w:rFonts w:ascii="Palatino Linotype" w:hAnsi="Palatino Linotype" w:cs="Arial"/>
          <w:i/>
          <w:sz w:val="22"/>
        </w:rPr>
      </w:pPr>
      <w:r w:rsidRPr="008F0D26">
        <w:rPr>
          <w:rFonts w:ascii="Palatino Linotype" w:hAnsi="Palatino Linotype" w:cs="Arial"/>
          <w:b/>
          <w:i/>
          <w:sz w:val="22"/>
        </w:rPr>
        <w:t>…</w:t>
      </w:r>
    </w:p>
    <w:p w:rsidR="00C93998" w:rsidRPr="008F0D26" w:rsidRDefault="00C93998" w:rsidP="00C93998">
      <w:pPr>
        <w:ind w:left="567" w:right="567"/>
        <w:jc w:val="both"/>
        <w:rPr>
          <w:rFonts w:ascii="Palatino Linotype" w:hAnsi="Palatino Linotype" w:cs="Arial"/>
          <w:i/>
          <w:sz w:val="22"/>
        </w:rPr>
      </w:pPr>
      <w:r w:rsidRPr="008F0D26">
        <w:rPr>
          <w:rFonts w:ascii="Palatino Linotype" w:hAnsi="Palatino Linotype" w:cs="Arial"/>
          <w:b/>
          <w:i/>
          <w:sz w:val="22"/>
        </w:rPr>
        <w:t>XLV.</w:t>
      </w:r>
      <w:r w:rsidRPr="008F0D26">
        <w:rPr>
          <w:rFonts w:ascii="Palatino Linotype" w:hAnsi="Palatino Linotype" w:cs="Arial"/>
          <w:i/>
          <w:sz w:val="22"/>
        </w:rPr>
        <w:t xml:space="preserve"> </w:t>
      </w:r>
      <w:r w:rsidRPr="008F0D26">
        <w:rPr>
          <w:rFonts w:ascii="Palatino Linotype" w:hAnsi="Palatino Linotype" w:cs="Arial"/>
          <w:b/>
          <w:i/>
          <w:sz w:val="22"/>
        </w:rPr>
        <w:t>Versión pública:</w:t>
      </w:r>
      <w:r w:rsidRPr="008F0D26">
        <w:rPr>
          <w:rFonts w:ascii="Palatino Linotype" w:hAnsi="Palatino Linotype" w:cs="Arial"/>
          <w:i/>
          <w:sz w:val="22"/>
        </w:rPr>
        <w:t xml:space="preserve"> Documento en el que se elimine, suprime o borra la información clasificada como reservada o confidencial para permitir su acceso.</w:t>
      </w:r>
    </w:p>
    <w:p w:rsidR="00C93998" w:rsidRPr="008F0D26" w:rsidRDefault="00C93998" w:rsidP="00C93998">
      <w:pPr>
        <w:ind w:left="567" w:right="567"/>
        <w:jc w:val="both"/>
        <w:rPr>
          <w:rFonts w:ascii="Palatino Linotype" w:hAnsi="Palatino Linotype" w:cs="Arial"/>
          <w:i/>
          <w:sz w:val="22"/>
        </w:rPr>
      </w:pPr>
      <w:r w:rsidRPr="008F0D26">
        <w:rPr>
          <w:rFonts w:ascii="Palatino Linotype" w:hAnsi="Palatino Linotype" w:cs="Arial"/>
          <w:i/>
          <w:sz w:val="22"/>
        </w:rPr>
        <w:t>[…]</w:t>
      </w:r>
    </w:p>
    <w:p w:rsidR="00C93998" w:rsidRPr="008F0D26" w:rsidRDefault="00C93998" w:rsidP="00C93998">
      <w:pPr>
        <w:ind w:left="567" w:right="567"/>
        <w:jc w:val="both"/>
        <w:rPr>
          <w:rFonts w:ascii="Palatino Linotype" w:hAnsi="Palatino Linotype" w:cs="Arial"/>
          <w:i/>
          <w:sz w:val="22"/>
        </w:rPr>
      </w:pPr>
    </w:p>
    <w:p w:rsidR="00C93998" w:rsidRPr="008F0D26" w:rsidRDefault="00C93998" w:rsidP="00C93998">
      <w:pPr>
        <w:ind w:left="567" w:right="567"/>
        <w:jc w:val="both"/>
        <w:rPr>
          <w:rFonts w:ascii="Palatino Linotype" w:hAnsi="Palatino Linotype" w:cs="Arial"/>
          <w:i/>
          <w:sz w:val="22"/>
        </w:rPr>
      </w:pPr>
      <w:r w:rsidRPr="008F0D26">
        <w:rPr>
          <w:rFonts w:ascii="Palatino Linotype" w:hAnsi="Palatino Linotype" w:cs="Arial"/>
          <w:b/>
          <w:i/>
          <w:sz w:val="22"/>
        </w:rPr>
        <w:t xml:space="preserve">Artículo 91. </w:t>
      </w:r>
      <w:r w:rsidRPr="008F0D26">
        <w:rPr>
          <w:rFonts w:ascii="Palatino Linotype" w:hAnsi="Palatino Linotype" w:cs="Arial"/>
          <w:i/>
          <w:sz w:val="22"/>
        </w:rPr>
        <w:t>El acceso a la información pública será restringido excepcionalmente, cuando ésta sea clasificada como reservada o confidencial.</w:t>
      </w:r>
    </w:p>
    <w:p w:rsidR="00C93998" w:rsidRPr="008F0D26" w:rsidRDefault="00C93998" w:rsidP="00C93998">
      <w:pPr>
        <w:ind w:left="567" w:right="567"/>
        <w:jc w:val="both"/>
        <w:rPr>
          <w:rFonts w:ascii="Palatino Linotype" w:hAnsi="Palatino Linotype" w:cs="Arial"/>
          <w:i/>
          <w:sz w:val="22"/>
        </w:rPr>
      </w:pPr>
    </w:p>
    <w:p w:rsidR="00C93998" w:rsidRPr="008F0D26" w:rsidRDefault="00C93998" w:rsidP="00C93998">
      <w:pPr>
        <w:ind w:left="567" w:right="567"/>
        <w:jc w:val="both"/>
        <w:rPr>
          <w:rFonts w:ascii="Palatino Linotype" w:hAnsi="Palatino Linotype" w:cs="Arial"/>
          <w:i/>
          <w:sz w:val="22"/>
        </w:rPr>
      </w:pPr>
      <w:r w:rsidRPr="008F0D26">
        <w:rPr>
          <w:rFonts w:ascii="Palatino Linotype" w:hAnsi="Palatino Linotype" w:cs="Arial"/>
          <w:b/>
          <w:i/>
          <w:sz w:val="22"/>
        </w:rPr>
        <w:t>Artículo 132.</w:t>
      </w:r>
      <w:r w:rsidRPr="008F0D26">
        <w:rPr>
          <w:rFonts w:ascii="Palatino Linotype" w:hAnsi="Palatino Linotype" w:cs="Arial"/>
          <w:i/>
          <w:sz w:val="22"/>
        </w:rPr>
        <w:t xml:space="preserve"> </w:t>
      </w:r>
      <w:r w:rsidRPr="008F0D26">
        <w:rPr>
          <w:rFonts w:ascii="Palatino Linotype" w:hAnsi="Palatino Linotype" w:cs="Arial"/>
          <w:i/>
          <w:sz w:val="22"/>
          <w:u w:val="single"/>
        </w:rPr>
        <w:t>La clasificación de la información se llevará a cabo en el momento en que</w:t>
      </w:r>
      <w:r w:rsidRPr="008F0D26">
        <w:rPr>
          <w:rFonts w:ascii="Palatino Linotype" w:hAnsi="Palatino Linotype" w:cs="Arial"/>
          <w:i/>
          <w:sz w:val="22"/>
        </w:rPr>
        <w:t>:</w:t>
      </w:r>
    </w:p>
    <w:p w:rsidR="00C93998" w:rsidRPr="008F0D26" w:rsidRDefault="00C93998" w:rsidP="00C93998">
      <w:pPr>
        <w:ind w:left="567" w:right="567"/>
        <w:jc w:val="both"/>
        <w:rPr>
          <w:rFonts w:ascii="Palatino Linotype" w:hAnsi="Palatino Linotype" w:cs="Arial"/>
          <w:i/>
          <w:sz w:val="22"/>
        </w:rPr>
      </w:pPr>
      <w:r w:rsidRPr="008F0D26">
        <w:rPr>
          <w:rFonts w:ascii="Palatino Linotype" w:hAnsi="Palatino Linotype" w:cs="Arial"/>
          <w:b/>
          <w:i/>
          <w:sz w:val="22"/>
        </w:rPr>
        <w:t>I.</w:t>
      </w:r>
      <w:r w:rsidRPr="008F0D26">
        <w:rPr>
          <w:rFonts w:ascii="Palatino Linotype" w:hAnsi="Palatino Linotype" w:cs="Arial"/>
          <w:i/>
          <w:sz w:val="22"/>
        </w:rPr>
        <w:t xml:space="preserve"> Se reciba una solicitud de acceso a la información;</w:t>
      </w:r>
    </w:p>
    <w:p w:rsidR="00C93998" w:rsidRPr="008F0D26" w:rsidRDefault="00C93998" w:rsidP="00C93998">
      <w:pPr>
        <w:ind w:left="567" w:right="567"/>
        <w:jc w:val="both"/>
        <w:rPr>
          <w:rFonts w:ascii="Palatino Linotype" w:hAnsi="Palatino Linotype" w:cs="Arial"/>
          <w:i/>
          <w:sz w:val="22"/>
        </w:rPr>
      </w:pPr>
      <w:r w:rsidRPr="008F0D26">
        <w:rPr>
          <w:rFonts w:ascii="Palatino Linotype" w:hAnsi="Palatino Linotype" w:cs="Arial"/>
          <w:b/>
          <w:i/>
          <w:sz w:val="22"/>
        </w:rPr>
        <w:t>II.</w:t>
      </w:r>
      <w:r w:rsidRPr="008F0D26">
        <w:rPr>
          <w:rFonts w:ascii="Palatino Linotype" w:hAnsi="Palatino Linotype" w:cs="Arial"/>
          <w:i/>
          <w:sz w:val="22"/>
        </w:rPr>
        <w:t xml:space="preserve"> </w:t>
      </w:r>
      <w:r w:rsidRPr="008F0D26">
        <w:rPr>
          <w:rFonts w:ascii="Palatino Linotype" w:hAnsi="Palatino Linotype" w:cs="Arial"/>
          <w:i/>
          <w:sz w:val="22"/>
          <w:u w:val="single"/>
        </w:rPr>
        <w:t>Se determine mediante resolución de autoridad competente; o</w:t>
      </w:r>
    </w:p>
    <w:p w:rsidR="00C93998" w:rsidRPr="008F0D26" w:rsidRDefault="00C93998" w:rsidP="00C93998">
      <w:pPr>
        <w:ind w:left="567" w:right="567"/>
        <w:jc w:val="both"/>
        <w:rPr>
          <w:rFonts w:ascii="Palatino Linotype" w:hAnsi="Palatino Linotype" w:cs="Arial"/>
          <w:i/>
          <w:sz w:val="22"/>
          <w:u w:val="single"/>
        </w:rPr>
      </w:pPr>
      <w:r w:rsidRPr="008F0D26">
        <w:rPr>
          <w:rFonts w:ascii="Palatino Linotype" w:hAnsi="Palatino Linotype" w:cs="Arial"/>
          <w:b/>
          <w:i/>
          <w:sz w:val="22"/>
        </w:rPr>
        <w:t>III.</w:t>
      </w:r>
      <w:r w:rsidRPr="008F0D26">
        <w:rPr>
          <w:rFonts w:ascii="Palatino Linotype" w:hAnsi="Palatino Linotype" w:cs="Arial"/>
          <w:i/>
          <w:sz w:val="22"/>
        </w:rPr>
        <w:t xml:space="preserve"> </w:t>
      </w:r>
      <w:r w:rsidRPr="008F0D26">
        <w:rPr>
          <w:rFonts w:ascii="Palatino Linotype" w:hAnsi="Palatino Linotype" w:cs="Arial"/>
          <w:i/>
          <w:sz w:val="22"/>
          <w:u w:val="single"/>
        </w:rPr>
        <w:t>Se generen versiones públicas para dar cumplimiento a las obligaciones de transparencia previstas en esta Ley.</w:t>
      </w:r>
    </w:p>
    <w:p w:rsidR="00C93998" w:rsidRPr="008F0D26" w:rsidRDefault="00C93998" w:rsidP="00C93998">
      <w:pPr>
        <w:ind w:left="567" w:right="567"/>
        <w:jc w:val="both"/>
        <w:rPr>
          <w:rFonts w:ascii="Palatino Linotype" w:hAnsi="Palatino Linotype" w:cs="Arial"/>
          <w:i/>
          <w:sz w:val="22"/>
        </w:rPr>
      </w:pPr>
      <w:r w:rsidRPr="008F0D26">
        <w:rPr>
          <w:rFonts w:ascii="Palatino Linotype" w:hAnsi="Palatino Linotype" w:cs="Arial"/>
          <w:i/>
          <w:sz w:val="22"/>
        </w:rPr>
        <w:t>[…]</w:t>
      </w:r>
    </w:p>
    <w:p w:rsidR="00C93998" w:rsidRPr="008F0D26" w:rsidRDefault="00C93998" w:rsidP="00C93998">
      <w:pPr>
        <w:spacing w:line="360" w:lineRule="auto"/>
        <w:jc w:val="both"/>
        <w:rPr>
          <w:rFonts w:ascii="Palatino Linotype" w:hAnsi="Palatino Linotype" w:cs="Arial"/>
          <w:i/>
        </w:rPr>
      </w:pPr>
    </w:p>
    <w:p w:rsidR="00C93998" w:rsidRPr="008F0D26" w:rsidRDefault="00C93998" w:rsidP="00C93998">
      <w:pPr>
        <w:spacing w:line="360" w:lineRule="auto"/>
        <w:jc w:val="both"/>
        <w:rPr>
          <w:rFonts w:ascii="Palatino Linotype" w:hAnsi="Palatino Linotype" w:cs="Arial"/>
        </w:rPr>
      </w:pPr>
      <w:r w:rsidRPr="008F0D26">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C93998" w:rsidRPr="008F0D26" w:rsidRDefault="00C93998" w:rsidP="00C93998">
      <w:pPr>
        <w:spacing w:line="360" w:lineRule="auto"/>
        <w:jc w:val="both"/>
        <w:rPr>
          <w:rFonts w:ascii="Palatino Linotype" w:hAnsi="Palatino Linotype" w:cs="Arial"/>
        </w:rPr>
      </w:pPr>
    </w:p>
    <w:p w:rsidR="00C93998" w:rsidRPr="008F0D26" w:rsidRDefault="00C93998" w:rsidP="00C93998">
      <w:pPr>
        <w:spacing w:line="360" w:lineRule="auto"/>
        <w:jc w:val="both"/>
        <w:rPr>
          <w:rFonts w:ascii="Palatino Linotype" w:hAnsi="Palatino Linotype" w:cs="Arial"/>
        </w:rPr>
      </w:pPr>
      <w:r w:rsidRPr="008F0D26">
        <w:rPr>
          <w:rFonts w:ascii="Palatino Linotype" w:hAnsi="Palatino Linotype" w:cs="Arial"/>
        </w:rPr>
        <w:t xml:space="preserve">Por otro lado, los </w:t>
      </w:r>
      <w:r w:rsidRPr="008F0D26">
        <w:rPr>
          <w:rFonts w:ascii="Palatino Linotype" w:hAnsi="Palatino Linotype" w:cs="Arial"/>
          <w:i/>
        </w:rPr>
        <w:t>Lineamientos Generales en Materia de Clasificación y Desclasificación de la Información, así como para la elaboración de Versiones Públicas</w:t>
      </w:r>
      <w:r w:rsidRPr="008F0D26">
        <w:rPr>
          <w:rFonts w:ascii="Palatino Linotype" w:hAnsi="Palatino Linotype" w:cs="Arial"/>
        </w:rPr>
        <w:t xml:space="preserve">, emitidos por el Consejo Nacional del Sistema Nacional de Transparencia, Acceso a la Información Pública y </w:t>
      </w:r>
      <w:r w:rsidRPr="008F0D26">
        <w:rPr>
          <w:rFonts w:ascii="Palatino Linotype" w:hAnsi="Palatino Linotype" w:cs="Arial"/>
        </w:rPr>
        <w:lastRenderedPageBreak/>
        <w:t>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C93998" w:rsidRPr="008F0D26" w:rsidRDefault="00C93998" w:rsidP="00C93998">
      <w:pPr>
        <w:spacing w:line="360" w:lineRule="auto"/>
        <w:jc w:val="both"/>
        <w:rPr>
          <w:rFonts w:ascii="Palatino Linotype" w:hAnsi="Palatino Linotype" w:cs="Arial"/>
        </w:rPr>
      </w:pPr>
    </w:p>
    <w:p w:rsidR="00C93998" w:rsidRPr="008F0D26" w:rsidRDefault="00C93998" w:rsidP="00C93998">
      <w:pPr>
        <w:spacing w:line="360" w:lineRule="auto"/>
        <w:jc w:val="both"/>
        <w:rPr>
          <w:rFonts w:ascii="Palatino Linotype" w:hAnsi="Palatino Linotype" w:cs="Arial"/>
        </w:rPr>
      </w:pPr>
      <w:r w:rsidRPr="008F0D26">
        <w:rPr>
          <w:rFonts w:ascii="Palatino Linotype" w:hAnsi="Palatino Linotype" w:cs="Arial"/>
        </w:rPr>
        <w:t>Entorno a lo que aquí nos interesa, los Lineamientos Quincuagésimo sexto, Quincuagésimo séptimo y Quincuagésimo octavo, establecen lo siguiente:</w:t>
      </w:r>
    </w:p>
    <w:p w:rsidR="00C93998" w:rsidRPr="008F0D26" w:rsidRDefault="00C93998" w:rsidP="00C93998">
      <w:pPr>
        <w:pStyle w:val="Sinespaciado"/>
      </w:pPr>
    </w:p>
    <w:p w:rsidR="00C93998" w:rsidRPr="008F0D26" w:rsidRDefault="00C93998" w:rsidP="00C93998">
      <w:pPr>
        <w:ind w:left="567" w:right="567"/>
        <w:jc w:val="both"/>
        <w:rPr>
          <w:rFonts w:ascii="Palatino Linotype" w:hAnsi="Palatino Linotype" w:cs="Arial"/>
          <w:i/>
          <w:sz w:val="22"/>
        </w:rPr>
      </w:pPr>
      <w:r w:rsidRPr="008F0D26">
        <w:rPr>
          <w:rFonts w:ascii="Palatino Linotype" w:hAnsi="Palatino Linotype" w:cs="Arial"/>
          <w:b/>
          <w:i/>
          <w:sz w:val="22"/>
        </w:rPr>
        <w:t>Quincuagésimo sexto.</w:t>
      </w:r>
      <w:r w:rsidRPr="008F0D26">
        <w:rPr>
          <w:rFonts w:ascii="Palatino Linotype" w:hAnsi="Palatino Linotype" w:cs="Arial"/>
          <w:i/>
          <w:sz w:val="22"/>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C93998" w:rsidRPr="008F0D26" w:rsidRDefault="00C93998" w:rsidP="00C93998">
      <w:pPr>
        <w:ind w:left="567" w:right="567"/>
        <w:jc w:val="both"/>
        <w:rPr>
          <w:rFonts w:ascii="Palatino Linotype" w:hAnsi="Palatino Linotype" w:cs="Arial"/>
          <w:i/>
          <w:sz w:val="22"/>
        </w:rPr>
      </w:pPr>
    </w:p>
    <w:p w:rsidR="00C93998" w:rsidRPr="008F0D26" w:rsidRDefault="00C93998" w:rsidP="00C93998">
      <w:pPr>
        <w:ind w:left="567" w:right="567"/>
        <w:jc w:val="both"/>
        <w:rPr>
          <w:rFonts w:ascii="Palatino Linotype" w:hAnsi="Palatino Linotype" w:cs="Arial"/>
          <w:i/>
          <w:sz w:val="22"/>
        </w:rPr>
      </w:pPr>
      <w:r w:rsidRPr="008F0D26">
        <w:rPr>
          <w:rFonts w:ascii="Palatino Linotype" w:hAnsi="Palatino Linotype" w:cs="Arial"/>
          <w:b/>
          <w:i/>
          <w:sz w:val="22"/>
        </w:rPr>
        <w:t>Quincuagésimo séptimo.</w:t>
      </w:r>
      <w:r w:rsidRPr="008F0D26">
        <w:rPr>
          <w:rFonts w:ascii="Palatino Linotype" w:hAnsi="Palatino Linotype" w:cs="Arial"/>
          <w:i/>
          <w:sz w:val="22"/>
        </w:rPr>
        <w:t xml:space="preserve"> Se considera, en principio, como información pública y no podrá omitirse de las versiones públicas la siguiente:</w:t>
      </w:r>
    </w:p>
    <w:p w:rsidR="00C93998" w:rsidRPr="008F0D26" w:rsidRDefault="00C93998" w:rsidP="00C93998">
      <w:pPr>
        <w:ind w:left="567" w:right="567"/>
        <w:jc w:val="both"/>
        <w:rPr>
          <w:rFonts w:ascii="Palatino Linotype" w:hAnsi="Palatino Linotype" w:cs="Arial"/>
          <w:i/>
          <w:sz w:val="22"/>
        </w:rPr>
      </w:pPr>
      <w:r w:rsidRPr="008F0D26">
        <w:rPr>
          <w:rFonts w:ascii="Palatino Linotype" w:hAnsi="Palatino Linotype" w:cs="Arial"/>
          <w:i/>
          <w:sz w:val="22"/>
        </w:rPr>
        <w:t xml:space="preserve"> </w:t>
      </w:r>
    </w:p>
    <w:p w:rsidR="00C93998" w:rsidRPr="008F0D26" w:rsidRDefault="00C93998" w:rsidP="00C93998">
      <w:pPr>
        <w:ind w:left="567" w:right="567"/>
        <w:jc w:val="both"/>
        <w:rPr>
          <w:rFonts w:ascii="Palatino Linotype" w:hAnsi="Palatino Linotype" w:cs="Arial"/>
          <w:i/>
          <w:sz w:val="22"/>
        </w:rPr>
      </w:pPr>
      <w:r w:rsidRPr="008F0D26">
        <w:rPr>
          <w:rFonts w:ascii="Palatino Linotype" w:hAnsi="Palatino Linotype" w:cs="Arial"/>
          <w:i/>
          <w:sz w:val="22"/>
        </w:rPr>
        <w:t xml:space="preserve">I. La relativa a las Obligaciones de Transparencia que contempla el Título V de la Ley General y las demás disposiciones legales aplicables; </w:t>
      </w:r>
    </w:p>
    <w:p w:rsidR="00C93998" w:rsidRPr="008F0D26" w:rsidRDefault="00C93998" w:rsidP="00C93998">
      <w:pPr>
        <w:ind w:left="567" w:right="567"/>
        <w:jc w:val="both"/>
        <w:rPr>
          <w:rFonts w:ascii="Palatino Linotype" w:hAnsi="Palatino Linotype" w:cs="Arial"/>
          <w:i/>
          <w:sz w:val="22"/>
        </w:rPr>
      </w:pPr>
      <w:r w:rsidRPr="008F0D26">
        <w:rPr>
          <w:rFonts w:ascii="Palatino Linotype" w:hAnsi="Palatino Linotype" w:cs="Arial"/>
          <w:i/>
          <w:sz w:val="22"/>
        </w:rPr>
        <w:t xml:space="preserve">II. El nombre de los servidores públicos en los documentos, y sus firmas autógrafas, cuando sean utilizados en el ejercicio de las facultades conferidas para el desempeño del servicio público, y </w:t>
      </w:r>
    </w:p>
    <w:p w:rsidR="00C93998" w:rsidRPr="008F0D26" w:rsidRDefault="00C93998" w:rsidP="00C93998">
      <w:pPr>
        <w:ind w:left="567" w:right="567"/>
        <w:jc w:val="both"/>
        <w:rPr>
          <w:rFonts w:ascii="Palatino Linotype" w:hAnsi="Palatino Linotype" w:cs="Arial"/>
          <w:i/>
          <w:sz w:val="22"/>
        </w:rPr>
      </w:pPr>
      <w:r w:rsidRPr="008F0D26">
        <w:rPr>
          <w:rFonts w:ascii="Palatino Linotype" w:hAnsi="Palatino Linotype" w:cs="Arial"/>
          <w:i/>
          <w:sz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C93998" w:rsidRPr="008F0D26" w:rsidRDefault="00C93998" w:rsidP="00C93998">
      <w:pPr>
        <w:ind w:left="567" w:right="567"/>
        <w:jc w:val="both"/>
        <w:rPr>
          <w:rFonts w:ascii="Palatino Linotype" w:hAnsi="Palatino Linotype" w:cs="Arial"/>
          <w:i/>
          <w:sz w:val="22"/>
        </w:rPr>
      </w:pPr>
    </w:p>
    <w:p w:rsidR="00C93998" w:rsidRPr="008F0D26" w:rsidRDefault="00C93998" w:rsidP="00C93998">
      <w:pPr>
        <w:ind w:left="567" w:right="567"/>
        <w:jc w:val="both"/>
        <w:rPr>
          <w:rFonts w:ascii="Palatino Linotype" w:hAnsi="Palatino Linotype" w:cs="Arial"/>
          <w:i/>
          <w:sz w:val="22"/>
        </w:rPr>
      </w:pPr>
      <w:r w:rsidRPr="008F0D26">
        <w:rPr>
          <w:rFonts w:ascii="Palatino Linotype" w:hAnsi="Palatino Linotype" w:cs="Arial"/>
          <w:i/>
          <w:sz w:val="22"/>
        </w:rPr>
        <w:t xml:space="preserve">Lo anterior, siempre y cuando no se acredite alguna causal de clasificación, prevista en las leyes o en los tratados internaciones suscritos por el Estado mexicano. </w:t>
      </w:r>
    </w:p>
    <w:p w:rsidR="00C93998" w:rsidRPr="008F0D26" w:rsidRDefault="00C93998" w:rsidP="00C93998">
      <w:pPr>
        <w:ind w:left="567" w:right="567"/>
        <w:jc w:val="both"/>
        <w:rPr>
          <w:rFonts w:ascii="Palatino Linotype" w:hAnsi="Palatino Linotype" w:cs="Arial"/>
          <w:i/>
          <w:sz w:val="22"/>
        </w:rPr>
      </w:pPr>
    </w:p>
    <w:p w:rsidR="00C93998" w:rsidRPr="008F0D26" w:rsidRDefault="00C93998" w:rsidP="00C93998">
      <w:pPr>
        <w:ind w:left="567" w:right="567"/>
        <w:jc w:val="both"/>
        <w:rPr>
          <w:rFonts w:ascii="Palatino Linotype" w:hAnsi="Palatino Linotype" w:cs="Arial"/>
          <w:i/>
          <w:sz w:val="22"/>
        </w:rPr>
      </w:pPr>
      <w:r w:rsidRPr="008F0D26">
        <w:rPr>
          <w:rFonts w:ascii="Palatino Linotype" w:hAnsi="Palatino Linotype" w:cs="Arial"/>
          <w:b/>
          <w:i/>
          <w:sz w:val="22"/>
        </w:rPr>
        <w:t>Quincuagésimo octavo.</w:t>
      </w:r>
      <w:r w:rsidRPr="008F0D26">
        <w:rPr>
          <w:rFonts w:ascii="Palatino Linotype" w:hAnsi="Palatino Linotype" w:cs="Arial"/>
          <w:i/>
          <w:sz w:val="22"/>
        </w:rPr>
        <w:t xml:space="preserve"> Los sujetos obligados garantizarán que los sistemas o medios empleados para eliminar la información en las versiones públicas no permitan la recuperación o visualización de la misma.</w:t>
      </w:r>
    </w:p>
    <w:p w:rsidR="00C93998" w:rsidRPr="008F0D26" w:rsidRDefault="00C93998" w:rsidP="00C93998">
      <w:pPr>
        <w:spacing w:line="360" w:lineRule="auto"/>
        <w:jc w:val="both"/>
        <w:rPr>
          <w:rFonts w:ascii="Palatino Linotype" w:hAnsi="Palatino Linotype" w:cs="Arial"/>
          <w:i/>
        </w:rPr>
      </w:pPr>
    </w:p>
    <w:p w:rsidR="00C93998" w:rsidRPr="008F0D26" w:rsidRDefault="00C93998" w:rsidP="00C93998">
      <w:pPr>
        <w:spacing w:line="360" w:lineRule="auto"/>
        <w:jc w:val="both"/>
        <w:rPr>
          <w:rFonts w:ascii="Palatino Linotype" w:hAnsi="Palatino Linotype" w:cs="Arial"/>
        </w:rPr>
      </w:pPr>
      <w:r w:rsidRPr="008F0D26">
        <w:rPr>
          <w:rFonts w:ascii="Palatino Linotype" w:hAnsi="Palatino Linotype" w:cs="Arial"/>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C93998" w:rsidRPr="008F0D26" w:rsidRDefault="00C93998" w:rsidP="00C93998">
      <w:pPr>
        <w:spacing w:line="360" w:lineRule="auto"/>
        <w:jc w:val="both"/>
        <w:rPr>
          <w:rFonts w:ascii="Palatino Linotype" w:hAnsi="Palatino Linotype" w:cs="Arial"/>
        </w:rPr>
      </w:pPr>
    </w:p>
    <w:p w:rsidR="00C93998" w:rsidRPr="008F0D26" w:rsidRDefault="00C93998" w:rsidP="00C93998">
      <w:pPr>
        <w:spacing w:line="360" w:lineRule="auto"/>
        <w:jc w:val="both"/>
        <w:rPr>
          <w:rFonts w:ascii="Palatino Linotype" w:hAnsi="Palatino Linotype" w:cs="Arial"/>
        </w:rPr>
      </w:pPr>
      <w:r w:rsidRPr="008F0D26">
        <w:rPr>
          <w:rFonts w:ascii="Palatino Linotype" w:hAnsi="Palatino Linotype" w:cs="Arial"/>
        </w:rPr>
        <w:t>Por lo que respecta al Acuerdo del Comité de Transparencia que la sustente la versión pública, de la documentación a entregar, deberá ser notificado mediante el SAIMEX.</w:t>
      </w:r>
    </w:p>
    <w:p w:rsidR="00C93998" w:rsidRPr="008F0D26" w:rsidRDefault="00C93998" w:rsidP="00C93998">
      <w:pPr>
        <w:pStyle w:val="Sinespaciado"/>
        <w:spacing w:line="360" w:lineRule="auto"/>
        <w:jc w:val="both"/>
        <w:rPr>
          <w:rFonts w:ascii="Palatino Linotype" w:hAnsi="Palatino Linotype" w:cs="Arial"/>
          <w:bCs/>
        </w:rPr>
      </w:pPr>
      <w:r w:rsidRPr="008F0D26">
        <w:rPr>
          <w:rFonts w:ascii="Palatino Linotype" w:hAnsi="Palatino Linotype" w:cs="Arial"/>
          <w:bCs/>
        </w:rPr>
        <w:t xml:space="preserve">En ese tenor y de acuerdo a la interpretación en el orden administrativo que le da la Ley de la materia a este Instituto específicamente, en términos de su artículo 36, fracción I, </w:t>
      </w:r>
      <w:r w:rsidRPr="008F0D26">
        <w:rPr>
          <w:rFonts w:ascii="Palatino Linotype" w:hAnsi="Palatino Linotype" w:cs="Arial"/>
        </w:rPr>
        <w:t xml:space="preserve">de la Ley de Transparencia y Acceso a la Información Pública del Estado de México y Municipios, </w:t>
      </w:r>
      <w:r w:rsidRPr="008F0D26">
        <w:rPr>
          <w:rFonts w:ascii="Palatino Linotype" w:hAnsi="Palatino Linotype" w:cs="Arial"/>
          <w:bCs/>
        </w:rPr>
        <w:t>a efecto de salvaguardar el derecho de acceso a la información pública consignado a favor del Recurrente.</w:t>
      </w:r>
    </w:p>
    <w:p w:rsidR="00B60C2F" w:rsidRPr="008F0D26" w:rsidRDefault="00B60C2F" w:rsidP="00C93998">
      <w:pPr>
        <w:pStyle w:val="Sinespaciado"/>
        <w:spacing w:line="360" w:lineRule="auto"/>
        <w:jc w:val="both"/>
        <w:rPr>
          <w:rFonts w:ascii="Palatino Linotype" w:hAnsi="Palatino Linotype" w:cs="Arial"/>
          <w:bCs/>
        </w:rPr>
      </w:pPr>
    </w:p>
    <w:p w:rsidR="00B60C2F" w:rsidRPr="008F0D26" w:rsidRDefault="00B60C2F" w:rsidP="00B60C2F">
      <w:pPr>
        <w:spacing w:line="360" w:lineRule="auto"/>
        <w:jc w:val="both"/>
        <w:rPr>
          <w:rFonts w:ascii="Palatino Linotype" w:eastAsiaTheme="minorHAnsi" w:hAnsi="Palatino Linotype" w:cstheme="minorBidi"/>
          <w:lang w:val="es-MX" w:eastAsia="en-US"/>
        </w:rPr>
      </w:pPr>
      <w:r w:rsidRPr="008F0D26">
        <w:rPr>
          <w:rFonts w:ascii="Palatino Linotype" w:eastAsiaTheme="minorHAnsi" w:hAnsi="Palatino Linotype" w:cs="Arial"/>
          <w:lang w:val="es-MX" w:eastAsia="es-MX"/>
        </w:rPr>
        <w:t>Final</w:t>
      </w:r>
      <w:r w:rsidRPr="008F0D26">
        <w:rPr>
          <w:rFonts w:ascii="Palatino Linotype" w:eastAsiaTheme="minorHAnsi" w:hAnsi="Palatino Linotype" w:cstheme="minorBidi"/>
          <w:lang w:val="es-MX" w:eastAsia="en-US"/>
        </w:rPr>
        <w:t xml:space="preserve">mente y en mérito de lo expuesto en líneas anteriores, resultan fundados los motivos de inconformidad vertidos por </w:t>
      </w:r>
      <w:r w:rsidRPr="008F0D26">
        <w:rPr>
          <w:rFonts w:ascii="Palatino Linotype" w:eastAsiaTheme="minorHAnsi" w:hAnsi="Palatino Linotype" w:cstheme="minorBidi"/>
          <w:b/>
          <w:lang w:val="es-MX" w:eastAsia="en-US"/>
        </w:rPr>
        <w:t>La Recurrente</w:t>
      </w:r>
      <w:r w:rsidRPr="008F0D26">
        <w:rPr>
          <w:rFonts w:ascii="Palatino Linotype" w:eastAsiaTheme="minorHAnsi" w:hAnsi="Palatino Linotype" w:cstheme="minorBidi"/>
          <w:lang w:val="es-MX" w:eastAsia="en-US"/>
        </w:rPr>
        <w:t xml:space="preserve">, por ello con fundamento en la </w:t>
      </w:r>
      <w:r w:rsidRPr="008F0D26">
        <w:rPr>
          <w:rFonts w:ascii="Palatino Linotype" w:eastAsiaTheme="minorHAnsi" w:hAnsi="Palatino Linotype" w:cstheme="minorBidi"/>
          <w:i/>
          <w:lang w:val="es-MX" w:eastAsia="en-US"/>
        </w:rPr>
        <w:t>segunda hipótesis</w:t>
      </w:r>
      <w:r w:rsidRPr="008F0D26">
        <w:rPr>
          <w:rFonts w:ascii="Palatino Linotype" w:eastAsiaTheme="minorHAnsi" w:hAnsi="Palatino Linotype" w:cstheme="minorBidi"/>
          <w:lang w:val="es-MX" w:eastAsia="en-US"/>
        </w:rPr>
        <w:t xml:space="preserve"> del artículo 186, fracción III, de la Ley de Transparencia y Acceso a la Información Pública del Estado de México y Municipios, se </w:t>
      </w:r>
      <w:r w:rsidRPr="008F0D26">
        <w:rPr>
          <w:rFonts w:ascii="Palatino Linotype" w:eastAsiaTheme="minorHAnsi" w:hAnsi="Palatino Linotype" w:cstheme="minorBidi"/>
          <w:b/>
          <w:lang w:val="es-MX" w:eastAsia="en-US"/>
        </w:rPr>
        <w:t xml:space="preserve">MODIFICA </w:t>
      </w:r>
      <w:r w:rsidRPr="008F0D26">
        <w:rPr>
          <w:rFonts w:ascii="Palatino Linotype" w:eastAsiaTheme="minorHAnsi" w:hAnsi="Palatino Linotype" w:cstheme="minorBidi"/>
          <w:lang w:val="es-MX" w:eastAsia="en-US"/>
        </w:rPr>
        <w:t xml:space="preserve">la respuesta a la solicitud de información </w:t>
      </w:r>
      <w:r w:rsidRPr="008F0D26">
        <w:rPr>
          <w:rFonts w:ascii="Palatino Linotype" w:eastAsiaTheme="minorHAnsi" w:hAnsi="Palatino Linotype" w:cs="Arial"/>
          <w:b/>
          <w:lang w:val="es-MX" w:eastAsia="en-US"/>
        </w:rPr>
        <w:t>00035/DIFCHALCO/IP/2022</w:t>
      </w:r>
      <w:r w:rsidRPr="008F0D26">
        <w:rPr>
          <w:rFonts w:ascii="Palatino Linotype" w:eastAsiaTheme="minorHAnsi" w:hAnsi="Palatino Linotype" w:cs="Arial"/>
          <w:lang w:val="es-MX" w:eastAsia="en-US"/>
        </w:rPr>
        <w:t xml:space="preserve">, </w:t>
      </w:r>
      <w:r w:rsidRPr="008F0D26">
        <w:rPr>
          <w:rFonts w:ascii="Palatino Linotype" w:eastAsiaTheme="minorHAnsi" w:hAnsi="Palatino Linotype" w:cstheme="minorBidi"/>
          <w:lang w:val="es-MX" w:eastAsia="en-US"/>
        </w:rPr>
        <w:t>que ha sido materia del presente fallo.</w:t>
      </w:r>
    </w:p>
    <w:p w:rsidR="00B60C2F" w:rsidRPr="008F0D26" w:rsidRDefault="00B60C2F" w:rsidP="00B60C2F">
      <w:pPr>
        <w:spacing w:line="360" w:lineRule="auto"/>
        <w:jc w:val="both"/>
        <w:rPr>
          <w:rFonts w:ascii="Palatino Linotype" w:eastAsiaTheme="minorHAnsi" w:hAnsi="Palatino Linotype" w:cstheme="minorBidi"/>
          <w:lang w:val="es-MX" w:eastAsia="en-US"/>
        </w:rPr>
      </w:pPr>
      <w:r w:rsidRPr="008F0D26">
        <w:rPr>
          <w:rFonts w:ascii="Palatino Linotype" w:eastAsiaTheme="minorHAnsi" w:hAnsi="Palatino Linotype" w:cstheme="minorBidi"/>
          <w:lang w:val="es-MX" w:eastAsia="en-US"/>
        </w:rPr>
        <w:lastRenderedPageBreak/>
        <w:t xml:space="preserve">Por lo antes expuesto y fundado. </w:t>
      </w:r>
    </w:p>
    <w:p w:rsidR="00B60C2F" w:rsidRPr="008F0D26" w:rsidRDefault="00B60C2F" w:rsidP="00B60C2F">
      <w:pPr>
        <w:spacing w:line="360" w:lineRule="auto"/>
        <w:jc w:val="both"/>
        <w:rPr>
          <w:rFonts w:ascii="Palatino Linotype" w:eastAsiaTheme="minorHAnsi" w:hAnsi="Palatino Linotype" w:cstheme="minorBidi"/>
          <w:lang w:val="es-MX" w:eastAsia="en-US"/>
        </w:rPr>
      </w:pPr>
    </w:p>
    <w:p w:rsidR="00B60C2F" w:rsidRPr="008F0D26" w:rsidRDefault="00B60C2F" w:rsidP="00B60C2F">
      <w:pPr>
        <w:spacing w:line="360" w:lineRule="auto"/>
        <w:jc w:val="center"/>
        <w:rPr>
          <w:rFonts w:ascii="Palatino Linotype" w:hAnsi="Palatino Linotype" w:cstheme="minorBidi"/>
          <w:b/>
          <w:bCs/>
          <w:spacing w:val="60"/>
          <w:sz w:val="28"/>
          <w:lang w:val="es-ES_tradnl" w:eastAsia="en-US"/>
        </w:rPr>
      </w:pPr>
      <w:r w:rsidRPr="008F0D26">
        <w:rPr>
          <w:rFonts w:ascii="Palatino Linotype" w:hAnsi="Palatino Linotype" w:cstheme="minorBidi"/>
          <w:b/>
          <w:bCs/>
          <w:spacing w:val="60"/>
          <w:sz w:val="28"/>
          <w:lang w:val="es-ES_tradnl" w:eastAsia="en-US"/>
        </w:rPr>
        <w:t>SE    RESUELVE</w:t>
      </w:r>
    </w:p>
    <w:p w:rsidR="00B60C2F" w:rsidRPr="008F0D26" w:rsidRDefault="00B60C2F" w:rsidP="00B60C2F">
      <w:pPr>
        <w:pStyle w:val="Sinespaciado"/>
        <w:rPr>
          <w:lang w:eastAsia="en-US"/>
        </w:rPr>
      </w:pPr>
    </w:p>
    <w:p w:rsidR="00B60C2F" w:rsidRPr="008F0D26" w:rsidRDefault="00B60C2F" w:rsidP="00B60C2F">
      <w:pPr>
        <w:autoSpaceDE w:val="0"/>
        <w:autoSpaceDN w:val="0"/>
        <w:adjustRightInd w:val="0"/>
        <w:spacing w:line="360" w:lineRule="auto"/>
        <w:ind w:right="49"/>
        <w:jc w:val="both"/>
        <w:rPr>
          <w:rFonts w:ascii="Palatino Linotype" w:eastAsiaTheme="minorHAnsi" w:hAnsi="Palatino Linotype" w:cs="Arial"/>
          <w:lang w:val="es-MX" w:eastAsia="en-US"/>
        </w:rPr>
      </w:pPr>
      <w:r w:rsidRPr="008F0D26">
        <w:rPr>
          <w:rFonts w:ascii="Palatino Linotype" w:eastAsiaTheme="minorHAnsi" w:hAnsi="Palatino Linotype" w:cs="Arial"/>
          <w:b/>
          <w:sz w:val="28"/>
          <w:szCs w:val="28"/>
          <w:lang w:val="es-ES_tradnl" w:eastAsia="en-US"/>
        </w:rPr>
        <w:t>PRIMERO.</w:t>
      </w:r>
      <w:r w:rsidRPr="008F0D26">
        <w:rPr>
          <w:rFonts w:ascii="Palatino Linotype" w:eastAsiaTheme="minorHAnsi" w:hAnsi="Palatino Linotype" w:cs="Arial"/>
          <w:lang w:val="es-ES_tradnl" w:eastAsia="en-US"/>
        </w:rPr>
        <w:t xml:space="preserve"> </w:t>
      </w:r>
      <w:r w:rsidRPr="008F0D26">
        <w:rPr>
          <w:rFonts w:ascii="Palatino Linotype" w:eastAsiaTheme="minorHAnsi" w:hAnsi="Palatino Linotype" w:cs="Arial"/>
          <w:lang w:val="es-MX" w:eastAsia="en-US"/>
        </w:rPr>
        <w:t>Se</w:t>
      </w:r>
      <w:r w:rsidRPr="008F0D26">
        <w:rPr>
          <w:rFonts w:ascii="Palatino Linotype" w:eastAsiaTheme="minorHAnsi" w:hAnsi="Palatino Linotype" w:cs="Arial"/>
          <w:b/>
          <w:lang w:val="es-MX" w:eastAsia="en-US"/>
        </w:rPr>
        <w:t xml:space="preserve"> MODIFICA </w:t>
      </w:r>
      <w:r w:rsidRPr="008F0D26">
        <w:rPr>
          <w:rFonts w:ascii="Palatino Linotype" w:eastAsia="Arial Unicode MS" w:hAnsi="Palatino Linotype" w:cs="Arial"/>
          <w:lang w:val="es-MX" w:eastAsia="en-US"/>
        </w:rPr>
        <w:t xml:space="preserve">la respuesta entregada por el </w:t>
      </w:r>
      <w:r w:rsidRPr="008F0D26">
        <w:rPr>
          <w:rFonts w:ascii="Palatino Linotype" w:eastAsia="Arial Unicode MS" w:hAnsi="Palatino Linotype" w:cs="Arial"/>
          <w:b/>
          <w:lang w:val="es-MX" w:eastAsia="en-US"/>
        </w:rPr>
        <w:t xml:space="preserve">Sujeto Obligado </w:t>
      </w:r>
      <w:r w:rsidRPr="008F0D26">
        <w:rPr>
          <w:rFonts w:ascii="Palatino Linotype" w:eastAsia="Arial Unicode MS" w:hAnsi="Palatino Linotype" w:cs="Arial"/>
          <w:lang w:val="es-MX" w:eastAsia="en-US"/>
        </w:rPr>
        <w:t xml:space="preserve">a la solicitud de información número </w:t>
      </w:r>
      <w:r w:rsidRPr="008F0D26">
        <w:rPr>
          <w:rFonts w:ascii="Palatino Linotype" w:eastAsiaTheme="minorHAnsi" w:hAnsi="Palatino Linotype" w:cs="Arial"/>
          <w:b/>
          <w:lang w:val="es-MX" w:eastAsia="en-US"/>
        </w:rPr>
        <w:t>00035/DIFCHALCO/IP/2022</w:t>
      </w:r>
      <w:r w:rsidRPr="008F0D26">
        <w:rPr>
          <w:rFonts w:ascii="Palatino Linotype" w:eastAsiaTheme="minorHAnsi" w:hAnsi="Palatino Linotype" w:cs="Arial"/>
          <w:lang w:val="es-MX" w:eastAsia="en-US"/>
        </w:rPr>
        <w:t>, por resultar fundados los motivos de inconformidad vertidos por la</w:t>
      </w:r>
      <w:r w:rsidRPr="008F0D26">
        <w:rPr>
          <w:rFonts w:ascii="Palatino Linotype" w:eastAsiaTheme="minorHAnsi" w:hAnsi="Palatino Linotype" w:cs="Arial"/>
          <w:b/>
          <w:lang w:val="es-MX" w:eastAsia="en-US"/>
        </w:rPr>
        <w:t xml:space="preserve"> Recurrente</w:t>
      </w:r>
      <w:r w:rsidRPr="008F0D26">
        <w:rPr>
          <w:rFonts w:ascii="Palatino Linotype" w:eastAsiaTheme="minorHAnsi" w:hAnsi="Palatino Linotype" w:cs="Arial"/>
          <w:lang w:val="es-MX" w:eastAsia="en-US"/>
        </w:rPr>
        <w:t xml:space="preserve">, en términos del Considerando </w:t>
      </w:r>
      <w:r w:rsidRPr="008F0D26">
        <w:rPr>
          <w:rFonts w:ascii="Palatino Linotype" w:eastAsiaTheme="minorHAnsi" w:hAnsi="Palatino Linotype" w:cs="Arial"/>
          <w:b/>
          <w:lang w:val="es-MX" w:eastAsia="en-US"/>
        </w:rPr>
        <w:t>CUARTO</w:t>
      </w:r>
      <w:r w:rsidRPr="008F0D26">
        <w:rPr>
          <w:rFonts w:ascii="Palatino Linotype" w:eastAsiaTheme="minorHAnsi" w:hAnsi="Palatino Linotype" w:cs="Arial"/>
          <w:lang w:val="es-MX" w:eastAsia="en-US"/>
        </w:rPr>
        <w:t xml:space="preserve"> de ésta resolución.</w:t>
      </w:r>
    </w:p>
    <w:p w:rsidR="00B60C2F" w:rsidRPr="008F0D26" w:rsidRDefault="00B60C2F" w:rsidP="00B60C2F">
      <w:pPr>
        <w:autoSpaceDE w:val="0"/>
        <w:autoSpaceDN w:val="0"/>
        <w:adjustRightInd w:val="0"/>
        <w:spacing w:line="360" w:lineRule="auto"/>
        <w:ind w:right="49"/>
        <w:jc w:val="both"/>
        <w:rPr>
          <w:rFonts w:ascii="Palatino Linotype" w:eastAsiaTheme="minorHAnsi" w:hAnsi="Palatino Linotype" w:cs="Arial"/>
          <w:lang w:val="es-MX" w:eastAsia="en-US"/>
        </w:rPr>
      </w:pPr>
    </w:p>
    <w:p w:rsidR="00B60C2F" w:rsidRPr="008F0D26" w:rsidRDefault="00B60C2F" w:rsidP="00B60C2F">
      <w:pPr>
        <w:spacing w:line="360" w:lineRule="auto"/>
        <w:jc w:val="both"/>
        <w:rPr>
          <w:rFonts w:ascii="Palatino Linotype" w:eastAsiaTheme="minorHAnsi" w:hAnsi="Palatino Linotype" w:cs="Arial"/>
          <w:lang w:val="es-MX" w:eastAsia="en-US"/>
        </w:rPr>
      </w:pPr>
      <w:r w:rsidRPr="008F0D26">
        <w:rPr>
          <w:rFonts w:ascii="Palatino Linotype" w:eastAsiaTheme="minorHAnsi" w:hAnsi="Palatino Linotype" w:cs="Arial"/>
          <w:b/>
          <w:sz w:val="28"/>
          <w:szCs w:val="28"/>
          <w:lang w:val="es-MX" w:eastAsia="en-US"/>
        </w:rPr>
        <w:t>SEGUNDO.</w:t>
      </w:r>
      <w:r w:rsidRPr="008F0D26">
        <w:rPr>
          <w:rFonts w:ascii="Palatino Linotype" w:eastAsiaTheme="minorHAnsi" w:hAnsi="Palatino Linotype" w:cs="Arial"/>
          <w:lang w:val="es-MX" w:eastAsia="en-US"/>
        </w:rPr>
        <w:t xml:space="preserve"> Se </w:t>
      </w:r>
      <w:r w:rsidRPr="008F0D26">
        <w:rPr>
          <w:rFonts w:ascii="Palatino Linotype" w:eastAsiaTheme="minorHAnsi" w:hAnsi="Palatino Linotype" w:cs="Arial"/>
          <w:b/>
          <w:lang w:val="es-MX" w:eastAsia="en-US"/>
        </w:rPr>
        <w:t>ORDENA</w:t>
      </w:r>
      <w:r w:rsidRPr="008F0D26">
        <w:rPr>
          <w:rFonts w:ascii="Palatino Linotype" w:eastAsiaTheme="minorHAnsi" w:hAnsi="Palatino Linotype" w:cs="Arial"/>
          <w:lang w:val="es-MX" w:eastAsia="en-US"/>
        </w:rPr>
        <w:t xml:space="preserve"> al </w:t>
      </w:r>
      <w:r w:rsidRPr="008F0D26">
        <w:rPr>
          <w:rFonts w:ascii="Palatino Linotype" w:eastAsiaTheme="minorHAnsi" w:hAnsi="Palatino Linotype" w:cs="Arial"/>
          <w:b/>
          <w:lang w:val="es-MX" w:eastAsia="en-US"/>
        </w:rPr>
        <w:t>Sujeto Obligado</w:t>
      </w:r>
      <w:r w:rsidRPr="008F0D26">
        <w:rPr>
          <w:rFonts w:ascii="Palatino Linotype" w:eastAsiaTheme="minorHAnsi" w:hAnsi="Palatino Linotype" w:cs="Arial"/>
          <w:lang w:val="es-MX" w:eastAsia="en-US"/>
        </w:rPr>
        <w:t xml:space="preserve"> haga entrega a la </w:t>
      </w:r>
      <w:r w:rsidRPr="008F0D26">
        <w:rPr>
          <w:rFonts w:ascii="Palatino Linotype" w:eastAsiaTheme="minorHAnsi" w:hAnsi="Palatino Linotype" w:cs="Arial"/>
          <w:b/>
          <w:lang w:val="es-MX" w:eastAsia="en-US"/>
        </w:rPr>
        <w:t xml:space="preserve">Recurrente </w:t>
      </w:r>
      <w:r w:rsidRPr="008F0D26">
        <w:rPr>
          <w:rFonts w:ascii="Palatino Linotype" w:eastAsiaTheme="minorHAnsi" w:hAnsi="Palatino Linotype" w:cs="Arial"/>
          <w:lang w:val="es-MX" w:eastAsia="en-US"/>
        </w:rPr>
        <w:t xml:space="preserve">en términos del Considerando </w:t>
      </w:r>
      <w:r w:rsidRPr="008F0D26">
        <w:rPr>
          <w:rFonts w:ascii="Palatino Linotype" w:eastAsiaTheme="minorHAnsi" w:hAnsi="Palatino Linotype" w:cs="Arial"/>
          <w:b/>
          <w:lang w:val="es-MX" w:eastAsia="en-US"/>
        </w:rPr>
        <w:t xml:space="preserve">CUARTO </w:t>
      </w:r>
      <w:r w:rsidRPr="008F0D26">
        <w:rPr>
          <w:rFonts w:ascii="Palatino Linotype" w:eastAsiaTheme="minorHAnsi" w:hAnsi="Palatino Linotype" w:cs="Arial"/>
          <w:lang w:val="es-MX" w:eastAsia="en-US"/>
        </w:rPr>
        <w:t>de esta resolución, a través del</w:t>
      </w:r>
      <w:r w:rsidRPr="008F0D26">
        <w:rPr>
          <w:rFonts w:ascii="Palatino Linotype" w:eastAsiaTheme="minorHAnsi" w:hAnsi="Palatino Linotype" w:cs="Arial"/>
          <w:b/>
          <w:lang w:val="es-MX" w:eastAsia="en-US"/>
        </w:rPr>
        <w:t xml:space="preserve"> </w:t>
      </w:r>
      <w:r w:rsidRPr="008F0D26">
        <w:rPr>
          <w:rFonts w:ascii="Palatino Linotype" w:eastAsiaTheme="minorHAnsi" w:hAnsi="Palatino Linotype" w:cs="Arial"/>
          <w:szCs w:val="22"/>
          <w:lang w:val="es-MX" w:eastAsia="en-US"/>
        </w:rPr>
        <w:t xml:space="preserve">Sistema de Acceso a la Información Mexiquense </w:t>
      </w:r>
      <w:r w:rsidRPr="008F0D26">
        <w:rPr>
          <w:rFonts w:ascii="Palatino Linotype" w:eastAsiaTheme="minorHAnsi" w:hAnsi="Palatino Linotype" w:cs="Arial"/>
          <w:b/>
          <w:szCs w:val="22"/>
          <w:lang w:val="es-MX" w:eastAsia="en-US"/>
        </w:rPr>
        <w:t>(SAIMEX)</w:t>
      </w:r>
      <w:r w:rsidRPr="008F0D26">
        <w:rPr>
          <w:rFonts w:ascii="Palatino Linotype" w:eastAsiaTheme="minorHAnsi" w:hAnsi="Palatino Linotype" w:cs="Arial"/>
          <w:lang w:val="es-MX" w:eastAsia="en-US"/>
        </w:rPr>
        <w:t xml:space="preserve">, previa búsqueda exhaustiva y razonable, de ser procedente en versión pública, </w:t>
      </w:r>
      <w:r w:rsidR="008F0D26">
        <w:rPr>
          <w:rFonts w:ascii="Palatino Linotype" w:eastAsiaTheme="minorHAnsi" w:hAnsi="Palatino Linotype" w:cs="Arial"/>
          <w:lang w:val="es-MX" w:eastAsia="en-US"/>
        </w:rPr>
        <w:t xml:space="preserve">en formato PDF o en el formato que se posea o se haya generado, </w:t>
      </w:r>
      <w:r w:rsidRPr="008F0D26">
        <w:rPr>
          <w:rFonts w:ascii="Palatino Linotype" w:eastAsiaTheme="minorHAnsi" w:hAnsi="Palatino Linotype" w:cs="Arial"/>
          <w:lang w:val="es-MX" w:eastAsia="en-US"/>
        </w:rPr>
        <w:t xml:space="preserve">del periodo comprendido del </w:t>
      </w:r>
      <w:r w:rsidR="00226628" w:rsidRPr="008F0D26">
        <w:rPr>
          <w:rFonts w:ascii="Palatino Linotype" w:eastAsiaTheme="minorHAnsi" w:hAnsi="Palatino Linotype" w:cs="Arial"/>
          <w:lang w:val="es-MX" w:eastAsia="en-US"/>
        </w:rPr>
        <w:t>uno</w:t>
      </w:r>
      <w:r w:rsidRPr="008F0D26">
        <w:rPr>
          <w:rFonts w:ascii="Palatino Linotype" w:eastAsiaTheme="minorHAnsi" w:hAnsi="Palatino Linotype" w:cs="Arial"/>
          <w:lang w:val="es-MX" w:eastAsia="en-US"/>
        </w:rPr>
        <w:t xml:space="preserve"> de enero al </w:t>
      </w:r>
      <w:r w:rsidR="00226628" w:rsidRPr="008F0D26">
        <w:rPr>
          <w:rFonts w:ascii="Palatino Linotype" w:eastAsiaTheme="minorHAnsi" w:hAnsi="Palatino Linotype" w:cs="Arial"/>
          <w:lang w:val="es-MX" w:eastAsia="en-US"/>
        </w:rPr>
        <w:t>siete</w:t>
      </w:r>
      <w:r w:rsidRPr="008F0D26">
        <w:rPr>
          <w:rFonts w:ascii="Palatino Linotype" w:eastAsiaTheme="minorHAnsi" w:hAnsi="Palatino Linotype" w:cs="Arial"/>
          <w:lang w:val="es-MX" w:eastAsia="en-US"/>
        </w:rPr>
        <w:t xml:space="preserve"> de noviembre de </w:t>
      </w:r>
      <w:r w:rsidR="00226628" w:rsidRPr="008F0D26">
        <w:rPr>
          <w:rFonts w:ascii="Palatino Linotype" w:eastAsiaTheme="minorHAnsi" w:hAnsi="Palatino Linotype" w:cs="Arial"/>
          <w:lang w:val="es-MX" w:eastAsia="en-US"/>
        </w:rPr>
        <w:t>dos mil veintidós</w:t>
      </w:r>
      <w:r w:rsidRPr="008F0D26">
        <w:rPr>
          <w:rFonts w:ascii="Palatino Linotype" w:eastAsiaTheme="minorHAnsi" w:hAnsi="Palatino Linotype" w:cs="Arial"/>
          <w:lang w:val="es-MX" w:eastAsia="en-US"/>
        </w:rPr>
        <w:t>, de lo siguiente:</w:t>
      </w:r>
    </w:p>
    <w:p w:rsidR="00B60C2F" w:rsidRPr="008F0D26" w:rsidRDefault="00B60C2F" w:rsidP="00B60C2F">
      <w:pPr>
        <w:spacing w:line="360" w:lineRule="auto"/>
        <w:jc w:val="both"/>
        <w:rPr>
          <w:rFonts w:ascii="Palatino Linotype" w:eastAsiaTheme="minorHAnsi" w:hAnsi="Palatino Linotype" w:cs="Arial"/>
          <w:lang w:val="es-MX" w:eastAsia="en-US"/>
        </w:rPr>
      </w:pPr>
    </w:p>
    <w:p w:rsidR="00226628" w:rsidRPr="008F0D26" w:rsidRDefault="00226628" w:rsidP="00226628">
      <w:pPr>
        <w:pStyle w:val="Prrafodelista"/>
        <w:numPr>
          <w:ilvl w:val="1"/>
          <w:numId w:val="50"/>
        </w:numPr>
        <w:tabs>
          <w:tab w:val="left" w:pos="1828"/>
        </w:tabs>
        <w:spacing w:line="360" w:lineRule="auto"/>
        <w:ind w:right="49"/>
        <w:jc w:val="both"/>
        <w:rPr>
          <w:rFonts w:ascii="Palatino Linotype" w:hAnsi="Palatino Linotype" w:cs="Tahoma"/>
          <w:bCs/>
          <w:sz w:val="16"/>
        </w:rPr>
      </w:pPr>
      <w:r w:rsidRPr="008F0D26">
        <w:rPr>
          <w:rFonts w:ascii="Palatino Linotype" w:eastAsiaTheme="minorHAnsi" w:hAnsi="Palatino Linotype"/>
          <w:lang w:eastAsia="es-MX"/>
        </w:rPr>
        <w:t xml:space="preserve">Los contratos y convenios, celebrados por el Sistema Municipal Para el Desarrollo Integral de la Familia de Chalco. </w:t>
      </w:r>
    </w:p>
    <w:p w:rsidR="00226628" w:rsidRPr="008F0D26" w:rsidRDefault="00226628" w:rsidP="006F709E">
      <w:pPr>
        <w:pStyle w:val="Prrafodelista"/>
        <w:numPr>
          <w:ilvl w:val="1"/>
          <w:numId w:val="50"/>
        </w:numPr>
        <w:tabs>
          <w:tab w:val="left" w:pos="1828"/>
        </w:tabs>
        <w:spacing w:line="360" w:lineRule="auto"/>
        <w:ind w:right="49"/>
        <w:jc w:val="both"/>
        <w:rPr>
          <w:rFonts w:ascii="Palatino Linotype" w:hAnsi="Palatino Linotype" w:cs="Tahoma"/>
          <w:bCs/>
          <w:sz w:val="16"/>
        </w:rPr>
      </w:pPr>
      <w:r w:rsidRPr="008F0D26">
        <w:rPr>
          <w:rFonts w:ascii="Palatino Linotype" w:eastAsiaTheme="minorHAnsi" w:hAnsi="Palatino Linotype"/>
          <w:lang w:eastAsia="es-MX"/>
        </w:rPr>
        <w:t>Las  Facturas del</w:t>
      </w:r>
      <w:r w:rsidRPr="008F0D26">
        <w:t xml:space="preserve"> </w:t>
      </w:r>
      <w:r w:rsidRPr="008F0D26">
        <w:rPr>
          <w:rFonts w:ascii="Palatino Linotype" w:eastAsiaTheme="minorHAnsi" w:hAnsi="Palatino Linotype"/>
          <w:lang w:eastAsia="es-MX"/>
        </w:rPr>
        <w:t>Sistema Municipal Para el Desarrollo Integral de la Familia de Chalco.</w:t>
      </w:r>
    </w:p>
    <w:p w:rsidR="00226628" w:rsidRPr="008F0D26" w:rsidRDefault="00226628" w:rsidP="00226628">
      <w:pPr>
        <w:pStyle w:val="Prrafodelista"/>
        <w:numPr>
          <w:ilvl w:val="1"/>
          <w:numId w:val="50"/>
        </w:numPr>
        <w:tabs>
          <w:tab w:val="left" w:pos="1828"/>
        </w:tabs>
        <w:spacing w:line="360" w:lineRule="auto"/>
        <w:ind w:right="49"/>
        <w:jc w:val="both"/>
        <w:rPr>
          <w:rFonts w:ascii="Palatino Linotype" w:hAnsi="Palatino Linotype" w:cs="Tahoma"/>
          <w:bCs/>
          <w:sz w:val="16"/>
        </w:rPr>
      </w:pPr>
      <w:r w:rsidRPr="008F0D26">
        <w:rPr>
          <w:rFonts w:ascii="Palatino Linotype" w:eastAsiaTheme="minorHAnsi" w:hAnsi="Palatino Linotype"/>
          <w:lang w:eastAsia="es-MX"/>
        </w:rPr>
        <w:t xml:space="preserve">Las Pólizas de cheques, del Sistema Municipal Para el Desarrollo Integral de la Familia de Chalco. </w:t>
      </w:r>
    </w:p>
    <w:p w:rsidR="00226628" w:rsidRPr="008F0D26" w:rsidRDefault="00226628" w:rsidP="00226628">
      <w:pPr>
        <w:pStyle w:val="Prrafodelista"/>
        <w:numPr>
          <w:ilvl w:val="1"/>
          <w:numId w:val="50"/>
        </w:numPr>
        <w:tabs>
          <w:tab w:val="left" w:pos="1828"/>
        </w:tabs>
        <w:spacing w:line="360" w:lineRule="auto"/>
        <w:ind w:right="49"/>
        <w:jc w:val="both"/>
        <w:rPr>
          <w:rFonts w:ascii="Palatino Linotype" w:hAnsi="Palatino Linotype" w:cs="Tahoma"/>
          <w:bCs/>
          <w:sz w:val="16"/>
        </w:rPr>
      </w:pPr>
      <w:r w:rsidRPr="008F0D26">
        <w:rPr>
          <w:rFonts w:ascii="Palatino Linotype" w:eastAsiaTheme="minorHAnsi" w:hAnsi="Palatino Linotype"/>
          <w:lang w:eastAsia="es-MX"/>
        </w:rPr>
        <w:t xml:space="preserve">El o los documentos en donde consten los costos totales </w:t>
      </w:r>
      <w:r w:rsidRPr="008F0D26">
        <w:rPr>
          <w:rFonts w:ascii="Palatino Linotype" w:eastAsiaTheme="minorHAnsi" w:hAnsi="Palatino Linotype"/>
          <w:i/>
          <w:lang w:eastAsia="es-MX"/>
        </w:rPr>
        <w:t>(IVA incluido)</w:t>
      </w:r>
      <w:r w:rsidRPr="008F0D26">
        <w:rPr>
          <w:rFonts w:ascii="Palatino Linotype" w:eastAsiaTheme="minorHAnsi" w:hAnsi="Palatino Linotype"/>
          <w:lang w:eastAsia="es-MX"/>
        </w:rPr>
        <w:t xml:space="preserve"> en moneda nacional, que efectuó y/o realizó, la oficina de Presidencia del Sistema Municipal Para el Desarrollo Integral de la Familia de Chalco. </w:t>
      </w:r>
    </w:p>
    <w:p w:rsidR="00B60C2F" w:rsidRPr="008F0D26" w:rsidRDefault="00B60C2F" w:rsidP="00B60C2F">
      <w:pPr>
        <w:pStyle w:val="Prrafodelista"/>
        <w:spacing w:line="360" w:lineRule="auto"/>
        <w:ind w:left="720" w:right="141"/>
        <w:jc w:val="both"/>
        <w:rPr>
          <w:rFonts w:ascii="Palatino Linotype" w:eastAsiaTheme="minorHAnsi" w:hAnsi="Palatino Linotype"/>
          <w:sz w:val="12"/>
          <w:lang w:eastAsia="es-MX"/>
        </w:rPr>
      </w:pPr>
    </w:p>
    <w:p w:rsidR="00B60C2F" w:rsidRPr="008F0D26" w:rsidRDefault="00226628" w:rsidP="00B60C2F">
      <w:pPr>
        <w:ind w:left="426" w:right="567"/>
        <w:jc w:val="both"/>
        <w:rPr>
          <w:rFonts w:ascii="Palatino Linotype" w:hAnsi="Palatino Linotype" w:cs="Arial"/>
          <w:i/>
          <w:sz w:val="23"/>
          <w:szCs w:val="23"/>
        </w:rPr>
      </w:pPr>
      <w:r w:rsidRPr="008F0D26">
        <w:rPr>
          <w:rFonts w:ascii="Palatino Linotype" w:hAnsi="Palatino Linotype" w:cs="Arial"/>
          <w:i/>
          <w:sz w:val="23"/>
          <w:szCs w:val="23"/>
        </w:rPr>
        <w:t>De ser procedente</w:t>
      </w:r>
      <w:r w:rsidR="00B60C2F" w:rsidRPr="008F0D26">
        <w:rPr>
          <w:rFonts w:ascii="Palatino Linotype" w:hAnsi="Palatino Linotype" w:cs="Arial"/>
          <w:i/>
          <w:sz w:val="23"/>
          <w:szCs w:val="23"/>
        </w:rPr>
        <w:t xml:space="preserve"> la versión pública, de la información que se ordena su entrega,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00B60C2F" w:rsidRPr="008F0D26">
        <w:rPr>
          <w:rFonts w:ascii="Palatino Linotype" w:hAnsi="Palatino Linotype" w:cs="Arial"/>
          <w:b/>
          <w:i/>
          <w:sz w:val="23"/>
          <w:szCs w:val="23"/>
        </w:rPr>
        <w:t>Recurrente</w:t>
      </w:r>
      <w:r w:rsidR="00B60C2F" w:rsidRPr="008F0D26">
        <w:rPr>
          <w:rFonts w:ascii="Palatino Linotype" w:hAnsi="Palatino Linotype" w:cs="Arial"/>
          <w:i/>
          <w:sz w:val="23"/>
          <w:szCs w:val="23"/>
        </w:rPr>
        <w:t>.</w:t>
      </w:r>
    </w:p>
    <w:p w:rsidR="00B60C2F" w:rsidRPr="008F0D26" w:rsidRDefault="00B60C2F" w:rsidP="00B60C2F">
      <w:pPr>
        <w:autoSpaceDE w:val="0"/>
        <w:autoSpaceDN w:val="0"/>
        <w:adjustRightInd w:val="0"/>
        <w:spacing w:line="360" w:lineRule="auto"/>
        <w:ind w:right="49"/>
        <w:jc w:val="both"/>
        <w:rPr>
          <w:rFonts w:ascii="Palatino Linotype" w:eastAsiaTheme="minorHAnsi" w:hAnsi="Palatino Linotype" w:cs="Arial"/>
          <w:b/>
          <w:sz w:val="28"/>
          <w:szCs w:val="28"/>
          <w:lang w:val="es-ES_tradnl" w:eastAsia="en-US"/>
        </w:rPr>
      </w:pPr>
    </w:p>
    <w:p w:rsidR="00B60C2F" w:rsidRPr="008F0D26" w:rsidRDefault="00B60C2F" w:rsidP="00B60C2F">
      <w:pPr>
        <w:autoSpaceDE w:val="0"/>
        <w:autoSpaceDN w:val="0"/>
        <w:adjustRightInd w:val="0"/>
        <w:spacing w:line="360" w:lineRule="auto"/>
        <w:ind w:right="49"/>
        <w:jc w:val="both"/>
        <w:rPr>
          <w:rFonts w:ascii="Palatino Linotype" w:eastAsiaTheme="minorHAnsi" w:hAnsi="Palatino Linotype" w:cs="Arial"/>
          <w:szCs w:val="28"/>
          <w:lang w:val="es-ES_tradnl" w:eastAsia="en-US"/>
        </w:rPr>
      </w:pPr>
      <w:r w:rsidRPr="008F0D26">
        <w:rPr>
          <w:rFonts w:ascii="Palatino Linotype" w:eastAsiaTheme="minorHAnsi" w:hAnsi="Palatino Linotype" w:cs="Arial"/>
          <w:b/>
          <w:sz w:val="28"/>
          <w:szCs w:val="28"/>
          <w:lang w:val="es-ES_tradnl" w:eastAsia="en-US"/>
        </w:rPr>
        <w:t xml:space="preserve">TERCERO. </w:t>
      </w:r>
      <w:r w:rsidRPr="008F0D26">
        <w:rPr>
          <w:rFonts w:ascii="Palatino Linotype" w:eastAsiaTheme="minorHAnsi" w:hAnsi="Palatino Linotype" w:cs="Arial"/>
          <w:b/>
          <w:szCs w:val="28"/>
          <w:lang w:val="es-ES_tradnl" w:eastAsia="en-US"/>
        </w:rPr>
        <w:t>NOTIFÍQUESE</w:t>
      </w:r>
      <w:r w:rsidRPr="008F0D26">
        <w:rPr>
          <w:rFonts w:ascii="Palatino Linotype" w:eastAsiaTheme="minorHAnsi" w:hAnsi="Palatino Linotype" w:cs="Arial"/>
          <w:b/>
          <w:sz w:val="28"/>
          <w:szCs w:val="28"/>
          <w:lang w:val="es-ES_tradnl" w:eastAsia="en-US"/>
        </w:rPr>
        <w:t xml:space="preserve"> </w:t>
      </w:r>
      <w:r w:rsidRPr="008F0D26">
        <w:rPr>
          <w:rFonts w:ascii="Palatino Linotype" w:eastAsiaTheme="minorHAnsi" w:hAnsi="Palatino Linotype" w:cs="Arial"/>
          <w:szCs w:val="28"/>
          <w:lang w:val="es-ES_tradnl"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B60C2F" w:rsidRPr="008F0D26" w:rsidRDefault="00B60C2F" w:rsidP="00B60C2F">
      <w:pPr>
        <w:autoSpaceDE w:val="0"/>
        <w:autoSpaceDN w:val="0"/>
        <w:adjustRightInd w:val="0"/>
        <w:spacing w:line="360" w:lineRule="auto"/>
        <w:ind w:right="49"/>
        <w:jc w:val="both"/>
        <w:rPr>
          <w:rFonts w:ascii="Palatino Linotype" w:eastAsiaTheme="minorHAnsi" w:hAnsi="Palatino Linotype" w:cs="Arial"/>
          <w:szCs w:val="28"/>
          <w:lang w:val="es-ES_tradnl" w:eastAsia="en-US"/>
        </w:rPr>
      </w:pPr>
    </w:p>
    <w:p w:rsidR="00B60C2F" w:rsidRPr="008F0D26" w:rsidRDefault="00B60C2F" w:rsidP="00B60C2F">
      <w:pPr>
        <w:spacing w:line="360" w:lineRule="auto"/>
        <w:jc w:val="both"/>
        <w:rPr>
          <w:rFonts w:ascii="Palatino Linotype" w:eastAsiaTheme="minorHAnsi" w:hAnsi="Palatino Linotype" w:cs="Arial"/>
          <w:bCs/>
          <w:szCs w:val="28"/>
          <w:lang w:val="es-MX" w:eastAsia="en-US"/>
        </w:rPr>
      </w:pPr>
      <w:r w:rsidRPr="008F0D26">
        <w:rPr>
          <w:rFonts w:ascii="Palatino Linotype" w:eastAsiaTheme="minorHAnsi" w:hAnsi="Palatino Linotype" w:cs="Arial"/>
          <w:b/>
          <w:bCs/>
          <w:sz w:val="28"/>
          <w:szCs w:val="28"/>
          <w:lang w:val="es-MX" w:eastAsia="en-US"/>
        </w:rPr>
        <w:t>CUARTO.</w:t>
      </w:r>
      <w:r w:rsidRPr="008F0D26">
        <w:rPr>
          <w:rFonts w:ascii="Palatino Linotype" w:eastAsiaTheme="minorHAnsi" w:hAnsi="Palatino Linotype" w:cs="Arial"/>
          <w:bCs/>
          <w:szCs w:val="28"/>
          <w:lang w:val="es-MX" w:eastAsia="en-US"/>
        </w:rPr>
        <w:t xml:space="preserve"> De conformidad con el artículo 198, de la Ley de Transparencia y Acceso a la Información Pública del Estado de México y Municipios, de considerarlo procedente, el </w:t>
      </w:r>
      <w:r w:rsidRPr="008F0D26">
        <w:rPr>
          <w:rFonts w:ascii="Palatino Linotype" w:eastAsiaTheme="minorHAnsi" w:hAnsi="Palatino Linotype" w:cs="Arial"/>
          <w:b/>
          <w:bCs/>
          <w:szCs w:val="28"/>
          <w:lang w:val="es-MX" w:eastAsia="en-US"/>
        </w:rPr>
        <w:t>Sujeto Obligado</w:t>
      </w:r>
      <w:r w:rsidRPr="008F0D26">
        <w:rPr>
          <w:rFonts w:ascii="Palatino Linotype" w:eastAsiaTheme="minorHAnsi" w:hAnsi="Palatino Linotype" w:cs="Arial"/>
          <w:bCs/>
          <w:szCs w:val="28"/>
          <w:lang w:val="es-MX" w:eastAsia="en-US"/>
        </w:rPr>
        <w:t xml:space="preserve"> de manera fundada y motivada, podrá solicitar una ampliación de plazo para el cumplimiento de la presente resolución.</w:t>
      </w:r>
    </w:p>
    <w:p w:rsidR="00B60C2F" w:rsidRPr="008F0D26" w:rsidRDefault="00B60C2F" w:rsidP="00B60C2F">
      <w:pPr>
        <w:spacing w:line="360" w:lineRule="auto"/>
        <w:jc w:val="both"/>
        <w:rPr>
          <w:rFonts w:ascii="Palatino Linotype" w:eastAsiaTheme="minorHAnsi" w:hAnsi="Palatino Linotype" w:cs="Arial"/>
          <w:bCs/>
          <w:szCs w:val="28"/>
          <w:lang w:val="es-MX" w:eastAsia="en-US"/>
        </w:rPr>
      </w:pPr>
    </w:p>
    <w:p w:rsidR="005B2B6F" w:rsidRPr="008F0D26" w:rsidRDefault="00B60C2F" w:rsidP="00B60C2F">
      <w:pPr>
        <w:autoSpaceDE w:val="0"/>
        <w:autoSpaceDN w:val="0"/>
        <w:adjustRightInd w:val="0"/>
        <w:spacing w:line="360" w:lineRule="auto"/>
        <w:ind w:right="49"/>
        <w:jc w:val="both"/>
        <w:rPr>
          <w:rFonts w:ascii="Palatino Linotype" w:eastAsiaTheme="minorHAnsi" w:hAnsi="Palatino Linotype" w:cs="Arial"/>
          <w:lang w:val="es-MX" w:eastAsia="en-US"/>
        </w:rPr>
      </w:pPr>
      <w:r w:rsidRPr="008F0D26">
        <w:rPr>
          <w:rFonts w:ascii="Palatino Linotype" w:eastAsiaTheme="minorHAnsi" w:hAnsi="Palatino Linotype" w:cs="Arial"/>
          <w:b/>
          <w:sz w:val="28"/>
          <w:szCs w:val="28"/>
          <w:lang w:val="es-MX" w:eastAsia="en-US"/>
        </w:rPr>
        <w:t>QUINTO.</w:t>
      </w:r>
      <w:r w:rsidRPr="008F0D26">
        <w:rPr>
          <w:rFonts w:ascii="Palatino Linotype" w:eastAsiaTheme="minorHAnsi" w:hAnsi="Palatino Linotype" w:cs="Arial"/>
          <w:b/>
          <w:lang w:val="es-MX" w:eastAsia="en-US"/>
        </w:rPr>
        <w:t xml:space="preserve"> NOTIFÍQUESE</w:t>
      </w:r>
      <w:r w:rsidRPr="008F0D26">
        <w:rPr>
          <w:rFonts w:ascii="Palatino Linotype" w:eastAsiaTheme="minorHAnsi" w:hAnsi="Palatino Linotype" w:cs="Arial"/>
          <w:lang w:val="es-MX" w:eastAsia="en-US"/>
        </w:rPr>
        <w:t xml:space="preserve"> al </w:t>
      </w:r>
      <w:r w:rsidRPr="008F0D26">
        <w:rPr>
          <w:rFonts w:ascii="Palatino Linotype" w:eastAsiaTheme="minorHAnsi" w:hAnsi="Palatino Linotype" w:cs="Arial"/>
          <w:b/>
          <w:lang w:val="es-MX" w:eastAsia="en-US"/>
        </w:rPr>
        <w:t>Recurrente</w:t>
      </w:r>
      <w:r w:rsidRPr="008F0D26">
        <w:rPr>
          <w:rFonts w:ascii="Palatino Linotype" w:eastAsiaTheme="minorHAnsi" w:hAnsi="Palatino Linotype" w:cs="Arial"/>
          <w:lang w:val="es-MX" w:eastAsia="en-US"/>
        </w:rPr>
        <w:t xml:space="preserve"> la presente resolución a través del </w:t>
      </w:r>
      <w:r w:rsidRPr="008F0D26">
        <w:rPr>
          <w:rFonts w:ascii="Palatino Linotype" w:eastAsiaTheme="minorHAnsi" w:hAnsi="Palatino Linotype" w:cs="Arial"/>
          <w:szCs w:val="22"/>
          <w:lang w:val="es-MX" w:eastAsia="en-US"/>
        </w:rPr>
        <w:t xml:space="preserve">Sistema de Acceso a la Información Mexiquense </w:t>
      </w:r>
      <w:r w:rsidRPr="008F0D26">
        <w:rPr>
          <w:rFonts w:ascii="Palatino Linotype" w:eastAsiaTheme="minorHAnsi" w:hAnsi="Palatino Linotype" w:cs="Arial"/>
          <w:b/>
          <w:szCs w:val="22"/>
          <w:lang w:val="es-MX" w:eastAsia="en-US"/>
        </w:rPr>
        <w:t>(SAIMEX)</w:t>
      </w:r>
      <w:r w:rsidRPr="008F0D26">
        <w:rPr>
          <w:rFonts w:ascii="Palatino Linotype" w:eastAsiaTheme="minorHAnsi" w:hAnsi="Palatino Linotype" w:cs="Arial"/>
          <w:b/>
          <w:lang w:val="es-MX" w:eastAsia="en-US"/>
        </w:rPr>
        <w:t>,</w:t>
      </w:r>
      <w:r w:rsidRPr="008F0D26">
        <w:rPr>
          <w:rFonts w:ascii="Palatino Linotype" w:eastAsiaTheme="minorHAnsi" w:hAnsi="Palatino Linotype" w:cs="Arial"/>
          <w:lang w:val="es-MX" w:eastAsia="en-US"/>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B60C2F" w:rsidRPr="008F0D26" w:rsidRDefault="00B60C2F" w:rsidP="00B60C2F">
      <w:pPr>
        <w:autoSpaceDE w:val="0"/>
        <w:autoSpaceDN w:val="0"/>
        <w:adjustRightInd w:val="0"/>
        <w:spacing w:line="360" w:lineRule="auto"/>
        <w:ind w:right="49"/>
        <w:jc w:val="both"/>
        <w:rPr>
          <w:rFonts w:ascii="Palatino Linotype" w:eastAsiaTheme="minorHAnsi" w:hAnsi="Palatino Linotype" w:cs="Arial"/>
          <w:lang w:val="es-MX" w:eastAsia="en-US"/>
        </w:rPr>
      </w:pPr>
    </w:p>
    <w:p w:rsidR="0029071C" w:rsidRPr="008F0D26" w:rsidRDefault="0029071C" w:rsidP="00D01A63">
      <w:pPr>
        <w:spacing w:line="360" w:lineRule="auto"/>
        <w:jc w:val="both"/>
        <w:rPr>
          <w:rFonts w:ascii="Palatino Linotype" w:eastAsiaTheme="minorHAnsi" w:hAnsi="Palatino Linotype" w:cs="Arial"/>
          <w:lang w:val="es-MX" w:eastAsia="en-US"/>
        </w:rPr>
      </w:pPr>
      <w:r w:rsidRPr="008F0D26">
        <w:rPr>
          <w:rFonts w:ascii="Palatino Linotype" w:eastAsiaTheme="minorHAnsi" w:hAnsi="Palatino Linotype" w:cs="Arial"/>
          <w:lang w:val="es-MX" w:eastAsia="en-US"/>
        </w:rPr>
        <w:lastRenderedPageBreak/>
        <w:t>ASÍ LO RESUELVE, POR UNANIMIDAD DE VOTOS, EL PLENO DEL</w:t>
      </w:r>
      <w:r w:rsidRPr="008F0D26">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8F0D26">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8F0D26">
        <w:rPr>
          <w:rFonts w:ascii="Palatino Linotype" w:eastAsiaTheme="minorHAnsi" w:hAnsi="Palatino Linotype" w:cs="Arial"/>
          <w:lang w:val="es-MX" w:eastAsia="en-US"/>
        </w:rPr>
        <w:t xml:space="preserve">; </w:t>
      </w:r>
      <w:r w:rsidRPr="008F0D26">
        <w:rPr>
          <w:rFonts w:ascii="Palatino Linotype" w:eastAsiaTheme="minorHAnsi" w:hAnsi="Palatino Linotype" w:cs="Arial"/>
          <w:lang w:val="es-MX" w:eastAsia="en-US"/>
        </w:rPr>
        <w:t xml:space="preserve">LUIS GUSTAVO PARRA NORIEGA Y GUADALUPE RAMÍREZ PEÑA; EN LA </w:t>
      </w:r>
      <w:r w:rsidR="00B60C2F" w:rsidRPr="008F0D26">
        <w:rPr>
          <w:rFonts w:ascii="Palatino Linotype" w:eastAsiaTheme="minorHAnsi" w:hAnsi="Palatino Linotype" w:cs="Arial"/>
          <w:lang w:val="es-MX" w:eastAsia="en-US"/>
        </w:rPr>
        <w:t>CUART</w:t>
      </w:r>
      <w:r w:rsidR="005F1F89" w:rsidRPr="008F0D26">
        <w:rPr>
          <w:rFonts w:ascii="Palatino Linotype" w:eastAsiaTheme="minorHAnsi" w:hAnsi="Palatino Linotype" w:cs="Arial"/>
          <w:lang w:val="es-MX" w:eastAsia="en-US"/>
        </w:rPr>
        <w:t xml:space="preserve">A </w:t>
      </w:r>
      <w:r w:rsidR="00C753C2" w:rsidRPr="008F0D26">
        <w:rPr>
          <w:rFonts w:ascii="Palatino Linotype" w:eastAsiaTheme="minorHAnsi" w:hAnsi="Palatino Linotype" w:cs="Arial"/>
          <w:lang w:val="es-MX" w:eastAsia="en-US"/>
        </w:rPr>
        <w:t xml:space="preserve">SESIÓN ORDINARIA CELEBRADA EL </w:t>
      </w:r>
      <w:r w:rsidR="00B60C2F" w:rsidRPr="008F0D26">
        <w:rPr>
          <w:rFonts w:ascii="Palatino Linotype" w:hAnsi="Palatino Linotype" w:cs="Arial"/>
          <w:color w:val="000000"/>
          <w:lang w:val="es-MX" w:eastAsia="es-MX"/>
        </w:rPr>
        <w:t>UNO DE FEBRER</w:t>
      </w:r>
      <w:r w:rsidR="00C43A2C" w:rsidRPr="008F0D26">
        <w:rPr>
          <w:rFonts w:ascii="Palatino Linotype" w:hAnsi="Palatino Linotype" w:cs="Arial"/>
          <w:color w:val="000000"/>
          <w:lang w:val="es-MX" w:eastAsia="es-MX"/>
        </w:rPr>
        <w:t>O</w:t>
      </w:r>
      <w:r w:rsidRPr="008F0D26">
        <w:rPr>
          <w:rFonts w:ascii="Palatino Linotype" w:hAnsi="Palatino Linotype" w:cs="Arial"/>
          <w:color w:val="000000"/>
          <w:lang w:val="es-MX" w:eastAsia="es-MX"/>
        </w:rPr>
        <w:t xml:space="preserve"> DE</w:t>
      </w:r>
      <w:r w:rsidR="00C43A2C" w:rsidRPr="008F0D26">
        <w:rPr>
          <w:rFonts w:ascii="Palatino Linotype" w:eastAsiaTheme="minorHAnsi" w:hAnsi="Palatino Linotype" w:cs="Arial"/>
          <w:lang w:val="es-MX" w:eastAsia="en-US"/>
        </w:rPr>
        <w:t xml:space="preserve"> DOS MIL VEINTITRÉS</w:t>
      </w:r>
      <w:r w:rsidRPr="008F0D26">
        <w:rPr>
          <w:rFonts w:ascii="Palatino Linotype" w:eastAsiaTheme="minorHAnsi" w:hAnsi="Palatino Linotype" w:cs="Arial"/>
          <w:lang w:val="es-MX" w:eastAsia="en-US"/>
        </w:rPr>
        <w:t>, ANTE EL SECRETARIO TÉCNICO, ALEXIS TAPIA RA</w:t>
      </w:r>
      <w:r w:rsidR="00054E04" w:rsidRPr="008F0D26">
        <w:rPr>
          <w:rFonts w:ascii="Palatino Linotype" w:eastAsiaTheme="minorHAnsi" w:hAnsi="Palatino Linotype" w:cs="Arial"/>
          <w:lang w:val="es-MX" w:eastAsia="en-US"/>
        </w:rPr>
        <w:t>MÍREZ.</w:t>
      </w:r>
      <w:r w:rsidR="001E2DA3" w:rsidRPr="008F0D26">
        <w:rPr>
          <w:rFonts w:ascii="Palatino Linotype" w:eastAsiaTheme="minorHAnsi" w:hAnsi="Palatino Linotype" w:cs="Arial"/>
          <w:lang w:val="es-MX" w:eastAsia="en-US"/>
        </w:rPr>
        <w:t>-----</w:t>
      </w:r>
      <w:r w:rsidR="00D01A63" w:rsidRPr="008F0D26">
        <w:rPr>
          <w:rFonts w:ascii="Palatino Linotype" w:eastAsiaTheme="minorHAnsi" w:hAnsi="Palatino Linotype" w:cs="Arial"/>
          <w:lang w:val="es-MX" w:eastAsia="en-US"/>
        </w:rPr>
        <w:t>-----</w:t>
      </w:r>
      <w:r w:rsidR="00547EFD" w:rsidRPr="008F0D26">
        <w:rPr>
          <w:rFonts w:ascii="Palatino Linotype" w:eastAsiaTheme="minorHAnsi" w:hAnsi="Palatino Linotype" w:cs="Arial"/>
          <w:lang w:val="es-MX" w:eastAsia="en-US"/>
        </w:rPr>
        <w:t xml:space="preserve"> ------------------------------------------------------------------------------------------------------------------------------------------------------------------------------------------------------------------------------------------------------------------------------------------------------------------------------------------------------------------------------------------------------------------------------------------------------------------------------------------------------------------------------------------------------------------------------------------------------------------------------------------------------------------------------------------------------------------------------------------------------------------------------------------------------------------------------------------------------------------------------------------------------------------------------------------------------------------------------------------------------------------------------------------------------------------------------------------------------------------------------------------------------------------------------------------------------------------------------------------------------------------------------------------------------</w:t>
      </w:r>
      <w:r w:rsidR="008F0D26" w:rsidRPr="008F0D26">
        <w:rPr>
          <w:rFonts w:ascii="Palatino Linotype" w:eastAsiaTheme="minorHAnsi" w:hAnsi="Palatino Linotype" w:cs="Arial"/>
          <w:lang w:val="es-MX" w:eastAsia="en-US"/>
        </w:rPr>
        <w:t>------------------------------------------------------------------------------------------------------------------------------------------------------------------------------------------------------------------------------------------------------------------------------------------------------------------------------------------------------------------------------------------------------------------------------------------------------------------------------------------------------------------------------------------------------------------------------------------</w:t>
      </w:r>
    </w:p>
    <w:p w:rsidR="00054E04" w:rsidRPr="00054E04" w:rsidRDefault="00054E04" w:rsidP="00054E04">
      <w:pPr>
        <w:spacing w:line="360" w:lineRule="auto"/>
        <w:jc w:val="both"/>
        <w:rPr>
          <w:rFonts w:ascii="Palatino Linotype" w:eastAsiaTheme="minorHAnsi" w:hAnsi="Palatino Linotype" w:cs="Arial"/>
          <w:sz w:val="8"/>
          <w:lang w:val="es-MX" w:eastAsia="en-US"/>
        </w:rPr>
      </w:pPr>
      <w:r w:rsidRPr="008F0D26">
        <w:rPr>
          <w:rFonts w:ascii="Palatino Linotype" w:eastAsiaTheme="minorHAnsi" w:hAnsi="Palatino Linotype" w:cs="Arial"/>
          <w:sz w:val="14"/>
          <w:lang w:val="es-MX" w:eastAsia="en-US"/>
        </w:rPr>
        <w:t>JMV/CCR/</w:t>
      </w:r>
      <w:proofErr w:type="spellStart"/>
      <w:r w:rsidRPr="008F0D26">
        <w:rPr>
          <w:rFonts w:ascii="Palatino Linotype" w:eastAsiaTheme="minorHAnsi" w:hAnsi="Palatino Linotype" w:cs="Arial"/>
          <w:sz w:val="14"/>
          <w:lang w:val="es-MX" w:eastAsia="en-US"/>
        </w:rPr>
        <w:t>jasm</w:t>
      </w:r>
      <w:proofErr w:type="spellEnd"/>
    </w:p>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Pr="003E56C9" w:rsidRDefault="0029071C" w:rsidP="003E56C9"/>
    <w:sectPr w:rsidR="0029071C" w:rsidRPr="003E56C9" w:rsidSect="0043515A">
      <w:headerReference w:type="even" r:id="rId17"/>
      <w:headerReference w:type="default" r:id="rId18"/>
      <w:footerReference w:type="default" r:id="rId19"/>
      <w:headerReference w:type="first" r:id="rId20"/>
      <w:footerReference w:type="first" r:id="rId2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06FB" w:rsidRDefault="007B06FB" w:rsidP="000B5E25">
      <w:r>
        <w:separator/>
      </w:r>
    </w:p>
  </w:endnote>
  <w:endnote w:type="continuationSeparator" w:id="0">
    <w:p w:rsidR="007B06FB" w:rsidRDefault="007B06FB"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ontserrat-Bold">
    <w:panose1 w:val="00000000000000000000"/>
    <w:charset w:val="00"/>
    <w:family w:val="swiss"/>
    <w:notTrueType/>
    <w:pitch w:val="default"/>
    <w:sig w:usb0="00000003" w:usb1="00000000" w:usb2="00000000" w:usb3="00000000" w:csb0="00000001" w:csb1="00000000"/>
  </w:font>
  <w:font w:name="Montserrat-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C2F" w:rsidRPr="000D3AD4" w:rsidRDefault="00B60C2F"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856CE2">
      <w:rPr>
        <w:rFonts w:ascii="Palatino Linotype" w:hAnsi="Palatino Linotype" w:cs="Arial"/>
        <w:bCs/>
        <w:noProof/>
        <w:sz w:val="20"/>
        <w:szCs w:val="20"/>
      </w:rPr>
      <w:t>39</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856CE2">
      <w:rPr>
        <w:rFonts w:ascii="Palatino Linotype" w:hAnsi="Palatino Linotype" w:cs="Arial"/>
        <w:bCs/>
        <w:noProof/>
        <w:sz w:val="20"/>
        <w:szCs w:val="20"/>
      </w:rPr>
      <w:t>41</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C2F" w:rsidRPr="000D3AD4" w:rsidRDefault="00B60C2F"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856CE2">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856CE2">
      <w:rPr>
        <w:rFonts w:ascii="Palatino Linotype" w:hAnsi="Palatino Linotype" w:cs="Arial"/>
        <w:bCs/>
        <w:noProof/>
        <w:sz w:val="20"/>
        <w:szCs w:val="20"/>
      </w:rPr>
      <w:t>41</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06FB" w:rsidRDefault="007B06FB" w:rsidP="000B5E25">
      <w:r>
        <w:separator/>
      </w:r>
    </w:p>
  </w:footnote>
  <w:footnote w:type="continuationSeparator" w:id="0">
    <w:p w:rsidR="007B06FB" w:rsidRDefault="007B06FB" w:rsidP="000B5E25">
      <w:r>
        <w:continuationSeparator/>
      </w:r>
    </w:p>
  </w:footnote>
  <w:footnote w:id="1">
    <w:p w:rsidR="00B60C2F" w:rsidRPr="008A64CB" w:rsidRDefault="00B60C2F"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rsidR="00B60C2F" w:rsidRDefault="00B60C2F" w:rsidP="008A64CB">
      <w:pPr>
        <w:autoSpaceDE w:val="0"/>
        <w:autoSpaceDN w:val="0"/>
        <w:adjustRightInd w:val="0"/>
        <w:ind w:right="49"/>
        <w:jc w:val="both"/>
        <w:rPr>
          <w:rFonts w:ascii="Palatino Linotype" w:hAnsi="Palatino Linotype"/>
          <w:i/>
          <w:sz w:val="18"/>
          <w:szCs w:val="22"/>
        </w:rPr>
      </w:pPr>
    </w:p>
    <w:p w:rsidR="00B60C2F" w:rsidRPr="008A64CB" w:rsidRDefault="00B60C2F"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B60C2F" w:rsidRPr="008A64CB" w:rsidRDefault="00B60C2F">
      <w:pPr>
        <w:pStyle w:val="Textonotapie"/>
        <w:rPr>
          <w:lang w:val="es-MX"/>
        </w:rPr>
      </w:pPr>
    </w:p>
  </w:footnote>
  <w:footnote w:id="2">
    <w:p w:rsidR="00B60C2F" w:rsidRDefault="00B60C2F" w:rsidP="005B2B6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Consultable en: </w:t>
      </w:r>
    </w:p>
    <w:p w:rsidR="00B60C2F" w:rsidRDefault="00856CE2" w:rsidP="005B2B6F">
      <w:pPr>
        <w:pBdr>
          <w:top w:val="nil"/>
          <w:left w:val="nil"/>
          <w:bottom w:val="nil"/>
          <w:right w:val="nil"/>
          <w:between w:val="nil"/>
        </w:pBdr>
        <w:jc w:val="both"/>
        <w:rPr>
          <w:rFonts w:ascii="Palatino Linotype" w:eastAsia="Palatino Linotype" w:hAnsi="Palatino Linotype" w:cs="Palatino Linotype"/>
          <w:color w:val="000000"/>
          <w:sz w:val="16"/>
          <w:szCs w:val="16"/>
        </w:rPr>
      </w:pPr>
      <w:hyperlink r:id="rId3">
        <w:r w:rsidR="00B60C2F">
          <w:rPr>
            <w:rFonts w:ascii="Palatino Linotype" w:eastAsia="Palatino Linotype" w:hAnsi="Palatino Linotype" w:cs="Palatino Linotype"/>
            <w:color w:val="0000FF"/>
            <w:sz w:val="16"/>
            <w:szCs w:val="16"/>
            <w:u w:val="single"/>
          </w:rPr>
          <w:t>https://www.indetec.gob.mx/delivery?srv=0&amp;sl=3&amp;path=/biblioteca/Especiales/386_Glosario_Terminos_Proceso_Planeacion.pdf</w:t>
        </w:r>
      </w:hyperlink>
      <w:r w:rsidR="00B60C2F">
        <w:rPr>
          <w:rFonts w:ascii="Palatino Linotype" w:eastAsia="Palatino Linotype" w:hAnsi="Palatino Linotype" w:cs="Palatino Linotype"/>
          <w:color w:val="000000"/>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C2F" w:rsidRDefault="00856CE2">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B60C2F" w:rsidRPr="008F2CCC" w:rsidTr="00BA27FC">
      <w:tc>
        <w:tcPr>
          <w:tcW w:w="2551" w:type="dxa"/>
          <w:shd w:val="clear" w:color="auto" w:fill="auto"/>
          <w:vAlign w:val="center"/>
        </w:tcPr>
        <w:p w:rsidR="00B60C2F" w:rsidRPr="008F5DAE" w:rsidRDefault="00B60C2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B60C2F" w:rsidRPr="0029071C" w:rsidRDefault="00B60C2F" w:rsidP="0059614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17020</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B60C2F" w:rsidRPr="008F2CCC" w:rsidTr="00BA27FC">
      <w:trPr>
        <w:trHeight w:val="228"/>
      </w:trPr>
      <w:tc>
        <w:tcPr>
          <w:tcW w:w="2551" w:type="dxa"/>
          <w:shd w:val="clear" w:color="auto" w:fill="auto"/>
          <w:vAlign w:val="center"/>
        </w:tcPr>
        <w:p w:rsidR="00B60C2F" w:rsidRPr="008F5DAE" w:rsidRDefault="00B60C2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B60C2F" w:rsidRPr="0029071C" w:rsidRDefault="00B60C2F" w:rsidP="00B6659F">
          <w:pPr>
            <w:spacing w:line="276" w:lineRule="auto"/>
            <w:jc w:val="right"/>
            <w:rPr>
              <w:rFonts w:ascii="Palatino Linotype" w:hAnsi="Palatino Linotype"/>
              <w:sz w:val="22"/>
              <w:szCs w:val="22"/>
            </w:rPr>
          </w:pPr>
          <w:r w:rsidRPr="00E677E5">
            <w:rPr>
              <w:rFonts w:ascii="Palatino Linotype" w:hAnsi="Palatino Linotype"/>
              <w:sz w:val="22"/>
              <w:szCs w:val="22"/>
            </w:rPr>
            <w:t>Sistema Municipal Para el Desarrollo Integral de la Familia de Chalco</w:t>
          </w:r>
        </w:p>
      </w:tc>
    </w:tr>
    <w:tr w:rsidR="00B60C2F" w:rsidRPr="008F2CCC" w:rsidTr="00BA27FC">
      <w:tc>
        <w:tcPr>
          <w:tcW w:w="2551" w:type="dxa"/>
          <w:shd w:val="clear" w:color="auto" w:fill="auto"/>
          <w:vAlign w:val="center"/>
        </w:tcPr>
        <w:p w:rsidR="00B60C2F" w:rsidRPr="008F5DAE" w:rsidRDefault="00B60C2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B60C2F" w:rsidRPr="0029071C" w:rsidRDefault="00B60C2F"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B60C2F" w:rsidRPr="001779E0" w:rsidRDefault="00856CE2"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25.4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B60C2F" w:rsidRPr="008F2CCC" w:rsidTr="00BA27FC">
      <w:tc>
        <w:tcPr>
          <w:tcW w:w="2551" w:type="dxa"/>
          <w:shd w:val="clear" w:color="auto" w:fill="auto"/>
          <w:vAlign w:val="center"/>
        </w:tcPr>
        <w:p w:rsidR="00B60C2F" w:rsidRPr="008F5DAE" w:rsidRDefault="00B60C2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B60C2F" w:rsidRPr="0029071C" w:rsidRDefault="00B60C2F" w:rsidP="0059614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17020</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B60C2F" w:rsidRPr="008F2CCC" w:rsidTr="00BA27FC">
      <w:tc>
        <w:tcPr>
          <w:tcW w:w="2551" w:type="dxa"/>
          <w:shd w:val="clear" w:color="auto" w:fill="auto"/>
          <w:vAlign w:val="center"/>
        </w:tcPr>
        <w:p w:rsidR="00B60C2F" w:rsidRPr="008F5DAE" w:rsidRDefault="00B60C2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rsidR="00B60C2F" w:rsidRPr="006D30E6" w:rsidRDefault="00856CE2"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w:t>
          </w:r>
        </w:p>
      </w:tc>
    </w:tr>
    <w:tr w:rsidR="00B60C2F" w:rsidRPr="008F2CCC" w:rsidTr="00BA27FC">
      <w:trPr>
        <w:trHeight w:val="228"/>
      </w:trPr>
      <w:tc>
        <w:tcPr>
          <w:tcW w:w="2551" w:type="dxa"/>
          <w:shd w:val="clear" w:color="auto" w:fill="auto"/>
          <w:vAlign w:val="center"/>
        </w:tcPr>
        <w:p w:rsidR="00B60C2F" w:rsidRPr="008F5DAE" w:rsidRDefault="00B60C2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B60C2F" w:rsidRPr="0029071C" w:rsidRDefault="00B60C2F" w:rsidP="00B6659F">
          <w:pPr>
            <w:spacing w:line="276" w:lineRule="auto"/>
            <w:jc w:val="right"/>
            <w:rPr>
              <w:rFonts w:ascii="Palatino Linotype" w:hAnsi="Palatino Linotype"/>
              <w:sz w:val="22"/>
              <w:szCs w:val="22"/>
            </w:rPr>
          </w:pPr>
          <w:r w:rsidRPr="00E677E5">
            <w:rPr>
              <w:rFonts w:ascii="Palatino Linotype" w:hAnsi="Palatino Linotype"/>
              <w:sz w:val="22"/>
              <w:szCs w:val="22"/>
            </w:rPr>
            <w:t>Sistema Municipal Para el Desarrollo Integral de la Familia de Chalco</w:t>
          </w:r>
        </w:p>
      </w:tc>
    </w:tr>
    <w:tr w:rsidR="00B60C2F" w:rsidRPr="008F2CCC" w:rsidTr="00BA27FC">
      <w:tc>
        <w:tcPr>
          <w:tcW w:w="2551" w:type="dxa"/>
          <w:shd w:val="clear" w:color="auto" w:fill="auto"/>
          <w:vAlign w:val="center"/>
        </w:tcPr>
        <w:p w:rsidR="00B60C2F" w:rsidRPr="008F5DAE" w:rsidRDefault="00B60C2F"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B60C2F" w:rsidRPr="0029071C" w:rsidRDefault="00B60C2F"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B60C2F" w:rsidRPr="008F2CCC" w:rsidTr="00BA27FC">
      <w:tc>
        <w:tcPr>
          <w:tcW w:w="2551" w:type="dxa"/>
          <w:shd w:val="clear" w:color="auto" w:fill="auto"/>
          <w:vAlign w:val="center"/>
        </w:tcPr>
        <w:p w:rsidR="00B60C2F" w:rsidRPr="008F5DAE" w:rsidRDefault="00B60C2F"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rsidR="00B60C2F" w:rsidRPr="00BA27FC" w:rsidRDefault="00B60C2F" w:rsidP="00BA27FC">
          <w:pPr>
            <w:spacing w:line="276" w:lineRule="auto"/>
            <w:rPr>
              <w:rFonts w:ascii="Palatino Linotype" w:hAnsi="Palatino Linotype"/>
              <w:sz w:val="14"/>
              <w:szCs w:val="22"/>
              <w:lang w:val="es-ES_tradnl"/>
            </w:rPr>
          </w:pPr>
        </w:p>
      </w:tc>
    </w:tr>
  </w:tbl>
  <w:p w:rsidR="00B60C2F" w:rsidRPr="009F1AB6" w:rsidRDefault="00856CE2">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43.0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383F06"/>
    <w:multiLevelType w:val="hybridMultilevel"/>
    <w:tmpl w:val="8F96FC4A"/>
    <w:lvl w:ilvl="0" w:tplc="080A0001">
      <w:start w:val="13"/>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8621EE4"/>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8F94436"/>
    <w:multiLevelType w:val="multilevel"/>
    <w:tmpl w:val="55BA2550"/>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sz w:val="24"/>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FAE7C82"/>
    <w:multiLevelType w:val="multilevel"/>
    <w:tmpl w:val="55BA2550"/>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sz w:val="24"/>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9" w15:restartNumberingAfterBreak="0">
    <w:nsid w:val="20970B5C"/>
    <w:multiLevelType w:val="hybridMultilevel"/>
    <w:tmpl w:val="34701A40"/>
    <w:lvl w:ilvl="0" w:tplc="77FA2AE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10085C"/>
    <w:multiLevelType w:val="hybridMultilevel"/>
    <w:tmpl w:val="D57E042C"/>
    <w:lvl w:ilvl="0" w:tplc="793212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08240B"/>
    <w:multiLevelType w:val="hybridMultilevel"/>
    <w:tmpl w:val="965243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C62219"/>
    <w:multiLevelType w:val="hybridMultilevel"/>
    <w:tmpl w:val="CB528A4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C12F26"/>
    <w:multiLevelType w:val="hybridMultilevel"/>
    <w:tmpl w:val="E4842C56"/>
    <w:lvl w:ilvl="0" w:tplc="3D5A312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38902EC6"/>
    <w:multiLevelType w:val="hybridMultilevel"/>
    <w:tmpl w:val="67E0673C"/>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A127B21"/>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BA86734"/>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23" w15:restartNumberingAfterBreak="0">
    <w:nsid w:val="3F0E3CA7"/>
    <w:multiLevelType w:val="hybridMultilevel"/>
    <w:tmpl w:val="A91C1CBC"/>
    <w:lvl w:ilvl="0" w:tplc="BFA0FF2A">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1575568"/>
    <w:multiLevelType w:val="hybridMultilevel"/>
    <w:tmpl w:val="0166E26C"/>
    <w:lvl w:ilvl="0" w:tplc="AEC68BF0">
      <w:start w:val="17"/>
      <w:numFmt w:val="bullet"/>
      <w:lvlText w:val="-"/>
      <w:lvlJc w:val="left"/>
      <w:pPr>
        <w:ind w:left="1440" w:hanging="360"/>
      </w:pPr>
      <w:rPr>
        <w:rFonts w:ascii="Palatino Linotype" w:eastAsia="Times New Roman" w:hAnsi="Palatino Linotype" w:cs="Arial" w:hint="default"/>
        <w:b w:val="0"/>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8" w15:restartNumberingAfterBreak="0">
    <w:nsid w:val="50B56D1D"/>
    <w:multiLevelType w:val="hybridMultilevel"/>
    <w:tmpl w:val="6FB608B2"/>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9" w15:restartNumberingAfterBreak="0">
    <w:nsid w:val="554C021A"/>
    <w:multiLevelType w:val="hybridMultilevel"/>
    <w:tmpl w:val="67EC4CC0"/>
    <w:lvl w:ilvl="0" w:tplc="C7DE039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5C81C38"/>
    <w:multiLevelType w:val="multilevel"/>
    <w:tmpl w:val="8CC24FB4"/>
    <w:lvl w:ilvl="0">
      <w:start w:val="1"/>
      <w:numFmt w:val="decimal"/>
      <w:lvlText w:val="%1."/>
      <w:lvlJc w:val="left"/>
      <w:pPr>
        <w:ind w:left="720" w:hanging="360"/>
      </w:pPr>
      <w:rPr>
        <w:rFonts w:eastAsiaTheme="minorHAnsi" w:cs="Times New Roman" w:hint="default"/>
        <w:b/>
      </w:rPr>
    </w:lvl>
    <w:lvl w:ilvl="1">
      <w:start w:val="1"/>
      <w:numFmt w:val="decimal"/>
      <w:isLgl/>
      <w:lvlText w:val="%2."/>
      <w:lvlJc w:val="left"/>
      <w:pPr>
        <w:ind w:left="1080" w:hanging="360"/>
      </w:pPr>
      <w:rPr>
        <w:rFonts w:ascii="Palatino Linotype" w:eastAsiaTheme="minorHAnsi" w:hAnsi="Palatino Linotype" w:cs="Times New Roman"/>
        <w:b/>
        <w:sz w:val="24"/>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31" w15:restartNumberingAfterBreak="0">
    <w:nsid w:val="56E561B2"/>
    <w:multiLevelType w:val="hybridMultilevel"/>
    <w:tmpl w:val="C70E1562"/>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EE524F3"/>
    <w:multiLevelType w:val="hybridMultilevel"/>
    <w:tmpl w:val="E8A6B3D2"/>
    <w:lvl w:ilvl="0" w:tplc="35D20F66">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0C92CAE"/>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2A91CEA"/>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39"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40"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3"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ED87CF7"/>
    <w:multiLevelType w:val="hybridMultilevel"/>
    <w:tmpl w:val="A7283DFE"/>
    <w:lvl w:ilvl="0" w:tplc="FFFFFFFF">
      <w:start w:val="1"/>
      <w:numFmt w:val="decimal"/>
      <w:lvlText w:val="%1."/>
      <w:lvlJc w:val="left"/>
      <w:pPr>
        <w:ind w:left="720" w:hanging="360"/>
      </w:pPr>
      <w:rPr>
        <w:rFonts w:ascii="Palatino Linotype" w:eastAsiaTheme="minorHAnsi" w:hAnsi="Palatino Linotype"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4"/>
  </w:num>
  <w:num w:numId="2">
    <w:abstractNumId w:val="33"/>
  </w:num>
  <w:num w:numId="3">
    <w:abstractNumId w:val="43"/>
  </w:num>
  <w:num w:numId="4">
    <w:abstractNumId w:val="46"/>
  </w:num>
  <w:num w:numId="5">
    <w:abstractNumId w:val="39"/>
  </w:num>
  <w:num w:numId="6">
    <w:abstractNumId w:val="6"/>
  </w:num>
  <w:num w:numId="7">
    <w:abstractNumId w:val="17"/>
  </w:num>
  <w:num w:numId="8">
    <w:abstractNumId w:val="7"/>
  </w:num>
  <w:num w:numId="9">
    <w:abstractNumId w:val="28"/>
  </w:num>
  <w:num w:numId="10">
    <w:abstractNumId w:val="24"/>
  </w:num>
  <w:num w:numId="11">
    <w:abstractNumId w:val="25"/>
  </w:num>
  <w:num w:numId="12">
    <w:abstractNumId w:val="41"/>
  </w:num>
  <w:num w:numId="13">
    <w:abstractNumId w:val="40"/>
  </w:num>
  <w:num w:numId="14">
    <w:abstractNumId w:val="12"/>
  </w:num>
  <w:num w:numId="15">
    <w:abstractNumId w:val="32"/>
  </w:num>
  <w:num w:numId="16">
    <w:abstractNumId w:val="27"/>
  </w:num>
  <w:num w:numId="17">
    <w:abstractNumId w:val="34"/>
  </w:num>
  <w:num w:numId="18">
    <w:abstractNumId w:val="0"/>
  </w:num>
  <w:num w:numId="19">
    <w:abstractNumId w:val="42"/>
  </w:num>
  <w:num w:numId="20">
    <w:abstractNumId w:val="48"/>
  </w:num>
  <w:num w:numId="21">
    <w:abstractNumId w:val="3"/>
  </w:num>
  <w:num w:numId="22">
    <w:abstractNumId w:val="11"/>
  </w:num>
  <w:num w:numId="23">
    <w:abstractNumId w:val="35"/>
  </w:num>
  <w:num w:numId="24">
    <w:abstractNumId w:val="45"/>
  </w:num>
  <w:num w:numId="25">
    <w:abstractNumId w:val="10"/>
  </w:num>
  <w:num w:numId="26">
    <w:abstractNumId w:val="4"/>
  </w:num>
  <w:num w:numId="27">
    <w:abstractNumId w:val="1"/>
  </w:num>
  <w:num w:numId="28">
    <w:abstractNumId w:val="36"/>
  </w:num>
  <w:num w:numId="29">
    <w:abstractNumId w:val="15"/>
  </w:num>
  <w:num w:numId="30">
    <w:abstractNumId w:val="19"/>
  </w:num>
  <w:num w:numId="31">
    <w:abstractNumId w:val="18"/>
  </w:num>
  <w:num w:numId="32">
    <w:abstractNumId w:val="18"/>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26"/>
  </w:num>
  <w:num w:numId="35">
    <w:abstractNumId w:val="21"/>
  </w:num>
  <w:num w:numId="36">
    <w:abstractNumId w:val="13"/>
  </w:num>
  <w:num w:numId="37">
    <w:abstractNumId w:val="31"/>
  </w:num>
  <w:num w:numId="38">
    <w:abstractNumId w:val="14"/>
  </w:num>
  <w:num w:numId="39">
    <w:abstractNumId w:val="47"/>
  </w:num>
  <w:num w:numId="40">
    <w:abstractNumId w:val="20"/>
  </w:num>
  <w:num w:numId="41">
    <w:abstractNumId w:val="9"/>
  </w:num>
  <w:num w:numId="42">
    <w:abstractNumId w:val="37"/>
  </w:num>
  <w:num w:numId="43">
    <w:abstractNumId w:val="2"/>
  </w:num>
  <w:num w:numId="44">
    <w:abstractNumId w:val="23"/>
  </w:num>
  <w:num w:numId="45">
    <w:abstractNumId w:val="16"/>
  </w:num>
  <w:num w:numId="46">
    <w:abstractNumId w:val="22"/>
  </w:num>
  <w:num w:numId="47">
    <w:abstractNumId w:val="38"/>
  </w:num>
  <w:num w:numId="48">
    <w:abstractNumId w:val="29"/>
  </w:num>
  <w:num w:numId="49">
    <w:abstractNumId w:val="8"/>
  </w:num>
  <w:num w:numId="50">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0BC"/>
    <w:rsid w:val="00032D08"/>
    <w:rsid w:val="00036F8B"/>
    <w:rsid w:val="00054E04"/>
    <w:rsid w:val="000572E9"/>
    <w:rsid w:val="00070547"/>
    <w:rsid w:val="00071173"/>
    <w:rsid w:val="000775FC"/>
    <w:rsid w:val="000832C2"/>
    <w:rsid w:val="00093AE1"/>
    <w:rsid w:val="000A34BB"/>
    <w:rsid w:val="000A717C"/>
    <w:rsid w:val="000B5876"/>
    <w:rsid w:val="000B5E25"/>
    <w:rsid w:val="000B7C6C"/>
    <w:rsid w:val="000C43CE"/>
    <w:rsid w:val="000C49B8"/>
    <w:rsid w:val="000C5FDF"/>
    <w:rsid w:val="000C615C"/>
    <w:rsid w:val="000C6594"/>
    <w:rsid w:val="000D3AD4"/>
    <w:rsid w:val="000E592F"/>
    <w:rsid w:val="000F16BA"/>
    <w:rsid w:val="00100E9E"/>
    <w:rsid w:val="00101AD8"/>
    <w:rsid w:val="00102772"/>
    <w:rsid w:val="0010712B"/>
    <w:rsid w:val="00123996"/>
    <w:rsid w:val="0012510D"/>
    <w:rsid w:val="0014397A"/>
    <w:rsid w:val="00143F6E"/>
    <w:rsid w:val="00151D4C"/>
    <w:rsid w:val="001558F3"/>
    <w:rsid w:val="00170AA7"/>
    <w:rsid w:val="00186CCB"/>
    <w:rsid w:val="00191418"/>
    <w:rsid w:val="0019170F"/>
    <w:rsid w:val="001A6109"/>
    <w:rsid w:val="001C14AC"/>
    <w:rsid w:val="001D2DE0"/>
    <w:rsid w:val="001D4046"/>
    <w:rsid w:val="001D5495"/>
    <w:rsid w:val="001E2DA3"/>
    <w:rsid w:val="001E45B5"/>
    <w:rsid w:val="001F1FCC"/>
    <w:rsid w:val="001F2305"/>
    <w:rsid w:val="0020249A"/>
    <w:rsid w:val="00202C04"/>
    <w:rsid w:val="002167BB"/>
    <w:rsid w:val="00217E6C"/>
    <w:rsid w:val="00225163"/>
    <w:rsid w:val="00226628"/>
    <w:rsid w:val="00235936"/>
    <w:rsid w:val="00236CBA"/>
    <w:rsid w:val="0024323F"/>
    <w:rsid w:val="00247138"/>
    <w:rsid w:val="00255F1A"/>
    <w:rsid w:val="00261BC7"/>
    <w:rsid w:val="00267458"/>
    <w:rsid w:val="00267BB5"/>
    <w:rsid w:val="0029071C"/>
    <w:rsid w:val="002934B4"/>
    <w:rsid w:val="00295B3F"/>
    <w:rsid w:val="002A040B"/>
    <w:rsid w:val="002A4B43"/>
    <w:rsid w:val="002A676F"/>
    <w:rsid w:val="002B48AD"/>
    <w:rsid w:val="002C0BE5"/>
    <w:rsid w:val="002C240F"/>
    <w:rsid w:val="002D17B8"/>
    <w:rsid w:val="002D32D2"/>
    <w:rsid w:val="002D61F7"/>
    <w:rsid w:val="002D6656"/>
    <w:rsid w:val="002D6E4B"/>
    <w:rsid w:val="002E3085"/>
    <w:rsid w:val="002F0A7F"/>
    <w:rsid w:val="002F3B20"/>
    <w:rsid w:val="00300B8F"/>
    <w:rsid w:val="00302E5F"/>
    <w:rsid w:val="00307006"/>
    <w:rsid w:val="0030701F"/>
    <w:rsid w:val="00320F38"/>
    <w:rsid w:val="00330FC3"/>
    <w:rsid w:val="00340A06"/>
    <w:rsid w:val="00343F0B"/>
    <w:rsid w:val="003520C5"/>
    <w:rsid w:val="0035559A"/>
    <w:rsid w:val="003665C5"/>
    <w:rsid w:val="00371835"/>
    <w:rsid w:val="003746DE"/>
    <w:rsid w:val="003804E8"/>
    <w:rsid w:val="00380D3E"/>
    <w:rsid w:val="00386D38"/>
    <w:rsid w:val="00396DB6"/>
    <w:rsid w:val="003B1C85"/>
    <w:rsid w:val="003B70B0"/>
    <w:rsid w:val="003C6E1C"/>
    <w:rsid w:val="003E21A7"/>
    <w:rsid w:val="003E56C9"/>
    <w:rsid w:val="004018F9"/>
    <w:rsid w:val="00425E0F"/>
    <w:rsid w:val="004344EA"/>
    <w:rsid w:val="0043515A"/>
    <w:rsid w:val="004403F7"/>
    <w:rsid w:val="00442FD8"/>
    <w:rsid w:val="00443892"/>
    <w:rsid w:val="004445A1"/>
    <w:rsid w:val="00445CAA"/>
    <w:rsid w:val="004672ED"/>
    <w:rsid w:val="004B2314"/>
    <w:rsid w:val="004D18B6"/>
    <w:rsid w:val="004D5D2F"/>
    <w:rsid w:val="004D6F71"/>
    <w:rsid w:val="004E5628"/>
    <w:rsid w:val="004F7871"/>
    <w:rsid w:val="0050130E"/>
    <w:rsid w:val="0050243E"/>
    <w:rsid w:val="00524A8D"/>
    <w:rsid w:val="0054391A"/>
    <w:rsid w:val="00547EFD"/>
    <w:rsid w:val="00555C87"/>
    <w:rsid w:val="00561AC7"/>
    <w:rsid w:val="00563B39"/>
    <w:rsid w:val="0057289F"/>
    <w:rsid w:val="0059032F"/>
    <w:rsid w:val="005927B5"/>
    <w:rsid w:val="0059614C"/>
    <w:rsid w:val="00597D71"/>
    <w:rsid w:val="005A6216"/>
    <w:rsid w:val="005B0692"/>
    <w:rsid w:val="005B234D"/>
    <w:rsid w:val="005B26AD"/>
    <w:rsid w:val="005B2B6F"/>
    <w:rsid w:val="005B36A8"/>
    <w:rsid w:val="005B5693"/>
    <w:rsid w:val="005C6646"/>
    <w:rsid w:val="005D77CC"/>
    <w:rsid w:val="005E09AB"/>
    <w:rsid w:val="005E5716"/>
    <w:rsid w:val="005F1F89"/>
    <w:rsid w:val="005F4BFB"/>
    <w:rsid w:val="006000C5"/>
    <w:rsid w:val="006002E0"/>
    <w:rsid w:val="00620280"/>
    <w:rsid w:val="006258FD"/>
    <w:rsid w:val="00632DC5"/>
    <w:rsid w:val="00632E48"/>
    <w:rsid w:val="006402F4"/>
    <w:rsid w:val="00643B58"/>
    <w:rsid w:val="006810FF"/>
    <w:rsid w:val="00694976"/>
    <w:rsid w:val="006B321A"/>
    <w:rsid w:val="006B418F"/>
    <w:rsid w:val="006C3931"/>
    <w:rsid w:val="006D1713"/>
    <w:rsid w:val="006D30E6"/>
    <w:rsid w:val="006D3A03"/>
    <w:rsid w:val="006E08FA"/>
    <w:rsid w:val="006F5F93"/>
    <w:rsid w:val="00705FC1"/>
    <w:rsid w:val="00706354"/>
    <w:rsid w:val="00706714"/>
    <w:rsid w:val="00710FED"/>
    <w:rsid w:val="00716632"/>
    <w:rsid w:val="00717A0C"/>
    <w:rsid w:val="0072658E"/>
    <w:rsid w:val="00732345"/>
    <w:rsid w:val="00742AA8"/>
    <w:rsid w:val="007532C7"/>
    <w:rsid w:val="00756F04"/>
    <w:rsid w:val="00757D60"/>
    <w:rsid w:val="00770F18"/>
    <w:rsid w:val="007764BB"/>
    <w:rsid w:val="007828DC"/>
    <w:rsid w:val="007A118C"/>
    <w:rsid w:val="007A37FE"/>
    <w:rsid w:val="007B06FB"/>
    <w:rsid w:val="007C1D5B"/>
    <w:rsid w:val="007C3435"/>
    <w:rsid w:val="007C35A4"/>
    <w:rsid w:val="007C3E46"/>
    <w:rsid w:val="007D2A81"/>
    <w:rsid w:val="007E52D5"/>
    <w:rsid w:val="007E534B"/>
    <w:rsid w:val="007E7C02"/>
    <w:rsid w:val="007F7462"/>
    <w:rsid w:val="00800A80"/>
    <w:rsid w:val="00835035"/>
    <w:rsid w:val="008500D3"/>
    <w:rsid w:val="00852668"/>
    <w:rsid w:val="00856CE2"/>
    <w:rsid w:val="008578BF"/>
    <w:rsid w:val="008660D6"/>
    <w:rsid w:val="00896D29"/>
    <w:rsid w:val="008A12CF"/>
    <w:rsid w:val="008A1A90"/>
    <w:rsid w:val="008A64CB"/>
    <w:rsid w:val="008B082B"/>
    <w:rsid w:val="008B6546"/>
    <w:rsid w:val="008C3B24"/>
    <w:rsid w:val="008E01E4"/>
    <w:rsid w:val="008E7F32"/>
    <w:rsid w:val="008F0D26"/>
    <w:rsid w:val="008F148C"/>
    <w:rsid w:val="008F5DAE"/>
    <w:rsid w:val="00900C9B"/>
    <w:rsid w:val="00901487"/>
    <w:rsid w:val="00921551"/>
    <w:rsid w:val="009217E8"/>
    <w:rsid w:val="00925B0B"/>
    <w:rsid w:val="00926C44"/>
    <w:rsid w:val="0093645B"/>
    <w:rsid w:val="0094381A"/>
    <w:rsid w:val="00961002"/>
    <w:rsid w:val="009758CB"/>
    <w:rsid w:val="00980909"/>
    <w:rsid w:val="00993406"/>
    <w:rsid w:val="009A0F77"/>
    <w:rsid w:val="009A5223"/>
    <w:rsid w:val="009A6B97"/>
    <w:rsid w:val="009A6D6A"/>
    <w:rsid w:val="009B23B7"/>
    <w:rsid w:val="009B2B6B"/>
    <w:rsid w:val="009D2E87"/>
    <w:rsid w:val="009D39B3"/>
    <w:rsid w:val="009D7E06"/>
    <w:rsid w:val="009E0C45"/>
    <w:rsid w:val="009E0E89"/>
    <w:rsid w:val="009E1F26"/>
    <w:rsid w:val="009F4FF4"/>
    <w:rsid w:val="009F62C3"/>
    <w:rsid w:val="009F71DC"/>
    <w:rsid w:val="00A0100D"/>
    <w:rsid w:val="00A05133"/>
    <w:rsid w:val="00A05D3A"/>
    <w:rsid w:val="00A26BD8"/>
    <w:rsid w:val="00A5260D"/>
    <w:rsid w:val="00A54C18"/>
    <w:rsid w:val="00A555FF"/>
    <w:rsid w:val="00A6692F"/>
    <w:rsid w:val="00A6775F"/>
    <w:rsid w:val="00A72262"/>
    <w:rsid w:val="00A73569"/>
    <w:rsid w:val="00A7773A"/>
    <w:rsid w:val="00A83B4F"/>
    <w:rsid w:val="00AA26B4"/>
    <w:rsid w:val="00AA450B"/>
    <w:rsid w:val="00AB15E3"/>
    <w:rsid w:val="00AB4982"/>
    <w:rsid w:val="00AC3DB9"/>
    <w:rsid w:val="00AC687D"/>
    <w:rsid w:val="00AD33BE"/>
    <w:rsid w:val="00AE1A47"/>
    <w:rsid w:val="00AE5995"/>
    <w:rsid w:val="00AE6704"/>
    <w:rsid w:val="00AE78CA"/>
    <w:rsid w:val="00B01BD5"/>
    <w:rsid w:val="00B04476"/>
    <w:rsid w:val="00B05B83"/>
    <w:rsid w:val="00B17992"/>
    <w:rsid w:val="00B20C2B"/>
    <w:rsid w:val="00B23344"/>
    <w:rsid w:val="00B250D7"/>
    <w:rsid w:val="00B309E3"/>
    <w:rsid w:val="00B31853"/>
    <w:rsid w:val="00B36260"/>
    <w:rsid w:val="00B50B07"/>
    <w:rsid w:val="00B60C2F"/>
    <w:rsid w:val="00B6659F"/>
    <w:rsid w:val="00B71058"/>
    <w:rsid w:val="00B8098B"/>
    <w:rsid w:val="00B80C9E"/>
    <w:rsid w:val="00B83965"/>
    <w:rsid w:val="00B83E10"/>
    <w:rsid w:val="00B85697"/>
    <w:rsid w:val="00B85F29"/>
    <w:rsid w:val="00B911AF"/>
    <w:rsid w:val="00B96A17"/>
    <w:rsid w:val="00BA27FC"/>
    <w:rsid w:val="00BA43DC"/>
    <w:rsid w:val="00BB06D2"/>
    <w:rsid w:val="00BB134B"/>
    <w:rsid w:val="00BC0CFA"/>
    <w:rsid w:val="00BC462B"/>
    <w:rsid w:val="00BD14B3"/>
    <w:rsid w:val="00BD677A"/>
    <w:rsid w:val="00BD74AF"/>
    <w:rsid w:val="00BE233B"/>
    <w:rsid w:val="00BE7A6E"/>
    <w:rsid w:val="00BF6E0F"/>
    <w:rsid w:val="00C0414E"/>
    <w:rsid w:val="00C058C8"/>
    <w:rsid w:val="00C20F80"/>
    <w:rsid w:val="00C249A6"/>
    <w:rsid w:val="00C4326C"/>
    <w:rsid w:val="00C43A2C"/>
    <w:rsid w:val="00C56DD5"/>
    <w:rsid w:val="00C63F7B"/>
    <w:rsid w:val="00C753C2"/>
    <w:rsid w:val="00C802FB"/>
    <w:rsid w:val="00C85653"/>
    <w:rsid w:val="00C93998"/>
    <w:rsid w:val="00CA216C"/>
    <w:rsid w:val="00CA4BF9"/>
    <w:rsid w:val="00CC0700"/>
    <w:rsid w:val="00CD024D"/>
    <w:rsid w:val="00CD3A41"/>
    <w:rsid w:val="00CD431E"/>
    <w:rsid w:val="00CE1C82"/>
    <w:rsid w:val="00CE51D0"/>
    <w:rsid w:val="00CE7FB1"/>
    <w:rsid w:val="00CF1DF5"/>
    <w:rsid w:val="00CF7FBE"/>
    <w:rsid w:val="00D01A63"/>
    <w:rsid w:val="00D12C36"/>
    <w:rsid w:val="00D21ECE"/>
    <w:rsid w:val="00D27727"/>
    <w:rsid w:val="00D4431A"/>
    <w:rsid w:val="00D553D4"/>
    <w:rsid w:val="00D57210"/>
    <w:rsid w:val="00D57AED"/>
    <w:rsid w:val="00D57F74"/>
    <w:rsid w:val="00D901D7"/>
    <w:rsid w:val="00D92BFE"/>
    <w:rsid w:val="00DC1583"/>
    <w:rsid w:val="00DC2B31"/>
    <w:rsid w:val="00DD1866"/>
    <w:rsid w:val="00DD5A69"/>
    <w:rsid w:val="00DE0A8D"/>
    <w:rsid w:val="00DE562A"/>
    <w:rsid w:val="00DE7148"/>
    <w:rsid w:val="00DF62A4"/>
    <w:rsid w:val="00E00D15"/>
    <w:rsid w:val="00E11B18"/>
    <w:rsid w:val="00E341AD"/>
    <w:rsid w:val="00E40828"/>
    <w:rsid w:val="00E42B2B"/>
    <w:rsid w:val="00E5647F"/>
    <w:rsid w:val="00E625D3"/>
    <w:rsid w:val="00E65F37"/>
    <w:rsid w:val="00E677E5"/>
    <w:rsid w:val="00E711DE"/>
    <w:rsid w:val="00E73B5F"/>
    <w:rsid w:val="00E74701"/>
    <w:rsid w:val="00E75E5F"/>
    <w:rsid w:val="00E823B8"/>
    <w:rsid w:val="00E9091C"/>
    <w:rsid w:val="00E93BB3"/>
    <w:rsid w:val="00E9680B"/>
    <w:rsid w:val="00EA46CC"/>
    <w:rsid w:val="00EA49B9"/>
    <w:rsid w:val="00EA5AA1"/>
    <w:rsid w:val="00EA61B9"/>
    <w:rsid w:val="00EA7BF4"/>
    <w:rsid w:val="00EB6C62"/>
    <w:rsid w:val="00EC7868"/>
    <w:rsid w:val="00ED6373"/>
    <w:rsid w:val="00EE2FB1"/>
    <w:rsid w:val="00EE4D9C"/>
    <w:rsid w:val="00EE571A"/>
    <w:rsid w:val="00EE6265"/>
    <w:rsid w:val="00EE7518"/>
    <w:rsid w:val="00EF193B"/>
    <w:rsid w:val="00F241AD"/>
    <w:rsid w:val="00F30C33"/>
    <w:rsid w:val="00F32EBF"/>
    <w:rsid w:val="00F34A32"/>
    <w:rsid w:val="00F455F1"/>
    <w:rsid w:val="00F51AB9"/>
    <w:rsid w:val="00F570D3"/>
    <w:rsid w:val="00F62221"/>
    <w:rsid w:val="00F712EE"/>
    <w:rsid w:val="00F73BB1"/>
    <w:rsid w:val="00F8513C"/>
    <w:rsid w:val="00F97C38"/>
    <w:rsid w:val="00FA7ED5"/>
    <w:rsid w:val="00FC0DAE"/>
    <w:rsid w:val="00FC1FC5"/>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2B6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7"/>
      </w:numPr>
    </w:pPr>
  </w:style>
  <w:style w:type="numbering" w:customStyle="1" w:styleId="Estiloimportado1">
    <w:name w:val="Estilo importado 1"/>
    <w:qFormat/>
    <w:rsid w:val="009D7E06"/>
    <w:pPr>
      <w:numPr>
        <w:numId w:val="8"/>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indetec.gob.mx/delivery?srv=0&amp;sl=3&amp;path=/biblioteca/Especiales/386_Glosario_Terminos_Proceso_Planeacion.pdf"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_rels/header3.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2E975-8948-440C-A8C3-13197C283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41</Pages>
  <Words>9159</Words>
  <Characters>50376</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12</cp:revision>
  <dcterms:created xsi:type="dcterms:W3CDTF">2023-01-12T03:12:00Z</dcterms:created>
  <dcterms:modified xsi:type="dcterms:W3CDTF">2023-02-13T15:09:00Z</dcterms:modified>
</cp:coreProperties>
</file>