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B7F19"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doce de julio de dos mil veintitrés.</w:t>
      </w:r>
    </w:p>
    <w:p w14:paraId="08A7AC57" w14:textId="77777777" w:rsidR="00EE3130" w:rsidRPr="00AB73EE" w:rsidRDefault="00AF5AB5">
      <w:pPr>
        <w:spacing w:before="240" w:after="240" w:line="360" w:lineRule="auto"/>
        <w:jc w:val="both"/>
        <w:rPr>
          <w:rFonts w:ascii="Palatino Linotype" w:eastAsia="Palatino Linotype" w:hAnsi="Palatino Linotype" w:cs="Palatino Linotype"/>
          <w:b/>
        </w:rPr>
      </w:pPr>
      <w:bookmarkStart w:id="0" w:name="_heading=h.30j0zll" w:colFirst="0" w:colLast="0"/>
      <w:bookmarkEnd w:id="0"/>
      <w:r w:rsidRPr="00AB73EE">
        <w:rPr>
          <w:rFonts w:ascii="Palatino Linotype" w:eastAsia="Palatino Linotype" w:hAnsi="Palatino Linotype" w:cs="Palatino Linotype"/>
          <w:b/>
        </w:rPr>
        <w:t xml:space="preserve">VISTOS </w:t>
      </w:r>
      <w:r w:rsidRPr="00AB73EE">
        <w:rPr>
          <w:rFonts w:ascii="Palatino Linotype" w:eastAsia="Palatino Linotype" w:hAnsi="Palatino Linotype" w:cs="Palatino Linotype"/>
        </w:rPr>
        <w:t xml:space="preserve">los expedientes relativos a los recursos de revisión </w:t>
      </w:r>
      <w:r w:rsidRPr="00AB73EE">
        <w:rPr>
          <w:rFonts w:ascii="Palatino Linotype" w:eastAsia="Palatino Linotype" w:hAnsi="Palatino Linotype" w:cs="Palatino Linotype"/>
          <w:b/>
        </w:rPr>
        <w:t xml:space="preserve">02674/INFOEM/IP/RR/2023 </w:t>
      </w:r>
      <w:r w:rsidRPr="00AB73EE">
        <w:rPr>
          <w:rFonts w:ascii="Palatino Linotype" w:eastAsia="Palatino Linotype" w:hAnsi="Palatino Linotype" w:cs="Palatino Linotype"/>
        </w:rPr>
        <w:t xml:space="preserve">y </w:t>
      </w:r>
      <w:r w:rsidRPr="00AB73EE">
        <w:rPr>
          <w:rFonts w:ascii="Palatino Linotype" w:eastAsia="Palatino Linotype" w:hAnsi="Palatino Linotype" w:cs="Palatino Linotype"/>
          <w:b/>
        </w:rPr>
        <w:t>02676/INFOEM/IP/RR/2023, acumulados</w:t>
      </w:r>
      <w:r w:rsidRPr="00AB73EE">
        <w:rPr>
          <w:rFonts w:ascii="Palatino Linotype" w:eastAsia="Palatino Linotype" w:hAnsi="Palatino Linotype" w:cs="Palatino Linotype"/>
        </w:rPr>
        <w:t xml:space="preserve">, interpuestos por </w:t>
      </w:r>
      <w:r w:rsidRPr="00AB73EE">
        <w:rPr>
          <w:rFonts w:ascii="Palatino Linotype" w:eastAsia="Palatino Linotype" w:hAnsi="Palatino Linotype" w:cs="Palatino Linotype"/>
          <w:b/>
        </w:rPr>
        <w:t>un particular que no proporcionó nombre o seudónimo,</w:t>
      </w:r>
      <w:r w:rsidRPr="00AB73EE">
        <w:rPr>
          <w:rFonts w:ascii="Palatino Linotype" w:eastAsia="Palatino Linotype" w:hAnsi="Palatino Linotype" w:cs="Palatino Linotype"/>
        </w:rPr>
        <w:t xml:space="preserve"> en lo sucesivo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xml:space="preserve">, en contra de la respuesta sus solicitudes de información por parte del </w:t>
      </w:r>
      <w:r w:rsidRPr="00AB73EE">
        <w:rPr>
          <w:rFonts w:ascii="Palatino Linotype" w:eastAsia="Palatino Linotype" w:hAnsi="Palatino Linotype" w:cs="Palatino Linotype"/>
          <w:b/>
        </w:rPr>
        <w:t>Sistema Municipal Para el Desarrollo Integral de la Familia de Toluca</w:t>
      </w:r>
      <w:r w:rsidRPr="00AB73EE">
        <w:rPr>
          <w:rFonts w:ascii="Palatino Linotype" w:eastAsia="Palatino Linotype" w:hAnsi="Palatino Linotype" w:cs="Palatino Linotype"/>
        </w:rPr>
        <w:t xml:space="preserve">, en lo sucesivo el </w:t>
      </w:r>
      <w:r w:rsidRPr="00AB73EE">
        <w:rPr>
          <w:rFonts w:ascii="Palatino Linotype" w:eastAsia="Palatino Linotype" w:hAnsi="Palatino Linotype" w:cs="Palatino Linotype"/>
          <w:b/>
        </w:rPr>
        <w:t xml:space="preserve">Sujeto Obligado; </w:t>
      </w:r>
      <w:r w:rsidRPr="00AB73EE">
        <w:rPr>
          <w:rFonts w:ascii="Palatino Linotype" w:eastAsia="Palatino Linotype" w:hAnsi="Palatino Linotype" w:cs="Palatino Linotype"/>
        </w:rPr>
        <w:t xml:space="preserve">se procede a dictar la presente resolución, con base en lo siguiente. </w:t>
      </w:r>
    </w:p>
    <w:p w14:paraId="238B394F" w14:textId="77777777" w:rsidR="00EE3130" w:rsidRPr="00AB73EE" w:rsidRDefault="00AF5AB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B73EE">
        <w:rPr>
          <w:rFonts w:ascii="Palatino Linotype" w:eastAsia="Palatino Linotype" w:hAnsi="Palatino Linotype" w:cs="Palatino Linotype"/>
          <w:b/>
        </w:rPr>
        <w:t>I. A N T E C E D E N T E S:</w:t>
      </w:r>
    </w:p>
    <w:p w14:paraId="2F224BEA" w14:textId="77777777" w:rsidR="00EE3130" w:rsidRPr="00AB73EE" w:rsidRDefault="00AF5AB5">
      <w:pPr>
        <w:spacing w:before="240" w:after="240" w:line="360" w:lineRule="auto"/>
        <w:jc w:val="both"/>
        <w:rPr>
          <w:rFonts w:ascii="Palatino Linotype" w:eastAsia="Palatino Linotype" w:hAnsi="Palatino Linotype" w:cs="Palatino Linotype"/>
        </w:rPr>
      </w:pPr>
      <w:bookmarkStart w:id="1" w:name="_heading=h.gjdgxs" w:colFirst="0" w:colLast="0"/>
      <w:bookmarkEnd w:id="1"/>
      <w:r w:rsidRPr="00AB73EE">
        <w:rPr>
          <w:rFonts w:ascii="Palatino Linotype" w:eastAsia="Palatino Linotype" w:hAnsi="Palatino Linotype" w:cs="Palatino Linotype"/>
          <w:b/>
        </w:rPr>
        <w:t>1. Solicitudes de acceso a la información.</w:t>
      </w:r>
      <w:r w:rsidRPr="00AB73EE">
        <w:rPr>
          <w:rFonts w:ascii="Palatino Linotype" w:eastAsia="Palatino Linotype" w:hAnsi="Palatino Linotype" w:cs="Palatino Linotype"/>
        </w:rPr>
        <w:t xml:space="preserve"> Con fecha </w:t>
      </w:r>
      <w:r w:rsidRPr="00AB73EE">
        <w:rPr>
          <w:rFonts w:ascii="Palatino Linotype" w:eastAsia="Palatino Linotype" w:hAnsi="Palatino Linotype" w:cs="Palatino Linotype"/>
          <w:b/>
        </w:rPr>
        <w:t>cuatro</w:t>
      </w:r>
      <w:r w:rsidRPr="00AB73EE">
        <w:rPr>
          <w:rFonts w:ascii="Palatino Linotype" w:eastAsia="Palatino Linotype" w:hAnsi="Palatino Linotype" w:cs="Palatino Linotype"/>
        </w:rPr>
        <w:t xml:space="preserve"> </w:t>
      </w:r>
      <w:r w:rsidRPr="00AB73EE">
        <w:rPr>
          <w:rFonts w:ascii="Palatino Linotype" w:eastAsia="Palatino Linotype" w:hAnsi="Palatino Linotype" w:cs="Palatino Linotype"/>
          <w:b/>
        </w:rPr>
        <w:t xml:space="preserve">de mayo dos mil veintitrés, </w:t>
      </w:r>
      <w:r w:rsidRPr="00AB73EE">
        <w:rPr>
          <w:rFonts w:ascii="Palatino Linotype" w:eastAsia="Palatino Linotype" w:hAnsi="Palatino Linotype" w:cs="Palatino Linotype"/>
        </w:rPr>
        <w:t>la persona solicitante</w:t>
      </w:r>
      <w:r w:rsidRPr="00AB73EE">
        <w:rPr>
          <w:rFonts w:ascii="Palatino Linotype" w:eastAsia="Palatino Linotype" w:hAnsi="Palatino Linotype" w:cs="Palatino Linotype"/>
          <w:b/>
        </w:rPr>
        <w:t xml:space="preserve"> </w:t>
      </w:r>
      <w:r w:rsidRPr="00AB73EE">
        <w:rPr>
          <w:rFonts w:ascii="Palatino Linotype" w:eastAsia="Palatino Linotype" w:hAnsi="Palatino Linotype" w:cs="Palatino Linotype"/>
        </w:rPr>
        <w:t xml:space="preserve">presentó, través del Sistema de Acceso a la Información Mexiquense, en lo subsecuente el </w:t>
      </w:r>
      <w:r w:rsidRPr="00AB73EE">
        <w:rPr>
          <w:rFonts w:ascii="Palatino Linotype" w:eastAsia="Palatino Linotype" w:hAnsi="Palatino Linotype" w:cs="Palatino Linotype"/>
          <w:b/>
        </w:rPr>
        <w:t xml:space="preserve">SAIMEX, </w:t>
      </w:r>
      <w:r w:rsidRPr="00AB73EE">
        <w:rPr>
          <w:rFonts w:ascii="Palatino Linotype" w:eastAsia="Palatino Linotype" w:hAnsi="Palatino Linotype" w:cs="Palatino Linotype"/>
        </w:rPr>
        <w:t xml:space="preserve">ante 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las solicitudes de acceso a la información pública, mediante las cuales requirió la información siguiente:</w:t>
      </w:r>
    </w:p>
    <w:tbl>
      <w:tblPr>
        <w:tblStyle w:val="af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AB73EE" w:rsidRPr="00AB73EE" w14:paraId="61F7E1F3" w14:textId="77777777">
        <w:trPr>
          <w:jc w:val="center"/>
        </w:trPr>
        <w:tc>
          <w:tcPr>
            <w:tcW w:w="2972" w:type="dxa"/>
            <w:shd w:val="clear" w:color="auto" w:fill="A6A6A6"/>
          </w:tcPr>
          <w:p w14:paraId="51C71D09" w14:textId="77777777" w:rsidR="00EE3130" w:rsidRPr="00AB73EE" w:rsidRDefault="00AF5AB5">
            <w:pPr>
              <w:jc w:val="center"/>
              <w:rPr>
                <w:rFonts w:ascii="Palatino Linotype" w:eastAsia="Palatino Linotype" w:hAnsi="Palatino Linotype" w:cs="Palatino Linotype"/>
                <w:b/>
                <w:sz w:val="20"/>
                <w:szCs w:val="20"/>
              </w:rPr>
            </w:pPr>
            <w:r w:rsidRPr="00AB73EE">
              <w:rPr>
                <w:rFonts w:ascii="Palatino Linotype" w:eastAsia="Palatino Linotype" w:hAnsi="Palatino Linotype" w:cs="Palatino Linotype"/>
                <w:b/>
                <w:sz w:val="20"/>
                <w:szCs w:val="20"/>
              </w:rPr>
              <w:t>Número de solicitud</w:t>
            </w:r>
          </w:p>
        </w:tc>
        <w:tc>
          <w:tcPr>
            <w:tcW w:w="5856" w:type="dxa"/>
            <w:shd w:val="clear" w:color="auto" w:fill="A6A6A6"/>
          </w:tcPr>
          <w:p w14:paraId="5EB1B19E" w14:textId="77777777" w:rsidR="00EE3130" w:rsidRPr="00AB73EE" w:rsidRDefault="00AF5AB5">
            <w:pPr>
              <w:jc w:val="center"/>
              <w:rPr>
                <w:rFonts w:ascii="Palatino Linotype" w:eastAsia="Palatino Linotype" w:hAnsi="Palatino Linotype" w:cs="Palatino Linotype"/>
                <w:b/>
                <w:sz w:val="20"/>
                <w:szCs w:val="20"/>
              </w:rPr>
            </w:pPr>
            <w:r w:rsidRPr="00AB73EE">
              <w:rPr>
                <w:rFonts w:ascii="Palatino Linotype" w:eastAsia="Palatino Linotype" w:hAnsi="Palatino Linotype" w:cs="Palatino Linotype"/>
                <w:b/>
                <w:sz w:val="20"/>
                <w:szCs w:val="20"/>
              </w:rPr>
              <w:t>Información solicitada</w:t>
            </w:r>
          </w:p>
        </w:tc>
      </w:tr>
      <w:tr w:rsidR="00AB73EE" w:rsidRPr="00AB73EE" w14:paraId="03A85DE7" w14:textId="77777777">
        <w:trPr>
          <w:jc w:val="center"/>
        </w:trPr>
        <w:tc>
          <w:tcPr>
            <w:tcW w:w="2972" w:type="dxa"/>
            <w:vAlign w:val="center"/>
          </w:tcPr>
          <w:p w14:paraId="7DA40229" w14:textId="77777777" w:rsidR="00EE3130" w:rsidRPr="00AB73EE" w:rsidRDefault="00AF5AB5">
            <w:pPr>
              <w:spacing w:before="120" w:after="120"/>
              <w:jc w:val="center"/>
              <w:rPr>
                <w:rFonts w:ascii="Palatino Linotype" w:eastAsia="Palatino Linotype" w:hAnsi="Palatino Linotype" w:cs="Palatino Linotype"/>
                <w:b/>
                <w:i/>
                <w:sz w:val="20"/>
                <w:szCs w:val="20"/>
              </w:rPr>
            </w:pPr>
            <w:r w:rsidRPr="00AB73EE">
              <w:rPr>
                <w:rFonts w:ascii="Palatino Linotype" w:eastAsia="Palatino Linotype" w:hAnsi="Palatino Linotype" w:cs="Palatino Linotype"/>
                <w:b/>
                <w:sz w:val="20"/>
                <w:szCs w:val="20"/>
              </w:rPr>
              <w:t>00128/DIFTOLUCA/IP/2023 02676/INFOEM/IP/RR/2023</w:t>
            </w:r>
          </w:p>
        </w:tc>
        <w:tc>
          <w:tcPr>
            <w:tcW w:w="5856" w:type="dxa"/>
          </w:tcPr>
          <w:p w14:paraId="17F3EBC3" w14:textId="77777777" w:rsidR="00EE3130" w:rsidRPr="00AB73EE" w:rsidRDefault="00AF5AB5">
            <w:pPr>
              <w:spacing w:before="120" w:after="120"/>
              <w:jc w:val="center"/>
              <w:rPr>
                <w:rFonts w:ascii="Palatino Linotype" w:eastAsia="Palatino Linotype" w:hAnsi="Palatino Linotype" w:cs="Palatino Linotype"/>
                <w:i/>
                <w:sz w:val="20"/>
                <w:szCs w:val="20"/>
              </w:rPr>
            </w:pPr>
            <w:r w:rsidRPr="00AB73EE">
              <w:rPr>
                <w:rFonts w:ascii="Palatino Linotype" w:eastAsia="Palatino Linotype" w:hAnsi="Palatino Linotype" w:cs="Palatino Linotype"/>
                <w:i/>
                <w:sz w:val="20"/>
                <w:szCs w:val="20"/>
              </w:rPr>
              <w:t xml:space="preserve">“Cuanto </w:t>
            </w:r>
            <w:proofErr w:type="spellStart"/>
            <w:r w:rsidRPr="00AB73EE">
              <w:rPr>
                <w:rFonts w:ascii="Palatino Linotype" w:eastAsia="Palatino Linotype" w:hAnsi="Palatino Linotype" w:cs="Palatino Linotype"/>
                <w:i/>
                <w:sz w:val="20"/>
                <w:szCs w:val="20"/>
              </w:rPr>
              <w:t>ganaa</w:t>
            </w:r>
            <w:proofErr w:type="spellEnd"/>
            <w:r w:rsidRPr="00AB73EE">
              <w:rPr>
                <w:rFonts w:ascii="Palatino Linotype" w:eastAsia="Palatino Linotype" w:hAnsi="Palatino Linotype" w:cs="Palatino Linotype"/>
                <w:i/>
                <w:sz w:val="20"/>
                <w:szCs w:val="20"/>
              </w:rPr>
              <w:t xml:space="preserve"> un sindico del </w:t>
            </w:r>
            <w:proofErr w:type="spellStart"/>
            <w:r w:rsidRPr="00AB73EE">
              <w:rPr>
                <w:rFonts w:ascii="Palatino Linotype" w:eastAsia="Palatino Linotype" w:hAnsi="Palatino Linotype" w:cs="Palatino Linotype"/>
                <w:i/>
                <w:sz w:val="20"/>
                <w:szCs w:val="20"/>
              </w:rPr>
              <w:t>ayuntamientoooooo</w:t>
            </w:r>
            <w:proofErr w:type="spellEnd"/>
            <w:r w:rsidRPr="00AB73EE">
              <w:rPr>
                <w:rFonts w:ascii="Palatino Linotype" w:eastAsia="Palatino Linotype" w:hAnsi="Palatino Linotype" w:cs="Palatino Linotype"/>
                <w:i/>
                <w:sz w:val="20"/>
                <w:szCs w:val="20"/>
              </w:rPr>
              <w:t>” (sic)</w:t>
            </w:r>
          </w:p>
        </w:tc>
      </w:tr>
      <w:tr w:rsidR="00AB73EE" w:rsidRPr="00AB73EE" w14:paraId="74FEAE8A" w14:textId="77777777">
        <w:trPr>
          <w:jc w:val="center"/>
        </w:trPr>
        <w:tc>
          <w:tcPr>
            <w:tcW w:w="2972" w:type="dxa"/>
            <w:vAlign w:val="center"/>
          </w:tcPr>
          <w:p w14:paraId="6D271406" w14:textId="77777777" w:rsidR="00EE3130" w:rsidRPr="00AB73EE" w:rsidRDefault="00AF5AB5">
            <w:pPr>
              <w:spacing w:before="120" w:after="120"/>
              <w:jc w:val="center"/>
              <w:rPr>
                <w:rFonts w:ascii="Palatino Linotype" w:eastAsia="Palatino Linotype" w:hAnsi="Palatino Linotype" w:cs="Palatino Linotype"/>
                <w:b/>
                <w:i/>
                <w:sz w:val="20"/>
                <w:szCs w:val="20"/>
              </w:rPr>
            </w:pPr>
            <w:r w:rsidRPr="00AB73EE">
              <w:rPr>
                <w:rFonts w:ascii="Palatino Linotype" w:eastAsia="Palatino Linotype" w:hAnsi="Palatino Linotype" w:cs="Palatino Linotype"/>
                <w:b/>
                <w:sz w:val="20"/>
                <w:szCs w:val="20"/>
              </w:rPr>
              <w:lastRenderedPageBreak/>
              <w:t>00130/DIFTOLUCA/IP/2023 02674/INFOEM/IP/RR/2023</w:t>
            </w:r>
          </w:p>
        </w:tc>
        <w:tc>
          <w:tcPr>
            <w:tcW w:w="5856" w:type="dxa"/>
          </w:tcPr>
          <w:p w14:paraId="0F38115C" w14:textId="77777777" w:rsidR="00EE3130" w:rsidRPr="00AB73EE" w:rsidRDefault="00AF5AB5">
            <w:pPr>
              <w:spacing w:before="120" w:after="120"/>
              <w:jc w:val="center"/>
              <w:rPr>
                <w:rFonts w:ascii="Palatino Linotype" w:eastAsia="Palatino Linotype" w:hAnsi="Palatino Linotype" w:cs="Palatino Linotype"/>
                <w:i/>
                <w:sz w:val="20"/>
                <w:szCs w:val="20"/>
              </w:rPr>
            </w:pPr>
            <w:r w:rsidRPr="00AB73EE">
              <w:rPr>
                <w:rFonts w:ascii="Palatino Linotype" w:eastAsia="Palatino Linotype" w:hAnsi="Palatino Linotype" w:cs="Palatino Linotype"/>
                <w:i/>
                <w:sz w:val="20"/>
                <w:szCs w:val="20"/>
              </w:rPr>
              <w:t xml:space="preserve">“Cuanto gana el presidente municipal </w:t>
            </w:r>
            <w:proofErr w:type="spellStart"/>
            <w:r w:rsidRPr="00AB73EE">
              <w:rPr>
                <w:rFonts w:ascii="Palatino Linotype" w:eastAsia="Palatino Linotype" w:hAnsi="Palatino Linotype" w:cs="Palatino Linotype"/>
                <w:i/>
                <w:sz w:val="20"/>
                <w:szCs w:val="20"/>
              </w:rPr>
              <w:t>de el</w:t>
            </w:r>
            <w:proofErr w:type="spellEnd"/>
            <w:r w:rsidRPr="00AB73EE">
              <w:rPr>
                <w:rFonts w:ascii="Palatino Linotype" w:eastAsia="Palatino Linotype" w:hAnsi="Palatino Linotype" w:cs="Palatino Linotype"/>
                <w:i/>
                <w:sz w:val="20"/>
                <w:szCs w:val="20"/>
              </w:rPr>
              <w:t xml:space="preserve"> </w:t>
            </w:r>
            <w:proofErr w:type="spellStart"/>
            <w:r w:rsidRPr="00AB73EE">
              <w:rPr>
                <w:rFonts w:ascii="Palatino Linotype" w:eastAsia="Palatino Linotype" w:hAnsi="Palatino Linotype" w:cs="Palatino Linotype"/>
                <w:i/>
                <w:sz w:val="20"/>
                <w:szCs w:val="20"/>
              </w:rPr>
              <w:t>hayuntamiento</w:t>
            </w:r>
            <w:proofErr w:type="spellEnd"/>
            <w:r w:rsidRPr="00AB73EE">
              <w:rPr>
                <w:rFonts w:ascii="Palatino Linotype" w:eastAsia="Palatino Linotype" w:hAnsi="Palatino Linotype" w:cs="Palatino Linotype"/>
                <w:i/>
                <w:sz w:val="20"/>
                <w:szCs w:val="20"/>
              </w:rPr>
              <w:t xml:space="preserve"> de Toluca del </w:t>
            </w:r>
            <w:proofErr w:type="spellStart"/>
            <w:r w:rsidRPr="00AB73EE">
              <w:rPr>
                <w:rFonts w:ascii="Palatino Linotype" w:eastAsia="Palatino Linotype" w:hAnsi="Palatino Linotype" w:cs="Palatino Linotype"/>
                <w:i/>
                <w:sz w:val="20"/>
                <w:szCs w:val="20"/>
              </w:rPr>
              <w:t>Estaso</w:t>
            </w:r>
            <w:proofErr w:type="spellEnd"/>
            <w:r w:rsidRPr="00AB73EE">
              <w:rPr>
                <w:rFonts w:ascii="Palatino Linotype" w:eastAsia="Palatino Linotype" w:hAnsi="Palatino Linotype" w:cs="Palatino Linotype"/>
                <w:i/>
                <w:sz w:val="20"/>
                <w:szCs w:val="20"/>
              </w:rPr>
              <w:t xml:space="preserve"> de </w:t>
            </w:r>
            <w:proofErr w:type="spellStart"/>
            <w:r w:rsidRPr="00AB73EE">
              <w:rPr>
                <w:rFonts w:ascii="Palatino Linotype" w:eastAsia="Palatino Linotype" w:hAnsi="Palatino Linotype" w:cs="Palatino Linotype"/>
                <w:i/>
                <w:sz w:val="20"/>
                <w:szCs w:val="20"/>
              </w:rPr>
              <w:t>Mexico</w:t>
            </w:r>
            <w:proofErr w:type="spellEnd"/>
            <w:r w:rsidRPr="00AB73EE">
              <w:rPr>
                <w:rFonts w:ascii="Palatino Linotype" w:eastAsia="Palatino Linotype" w:hAnsi="Palatino Linotype" w:cs="Palatino Linotype"/>
                <w:i/>
                <w:sz w:val="20"/>
                <w:szCs w:val="20"/>
              </w:rPr>
              <w:t>” (sic)</w:t>
            </w:r>
          </w:p>
        </w:tc>
      </w:tr>
    </w:tbl>
    <w:p w14:paraId="697AE635" w14:textId="77777777" w:rsidR="00EE3130" w:rsidRPr="00AB73EE" w:rsidRDefault="00AF5AB5">
      <w:pPr>
        <w:spacing w:before="240" w:after="240" w:line="360" w:lineRule="auto"/>
        <w:jc w:val="both"/>
        <w:rPr>
          <w:rFonts w:ascii="Palatino Linotype" w:eastAsia="Palatino Linotype" w:hAnsi="Palatino Linotype" w:cs="Palatino Linotype"/>
        </w:rPr>
      </w:pPr>
      <w:bookmarkStart w:id="2" w:name="_heading=h.2et92p0" w:colFirst="0" w:colLast="0"/>
      <w:bookmarkEnd w:id="2"/>
      <w:r w:rsidRPr="00AB73EE">
        <w:rPr>
          <w:rFonts w:ascii="Palatino Linotype" w:eastAsia="Palatino Linotype" w:hAnsi="Palatino Linotype" w:cs="Palatino Linotype"/>
          <w:b/>
        </w:rPr>
        <w:t xml:space="preserve">Modalidad elegida para la entrega de la información: </w:t>
      </w:r>
      <w:r w:rsidRPr="00AB73EE">
        <w:rPr>
          <w:rFonts w:ascii="Palatino Linotype" w:eastAsia="Palatino Linotype" w:hAnsi="Palatino Linotype" w:cs="Palatino Linotype"/>
        </w:rPr>
        <w:t>a través del SAIMEX en ambos casos.</w:t>
      </w:r>
    </w:p>
    <w:p w14:paraId="2ADE65AF"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 xml:space="preserve">2. Respuesta. </w:t>
      </w:r>
      <w:r w:rsidRPr="00AB73EE">
        <w:rPr>
          <w:rFonts w:ascii="Palatino Linotype" w:eastAsia="Palatino Linotype" w:hAnsi="Palatino Linotype" w:cs="Palatino Linotype"/>
        </w:rPr>
        <w:t>Con fecha</w:t>
      </w:r>
      <w:r w:rsidRPr="00AB73EE">
        <w:rPr>
          <w:rFonts w:ascii="Palatino Linotype" w:eastAsia="Palatino Linotype" w:hAnsi="Palatino Linotype" w:cs="Palatino Linotype"/>
          <w:b/>
        </w:rPr>
        <w:t xml:space="preserve"> doce de mayo de dos mil veintitrés</w:t>
      </w:r>
      <w:r w:rsidRPr="00AB73EE">
        <w:rPr>
          <w:rFonts w:ascii="Palatino Linotype" w:eastAsia="Palatino Linotype" w:hAnsi="Palatino Linotype" w:cs="Palatino Linotype"/>
        </w:rPr>
        <w:t xml:space="preserve">, el </w:t>
      </w:r>
      <w:r w:rsidRPr="00AB73EE">
        <w:rPr>
          <w:rFonts w:ascii="Palatino Linotype" w:eastAsia="Palatino Linotype" w:hAnsi="Palatino Linotype" w:cs="Palatino Linotype"/>
          <w:b/>
        </w:rPr>
        <w:t xml:space="preserve">Sujeto Obligado </w:t>
      </w:r>
      <w:r w:rsidRPr="00AB73EE">
        <w:rPr>
          <w:rFonts w:ascii="Palatino Linotype" w:eastAsia="Palatino Linotype" w:hAnsi="Palatino Linotype" w:cs="Palatino Linotype"/>
        </w:rPr>
        <w:t xml:space="preserve">envió sus respuestas a las solicitudes de acceso a la información a través de SAIMEX, sustancialmente en los términos siguientes en ambos casos:   </w:t>
      </w:r>
    </w:p>
    <w:tbl>
      <w:tblPr>
        <w:tblStyle w:val="aff2"/>
        <w:tblW w:w="8828"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AB73EE" w:rsidRPr="00AB73EE" w14:paraId="1AFC5B23" w14:textId="77777777">
        <w:tc>
          <w:tcPr>
            <w:tcW w:w="2972" w:type="dxa"/>
            <w:shd w:val="clear" w:color="auto" w:fill="A6A6A6"/>
          </w:tcPr>
          <w:p w14:paraId="30EFA9AA" w14:textId="77777777" w:rsidR="00EE3130" w:rsidRPr="00AB73EE" w:rsidRDefault="00AF5AB5">
            <w:pPr>
              <w:jc w:val="center"/>
              <w:rPr>
                <w:rFonts w:ascii="Palatino Linotype" w:eastAsia="Palatino Linotype" w:hAnsi="Palatino Linotype" w:cs="Palatino Linotype"/>
                <w:b/>
                <w:sz w:val="20"/>
                <w:szCs w:val="20"/>
              </w:rPr>
            </w:pPr>
            <w:r w:rsidRPr="00AB73EE">
              <w:rPr>
                <w:rFonts w:ascii="Palatino Linotype" w:eastAsia="Palatino Linotype" w:hAnsi="Palatino Linotype" w:cs="Palatino Linotype"/>
                <w:b/>
                <w:sz w:val="20"/>
                <w:szCs w:val="20"/>
              </w:rPr>
              <w:t>Número de solicitud</w:t>
            </w:r>
          </w:p>
        </w:tc>
        <w:tc>
          <w:tcPr>
            <w:tcW w:w="5856" w:type="dxa"/>
            <w:shd w:val="clear" w:color="auto" w:fill="A6A6A6"/>
          </w:tcPr>
          <w:p w14:paraId="754CB659" w14:textId="77777777" w:rsidR="00EE3130" w:rsidRPr="00AB73EE" w:rsidRDefault="00AF5AB5">
            <w:pPr>
              <w:jc w:val="center"/>
              <w:rPr>
                <w:rFonts w:ascii="Palatino Linotype" w:eastAsia="Palatino Linotype" w:hAnsi="Palatino Linotype" w:cs="Palatino Linotype"/>
                <w:b/>
                <w:sz w:val="20"/>
                <w:szCs w:val="20"/>
              </w:rPr>
            </w:pPr>
            <w:r w:rsidRPr="00AB73EE">
              <w:rPr>
                <w:rFonts w:ascii="Palatino Linotype" w:eastAsia="Palatino Linotype" w:hAnsi="Palatino Linotype" w:cs="Palatino Linotype"/>
                <w:b/>
                <w:sz w:val="20"/>
                <w:szCs w:val="20"/>
              </w:rPr>
              <w:t>Información proporcionada</w:t>
            </w:r>
          </w:p>
        </w:tc>
      </w:tr>
      <w:tr w:rsidR="00AB73EE" w:rsidRPr="00AB73EE" w14:paraId="5D5BE830" w14:textId="77777777">
        <w:tc>
          <w:tcPr>
            <w:tcW w:w="2972" w:type="dxa"/>
          </w:tcPr>
          <w:p w14:paraId="5E410948" w14:textId="77777777" w:rsidR="00EE3130" w:rsidRPr="00AB73EE" w:rsidRDefault="00AF5AB5">
            <w:pPr>
              <w:jc w:val="center"/>
              <w:rPr>
                <w:rFonts w:ascii="Palatino Linotype" w:eastAsia="Palatino Linotype" w:hAnsi="Palatino Linotype" w:cs="Palatino Linotype"/>
                <w:b/>
                <w:i/>
                <w:sz w:val="20"/>
                <w:szCs w:val="20"/>
              </w:rPr>
            </w:pPr>
            <w:r w:rsidRPr="00AB73EE">
              <w:rPr>
                <w:rFonts w:ascii="Palatino Linotype" w:eastAsia="Palatino Linotype" w:hAnsi="Palatino Linotype" w:cs="Palatino Linotype"/>
                <w:b/>
                <w:sz w:val="20"/>
                <w:szCs w:val="20"/>
              </w:rPr>
              <w:t>00128/DIFTOLUCA/IP/2023 02676/INFOEM/IP/RR/2023</w:t>
            </w:r>
          </w:p>
        </w:tc>
        <w:tc>
          <w:tcPr>
            <w:tcW w:w="5856" w:type="dxa"/>
          </w:tcPr>
          <w:p w14:paraId="000DF882" w14:textId="77777777" w:rsidR="00EE3130" w:rsidRPr="00AB73EE" w:rsidRDefault="00AF5AB5">
            <w:pPr>
              <w:jc w:val="center"/>
              <w:rPr>
                <w:rFonts w:ascii="Palatino Linotype" w:eastAsia="Palatino Linotype" w:hAnsi="Palatino Linotype" w:cs="Palatino Linotype"/>
                <w:i/>
                <w:sz w:val="20"/>
                <w:szCs w:val="20"/>
              </w:rPr>
            </w:pPr>
            <w:r w:rsidRPr="00AB73EE">
              <w:rPr>
                <w:rFonts w:ascii="Palatino Linotype" w:eastAsia="Palatino Linotype" w:hAnsi="Palatino Linotype" w:cs="Palatino Linotype"/>
                <w:i/>
                <w:sz w:val="20"/>
                <w:szCs w:val="20"/>
              </w:rPr>
              <w:t>“En atención a su solicitud de información pública, presentada a través del Sistema de Acceso a la Información Mexiquense (SAIMEX) a este Sistema para Desarrollo Integral de la Familia de Toluca y registrada con el folio 00126/DIFTOLUCA/IP/2023. Y con fundamento en los artículos 164, 165, 166, y 173 de la Ley de Transparencia y Acceso a la Información Pública del Estado de México y Municipios éste Sujeto Obligado se declara como incompetencia su solicitud.” (sic)</w:t>
            </w:r>
          </w:p>
          <w:p w14:paraId="3303558A" w14:textId="77777777" w:rsidR="00EE3130" w:rsidRPr="00AB73EE" w:rsidRDefault="00EE3130">
            <w:pPr>
              <w:jc w:val="center"/>
              <w:rPr>
                <w:rFonts w:ascii="Palatino Linotype" w:eastAsia="Palatino Linotype" w:hAnsi="Palatino Linotype" w:cs="Palatino Linotype"/>
                <w:i/>
                <w:sz w:val="20"/>
                <w:szCs w:val="20"/>
              </w:rPr>
            </w:pPr>
          </w:p>
          <w:p w14:paraId="21F55F76" w14:textId="77777777" w:rsidR="00EE3130" w:rsidRPr="00AB73EE" w:rsidRDefault="00AF5AB5">
            <w:pPr>
              <w:spacing w:before="120" w:after="120"/>
              <w:jc w:val="both"/>
              <w:rPr>
                <w:rFonts w:ascii="Palatino Linotype" w:eastAsia="Palatino Linotype" w:hAnsi="Palatino Linotype" w:cs="Palatino Linotype"/>
                <w:sz w:val="20"/>
                <w:szCs w:val="20"/>
              </w:rPr>
            </w:pPr>
            <w:r w:rsidRPr="00AB73EE">
              <w:rPr>
                <w:rFonts w:ascii="Palatino Linotype" w:eastAsia="Palatino Linotype" w:hAnsi="Palatino Linotype" w:cs="Palatino Linotype"/>
                <w:sz w:val="20"/>
                <w:szCs w:val="20"/>
              </w:rPr>
              <w:t xml:space="preserve">El </w:t>
            </w:r>
            <w:r w:rsidRPr="00AB73EE">
              <w:rPr>
                <w:rFonts w:ascii="Palatino Linotype" w:eastAsia="Palatino Linotype" w:hAnsi="Palatino Linotype" w:cs="Palatino Linotype"/>
                <w:b/>
                <w:sz w:val="20"/>
                <w:szCs w:val="20"/>
              </w:rPr>
              <w:t xml:space="preserve">Sujeto Obligado </w:t>
            </w:r>
            <w:r w:rsidRPr="00AB73EE">
              <w:rPr>
                <w:rFonts w:ascii="Palatino Linotype" w:eastAsia="Palatino Linotype" w:hAnsi="Palatino Linotype" w:cs="Palatino Linotype"/>
                <w:sz w:val="20"/>
                <w:szCs w:val="20"/>
              </w:rPr>
              <w:t xml:space="preserve">adjuntó el oficio número 200B10200/228/2023, de fecha nueve de mayo de dos mil veintitrés, signado por la titular de la Unidad de Información, Planeación, Programación y Evaluación, mediante el cual, con fundamento en el artículo 167 de la Ley de Transparencia y Acceso a la Información Pública del Estado de México y Municipios, informa que lo requerido no se contiene en los archivos del Sujeto Obligado, en razón de que no se contempla la categoría de Síndico, por ende es incompetente para dar atención al requerimiento formulado, sugiriendo en el acto, solicitar la información ante el Ayuntamiento. </w:t>
            </w:r>
          </w:p>
        </w:tc>
      </w:tr>
      <w:tr w:rsidR="00AB73EE" w:rsidRPr="00AB73EE" w14:paraId="40D9D5EB" w14:textId="77777777">
        <w:tc>
          <w:tcPr>
            <w:tcW w:w="2972" w:type="dxa"/>
          </w:tcPr>
          <w:p w14:paraId="29E76DBA" w14:textId="77777777" w:rsidR="00EE3130" w:rsidRPr="00AB73EE" w:rsidRDefault="00AF5AB5">
            <w:pPr>
              <w:jc w:val="center"/>
              <w:rPr>
                <w:rFonts w:ascii="Palatino Linotype" w:eastAsia="Palatino Linotype" w:hAnsi="Palatino Linotype" w:cs="Palatino Linotype"/>
                <w:b/>
                <w:i/>
                <w:sz w:val="20"/>
                <w:szCs w:val="20"/>
              </w:rPr>
            </w:pPr>
            <w:r w:rsidRPr="00AB73EE">
              <w:rPr>
                <w:rFonts w:ascii="Palatino Linotype" w:eastAsia="Palatino Linotype" w:hAnsi="Palatino Linotype" w:cs="Palatino Linotype"/>
                <w:b/>
                <w:sz w:val="20"/>
                <w:szCs w:val="20"/>
              </w:rPr>
              <w:t>00130/DIFTOLUCA/IP/2023 02674/INFOEM/IP/RR/2023</w:t>
            </w:r>
          </w:p>
        </w:tc>
        <w:tc>
          <w:tcPr>
            <w:tcW w:w="5856" w:type="dxa"/>
          </w:tcPr>
          <w:p w14:paraId="2E694ED0" w14:textId="77777777" w:rsidR="00EE3130" w:rsidRPr="00AB73EE" w:rsidRDefault="00AF5AB5">
            <w:pPr>
              <w:jc w:val="center"/>
              <w:rPr>
                <w:rFonts w:ascii="Palatino Linotype" w:eastAsia="Palatino Linotype" w:hAnsi="Palatino Linotype" w:cs="Palatino Linotype"/>
                <w:i/>
                <w:sz w:val="20"/>
                <w:szCs w:val="20"/>
              </w:rPr>
            </w:pPr>
            <w:r w:rsidRPr="00AB73EE">
              <w:rPr>
                <w:rFonts w:ascii="Palatino Linotype" w:eastAsia="Palatino Linotype" w:hAnsi="Palatino Linotype" w:cs="Palatino Linotype"/>
                <w:i/>
                <w:sz w:val="20"/>
                <w:szCs w:val="20"/>
              </w:rPr>
              <w:t xml:space="preserve">“En atención a su solicitud de información pública, presentada a En atención a su solicitud de información pública, presentada a través del Sistema de Acceso a la Información Mexiquense (SAIMEX) a este Sistema para Desarrollo Integral de la Familia de Toluca y registrada </w:t>
            </w:r>
            <w:r w:rsidRPr="00AB73EE">
              <w:rPr>
                <w:rFonts w:ascii="Palatino Linotype" w:eastAsia="Palatino Linotype" w:hAnsi="Palatino Linotype" w:cs="Palatino Linotype"/>
                <w:i/>
                <w:sz w:val="20"/>
                <w:szCs w:val="20"/>
              </w:rPr>
              <w:lastRenderedPageBreak/>
              <w:t>con el folio 00126/DIFTOLUCA/IP/2023. Y con fundamento en los artículos 164, 165, 166, y 173 de la Ley de Transparencia y Acceso a la Información Pública del Estado de México y Municipios éste Sujeto Obligado se declara como incompetencia su solicitud.” (sic)</w:t>
            </w:r>
          </w:p>
          <w:p w14:paraId="19015E07" w14:textId="77777777" w:rsidR="00EE3130" w:rsidRPr="00AB73EE" w:rsidRDefault="00EE3130">
            <w:pPr>
              <w:jc w:val="center"/>
              <w:rPr>
                <w:rFonts w:ascii="Palatino Linotype" w:eastAsia="Palatino Linotype" w:hAnsi="Palatino Linotype" w:cs="Palatino Linotype"/>
                <w:i/>
                <w:sz w:val="20"/>
                <w:szCs w:val="20"/>
              </w:rPr>
            </w:pPr>
          </w:p>
          <w:p w14:paraId="6480EB90" w14:textId="77777777" w:rsidR="00EE3130" w:rsidRPr="00AB73EE" w:rsidRDefault="00AF5AB5">
            <w:pPr>
              <w:jc w:val="both"/>
              <w:rPr>
                <w:rFonts w:ascii="Palatino Linotype" w:eastAsia="Palatino Linotype" w:hAnsi="Palatino Linotype" w:cs="Palatino Linotype"/>
                <w:sz w:val="20"/>
                <w:szCs w:val="20"/>
              </w:rPr>
            </w:pPr>
            <w:r w:rsidRPr="00AB73EE">
              <w:rPr>
                <w:rFonts w:ascii="Palatino Linotype" w:eastAsia="Palatino Linotype" w:hAnsi="Palatino Linotype" w:cs="Palatino Linotype"/>
                <w:sz w:val="20"/>
                <w:szCs w:val="20"/>
              </w:rPr>
              <w:t xml:space="preserve">El </w:t>
            </w:r>
            <w:r w:rsidRPr="00AB73EE">
              <w:rPr>
                <w:rFonts w:ascii="Palatino Linotype" w:eastAsia="Palatino Linotype" w:hAnsi="Palatino Linotype" w:cs="Palatino Linotype"/>
                <w:b/>
                <w:sz w:val="20"/>
                <w:szCs w:val="20"/>
              </w:rPr>
              <w:t xml:space="preserve">Sujeto Obligado </w:t>
            </w:r>
            <w:r w:rsidRPr="00AB73EE">
              <w:rPr>
                <w:rFonts w:ascii="Palatino Linotype" w:eastAsia="Palatino Linotype" w:hAnsi="Palatino Linotype" w:cs="Palatino Linotype"/>
                <w:sz w:val="20"/>
                <w:szCs w:val="20"/>
              </w:rPr>
              <w:t xml:space="preserve">adjuntó el oficio número 200B10200/230/2023, de fecha nueve de mayo de dos mil veintitrés, signado por la titular de la Unidad de Información, Planeación, Programación y Evaluación, mediante el cual, con fundamento en el artículo 167 de la Ley de Transparencia y Acceso a la Información Pública del Estado de México y Municipios, informa que lo requerido no se contiene en los archivos del Sujeto Obligado, en razón de que corresponde a información diversa a otro Sujeto Obligado, por lo tanto manifiesta que se está ante la presencia de una incompetencia para dar atención al requerimiento formulado, sugiriendo en el acto, solicitar la información ante el Ayuntamiento. </w:t>
            </w:r>
          </w:p>
        </w:tc>
      </w:tr>
    </w:tbl>
    <w:p w14:paraId="7FF073B5"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lastRenderedPageBreak/>
        <w:t xml:space="preserve">3. Interposición de los recursos de revisión. </w:t>
      </w:r>
      <w:r w:rsidRPr="00AB73EE">
        <w:rPr>
          <w:rFonts w:ascii="Palatino Linotype" w:eastAsia="Palatino Linotype" w:hAnsi="Palatino Linotype" w:cs="Palatino Linotype"/>
        </w:rPr>
        <w:t xml:space="preserve">Inconforme la persona solicitante con la respuesta emitida por 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xml:space="preserve">, en fecha </w:t>
      </w:r>
      <w:r w:rsidRPr="00AB73EE">
        <w:rPr>
          <w:rFonts w:ascii="Palatino Linotype" w:eastAsia="Palatino Linotype" w:hAnsi="Palatino Linotype" w:cs="Palatino Linotype"/>
          <w:b/>
        </w:rPr>
        <w:t>dieciséis de mayo de dos mil veintitrés</w:t>
      </w:r>
      <w:r w:rsidRPr="00AB73EE">
        <w:rPr>
          <w:rFonts w:ascii="Palatino Linotype" w:eastAsia="Palatino Linotype" w:hAnsi="Palatino Linotype" w:cs="Palatino Linotype"/>
        </w:rPr>
        <w:t>, interpuso recursos de revisión a través del SAIMEX expresando lo siguiente:</w:t>
      </w:r>
    </w:p>
    <w:tbl>
      <w:tblPr>
        <w:tblStyle w:val="aff3"/>
        <w:tblW w:w="897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119"/>
        <w:gridCol w:w="3021"/>
      </w:tblGrid>
      <w:tr w:rsidR="00AB73EE" w:rsidRPr="00AB73EE" w14:paraId="2472EDF2" w14:textId="77777777">
        <w:tc>
          <w:tcPr>
            <w:tcW w:w="2830" w:type="dxa"/>
            <w:shd w:val="clear" w:color="auto" w:fill="D9D9D9"/>
            <w:vAlign w:val="center"/>
          </w:tcPr>
          <w:p w14:paraId="4693D0B4" w14:textId="77777777" w:rsidR="00EE3130" w:rsidRPr="00AB73EE" w:rsidRDefault="00AF5AB5">
            <w:pPr>
              <w:jc w:val="center"/>
              <w:rPr>
                <w:rFonts w:ascii="Palatino Linotype" w:eastAsia="Palatino Linotype" w:hAnsi="Palatino Linotype" w:cs="Palatino Linotype"/>
                <w:b/>
                <w:sz w:val="20"/>
                <w:szCs w:val="20"/>
              </w:rPr>
            </w:pPr>
            <w:r w:rsidRPr="00AB73EE">
              <w:rPr>
                <w:rFonts w:ascii="Palatino Linotype" w:eastAsia="Palatino Linotype" w:hAnsi="Palatino Linotype" w:cs="Palatino Linotype"/>
                <w:b/>
                <w:sz w:val="20"/>
                <w:szCs w:val="20"/>
              </w:rPr>
              <w:t>Recurso de revisión</w:t>
            </w:r>
          </w:p>
        </w:tc>
        <w:tc>
          <w:tcPr>
            <w:tcW w:w="3119" w:type="dxa"/>
            <w:shd w:val="clear" w:color="auto" w:fill="D9D9D9"/>
            <w:vAlign w:val="center"/>
          </w:tcPr>
          <w:p w14:paraId="2FBA5D3D" w14:textId="77777777" w:rsidR="00EE3130" w:rsidRPr="00AB73EE" w:rsidRDefault="00AF5AB5">
            <w:pPr>
              <w:jc w:val="center"/>
              <w:rPr>
                <w:rFonts w:ascii="Palatino Linotype" w:eastAsia="Palatino Linotype" w:hAnsi="Palatino Linotype" w:cs="Palatino Linotype"/>
                <w:b/>
                <w:sz w:val="20"/>
                <w:szCs w:val="20"/>
              </w:rPr>
            </w:pPr>
            <w:r w:rsidRPr="00AB73EE">
              <w:rPr>
                <w:rFonts w:ascii="Palatino Linotype" w:eastAsia="Palatino Linotype" w:hAnsi="Palatino Linotype" w:cs="Palatino Linotype"/>
                <w:b/>
                <w:sz w:val="20"/>
                <w:szCs w:val="20"/>
              </w:rPr>
              <w:t>Acto impugnado.</w:t>
            </w:r>
          </w:p>
        </w:tc>
        <w:tc>
          <w:tcPr>
            <w:tcW w:w="3021" w:type="dxa"/>
            <w:shd w:val="clear" w:color="auto" w:fill="D9D9D9"/>
            <w:vAlign w:val="center"/>
          </w:tcPr>
          <w:p w14:paraId="1B97AA74" w14:textId="77777777" w:rsidR="00EE3130" w:rsidRPr="00AB73EE" w:rsidRDefault="00AF5AB5">
            <w:pPr>
              <w:jc w:val="center"/>
              <w:rPr>
                <w:rFonts w:ascii="Palatino Linotype" w:eastAsia="Palatino Linotype" w:hAnsi="Palatino Linotype" w:cs="Palatino Linotype"/>
                <w:b/>
                <w:sz w:val="20"/>
                <w:szCs w:val="20"/>
              </w:rPr>
            </w:pPr>
            <w:r w:rsidRPr="00AB73EE">
              <w:rPr>
                <w:rFonts w:ascii="Palatino Linotype" w:eastAsia="Palatino Linotype" w:hAnsi="Palatino Linotype" w:cs="Palatino Linotype"/>
                <w:b/>
                <w:sz w:val="20"/>
                <w:szCs w:val="20"/>
              </w:rPr>
              <w:t>Motivos de inconformidad.</w:t>
            </w:r>
          </w:p>
        </w:tc>
      </w:tr>
      <w:tr w:rsidR="00AB73EE" w:rsidRPr="00AB73EE" w14:paraId="60D19CA6" w14:textId="77777777">
        <w:tc>
          <w:tcPr>
            <w:tcW w:w="2830" w:type="dxa"/>
            <w:vAlign w:val="center"/>
          </w:tcPr>
          <w:p w14:paraId="681F3387" w14:textId="77777777" w:rsidR="00EE3130" w:rsidRPr="00AB73EE" w:rsidRDefault="00AF5AB5">
            <w:pPr>
              <w:jc w:val="center"/>
              <w:rPr>
                <w:rFonts w:ascii="Palatino Linotype" w:eastAsia="Palatino Linotype" w:hAnsi="Palatino Linotype" w:cs="Palatino Linotype"/>
                <w:sz w:val="20"/>
                <w:szCs w:val="20"/>
              </w:rPr>
            </w:pPr>
            <w:r w:rsidRPr="00AB73EE">
              <w:rPr>
                <w:rFonts w:ascii="Palatino Linotype" w:eastAsia="Palatino Linotype" w:hAnsi="Palatino Linotype" w:cs="Palatino Linotype"/>
                <w:b/>
                <w:sz w:val="20"/>
                <w:szCs w:val="20"/>
              </w:rPr>
              <w:t>02474/INFOEM/IP/RR/2023</w:t>
            </w:r>
          </w:p>
        </w:tc>
        <w:tc>
          <w:tcPr>
            <w:tcW w:w="3119" w:type="dxa"/>
            <w:shd w:val="clear" w:color="auto" w:fill="auto"/>
          </w:tcPr>
          <w:p w14:paraId="1008C159" w14:textId="77777777" w:rsidR="00EE3130" w:rsidRPr="00AB73EE" w:rsidRDefault="00AF5AB5">
            <w:pPr>
              <w:jc w:val="both"/>
              <w:rPr>
                <w:rFonts w:ascii="Palatino Linotype" w:eastAsia="Palatino Linotype" w:hAnsi="Palatino Linotype" w:cs="Palatino Linotype"/>
                <w:i/>
                <w:sz w:val="20"/>
                <w:szCs w:val="20"/>
              </w:rPr>
            </w:pPr>
            <w:r w:rsidRPr="00AB73EE">
              <w:rPr>
                <w:rFonts w:ascii="Palatino Linotype" w:eastAsia="Palatino Linotype" w:hAnsi="Palatino Linotype" w:cs="Palatino Linotype"/>
                <w:i/>
                <w:sz w:val="20"/>
                <w:szCs w:val="20"/>
              </w:rPr>
              <w:t>“Respuesta a la solicitud” (sic)</w:t>
            </w:r>
          </w:p>
        </w:tc>
        <w:tc>
          <w:tcPr>
            <w:tcW w:w="3021" w:type="dxa"/>
            <w:shd w:val="clear" w:color="auto" w:fill="auto"/>
          </w:tcPr>
          <w:p w14:paraId="3AEE3E1C" w14:textId="77777777" w:rsidR="00EE3130" w:rsidRPr="00AB73EE" w:rsidRDefault="00AF5AB5">
            <w:pPr>
              <w:jc w:val="both"/>
              <w:rPr>
                <w:rFonts w:ascii="Palatino Linotype" w:eastAsia="Palatino Linotype" w:hAnsi="Palatino Linotype" w:cs="Palatino Linotype"/>
                <w:i/>
                <w:sz w:val="20"/>
                <w:szCs w:val="20"/>
              </w:rPr>
            </w:pPr>
            <w:r w:rsidRPr="00AB73EE">
              <w:rPr>
                <w:rFonts w:ascii="Palatino Linotype" w:eastAsia="Palatino Linotype" w:hAnsi="Palatino Linotype" w:cs="Palatino Linotype"/>
                <w:i/>
                <w:sz w:val="20"/>
                <w:szCs w:val="20"/>
              </w:rPr>
              <w:t>“Toda vez que la incompetencia se presentó a destiempo, o fuera de la temporalidad” (sic)</w:t>
            </w:r>
          </w:p>
        </w:tc>
      </w:tr>
      <w:tr w:rsidR="00AB73EE" w:rsidRPr="00AB73EE" w14:paraId="34432E8C" w14:textId="77777777">
        <w:tc>
          <w:tcPr>
            <w:tcW w:w="2830" w:type="dxa"/>
            <w:vAlign w:val="center"/>
          </w:tcPr>
          <w:p w14:paraId="64737C65" w14:textId="77777777" w:rsidR="00EE3130" w:rsidRPr="00AB73EE" w:rsidRDefault="00AF5AB5">
            <w:pPr>
              <w:jc w:val="center"/>
              <w:rPr>
                <w:rFonts w:ascii="Palatino Linotype" w:eastAsia="Palatino Linotype" w:hAnsi="Palatino Linotype" w:cs="Palatino Linotype"/>
                <w:sz w:val="20"/>
                <w:szCs w:val="20"/>
              </w:rPr>
            </w:pPr>
            <w:r w:rsidRPr="00AB73EE">
              <w:rPr>
                <w:rFonts w:ascii="Palatino Linotype" w:eastAsia="Palatino Linotype" w:hAnsi="Palatino Linotype" w:cs="Palatino Linotype"/>
                <w:b/>
                <w:sz w:val="20"/>
                <w:szCs w:val="20"/>
              </w:rPr>
              <w:t>02476/INFOEM/IP/RR/2023</w:t>
            </w:r>
          </w:p>
        </w:tc>
        <w:tc>
          <w:tcPr>
            <w:tcW w:w="3119" w:type="dxa"/>
            <w:shd w:val="clear" w:color="auto" w:fill="auto"/>
          </w:tcPr>
          <w:p w14:paraId="3D7824B4" w14:textId="77777777" w:rsidR="00EE3130" w:rsidRPr="00AB73EE" w:rsidRDefault="00AF5AB5">
            <w:pPr>
              <w:jc w:val="both"/>
              <w:rPr>
                <w:rFonts w:ascii="Palatino Linotype" w:eastAsia="Palatino Linotype" w:hAnsi="Palatino Linotype" w:cs="Palatino Linotype"/>
                <w:i/>
                <w:sz w:val="20"/>
                <w:szCs w:val="20"/>
              </w:rPr>
            </w:pPr>
            <w:r w:rsidRPr="00AB73EE">
              <w:rPr>
                <w:rFonts w:ascii="Palatino Linotype" w:eastAsia="Palatino Linotype" w:hAnsi="Palatino Linotype" w:cs="Palatino Linotype"/>
                <w:i/>
                <w:sz w:val="20"/>
                <w:szCs w:val="20"/>
              </w:rPr>
              <w:t>“Respuesta a la solicitud” (sic)</w:t>
            </w:r>
          </w:p>
        </w:tc>
        <w:tc>
          <w:tcPr>
            <w:tcW w:w="3021" w:type="dxa"/>
            <w:shd w:val="clear" w:color="auto" w:fill="auto"/>
          </w:tcPr>
          <w:p w14:paraId="4524EA74" w14:textId="77777777" w:rsidR="00EE3130" w:rsidRPr="00AB73EE" w:rsidRDefault="00AF5AB5">
            <w:pPr>
              <w:jc w:val="both"/>
              <w:rPr>
                <w:rFonts w:ascii="Palatino Linotype" w:eastAsia="Palatino Linotype" w:hAnsi="Palatino Linotype" w:cs="Palatino Linotype"/>
                <w:i/>
                <w:sz w:val="20"/>
                <w:szCs w:val="20"/>
              </w:rPr>
            </w:pPr>
            <w:r w:rsidRPr="00AB73EE">
              <w:rPr>
                <w:rFonts w:ascii="Palatino Linotype" w:eastAsia="Palatino Linotype" w:hAnsi="Palatino Linotype" w:cs="Palatino Linotype"/>
                <w:i/>
                <w:sz w:val="20"/>
                <w:szCs w:val="20"/>
              </w:rPr>
              <w:t>“Negativa de la información” (sic)</w:t>
            </w:r>
          </w:p>
        </w:tc>
      </w:tr>
    </w:tbl>
    <w:p w14:paraId="105D7280"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4. Turno.</w:t>
      </w:r>
      <w:r w:rsidRPr="00AB73EE">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vigente, los presentes recursos de revisión se turnaron por el sistema electrónico del Instituto de Transparencia, Acceso a la Información Pública y Protección de Datos Personales del Estado de México y Municipios, a los Comisionados</w:t>
      </w:r>
      <w:r w:rsidRPr="00AB73EE">
        <w:rPr>
          <w:rFonts w:ascii="Palatino Linotype" w:eastAsia="Palatino Linotype" w:hAnsi="Palatino Linotype" w:cs="Palatino Linotype"/>
          <w:b/>
        </w:rPr>
        <w:t xml:space="preserve"> Guadalupe Ramírez Peña </w:t>
      </w:r>
      <w:r w:rsidRPr="00AB73EE">
        <w:rPr>
          <w:rFonts w:ascii="Palatino Linotype" w:eastAsia="Palatino Linotype" w:hAnsi="Palatino Linotype" w:cs="Palatino Linotype"/>
        </w:rPr>
        <w:lastRenderedPageBreak/>
        <w:t>y</w:t>
      </w:r>
      <w:r w:rsidRPr="00AB73EE">
        <w:rPr>
          <w:rFonts w:ascii="Palatino Linotype" w:eastAsia="Palatino Linotype" w:hAnsi="Palatino Linotype" w:cs="Palatino Linotype"/>
          <w:b/>
        </w:rPr>
        <w:t xml:space="preserve"> Luis Gustavo Parra Noriega, </w:t>
      </w:r>
      <w:r w:rsidRPr="00AB73EE">
        <w:rPr>
          <w:rFonts w:ascii="Palatino Linotype" w:eastAsia="Palatino Linotype" w:hAnsi="Palatino Linotype" w:cs="Palatino Linotype"/>
        </w:rPr>
        <w:t xml:space="preserve">a efecto de que analizaran sobre su admisión o su </w:t>
      </w:r>
      <w:proofErr w:type="spellStart"/>
      <w:r w:rsidRPr="00AB73EE">
        <w:rPr>
          <w:rFonts w:ascii="Palatino Linotype" w:eastAsia="Palatino Linotype" w:hAnsi="Palatino Linotype" w:cs="Palatino Linotype"/>
        </w:rPr>
        <w:t>desechamiento</w:t>
      </w:r>
      <w:proofErr w:type="spellEnd"/>
      <w:r w:rsidRPr="00AB73EE">
        <w:rPr>
          <w:rFonts w:ascii="Palatino Linotype" w:eastAsia="Palatino Linotype" w:hAnsi="Palatino Linotype" w:cs="Palatino Linotype"/>
        </w:rPr>
        <w:t xml:space="preserve">. </w:t>
      </w:r>
    </w:p>
    <w:p w14:paraId="6BFE5078"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 xml:space="preserve">5. Admisión de los Recursos de Revisión. </w:t>
      </w:r>
      <w:r w:rsidRPr="00AB73EE">
        <w:rPr>
          <w:rFonts w:ascii="Palatino Linotype" w:eastAsia="Palatino Linotype" w:hAnsi="Palatino Linotype" w:cs="Palatino Linotype"/>
        </w:rPr>
        <w:t xml:space="preserve">En fecha </w:t>
      </w:r>
      <w:r w:rsidRPr="00AB73EE">
        <w:rPr>
          <w:rFonts w:ascii="Palatino Linotype" w:eastAsia="Palatino Linotype" w:hAnsi="Palatino Linotype" w:cs="Palatino Linotype"/>
          <w:b/>
        </w:rPr>
        <w:t>diecinueve y veintidós de mayo de dos mil veintidós</w:t>
      </w:r>
      <w:r w:rsidRPr="00AB73EE">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 al rubro indicado.</w:t>
      </w:r>
    </w:p>
    <w:p w14:paraId="1661FFBC" w14:textId="77777777" w:rsidR="00EE3130" w:rsidRPr="00AB73EE" w:rsidRDefault="00AF5AB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 xml:space="preserve">6. Acumulación de los recursos de revisión. </w:t>
      </w:r>
      <w:r w:rsidRPr="00AB73EE">
        <w:rPr>
          <w:rFonts w:ascii="Palatino Linotype" w:eastAsia="Palatino Linotype" w:hAnsi="Palatino Linotype" w:cs="Palatino Linotype"/>
        </w:rPr>
        <w:t xml:space="preserve">Al respecto cabe señalar, que el Pleno de este Instituto, en la </w:t>
      </w:r>
      <w:r w:rsidRPr="00AB73EE">
        <w:rPr>
          <w:rFonts w:ascii="Palatino Linotype" w:eastAsia="Palatino Linotype" w:hAnsi="Palatino Linotype" w:cs="Palatino Linotype"/>
          <w:b/>
        </w:rPr>
        <w:t>Décimo Novena Sesión</w:t>
      </w:r>
      <w:r w:rsidRPr="00AB73EE">
        <w:rPr>
          <w:rFonts w:ascii="Palatino Linotype" w:eastAsia="Palatino Linotype" w:hAnsi="Palatino Linotype" w:cs="Palatino Linotype"/>
        </w:rPr>
        <w:t xml:space="preserve"> </w:t>
      </w:r>
      <w:r w:rsidRPr="00AB73EE">
        <w:rPr>
          <w:rFonts w:ascii="Palatino Linotype" w:eastAsia="Palatino Linotype" w:hAnsi="Palatino Linotype" w:cs="Palatino Linotype"/>
          <w:b/>
        </w:rPr>
        <w:t>Ordinaria</w:t>
      </w:r>
      <w:r w:rsidRPr="00AB73EE">
        <w:rPr>
          <w:rFonts w:ascii="Palatino Linotype" w:eastAsia="Palatino Linotype" w:hAnsi="Palatino Linotype" w:cs="Palatino Linotype"/>
        </w:rPr>
        <w:t xml:space="preserve"> de fecha</w:t>
      </w:r>
      <w:r w:rsidRPr="00AB73EE">
        <w:rPr>
          <w:rFonts w:ascii="Palatino Linotype" w:eastAsia="Palatino Linotype" w:hAnsi="Palatino Linotype" w:cs="Palatino Linotype"/>
          <w:b/>
        </w:rPr>
        <w:t xml:space="preserve"> veinticuatro de mayo de dos mil veintitrés</w:t>
      </w:r>
      <w:r w:rsidRPr="00AB73EE">
        <w:rPr>
          <w:rFonts w:ascii="Palatino Linotype" w:eastAsia="Palatino Linotype" w:hAnsi="Palatino Linotype" w:cs="Palatino Linotype"/>
        </w:rPr>
        <w:t xml:space="preserve">, ordenó la acumulación de los expedientes citados, a efecto de que la Comisionada </w:t>
      </w:r>
      <w:r w:rsidRPr="00AB73EE">
        <w:rPr>
          <w:rFonts w:ascii="Palatino Linotype" w:eastAsia="Palatino Linotype" w:hAnsi="Palatino Linotype" w:cs="Palatino Linotype"/>
          <w:b/>
        </w:rPr>
        <w:t xml:space="preserve">Guadalupe Ramírez Peña </w:t>
      </w:r>
      <w:r w:rsidRPr="00AB73EE">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489C97C1" w14:textId="77777777" w:rsidR="00EE3130" w:rsidRPr="00AB73EE" w:rsidRDefault="00AF5AB5">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AB73EE">
        <w:rPr>
          <w:rFonts w:ascii="Palatino Linotype" w:eastAsia="Palatino Linotype" w:hAnsi="Palatino Linotype" w:cs="Palatino Linotype"/>
          <w:b/>
          <w:i/>
          <w:sz w:val="22"/>
          <w:szCs w:val="22"/>
        </w:rPr>
        <w:t>Código de Procedimientos Administrativos del Estado de México</w:t>
      </w:r>
    </w:p>
    <w:p w14:paraId="3A769364" w14:textId="77777777" w:rsidR="00EE3130" w:rsidRPr="00AB73EE" w:rsidRDefault="00AF5AB5">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AB73EE">
        <w:rPr>
          <w:rFonts w:ascii="Palatino Linotype" w:eastAsia="Palatino Linotype" w:hAnsi="Palatino Linotype" w:cs="Palatino Linotype"/>
          <w:b/>
          <w:i/>
          <w:sz w:val="22"/>
          <w:szCs w:val="22"/>
        </w:rPr>
        <w:t>“Artículo 18.-</w:t>
      </w:r>
      <w:r w:rsidRPr="00AB73EE">
        <w:rPr>
          <w:rFonts w:ascii="Palatino Linotype" w:eastAsia="Palatino Linotype" w:hAnsi="Palatino Linotype" w:cs="Palatino Linotype"/>
          <w:i/>
          <w:sz w:val="22"/>
          <w:szCs w:val="22"/>
        </w:rPr>
        <w:t xml:space="preserve"> </w:t>
      </w:r>
      <w:r w:rsidRPr="00AB73EE">
        <w:rPr>
          <w:rFonts w:ascii="Palatino Linotype" w:eastAsia="Palatino Linotype" w:hAnsi="Palatino Linotype" w:cs="Palatino Linotype"/>
          <w:b/>
          <w:i/>
          <w:sz w:val="22"/>
          <w:szCs w:val="22"/>
        </w:rPr>
        <w:t>La autoridad administrativa o el Tribunal acordarán la acumulación de los expedientes del procedimiento y proceso administrativo que ante ellos se sigan, de oficio</w:t>
      </w:r>
      <w:r w:rsidRPr="00AB73EE">
        <w:rPr>
          <w:rFonts w:ascii="Palatino Linotype" w:eastAsia="Palatino Linotype" w:hAnsi="Palatino Linotype" w:cs="Palatino Linotype"/>
          <w:i/>
          <w:sz w:val="22"/>
          <w:szCs w:val="22"/>
        </w:rPr>
        <w:t xml:space="preserve"> o a petición de parte, </w:t>
      </w:r>
      <w:r w:rsidRPr="00AB73EE">
        <w:rPr>
          <w:rFonts w:ascii="Palatino Linotype" w:eastAsia="Palatino Linotype" w:hAnsi="Palatino Linotype" w:cs="Palatino Linotype"/>
          <w:b/>
          <w:i/>
          <w:sz w:val="22"/>
          <w:szCs w:val="22"/>
        </w:rPr>
        <w:t>cuando las partes</w:t>
      </w:r>
      <w:r w:rsidRPr="00AB73EE">
        <w:rPr>
          <w:rFonts w:ascii="Palatino Linotype" w:eastAsia="Palatino Linotype" w:hAnsi="Palatino Linotype" w:cs="Palatino Linotype"/>
          <w:i/>
          <w:sz w:val="22"/>
          <w:szCs w:val="22"/>
        </w:rPr>
        <w:t xml:space="preserve"> o los actos administrativos sean iguales, se trate de actos conexos o </w:t>
      </w:r>
      <w:r w:rsidRPr="00AB73EE">
        <w:rPr>
          <w:rFonts w:ascii="Palatino Linotype" w:eastAsia="Palatino Linotype" w:hAnsi="Palatino Linotype" w:cs="Palatino Linotype"/>
          <w:b/>
          <w:i/>
          <w:sz w:val="22"/>
          <w:szCs w:val="22"/>
        </w:rPr>
        <w:t>resulte conveniente el trámite unificado de los asuntos, para evitar la emisión de resoluciones contradictorias</w:t>
      </w:r>
      <w:r w:rsidRPr="00AB73EE">
        <w:rPr>
          <w:rFonts w:ascii="Palatino Linotype" w:eastAsia="Palatino Linotype" w:hAnsi="Palatino Linotype" w:cs="Palatino Linotype"/>
          <w:i/>
          <w:sz w:val="22"/>
          <w:szCs w:val="22"/>
        </w:rPr>
        <w:t>. La misma regla se aplicará, en lo conducente, para la separación de los expedientes.”</w:t>
      </w:r>
    </w:p>
    <w:p w14:paraId="720139B8" w14:textId="77777777" w:rsidR="00EE3130" w:rsidRPr="00AB73EE" w:rsidRDefault="00AF5AB5">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AB73EE">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3410323E" w14:textId="77777777" w:rsidR="00EE3130" w:rsidRPr="00AB73EE" w:rsidRDefault="00AF5AB5">
      <w:pPr>
        <w:pBdr>
          <w:top w:val="nil"/>
          <w:left w:val="nil"/>
          <w:bottom w:val="nil"/>
          <w:right w:val="nil"/>
          <w:between w:val="nil"/>
        </w:pBdr>
        <w:spacing w:before="120" w:after="120"/>
        <w:ind w:left="851" w:right="902"/>
        <w:jc w:val="both"/>
        <w:rPr>
          <w:rFonts w:ascii="Palatino Linotype" w:eastAsia="Palatino Linotype" w:hAnsi="Palatino Linotype" w:cs="Palatino Linotype"/>
        </w:rPr>
      </w:pPr>
      <w:r w:rsidRPr="00AB73EE">
        <w:rPr>
          <w:rFonts w:ascii="Palatino Linotype" w:eastAsia="Palatino Linotype" w:hAnsi="Palatino Linotype" w:cs="Palatino Linotype"/>
          <w:b/>
          <w:i/>
          <w:sz w:val="22"/>
          <w:szCs w:val="22"/>
        </w:rPr>
        <w:t>“Artículo 195.-</w:t>
      </w:r>
      <w:r w:rsidRPr="00AB73EE">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6C644BAA"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 xml:space="preserve">7. Manifestaciones. </w:t>
      </w:r>
      <w:r w:rsidRPr="00AB73EE">
        <w:rPr>
          <w:rFonts w:ascii="Palatino Linotype" w:eastAsia="Palatino Linotype" w:hAnsi="Palatino Linotype" w:cs="Palatino Linotype"/>
        </w:rPr>
        <w:t xml:space="preserve">De las constancias que obran en los expedientes electrónicos del SAIMEX se desprende que 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xml:space="preserve"> no rindió su informe justificado, del mismo modo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xml:space="preserve"> omitió realizar manifestaciones, como se observa a continuación:</w:t>
      </w:r>
    </w:p>
    <w:p w14:paraId="5EB79C1C"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noProof/>
          <w:lang w:eastAsia="es-MX"/>
        </w:rPr>
        <w:drawing>
          <wp:inline distT="0" distB="0" distL="0" distR="0" wp14:anchorId="54D30C84" wp14:editId="3F94050F">
            <wp:extent cx="5612130" cy="1576705"/>
            <wp:effectExtent l="0" t="0" r="0" b="0"/>
            <wp:docPr id="15382668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612130" cy="1576705"/>
                    </a:xfrm>
                    <a:prstGeom prst="rect">
                      <a:avLst/>
                    </a:prstGeom>
                    <a:ln/>
                  </pic:spPr>
                </pic:pic>
              </a:graphicData>
            </a:graphic>
          </wp:inline>
        </w:drawing>
      </w:r>
      <w:r w:rsidRPr="00AB73EE">
        <w:rPr>
          <w:noProof/>
          <w:lang w:eastAsia="es-MX"/>
        </w:rPr>
        <w:drawing>
          <wp:inline distT="0" distB="0" distL="0" distR="0" wp14:anchorId="2C92F9E0" wp14:editId="1D88CFA8">
            <wp:extent cx="5612130" cy="1592580"/>
            <wp:effectExtent l="0" t="0" r="0" b="0"/>
            <wp:docPr id="15382668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612130" cy="1592580"/>
                    </a:xfrm>
                    <a:prstGeom prst="rect">
                      <a:avLst/>
                    </a:prstGeom>
                    <a:ln/>
                  </pic:spPr>
                </pic:pic>
              </a:graphicData>
            </a:graphic>
          </wp:inline>
        </w:drawing>
      </w:r>
    </w:p>
    <w:p w14:paraId="44ECD8FB"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 xml:space="preserve">8. Cierre de Instrucción. </w:t>
      </w:r>
      <w:r w:rsidRPr="00AB73EE">
        <w:rPr>
          <w:rFonts w:ascii="Palatino Linotype" w:eastAsia="Palatino Linotype" w:hAnsi="Palatino Linotype" w:cs="Palatino Linotype"/>
        </w:rPr>
        <w:t xml:space="preserve">En fecha </w:t>
      </w:r>
      <w:r w:rsidRPr="00AB73EE">
        <w:rPr>
          <w:rFonts w:ascii="Palatino Linotype" w:eastAsia="Palatino Linotype" w:hAnsi="Palatino Linotype" w:cs="Palatino Linotype"/>
          <w:b/>
        </w:rPr>
        <w:t>cinco de junio de dos mil veintitrés</w:t>
      </w:r>
      <w:r w:rsidRPr="00AB73EE">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w:t>
      </w:r>
      <w:r w:rsidRPr="00AB73EE">
        <w:rPr>
          <w:rFonts w:ascii="Palatino Linotype" w:eastAsia="Palatino Linotype" w:hAnsi="Palatino Linotype" w:cs="Palatino Linotype"/>
        </w:rPr>
        <w:lastRenderedPageBreak/>
        <w:t>y 30, fracción IV del Reglamento Interior del Instituto de Transparencia, Acceso a la Información Pública y Protección de Datos Personales del Estado de México y Municipios, al no existir trámite pendiente por realizar y haber sido sustanciados medios de impugnación se acordó el cierre de instrucción y se procede a formular la resolución que en derecho corresponda.</w:t>
      </w:r>
    </w:p>
    <w:p w14:paraId="4D4CE3DC" w14:textId="77777777" w:rsidR="00EE3130" w:rsidRPr="00AB73EE" w:rsidRDefault="00AF5AB5">
      <w:pPr>
        <w:spacing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9. Ampliación del término para resolver</w:t>
      </w:r>
      <w:r w:rsidRPr="00AB73EE">
        <w:rPr>
          <w:rFonts w:ascii="Palatino Linotype" w:eastAsia="Palatino Linotype" w:hAnsi="Palatino Linotype" w:cs="Palatino Linotype"/>
        </w:rPr>
        <w:t xml:space="preserve">. En fecha </w:t>
      </w:r>
      <w:r w:rsidRPr="00AB73EE">
        <w:rPr>
          <w:rFonts w:ascii="Palatino Linotype" w:eastAsia="Palatino Linotype" w:hAnsi="Palatino Linotype" w:cs="Palatino Linotype"/>
          <w:b/>
        </w:rPr>
        <w:t>seis de julio de dos mil veintitrés</w:t>
      </w:r>
      <w:r w:rsidRPr="00AB73EE">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9CE3E20"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En razón de que fueron debidamente sustanciados los expedientes electrónicos y no existe diligencia pendiente de desahogo, se emite la Resolución que conforme a Derecho proceda, de acuerdo con los siguientes: </w:t>
      </w:r>
    </w:p>
    <w:p w14:paraId="183204E1" w14:textId="77777777" w:rsidR="00EE3130" w:rsidRPr="00AB73EE" w:rsidRDefault="00AF5AB5">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B73EE">
        <w:rPr>
          <w:rFonts w:ascii="Palatino Linotype" w:eastAsia="Palatino Linotype" w:hAnsi="Palatino Linotype" w:cs="Palatino Linotype"/>
          <w:b/>
        </w:rPr>
        <w:t>II. C O N S I D E R A N D O S:</w:t>
      </w:r>
    </w:p>
    <w:p w14:paraId="51F1E881"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Primero. Competencia.</w:t>
      </w:r>
      <w:r w:rsidRPr="00AB73EE">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interpuestos por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w:t>
      </w:r>
      <w:r w:rsidRPr="00AB73EE">
        <w:rPr>
          <w:rFonts w:ascii="Palatino Linotype" w:eastAsia="Palatino Linotype" w:hAnsi="Palatino Linotype" w:cs="Palatino Linotype"/>
        </w:rPr>
        <w:lastRenderedPageBreak/>
        <w:t>Pública del Estado de México y Municipios; 9, fracciones I y XXIII y 11 del Reglamento Interior del Instituto de Transparencia, Acceso a la Información Pública y Protección de Datos Personales del Estado de México y Municipios.</w:t>
      </w:r>
    </w:p>
    <w:p w14:paraId="4871829E"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Segundo. Oportunidad y Procedibilidad del Recurso de Revisión</w:t>
      </w:r>
      <w:r w:rsidRPr="00AB73EE">
        <w:rPr>
          <w:rFonts w:ascii="Palatino Linotype" w:eastAsia="Palatino Linotype" w:hAnsi="Palatino Linotype" w:cs="Palatino Linotype"/>
        </w:rPr>
        <w:t>.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45ACB480"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toda vez que el </w:t>
      </w:r>
      <w:r w:rsidRPr="00AB73EE">
        <w:rPr>
          <w:rFonts w:ascii="Palatino Linotype" w:eastAsia="Palatino Linotype" w:hAnsi="Palatino Linotype" w:cs="Palatino Linotype"/>
          <w:b/>
        </w:rPr>
        <w:t xml:space="preserve">Sujeto Obligado </w:t>
      </w:r>
      <w:r w:rsidRPr="00AB73EE">
        <w:rPr>
          <w:rFonts w:ascii="Palatino Linotype" w:eastAsia="Palatino Linotype" w:hAnsi="Palatino Linotype" w:cs="Palatino Linotype"/>
        </w:rPr>
        <w:t xml:space="preserve">remitió la respuesta a las solicitudes de información el día </w:t>
      </w:r>
      <w:r w:rsidRPr="00AB73EE">
        <w:rPr>
          <w:rFonts w:ascii="Palatino Linotype" w:eastAsia="Palatino Linotype" w:hAnsi="Palatino Linotype" w:cs="Palatino Linotype"/>
          <w:b/>
        </w:rPr>
        <w:t xml:space="preserve">doce de mayo de dos mil veintitrés, </w:t>
      </w:r>
      <w:r w:rsidRPr="00AB73EE">
        <w:rPr>
          <w:rFonts w:ascii="Palatino Linotype" w:eastAsia="Palatino Linotype" w:hAnsi="Palatino Linotype" w:cs="Palatino Linotype"/>
        </w:rPr>
        <w:t xml:space="preserve">mientras que los recursos de revisión interpuestos por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xml:space="preserve">, se tuvieron por presentados el día </w:t>
      </w:r>
      <w:r w:rsidRPr="00AB73EE">
        <w:rPr>
          <w:rFonts w:ascii="Palatino Linotype" w:eastAsia="Palatino Linotype" w:hAnsi="Palatino Linotype" w:cs="Palatino Linotype"/>
          <w:b/>
        </w:rPr>
        <w:t>dieciséis de mayo de dos mil veintitrés</w:t>
      </w:r>
      <w:r w:rsidRPr="00AB73EE">
        <w:rPr>
          <w:rFonts w:ascii="Palatino Linotype" w:eastAsia="Palatino Linotype" w:hAnsi="Palatino Linotype" w:cs="Palatino Linotype"/>
        </w:rPr>
        <w:t>, esto es, al séptimo día hábil posterior en que tuvo conocimiento de las respuestas impugnadas, respectivamente. En este sentido, se concluye que el presente recurso de revisión se encuentra dentro de los márgenes temporales previstos en las disposiciones legales referidas.</w:t>
      </w:r>
    </w:p>
    <w:p w14:paraId="0D9568D2"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Al mismo tiempo, por cuanto hace a la procedibilidad de los recursos de revisión, una vez realizado el análisis de los formatos de interposición de los recursos, se concluye la acreditación plena de los elementos formales precisados por el artículo </w:t>
      </w:r>
      <w:r w:rsidRPr="00AB73EE">
        <w:rPr>
          <w:rFonts w:ascii="Palatino Linotype" w:eastAsia="Palatino Linotype" w:hAnsi="Palatino Linotype" w:cs="Palatino Linotype"/>
        </w:rPr>
        <w:lastRenderedPageBreak/>
        <w:t>180 de la Ley de Transparencia y Acceso a la Información Pública del Estado de México y Municipios, en atención a que fueron presentados mediante el formato visible en el SAIMEX.</w:t>
      </w:r>
    </w:p>
    <w:p w14:paraId="37E2FD5B"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A efecto de sustentar lo anterior, es de suma importancia mencionar que si bien la persona solicitante </w:t>
      </w:r>
      <w:r w:rsidRPr="00AB73EE">
        <w:rPr>
          <w:rFonts w:ascii="Palatino Linotype" w:eastAsia="Palatino Linotype" w:hAnsi="Palatino Linotype" w:cs="Palatino Linotype"/>
          <w:b/>
        </w:rPr>
        <w:t xml:space="preserve">no proporcionó nombre </w:t>
      </w:r>
      <w:r w:rsidRPr="00AB73EE">
        <w:rPr>
          <w:rFonts w:ascii="Palatino Linotype" w:eastAsia="Palatino Linotype" w:hAnsi="Palatino Linotype" w:cs="Palatino Linotype"/>
        </w:rPr>
        <w:t xml:space="preserve">o </w:t>
      </w:r>
      <w:r w:rsidRPr="00AB73EE">
        <w:rPr>
          <w:rFonts w:ascii="Palatino Linotype" w:eastAsia="Palatino Linotype" w:hAnsi="Palatino Linotype" w:cs="Palatino Linotype"/>
          <w:b/>
        </w:rPr>
        <w:t>seudónimo c</w:t>
      </w:r>
      <w:r w:rsidRPr="00AB73EE">
        <w:rPr>
          <w:rFonts w:ascii="Palatino Linotype" w:eastAsia="Palatino Linotype" w:hAnsi="Palatino Linotype" w:cs="Palatino Linotype"/>
        </w:rPr>
        <w:t>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A1E6753" w14:textId="77777777" w:rsidR="00EE3130" w:rsidRPr="00AB73EE" w:rsidRDefault="00AF5AB5">
      <w:pPr>
        <w:spacing w:before="120" w:after="120"/>
        <w:ind w:left="851" w:right="902"/>
        <w:jc w:val="both"/>
        <w:rPr>
          <w:rFonts w:ascii="Palatino Linotype" w:eastAsia="Palatino Linotype" w:hAnsi="Palatino Linotype" w:cs="Palatino Linotype"/>
          <w:sz w:val="22"/>
          <w:szCs w:val="22"/>
        </w:rPr>
      </w:pPr>
      <w:r w:rsidRPr="00AB73EE">
        <w:rPr>
          <w:rFonts w:ascii="Palatino Linotype" w:eastAsia="Palatino Linotype" w:hAnsi="Palatino Linotype" w:cs="Palatino Linotype"/>
          <w:i/>
          <w:sz w:val="22"/>
          <w:szCs w:val="22"/>
        </w:rPr>
        <w:t>"</w:t>
      </w:r>
      <w:r w:rsidRPr="00AB73EE">
        <w:rPr>
          <w:rFonts w:ascii="Palatino Linotype" w:eastAsia="Palatino Linotype" w:hAnsi="Palatino Linotype" w:cs="Palatino Linotype"/>
          <w:b/>
          <w:i/>
          <w:sz w:val="22"/>
          <w:szCs w:val="22"/>
        </w:rPr>
        <w:t>Las solicitudes anónimas</w:t>
      </w:r>
      <w:r w:rsidRPr="00AB73EE">
        <w:rPr>
          <w:rFonts w:ascii="Palatino Linotype" w:eastAsia="Palatino Linotype" w:hAnsi="Palatino Linotype" w:cs="Palatino Linotype"/>
          <w:i/>
          <w:sz w:val="22"/>
          <w:szCs w:val="22"/>
        </w:rPr>
        <w:t xml:space="preserve">, con nombre incompleto o seudónimo </w:t>
      </w:r>
      <w:r w:rsidRPr="00AB73EE">
        <w:rPr>
          <w:rFonts w:ascii="Palatino Linotype" w:eastAsia="Palatino Linotype" w:hAnsi="Palatino Linotype" w:cs="Palatino Linotype"/>
          <w:b/>
          <w:i/>
          <w:sz w:val="22"/>
          <w:szCs w:val="22"/>
        </w:rPr>
        <w:t>serán procedentes para su trámite por parte del sujeto obligado ante quien se presente</w:t>
      </w:r>
      <w:r w:rsidRPr="00AB73EE">
        <w:rPr>
          <w:rFonts w:ascii="Palatino Linotype" w:eastAsia="Palatino Linotype" w:hAnsi="Palatino Linotype" w:cs="Palatino Linotype"/>
          <w:i/>
          <w:sz w:val="22"/>
          <w:szCs w:val="22"/>
        </w:rPr>
        <w:t>. No podrá requerirse información adicional con motivo del nombre proporcionado por el solicitante."</w:t>
      </w:r>
    </w:p>
    <w:p w14:paraId="1B6E97C6"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por lo que, en el presente caso, al haber sido presentado el recurso de revisión vía SAIMEX, dicho requisito resulta innecesario.</w:t>
      </w:r>
    </w:p>
    <w:p w14:paraId="7CC13861"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Finalmente, se advierte que resulta procedente la interposición de los recursos, según lo manifestado por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xml:space="preserve"> en sus motivos de inconformidad, de </w:t>
      </w:r>
      <w:r w:rsidRPr="00AB73EE">
        <w:rPr>
          <w:rFonts w:ascii="Palatino Linotype" w:eastAsia="Palatino Linotype" w:hAnsi="Palatino Linotype" w:cs="Palatino Linotype"/>
        </w:rPr>
        <w:lastRenderedPageBreak/>
        <w:t>acuerdo al artículo 179, fracciones I y V del ordenamiento legal citado, que a la letra dice: </w:t>
      </w:r>
    </w:p>
    <w:p w14:paraId="1B9CDCF3" w14:textId="77777777" w:rsidR="00EE3130" w:rsidRPr="00AB73EE" w:rsidRDefault="00AF5AB5">
      <w:pPr>
        <w:spacing w:before="120" w:after="120"/>
        <w:ind w:left="993"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r w:rsidRPr="00AB73EE">
        <w:rPr>
          <w:rFonts w:ascii="Palatino Linotype" w:eastAsia="Palatino Linotype" w:hAnsi="Palatino Linotype" w:cs="Palatino Linotype"/>
          <w:b/>
          <w:i/>
          <w:sz w:val="22"/>
          <w:szCs w:val="22"/>
        </w:rPr>
        <w:t>Artículo 179.</w:t>
      </w:r>
      <w:r w:rsidRPr="00AB73EE">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BD5058E" w14:textId="77777777" w:rsidR="00EE3130" w:rsidRPr="00AB73EE" w:rsidRDefault="00AF5AB5">
      <w:pPr>
        <w:spacing w:before="120" w:after="120"/>
        <w:ind w:left="1134"/>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w:t>
      </w:r>
      <w:r w:rsidRPr="00AB73EE">
        <w:rPr>
          <w:rFonts w:ascii="Palatino Linotype" w:eastAsia="Palatino Linotype" w:hAnsi="Palatino Linotype" w:cs="Palatino Linotype"/>
          <w:i/>
          <w:sz w:val="22"/>
          <w:szCs w:val="22"/>
        </w:rPr>
        <w:t xml:space="preserve"> La negativa a la información solicitada;</w:t>
      </w:r>
    </w:p>
    <w:p w14:paraId="66430A06" w14:textId="77777777" w:rsidR="00EE3130" w:rsidRPr="00AB73EE" w:rsidRDefault="00AF5AB5">
      <w:pPr>
        <w:spacing w:before="120" w:after="120"/>
        <w:ind w:left="1134"/>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p>
    <w:p w14:paraId="34E488AF" w14:textId="77777777" w:rsidR="00EE3130" w:rsidRPr="00AB73EE" w:rsidRDefault="00AF5AB5">
      <w:pPr>
        <w:spacing w:before="120" w:after="120"/>
        <w:ind w:left="1134"/>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IV</w:t>
      </w:r>
      <w:r w:rsidRPr="00AB73EE">
        <w:rPr>
          <w:rFonts w:ascii="Palatino Linotype" w:eastAsia="Palatino Linotype" w:hAnsi="Palatino Linotype" w:cs="Palatino Linotype"/>
          <w:i/>
          <w:sz w:val="22"/>
          <w:szCs w:val="22"/>
        </w:rPr>
        <w:t>. La declaración de incompetencia por el sujeto obligado”</w:t>
      </w:r>
    </w:p>
    <w:p w14:paraId="3E5C68C2" w14:textId="77777777" w:rsidR="00EE3130" w:rsidRPr="00AB73EE" w:rsidRDefault="00AF5AB5">
      <w:pPr>
        <w:tabs>
          <w:tab w:val="left" w:pos="8647"/>
        </w:tabs>
        <w:spacing w:before="240" w:after="240" w:line="360" w:lineRule="auto"/>
        <w:jc w:val="both"/>
        <w:rPr>
          <w:rFonts w:ascii="Palatino Linotype" w:eastAsia="Palatino Linotype" w:hAnsi="Palatino Linotype" w:cs="Palatino Linotype"/>
          <w:b/>
        </w:rPr>
      </w:pPr>
      <w:r w:rsidRPr="00AB73EE">
        <w:rPr>
          <w:rFonts w:ascii="Palatino Linotype" w:eastAsia="Palatino Linotype" w:hAnsi="Palatino Linotype" w:cs="Palatino Linotype"/>
          <w:b/>
        </w:rPr>
        <w:t xml:space="preserve">Tercero. Materia de la revisión. </w:t>
      </w:r>
      <w:r w:rsidRPr="00AB73EE">
        <w:rPr>
          <w:rFonts w:ascii="Palatino Linotype" w:eastAsia="Palatino Linotype" w:hAnsi="Palatino Linotype" w:cs="Palatino Linotype"/>
        </w:rPr>
        <w:t xml:space="preserve">Este Organismo Garante procede del análisis de los agravios hechos valer por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7A2BA361"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 xml:space="preserve">Cuarto. Estudio del asunto. </w:t>
      </w:r>
      <w:r w:rsidRPr="00AB73EE">
        <w:rPr>
          <w:rFonts w:ascii="Palatino Linotype" w:eastAsia="Palatino Linotype" w:hAnsi="Palatino Linotype" w:cs="Palatino Linotype"/>
        </w:rPr>
        <w:t xml:space="preserve">Del análisis de la solicitud de información, motivo del recurso de revisión que ahora se resuelve se advierte que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xml:space="preserve"> requirió al </w:t>
      </w:r>
      <w:r w:rsidRPr="00AB73EE">
        <w:rPr>
          <w:rFonts w:ascii="Palatino Linotype" w:eastAsia="Palatino Linotype" w:hAnsi="Palatino Linotype" w:cs="Palatino Linotype"/>
          <w:b/>
        </w:rPr>
        <w:t xml:space="preserve">Sujeto Obligado </w:t>
      </w:r>
      <w:r w:rsidRPr="00AB73EE">
        <w:rPr>
          <w:rFonts w:ascii="Palatino Linotype" w:eastAsia="Palatino Linotype" w:hAnsi="Palatino Linotype" w:cs="Palatino Linotype"/>
        </w:rPr>
        <w:t>le proporcione, información consistente en lo siguiente:</w:t>
      </w:r>
    </w:p>
    <w:p w14:paraId="7727B652" w14:textId="77777777" w:rsidR="00EE3130" w:rsidRPr="00AB73EE" w:rsidRDefault="00AF5AB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Cuánto gana un síndico del ayuntamiento.</w:t>
      </w:r>
    </w:p>
    <w:p w14:paraId="498A722E" w14:textId="77777777" w:rsidR="00EE3130" w:rsidRPr="00AB73EE" w:rsidRDefault="00AF5AB5">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Cuánto gana el presidente municipal del ayuntamiento de Toluca, del Estado de México.</w:t>
      </w:r>
    </w:p>
    <w:p w14:paraId="5F4B3B6E" w14:textId="77777777" w:rsidR="00EE3130" w:rsidRPr="00AB73EE" w:rsidRDefault="00AF5AB5">
      <w:pPr>
        <w:tabs>
          <w:tab w:val="left" w:pos="709"/>
        </w:tabs>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En respuesta, 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xml:space="preserve">, a través de la Unidad de Información, Planeación, Programación y Evaluación, en términos del artículo 167 de la Ley de Transparencia </w:t>
      </w:r>
      <w:r w:rsidRPr="00AB73EE">
        <w:rPr>
          <w:rFonts w:ascii="Palatino Linotype" w:eastAsia="Palatino Linotype" w:hAnsi="Palatino Linotype" w:cs="Palatino Linotype"/>
        </w:rPr>
        <w:lastRenderedPageBreak/>
        <w:t xml:space="preserve">y Acceso a la Información Pública del Estado de México y Municipios, hizo del conocimiento de la persona solicitante que la información requerida no se encontraba contenida en los archivos del </w:t>
      </w:r>
      <w:r w:rsidRPr="00AB73EE">
        <w:rPr>
          <w:rFonts w:ascii="Palatino Linotype" w:eastAsia="Palatino Linotype" w:hAnsi="Palatino Linotype" w:cs="Palatino Linotype"/>
          <w:b/>
        </w:rPr>
        <w:t xml:space="preserve">Sujeto Obligado, </w:t>
      </w:r>
      <w:r w:rsidRPr="00AB73EE">
        <w:rPr>
          <w:rFonts w:ascii="Palatino Linotype" w:eastAsia="Palatino Linotype" w:hAnsi="Palatino Linotype" w:cs="Palatino Linotype"/>
        </w:rPr>
        <w:t>en razón de que corresponde a información de otro Sujeto Obligado, aunado al hecho de que no se contempla la categoría de Síndico -en su estructura orgánica-, sugiriendo por tanto, presentar la solicitud ante el Ayuntamiento.</w:t>
      </w:r>
    </w:p>
    <w:p w14:paraId="6433DA4D"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Conocidas las respuestas por la persona solicitante, al no estar conforme con los términos de las mismas, interpuso los recursos de revisión que nos ocupan, mediante el cual señaló, como motivo de inconformidad, que la incompetencia se presentó a destiempo o fuera de la temporalidad, y que le fue negada la información.</w:t>
      </w:r>
    </w:p>
    <w:p w14:paraId="344AB907"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Admitido el presente recurso de revisión, en términos del artículo 185 fracción II</w:t>
      </w:r>
      <w:r w:rsidRPr="00AB73EE">
        <w:rPr>
          <w:rFonts w:ascii="Palatino Linotype" w:eastAsia="Palatino Linotype" w:hAnsi="Palatino Linotype" w:cs="Palatino Linotype"/>
          <w:vertAlign w:val="superscript"/>
        </w:rPr>
        <w:footnoteReference w:id="1"/>
      </w:r>
      <w:r w:rsidRPr="00AB73EE">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w:t>
      </w:r>
    </w:p>
    <w:p w14:paraId="31A92174" w14:textId="77777777" w:rsidR="00EE3130" w:rsidRPr="00AB73EE" w:rsidRDefault="00AF5AB5">
      <w:pPr>
        <w:pBdr>
          <w:top w:val="nil"/>
          <w:left w:val="nil"/>
          <w:bottom w:val="nil"/>
          <w:right w:val="nil"/>
          <w:between w:val="nil"/>
        </w:pBdr>
        <w:spacing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Acotado lo anterior, en primer lugar, es conveniente resaltar que la Ley de Transparencia de la Entidad, señala expresamente que toda la información generada, administrada o en posesión de los Sujetos Obligados, derivado del ejercicio de sus atribuciones debe ser accesible de manera permanente a cualquier </w:t>
      </w:r>
      <w:r w:rsidRPr="00AB73EE">
        <w:rPr>
          <w:rFonts w:ascii="Palatino Linotype" w:eastAsia="Palatino Linotype" w:hAnsi="Palatino Linotype" w:cs="Palatino Linotype"/>
        </w:rPr>
        <w:lastRenderedPageBreak/>
        <w:t>persona, ello en privilegio del principio de máxima publicidad, en razón de que tiene el carácter de ser pública, tal y como se lee a continuación:</w:t>
      </w:r>
    </w:p>
    <w:p w14:paraId="407525CC" w14:textId="77777777" w:rsidR="00EE3130" w:rsidRPr="00AB73EE" w:rsidRDefault="00AF5AB5">
      <w:pP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rPr>
        <w:t xml:space="preserve"> </w:t>
      </w:r>
      <w:r w:rsidRPr="00AB73EE">
        <w:rPr>
          <w:rFonts w:ascii="Palatino Linotype" w:eastAsia="Palatino Linotype" w:hAnsi="Palatino Linotype" w:cs="Palatino Linotype"/>
          <w:i/>
          <w:sz w:val="22"/>
          <w:szCs w:val="22"/>
        </w:rPr>
        <w:t>“</w:t>
      </w:r>
      <w:r w:rsidRPr="00AB73EE">
        <w:rPr>
          <w:rFonts w:ascii="Palatino Linotype" w:eastAsia="Palatino Linotype" w:hAnsi="Palatino Linotype" w:cs="Palatino Linotype"/>
          <w:b/>
          <w:i/>
          <w:sz w:val="22"/>
          <w:szCs w:val="22"/>
        </w:rPr>
        <w:t>Artículo 4.</w:t>
      </w:r>
      <w:r w:rsidRPr="00AB73E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937E7F6" w14:textId="77777777" w:rsidR="00EE3130" w:rsidRPr="00AB73EE" w:rsidRDefault="00AF5AB5">
      <w:pP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B73E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CAB4F1"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B8C3C99" w14:textId="77777777" w:rsidR="00EE3130" w:rsidRPr="00AB73EE" w:rsidRDefault="00AF5AB5">
      <w:pP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“Artículo 12</w:t>
      </w:r>
      <w:r w:rsidRPr="00AB73E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DFD7227" w14:textId="77777777" w:rsidR="00EE3130" w:rsidRPr="00AB73EE" w:rsidRDefault="00AF5AB5">
      <w:pP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F112154"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lastRenderedPageBreak/>
        <w:t>Lo anterior, refiere a que el derecho de acceso a la información pública se satisface en aquellos casos en que se entregue el documento en que conste la información pública, toda vez que, los Sujetos Obligados</w:t>
      </w:r>
      <w:r w:rsidRPr="00AB73EE">
        <w:rPr>
          <w:rFonts w:ascii="Palatino Linotype" w:eastAsia="Palatino Linotype" w:hAnsi="Palatino Linotype" w:cs="Palatino Linotype"/>
          <w:b/>
        </w:rPr>
        <w:t xml:space="preserve"> </w:t>
      </w:r>
      <w:r w:rsidRPr="00AB73EE">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sidRPr="00AB73EE">
        <w:rPr>
          <w:rFonts w:ascii="Palatino Linotype" w:eastAsia="Palatino Linotype" w:hAnsi="Palatino Linotype" w:cs="Palatino Linotype"/>
          <w:i/>
        </w:rPr>
        <w:t>ad hoc</w:t>
      </w:r>
      <w:r w:rsidRPr="00AB73EE">
        <w:rPr>
          <w:rFonts w:ascii="Palatino Linotype" w:eastAsia="Palatino Linotype" w:hAnsi="Palatino Linotype" w:cs="Palatino Linotype"/>
        </w:rPr>
        <w:t>, para satisfacer el derecho de acceso a la información pública.</w:t>
      </w:r>
    </w:p>
    <w:p w14:paraId="3F38615E"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Aunado a ello el artículo 24 de la Ley de la materia</w:t>
      </w:r>
      <w:r w:rsidRPr="00AB73EE">
        <w:rPr>
          <w:rFonts w:ascii="Palatino Linotype" w:eastAsia="Palatino Linotype" w:hAnsi="Palatino Linotype" w:cs="Palatino Linotype"/>
          <w:vertAlign w:val="superscript"/>
        </w:rPr>
        <w:footnoteReference w:id="2"/>
      </w:r>
      <w:r w:rsidRPr="00AB73EE">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0FC226B"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AB73EE">
        <w:rPr>
          <w:rFonts w:ascii="Palatino Linotype" w:eastAsia="Palatino Linotype" w:hAnsi="Palatino Linotype" w:cs="Palatino Linotype"/>
          <w:b/>
        </w:rPr>
        <w:t>cualquier otro registro que documente el ejercicio de las facultades, funciones y competencias de los Sujetos Obligados</w:t>
      </w:r>
      <w:r w:rsidRPr="00AB73EE">
        <w:rPr>
          <w:rFonts w:ascii="Palatino Linotype" w:eastAsia="Palatino Linotype" w:hAnsi="Palatino Linotype" w:cs="Palatino Linotype"/>
        </w:rPr>
        <w:t xml:space="preserve">; los que, podrán estar en cualquier medio, sea escrito, impreso, sonoro, visual, electrónico, </w:t>
      </w:r>
      <w:r w:rsidRPr="00AB73EE">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13C169D2" w14:textId="77777777" w:rsidR="00EE3130" w:rsidRPr="00AB73EE" w:rsidRDefault="00AF5AB5">
      <w:pP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r w:rsidRPr="00AB73EE">
        <w:rPr>
          <w:rFonts w:ascii="Palatino Linotype" w:eastAsia="Palatino Linotype" w:hAnsi="Palatino Linotype" w:cs="Palatino Linotype"/>
          <w:b/>
          <w:i/>
          <w:sz w:val="22"/>
          <w:szCs w:val="22"/>
        </w:rPr>
        <w:t xml:space="preserve">Artículo 3. </w:t>
      </w:r>
      <w:r w:rsidRPr="00AB73EE">
        <w:rPr>
          <w:rFonts w:ascii="Palatino Linotype" w:eastAsia="Palatino Linotype" w:hAnsi="Palatino Linotype" w:cs="Palatino Linotype"/>
          <w:i/>
          <w:sz w:val="22"/>
          <w:szCs w:val="22"/>
        </w:rPr>
        <w:t>Para los efectos de la presente Ley se entenderá por:</w:t>
      </w:r>
    </w:p>
    <w:p w14:paraId="7E055602" w14:textId="77777777" w:rsidR="00EE3130" w:rsidRPr="00AB73EE" w:rsidRDefault="00AF5AB5">
      <w:pPr>
        <w:spacing w:before="120" w:after="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p>
    <w:p w14:paraId="2DC177D3" w14:textId="77777777" w:rsidR="00EE3130" w:rsidRPr="00AB73EE" w:rsidRDefault="00AF5AB5">
      <w:pPr>
        <w:spacing w:before="120" w:after="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XI. Documento:</w:t>
      </w:r>
      <w:r w:rsidRPr="00AB73EE">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w:t>
      </w:r>
      <w:proofErr w:type="gramStart"/>
      <w:r w:rsidRPr="00AB73EE">
        <w:rPr>
          <w:rFonts w:ascii="Palatino Linotype" w:eastAsia="Palatino Linotype" w:hAnsi="Palatino Linotype" w:cs="Palatino Linotype"/>
          <w:i/>
          <w:sz w:val="22"/>
          <w:szCs w:val="22"/>
        </w:rPr>
        <w:t>holográfico;</w:t>
      </w:r>
      <w:r w:rsidRPr="00AB73EE">
        <w:rPr>
          <w:rFonts w:ascii="Palatino Linotype" w:eastAsia="Palatino Linotype" w:hAnsi="Palatino Linotype" w:cs="Palatino Linotype"/>
          <w:b/>
          <w:i/>
          <w:sz w:val="22"/>
          <w:szCs w:val="22"/>
        </w:rPr>
        <w:t>…</w:t>
      </w:r>
      <w:proofErr w:type="gramEnd"/>
      <w:r w:rsidRPr="00AB73EE">
        <w:rPr>
          <w:rFonts w:ascii="Palatino Linotype" w:eastAsia="Palatino Linotype" w:hAnsi="Palatino Linotype" w:cs="Palatino Linotype"/>
          <w:i/>
          <w:sz w:val="22"/>
          <w:szCs w:val="22"/>
        </w:rPr>
        <w:t>”</w:t>
      </w:r>
    </w:p>
    <w:p w14:paraId="721E9F1C" w14:textId="77777777" w:rsidR="00EE3130" w:rsidRPr="00AB73EE" w:rsidRDefault="00EE3130">
      <w:pPr>
        <w:ind w:left="1134" w:right="899"/>
        <w:jc w:val="both"/>
        <w:rPr>
          <w:rFonts w:ascii="Palatino Linotype" w:eastAsia="Palatino Linotype" w:hAnsi="Palatino Linotype" w:cs="Palatino Linotype"/>
          <w:i/>
        </w:rPr>
      </w:pPr>
    </w:p>
    <w:p w14:paraId="1BCADDA0" w14:textId="77777777" w:rsidR="00EE3130" w:rsidRPr="00AB73EE" w:rsidRDefault="00AF5AB5">
      <w:pPr>
        <w:spacing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A4FEB1" w14:textId="77777777" w:rsidR="00EE3130" w:rsidRPr="00AB73EE" w:rsidRDefault="00AF5AB5">
      <w:pPr>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sz w:val="22"/>
          <w:szCs w:val="22"/>
        </w:rPr>
        <w:t>“</w:t>
      </w:r>
      <w:r w:rsidRPr="00AB73E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AB73E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CBB5A6" w14:textId="77777777" w:rsidR="00EE3130" w:rsidRPr="00AB73EE" w:rsidRDefault="00AF5AB5">
      <w:pP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En </w:t>
      </w:r>
      <w:proofErr w:type="gramStart"/>
      <w:r w:rsidRPr="00AB73EE">
        <w:rPr>
          <w:rFonts w:ascii="Palatino Linotype" w:eastAsia="Palatino Linotype" w:hAnsi="Palatino Linotype" w:cs="Palatino Linotype"/>
          <w:i/>
          <w:sz w:val="22"/>
          <w:szCs w:val="22"/>
        </w:rPr>
        <w:t>consecuencia</w:t>
      </w:r>
      <w:proofErr w:type="gramEnd"/>
      <w:r w:rsidRPr="00AB73EE">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760489FA" w14:textId="77777777" w:rsidR="00EE3130" w:rsidRPr="00AB73EE" w:rsidRDefault="00AF5AB5">
      <w:pPr>
        <w:spacing w:before="120" w:after="120"/>
        <w:ind w:left="1134" w:right="902"/>
        <w:jc w:val="both"/>
        <w:rPr>
          <w:rFonts w:ascii="Palatino Linotype" w:eastAsia="Palatino Linotype" w:hAnsi="Palatino Linotype" w:cs="Palatino Linotype"/>
          <w:b/>
          <w:i/>
          <w:sz w:val="22"/>
          <w:szCs w:val="22"/>
        </w:rPr>
      </w:pPr>
      <w:r w:rsidRPr="00AB73EE">
        <w:rPr>
          <w:rFonts w:ascii="Palatino Linotype" w:eastAsia="Palatino Linotype" w:hAnsi="Palatino Linotype" w:cs="Palatino Linotype"/>
          <w:b/>
          <w:i/>
          <w:sz w:val="22"/>
          <w:szCs w:val="22"/>
        </w:rPr>
        <w:lastRenderedPageBreak/>
        <w:t xml:space="preserve">1) Que se trate de información registrada en cualquier soporte documental, </w:t>
      </w:r>
      <w:proofErr w:type="gramStart"/>
      <w:r w:rsidRPr="00AB73EE">
        <w:rPr>
          <w:rFonts w:ascii="Palatino Linotype" w:eastAsia="Palatino Linotype" w:hAnsi="Palatino Linotype" w:cs="Palatino Linotype"/>
          <w:b/>
          <w:i/>
          <w:sz w:val="22"/>
          <w:szCs w:val="22"/>
        </w:rPr>
        <w:t>que</w:t>
      </w:r>
      <w:proofErr w:type="gramEnd"/>
      <w:r w:rsidRPr="00AB73EE">
        <w:rPr>
          <w:rFonts w:ascii="Palatino Linotype" w:eastAsia="Palatino Linotype" w:hAnsi="Palatino Linotype" w:cs="Palatino Linotype"/>
          <w:b/>
          <w:i/>
          <w:sz w:val="22"/>
          <w:szCs w:val="22"/>
        </w:rPr>
        <w:t xml:space="preserve"> en ejercicio de las atribuciones conferidas, sea generada por los Sujetos Obligados;</w:t>
      </w:r>
    </w:p>
    <w:p w14:paraId="272E3282" w14:textId="77777777" w:rsidR="00EE3130" w:rsidRPr="00AB73EE" w:rsidRDefault="00AF5AB5">
      <w:pPr>
        <w:spacing w:before="120" w:after="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2) Que se trate de información registrada en cualquier soporte documental, </w:t>
      </w:r>
      <w:proofErr w:type="gramStart"/>
      <w:r w:rsidRPr="00AB73EE">
        <w:rPr>
          <w:rFonts w:ascii="Palatino Linotype" w:eastAsia="Palatino Linotype" w:hAnsi="Palatino Linotype" w:cs="Palatino Linotype"/>
          <w:i/>
          <w:sz w:val="22"/>
          <w:szCs w:val="22"/>
        </w:rPr>
        <w:t>que</w:t>
      </w:r>
      <w:proofErr w:type="gramEnd"/>
      <w:r w:rsidRPr="00AB73EE">
        <w:rPr>
          <w:rFonts w:ascii="Palatino Linotype" w:eastAsia="Palatino Linotype" w:hAnsi="Palatino Linotype" w:cs="Palatino Linotype"/>
          <w:i/>
          <w:sz w:val="22"/>
          <w:szCs w:val="22"/>
        </w:rPr>
        <w:t xml:space="preserve"> en ejercicio de las atribuciones conferidas, sea administrada por los Sujetos Obligados, y</w:t>
      </w:r>
    </w:p>
    <w:p w14:paraId="32547447" w14:textId="77777777" w:rsidR="00EE3130" w:rsidRPr="00AB73EE" w:rsidRDefault="00AF5AB5">
      <w:pPr>
        <w:spacing w:before="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3) Que se trate de información registrada en cualquier soporte documental, </w:t>
      </w:r>
      <w:proofErr w:type="gramStart"/>
      <w:r w:rsidRPr="00AB73EE">
        <w:rPr>
          <w:rFonts w:ascii="Palatino Linotype" w:eastAsia="Palatino Linotype" w:hAnsi="Palatino Linotype" w:cs="Palatino Linotype"/>
          <w:i/>
          <w:sz w:val="22"/>
          <w:szCs w:val="22"/>
        </w:rPr>
        <w:t>que</w:t>
      </w:r>
      <w:proofErr w:type="gramEnd"/>
      <w:r w:rsidRPr="00AB73EE">
        <w:rPr>
          <w:rFonts w:ascii="Palatino Linotype" w:eastAsia="Palatino Linotype" w:hAnsi="Palatino Linotype" w:cs="Palatino Linotype"/>
          <w:i/>
          <w:sz w:val="22"/>
          <w:szCs w:val="22"/>
        </w:rPr>
        <w:t xml:space="preserve"> en ejercicio de las atribuciones conferidas, se encuentre en posesión de los Sujetos Obligados.”</w:t>
      </w:r>
    </w:p>
    <w:p w14:paraId="6CFD9378" w14:textId="77777777" w:rsidR="00EE3130" w:rsidRPr="00AB73EE" w:rsidRDefault="00EE3130">
      <w:pPr>
        <w:spacing w:before="120"/>
        <w:ind w:left="1134" w:right="902"/>
        <w:jc w:val="both"/>
        <w:rPr>
          <w:rFonts w:ascii="Palatino Linotype" w:eastAsia="Palatino Linotype" w:hAnsi="Palatino Linotype" w:cs="Palatino Linotype"/>
          <w:i/>
          <w:sz w:val="22"/>
          <w:szCs w:val="22"/>
        </w:rPr>
      </w:pPr>
    </w:p>
    <w:p w14:paraId="570F4DF7" w14:textId="77777777" w:rsidR="00EE3130" w:rsidRPr="00AB73EE" w:rsidRDefault="00AF5AB5">
      <w:pPr>
        <w:numPr>
          <w:ilvl w:val="0"/>
          <w:numId w:val="2"/>
        </w:numPr>
        <w:spacing w:before="240" w:after="240" w:line="360" w:lineRule="auto"/>
        <w:jc w:val="both"/>
        <w:rPr>
          <w:rFonts w:ascii="Palatino Linotype" w:eastAsia="Palatino Linotype" w:hAnsi="Palatino Linotype" w:cs="Palatino Linotype"/>
          <w:b/>
        </w:rPr>
      </w:pPr>
      <w:r w:rsidRPr="00AB73EE">
        <w:rPr>
          <w:rFonts w:ascii="Palatino Linotype" w:eastAsia="Palatino Linotype" w:hAnsi="Palatino Linotype" w:cs="Palatino Linotype"/>
          <w:b/>
          <w:u w:val="single"/>
        </w:rPr>
        <w:t>De las atribuciones del Sujeto Obligado</w:t>
      </w:r>
    </w:p>
    <w:p w14:paraId="012EE1D0"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Es oportuno mencionar que del análisis al marco normativo que rige la actuación del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no se advierte que le faculte para generar, administrar o poseer información o el soporte documental que dé cuenta del sueldo, remuneraciones, o percepciones del presidente municipal, del síndico, o de cualquier integrante del ayuntamiento, esto de conformidad con los artículos 1, 11, y 12 de la Ley que crea los Organismos Públicos Descentralizados de Asistencia Social de Carácter Municipal denominados "Sistemas Municipales para el Desarrollo Integral de la Familia", a saber:</w:t>
      </w:r>
    </w:p>
    <w:p w14:paraId="7E999D4F" w14:textId="77777777" w:rsidR="00EE3130" w:rsidRPr="00AB73EE" w:rsidRDefault="00AF5AB5">
      <w:pPr>
        <w:spacing w:before="240" w:after="24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r w:rsidRPr="00AB73EE">
        <w:rPr>
          <w:rFonts w:ascii="Palatino Linotype" w:eastAsia="Palatino Linotype" w:hAnsi="Palatino Linotype" w:cs="Palatino Linotype"/>
          <w:b/>
          <w:i/>
          <w:sz w:val="22"/>
          <w:szCs w:val="22"/>
        </w:rPr>
        <w:t>Artículo 1</w:t>
      </w:r>
      <w:r w:rsidRPr="00AB73EE">
        <w:rPr>
          <w:rFonts w:ascii="Palatino Linotype" w:eastAsia="Palatino Linotype" w:hAnsi="Palatino Linotype" w:cs="Palatino Linotype"/>
          <w:i/>
          <w:sz w:val="22"/>
          <w:szCs w:val="22"/>
        </w:rPr>
        <w:t xml:space="preserve">. </w:t>
      </w:r>
      <w:r w:rsidRPr="00AB73EE">
        <w:rPr>
          <w:rFonts w:ascii="Palatino Linotype" w:eastAsia="Palatino Linotype" w:hAnsi="Palatino Linotype" w:cs="Palatino Linotype"/>
          <w:b/>
          <w:i/>
          <w:sz w:val="22"/>
          <w:szCs w:val="22"/>
        </w:rPr>
        <w:t>Se crean los organismos públicos descentralizados de asistencia social y protección de la infancia y adolescencia, de carácter municipal, denominados "SISTEMAS MUNICIPALES PARA EL DESARROLLO INTEGRAL DE LA FAMILIA</w:t>
      </w:r>
      <w:r w:rsidRPr="00AB73EE">
        <w:rPr>
          <w:rFonts w:ascii="Palatino Linotype" w:eastAsia="Palatino Linotype" w:hAnsi="Palatino Linotype" w:cs="Palatino Linotype"/>
          <w:i/>
          <w:sz w:val="22"/>
          <w:szCs w:val="22"/>
        </w:rPr>
        <w:t xml:space="preserve">" de los municipios de: NAUCALPAN DE JUÁREZ, TLALNEPANTLA DE BAZ, ECATEPEC DE MORELOS, NEZAHUALCÓYOTL, </w:t>
      </w:r>
      <w:r w:rsidRPr="00AB73EE">
        <w:rPr>
          <w:rFonts w:ascii="Palatino Linotype" w:eastAsia="Palatino Linotype" w:hAnsi="Palatino Linotype" w:cs="Palatino Linotype"/>
          <w:b/>
          <w:i/>
          <w:sz w:val="22"/>
          <w:szCs w:val="22"/>
        </w:rPr>
        <w:t>TOLUCA</w:t>
      </w:r>
      <w:r w:rsidRPr="00AB73EE">
        <w:rPr>
          <w:rFonts w:ascii="Palatino Linotype" w:eastAsia="Palatino Linotype" w:hAnsi="Palatino Linotype" w:cs="Palatino Linotype"/>
          <w:i/>
          <w:sz w:val="22"/>
          <w:szCs w:val="22"/>
        </w:rPr>
        <w:t xml:space="preserve">, CUAUTITLÁN IZCALLI, ATIZAPÁN DE ZARAGOZA, TULTITLÁN, HUIXQUILUCAN, LERMA, COACALCO DE BERRIOZÁBAL, LA PAZ, METEPEC, CUAUTITLÁN, </w:t>
      </w:r>
      <w:r w:rsidRPr="00AB73EE">
        <w:rPr>
          <w:rFonts w:ascii="Palatino Linotype" w:eastAsia="Palatino Linotype" w:hAnsi="Palatino Linotype" w:cs="Palatino Linotype"/>
          <w:i/>
          <w:sz w:val="22"/>
          <w:szCs w:val="22"/>
        </w:rPr>
        <w:lastRenderedPageBreak/>
        <w:t>VALLE DE BRAVO, TEXCOCO, TECÁMAC, NICOLÁS ROMERO, IXTAPALUCA, ATLACOMULCO, TEPOTZOTLÁN, ZUMPANGO, IXTLAHUACA, JILOTEPEC, TENANCINGO, TIANGUISTENCO, ZINACANTEPEC, TEJUPILCO, HUEHUETOCA, CHALCO, ACULCO, ALMOLOYA DEL RÍO, ALMOLOYA DE ALQUISIRAS, ALMOLOYA DE JUÁREZ, AMATEPEC, ATLAUTLA, APAXCO, AXAPUSCO, COATEPEC HARINAS, CHAPA DE MOTA, CHAPULTEPEC, CHIAUTLA, CHIMALHUACÁN, DONATO GUERRA, EL ORO, IXTAPAN DE LA SAL, IXTAPAN DEL ORO, JOCOTITLÁN, JOQUICINGO, JUCHITEPEC, MEXICALTZINGO, NOPALTEPEC, OCUILAN, OTZOLOAPAN, OTZOLOTEPEC, OTUMBA, POLOTITLÁN, PAPALOTLA, RAYÓN, SAN SIMÓN DE GUERRERO, SOYANIQUILPAN DE JUÁREZ, SULTEPEC, TEMAMATLA, TEMASCALTEPEC, TEMASCALCINGO, TEMOAYA, TENANGO DEL AIRE, TENANGO DEL VALLE, TEOTIHUACÁN, TEPETLIXPA, TEXCALYACAC, TIMILPAN, VILLA DE ALLENDE, VILLA DEL CARBÓN, ZACAZONAPAN, ZUMPAHUACÁN, ACAMBAY DE RUÍZ CASTAÑEDA, ACOLMAN, AMANALCO, AMECAMECA, ATENCO, ATIZAPÁN, AYAPANGO, CALIMAYA, CAPULHUAC, COCOTITLÁN, COYOTEPEC, CHICOLOAPAN, CHICONCUAC, ECATZINGO, HUEYPOXTLA, ISIDRO FABELA, JALTENCO, JILOTZINGO, JIQUIPILCO, MALINALCO, MELCHOR OCAMPO, MORELOS, NEXTLALPAN, OCOYOACAC, OZUMBA, SAN ANTONIO LA ISLA, SAN FELIPE DEL PROGRESO, SAN JOSÉ DEL RINCÓN, SAN MARTÍN DE LAS PIRÁMIDES, SAN MATEO ATENCO, SANTO TOMÁS, TEMASCALAPA, TEOLOYUCAN, TEQUIXQUIAC, TEPETLAOXTOC, TEXCALTITLÁN, TEZOYUCA, TLALMANALCO, TLATLAYA, TONATICO, TULTEPEC, VILLA GUERRERO, VILLA VICTORIA, VALLE DE CHALCO SOLIDARIDAD, XALATLACO, XONACATLÁN, ZACUALPAN, LUVIANOS Y TONANITLA.</w:t>
      </w:r>
    </w:p>
    <w:p w14:paraId="6634DB1B" w14:textId="77777777" w:rsidR="00EE3130" w:rsidRPr="00AB73EE" w:rsidRDefault="00AF5AB5">
      <w:pPr>
        <w:spacing w:before="240" w:after="24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p>
    <w:p w14:paraId="14C6867C" w14:textId="77777777" w:rsidR="00EE3130" w:rsidRPr="00AB73EE" w:rsidRDefault="00AF5AB5">
      <w:pPr>
        <w:spacing w:before="240" w:after="24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Artículo 11</w:t>
      </w:r>
      <w:r w:rsidRPr="00AB73EE">
        <w:rPr>
          <w:rFonts w:ascii="Palatino Linotype" w:eastAsia="Palatino Linotype" w:hAnsi="Palatino Linotype" w:cs="Palatino Linotype"/>
          <w:i/>
          <w:sz w:val="22"/>
          <w:szCs w:val="22"/>
        </w:rPr>
        <w:t xml:space="preserve">.- Serán Órganos Superiores de los Organismos: </w:t>
      </w:r>
    </w:p>
    <w:p w14:paraId="1F21F733" w14:textId="77777777" w:rsidR="00EE3130" w:rsidRPr="00AB73EE" w:rsidRDefault="00AF5AB5">
      <w:pPr>
        <w:spacing w:before="240" w:after="24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w:t>
      </w:r>
      <w:r w:rsidRPr="00AB73EE">
        <w:rPr>
          <w:rFonts w:ascii="Palatino Linotype" w:eastAsia="Palatino Linotype" w:hAnsi="Palatino Linotype" w:cs="Palatino Linotype"/>
          <w:i/>
          <w:sz w:val="22"/>
          <w:szCs w:val="22"/>
        </w:rPr>
        <w:t xml:space="preserve"> La Junta de Gobierno; </w:t>
      </w:r>
    </w:p>
    <w:p w14:paraId="7515232F" w14:textId="77777777" w:rsidR="00EE3130" w:rsidRPr="00AB73EE" w:rsidRDefault="00AF5AB5">
      <w:pPr>
        <w:spacing w:before="240" w:after="24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II</w:t>
      </w:r>
      <w:r w:rsidRPr="00AB73EE">
        <w:rPr>
          <w:rFonts w:ascii="Palatino Linotype" w:eastAsia="Palatino Linotype" w:hAnsi="Palatino Linotype" w:cs="Palatino Linotype"/>
          <w:i/>
          <w:sz w:val="22"/>
          <w:szCs w:val="22"/>
        </w:rPr>
        <w:t xml:space="preserve">. La Presidencia; y </w:t>
      </w:r>
    </w:p>
    <w:p w14:paraId="46F3C31A" w14:textId="77777777" w:rsidR="00EE3130" w:rsidRPr="00AB73EE" w:rsidRDefault="00AF5AB5">
      <w:pPr>
        <w:spacing w:before="240" w:after="24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lastRenderedPageBreak/>
        <w:t>III.</w:t>
      </w:r>
      <w:r w:rsidRPr="00AB73EE">
        <w:rPr>
          <w:rFonts w:ascii="Palatino Linotype" w:eastAsia="Palatino Linotype" w:hAnsi="Palatino Linotype" w:cs="Palatino Linotype"/>
          <w:i/>
          <w:sz w:val="22"/>
          <w:szCs w:val="22"/>
        </w:rPr>
        <w:t xml:space="preserve"> La Dirección.</w:t>
      </w:r>
    </w:p>
    <w:p w14:paraId="10908E32" w14:textId="77777777" w:rsidR="00EE3130" w:rsidRPr="00AB73EE" w:rsidRDefault="00AF5AB5">
      <w:pPr>
        <w:spacing w:before="240" w:after="24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Artículo 12.-</w:t>
      </w:r>
      <w:r w:rsidRPr="00AB73EE">
        <w:rPr>
          <w:rFonts w:ascii="Palatino Linotype" w:eastAsia="Palatino Linotype" w:hAnsi="Palatino Linotype" w:cs="Palatino Linotype"/>
          <w:i/>
          <w:sz w:val="22"/>
          <w:szCs w:val="22"/>
        </w:rPr>
        <w:t xml:space="preserve"> El Órgano Superior de los Organismos será la Junta de Gobierno, la cual se integrará con un </w:t>
      </w:r>
      <w:proofErr w:type="gramStart"/>
      <w:r w:rsidRPr="00AB73EE">
        <w:rPr>
          <w:rFonts w:ascii="Palatino Linotype" w:eastAsia="Palatino Linotype" w:hAnsi="Palatino Linotype" w:cs="Palatino Linotype"/>
          <w:i/>
          <w:sz w:val="22"/>
          <w:szCs w:val="22"/>
        </w:rPr>
        <w:t>Presidente</w:t>
      </w:r>
      <w:proofErr w:type="gramEnd"/>
      <w:r w:rsidRPr="00AB73EE">
        <w:rPr>
          <w:rFonts w:ascii="Palatino Linotype" w:eastAsia="Palatino Linotype" w:hAnsi="Palatino Linotype" w:cs="Palatino Linotype"/>
          <w:i/>
          <w:sz w:val="22"/>
          <w:szCs w:val="22"/>
        </w:rPr>
        <w:t xml:space="preserve">, un Secretario, un Tesorero y dos Vocales. Recayendo la Presidencia en la persona que al efecto nombre el C. </w:t>
      </w:r>
      <w:proofErr w:type="gramStart"/>
      <w:r w:rsidRPr="00AB73EE">
        <w:rPr>
          <w:rFonts w:ascii="Palatino Linotype" w:eastAsia="Palatino Linotype" w:hAnsi="Palatino Linotype" w:cs="Palatino Linotype"/>
          <w:i/>
          <w:sz w:val="22"/>
          <w:szCs w:val="22"/>
        </w:rPr>
        <w:t>Presidente</w:t>
      </w:r>
      <w:proofErr w:type="gramEnd"/>
      <w:r w:rsidRPr="00AB73EE">
        <w:rPr>
          <w:rFonts w:ascii="Palatino Linotype" w:eastAsia="Palatino Linotype" w:hAnsi="Palatino Linotype" w:cs="Palatino Linotype"/>
          <w:i/>
          <w:sz w:val="22"/>
          <w:szCs w:val="22"/>
        </w:rPr>
        <w:t xml:space="preserve"> Municipal, lo mismo el</w:t>
      </w:r>
    </w:p>
    <w:p w14:paraId="14ABCE29" w14:textId="77777777" w:rsidR="00EE3130" w:rsidRPr="00AB73EE" w:rsidRDefault="00AF5AB5">
      <w:pPr>
        <w:spacing w:before="240" w:after="24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Secretario, que en todo caso será el </w:t>
      </w:r>
      <w:proofErr w:type="gramStart"/>
      <w:r w:rsidRPr="00AB73EE">
        <w:rPr>
          <w:rFonts w:ascii="Palatino Linotype" w:eastAsia="Palatino Linotype" w:hAnsi="Palatino Linotype" w:cs="Palatino Linotype"/>
          <w:i/>
          <w:sz w:val="22"/>
          <w:szCs w:val="22"/>
        </w:rPr>
        <w:t>Director</w:t>
      </w:r>
      <w:proofErr w:type="gramEnd"/>
      <w:r w:rsidRPr="00AB73EE">
        <w:rPr>
          <w:rFonts w:ascii="Palatino Linotype" w:eastAsia="Palatino Linotype" w:hAnsi="Palatino Linotype" w:cs="Palatino Linotype"/>
          <w:i/>
          <w:sz w:val="22"/>
          <w:szCs w:val="22"/>
        </w:rPr>
        <w:t>, el Tesorero será la persona que designe el Presidente de la Junta de Gobierno y los Vocales serán dos funcionarios Municipales, cuya actividad se encuentre más relacionada con los objetivos de los Organismos.”</w:t>
      </w:r>
    </w:p>
    <w:p w14:paraId="1E10C500"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De los preceptos citados no se desprende que el presidente municipal, síndico o regidores, como integrantes del ayuntamiento formen parte de la organización del </w:t>
      </w:r>
      <w:r w:rsidRPr="00AB73EE">
        <w:rPr>
          <w:rFonts w:ascii="Palatino Linotype" w:eastAsia="Palatino Linotype" w:hAnsi="Palatino Linotype" w:cs="Palatino Linotype"/>
          <w:b/>
        </w:rPr>
        <w:t xml:space="preserve">Sujeto Obligado, </w:t>
      </w:r>
      <w:r w:rsidRPr="00AB73EE">
        <w:rPr>
          <w:rFonts w:ascii="Palatino Linotype" w:eastAsia="Palatino Linotype" w:hAnsi="Palatino Linotype" w:cs="Palatino Linotype"/>
        </w:rPr>
        <w:t xml:space="preserve">al establecer de manera clara que la Junta de Gobierno, la Presidencia y la Dirección son los Órganos Superiores </w:t>
      </w:r>
      <w:proofErr w:type="gramStart"/>
      <w:r w:rsidRPr="00AB73EE">
        <w:rPr>
          <w:rFonts w:ascii="Palatino Linotype" w:eastAsia="Palatino Linotype" w:hAnsi="Palatino Linotype" w:cs="Palatino Linotype"/>
        </w:rPr>
        <w:t>del  Sistema</w:t>
      </w:r>
      <w:proofErr w:type="gramEnd"/>
      <w:r w:rsidRPr="00AB73EE">
        <w:rPr>
          <w:rFonts w:ascii="Palatino Linotype" w:eastAsia="Palatino Linotype" w:hAnsi="Palatino Linotype" w:cs="Palatino Linotype"/>
        </w:rPr>
        <w:t xml:space="preserve"> Municipal Para el Desarrollo Integral de la Familia de Toluca.</w:t>
      </w:r>
    </w:p>
    <w:p w14:paraId="04625D22" w14:textId="77777777" w:rsidR="00EE3130" w:rsidRPr="00AB73EE" w:rsidRDefault="00AF5AB5">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AB73EE">
        <w:rPr>
          <w:rFonts w:ascii="Palatino Linotype" w:eastAsia="Palatino Linotype" w:hAnsi="Palatino Linotype" w:cs="Palatino Linotype"/>
        </w:rPr>
        <w:t xml:space="preserve">En este orden de ideas, se advierte que existe una evidente incompetencia por parte del Sistema Municipal Para el Desarrollo Integral de la Familia de Toluca, como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xml:space="preserve"> para satisfacer lo solicitado, lo anterior es así, toda vez que, en el caso particular, no se observa que cuente con alguna atribución de la cual pudiera desprenderse la información que le fue solicitada, pues la normativa aplicable no le confiere alguna función que relacione con las remuneraciones que percibe el presidente municipal, el síndico o los regidores, al no formar parte de su estructura orgánica, siendo otro Sujeto Obligado el que podría contar con la información de mérito.</w:t>
      </w:r>
    </w:p>
    <w:p w14:paraId="4C9B8372" w14:textId="77777777" w:rsidR="00EE3130" w:rsidRPr="00AB73EE" w:rsidRDefault="00AF5AB5">
      <w:pPr>
        <w:spacing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lastRenderedPageBreak/>
        <w:t>Resultando aplicable el criterio 13/17 emitido por el Pleno del Instituto Nacional de Transparencia, Acceso a la Información y Protección de Datos Personales, el cual, para pronta referencia se reproduce a continuación:</w:t>
      </w:r>
    </w:p>
    <w:p w14:paraId="050E78B2" w14:textId="77777777" w:rsidR="00EE3130" w:rsidRPr="00AB73EE" w:rsidRDefault="00AF5AB5">
      <w:pPr>
        <w:spacing w:before="120" w:after="120"/>
        <w:ind w:left="851" w:right="851"/>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“Incompetencia. La incompetencia implica la ausencia de atribuciones del sujeto obligado para poseer la información solicitada</w:t>
      </w:r>
      <w:r w:rsidRPr="00AB73EE">
        <w:rPr>
          <w:rFonts w:ascii="Palatino Linotype" w:eastAsia="Palatino Linotype" w:hAnsi="Palatino Linotype" w:cs="Palatino Linotype"/>
          <w:i/>
          <w:sz w:val="22"/>
          <w:szCs w:val="22"/>
        </w:rPr>
        <w:t xml:space="preserve">; es decir, se trata de una cuestión de derecho, </w:t>
      </w:r>
      <w:r w:rsidRPr="00AB73EE">
        <w:rPr>
          <w:rFonts w:ascii="Palatino Linotype" w:eastAsia="Palatino Linotype" w:hAnsi="Palatino Linotype" w:cs="Palatino Linotype"/>
          <w:b/>
          <w:i/>
          <w:sz w:val="22"/>
          <w:szCs w:val="22"/>
        </w:rPr>
        <w:t>en tanto que no existan facultades para contar con lo requerido</w:t>
      </w:r>
      <w:r w:rsidRPr="00AB73EE">
        <w:rPr>
          <w:rFonts w:ascii="Palatino Linotype" w:eastAsia="Palatino Linotype" w:hAnsi="Palatino Linotype" w:cs="Palatino Linotype"/>
          <w:i/>
          <w:sz w:val="22"/>
          <w:szCs w:val="22"/>
        </w:rPr>
        <w:t>; por lo que la incompetencia es una cualidad atribuida al sujeto obligado que la declara.”</w:t>
      </w:r>
    </w:p>
    <w:p w14:paraId="1738F4B2" w14:textId="77777777" w:rsidR="00EE3130" w:rsidRPr="00AB73EE" w:rsidRDefault="00EE3130">
      <w:pPr>
        <w:spacing w:before="240" w:after="240" w:line="360" w:lineRule="auto"/>
        <w:jc w:val="both"/>
        <w:rPr>
          <w:rFonts w:ascii="Palatino Linotype" w:eastAsia="Palatino Linotype" w:hAnsi="Palatino Linotype" w:cs="Palatino Linotype"/>
        </w:rPr>
      </w:pPr>
    </w:p>
    <w:p w14:paraId="7F1014B2" w14:textId="77777777" w:rsidR="00EE3130" w:rsidRPr="00AB73EE" w:rsidRDefault="00AF5AB5">
      <w:pPr>
        <w:numPr>
          <w:ilvl w:val="0"/>
          <w:numId w:val="3"/>
        </w:numPr>
        <w:pBdr>
          <w:top w:val="nil"/>
          <w:left w:val="nil"/>
          <w:bottom w:val="nil"/>
          <w:right w:val="nil"/>
          <w:between w:val="nil"/>
        </w:pBdr>
        <w:spacing w:before="240" w:after="240" w:line="360" w:lineRule="auto"/>
        <w:ind w:hanging="360"/>
        <w:jc w:val="both"/>
        <w:rPr>
          <w:rFonts w:ascii="Palatino Linotype" w:eastAsia="Palatino Linotype" w:hAnsi="Palatino Linotype" w:cs="Palatino Linotype"/>
          <w:b/>
        </w:rPr>
      </w:pPr>
      <w:r w:rsidRPr="00AB73EE">
        <w:rPr>
          <w:rFonts w:ascii="Palatino Linotype" w:eastAsia="Palatino Linotype" w:hAnsi="Palatino Linotype" w:cs="Palatino Linotype"/>
          <w:b/>
          <w:u w:val="single"/>
        </w:rPr>
        <w:t>Delimitación del ámbito competencial relativo a información solicitada.</w:t>
      </w:r>
    </w:p>
    <w:p w14:paraId="26F6EE2C"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Atendiendo a la materia de las solicitudes, resultan aplicables los artículos 115 de la Constitución Política de los Estados Unidos Mexicanos, 112, 113, 122, 123 y 125 de la Constitución Política del Estado Libre y Soberano de México, y 16 de la Ley Orgánica Municipal del Estado de México, que en su parte conducente señalan lo siguiente: </w:t>
      </w:r>
    </w:p>
    <w:p w14:paraId="6A1BCB0C"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r w:rsidRPr="00AB73EE">
        <w:rPr>
          <w:rFonts w:ascii="Palatino Linotype" w:eastAsia="Palatino Linotype" w:hAnsi="Palatino Linotype" w:cs="Palatino Linotype"/>
          <w:b/>
          <w:i/>
          <w:sz w:val="22"/>
          <w:szCs w:val="22"/>
        </w:rPr>
        <w:t>Artículo 115</w:t>
      </w:r>
      <w:r w:rsidRPr="00AB73EE">
        <w:rPr>
          <w:rFonts w:ascii="Palatino Linotype" w:eastAsia="Palatino Linotype" w:hAnsi="Palatino Linotype" w:cs="Palatino Linotype"/>
          <w:i/>
          <w:sz w:val="22"/>
          <w:szCs w:val="22"/>
        </w:rPr>
        <w:t>.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47498CFC"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w:t>
      </w:r>
      <w:r w:rsidRPr="00AB73EE">
        <w:rPr>
          <w:rFonts w:ascii="Palatino Linotype" w:eastAsia="Palatino Linotype" w:hAnsi="Palatino Linotype" w:cs="Palatino Linotype"/>
          <w:i/>
          <w:sz w:val="22"/>
          <w:szCs w:val="22"/>
        </w:rPr>
        <w:t xml:space="preserve"> </w:t>
      </w:r>
      <w:r w:rsidRPr="00AB73EE">
        <w:rPr>
          <w:rFonts w:ascii="Palatino Linotype" w:eastAsia="Palatino Linotype" w:hAnsi="Palatino Linotype" w:cs="Palatino Linotype"/>
          <w:b/>
          <w:i/>
          <w:sz w:val="22"/>
          <w:szCs w:val="22"/>
        </w:rPr>
        <w:t xml:space="preserve">Cada Municipio será gobernado por un Ayuntamiento de elección popular directa, integrado por un </w:t>
      </w:r>
      <w:proofErr w:type="gramStart"/>
      <w:r w:rsidRPr="00AB73EE">
        <w:rPr>
          <w:rFonts w:ascii="Palatino Linotype" w:eastAsia="Palatino Linotype" w:hAnsi="Palatino Linotype" w:cs="Palatino Linotype"/>
          <w:b/>
          <w:i/>
          <w:sz w:val="22"/>
          <w:szCs w:val="22"/>
          <w:u w:val="single"/>
        </w:rPr>
        <w:t>Presidente</w:t>
      </w:r>
      <w:proofErr w:type="gramEnd"/>
      <w:r w:rsidRPr="00AB73EE">
        <w:rPr>
          <w:rFonts w:ascii="Palatino Linotype" w:eastAsia="Palatino Linotype" w:hAnsi="Palatino Linotype" w:cs="Palatino Linotype"/>
          <w:b/>
          <w:i/>
          <w:sz w:val="22"/>
          <w:szCs w:val="22"/>
          <w:u w:val="single"/>
        </w:rPr>
        <w:t xml:space="preserve"> o Presidenta Municipal</w:t>
      </w:r>
      <w:r w:rsidRPr="00AB73EE">
        <w:rPr>
          <w:rFonts w:ascii="Palatino Linotype" w:eastAsia="Palatino Linotype" w:hAnsi="Palatino Linotype" w:cs="Palatino Linotype"/>
          <w:i/>
          <w:sz w:val="22"/>
          <w:szCs w:val="22"/>
        </w:rPr>
        <w:t xml:space="preserve"> y el número de regidurías y sindicaturas que la ley determine, de conformidad con el principio de paridad. La competencia que esta Constitución otorga al gobierno municipal se ejercerá por el Ayuntamiento de manera exclusiva y no habrá autoridad intermedia alguna entre éste y el gobierno del Estado</w:t>
      </w:r>
    </w:p>
    <w:p w14:paraId="6BB28286"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p>
    <w:p w14:paraId="3A464CDC"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lastRenderedPageBreak/>
        <w:t>II</w:t>
      </w:r>
      <w:r w:rsidRPr="00AB73EE">
        <w:rPr>
          <w:rFonts w:ascii="Palatino Linotype" w:eastAsia="Palatino Linotype" w:hAnsi="Palatino Linotype" w:cs="Palatino Linotype"/>
          <w:i/>
          <w:sz w:val="22"/>
          <w:szCs w:val="22"/>
        </w:rPr>
        <w:t>. Los municipios estarán investidos de personalidad jurídica y manejarán su patrimonio conforme a la ley.</w:t>
      </w:r>
    </w:p>
    <w:p w14:paraId="35FF6944"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p>
    <w:p w14:paraId="22762B46"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III</w:t>
      </w:r>
      <w:r w:rsidRPr="00AB73EE">
        <w:rPr>
          <w:rFonts w:ascii="Palatino Linotype" w:eastAsia="Palatino Linotype" w:hAnsi="Palatino Linotype" w:cs="Palatino Linotype"/>
          <w:i/>
          <w:sz w:val="22"/>
          <w:szCs w:val="22"/>
        </w:rPr>
        <w:t>. Los Municipios tendrán a su cargo las funciones y servicios públicos siguientes:</w:t>
      </w:r>
    </w:p>
    <w:p w14:paraId="2A66E08B"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p>
    <w:p w14:paraId="47C0EC3E"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IV</w:t>
      </w:r>
      <w:r w:rsidRPr="00AB73EE">
        <w:rPr>
          <w:rFonts w:ascii="Palatino Linotype" w:eastAsia="Palatino Linotype" w:hAnsi="Palatino Linotype" w:cs="Palatino Linotype"/>
          <w:i/>
          <w:sz w:val="22"/>
          <w:szCs w:val="22"/>
        </w:rPr>
        <w:t>. Los municipios administrarán libremente su hacienda, la cual se formará de los rendimientos de los bienes que les pertenezcan, así como de las contribuciones y otros ingresos que las legislaturas establezcan a su favor, y en todo caso:</w:t>
      </w:r>
    </w:p>
    <w:p w14:paraId="4F33E5C2"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p>
    <w:p w14:paraId="15021826"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V.</w:t>
      </w:r>
      <w:r w:rsidRPr="00AB73EE">
        <w:rPr>
          <w:rFonts w:ascii="Palatino Linotype" w:eastAsia="Palatino Linotype" w:hAnsi="Palatino Linotype" w:cs="Palatino Linotype"/>
          <w:i/>
          <w:sz w:val="22"/>
          <w:szCs w:val="22"/>
        </w:rPr>
        <w:t xml:space="preserve"> Los Municipios, en los términos de las leyes federales y Estatales relativas, estarán facultados para:</w:t>
      </w:r>
    </w:p>
    <w:p w14:paraId="0C652706" w14:textId="77777777" w:rsidR="00EE3130" w:rsidRPr="00AB73EE" w:rsidRDefault="00AF5AB5">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a) Formular, aprobar y administrar la zonificación y planes de desarrollo urbano municipal, así como los planes en materia de movilidad y seguridad vial;</w:t>
      </w:r>
    </w:p>
    <w:p w14:paraId="1F96D405" w14:textId="77777777" w:rsidR="00EE3130" w:rsidRPr="00AB73EE" w:rsidRDefault="00AF5AB5">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b) Participar en la creación y administración de sus reservas territoriales;</w:t>
      </w:r>
    </w:p>
    <w:p w14:paraId="78507830" w14:textId="77777777" w:rsidR="00EE3130" w:rsidRPr="00AB73EE" w:rsidRDefault="00AF5AB5">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c) Participar en la formulación de planes de desarrollo regional, los cuales deberán estar en concordancia con los planes generales de la materia. Cuando la Federación o los Estados elaboren proyectos de desarrollo regional deberán asegurar la participación de los municipios; </w:t>
      </w:r>
    </w:p>
    <w:p w14:paraId="421FC85E" w14:textId="77777777" w:rsidR="00EE3130" w:rsidRPr="00AB73EE" w:rsidRDefault="00AF5AB5">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d) Autorizar, controlar y vigilar la utilización del suelo, en el ámbito de su competencia, en sus jurisdicciones territoriales; </w:t>
      </w:r>
    </w:p>
    <w:p w14:paraId="58568C99" w14:textId="77777777" w:rsidR="00EE3130" w:rsidRPr="00AB73EE" w:rsidRDefault="00AF5AB5">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e) Intervenir en la regularización de la tenencia de la tierra urbana; </w:t>
      </w:r>
    </w:p>
    <w:p w14:paraId="0B5CAA3E" w14:textId="77777777" w:rsidR="00EE3130" w:rsidRPr="00AB73EE" w:rsidRDefault="00AF5AB5">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f) Otorgar licencias y permisos para construcciones;</w:t>
      </w:r>
    </w:p>
    <w:p w14:paraId="7CFBCC22" w14:textId="77777777" w:rsidR="00EE3130" w:rsidRPr="00AB73EE" w:rsidRDefault="00AF5AB5">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g) Participar en la creación y administración de zonas de reservas ecológicas y en la elaboración y aplicación de programas de ordenamiento en esta materia; </w:t>
      </w:r>
    </w:p>
    <w:p w14:paraId="62D33CB8" w14:textId="77777777" w:rsidR="00EE3130" w:rsidRPr="00AB73EE" w:rsidRDefault="00AF5AB5">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h) Intervenir en la formulación y aplicación de programas de transporte público de pasajeros cuando aquellos afecten su ámbito territorial; e</w:t>
      </w:r>
    </w:p>
    <w:p w14:paraId="5CCD4F29" w14:textId="77777777" w:rsidR="00EE3130" w:rsidRPr="00AB73EE" w:rsidRDefault="00AF5AB5">
      <w:pPr>
        <w:pBdr>
          <w:top w:val="nil"/>
          <w:left w:val="nil"/>
          <w:bottom w:val="nil"/>
          <w:right w:val="nil"/>
          <w:between w:val="nil"/>
        </w:pBdr>
        <w:spacing w:before="120" w:after="120"/>
        <w:ind w:left="1418"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lastRenderedPageBreak/>
        <w:t xml:space="preserve"> i) Celebrar convenios para la administración y custodia de las zonas federales.</w:t>
      </w:r>
    </w:p>
    <w:p w14:paraId="4B62BC73"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p>
    <w:p w14:paraId="25E4587A" w14:textId="77777777" w:rsidR="00EE3130" w:rsidRPr="00AB73EE" w:rsidRDefault="00AF5AB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r w:rsidRPr="00AB73EE">
        <w:rPr>
          <w:rFonts w:ascii="Palatino Linotype" w:eastAsia="Palatino Linotype" w:hAnsi="Palatino Linotype" w:cs="Palatino Linotype"/>
          <w:b/>
          <w:i/>
          <w:sz w:val="22"/>
          <w:szCs w:val="22"/>
        </w:rPr>
        <w:t>Artículo 112.-</w:t>
      </w:r>
      <w:r w:rsidRPr="00AB73EE">
        <w:rPr>
          <w:rFonts w:ascii="Palatino Linotype" w:eastAsia="Palatino Linotype" w:hAnsi="Palatino Linotype" w:cs="Palatino Linotype"/>
          <w:i/>
          <w:sz w:val="22"/>
          <w:szCs w:val="22"/>
        </w:rPr>
        <w:t xml:space="preserve"> La base de la división territorial y de la organización política y administrativa del Estado, es el municipio libre. Las facultades que la Constitución de la República y el presente ordenamiento otorgan al gobierno municipal se </w:t>
      </w:r>
      <w:proofErr w:type="gramStart"/>
      <w:r w:rsidRPr="00AB73EE">
        <w:rPr>
          <w:rFonts w:ascii="Palatino Linotype" w:eastAsia="Palatino Linotype" w:hAnsi="Palatino Linotype" w:cs="Palatino Linotype"/>
          <w:i/>
          <w:sz w:val="22"/>
          <w:szCs w:val="22"/>
        </w:rPr>
        <w:t>ejercerá</w:t>
      </w:r>
      <w:proofErr w:type="gramEnd"/>
      <w:r w:rsidRPr="00AB73EE">
        <w:rPr>
          <w:rFonts w:ascii="Palatino Linotype" w:eastAsia="Palatino Linotype" w:hAnsi="Palatino Linotype" w:cs="Palatino Linotype"/>
          <w:i/>
          <w:sz w:val="22"/>
          <w:szCs w:val="22"/>
        </w:rPr>
        <w:t xml:space="preserve"> por el ayuntamiento de manera exclusiva y no habrá autoridad intermedia alguna entre éste y el gobierno del Estado. Los municipios del Estado, su denominación y la de sus cabeceras, serán los que señale la ley de la materia. </w:t>
      </w:r>
    </w:p>
    <w:p w14:paraId="44230BD9" w14:textId="77777777" w:rsidR="00EE3130" w:rsidRPr="00AB73EE" w:rsidRDefault="00AF5AB5">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Artículo 113</w:t>
      </w:r>
      <w:r w:rsidRPr="00AB73EE">
        <w:rPr>
          <w:rFonts w:ascii="Palatino Linotype" w:eastAsia="Palatino Linotype" w:hAnsi="Palatino Linotype" w:cs="Palatino Linotype"/>
          <w:i/>
          <w:sz w:val="22"/>
          <w:szCs w:val="22"/>
        </w:rPr>
        <w:t>.- Cada municipio será gobernado por un ayuntamiento con la competencia que le otorga la Constitución Política de los Estados Unidos Mexicanos, la presente Constitución y las leyes que de ellas emanen.</w:t>
      </w:r>
    </w:p>
    <w:p w14:paraId="0F8A6145"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p>
    <w:p w14:paraId="4AC25AF3"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Artículo 122</w:t>
      </w:r>
      <w:r w:rsidRPr="00AB73EE">
        <w:rPr>
          <w:rFonts w:ascii="Palatino Linotype" w:eastAsia="Palatino Linotype" w:hAnsi="Palatino Linotype" w:cs="Palatino Linotype"/>
          <w:i/>
          <w:sz w:val="22"/>
          <w:szCs w:val="22"/>
        </w:rPr>
        <w:t xml:space="preserve">.- Los ayuntamientos de los municipios tienen las atribuciones que establecen la Constitución Federal, esta Constitución, y demás disposiciones legales aplicables. </w:t>
      </w:r>
    </w:p>
    <w:p w14:paraId="1D27EFAD"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Los municipios tendrán a su cargo las funciones y servicios públicos que señala la fracción III del artículo 115 de la Constitución Política de los Estados Unidos Mexicanos. </w:t>
      </w:r>
    </w:p>
    <w:p w14:paraId="202279B2"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 </w:t>
      </w:r>
    </w:p>
    <w:p w14:paraId="65A35DD4"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Artículo 123</w:t>
      </w:r>
      <w:r w:rsidRPr="00AB73EE">
        <w:rPr>
          <w:rFonts w:ascii="Palatino Linotype" w:eastAsia="Palatino Linotype" w:hAnsi="Palatino Linotype" w:cs="Palatino Linotype"/>
          <w:i/>
          <w:sz w:val="22"/>
          <w:szCs w:val="22"/>
        </w:rPr>
        <w:t xml:space="preserve">.- Los ayuntamientos, en el ámbito de su competencia, desempeñarán facultades normativas, para el régimen de gobierno y administración del Municipio, así como lo relacionado al Sistema Municipal Anticorrupción y funciones de inspección, concernientes al cumplimiento de las disposiciones de observancia general aplicables. En la designación de los cargos de dirección de la administración pública municipal se observará el principio de igualdad y equidad de género. </w:t>
      </w:r>
    </w:p>
    <w:p w14:paraId="475388BF"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Artículo 124</w:t>
      </w:r>
      <w:r w:rsidRPr="00AB73EE">
        <w:rPr>
          <w:rFonts w:ascii="Palatino Linotype" w:eastAsia="Palatino Linotype" w:hAnsi="Palatino Linotype" w:cs="Palatino Linotype"/>
          <w:i/>
          <w:sz w:val="22"/>
          <w:szCs w:val="22"/>
        </w:rPr>
        <w:t xml:space="preserve">.- Los ayuntamientos expedirán el Bando Municipal, que será promulgado y publicado el 5 de febrero de cada año; los reglamentos; y todas las </w:t>
      </w:r>
      <w:r w:rsidRPr="00AB73EE">
        <w:rPr>
          <w:rFonts w:ascii="Palatino Linotype" w:eastAsia="Palatino Linotype" w:hAnsi="Palatino Linotype" w:cs="Palatino Linotype"/>
          <w:i/>
          <w:sz w:val="22"/>
          <w:szCs w:val="22"/>
        </w:rPr>
        <w:lastRenderedPageBreak/>
        <w:t xml:space="preserve">normas necesarias para su organización y funcionamiento, conforme a las previsiones de la Constitución General de la República, de la presente Constitución, de la Ley Orgánica Municipal y demás ordenamientos aplicables. </w:t>
      </w:r>
    </w:p>
    <w:p w14:paraId="6AB1F574"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En caso de no promulgarse un nuevo bando municipal el día señalado, se publicará y observará el inmediato anterior. </w:t>
      </w:r>
    </w:p>
    <w:p w14:paraId="48225CD3"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Artículo 125</w:t>
      </w:r>
      <w:r w:rsidRPr="00AB73EE">
        <w:rPr>
          <w:rFonts w:ascii="Palatino Linotype" w:eastAsia="Palatino Linotype" w:hAnsi="Palatino Linotype" w:cs="Palatino Linotype"/>
          <w:i/>
          <w:sz w:val="22"/>
          <w:szCs w:val="22"/>
        </w:rPr>
        <w:t>.- Los municipios administrarán libremente su hacienda, la cual se formará de los rendimientos de los bienes que les pertenezcan, así como de las contribuciones y otros ingresos que la ley establezca, y en todo caso:</w:t>
      </w:r>
    </w:p>
    <w:p w14:paraId="694FE3E4"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I. Percibirán las contribuciones, incluyendo tasas adicionales sobre la propiedad inmobiliaria, de su fraccionamiento, división, consolidación, traslación y mejora, así como las que tengan como base el cambio del valor de los inmuebles; </w:t>
      </w:r>
    </w:p>
    <w:p w14:paraId="38E6887B"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Los municipios podrán celebrar convenios con el Estado, para que éste se haga cargo de algunas de las funciones relacionadas con la administración de esas contribuciones; </w:t>
      </w:r>
    </w:p>
    <w:p w14:paraId="7F0EAAAD"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II. Las participaciones federales que serán cubiertas por la Federación a los municipios, con arreglo a las bases, montos y plazos que anualmente determine la Legislatura; </w:t>
      </w:r>
    </w:p>
    <w:p w14:paraId="70B6A070"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III. Los ingresos derivados de la prestación de los servicios públicos a su cargo. Las leyes del Estado no podrán establecer exenciones o subsidios en favor de persona o institución alguna, respecto de las contribuciones anteriormente citadas. Sólo estarán exentos los bienes de dominio público de la Federación, del Estado y los municipios. Los bienes públicos que sean utilizados por organismos auxiliares, fideicomisos públicos o por particulares bajo cualquier título, para fines administrativos o propósitos distintos a los de su objeto público, causarán las mencionadas contribuciones. </w:t>
      </w:r>
    </w:p>
    <w:p w14:paraId="2935D09D"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 en los términos que señalen las leyes de la materia. </w:t>
      </w:r>
    </w:p>
    <w:p w14:paraId="1090EE7B"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Los Ayuntamientos podrán celebrar sesiones extraordinarias de cabildo cuando la Ley de ingresos aprobada por la Legislatura, implique adecuaciones a su </w:t>
      </w:r>
      <w:r w:rsidRPr="00AB73EE">
        <w:rPr>
          <w:rFonts w:ascii="Palatino Linotype" w:eastAsia="Palatino Linotype" w:hAnsi="Palatino Linotype" w:cs="Palatino Linotype"/>
          <w:i/>
          <w:sz w:val="22"/>
          <w:szCs w:val="22"/>
        </w:rPr>
        <w:lastRenderedPageBreak/>
        <w:t xml:space="preserve">Presupuesto de Egresos, </w:t>
      </w:r>
      <w:proofErr w:type="spellStart"/>
      <w:r w:rsidRPr="00AB73EE">
        <w:rPr>
          <w:rFonts w:ascii="Palatino Linotype" w:eastAsia="Palatino Linotype" w:hAnsi="Palatino Linotype" w:cs="Palatino Linotype"/>
          <w:i/>
          <w:sz w:val="22"/>
          <w:szCs w:val="22"/>
        </w:rPr>
        <w:t>asi</w:t>
      </w:r>
      <w:proofErr w:type="spellEnd"/>
      <w:r w:rsidRPr="00AB73EE">
        <w:rPr>
          <w:rFonts w:ascii="Palatino Linotype" w:eastAsia="Palatino Linotype" w:hAnsi="Palatino Linotype" w:cs="Palatino Linotype"/>
          <w:i/>
          <w:sz w:val="22"/>
          <w:szCs w:val="22"/>
        </w:rPr>
        <w:t xml:space="preserve"> como por la asignación de las participaciones y aportaciones federales y estatales. Estas sesiones tendrán como único objeto concordar con el Presupuesto de Egresos. La </w:t>
      </w:r>
      <w:proofErr w:type="gramStart"/>
      <w:r w:rsidRPr="00AB73EE">
        <w:rPr>
          <w:rFonts w:ascii="Palatino Linotype" w:eastAsia="Palatino Linotype" w:hAnsi="Palatino Linotype" w:cs="Palatino Linotype"/>
          <w:i/>
          <w:sz w:val="22"/>
          <w:szCs w:val="22"/>
        </w:rPr>
        <w:t>Presidenta</w:t>
      </w:r>
      <w:proofErr w:type="gramEnd"/>
      <w:r w:rsidRPr="00AB73EE">
        <w:rPr>
          <w:rFonts w:ascii="Palatino Linotype" w:eastAsia="Palatino Linotype" w:hAnsi="Palatino Linotype" w:cs="Palatino Linotype"/>
          <w:i/>
          <w:sz w:val="22"/>
          <w:szCs w:val="22"/>
        </w:rPr>
        <w:t xml:space="preserve"> o el Presidente Municipal, promulgará y publicará el Presupuesto de Egresos Municipal, a más tardar el día 25 de febrero de cada año debiendo enviarlo al Órgano Superior de Fiscalización en la misma fecha. </w:t>
      </w:r>
    </w:p>
    <w:p w14:paraId="23199730"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El Presupuesto deberá incluir los tabuladores desglosados de las remuneraciones que perciban las y los servidores públicos municipales, sujetándose a lo dispuesto en el artículo 147 de esta Constitución. </w:t>
      </w:r>
    </w:p>
    <w:p w14:paraId="27C9D040"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Los recursos que integran la hacienda municipal serán ejercidos en forma directa por los ayuntamientos, o por quien ellos autoricen, conforme a la ley, bajo los principios de eficiencia, eficacia, economía, transparencia y honradez”</w:t>
      </w:r>
    </w:p>
    <w:p w14:paraId="0446E97E" w14:textId="77777777" w:rsidR="00EE3130" w:rsidRPr="00AB73EE" w:rsidRDefault="00AF5AB5">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r w:rsidRPr="00AB73EE">
        <w:rPr>
          <w:rFonts w:ascii="Palatino Linotype" w:eastAsia="Palatino Linotype" w:hAnsi="Palatino Linotype" w:cs="Palatino Linotype"/>
          <w:b/>
          <w:i/>
          <w:sz w:val="22"/>
          <w:szCs w:val="22"/>
        </w:rPr>
        <w:t>Artículo 16.-</w:t>
      </w:r>
      <w:r w:rsidRPr="00AB73EE">
        <w:rPr>
          <w:rFonts w:ascii="Palatino Linotype" w:eastAsia="Palatino Linotype" w:hAnsi="Palatino Linotype" w:cs="Palatino Linotype"/>
          <w:i/>
          <w:sz w:val="22"/>
          <w:szCs w:val="22"/>
        </w:rPr>
        <w:t xml:space="preserve"> Los Ayuntamientos se renovarán cada tres años, iniciarán su periodo el 1 de enero del año inmediato siguiente al de las elecciones municipales ordinarias y concluirán el 31 de diciembre del año de las elecciones para su renovación; y se integrarán por: </w:t>
      </w:r>
    </w:p>
    <w:p w14:paraId="2F7829C4"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I. </w:t>
      </w:r>
      <w:r w:rsidRPr="00AB73EE">
        <w:rPr>
          <w:rFonts w:ascii="Palatino Linotype" w:eastAsia="Palatino Linotype" w:hAnsi="Palatino Linotype" w:cs="Palatino Linotype"/>
          <w:b/>
          <w:i/>
          <w:sz w:val="22"/>
          <w:szCs w:val="22"/>
        </w:rPr>
        <w:t>Un</w:t>
      </w:r>
      <w:r w:rsidRPr="00AB73EE">
        <w:rPr>
          <w:rFonts w:ascii="Palatino Linotype" w:eastAsia="Palatino Linotype" w:hAnsi="Palatino Linotype" w:cs="Palatino Linotype"/>
          <w:i/>
          <w:sz w:val="22"/>
          <w:szCs w:val="22"/>
        </w:rPr>
        <w:t xml:space="preserve"> </w:t>
      </w:r>
      <w:r w:rsidRPr="00AB73EE">
        <w:rPr>
          <w:rFonts w:ascii="Palatino Linotype" w:eastAsia="Palatino Linotype" w:hAnsi="Palatino Linotype" w:cs="Palatino Linotype"/>
          <w:b/>
          <w:i/>
          <w:sz w:val="22"/>
          <w:szCs w:val="22"/>
        </w:rPr>
        <w:t>presidente</w:t>
      </w:r>
      <w:r w:rsidRPr="00AB73EE">
        <w:rPr>
          <w:rFonts w:ascii="Palatino Linotype" w:eastAsia="Palatino Linotype" w:hAnsi="Palatino Linotype" w:cs="Palatino Linotype"/>
          <w:i/>
          <w:sz w:val="22"/>
          <w:szCs w:val="22"/>
        </w:rPr>
        <w:t>, un síndico y cuatro regidores, electos por planilla según el principio de mayoría relativa, y tres regidores designados según el principio de representación proporcional, cuando se trate de municipios que tengan una población de menos 150 mil habitantes.</w:t>
      </w:r>
    </w:p>
    <w:p w14:paraId="2FE71760"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4F78892D"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5E33723D" w14:textId="77777777" w:rsidR="00EE3130" w:rsidRPr="00AB73EE" w:rsidRDefault="00AF5AB5">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IV. Derogada.”</w:t>
      </w:r>
    </w:p>
    <w:p w14:paraId="76B287C4" w14:textId="77777777" w:rsidR="00EE3130" w:rsidRPr="00AB73EE" w:rsidRDefault="00AF5AB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De los preceptos citados se desprende la Constitución Política del Estado Libre y Soberano de México, reconoce a los Municipios como la base de la división territorial y organización política y administrativa del Estado, además de establecer las </w:t>
      </w:r>
      <w:r w:rsidRPr="00AB73EE">
        <w:rPr>
          <w:rFonts w:ascii="Palatino Linotype" w:eastAsia="Palatino Linotype" w:hAnsi="Palatino Linotype" w:cs="Palatino Linotype"/>
        </w:rPr>
        <w:lastRenderedPageBreak/>
        <w:t xml:space="preserve">funciones y atribuciones contenidas en la Constitución Política de los Estados Unidos Mexicanos, cuestiones que no se pasaron por alto al emitir la Ley Orgánica Municipal del Estado de México, en virtud de que la misma, acoge en su artículo 16 lo establecido por la Constitución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w:t>
      </w:r>
      <w:r w:rsidRPr="00AB73EE">
        <w:rPr>
          <w:rFonts w:ascii="Palatino Linotype" w:eastAsia="Palatino Linotype" w:hAnsi="Palatino Linotype" w:cs="Palatino Linotype"/>
          <w:i/>
        </w:rPr>
        <w:t>Presidente Municipal</w:t>
      </w:r>
      <w:r w:rsidRPr="00AB73EE">
        <w:rPr>
          <w:rFonts w:ascii="Palatino Linotype" w:eastAsia="Palatino Linotype" w:hAnsi="Palatino Linotype" w:cs="Palatino Linotype"/>
        </w:rPr>
        <w:t xml:space="preserve">, y el número de regidores y </w:t>
      </w:r>
      <w:r w:rsidRPr="00AB73EE">
        <w:rPr>
          <w:rFonts w:ascii="Palatino Linotype" w:eastAsia="Palatino Linotype" w:hAnsi="Palatino Linotype" w:cs="Palatino Linotype"/>
          <w:i/>
        </w:rPr>
        <w:t>síndicos</w:t>
      </w:r>
      <w:r w:rsidRPr="00AB73EE">
        <w:rPr>
          <w:rFonts w:ascii="Palatino Linotype" w:eastAsia="Palatino Linotype" w:hAnsi="Palatino Linotype" w:cs="Palatino Linotype"/>
        </w:rPr>
        <w:t xml:space="preserve"> que la ley determine.</w:t>
      </w:r>
    </w:p>
    <w:p w14:paraId="3A0F62D7"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Por lo </w:t>
      </w:r>
      <w:proofErr w:type="gramStart"/>
      <w:r w:rsidRPr="00AB73EE">
        <w:rPr>
          <w:rFonts w:ascii="Palatino Linotype" w:eastAsia="Palatino Linotype" w:hAnsi="Palatino Linotype" w:cs="Palatino Linotype"/>
        </w:rPr>
        <w:t>que</w:t>
      </w:r>
      <w:proofErr w:type="gramEnd"/>
      <w:r w:rsidRPr="00AB73EE">
        <w:rPr>
          <w:rFonts w:ascii="Palatino Linotype" w:eastAsia="Palatino Linotype" w:hAnsi="Palatino Linotype" w:cs="Palatino Linotype"/>
        </w:rPr>
        <w:t xml:space="preserve"> en el caso concreto, se estima que la información de mérito obra en poder del Ayuntamiento de Toluca, concretamente en la Dirección General de Administración, al tener conferidas las siguientes atribuciones en su parte conducente, de conformidad con el Código Reglamentario Municipal de Toluca:</w:t>
      </w:r>
    </w:p>
    <w:p w14:paraId="7B4F96A9" w14:textId="77777777" w:rsidR="00EE3130" w:rsidRPr="00AB73EE" w:rsidRDefault="00AF5AB5">
      <w:pP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 xml:space="preserve"> “Artículo 3.40.</w:t>
      </w:r>
      <w:r w:rsidRPr="00AB73EE">
        <w:rPr>
          <w:rFonts w:ascii="Palatino Linotype" w:eastAsia="Palatino Linotype" w:hAnsi="Palatino Linotype" w:cs="Palatino Linotype"/>
          <w:i/>
          <w:sz w:val="22"/>
          <w:szCs w:val="22"/>
        </w:rPr>
        <w:t xml:space="preserve"> La o el titular de la </w:t>
      </w:r>
      <w:r w:rsidRPr="00AB73EE">
        <w:rPr>
          <w:rFonts w:ascii="Palatino Linotype" w:eastAsia="Palatino Linotype" w:hAnsi="Palatino Linotype" w:cs="Palatino Linotype"/>
          <w:b/>
          <w:i/>
          <w:sz w:val="22"/>
          <w:szCs w:val="22"/>
        </w:rPr>
        <w:t>Dirección General de Administración</w:t>
      </w:r>
      <w:r w:rsidRPr="00AB73EE">
        <w:rPr>
          <w:rFonts w:ascii="Palatino Linotype" w:eastAsia="Palatino Linotype" w:hAnsi="Palatino Linotype" w:cs="Palatino Linotype"/>
          <w:i/>
          <w:sz w:val="22"/>
          <w:szCs w:val="22"/>
        </w:rPr>
        <w:t>, tiene las siguientes atribuciones:</w:t>
      </w:r>
    </w:p>
    <w:p w14:paraId="3753D951" w14:textId="77777777" w:rsidR="00EE3130" w:rsidRPr="00AB73EE" w:rsidRDefault="00AF5AB5">
      <w:pPr>
        <w:spacing w:before="120" w:after="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w:t>
      </w:r>
      <w:r w:rsidRPr="00AB73EE">
        <w:rPr>
          <w:rFonts w:ascii="Palatino Linotype" w:eastAsia="Palatino Linotype" w:hAnsi="Palatino Linotype" w:cs="Palatino Linotype"/>
          <w:i/>
          <w:sz w:val="22"/>
          <w:szCs w:val="22"/>
        </w:rPr>
        <w:t xml:space="preserve"> Coordinar y dirigir los sistemas de reclutamiento, selección, contratación e inducción y desarrollo de personal;</w:t>
      </w:r>
    </w:p>
    <w:p w14:paraId="26C4BF16" w14:textId="77777777" w:rsidR="00EE3130" w:rsidRPr="00AB73EE" w:rsidRDefault="00AF5AB5">
      <w:pPr>
        <w:spacing w:before="120" w:after="120"/>
        <w:ind w:left="1134" w:right="902"/>
        <w:jc w:val="both"/>
        <w:rPr>
          <w:rFonts w:ascii="Palatino Linotype" w:eastAsia="Palatino Linotype" w:hAnsi="Palatino Linotype" w:cs="Palatino Linotype"/>
          <w:i/>
          <w:sz w:val="20"/>
          <w:szCs w:val="20"/>
        </w:rPr>
      </w:pPr>
      <w:r w:rsidRPr="00AB73EE">
        <w:rPr>
          <w:rFonts w:ascii="Palatino Linotype" w:eastAsia="Palatino Linotype" w:hAnsi="Palatino Linotype" w:cs="Palatino Linotype"/>
          <w:b/>
          <w:i/>
          <w:sz w:val="22"/>
          <w:szCs w:val="22"/>
        </w:rPr>
        <w:t>II.</w:t>
      </w:r>
      <w:r w:rsidRPr="00AB73EE">
        <w:rPr>
          <w:rFonts w:ascii="Palatino Linotype" w:eastAsia="Palatino Linotype" w:hAnsi="Palatino Linotype" w:cs="Palatino Linotype"/>
          <w:i/>
          <w:sz w:val="22"/>
          <w:szCs w:val="22"/>
        </w:rPr>
        <w:t xml:space="preserve"> Verificar que se cumplan las disposiciones en materia de trabajo, seguridad e higiene laboral, así como las del Código Reglamentario, respecto de los derechos y obligaciones del personal;</w:t>
      </w:r>
    </w:p>
    <w:p w14:paraId="64E36D7B" w14:textId="77777777" w:rsidR="00EE3130" w:rsidRPr="00AB73EE" w:rsidRDefault="00AF5AB5">
      <w:pPr>
        <w:spacing w:before="120" w:after="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III.</w:t>
      </w:r>
      <w:r w:rsidRPr="00AB73EE">
        <w:rPr>
          <w:rFonts w:ascii="Palatino Linotype" w:eastAsia="Palatino Linotype" w:hAnsi="Palatino Linotype" w:cs="Palatino Linotype"/>
          <w:i/>
          <w:sz w:val="22"/>
          <w:szCs w:val="22"/>
        </w:rPr>
        <w:t xml:space="preserve"> Autorizar las altas, bajas, cambios, permisos, licencias, comisiones del personal, entre otras, para su trámite y efectos;</w:t>
      </w:r>
    </w:p>
    <w:p w14:paraId="03EBF442" w14:textId="77777777" w:rsidR="00EE3130" w:rsidRPr="00AB73EE" w:rsidRDefault="00AF5AB5">
      <w:pPr>
        <w:spacing w:before="120" w:after="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IV</w:t>
      </w:r>
      <w:r w:rsidRPr="00AB73EE">
        <w:rPr>
          <w:rFonts w:ascii="Palatino Linotype" w:eastAsia="Palatino Linotype" w:hAnsi="Palatino Linotype" w:cs="Palatino Linotype"/>
          <w:i/>
          <w:sz w:val="22"/>
          <w:szCs w:val="22"/>
        </w:rPr>
        <w:t xml:space="preserve">. </w:t>
      </w:r>
      <w:r w:rsidRPr="00AB73EE">
        <w:rPr>
          <w:rFonts w:ascii="Palatino Linotype" w:eastAsia="Palatino Linotype" w:hAnsi="Palatino Linotype" w:cs="Palatino Linotype"/>
          <w:b/>
          <w:i/>
          <w:sz w:val="22"/>
          <w:szCs w:val="22"/>
          <w:u w:val="single"/>
        </w:rPr>
        <w:t>Autorizar la elaboración y distribución oportuna de la nómina al personal que labora en el Ayuntamiento,</w:t>
      </w:r>
      <w:r w:rsidRPr="00AB73EE">
        <w:rPr>
          <w:rFonts w:ascii="Palatino Linotype" w:eastAsia="Palatino Linotype" w:hAnsi="Palatino Linotype" w:cs="Palatino Linotype"/>
          <w:i/>
          <w:sz w:val="22"/>
          <w:szCs w:val="22"/>
        </w:rPr>
        <w:t xml:space="preserve"> apegándose a la normatividad en la materia y al presupuesto autorizado; </w:t>
      </w:r>
    </w:p>
    <w:p w14:paraId="0E064306" w14:textId="77777777" w:rsidR="00EE3130" w:rsidRPr="00AB73EE" w:rsidRDefault="00AF5AB5">
      <w:pPr>
        <w:spacing w:before="120" w:after="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lastRenderedPageBreak/>
        <w:t>V</w:t>
      </w:r>
      <w:r w:rsidRPr="00AB73EE">
        <w:rPr>
          <w:rFonts w:ascii="Palatino Linotype" w:eastAsia="Palatino Linotype" w:hAnsi="Palatino Linotype" w:cs="Palatino Linotype"/>
          <w:i/>
          <w:sz w:val="22"/>
          <w:szCs w:val="22"/>
        </w:rPr>
        <w:t xml:space="preserve">. Coordinar, programar y establecer las políticas de capacitación y adiestramiento para el desarrollo adecuado de personal, conforme a las necesidades institucionales y a las propias del personal; </w:t>
      </w:r>
    </w:p>
    <w:p w14:paraId="2145F5C1" w14:textId="77777777" w:rsidR="00EE3130" w:rsidRPr="00AB73EE" w:rsidRDefault="00AF5AB5">
      <w:pPr>
        <w:spacing w:before="120" w:after="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VI</w:t>
      </w:r>
      <w:r w:rsidRPr="00AB73EE">
        <w:rPr>
          <w:rFonts w:ascii="Palatino Linotype" w:eastAsia="Palatino Linotype" w:hAnsi="Palatino Linotype" w:cs="Palatino Linotype"/>
          <w:i/>
          <w:sz w:val="22"/>
          <w:szCs w:val="22"/>
        </w:rPr>
        <w:t>. Vigilar y verificar el cumplimiento de las cláusulas establecidas en los convenios sindicales, para mantener y fortalecer las relaciones con las instituciones, y a su vez buscar el beneficio en cuanto a las prestaciones y condiciones laborales de los trabajadores agremiados</w:t>
      </w:r>
      <w:r w:rsidRPr="00AB73EE">
        <w:t>;</w:t>
      </w:r>
      <w:r w:rsidRPr="00AB73EE">
        <w:rPr>
          <w:rFonts w:ascii="Palatino Linotype" w:eastAsia="Palatino Linotype" w:hAnsi="Palatino Linotype" w:cs="Palatino Linotype"/>
          <w:i/>
          <w:sz w:val="22"/>
          <w:szCs w:val="22"/>
        </w:rPr>
        <w:t>”</w:t>
      </w:r>
    </w:p>
    <w:p w14:paraId="13F1A5E9" w14:textId="77777777" w:rsidR="00EE3130" w:rsidRPr="00AB73EE" w:rsidRDefault="00AF5AB5">
      <w:pPr>
        <w:spacing w:before="240" w:after="240" w:line="360" w:lineRule="auto"/>
        <w:ind w:right="51"/>
        <w:jc w:val="both"/>
        <w:rPr>
          <w:rFonts w:ascii="Palatino Linotype" w:eastAsia="Palatino Linotype" w:hAnsi="Palatino Linotype" w:cs="Palatino Linotype"/>
        </w:rPr>
      </w:pPr>
      <w:r w:rsidRPr="00AB73EE">
        <w:rPr>
          <w:rFonts w:ascii="Palatino Linotype" w:eastAsia="Palatino Linotype" w:hAnsi="Palatino Linotype" w:cs="Palatino Linotype"/>
        </w:rPr>
        <w:t>Del precepto citado se desprende que la Dirección General de Administración tiene a su cargo, entre otras atribuciones la de autorizar la elaboración y distribución oportuna de la nómina al personal que labora en el Ayuntamiento, concluyendo que es el área legalmente facultada para proporcionar la información materia de la solicitud.</w:t>
      </w:r>
    </w:p>
    <w:p w14:paraId="3876A959"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Derivado de lo expuesto, es claro que existe una notoria incompetencia por parte del </w:t>
      </w:r>
      <w:r w:rsidRPr="00AB73EE">
        <w:rPr>
          <w:rFonts w:ascii="Palatino Linotype" w:eastAsia="Palatino Linotype" w:hAnsi="Palatino Linotype" w:cs="Palatino Linotype"/>
          <w:b/>
        </w:rPr>
        <w:t xml:space="preserve">Sujeto Obligado </w:t>
      </w:r>
      <w:r w:rsidRPr="00AB73EE">
        <w:rPr>
          <w:rFonts w:ascii="Palatino Linotype" w:eastAsia="Palatino Linotype" w:hAnsi="Palatino Linotype" w:cs="Palatino Linotype"/>
        </w:rPr>
        <w:t>para dar respuesta a los requerimientos de información, y si bien es cierto que, a través de la Unidad de Transparencia dicha circunstancia se hizo de conocimiento de la persona solicitante, no escapa de la óptica de este Organismo Garante que no se hizo valer en el plazo establecido para tal efecto, de conformidad con el párrafo primero del artículo 167, párrafo primero de la Ley de Transparencia y Acceso a la Información Pública del Estado de México y Municipios, a saber:</w:t>
      </w:r>
    </w:p>
    <w:p w14:paraId="3B4B7CAC" w14:textId="77777777" w:rsidR="00EE3130" w:rsidRPr="00AB73EE" w:rsidRDefault="00AF5AB5">
      <w:pP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i/>
          <w:sz w:val="22"/>
          <w:szCs w:val="22"/>
        </w:rPr>
        <w:t>“</w:t>
      </w:r>
      <w:r w:rsidRPr="00AB73EE">
        <w:rPr>
          <w:rFonts w:ascii="Palatino Linotype" w:eastAsia="Palatino Linotype" w:hAnsi="Palatino Linotype" w:cs="Palatino Linotype"/>
          <w:b/>
          <w:i/>
          <w:sz w:val="22"/>
          <w:szCs w:val="22"/>
        </w:rPr>
        <w:t>Artículo 167</w:t>
      </w:r>
      <w:r w:rsidRPr="00AB73EE">
        <w:rPr>
          <w:rFonts w:ascii="Palatino Linotype" w:eastAsia="Palatino Linotype" w:hAnsi="Palatino Linotype" w:cs="Palatino Linotype"/>
          <w:i/>
          <w:sz w:val="22"/>
          <w:szCs w:val="22"/>
        </w:rPr>
        <w:t>. C</w:t>
      </w:r>
      <w:r w:rsidRPr="00AB73EE">
        <w:rPr>
          <w:rFonts w:ascii="Palatino Linotype" w:eastAsia="Palatino Linotype" w:hAnsi="Palatino Linotype" w:cs="Palatino Linotype"/>
          <w:b/>
          <w:i/>
          <w:sz w:val="22"/>
          <w:szCs w:val="22"/>
        </w:rPr>
        <w:t xml:space="preserve">uando las </w:t>
      </w:r>
      <w:r w:rsidRPr="00AB73EE">
        <w:rPr>
          <w:rFonts w:ascii="Palatino Linotype" w:eastAsia="Palatino Linotype" w:hAnsi="Palatino Linotype" w:cs="Palatino Linotype"/>
          <w:b/>
          <w:i/>
          <w:sz w:val="22"/>
          <w:szCs w:val="22"/>
          <w:u w:val="single"/>
        </w:rPr>
        <w:t>unidades de transparencia</w:t>
      </w:r>
      <w:r w:rsidRPr="00AB73EE">
        <w:rPr>
          <w:rFonts w:ascii="Palatino Linotype" w:eastAsia="Palatino Linotype" w:hAnsi="Palatino Linotype" w:cs="Palatino Linotype"/>
          <w:b/>
          <w:i/>
          <w:sz w:val="22"/>
          <w:szCs w:val="22"/>
        </w:rPr>
        <w:t xml:space="preserve"> determinen la notoria incompetencia por parte de los sujetos obligados,</w:t>
      </w:r>
      <w:r w:rsidRPr="00AB73EE">
        <w:rPr>
          <w:rFonts w:ascii="Palatino Linotype" w:eastAsia="Palatino Linotype" w:hAnsi="Palatino Linotype" w:cs="Palatino Linotype"/>
          <w:i/>
          <w:sz w:val="22"/>
          <w:szCs w:val="22"/>
        </w:rPr>
        <w:t xml:space="preserve"> dentro del ámbito de aplicación, para atender la solicitud de acceso a la información, </w:t>
      </w:r>
      <w:r w:rsidRPr="00AB73EE">
        <w:rPr>
          <w:rFonts w:ascii="Palatino Linotype" w:eastAsia="Palatino Linotype" w:hAnsi="Palatino Linotype" w:cs="Palatino Linotype"/>
          <w:b/>
          <w:i/>
          <w:sz w:val="22"/>
          <w:szCs w:val="22"/>
        </w:rPr>
        <w:t xml:space="preserve">deberán comunicarlo al solicitante, dentro de los </w:t>
      </w:r>
      <w:r w:rsidRPr="00AB73EE">
        <w:rPr>
          <w:rFonts w:ascii="Palatino Linotype" w:eastAsia="Palatino Linotype" w:hAnsi="Palatino Linotype" w:cs="Palatino Linotype"/>
          <w:b/>
          <w:i/>
          <w:sz w:val="22"/>
          <w:szCs w:val="22"/>
          <w:u w:val="single"/>
        </w:rPr>
        <w:t>tres días hábiles posteriores</w:t>
      </w:r>
      <w:r w:rsidRPr="00AB73EE">
        <w:rPr>
          <w:rFonts w:ascii="Palatino Linotype" w:eastAsia="Palatino Linotype" w:hAnsi="Palatino Linotype" w:cs="Palatino Linotype"/>
          <w:b/>
          <w:i/>
          <w:sz w:val="22"/>
          <w:szCs w:val="22"/>
        </w:rPr>
        <w:t xml:space="preserve"> a la recepción de la solicitud</w:t>
      </w:r>
      <w:r w:rsidRPr="00AB73EE">
        <w:rPr>
          <w:rFonts w:ascii="Palatino Linotype" w:eastAsia="Palatino Linotype" w:hAnsi="Palatino Linotype" w:cs="Palatino Linotype"/>
          <w:i/>
          <w:sz w:val="22"/>
          <w:szCs w:val="22"/>
        </w:rPr>
        <w:t xml:space="preserve"> y, en su caso orientar al solicitante, el o los sujetos obligados competentes.”</w:t>
      </w:r>
    </w:p>
    <w:p w14:paraId="59FA94F2"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lastRenderedPageBreak/>
        <w:t xml:space="preserve">Del precepto normativo se desprende que cuando las Unidades de Transparencia, determinen una notoria incompetencia por parte de los entes públicos, deben hacerlo del conocimiento de los solicitantes en los siguientes </w:t>
      </w:r>
      <w:r w:rsidRPr="00AB73EE">
        <w:rPr>
          <w:rFonts w:ascii="Palatino Linotype" w:eastAsia="Palatino Linotype" w:hAnsi="Palatino Linotype" w:cs="Palatino Linotype"/>
          <w:b/>
          <w:u w:val="single"/>
        </w:rPr>
        <w:t>tres días hábiles</w:t>
      </w:r>
      <w:r w:rsidRPr="00AB73EE">
        <w:rPr>
          <w:rFonts w:ascii="Palatino Linotype" w:eastAsia="Palatino Linotype" w:hAnsi="Palatino Linotype" w:cs="Palatino Linotype"/>
          <w:b/>
        </w:rPr>
        <w:t xml:space="preserve"> posteriores a la presentación de la solicitud</w:t>
      </w:r>
      <w:r w:rsidRPr="00AB73EE">
        <w:rPr>
          <w:rFonts w:ascii="Palatino Linotype" w:eastAsia="Palatino Linotype" w:hAnsi="Palatino Linotype" w:cs="Palatino Linotype"/>
        </w:rPr>
        <w:t>, en el caso concreto del ocho al diez de mayo de dos mil veintitrés, no obstante, la Unidad de Transparencia notificó dicha situación hasta el día doce de mayo de la misma anualidad, es decir, habiendo fenecido el plazo que estipula la normatividad.</w:t>
      </w:r>
    </w:p>
    <w:p w14:paraId="7D30E62C"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Con base en lo anterior, se estima que es aplicable el contenido del artículo 49, fracción II de la ley de la Materia, el cual dispone lo siguiente:</w:t>
      </w:r>
    </w:p>
    <w:p w14:paraId="57FB1327" w14:textId="77777777" w:rsidR="00EE3130" w:rsidRPr="00AB73EE" w:rsidRDefault="00AF5AB5">
      <w:pPr>
        <w:spacing w:before="120" w:after="120"/>
        <w:ind w:left="851"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 xml:space="preserve">“Artículo 49. </w:t>
      </w:r>
      <w:r w:rsidRPr="00AB73EE">
        <w:rPr>
          <w:rFonts w:ascii="Palatino Linotype" w:eastAsia="Palatino Linotype" w:hAnsi="Palatino Linotype" w:cs="Palatino Linotype"/>
          <w:i/>
          <w:sz w:val="22"/>
          <w:szCs w:val="22"/>
        </w:rPr>
        <w:t>Los Comités de Transparencia tendrán las siguientes atribuciones:</w:t>
      </w:r>
    </w:p>
    <w:p w14:paraId="561AB208" w14:textId="77777777" w:rsidR="00EE3130" w:rsidRPr="00AB73EE" w:rsidRDefault="00AF5AB5">
      <w:pPr>
        <w:spacing w:before="120" w:after="120"/>
        <w:ind w:left="1134" w:right="902"/>
        <w:jc w:val="both"/>
        <w:rPr>
          <w:rFonts w:ascii="Palatino Linotype" w:eastAsia="Palatino Linotype" w:hAnsi="Palatino Linotype" w:cs="Palatino Linotype"/>
          <w:b/>
          <w:i/>
          <w:sz w:val="22"/>
          <w:szCs w:val="22"/>
        </w:rPr>
      </w:pPr>
      <w:r w:rsidRPr="00AB73EE">
        <w:rPr>
          <w:rFonts w:ascii="Palatino Linotype" w:eastAsia="Palatino Linotype" w:hAnsi="Palatino Linotype" w:cs="Palatino Linotype"/>
          <w:b/>
          <w:i/>
          <w:sz w:val="22"/>
          <w:szCs w:val="22"/>
        </w:rPr>
        <w:t>...</w:t>
      </w:r>
    </w:p>
    <w:p w14:paraId="592CC834" w14:textId="77777777" w:rsidR="00EE3130" w:rsidRPr="00AB73EE" w:rsidRDefault="00AF5AB5">
      <w:pPr>
        <w:spacing w:before="120" w:after="120"/>
        <w:ind w:left="1134" w:right="902"/>
        <w:jc w:val="both"/>
        <w:rPr>
          <w:rFonts w:ascii="Palatino Linotype" w:eastAsia="Palatino Linotype" w:hAnsi="Palatino Linotype" w:cs="Palatino Linotype"/>
          <w:i/>
          <w:sz w:val="22"/>
          <w:szCs w:val="22"/>
        </w:rPr>
      </w:pPr>
      <w:r w:rsidRPr="00AB73EE">
        <w:rPr>
          <w:rFonts w:ascii="Palatino Linotype" w:eastAsia="Palatino Linotype" w:hAnsi="Palatino Linotype" w:cs="Palatino Linotype"/>
          <w:b/>
          <w:i/>
          <w:sz w:val="22"/>
          <w:szCs w:val="22"/>
        </w:rPr>
        <w:t xml:space="preserve">II. </w:t>
      </w:r>
      <w:r w:rsidRPr="00AB73EE">
        <w:rPr>
          <w:rFonts w:ascii="Palatino Linotype" w:eastAsia="Palatino Linotype" w:hAnsi="Palatino Linotype" w:cs="Palatino Linotype"/>
          <w:i/>
          <w:sz w:val="22"/>
          <w:szCs w:val="22"/>
        </w:rPr>
        <w:t xml:space="preserve">Confirmar, modificar o revocar las determinaciones </w:t>
      </w:r>
      <w:proofErr w:type="gramStart"/>
      <w:r w:rsidRPr="00AB73EE">
        <w:rPr>
          <w:rFonts w:ascii="Palatino Linotype" w:eastAsia="Palatino Linotype" w:hAnsi="Palatino Linotype" w:cs="Palatino Linotype"/>
          <w:i/>
          <w:sz w:val="22"/>
          <w:szCs w:val="22"/>
        </w:rPr>
        <w:t>que</w:t>
      </w:r>
      <w:proofErr w:type="gramEnd"/>
      <w:r w:rsidRPr="00AB73EE">
        <w:rPr>
          <w:rFonts w:ascii="Palatino Linotype" w:eastAsia="Palatino Linotype" w:hAnsi="Palatino Linotype" w:cs="Palatino Linotype"/>
          <w:i/>
          <w:sz w:val="22"/>
          <w:szCs w:val="22"/>
        </w:rPr>
        <w:t xml:space="preserve"> en materia de ampliación del plazo de respuesta, clasificación de la información y declaración de inexistencia </w:t>
      </w:r>
      <w:r w:rsidRPr="00AB73EE">
        <w:rPr>
          <w:rFonts w:ascii="Palatino Linotype" w:eastAsia="Palatino Linotype" w:hAnsi="Palatino Linotype" w:cs="Palatino Linotype"/>
          <w:b/>
          <w:i/>
          <w:sz w:val="22"/>
          <w:szCs w:val="22"/>
        </w:rPr>
        <w:t>o de incompetencia realicen los titulares de las áreas de los sujetos obligados</w:t>
      </w:r>
      <w:r w:rsidRPr="00AB73EE">
        <w:rPr>
          <w:rFonts w:ascii="Palatino Linotype" w:eastAsia="Palatino Linotype" w:hAnsi="Palatino Linotype" w:cs="Palatino Linotype"/>
          <w:i/>
          <w:sz w:val="22"/>
          <w:szCs w:val="22"/>
        </w:rPr>
        <w:t>;</w:t>
      </w:r>
    </w:p>
    <w:p w14:paraId="260950ED" w14:textId="77777777" w:rsidR="00EE3130" w:rsidRPr="00AB73EE" w:rsidRDefault="00AF5AB5">
      <w:pPr>
        <w:tabs>
          <w:tab w:val="left" w:pos="709"/>
        </w:tabs>
        <w:spacing w:before="240" w:after="240" w:line="360" w:lineRule="auto"/>
        <w:ind w:right="51"/>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De esta manera, se sustenta que 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xml:space="preserve"> a través de su Comité de Transparencia debe confirmar la incompetencia que en el presente asunto encuadra en el supuesto de la Ley, es decir se deberá elaborar el acuerdo mediante el cual se confirme la incompetencia declarada por el Titular de la Unidad de Transparencia, respecto a la solicitud de información presentada por el Recurrente, debiendo notificarle de igual forma el Acuerdo de referencia; </w:t>
      </w:r>
    </w:p>
    <w:p w14:paraId="4E726C5D" w14:textId="77777777" w:rsidR="00EE3130" w:rsidRPr="00AB73EE" w:rsidRDefault="00AF5AB5">
      <w:pPr>
        <w:tabs>
          <w:tab w:val="left" w:pos="709"/>
        </w:tabs>
        <w:spacing w:before="240" w:after="240" w:line="360" w:lineRule="auto"/>
        <w:ind w:right="51"/>
        <w:jc w:val="both"/>
        <w:rPr>
          <w:rFonts w:ascii="Palatino Linotype" w:eastAsia="Palatino Linotype" w:hAnsi="Palatino Linotype" w:cs="Palatino Linotype"/>
        </w:rPr>
      </w:pPr>
      <w:r w:rsidRPr="00AB73EE">
        <w:rPr>
          <w:rFonts w:ascii="Palatino Linotype" w:eastAsia="Palatino Linotype" w:hAnsi="Palatino Linotype" w:cs="Palatino Linotype"/>
        </w:rPr>
        <w:lastRenderedPageBreak/>
        <w:t xml:space="preserve">Por otra parte, ante la incompetencia, 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xml:space="preserve"> tiene la potestad de orientar al particular sobre la dependencia pública ante quien deba presentar su solicitud de información. En este orden de ideas, se dejan a salvo los derechos de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xml:space="preserve"> para que formule una nueva solicitud de información ante los Sujetos Obligados competentes. </w:t>
      </w:r>
    </w:p>
    <w:p w14:paraId="16B40494" w14:textId="77777777" w:rsidR="00EE3130" w:rsidRPr="00AB73EE" w:rsidRDefault="00AF5AB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De lo hasta aquí expuesto, se concluye que los motivos de inconformidad de la parte </w:t>
      </w:r>
      <w:r w:rsidRPr="00AB73EE">
        <w:rPr>
          <w:rFonts w:ascii="Palatino Linotype" w:eastAsia="Palatino Linotype" w:hAnsi="Palatino Linotype" w:cs="Palatino Linotype"/>
          <w:b/>
        </w:rPr>
        <w:t xml:space="preserve">Recurrente </w:t>
      </w:r>
      <w:r w:rsidRPr="00AB73EE">
        <w:rPr>
          <w:rFonts w:ascii="Palatino Linotype" w:eastAsia="Palatino Linotype" w:hAnsi="Palatino Linotype" w:cs="Palatino Linotype"/>
        </w:rPr>
        <w:t xml:space="preserve">devienen fundados, siendo procedente </w:t>
      </w:r>
      <w:r w:rsidRPr="00AB73EE">
        <w:rPr>
          <w:rFonts w:ascii="Palatino Linotype" w:eastAsia="Palatino Linotype" w:hAnsi="Palatino Linotype" w:cs="Palatino Linotype"/>
          <w:i/>
        </w:rPr>
        <w:t xml:space="preserve">Modificar </w:t>
      </w:r>
      <w:r w:rsidRPr="00AB73EE">
        <w:rPr>
          <w:rFonts w:ascii="Palatino Linotype" w:eastAsia="Palatino Linotype" w:hAnsi="Palatino Linotype" w:cs="Palatino Linotype"/>
        </w:rPr>
        <w:t xml:space="preserve">la respuesta proporcionada por el </w:t>
      </w:r>
      <w:r w:rsidRPr="00AB73EE">
        <w:rPr>
          <w:rFonts w:ascii="Palatino Linotype" w:eastAsia="Palatino Linotype" w:hAnsi="Palatino Linotype" w:cs="Palatino Linotype"/>
          <w:b/>
        </w:rPr>
        <w:t xml:space="preserve">Sujeto Obligado </w:t>
      </w:r>
      <w:r w:rsidRPr="00AB73EE">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13205E9C"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BDA4D07" w14:textId="77777777" w:rsidR="00EE3130" w:rsidRPr="00AB73EE" w:rsidRDefault="00AF5AB5">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AB73EE">
        <w:rPr>
          <w:rFonts w:ascii="Palatino Linotype" w:eastAsia="Palatino Linotype" w:hAnsi="Palatino Linotype" w:cs="Palatino Linotype"/>
          <w:b/>
        </w:rPr>
        <w:t>III. R E S U E L V E:</w:t>
      </w:r>
    </w:p>
    <w:p w14:paraId="60C9F4E2" w14:textId="77777777" w:rsidR="00EE3130" w:rsidRPr="00AB73EE" w:rsidRDefault="00AF5AB5">
      <w:pPr>
        <w:spacing w:before="240" w:after="240" w:line="360" w:lineRule="auto"/>
        <w:jc w:val="both"/>
        <w:rPr>
          <w:rFonts w:ascii="Palatino Linotype" w:eastAsia="Palatino Linotype" w:hAnsi="Palatino Linotype" w:cs="Palatino Linotype"/>
          <w:b/>
        </w:rPr>
      </w:pPr>
      <w:r w:rsidRPr="00AB73EE">
        <w:rPr>
          <w:rFonts w:ascii="Palatino Linotype" w:eastAsia="Palatino Linotype" w:hAnsi="Palatino Linotype" w:cs="Palatino Linotype"/>
          <w:b/>
        </w:rPr>
        <w:t xml:space="preserve">Primero. </w:t>
      </w:r>
      <w:r w:rsidRPr="00AB73EE">
        <w:rPr>
          <w:rFonts w:ascii="Palatino Linotype" w:eastAsia="Palatino Linotype" w:hAnsi="Palatino Linotype" w:cs="Palatino Linotype"/>
        </w:rPr>
        <w:t>Resultan</w:t>
      </w:r>
      <w:r w:rsidRPr="00AB73EE">
        <w:rPr>
          <w:rFonts w:ascii="Palatino Linotype" w:eastAsia="Palatino Linotype" w:hAnsi="Palatino Linotype" w:cs="Palatino Linotype"/>
          <w:b/>
        </w:rPr>
        <w:t xml:space="preserve"> fundados</w:t>
      </w:r>
      <w:r w:rsidRPr="00AB73EE">
        <w:rPr>
          <w:rFonts w:ascii="Palatino Linotype" w:eastAsia="Palatino Linotype" w:hAnsi="Palatino Linotype" w:cs="Palatino Linotype"/>
        </w:rPr>
        <w:t xml:space="preserve"> los motivos de inconformidad hechos valer por la parte </w:t>
      </w:r>
      <w:r w:rsidRPr="00AB73EE">
        <w:rPr>
          <w:rFonts w:ascii="Palatino Linotype" w:eastAsia="Palatino Linotype" w:hAnsi="Palatino Linotype" w:cs="Palatino Linotype"/>
          <w:b/>
        </w:rPr>
        <w:t xml:space="preserve">Recurrente </w:t>
      </w:r>
      <w:r w:rsidRPr="00AB73EE">
        <w:rPr>
          <w:rFonts w:ascii="Palatino Linotype" w:eastAsia="Palatino Linotype" w:hAnsi="Palatino Linotype" w:cs="Palatino Linotype"/>
        </w:rPr>
        <w:t xml:space="preserve">en los recursos de revisión </w:t>
      </w:r>
      <w:r w:rsidRPr="00AB73EE">
        <w:rPr>
          <w:rFonts w:ascii="Palatino Linotype" w:eastAsia="Palatino Linotype" w:hAnsi="Palatino Linotype" w:cs="Palatino Linotype"/>
          <w:b/>
        </w:rPr>
        <w:t xml:space="preserve">02674/INFOEM/IP/RR/2023 </w:t>
      </w:r>
      <w:r w:rsidRPr="00AB73EE">
        <w:rPr>
          <w:rFonts w:ascii="Palatino Linotype" w:eastAsia="Palatino Linotype" w:hAnsi="Palatino Linotype" w:cs="Palatino Linotype"/>
        </w:rPr>
        <w:t xml:space="preserve">y </w:t>
      </w:r>
      <w:r w:rsidRPr="00AB73EE">
        <w:rPr>
          <w:rFonts w:ascii="Palatino Linotype" w:eastAsia="Palatino Linotype" w:hAnsi="Palatino Linotype" w:cs="Palatino Linotype"/>
          <w:b/>
        </w:rPr>
        <w:t xml:space="preserve">02676/INFOEM/IP/RR/2023, </w:t>
      </w:r>
      <w:r w:rsidRPr="00AB73EE">
        <w:rPr>
          <w:rFonts w:ascii="Palatino Linotype" w:eastAsia="Palatino Linotype" w:hAnsi="Palatino Linotype" w:cs="Palatino Linotype"/>
        </w:rPr>
        <w:t xml:space="preserve">por lo que, en términos del Considerando </w:t>
      </w:r>
      <w:r w:rsidRPr="00AB73EE">
        <w:rPr>
          <w:rFonts w:ascii="Palatino Linotype" w:eastAsia="Palatino Linotype" w:hAnsi="Palatino Linotype" w:cs="Palatino Linotype"/>
          <w:b/>
        </w:rPr>
        <w:t>Cuarto</w:t>
      </w:r>
      <w:r w:rsidRPr="00AB73EE">
        <w:rPr>
          <w:rFonts w:ascii="Palatino Linotype" w:eastAsia="Palatino Linotype" w:hAnsi="Palatino Linotype" w:cs="Palatino Linotype"/>
        </w:rPr>
        <w:t xml:space="preserve"> de la presente resolución, se</w:t>
      </w:r>
      <w:r w:rsidRPr="00AB73EE">
        <w:rPr>
          <w:rFonts w:ascii="Palatino Linotype" w:eastAsia="Palatino Linotype" w:hAnsi="Palatino Linotype" w:cs="Palatino Linotype"/>
          <w:b/>
        </w:rPr>
        <w:t xml:space="preserve"> Modifican </w:t>
      </w:r>
      <w:r w:rsidRPr="00AB73EE">
        <w:rPr>
          <w:rFonts w:ascii="Palatino Linotype" w:eastAsia="Palatino Linotype" w:hAnsi="Palatino Linotype" w:cs="Palatino Linotype"/>
        </w:rPr>
        <w:t>la respuesta</w:t>
      </w:r>
      <w:r w:rsidRPr="00AB73EE">
        <w:rPr>
          <w:rFonts w:ascii="Palatino Linotype" w:eastAsia="Palatino Linotype" w:hAnsi="Palatino Linotype" w:cs="Palatino Linotype"/>
          <w:b/>
        </w:rPr>
        <w:t xml:space="preserve"> </w:t>
      </w:r>
      <w:r w:rsidRPr="00AB73EE">
        <w:rPr>
          <w:rFonts w:ascii="Palatino Linotype" w:eastAsia="Palatino Linotype" w:hAnsi="Palatino Linotype" w:cs="Palatino Linotype"/>
        </w:rPr>
        <w:t xml:space="preserve">del </w:t>
      </w:r>
      <w:r w:rsidRPr="00AB73EE">
        <w:rPr>
          <w:rFonts w:ascii="Palatino Linotype" w:eastAsia="Palatino Linotype" w:hAnsi="Palatino Linotype" w:cs="Palatino Linotype"/>
          <w:b/>
        </w:rPr>
        <w:t>Sujeto Obligado.</w:t>
      </w:r>
    </w:p>
    <w:p w14:paraId="3EC47F28" w14:textId="77777777" w:rsidR="00EE3130" w:rsidRPr="00AB73EE" w:rsidRDefault="00AF5AB5">
      <w:pPr>
        <w:spacing w:before="240" w:after="240" w:line="360" w:lineRule="auto"/>
        <w:jc w:val="both"/>
        <w:rPr>
          <w:rFonts w:ascii="Palatino Linotype" w:eastAsia="Palatino Linotype" w:hAnsi="Palatino Linotype" w:cs="Palatino Linotype"/>
        </w:rPr>
      </w:pPr>
      <w:bookmarkStart w:id="4" w:name="_heading=h.17dp8vu" w:colFirst="0" w:colLast="0"/>
      <w:bookmarkEnd w:id="4"/>
      <w:r w:rsidRPr="00AB73EE">
        <w:rPr>
          <w:rFonts w:ascii="Palatino Linotype" w:eastAsia="Palatino Linotype" w:hAnsi="Palatino Linotype" w:cs="Palatino Linotype"/>
          <w:b/>
        </w:rPr>
        <w:lastRenderedPageBreak/>
        <w:t xml:space="preserve">Segundo. </w:t>
      </w:r>
      <w:r w:rsidRPr="00AB73EE">
        <w:rPr>
          <w:rFonts w:ascii="Palatino Linotype" w:eastAsia="Palatino Linotype" w:hAnsi="Palatino Linotype" w:cs="Palatino Linotype"/>
        </w:rPr>
        <w:t xml:space="preserve">Se </w:t>
      </w:r>
      <w:r w:rsidRPr="00AB73EE">
        <w:rPr>
          <w:rFonts w:ascii="Palatino Linotype" w:eastAsia="Palatino Linotype" w:hAnsi="Palatino Linotype" w:cs="Palatino Linotype"/>
          <w:b/>
        </w:rPr>
        <w:t>Ordena</w:t>
      </w:r>
      <w:r w:rsidRPr="00AB73EE">
        <w:rPr>
          <w:rFonts w:ascii="Palatino Linotype" w:eastAsia="Palatino Linotype" w:hAnsi="Palatino Linotype" w:cs="Palatino Linotype"/>
        </w:rPr>
        <w:t xml:space="preserve"> al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xml:space="preserve">, en términos del Considerando </w:t>
      </w:r>
      <w:r w:rsidRPr="00AB73EE">
        <w:rPr>
          <w:rFonts w:ascii="Palatino Linotype" w:eastAsia="Palatino Linotype" w:hAnsi="Palatino Linotype" w:cs="Palatino Linotype"/>
          <w:b/>
        </w:rPr>
        <w:t xml:space="preserve">Cuarto </w:t>
      </w:r>
      <w:r w:rsidRPr="00AB73EE">
        <w:rPr>
          <w:rFonts w:ascii="Palatino Linotype" w:eastAsia="Palatino Linotype" w:hAnsi="Palatino Linotype" w:cs="Palatino Linotype"/>
        </w:rPr>
        <w:t>de esta resolución, haga entrega, vía SAIMEX, de lo siguiente:</w:t>
      </w:r>
    </w:p>
    <w:p w14:paraId="134F0171" w14:textId="77777777" w:rsidR="00EE3130" w:rsidRPr="00AB73EE" w:rsidRDefault="00AF5AB5">
      <w:pPr>
        <w:numPr>
          <w:ilvl w:val="0"/>
          <w:numId w:val="4"/>
        </w:numPr>
        <w:pBdr>
          <w:top w:val="nil"/>
          <w:left w:val="nil"/>
          <w:bottom w:val="nil"/>
          <w:right w:val="nil"/>
          <w:between w:val="nil"/>
        </w:pBdr>
        <w:spacing w:line="360" w:lineRule="auto"/>
        <w:ind w:right="49"/>
        <w:jc w:val="both"/>
        <w:rPr>
          <w:rFonts w:ascii="Palatino Linotype" w:eastAsia="Palatino Linotype" w:hAnsi="Palatino Linotype" w:cs="Palatino Linotype"/>
        </w:rPr>
      </w:pPr>
      <w:bookmarkStart w:id="5" w:name="_heading=h.26in1rg" w:colFirst="0" w:colLast="0"/>
      <w:bookmarkEnd w:id="5"/>
      <w:r w:rsidRPr="00AB73EE">
        <w:rPr>
          <w:rFonts w:ascii="Palatino Linotype" w:eastAsia="Palatino Linotype" w:hAnsi="Palatino Linotype" w:cs="Palatino Linotype"/>
        </w:rPr>
        <w:t xml:space="preserve">Acuerdo que emita el Comité de Transparencia mediante el que confirme la declaratoria de incompetencia del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respecto de la información solicitada.</w:t>
      </w:r>
    </w:p>
    <w:p w14:paraId="58F712B5"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b/>
        </w:rPr>
        <w:t xml:space="preserve">Tercero. Notifíquese, </w:t>
      </w:r>
      <w:r w:rsidRPr="00AB73EE">
        <w:rPr>
          <w:rFonts w:ascii="Palatino Linotype" w:eastAsia="Palatino Linotype" w:hAnsi="Palatino Linotype" w:cs="Palatino Linotype"/>
        </w:rPr>
        <w:t xml:space="preserve">vía </w:t>
      </w:r>
      <w:r w:rsidRPr="00AB73EE">
        <w:rPr>
          <w:rFonts w:ascii="Palatino Linotype" w:eastAsia="Palatino Linotype" w:hAnsi="Palatino Linotype" w:cs="Palatino Linotype"/>
          <w:b/>
        </w:rPr>
        <w:t>SAIMEX</w:t>
      </w:r>
      <w:r w:rsidRPr="00AB73EE">
        <w:rPr>
          <w:rFonts w:ascii="Palatino Linotype" w:eastAsia="Palatino Linotype" w:hAnsi="Palatino Linotype" w:cs="Palatino Linotype"/>
        </w:rPr>
        <w:t xml:space="preserve">, al Titular de la Unidad de Transparencia del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958E9C" w14:textId="77777777" w:rsidR="00EE3130" w:rsidRPr="00AB73EE" w:rsidRDefault="00AF5AB5">
      <w:pPr>
        <w:spacing w:before="240" w:after="240" w:line="360" w:lineRule="auto"/>
        <w:jc w:val="both"/>
        <w:rPr>
          <w:rFonts w:ascii="Palatino Linotype" w:eastAsia="Palatino Linotype" w:hAnsi="Palatino Linotype" w:cs="Palatino Linotype"/>
        </w:rPr>
      </w:pPr>
      <w:r w:rsidRPr="00AB73E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B73EE">
        <w:rPr>
          <w:rFonts w:ascii="Palatino Linotype" w:eastAsia="Palatino Linotype" w:hAnsi="Palatino Linotype" w:cs="Palatino Linotype"/>
          <w:b/>
        </w:rPr>
        <w:t>Sujeto Obligado</w:t>
      </w:r>
      <w:r w:rsidRPr="00AB73EE">
        <w:rPr>
          <w:rFonts w:ascii="Palatino Linotype" w:eastAsia="Palatino Linotype" w:hAnsi="Palatino Linotype" w:cs="Palatino Linotype"/>
        </w:rPr>
        <w:t xml:space="preserve"> de manera fundada y motivada, podrá solicitar una ampliación de plazo para el cumplimiento de la presente resolución.</w:t>
      </w:r>
    </w:p>
    <w:p w14:paraId="198CBCE2" w14:textId="77777777" w:rsidR="00EE3130" w:rsidRPr="00AB73EE" w:rsidRDefault="00AF5AB5">
      <w:pPr>
        <w:spacing w:before="240" w:after="240" w:line="360" w:lineRule="auto"/>
        <w:jc w:val="both"/>
        <w:rPr>
          <w:rFonts w:ascii="Palatino Linotype" w:eastAsia="Palatino Linotype" w:hAnsi="Palatino Linotype" w:cs="Palatino Linotype"/>
        </w:rPr>
      </w:pPr>
      <w:bookmarkStart w:id="6" w:name="_heading=h.3rdcrjn" w:colFirst="0" w:colLast="0"/>
      <w:bookmarkEnd w:id="6"/>
      <w:r w:rsidRPr="00AB73EE">
        <w:rPr>
          <w:rFonts w:ascii="Palatino Linotype" w:eastAsia="Palatino Linotype" w:hAnsi="Palatino Linotype" w:cs="Palatino Linotype"/>
          <w:b/>
        </w:rPr>
        <w:t xml:space="preserve">Cuarto.  Notifíquese, </w:t>
      </w:r>
      <w:r w:rsidRPr="00AB73EE">
        <w:rPr>
          <w:rFonts w:ascii="Palatino Linotype" w:eastAsia="Palatino Linotype" w:hAnsi="Palatino Linotype" w:cs="Palatino Linotype"/>
        </w:rPr>
        <w:t xml:space="preserve">vía </w:t>
      </w:r>
      <w:r w:rsidRPr="00AB73EE">
        <w:rPr>
          <w:rFonts w:ascii="Palatino Linotype" w:eastAsia="Palatino Linotype" w:hAnsi="Palatino Linotype" w:cs="Palatino Linotype"/>
          <w:b/>
        </w:rPr>
        <w:t>SAIMEX</w:t>
      </w:r>
      <w:r w:rsidRPr="00AB73EE">
        <w:rPr>
          <w:rFonts w:ascii="Palatino Linotype" w:eastAsia="Palatino Linotype" w:hAnsi="Palatino Linotype" w:cs="Palatino Linotype"/>
        </w:rPr>
        <w:t xml:space="preserve">, a la parte </w:t>
      </w:r>
      <w:r w:rsidRPr="00AB73EE">
        <w:rPr>
          <w:rFonts w:ascii="Palatino Linotype" w:eastAsia="Palatino Linotype" w:hAnsi="Palatino Linotype" w:cs="Palatino Linotype"/>
          <w:b/>
        </w:rPr>
        <w:t>Recurrente</w:t>
      </w:r>
      <w:r w:rsidRPr="00AB73EE">
        <w:rPr>
          <w:rFonts w:ascii="Palatino Linotype" w:eastAsia="Palatino Linotype" w:hAnsi="Palatino Linotype" w:cs="Palatino Linotype"/>
        </w:rPr>
        <w:t xml:space="preserve"> la presente resolución, así como, que de conformidad con lo establecido en el artículo 196 de la Ley de </w:t>
      </w:r>
      <w:r w:rsidRPr="00AB73EE">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bookmarkStart w:id="7" w:name="_heading=h.lnxbz9" w:colFirst="0" w:colLast="0"/>
    <w:bookmarkEnd w:id="7"/>
    <w:p w14:paraId="4736E525" w14:textId="77777777" w:rsidR="00EE3130" w:rsidRPr="00AB73EE" w:rsidRDefault="00AF5AB5">
      <w:pPr>
        <w:spacing w:line="360" w:lineRule="auto"/>
        <w:ind w:right="49"/>
        <w:jc w:val="both"/>
        <w:rPr>
          <w:rFonts w:ascii="Palatino Linotype" w:eastAsia="Palatino Linotype" w:hAnsi="Palatino Linotype" w:cs="Palatino Linotype"/>
        </w:rPr>
      </w:pPr>
      <w:r w:rsidRPr="00AB73EE">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24932C3C" wp14:editId="3D14C939">
                <wp:simplePos x="0" y="0"/>
                <wp:positionH relativeFrom="margin">
                  <wp:align>right</wp:align>
                </wp:positionH>
                <wp:positionV relativeFrom="paragraph">
                  <wp:posOffset>2856230</wp:posOffset>
                </wp:positionV>
                <wp:extent cx="5591175" cy="30194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591175" cy="3019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9C9EC"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05pt,224.9pt" to="829.3pt,4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" strokecolor="black [3200]" strokeweight=".5pt">
                <v:stroke joinstyle="miter"/>
                <w10:wrap anchorx="margin"/>
              </v:line>
            </w:pict>
          </mc:Fallback>
        </mc:AlternateContent>
      </w:r>
      <w:r w:rsidRPr="00AB73EE">
        <w:rPr>
          <w:rFonts w:ascii="Palatino Linotype" w:eastAsia="Palatino Linotype" w:hAnsi="Palatino Linotype" w:cs="Palatino Linotype"/>
        </w:rPr>
        <w:t xml:space="preserve">ASÍ LO RESUELVE, POR </w:t>
      </w:r>
      <w:r w:rsidR="0052323D">
        <w:rPr>
          <w:rFonts w:ascii="Palatino Linotype" w:eastAsia="Palatino Linotype" w:hAnsi="Palatino Linotype" w:cs="Palatino Linotype"/>
        </w:rPr>
        <w:t>UNANIMIDAD</w:t>
      </w:r>
      <w:r w:rsidRPr="00AB73EE">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SEXTA SESIÓN ORDINARIA CELEBRADA EL DOCE DE JULIO DE DOS MIL VEINTITRÉS, ANTE EL SECRETARIO TÉCNICO DEL PLENO ALEXIS TAPIA RAMÍREZ.</w:t>
      </w:r>
    </w:p>
    <w:p w14:paraId="20019B61" w14:textId="77777777" w:rsidR="00AF5AB5" w:rsidRPr="00AB73EE" w:rsidRDefault="00AF5AB5">
      <w:pPr>
        <w:spacing w:line="360" w:lineRule="auto"/>
        <w:ind w:right="49"/>
        <w:jc w:val="both"/>
        <w:rPr>
          <w:rFonts w:ascii="Palatino Linotype" w:eastAsia="Palatino Linotype" w:hAnsi="Palatino Linotype" w:cs="Palatino Linotype"/>
        </w:rPr>
        <w:sectPr w:rsidR="00AF5AB5" w:rsidRPr="00AB73E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p>
    <w:p w14:paraId="78B29108" w14:textId="77777777" w:rsidR="00EE3130" w:rsidRPr="00AB73EE" w:rsidRDefault="00EE3130">
      <w:pPr>
        <w:tabs>
          <w:tab w:val="left" w:pos="709"/>
        </w:tabs>
        <w:spacing w:before="240" w:after="240" w:line="360" w:lineRule="auto"/>
        <w:jc w:val="both"/>
        <w:rPr>
          <w:rFonts w:ascii="Palatino Linotype" w:eastAsia="Palatino Linotype" w:hAnsi="Palatino Linotype" w:cs="Palatino Linotype"/>
        </w:rPr>
      </w:pPr>
    </w:p>
    <w:p w14:paraId="7572D3F8" w14:textId="77777777" w:rsidR="00EE3130" w:rsidRPr="00AB73EE" w:rsidRDefault="00EE3130">
      <w:pPr>
        <w:rPr>
          <w:rFonts w:ascii="Palatino Linotype" w:eastAsia="Palatino Linotype" w:hAnsi="Palatino Linotype" w:cs="Palatino Linotype"/>
        </w:rPr>
      </w:pPr>
      <w:bookmarkStart w:id="8" w:name="_heading=h.tyjcwt" w:colFirst="0" w:colLast="0"/>
      <w:bookmarkEnd w:id="8"/>
    </w:p>
    <w:p w14:paraId="513AB8DE" w14:textId="77777777" w:rsidR="00EE3130" w:rsidRPr="00AB73EE" w:rsidRDefault="00EE3130">
      <w:pPr>
        <w:rPr>
          <w:rFonts w:ascii="Palatino Linotype" w:eastAsia="Palatino Linotype" w:hAnsi="Palatino Linotype" w:cs="Palatino Linotype"/>
        </w:rPr>
      </w:pPr>
    </w:p>
    <w:sectPr w:rsidR="00EE3130" w:rsidRPr="00AB73E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42EA" w14:textId="77777777" w:rsidR="00570C3E" w:rsidRDefault="00570C3E">
      <w:r>
        <w:separator/>
      </w:r>
    </w:p>
  </w:endnote>
  <w:endnote w:type="continuationSeparator" w:id="0">
    <w:p w14:paraId="74F1F276" w14:textId="77777777" w:rsidR="00570C3E" w:rsidRDefault="0057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D209" w14:textId="77777777" w:rsidR="00EE3130" w:rsidRDefault="00AF5AB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2323D">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2323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59E695E9" w14:textId="77777777" w:rsidR="00EE3130" w:rsidRDefault="00EE3130">
    <w:pPr>
      <w:pBdr>
        <w:top w:val="nil"/>
        <w:left w:val="nil"/>
        <w:bottom w:val="nil"/>
        <w:right w:val="nil"/>
        <w:between w:val="nil"/>
      </w:pBdr>
      <w:tabs>
        <w:tab w:val="center" w:pos="4252"/>
        <w:tab w:val="right" w:pos="8504"/>
      </w:tabs>
      <w:rPr>
        <w:color w:val="000000"/>
      </w:rPr>
    </w:pPr>
  </w:p>
  <w:p w14:paraId="7E11E209" w14:textId="77777777" w:rsidR="00EE3130" w:rsidRDefault="00EE313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D7508" w14:textId="77777777" w:rsidR="00EE3130" w:rsidRDefault="00AF5AB5">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2323D">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2323D">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484F7A90" w14:textId="77777777" w:rsidR="00EE3130" w:rsidRDefault="00EE313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57DC" w14:textId="77777777" w:rsidR="00570C3E" w:rsidRDefault="00570C3E">
      <w:r>
        <w:separator/>
      </w:r>
    </w:p>
  </w:footnote>
  <w:footnote w:type="continuationSeparator" w:id="0">
    <w:p w14:paraId="15D6299A" w14:textId="77777777" w:rsidR="00570C3E" w:rsidRDefault="00570C3E">
      <w:r>
        <w:continuationSeparator/>
      </w:r>
    </w:p>
  </w:footnote>
  <w:footnote w:id="1">
    <w:p w14:paraId="07DFB99C" w14:textId="77777777" w:rsidR="00EE3130" w:rsidRDefault="00AF5AB5">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CE03BBD" w14:textId="77777777" w:rsidR="00EE3130" w:rsidRDefault="00AF5AB5">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1607FA1" w14:textId="77777777" w:rsidR="00EE3130" w:rsidRDefault="00AF5AB5">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5E0CFF48" w14:textId="77777777" w:rsidR="00EE3130" w:rsidRDefault="00AF5AB5">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33AA450C" w14:textId="77777777" w:rsidR="00EE3130" w:rsidRDefault="00AF5AB5">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6D30" w14:textId="77777777" w:rsidR="00EE3130" w:rsidRDefault="00AF5AB5">
    <w:pPr>
      <w:widowControl w:val="0"/>
      <w:pBdr>
        <w:top w:val="nil"/>
        <w:left w:val="nil"/>
        <w:bottom w:val="nil"/>
        <w:right w:val="nil"/>
        <w:between w:val="nil"/>
      </w:pBdr>
      <w:spacing w:line="276" w:lineRule="auto"/>
      <w:rPr>
        <w:rFonts w:ascii="Calibri" w:eastAsia="Calibri" w:hAnsi="Calibri" w:cs="Calibri"/>
        <w:color w:val="000000"/>
      </w:rPr>
    </w:pPr>
    <w:r>
      <w:rPr>
        <w:noProof/>
        <w:lang w:eastAsia="es-MX"/>
      </w:rPr>
      <w:drawing>
        <wp:anchor distT="0" distB="0" distL="0" distR="0" simplePos="0" relativeHeight="251658240" behindDoc="1" locked="0" layoutInCell="1" hidden="0" allowOverlap="1" wp14:anchorId="223DE85C" wp14:editId="3C07D2C3">
          <wp:simplePos x="0" y="0"/>
          <wp:positionH relativeFrom="column">
            <wp:posOffset>-990590</wp:posOffset>
          </wp:positionH>
          <wp:positionV relativeFrom="paragraph">
            <wp:posOffset>-412741</wp:posOffset>
          </wp:positionV>
          <wp:extent cx="7635163" cy="9944100"/>
          <wp:effectExtent l="0" t="0" r="0" b="0"/>
          <wp:wrapNone/>
          <wp:docPr id="15382668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5"/>
      <w:tblW w:w="5812" w:type="dxa"/>
      <w:tblInd w:w="3119" w:type="dxa"/>
      <w:tblLayout w:type="fixed"/>
      <w:tblLook w:val="0400" w:firstRow="0" w:lastRow="0" w:firstColumn="0" w:lastColumn="0" w:noHBand="0" w:noVBand="1"/>
    </w:tblPr>
    <w:tblGrid>
      <w:gridCol w:w="2694"/>
      <w:gridCol w:w="3118"/>
    </w:tblGrid>
    <w:tr w:rsidR="00EE3130" w14:paraId="0FEDCFE0" w14:textId="77777777">
      <w:tc>
        <w:tcPr>
          <w:tcW w:w="2694" w:type="dxa"/>
          <w:vAlign w:val="center"/>
        </w:tcPr>
        <w:p w14:paraId="13F87DD8" w14:textId="77777777" w:rsidR="00EE3130" w:rsidRDefault="00AF5A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3F00774E" w14:textId="77777777" w:rsidR="00EE3130" w:rsidRDefault="00AF5AB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02674/INFOEM/IP/RR/2023 y acumulado</w:t>
          </w:r>
        </w:p>
      </w:tc>
    </w:tr>
    <w:tr w:rsidR="00EE3130" w14:paraId="5A5390E5" w14:textId="77777777">
      <w:trPr>
        <w:trHeight w:val="228"/>
      </w:trPr>
      <w:tc>
        <w:tcPr>
          <w:tcW w:w="2694" w:type="dxa"/>
          <w:vAlign w:val="center"/>
        </w:tcPr>
        <w:p w14:paraId="314C7694" w14:textId="77777777" w:rsidR="00EE3130" w:rsidRDefault="00AF5A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5D6DDA10" w14:textId="77777777" w:rsidR="00EE3130" w:rsidRDefault="00AF5AB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Toluca</w:t>
          </w:r>
        </w:p>
      </w:tc>
    </w:tr>
    <w:tr w:rsidR="00EE3130" w14:paraId="2A8C906B" w14:textId="77777777">
      <w:tc>
        <w:tcPr>
          <w:tcW w:w="2694" w:type="dxa"/>
          <w:vAlign w:val="center"/>
        </w:tcPr>
        <w:p w14:paraId="52EA8F69" w14:textId="77777777" w:rsidR="00EE3130" w:rsidRDefault="00AF5A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0B8C9068" w14:textId="77777777" w:rsidR="00EE3130" w:rsidRDefault="00AF5AB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8D19E8" w14:textId="77777777" w:rsidR="00EE3130" w:rsidRDefault="00AF5AB5">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4043" w14:textId="77777777" w:rsidR="00EE3130" w:rsidRDefault="00AF5AB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ff4"/>
      <w:tblW w:w="5953" w:type="dxa"/>
      <w:tblInd w:w="3119" w:type="dxa"/>
      <w:tblLayout w:type="fixed"/>
      <w:tblLook w:val="0400" w:firstRow="0" w:lastRow="0" w:firstColumn="0" w:lastColumn="0" w:noHBand="0" w:noVBand="1"/>
    </w:tblPr>
    <w:tblGrid>
      <w:gridCol w:w="2551"/>
      <w:gridCol w:w="3402"/>
    </w:tblGrid>
    <w:tr w:rsidR="00EE3130" w14:paraId="2C5C731B" w14:textId="77777777">
      <w:tc>
        <w:tcPr>
          <w:tcW w:w="2551" w:type="dxa"/>
          <w:vAlign w:val="center"/>
        </w:tcPr>
        <w:p w14:paraId="254D2DB2" w14:textId="77777777" w:rsidR="00EE3130" w:rsidRDefault="00AF5A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vAlign w:val="center"/>
        </w:tcPr>
        <w:p w14:paraId="1CDED9F6" w14:textId="77777777" w:rsidR="00EE3130" w:rsidRDefault="00AF5AB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02674/INFOEM/IP/RR/2023 y acumulado</w:t>
          </w:r>
        </w:p>
      </w:tc>
    </w:tr>
    <w:tr w:rsidR="00EE3130" w14:paraId="3C576CDC" w14:textId="77777777">
      <w:tc>
        <w:tcPr>
          <w:tcW w:w="2551" w:type="dxa"/>
          <w:vAlign w:val="center"/>
        </w:tcPr>
        <w:p w14:paraId="71B8AA3F" w14:textId="77777777" w:rsidR="00EE3130" w:rsidRDefault="00AF5AB5">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vAlign w:val="center"/>
        </w:tcPr>
        <w:p w14:paraId="5468321D" w14:textId="77777777" w:rsidR="00EE3130" w:rsidRDefault="00AF5AB5">
          <w:pPr>
            <w:ind w:left="-45"/>
            <w:jc w:val="both"/>
            <w:rPr>
              <w:rFonts w:ascii="Palatino Linotype" w:eastAsia="Palatino Linotype" w:hAnsi="Palatino Linotype" w:cs="Palatino Linotype"/>
              <w:b/>
              <w:sz w:val="22"/>
              <w:szCs w:val="22"/>
            </w:rPr>
          </w:pPr>
          <w:r>
            <w:rPr>
              <w:noProof/>
              <w:lang w:eastAsia="es-MX"/>
            </w:rPr>
            <w:drawing>
              <wp:anchor distT="0" distB="0" distL="0" distR="0" simplePos="0" relativeHeight="251659264" behindDoc="1" locked="0" layoutInCell="1" hidden="0" allowOverlap="1" wp14:anchorId="132D454E" wp14:editId="4AC8793B">
                <wp:simplePos x="0" y="0"/>
                <wp:positionH relativeFrom="column">
                  <wp:posOffset>-4685661</wp:posOffset>
                </wp:positionH>
                <wp:positionV relativeFrom="paragraph">
                  <wp:posOffset>-913759</wp:posOffset>
                </wp:positionV>
                <wp:extent cx="7635240" cy="9942830"/>
                <wp:effectExtent l="0" t="0" r="0" b="0"/>
                <wp:wrapNone/>
                <wp:docPr id="15382668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240" cy="9942830"/>
                        </a:xfrm>
                        <a:prstGeom prst="rect">
                          <a:avLst/>
                        </a:prstGeom>
                        <a:ln/>
                      </pic:spPr>
                    </pic:pic>
                  </a:graphicData>
                </a:graphic>
              </wp:anchor>
            </w:drawing>
          </w:r>
        </w:p>
      </w:tc>
    </w:tr>
    <w:tr w:rsidR="00EE3130" w14:paraId="3CC1F616" w14:textId="77777777">
      <w:trPr>
        <w:trHeight w:val="228"/>
      </w:trPr>
      <w:tc>
        <w:tcPr>
          <w:tcW w:w="2551" w:type="dxa"/>
          <w:vAlign w:val="center"/>
        </w:tcPr>
        <w:p w14:paraId="00F80419" w14:textId="77777777" w:rsidR="00EE3130" w:rsidRDefault="00AF5A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vAlign w:val="center"/>
        </w:tcPr>
        <w:p w14:paraId="45C1F432" w14:textId="77777777" w:rsidR="00EE3130" w:rsidRDefault="00AF5AB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Toluca</w:t>
          </w:r>
        </w:p>
      </w:tc>
    </w:tr>
    <w:tr w:rsidR="00EE3130" w14:paraId="373378F3" w14:textId="77777777">
      <w:tc>
        <w:tcPr>
          <w:tcW w:w="2551" w:type="dxa"/>
          <w:vAlign w:val="center"/>
        </w:tcPr>
        <w:p w14:paraId="780A79B6" w14:textId="77777777" w:rsidR="00EE3130" w:rsidRDefault="00AF5AB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vAlign w:val="center"/>
        </w:tcPr>
        <w:p w14:paraId="44EC4583" w14:textId="77777777" w:rsidR="00EE3130" w:rsidRDefault="00AF5AB5">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CB3CB42" w14:textId="77777777" w:rsidR="00EE3130" w:rsidRDefault="00EE3130">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F6D5" w14:textId="77777777" w:rsidR="00EE3130" w:rsidRDefault="00AF5AB5">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6295046C" w14:textId="77777777" w:rsidR="00EE3130" w:rsidRDefault="00EE313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131A"/>
    <w:multiLevelType w:val="multilevel"/>
    <w:tmpl w:val="14E84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E44610"/>
    <w:multiLevelType w:val="multilevel"/>
    <w:tmpl w:val="16505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3A69DF"/>
    <w:multiLevelType w:val="multilevel"/>
    <w:tmpl w:val="DA04513E"/>
    <w:lvl w:ilvl="0">
      <w:start w:val="7"/>
      <w:numFmt w:val="bullet"/>
      <w:pStyle w:val="Listaconvietas"/>
      <w:lvlText w:val="-"/>
      <w:lvlJc w:val="left"/>
      <w:pPr>
        <w:ind w:left="644" w:hanging="357"/>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w:eastAsia="Noto Sans" w:hAnsi="Noto Sans" w:cs="Noto Sans"/>
      </w:rPr>
    </w:lvl>
    <w:lvl w:ilvl="3">
      <w:start w:val="1"/>
      <w:numFmt w:val="bullet"/>
      <w:lvlText w:val="●"/>
      <w:lvlJc w:val="left"/>
      <w:pPr>
        <w:ind w:left="2804" w:hanging="360"/>
      </w:pPr>
      <w:rPr>
        <w:rFonts w:ascii="Noto Sans" w:eastAsia="Noto Sans" w:hAnsi="Noto Sans" w:cs="Noto San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w:eastAsia="Noto Sans" w:hAnsi="Noto Sans" w:cs="Noto Sans"/>
      </w:rPr>
    </w:lvl>
    <w:lvl w:ilvl="6">
      <w:start w:val="1"/>
      <w:numFmt w:val="bullet"/>
      <w:lvlText w:val="●"/>
      <w:lvlJc w:val="left"/>
      <w:pPr>
        <w:ind w:left="4964" w:hanging="360"/>
      </w:pPr>
      <w:rPr>
        <w:rFonts w:ascii="Noto Sans" w:eastAsia="Noto Sans" w:hAnsi="Noto Sans" w:cs="Noto San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w:eastAsia="Noto Sans" w:hAnsi="Noto Sans" w:cs="Noto Sans"/>
      </w:rPr>
    </w:lvl>
  </w:abstractNum>
  <w:abstractNum w:abstractNumId="3" w15:restartNumberingAfterBreak="0">
    <w:nsid w:val="49B03C45"/>
    <w:multiLevelType w:val="multilevel"/>
    <w:tmpl w:val="B54A78F8"/>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830B86"/>
    <w:multiLevelType w:val="multilevel"/>
    <w:tmpl w:val="7F044D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130"/>
    <w:rsid w:val="004E2580"/>
    <w:rsid w:val="0052323D"/>
    <w:rsid w:val="00570C3E"/>
    <w:rsid w:val="0079089C"/>
    <w:rsid w:val="00AB73EE"/>
    <w:rsid w:val="00AF5AB5"/>
    <w:rsid w:val="00C96760"/>
    <w:rsid w:val="00E44D4C"/>
    <w:rsid w:val="00EE3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4B150"/>
  <w15:docId w15:val="{AFFA2A8A-62D4-41FD-AF0A-B5335DEB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2A3"/>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591A48"/>
    <w:pPr>
      <w:ind w:left="708"/>
    </w:pPr>
    <w:rPr>
      <w:sz w:val="22"/>
      <w:szCs w:val="22"/>
      <w:lang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paragraph" w:styleId="Sinespaciado">
    <w:name w:val="No Spacing"/>
    <w:aliases w:val="Francesa"/>
    <w:link w:val="SinespaciadoCar"/>
    <w:uiPriority w:val="1"/>
    <w:qFormat/>
    <w:rsid w:val="000039DE"/>
    <w:rPr>
      <w:lang w:eastAsia="es-ES"/>
    </w:rPr>
  </w:style>
  <w:style w:type="character" w:customStyle="1" w:styleId="SinespaciadoCar">
    <w:name w:val="Sin espaciado Car"/>
    <w:aliases w:val="Francesa Car"/>
    <w:link w:val="Sinespaciado"/>
    <w:uiPriority w:val="1"/>
    <w:locked/>
    <w:rsid w:val="000039DE"/>
    <w:rPr>
      <w:lang w:val="es-MX" w:eastAsia="es-ES"/>
    </w:rPr>
  </w:style>
  <w:style w:type="table" w:customStyle="1" w:styleId="a1">
    <w:basedOn w:val="TableNormal6"/>
    <w:tblPr>
      <w:tblStyleRowBandSize w:val="1"/>
      <w:tblStyleColBandSize w:val="1"/>
      <w:tblCellMar>
        <w:left w:w="108" w:type="dxa"/>
        <w:right w:w="108" w:type="dxa"/>
      </w:tblCellMar>
    </w:tblPr>
  </w:style>
  <w:style w:type="table" w:customStyle="1" w:styleId="a2">
    <w:basedOn w:val="TableNormal6"/>
    <w:tblPr>
      <w:tblStyleRowBandSize w:val="1"/>
      <w:tblStyleColBandSize w:val="1"/>
      <w:tblCellMar>
        <w:left w:w="108" w:type="dxa"/>
        <w:right w:w="108"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5"/>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4"/>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6D213A"/>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d">
    <w:basedOn w:val="TableNormal3"/>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44466"/>
    <w:rPr>
      <w:color w:val="605E5C"/>
      <w:shd w:val="clear" w:color="auto" w:fill="E1DFDD"/>
    </w:rPr>
  </w:style>
  <w:style w:type="character" w:styleId="Hipervnculovisitado">
    <w:name w:val="FollowedHyperlink"/>
    <w:basedOn w:val="Fuentedeprrafopredeter"/>
    <w:uiPriority w:val="99"/>
    <w:semiHidden/>
    <w:unhideWhenUsed/>
    <w:rsid w:val="00E44466"/>
    <w:rPr>
      <w:color w:val="954F72" w:themeColor="followedHyperlink"/>
      <w:u w:val="single"/>
    </w:r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rPr>
      <w:rFonts w:ascii="Calibri" w:eastAsia="Calibri" w:hAnsi="Calibri" w:cs="Calibri"/>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f6">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7">
    <w:basedOn w:val="TableNormal2"/>
    <w:rPr>
      <w:rFonts w:ascii="Calibri" w:eastAsia="Calibri" w:hAnsi="Calibri" w:cs="Calibri"/>
    </w:rPr>
    <w:tblPr>
      <w:tblStyleRowBandSize w:val="1"/>
      <w:tblStyleColBandSize w:val="1"/>
      <w:tblCellMar>
        <w:left w:w="115" w:type="dxa"/>
        <w:right w:w="115" w:type="dxa"/>
      </w:tblCellMar>
    </w:tblPr>
  </w:style>
  <w:style w:type="paragraph" w:styleId="Lista">
    <w:name w:val="List"/>
    <w:basedOn w:val="Normal"/>
    <w:uiPriority w:val="99"/>
    <w:unhideWhenUsed/>
    <w:rsid w:val="00236BC4"/>
    <w:pPr>
      <w:ind w:left="283" w:hanging="283"/>
      <w:contextualSpacing/>
    </w:pPr>
  </w:style>
  <w:style w:type="paragraph" w:styleId="Lista2">
    <w:name w:val="List 2"/>
    <w:basedOn w:val="Normal"/>
    <w:uiPriority w:val="99"/>
    <w:unhideWhenUsed/>
    <w:rsid w:val="00236BC4"/>
    <w:pPr>
      <w:ind w:left="566" w:hanging="283"/>
      <w:contextualSpacing/>
    </w:pPr>
  </w:style>
  <w:style w:type="paragraph" w:styleId="Listaconvietas">
    <w:name w:val="List Bullet"/>
    <w:basedOn w:val="Normal"/>
    <w:uiPriority w:val="99"/>
    <w:unhideWhenUsed/>
    <w:rsid w:val="00236BC4"/>
    <w:pPr>
      <w:numPr>
        <w:numId w:val="3"/>
      </w:numPr>
      <w:contextualSpacing/>
    </w:pPr>
  </w:style>
  <w:style w:type="paragraph" w:styleId="Continuarlista">
    <w:name w:val="List Continue"/>
    <w:basedOn w:val="Normal"/>
    <w:uiPriority w:val="99"/>
    <w:unhideWhenUsed/>
    <w:rsid w:val="00236BC4"/>
    <w:pPr>
      <w:spacing w:after="120"/>
      <w:ind w:left="283"/>
      <w:contextualSpacing/>
    </w:pPr>
  </w:style>
  <w:style w:type="paragraph" w:styleId="Textoindependiente">
    <w:name w:val="Body Text"/>
    <w:basedOn w:val="Normal"/>
    <w:link w:val="TextoindependienteCar"/>
    <w:uiPriority w:val="99"/>
    <w:unhideWhenUsed/>
    <w:rsid w:val="00236BC4"/>
    <w:pPr>
      <w:spacing w:after="120"/>
    </w:pPr>
  </w:style>
  <w:style w:type="character" w:customStyle="1" w:styleId="TextoindependienteCar">
    <w:name w:val="Texto independiente Car"/>
    <w:basedOn w:val="Fuentedeprrafopredeter"/>
    <w:link w:val="Textoindependiente"/>
    <w:uiPriority w:val="99"/>
    <w:rsid w:val="00236BC4"/>
    <w:rPr>
      <w:lang w:eastAsia="es-ES"/>
    </w:rPr>
  </w:style>
  <w:style w:type="paragraph" w:styleId="Sangradetextonormal">
    <w:name w:val="Body Text Indent"/>
    <w:basedOn w:val="Normal"/>
    <w:link w:val="SangradetextonormalCar"/>
    <w:uiPriority w:val="99"/>
    <w:unhideWhenUsed/>
    <w:rsid w:val="00236BC4"/>
    <w:pPr>
      <w:spacing w:after="120"/>
      <w:ind w:left="283"/>
    </w:pPr>
  </w:style>
  <w:style w:type="character" w:customStyle="1" w:styleId="SangradetextonormalCar">
    <w:name w:val="Sangría de texto normal Car"/>
    <w:basedOn w:val="Fuentedeprrafopredeter"/>
    <w:link w:val="Sangradetextonormal"/>
    <w:uiPriority w:val="99"/>
    <w:rsid w:val="00236BC4"/>
    <w:rPr>
      <w:lang w:eastAsia="es-ES"/>
    </w:rPr>
  </w:style>
  <w:style w:type="paragraph" w:styleId="Textoindependienteprimerasangra2">
    <w:name w:val="Body Text First Indent 2"/>
    <w:basedOn w:val="Sangradetextonormal"/>
    <w:link w:val="Textoindependienteprimerasangra2Car"/>
    <w:uiPriority w:val="99"/>
    <w:unhideWhenUsed/>
    <w:rsid w:val="00236BC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236BC4"/>
    <w:rPr>
      <w:lang w:eastAsia="es-ES"/>
    </w:rPr>
  </w:style>
  <w:style w:type="table" w:customStyle="1" w:styleId="af8">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9">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1"/>
    <w:rPr>
      <w:rFonts w:ascii="Calibri" w:eastAsia="Calibri" w:hAnsi="Calibri" w:cs="Calibri"/>
    </w:rPr>
    <w:tblPr>
      <w:tblStyleRowBandSize w:val="1"/>
      <w:tblStyleColBandSize w:val="1"/>
      <w:tblCellMar>
        <w:left w:w="115" w:type="dxa"/>
        <w:right w:w="115" w:type="dxa"/>
      </w:tblCellMar>
    </w:tblPr>
  </w:style>
  <w:style w:type="character" w:styleId="nfasissutil">
    <w:name w:val="Subtle Emphasis"/>
    <w:basedOn w:val="Fuentedeprrafopredeter"/>
    <w:uiPriority w:val="19"/>
    <w:qFormat/>
    <w:rsid w:val="00406ED3"/>
    <w:rPr>
      <w:i/>
      <w:iCs/>
      <w:color w:val="404040" w:themeColor="text1" w:themeTint="BF"/>
    </w:rPr>
  </w:style>
  <w:style w:type="paragraph" w:styleId="Listaconvietas3">
    <w:name w:val="List Bullet 3"/>
    <w:basedOn w:val="Normal"/>
    <w:uiPriority w:val="99"/>
    <w:unhideWhenUsed/>
    <w:rsid w:val="00F028FD"/>
    <w:pPr>
      <w:numPr>
        <w:numId w:val="5"/>
      </w:numPr>
      <w:contextualSpacing/>
    </w:pPr>
    <w:rPr>
      <w:lang w:eastAsia="es-MX"/>
    </w:rPr>
  </w:style>
  <w:style w:type="paragraph" w:styleId="Listaconvietas2">
    <w:name w:val="List Bullet 2"/>
    <w:basedOn w:val="Normal"/>
    <w:uiPriority w:val="99"/>
    <w:unhideWhenUsed/>
    <w:rsid w:val="009A0322"/>
    <w:pPr>
      <w:tabs>
        <w:tab w:val="num" w:pos="720"/>
      </w:tabs>
      <w:ind w:left="720" w:hanging="720"/>
      <w:contextualSpacing/>
    </w:pPr>
    <w:rPr>
      <w:lang w:eastAsia="es-MX"/>
    </w:rPr>
  </w:style>
  <w:style w:type="table" w:customStyle="1" w:styleId="aff1">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4x4rqeNZnf7XssHAkLpNSvagQ==">CgMxLjAyCWguMzBqMHpsbDIIaC5namRneHMyCWguMmV0OTJwMDIJaC4yczhleW8xMgloLjE3ZHA4dnUyCWguMjZpbjFyZzIJaC4zcmRjcmpuMghoLmxueGJ6OTIIaC50eWpjd3Q4AHIhMTN4bTNqRUlqcld4M1NWN2tpN3VsUjVBV2hSM1l2NXFB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6699</Words>
  <Characters>36847</Characters>
  <Application>Microsoft Office Word</Application>
  <DocSecurity>4</DocSecurity>
  <Lines>307</Lines>
  <Paragraphs>86</Paragraphs>
  <ScaleCrop>false</ScaleCrop>
  <Company/>
  <LinksUpToDate>false</LinksUpToDate>
  <CharactersWithSpaces>43460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Villagomez</cp:lastModifiedBy>
  <cp:revision>2</cp:revision>
  <dcterms:created xsi:type="dcterms:W3CDTF">2023-08-07T16:53:00Z</dcterms:created>
  <dcterms:modified xsi:type="dcterms:W3CDTF">2023-08-07T16:53:00Z</dcterms:modified>
</cp:coreProperties>
</file>