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4D58" w14:textId="40123D23" w:rsidR="00457BB8" w:rsidRPr="00B31DC0" w:rsidRDefault="00457BB8" w:rsidP="00B31DC0">
      <w:pPr>
        <w:spacing w:line="360" w:lineRule="auto"/>
        <w:jc w:val="both"/>
        <w:rPr>
          <w:rFonts w:ascii="Palatino Linotype" w:hAnsi="Palatino Linotype"/>
        </w:rPr>
      </w:pPr>
      <w:r w:rsidRPr="00B31DC0">
        <w:rPr>
          <w:rFonts w:ascii="Palatino Linotype" w:hAnsi="Palatino Linotype"/>
        </w:rPr>
        <w:t xml:space="preserve">Resolución del Pleno del Instituto de Transparencia, Acceso a la </w:t>
      </w:r>
      <w:r w:rsidR="00D86297" w:rsidRPr="00B31DC0">
        <w:rPr>
          <w:rFonts w:ascii="Palatino Linotype" w:hAnsi="Palatino Linotype"/>
        </w:rPr>
        <w:t>Información Pública</w:t>
      </w:r>
      <w:r w:rsidRPr="00B31DC0">
        <w:rPr>
          <w:rFonts w:ascii="Palatino Linotype" w:hAnsi="Palatino Linotype"/>
        </w:rPr>
        <w:t xml:space="preserve"> y Protección de Datos Personales del Estado de México y Municipios, con domicilio en Metepec, Estado de México, </w:t>
      </w:r>
      <w:r w:rsidR="003A01B5" w:rsidRPr="00B31DC0">
        <w:rPr>
          <w:rFonts w:ascii="Palatino Linotype" w:hAnsi="Palatino Linotype"/>
        </w:rPr>
        <w:t xml:space="preserve">celebrada </w:t>
      </w:r>
      <w:r w:rsidR="00F37108" w:rsidRPr="00B31DC0">
        <w:rPr>
          <w:rFonts w:ascii="Palatino Linotype" w:hAnsi="Palatino Linotype"/>
        </w:rPr>
        <w:t xml:space="preserve">el seis de </w:t>
      </w:r>
      <w:r w:rsidR="00C2779D" w:rsidRPr="00B31DC0">
        <w:rPr>
          <w:rFonts w:ascii="Palatino Linotype" w:hAnsi="Palatino Linotype"/>
        </w:rPr>
        <w:t>diciembre</w:t>
      </w:r>
      <w:r w:rsidR="00F37108" w:rsidRPr="00B31DC0">
        <w:rPr>
          <w:rFonts w:ascii="Palatino Linotype" w:hAnsi="Palatino Linotype"/>
        </w:rPr>
        <w:t xml:space="preserve"> del dos mil veintitrés</w:t>
      </w:r>
    </w:p>
    <w:p w14:paraId="1F035A7B" w14:textId="77777777" w:rsidR="004402D3" w:rsidRPr="00B31DC0" w:rsidRDefault="004402D3" w:rsidP="00B31DC0">
      <w:pPr>
        <w:spacing w:line="360" w:lineRule="auto"/>
        <w:jc w:val="both"/>
        <w:rPr>
          <w:rFonts w:ascii="Palatino Linotype" w:hAnsi="Palatino Linotype"/>
        </w:rPr>
      </w:pPr>
    </w:p>
    <w:p w14:paraId="185BBDB7" w14:textId="1363E165" w:rsidR="00EF0A0E" w:rsidRPr="00B31DC0" w:rsidRDefault="00EF0A0E" w:rsidP="00B31DC0">
      <w:pPr>
        <w:spacing w:line="360" w:lineRule="auto"/>
        <w:jc w:val="both"/>
        <w:rPr>
          <w:rFonts w:ascii="Palatino Linotype" w:hAnsi="Palatino Linotype"/>
          <w:b/>
        </w:rPr>
      </w:pPr>
      <w:r w:rsidRPr="00B31DC0">
        <w:rPr>
          <w:rFonts w:ascii="Palatino Linotype" w:hAnsi="Palatino Linotype"/>
          <w:b/>
        </w:rPr>
        <w:t>VISTO</w:t>
      </w:r>
      <w:r w:rsidRPr="00B31DC0">
        <w:rPr>
          <w:rFonts w:ascii="Palatino Linotype" w:hAnsi="Palatino Linotype"/>
        </w:rPr>
        <w:t xml:space="preserve"> el expediente formado con motivo del Recurso de Revisión </w:t>
      </w:r>
      <w:r w:rsidRPr="00B31DC0">
        <w:rPr>
          <w:rFonts w:ascii="Palatino Linotype" w:hAnsi="Palatino Linotype"/>
          <w:b/>
          <w:lang w:val="es-ES_tradnl"/>
        </w:rPr>
        <w:t>17032/INFOEM/ICR-146/IP/R</w:t>
      </w:r>
      <w:r w:rsidR="00B31DC0" w:rsidRPr="00B31DC0">
        <w:rPr>
          <w:rFonts w:ascii="Palatino Linotype" w:hAnsi="Palatino Linotype"/>
          <w:b/>
          <w:lang w:val="es-ES_tradnl"/>
        </w:rPr>
        <w:t>R/2022</w:t>
      </w:r>
      <w:r w:rsidRPr="00B31DC0">
        <w:rPr>
          <w:rFonts w:ascii="Palatino Linotype" w:hAnsi="Palatino Linotype"/>
          <w:b/>
        </w:rPr>
        <w:t xml:space="preserve">, </w:t>
      </w:r>
      <w:r w:rsidRPr="00B31DC0">
        <w:rPr>
          <w:rFonts w:ascii="Palatino Linotype" w:hAnsi="Palatino Linotype"/>
        </w:rPr>
        <w:t xml:space="preserve">promovido por el C. </w:t>
      </w:r>
      <w:bookmarkStart w:id="0" w:name="_GoBack"/>
      <w:r w:rsidR="00A2233C">
        <w:rPr>
          <w:rFonts w:ascii="Palatino Linotype" w:hAnsi="Palatino Linotype"/>
          <w:b/>
          <w:sz w:val="22"/>
          <w:szCs w:val="22"/>
          <w:lang w:val="es-ES_tradnl"/>
        </w:rPr>
        <w:t>XXXXX</w:t>
      </w:r>
      <w:bookmarkEnd w:id="0"/>
      <w:r w:rsidRPr="00B31DC0">
        <w:rPr>
          <w:rFonts w:ascii="Palatino Linotype" w:hAnsi="Palatino Linotype"/>
          <w:b/>
          <w:sz w:val="22"/>
          <w:szCs w:val="22"/>
          <w:lang w:val="es-ES_tradnl"/>
        </w:rPr>
        <w:t>,</w:t>
      </w:r>
      <w:r w:rsidRPr="00B31DC0">
        <w:rPr>
          <w:rFonts w:ascii="Palatino Linotype" w:hAnsi="Palatino Linotype"/>
          <w:lang w:val="es-ES"/>
        </w:rPr>
        <w:t xml:space="preserve"> </w:t>
      </w:r>
      <w:r w:rsidRPr="00B31DC0">
        <w:rPr>
          <w:rFonts w:ascii="Palatino Linotype" w:hAnsi="Palatino Linotype" w:cs="Arial"/>
          <w:lang w:val="es-ES"/>
        </w:rPr>
        <w:t>que</w:t>
      </w:r>
      <w:r w:rsidRPr="00B31DC0">
        <w:rPr>
          <w:rFonts w:ascii="Palatino Linotype" w:hAnsi="Palatino Linotype" w:cs="Arial"/>
          <w:b/>
          <w:lang w:val="es-ES"/>
        </w:rPr>
        <w:t xml:space="preserve"> </w:t>
      </w:r>
      <w:r w:rsidRPr="00B31DC0">
        <w:rPr>
          <w:rFonts w:ascii="Palatino Linotype" w:hAnsi="Palatino Linotype" w:cs="Arial"/>
        </w:rPr>
        <w:t xml:space="preserve">en lo sucesivo se denominará </w:t>
      </w:r>
      <w:r w:rsidRPr="00B31DC0">
        <w:rPr>
          <w:rFonts w:ascii="Palatino Linotype" w:hAnsi="Palatino Linotype" w:cs="Arial"/>
          <w:b/>
        </w:rPr>
        <w:t>EL RECURRENTE,</w:t>
      </w:r>
      <w:r w:rsidRPr="00B31DC0">
        <w:rPr>
          <w:rFonts w:ascii="Palatino Linotype" w:hAnsi="Palatino Linotype"/>
        </w:rPr>
        <w:t xml:space="preserve"> </w:t>
      </w:r>
      <w:r w:rsidRPr="00B31DC0">
        <w:rPr>
          <w:rFonts w:ascii="Palatino Linotype" w:hAnsi="Palatino Linotype" w:cs="Arial"/>
          <w:lang w:val="es-ES"/>
        </w:rPr>
        <w:t xml:space="preserve">en contra del cumplimiento de la resolución del Recurso de Revisión </w:t>
      </w:r>
      <w:r w:rsidRPr="00B31DC0">
        <w:rPr>
          <w:rFonts w:ascii="Palatino Linotype" w:hAnsi="Palatino Linotype"/>
          <w:b/>
        </w:rPr>
        <w:t>17032/INFOEM/IP/RR/2022</w:t>
      </w:r>
      <w:r w:rsidRPr="00B31DC0">
        <w:rPr>
          <w:rFonts w:ascii="Palatino Linotype" w:hAnsi="Palatino Linotype" w:cs="Arial"/>
          <w:b/>
          <w:lang w:val="es-ES"/>
        </w:rPr>
        <w:t xml:space="preserve">, </w:t>
      </w:r>
      <w:r w:rsidRPr="00B31DC0">
        <w:rPr>
          <w:rFonts w:ascii="Palatino Linotype" w:hAnsi="Palatino Linotype" w:cs="Arial"/>
          <w:lang w:val="es-ES"/>
        </w:rPr>
        <w:t xml:space="preserve">por parte del </w:t>
      </w:r>
      <w:r w:rsidRPr="00B31DC0">
        <w:rPr>
          <w:rFonts w:ascii="Palatino Linotype" w:hAnsi="Palatino Linotype" w:cs="Arial"/>
          <w:b/>
        </w:rPr>
        <w:t>Ayuntamiento de Malinalco</w:t>
      </w:r>
      <w:r w:rsidRPr="00B31DC0">
        <w:rPr>
          <w:rFonts w:ascii="Palatino Linotype" w:hAnsi="Palatino Linotype"/>
          <w:b/>
        </w:rPr>
        <w:t xml:space="preserve">, </w:t>
      </w:r>
      <w:r w:rsidRPr="00B31DC0">
        <w:rPr>
          <w:rFonts w:ascii="Palatino Linotype" w:hAnsi="Palatino Linotype"/>
        </w:rPr>
        <w:t>que</w:t>
      </w:r>
      <w:r w:rsidRPr="00B31DC0">
        <w:rPr>
          <w:rFonts w:ascii="Palatino Linotype" w:hAnsi="Palatino Linotype"/>
          <w:b/>
        </w:rPr>
        <w:t xml:space="preserve"> </w:t>
      </w:r>
      <w:r w:rsidRPr="00B31DC0">
        <w:rPr>
          <w:rFonts w:ascii="Palatino Linotype" w:hAnsi="Palatino Linotype"/>
        </w:rPr>
        <w:t xml:space="preserve">en lo sucesivo se denominará </w:t>
      </w:r>
      <w:r w:rsidRPr="00B31DC0">
        <w:rPr>
          <w:rFonts w:ascii="Palatino Linotype" w:hAnsi="Palatino Linotype"/>
          <w:b/>
        </w:rPr>
        <w:t>EL SUJETO OBLIGADO</w:t>
      </w:r>
      <w:r w:rsidRPr="00B31DC0">
        <w:rPr>
          <w:rFonts w:ascii="Palatino Linotype" w:hAnsi="Palatino Linotype"/>
        </w:rPr>
        <w:t xml:space="preserve">, se procede a dictar la presente resolución con base en lo siguiente: </w:t>
      </w:r>
    </w:p>
    <w:p w14:paraId="16DF8771" w14:textId="77777777" w:rsidR="00EF0A0E" w:rsidRPr="00B31DC0" w:rsidRDefault="00EF0A0E" w:rsidP="00B31DC0">
      <w:pPr>
        <w:spacing w:line="360" w:lineRule="auto"/>
        <w:jc w:val="both"/>
        <w:rPr>
          <w:rFonts w:ascii="Palatino Linotype" w:hAnsi="Palatino Linotype"/>
          <w:b/>
        </w:rPr>
      </w:pPr>
    </w:p>
    <w:p w14:paraId="480E521A" w14:textId="3F8AC4BE" w:rsidR="00457BB8" w:rsidRPr="00B31DC0" w:rsidRDefault="002120AF" w:rsidP="00B31DC0">
      <w:pPr>
        <w:jc w:val="center"/>
        <w:rPr>
          <w:rFonts w:ascii="Palatino Linotype" w:hAnsi="Palatino Linotype"/>
          <w:b/>
          <w:bCs/>
          <w:spacing w:val="40"/>
          <w:sz w:val="28"/>
        </w:rPr>
      </w:pPr>
      <w:r w:rsidRPr="00B31DC0">
        <w:rPr>
          <w:rFonts w:ascii="Palatino Linotype" w:hAnsi="Palatino Linotype"/>
          <w:b/>
          <w:bCs/>
          <w:spacing w:val="40"/>
          <w:sz w:val="28"/>
        </w:rPr>
        <w:t>ANTECEDENTES</w:t>
      </w:r>
    </w:p>
    <w:p w14:paraId="3EE96DD9" w14:textId="77777777" w:rsidR="003A0A8D" w:rsidRPr="00B31DC0" w:rsidRDefault="003A0A8D" w:rsidP="00B31DC0">
      <w:pPr>
        <w:jc w:val="center"/>
        <w:rPr>
          <w:rFonts w:ascii="Palatino Linotype" w:hAnsi="Palatino Linotype"/>
          <w:b/>
          <w:bCs/>
          <w:spacing w:val="40"/>
        </w:rPr>
      </w:pPr>
    </w:p>
    <w:p w14:paraId="27A028CA" w14:textId="32CFF71D" w:rsidR="0046481A" w:rsidRPr="00B31DC0" w:rsidRDefault="00457BB8" w:rsidP="00B31DC0">
      <w:pPr>
        <w:spacing w:line="360" w:lineRule="auto"/>
        <w:jc w:val="both"/>
        <w:rPr>
          <w:rFonts w:ascii="Palatino Linotype" w:hAnsi="Palatino Linotype"/>
          <w:b/>
          <w:sz w:val="28"/>
          <w:szCs w:val="28"/>
        </w:rPr>
      </w:pPr>
      <w:r w:rsidRPr="00B31DC0">
        <w:rPr>
          <w:rFonts w:ascii="Palatino Linotype" w:hAnsi="Palatino Linotype"/>
          <w:b/>
          <w:sz w:val="28"/>
          <w:szCs w:val="28"/>
        </w:rPr>
        <w:t xml:space="preserve">I. </w:t>
      </w:r>
      <w:r w:rsidR="00747069" w:rsidRPr="00B31DC0">
        <w:rPr>
          <w:rFonts w:ascii="Palatino Linotype" w:hAnsi="Palatino Linotype"/>
          <w:b/>
          <w:sz w:val="28"/>
          <w:szCs w:val="28"/>
        </w:rPr>
        <w:t>De la Solicitud de Información</w:t>
      </w:r>
    </w:p>
    <w:p w14:paraId="4DB7B57B" w14:textId="0C22B636" w:rsidR="00B41543" w:rsidRPr="00B31DC0" w:rsidRDefault="00B41543" w:rsidP="00B31DC0">
      <w:pPr>
        <w:spacing w:line="360" w:lineRule="auto"/>
        <w:jc w:val="both"/>
        <w:rPr>
          <w:rFonts w:ascii="Palatino Linotype" w:hAnsi="Palatino Linotype" w:cs="Arial"/>
          <w:b/>
          <w:bCs/>
          <w:lang w:val="es-ES"/>
        </w:rPr>
      </w:pPr>
      <w:r w:rsidRPr="00B31DC0">
        <w:rPr>
          <w:rFonts w:ascii="Palatino Linotype" w:hAnsi="Palatino Linotype" w:cs="Arial"/>
        </w:rPr>
        <w:t>E</w:t>
      </w:r>
      <w:r w:rsidR="006F49AE" w:rsidRPr="00B31DC0">
        <w:rPr>
          <w:rFonts w:ascii="Palatino Linotype" w:hAnsi="Palatino Linotype" w:cs="Arial"/>
        </w:rPr>
        <w:t>l</w:t>
      </w:r>
      <w:r w:rsidRPr="00B31DC0">
        <w:rPr>
          <w:rFonts w:ascii="Palatino Linotype" w:hAnsi="Palatino Linotype"/>
          <w:lang w:val="es-ES"/>
        </w:rPr>
        <w:t xml:space="preserve"> </w:t>
      </w:r>
      <w:r w:rsidR="00A26500" w:rsidRPr="00B31DC0">
        <w:rPr>
          <w:rFonts w:ascii="Palatino Linotype" w:hAnsi="Palatino Linotype"/>
          <w:b/>
          <w:bCs/>
          <w:lang w:val="es-ES"/>
        </w:rPr>
        <w:t>doce</w:t>
      </w:r>
      <w:r w:rsidR="006F731E" w:rsidRPr="00B31DC0">
        <w:rPr>
          <w:rFonts w:ascii="Palatino Linotype" w:hAnsi="Palatino Linotype"/>
          <w:b/>
          <w:bCs/>
          <w:lang w:val="es-ES"/>
        </w:rPr>
        <w:t xml:space="preserve"> </w:t>
      </w:r>
      <w:r w:rsidR="00AF7509" w:rsidRPr="00B31DC0">
        <w:rPr>
          <w:rFonts w:ascii="Palatino Linotype" w:hAnsi="Palatino Linotype"/>
          <w:b/>
          <w:bCs/>
          <w:lang w:val="es-ES"/>
        </w:rPr>
        <w:t xml:space="preserve">de </w:t>
      </w:r>
      <w:r w:rsidR="00A26500" w:rsidRPr="00B31DC0">
        <w:rPr>
          <w:rFonts w:ascii="Palatino Linotype" w:hAnsi="Palatino Linotype"/>
          <w:b/>
          <w:bCs/>
          <w:lang w:val="es-ES"/>
        </w:rPr>
        <w:t>octu</w:t>
      </w:r>
      <w:r w:rsidR="00AF7509" w:rsidRPr="00B31DC0">
        <w:rPr>
          <w:rFonts w:ascii="Palatino Linotype" w:hAnsi="Palatino Linotype"/>
          <w:b/>
          <w:bCs/>
          <w:lang w:val="es-ES"/>
        </w:rPr>
        <w:t xml:space="preserve">bre </w:t>
      </w:r>
      <w:r w:rsidR="009A557E" w:rsidRPr="00B31DC0">
        <w:rPr>
          <w:rFonts w:ascii="Palatino Linotype" w:hAnsi="Palatino Linotype"/>
          <w:b/>
          <w:bCs/>
          <w:lang w:val="es-ES"/>
        </w:rPr>
        <w:t xml:space="preserve">de dos mil </w:t>
      </w:r>
      <w:r w:rsidR="00A26500" w:rsidRPr="00B31DC0">
        <w:rPr>
          <w:rFonts w:ascii="Palatino Linotype" w:hAnsi="Palatino Linotype"/>
          <w:b/>
          <w:bCs/>
          <w:lang w:val="es-ES"/>
        </w:rPr>
        <w:t>veintidós</w:t>
      </w:r>
      <w:r w:rsidRPr="00B31DC0">
        <w:rPr>
          <w:rFonts w:ascii="Palatino Linotype" w:hAnsi="Palatino Linotype"/>
          <w:lang w:val="es-ES"/>
        </w:rPr>
        <w:t xml:space="preserve">, </w:t>
      </w:r>
      <w:r w:rsidR="00AF7509" w:rsidRPr="00B31DC0">
        <w:rPr>
          <w:rFonts w:ascii="Palatino Linotype" w:hAnsi="Palatino Linotype" w:cs="Arial"/>
          <w:b/>
          <w:lang w:val="es-ES"/>
        </w:rPr>
        <w:t>EL</w:t>
      </w:r>
      <w:r w:rsidR="00E5139C" w:rsidRPr="00B31DC0">
        <w:rPr>
          <w:rFonts w:ascii="Palatino Linotype" w:hAnsi="Palatino Linotype" w:cs="Arial"/>
          <w:b/>
          <w:lang w:val="es-ES"/>
        </w:rPr>
        <w:t xml:space="preserve"> RECURRENTE</w:t>
      </w:r>
      <w:r w:rsidRPr="00B31DC0">
        <w:rPr>
          <w:rFonts w:ascii="Palatino Linotype" w:hAnsi="Palatino Linotype"/>
          <w:b/>
          <w:lang w:val="es-ES"/>
        </w:rPr>
        <w:t xml:space="preserve"> </w:t>
      </w:r>
      <w:r w:rsidRPr="00B31DC0">
        <w:rPr>
          <w:rFonts w:ascii="Palatino Linotype" w:hAnsi="Palatino Linotype" w:cs="Arial"/>
        </w:rPr>
        <w:t xml:space="preserve">presentó a través </w:t>
      </w:r>
      <w:r w:rsidR="005B5501" w:rsidRPr="00B31DC0">
        <w:rPr>
          <w:rFonts w:ascii="Palatino Linotype" w:hAnsi="Palatino Linotype" w:cs="Arial"/>
        </w:rPr>
        <w:t>del</w:t>
      </w:r>
      <w:r w:rsidRPr="00B31DC0">
        <w:rPr>
          <w:rFonts w:ascii="Palatino Linotype" w:hAnsi="Palatino Linotype" w:cs="Arial"/>
        </w:rPr>
        <w:t xml:space="preserve"> Sistema de Acceso a la Información Mexiquense</w:t>
      </w:r>
      <w:r w:rsidRPr="00B31DC0">
        <w:rPr>
          <w:rFonts w:ascii="Palatino Linotype" w:hAnsi="Palatino Linotype"/>
        </w:rPr>
        <w:t xml:space="preserve">, </w:t>
      </w:r>
      <w:r w:rsidR="00A606B9" w:rsidRPr="00B31DC0">
        <w:rPr>
          <w:rFonts w:ascii="Palatino Linotype" w:hAnsi="Palatino Linotype"/>
          <w:lang w:val="es-419"/>
        </w:rPr>
        <w:t xml:space="preserve">que </w:t>
      </w:r>
      <w:r w:rsidRPr="00B31DC0">
        <w:rPr>
          <w:rFonts w:ascii="Palatino Linotype" w:hAnsi="Palatino Linotype"/>
        </w:rPr>
        <w:t>en lo subsecuente</w:t>
      </w:r>
      <w:r w:rsidR="002C6D7E" w:rsidRPr="00B31DC0">
        <w:rPr>
          <w:rFonts w:ascii="Palatino Linotype" w:hAnsi="Palatino Linotype"/>
          <w:lang w:val="es-419"/>
        </w:rPr>
        <w:t xml:space="preserve"> se denominara</w:t>
      </w:r>
      <w:r w:rsidRPr="00B31DC0">
        <w:rPr>
          <w:rFonts w:ascii="Palatino Linotype" w:hAnsi="Palatino Linotype"/>
        </w:rPr>
        <w:t xml:space="preserve"> </w:t>
      </w:r>
      <w:r w:rsidRPr="00B31DC0">
        <w:rPr>
          <w:rFonts w:ascii="Palatino Linotype" w:hAnsi="Palatino Linotype" w:cs="Arial"/>
          <w:b/>
        </w:rPr>
        <w:t>EL SAIMEX</w:t>
      </w:r>
      <w:r w:rsidRPr="00B31DC0">
        <w:rPr>
          <w:rFonts w:ascii="Palatino Linotype" w:hAnsi="Palatino Linotype" w:cs="Arial"/>
        </w:rPr>
        <w:t xml:space="preserve"> ante </w:t>
      </w:r>
      <w:r w:rsidRPr="00B31DC0">
        <w:rPr>
          <w:rFonts w:ascii="Palatino Linotype" w:hAnsi="Palatino Linotype" w:cs="Arial"/>
          <w:b/>
        </w:rPr>
        <w:t>EL SUJETO OBLIGADO</w:t>
      </w:r>
      <w:r w:rsidRPr="00B31DC0">
        <w:rPr>
          <w:rFonts w:ascii="Palatino Linotype" w:hAnsi="Palatino Linotype" w:cs="Arial"/>
          <w:lang w:val="es-ES"/>
        </w:rPr>
        <w:t xml:space="preserve">, la solicitud de acceso a la </w:t>
      </w:r>
      <w:r w:rsidR="002C6D7E" w:rsidRPr="00B31DC0">
        <w:rPr>
          <w:rFonts w:ascii="Palatino Linotype" w:hAnsi="Palatino Linotype" w:cs="Arial"/>
          <w:lang w:val="es-ES"/>
        </w:rPr>
        <w:t>Información Pública,</w:t>
      </w:r>
      <w:r w:rsidR="00B76CCF" w:rsidRPr="00B31DC0">
        <w:rPr>
          <w:rFonts w:ascii="Palatino Linotype" w:hAnsi="Palatino Linotype" w:cs="Arial"/>
          <w:lang w:val="es-ES"/>
        </w:rPr>
        <w:t xml:space="preserve"> </w:t>
      </w:r>
      <w:r w:rsidRPr="00B31DC0">
        <w:rPr>
          <w:rFonts w:ascii="Palatino Linotype" w:hAnsi="Palatino Linotype" w:cs="Arial"/>
          <w:lang w:val="es-ES"/>
        </w:rPr>
        <w:t>a la que se le asignó el número de expediente</w:t>
      </w:r>
      <w:r w:rsidR="002C6D7E" w:rsidRPr="00B31DC0">
        <w:rPr>
          <w:rFonts w:ascii="Palatino Linotype" w:hAnsi="Palatino Linotype" w:cs="Arial"/>
          <w:b/>
          <w:bCs/>
        </w:rPr>
        <w:t xml:space="preserve"> </w:t>
      </w:r>
      <w:r w:rsidR="000A4424" w:rsidRPr="00B31DC0">
        <w:rPr>
          <w:rFonts w:ascii="Palatino Linotype" w:hAnsi="Palatino Linotype" w:cs="Arial"/>
          <w:b/>
          <w:bCs/>
        </w:rPr>
        <w:t>00356/MALINAL/IP/2022</w:t>
      </w:r>
      <w:r w:rsidRPr="00B31DC0">
        <w:rPr>
          <w:rFonts w:ascii="Palatino Linotype" w:hAnsi="Palatino Linotype" w:cs="Arial"/>
          <w:lang w:val="es-ES"/>
        </w:rPr>
        <w:t>, mediante la cual requirió:</w:t>
      </w:r>
    </w:p>
    <w:p w14:paraId="190C9BA8" w14:textId="77777777" w:rsidR="00457BB8" w:rsidRPr="00B31DC0" w:rsidRDefault="00457BB8" w:rsidP="00B31DC0">
      <w:pPr>
        <w:tabs>
          <w:tab w:val="left" w:pos="851"/>
        </w:tabs>
        <w:ind w:left="851" w:right="901"/>
        <w:jc w:val="both"/>
        <w:rPr>
          <w:rFonts w:ascii="Palatino Linotype" w:hAnsi="Palatino Linotype" w:cs="Arial"/>
          <w:i/>
          <w:sz w:val="22"/>
          <w:szCs w:val="22"/>
        </w:rPr>
      </w:pPr>
    </w:p>
    <w:p w14:paraId="13BC2DF0" w14:textId="017E9CA2" w:rsidR="00457BB8" w:rsidRPr="00B31DC0" w:rsidRDefault="00457BB8" w:rsidP="00B31DC0">
      <w:pPr>
        <w:tabs>
          <w:tab w:val="left" w:pos="851"/>
        </w:tabs>
        <w:ind w:left="851" w:right="901"/>
        <w:jc w:val="both"/>
        <w:rPr>
          <w:rFonts w:ascii="Palatino Linotype" w:hAnsi="Palatino Linotype" w:cs="Arial"/>
          <w:i/>
          <w:sz w:val="22"/>
          <w:szCs w:val="22"/>
        </w:rPr>
      </w:pPr>
      <w:r w:rsidRPr="00B31DC0">
        <w:rPr>
          <w:rFonts w:ascii="Palatino Linotype" w:hAnsi="Palatino Linotype" w:cs="Arial"/>
          <w:i/>
          <w:sz w:val="22"/>
          <w:szCs w:val="22"/>
        </w:rPr>
        <w:t>“</w:t>
      </w:r>
      <w:r w:rsidR="000A4424" w:rsidRPr="00B31DC0">
        <w:rPr>
          <w:rFonts w:ascii="Palatino Linotype" w:hAnsi="Palatino Linotype" w:cs="Arial"/>
          <w:i/>
          <w:sz w:val="22"/>
          <w:szCs w:val="22"/>
        </w:rPr>
        <w:t>Listado de personal asignado a la participación del 4o Tianguis de Pueblos Mágicos; realizado en Oaxaca, de igual manera el presupuesto asignado para este evento así como los gastos realizados por el personal representativo del Municipio de Malinalco</w:t>
      </w:r>
      <w:r w:rsidR="000109C6" w:rsidRPr="00B31DC0">
        <w:rPr>
          <w:rFonts w:ascii="Palatino Linotype" w:hAnsi="Palatino Linotype" w:cs="Arial"/>
          <w:i/>
          <w:sz w:val="22"/>
          <w:szCs w:val="22"/>
        </w:rPr>
        <w:t>” (S</w:t>
      </w:r>
      <w:r w:rsidRPr="00B31DC0">
        <w:rPr>
          <w:rFonts w:ascii="Palatino Linotype" w:hAnsi="Palatino Linotype" w:cs="Arial"/>
          <w:i/>
          <w:sz w:val="22"/>
          <w:szCs w:val="22"/>
        </w:rPr>
        <w:t>ic)</w:t>
      </w:r>
    </w:p>
    <w:p w14:paraId="523DF88E" w14:textId="77777777" w:rsidR="00AF7509" w:rsidRPr="00B31DC0" w:rsidRDefault="00AF7509" w:rsidP="00B31DC0">
      <w:pPr>
        <w:spacing w:line="360" w:lineRule="auto"/>
        <w:jc w:val="both"/>
        <w:rPr>
          <w:rFonts w:ascii="Palatino Linotype" w:hAnsi="Palatino Linotype" w:cs="Arial"/>
          <w:b/>
        </w:rPr>
      </w:pPr>
    </w:p>
    <w:p w14:paraId="795A0FC6" w14:textId="77777777" w:rsidR="00915A53" w:rsidRPr="00B31DC0" w:rsidRDefault="00915A53" w:rsidP="00B31DC0">
      <w:pPr>
        <w:spacing w:line="360" w:lineRule="auto"/>
        <w:jc w:val="both"/>
        <w:rPr>
          <w:rFonts w:ascii="Palatino Linotype" w:hAnsi="Palatino Linotype" w:cs="Arial"/>
          <w:b/>
        </w:rPr>
      </w:pPr>
    </w:p>
    <w:p w14:paraId="1ED59A81" w14:textId="77777777" w:rsidR="005D2440" w:rsidRPr="00B31DC0" w:rsidRDefault="00915A53" w:rsidP="00B31DC0">
      <w:pPr>
        <w:spacing w:line="360" w:lineRule="auto"/>
        <w:jc w:val="both"/>
        <w:rPr>
          <w:rFonts w:ascii="Palatino Linotype" w:hAnsi="Palatino Linotype" w:cs="Arial"/>
        </w:rPr>
      </w:pPr>
      <w:r w:rsidRPr="00B31DC0">
        <w:rPr>
          <w:rFonts w:ascii="Palatino Linotype" w:hAnsi="Palatino Linotype" w:cs="Arial"/>
        </w:rPr>
        <w:lastRenderedPageBreak/>
        <w:t xml:space="preserve">Así mismo del análisis de las constancias que obran en el expediente conformado en el SAIMEX, se advierte que el </w:t>
      </w:r>
      <w:r w:rsidRPr="00B31DC0">
        <w:rPr>
          <w:rFonts w:ascii="Palatino Linotype" w:hAnsi="Palatino Linotype" w:cs="Arial"/>
          <w:b/>
        </w:rPr>
        <w:t xml:space="preserve">SUJETO OBLIGADO, </w:t>
      </w:r>
      <w:r w:rsidRPr="00B31DC0">
        <w:rPr>
          <w:rFonts w:ascii="Palatino Linotype" w:hAnsi="Palatino Linotype" w:cs="Arial"/>
        </w:rPr>
        <w:t>adjuntó a</w:t>
      </w:r>
      <w:r w:rsidR="005D2440" w:rsidRPr="00B31DC0">
        <w:rPr>
          <w:rFonts w:ascii="Palatino Linotype" w:hAnsi="Palatino Linotype" w:cs="Arial"/>
        </w:rPr>
        <w:t xml:space="preserve"> su solicitud el archivo electrónico denominado </w:t>
      </w:r>
      <w:r w:rsidRPr="00B31DC0">
        <w:rPr>
          <w:rFonts w:ascii="Palatino Linotype" w:hAnsi="Palatino Linotype" w:cs="Arial"/>
          <w:b/>
          <w:i/>
        </w:rPr>
        <w:t xml:space="preserve">“Tianguis de Pueblos </w:t>
      </w:r>
      <w:proofErr w:type="spellStart"/>
      <w:r w:rsidRPr="00B31DC0">
        <w:rPr>
          <w:rFonts w:ascii="Palatino Linotype" w:hAnsi="Palatino Linotype" w:cs="Arial"/>
          <w:b/>
          <w:i/>
        </w:rPr>
        <w:t>Magicos</w:t>
      </w:r>
      <w:proofErr w:type="spellEnd"/>
      <w:r w:rsidRPr="00B31DC0">
        <w:rPr>
          <w:rFonts w:ascii="Palatino Linotype" w:hAnsi="Palatino Linotype" w:cs="Arial"/>
          <w:b/>
          <w:i/>
        </w:rPr>
        <w:t xml:space="preserve"> Oaxaca.pdf”</w:t>
      </w:r>
      <w:r w:rsidR="005D2440" w:rsidRPr="00B31DC0">
        <w:rPr>
          <w:rFonts w:ascii="Palatino Linotype" w:hAnsi="Palatino Linotype" w:cs="Arial"/>
        </w:rPr>
        <w:t>, el que consiste en una publicación acompañada de una serie de imágenes de lo que parece un stand instalado en el 4to Tianguis de Pueblos Mágicos Oaxaca 2022.</w:t>
      </w:r>
    </w:p>
    <w:p w14:paraId="0F1C2175" w14:textId="6F355E52" w:rsidR="00915A53" w:rsidRPr="00B31DC0" w:rsidRDefault="00915A53" w:rsidP="00B31DC0">
      <w:pPr>
        <w:spacing w:line="360" w:lineRule="auto"/>
        <w:jc w:val="both"/>
        <w:rPr>
          <w:rFonts w:ascii="Palatino Linotype" w:hAnsi="Palatino Linotype" w:cs="Arial"/>
        </w:rPr>
      </w:pPr>
    </w:p>
    <w:p w14:paraId="33E0243E" w14:textId="716842F5" w:rsidR="00457BB8" w:rsidRPr="00B31DC0" w:rsidRDefault="00457BB8" w:rsidP="00B31DC0">
      <w:pPr>
        <w:spacing w:line="360" w:lineRule="auto"/>
        <w:jc w:val="both"/>
        <w:rPr>
          <w:rFonts w:ascii="Palatino Linotype" w:hAnsi="Palatino Linotype" w:cs="Arial"/>
          <w:b/>
        </w:rPr>
      </w:pPr>
      <w:r w:rsidRPr="00B31DC0">
        <w:rPr>
          <w:rFonts w:ascii="Palatino Linotype" w:hAnsi="Palatino Linotype" w:cs="Arial"/>
          <w:b/>
        </w:rPr>
        <w:t>MODALIDAD DE ENTREGA:</w:t>
      </w:r>
      <w:r w:rsidRPr="00B31DC0">
        <w:rPr>
          <w:rFonts w:ascii="Palatino Linotype" w:hAnsi="Palatino Linotype" w:cs="Arial"/>
        </w:rPr>
        <w:t xml:space="preserve"> </w:t>
      </w:r>
      <w:r w:rsidR="00E925ED" w:rsidRPr="00B31DC0">
        <w:rPr>
          <w:rFonts w:ascii="Palatino Linotype" w:hAnsi="Palatino Linotype" w:cs="Arial"/>
        </w:rPr>
        <w:t xml:space="preserve">Vía </w:t>
      </w:r>
      <w:r w:rsidR="00E925ED" w:rsidRPr="00B31DC0">
        <w:rPr>
          <w:rFonts w:ascii="Palatino Linotype" w:hAnsi="Palatino Linotype" w:cs="Arial"/>
          <w:b/>
        </w:rPr>
        <w:t>SAIMEX.</w:t>
      </w:r>
    </w:p>
    <w:p w14:paraId="05858B15" w14:textId="77777777" w:rsidR="005D2440" w:rsidRPr="00B31DC0" w:rsidRDefault="005D2440" w:rsidP="00B31DC0">
      <w:pPr>
        <w:spacing w:line="360" w:lineRule="auto"/>
        <w:jc w:val="both"/>
        <w:rPr>
          <w:rFonts w:ascii="Palatino Linotype" w:hAnsi="Palatino Linotype" w:cs="Arial"/>
          <w:b/>
        </w:rPr>
      </w:pPr>
    </w:p>
    <w:p w14:paraId="6A8E91EB" w14:textId="7DB202ED" w:rsidR="00FA5972" w:rsidRPr="00B31DC0" w:rsidRDefault="007159C3" w:rsidP="00B31DC0">
      <w:pPr>
        <w:spacing w:line="360" w:lineRule="auto"/>
        <w:jc w:val="both"/>
        <w:rPr>
          <w:rFonts w:ascii="Palatino Linotype" w:hAnsi="Palatino Linotype" w:cs="Arial"/>
          <w:b/>
        </w:rPr>
      </w:pPr>
      <w:r w:rsidRPr="00B31DC0">
        <w:rPr>
          <w:rFonts w:ascii="Palatino Linotype" w:hAnsi="Palatino Linotype"/>
          <w:b/>
        </w:rPr>
        <w:t>I</w:t>
      </w:r>
      <w:r w:rsidR="00A606B9" w:rsidRPr="00B31DC0">
        <w:rPr>
          <w:rFonts w:ascii="Palatino Linotype" w:hAnsi="Palatino Linotype"/>
          <w:b/>
        </w:rPr>
        <w:t>I</w:t>
      </w:r>
      <w:r w:rsidR="00B41543" w:rsidRPr="00B31DC0">
        <w:rPr>
          <w:rFonts w:ascii="Palatino Linotype" w:hAnsi="Palatino Linotype"/>
          <w:b/>
        </w:rPr>
        <w:t xml:space="preserve">. </w:t>
      </w:r>
      <w:r w:rsidR="00FA5972" w:rsidRPr="00B31DC0">
        <w:rPr>
          <w:rFonts w:ascii="Palatino Linotype" w:hAnsi="Palatino Linotype" w:cs="Arial"/>
          <w:b/>
        </w:rPr>
        <w:t>Respuesta del Sujeto Obligado</w:t>
      </w:r>
    </w:p>
    <w:p w14:paraId="0FA1F944" w14:textId="1ADF9513" w:rsidR="00641A03" w:rsidRPr="00B31DC0" w:rsidRDefault="00641A03" w:rsidP="00B31DC0">
      <w:pPr>
        <w:spacing w:line="360" w:lineRule="auto"/>
        <w:jc w:val="both"/>
        <w:rPr>
          <w:rFonts w:ascii="Palatino Linotype" w:hAnsi="Palatino Linotype" w:cs="Arial"/>
        </w:rPr>
      </w:pPr>
      <w:r w:rsidRPr="00B31DC0">
        <w:rPr>
          <w:rFonts w:ascii="Palatino Linotype" w:hAnsi="Palatino Linotype"/>
        </w:rPr>
        <w:t xml:space="preserve">De las constancias que obran en el </w:t>
      </w:r>
      <w:r w:rsidRPr="00B31DC0">
        <w:rPr>
          <w:rFonts w:ascii="Palatino Linotype" w:hAnsi="Palatino Linotype"/>
          <w:b/>
        </w:rPr>
        <w:t>SAIMEX,</w:t>
      </w:r>
      <w:r w:rsidRPr="00B31DC0">
        <w:rPr>
          <w:rFonts w:ascii="Palatino Linotype" w:hAnsi="Palatino Linotype"/>
        </w:rPr>
        <w:t xml:space="preserve"> se advierte que </w:t>
      </w:r>
      <w:r w:rsidRPr="00B31DC0">
        <w:rPr>
          <w:rFonts w:ascii="Palatino Linotype" w:hAnsi="Palatino Linotype" w:cs="Arial"/>
          <w:b/>
        </w:rPr>
        <w:t>EL SUJETO OBLIGADO</w:t>
      </w:r>
      <w:r w:rsidRPr="00B31DC0">
        <w:rPr>
          <w:rFonts w:ascii="Palatino Linotype" w:hAnsi="Palatino Linotype" w:cs="Arial"/>
        </w:rPr>
        <w:t xml:space="preserve"> </w:t>
      </w:r>
      <w:r w:rsidR="0068657B" w:rsidRPr="00B31DC0">
        <w:rPr>
          <w:rFonts w:ascii="Palatino Linotype" w:hAnsi="Palatino Linotype" w:cs="Arial"/>
        </w:rPr>
        <w:t>no entregó</w:t>
      </w:r>
      <w:r w:rsidRPr="00B31DC0">
        <w:rPr>
          <w:rFonts w:ascii="Palatino Linotype" w:hAnsi="Palatino Linotype" w:cs="Arial"/>
        </w:rPr>
        <w:t xml:space="preserve"> la respuesta a la solicitud de </w:t>
      </w:r>
      <w:r w:rsidR="00D86297" w:rsidRPr="00B31DC0">
        <w:rPr>
          <w:rFonts w:ascii="Palatino Linotype" w:hAnsi="Palatino Linotype" w:cs="Arial"/>
        </w:rPr>
        <w:t>Información Pública</w:t>
      </w:r>
      <w:r w:rsidR="0068657B" w:rsidRPr="00B31DC0">
        <w:rPr>
          <w:rFonts w:ascii="Palatino Linotype" w:hAnsi="Palatino Linotype" w:cs="Arial"/>
        </w:rPr>
        <w:t xml:space="preserve"> </w:t>
      </w:r>
      <w:r w:rsidR="0081703B" w:rsidRPr="00B31DC0">
        <w:rPr>
          <w:rFonts w:ascii="Palatino Linotype" w:hAnsi="Palatino Linotype" w:cs="Arial"/>
        </w:rPr>
        <w:t xml:space="preserve">realizada por el </w:t>
      </w:r>
      <w:r w:rsidR="0068657B" w:rsidRPr="00B31DC0">
        <w:rPr>
          <w:rFonts w:ascii="Palatino Linotype" w:hAnsi="Palatino Linotype" w:cs="Arial"/>
        </w:rPr>
        <w:t>particular</w:t>
      </w:r>
      <w:r w:rsidRPr="00B31DC0">
        <w:rPr>
          <w:rFonts w:ascii="Palatino Linotype" w:hAnsi="Palatino Linotype" w:cs="Arial"/>
        </w:rPr>
        <w:t>.</w:t>
      </w:r>
    </w:p>
    <w:p w14:paraId="0E66C954" w14:textId="77777777" w:rsidR="00575D88" w:rsidRPr="00B31DC0" w:rsidRDefault="00575D88" w:rsidP="00B31DC0">
      <w:pPr>
        <w:spacing w:line="360" w:lineRule="auto"/>
        <w:jc w:val="both"/>
        <w:rPr>
          <w:rFonts w:ascii="Palatino Linotype" w:hAnsi="Palatino Linotype" w:cs="Arial"/>
        </w:rPr>
      </w:pPr>
    </w:p>
    <w:p w14:paraId="5AF077F6" w14:textId="4ACCF370" w:rsidR="007D38BB" w:rsidRPr="00B31DC0" w:rsidRDefault="00A606B9" w:rsidP="00B31DC0">
      <w:pPr>
        <w:pStyle w:val="Prrafodelista"/>
        <w:tabs>
          <w:tab w:val="left" w:pos="709"/>
        </w:tabs>
        <w:spacing w:line="360" w:lineRule="auto"/>
        <w:ind w:left="0"/>
        <w:jc w:val="both"/>
        <w:rPr>
          <w:rFonts w:ascii="Palatino Linotype" w:hAnsi="Palatino Linotype" w:cs="Arial"/>
          <w:b/>
          <w:bCs/>
          <w:sz w:val="22"/>
          <w:szCs w:val="22"/>
        </w:rPr>
      </w:pPr>
      <w:r w:rsidRPr="00B31DC0">
        <w:rPr>
          <w:rFonts w:ascii="Palatino Linotype" w:hAnsi="Palatino Linotype" w:cs="Arial"/>
          <w:b/>
          <w:szCs w:val="22"/>
          <w:lang w:val="es-419"/>
        </w:rPr>
        <w:t>I</w:t>
      </w:r>
      <w:r w:rsidR="007159C3" w:rsidRPr="00B31DC0">
        <w:rPr>
          <w:rFonts w:ascii="Palatino Linotype" w:hAnsi="Palatino Linotype" w:cs="Arial"/>
          <w:b/>
          <w:szCs w:val="22"/>
          <w:lang w:val="es-419"/>
        </w:rPr>
        <w:t>II</w:t>
      </w:r>
      <w:r w:rsidR="00E24730" w:rsidRPr="00B31DC0">
        <w:rPr>
          <w:rFonts w:ascii="Palatino Linotype" w:hAnsi="Palatino Linotype" w:cs="Arial"/>
          <w:b/>
          <w:szCs w:val="22"/>
        </w:rPr>
        <w:t>.</w:t>
      </w:r>
      <w:r w:rsidR="000171D8" w:rsidRPr="00B31DC0">
        <w:rPr>
          <w:rFonts w:ascii="Palatino Linotype" w:hAnsi="Palatino Linotype" w:cs="Arial"/>
          <w:b/>
          <w:szCs w:val="22"/>
        </w:rPr>
        <w:t xml:space="preserve"> </w:t>
      </w:r>
      <w:r w:rsidR="007D38BB" w:rsidRPr="00B31DC0">
        <w:rPr>
          <w:rFonts w:ascii="Palatino Linotype" w:hAnsi="Palatino Linotype" w:cs="Arial"/>
          <w:b/>
          <w:bCs/>
        </w:rPr>
        <w:t xml:space="preserve">Del </w:t>
      </w:r>
      <w:r w:rsidR="00D86297" w:rsidRPr="00B31DC0">
        <w:rPr>
          <w:rFonts w:ascii="Palatino Linotype" w:hAnsi="Palatino Linotype" w:cs="Arial"/>
          <w:b/>
          <w:bCs/>
        </w:rPr>
        <w:t>Recurso Revisión</w:t>
      </w:r>
    </w:p>
    <w:p w14:paraId="7C25BEA5" w14:textId="3D464758" w:rsidR="00262B58" w:rsidRPr="00B31DC0" w:rsidRDefault="000171D8" w:rsidP="00B31DC0">
      <w:pPr>
        <w:spacing w:line="360" w:lineRule="auto"/>
        <w:jc w:val="both"/>
        <w:rPr>
          <w:rFonts w:ascii="Palatino Linotype" w:hAnsi="Palatino Linotype" w:cs="Arial"/>
        </w:rPr>
      </w:pPr>
      <w:r w:rsidRPr="00B31DC0">
        <w:rPr>
          <w:rFonts w:ascii="Palatino Linotype" w:hAnsi="Palatino Linotype" w:cs="Arial"/>
        </w:rPr>
        <w:t>Inconforme por la falta de respuesta, e</w:t>
      </w:r>
      <w:r w:rsidR="00262B58" w:rsidRPr="00B31DC0">
        <w:rPr>
          <w:rFonts w:ascii="Palatino Linotype" w:hAnsi="Palatino Linotype" w:cs="Arial"/>
        </w:rPr>
        <w:t>l</w:t>
      </w:r>
      <w:r w:rsidRPr="00B31DC0">
        <w:rPr>
          <w:rFonts w:ascii="Palatino Linotype" w:hAnsi="Palatino Linotype" w:cs="Arial"/>
        </w:rPr>
        <w:t xml:space="preserve"> </w:t>
      </w:r>
      <w:r w:rsidR="00A26500" w:rsidRPr="00B31DC0">
        <w:rPr>
          <w:rFonts w:ascii="Palatino Linotype" w:hAnsi="Palatino Linotype" w:cs="Arial"/>
          <w:b/>
        </w:rPr>
        <w:t>treinta</w:t>
      </w:r>
      <w:r w:rsidR="00262B58" w:rsidRPr="00B31DC0">
        <w:rPr>
          <w:rFonts w:ascii="Palatino Linotype" w:hAnsi="Palatino Linotype" w:cs="Arial"/>
          <w:b/>
        </w:rPr>
        <w:t xml:space="preserve"> de </w:t>
      </w:r>
      <w:r w:rsidR="00A26500" w:rsidRPr="00B31DC0">
        <w:rPr>
          <w:rFonts w:ascii="Palatino Linotype" w:hAnsi="Palatino Linotype" w:cs="Arial"/>
          <w:b/>
        </w:rPr>
        <w:t>nov</w:t>
      </w:r>
      <w:r w:rsidR="00262B58" w:rsidRPr="00B31DC0">
        <w:rPr>
          <w:rFonts w:ascii="Palatino Linotype" w:hAnsi="Palatino Linotype" w:cs="Arial"/>
          <w:b/>
        </w:rPr>
        <w:t xml:space="preserve">iembre </w:t>
      </w:r>
      <w:r w:rsidR="00B41543" w:rsidRPr="00B31DC0">
        <w:rPr>
          <w:rFonts w:ascii="Palatino Linotype" w:hAnsi="Palatino Linotype" w:cs="Arial"/>
          <w:b/>
          <w:bCs/>
        </w:rPr>
        <w:t>de dos mil veintidós</w:t>
      </w:r>
      <w:r w:rsidRPr="00B31DC0">
        <w:rPr>
          <w:rFonts w:ascii="Palatino Linotype" w:hAnsi="Palatino Linotype" w:cs="Arial"/>
        </w:rPr>
        <w:t xml:space="preserve">, </w:t>
      </w:r>
      <w:r w:rsidR="00AF7509" w:rsidRPr="00B31DC0">
        <w:rPr>
          <w:rFonts w:ascii="Palatino Linotype" w:hAnsi="Palatino Linotype" w:cs="Arial"/>
          <w:b/>
          <w:lang w:val="es-ES"/>
        </w:rPr>
        <w:t>EL</w:t>
      </w:r>
      <w:r w:rsidR="00DB75DC" w:rsidRPr="00B31DC0">
        <w:rPr>
          <w:rFonts w:ascii="Palatino Linotype" w:hAnsi="Palatino Linotype" w:cs="Arial"/>
          <w:b/>
          <w:lang w:val="es-ES"/>
        </w:rPr>
        <w:t xml:space="preserve"> RECURRENTE</w:t>
      </w:r>
      <w:r w:rsidR="00E5139C" w:rsidRPr="00B31DC0">
        <w:rPr>
          <w:rFonts w:ascii="Palatino Linotype" w:hAnsi="Palatino Linotype" w:cs="Arial"/>
          <w:b/>
        </w:rPr>
        <w:t xml:space="preserve"> </w:t>
      </w:r>
      <w:r w:rsidRPr="00B31DC0">
        <w:rPr>
          <w:rFonts w:ascii="Palatino Linotype" w:hAnsi="Palatino Linotype" w:cs="Arial"/>
        </w:rPr>
        <w:t xml:space="preserve">interpuso el </w:t>
      </w:r>
      <w:r w:rsidR="00D86297" w:rsidRPr="00B31DC0">
        <w:rPr>
          <w:rFonts w:ascii="Palatino Linotype" w:hAnsi="Palatino Linotype" w:cs="Arial"/>
        </w:rPr>
        <w:t>Recurso Revisión</w:t>
      </w:r>
      <w:r w:rsidRPr="00B31DC0">
        <w:rPr>
          <w:rFonts w:ascii="Palatino Linotype" w:hAnsi="Palatino Linotype" w:cs="Arial"/>
        </w:rPr>
        <w:t xml:space="preserve"> sujeto del presente estudio, el cual fue registrado en </w:t>
      </w:r>
      <w:r w:rsidRPr="00B31DC0">
        <w:rPr>
          <w:rFonts w:ascii="Palatino Linotype" w:hAnsi="Palatino Linotype" w:cs="Arial"/>
          <w:b/>
        </w:rPr>
        <w:t xml:space="preserve">EL SAIMEX, </w:t>
      </w:r>
      <w:r w:rsidRPr="00B31DC0">
        <w:rPr>
          <w:rFonts w:ascii="Palatino Linotype" w:hAnsi="Palatino Linotype" w:cs="Arial"/>
          <w:bCs/>
        </w:rPr>
        <w:t>y</w:t>
      </w:r>
      <w:r w:rsidRPr="00B31DC0">
        <w:rPr>
          <w:rFonts w:ascii="Palatino Linotype" w:hAnsi="Palatino Linotype" w:cs="Arial"/>
        </w:rPr>
        <w:t xml:space="preserve"> se le asignó el número de expediente </w:t>
      </w:r>
      <w:r w:rsidR="005D2440" w:rsidRPr="00B31DC0">
        <w:rPr>
          <w:rFonts w:ascii="Palatino Linotype" w:hAnsi="Palatino Linotype" w:cs="Arial"/>
          <w:b/>
          <w:lang w:val="es-ES"/>
        </w:rPr>
        <w:t>1703</w:t>
      </w:r>
      <w:r w:rsidR="006F731E" w:rsidRPr="00B31DC0">
        <w:rPr>
          <w:rFonts w:ascii="Palatino Linotype" w:hAnsi="Palatino Linotype" w:cs="Arial"/>
          <w:b/>
          <w:lang w:val="es-ES"/>
        </w:rPr>
        <w:t>2/INFOEM/IP/RR/2022</w:t>
      </w:r>
      <w:r w:rsidRPr="00B31DC0">
        <w:rPr>
          <w:rFonts w:ascii="Palatino Linotype" w:hAnsi="Palatino Linotype" w:cs="Arial"/>
          <w:b/>
        </w:rPr>
        <w:t>,</w:t>
      </w:r>
      <w:r w:rsidRPr="00B31DC0">
        <w:rPr>
          <w:rFonts w:ascii="Palatino Linotype" w:hAnsi="Palatino Linotype" w:cs="Arial"/>
        </w:rPr>
        <w:t xml:space="preserve"> en el que señaló como</w:t>
      </w:r>
      <w:r w:rsidR="00262B58" w:rsidRPr="00B31DC0">
        <w:rPr>
          <w:rFonts w:ascii="Palatino Linotype" w:hAnsi="Palatino Linotype" w:cs="Arial"/>
        </w:rPr>
        <w:t>:</w:t>
      </w:r>
    </w:p>
    <w:p w14:paraId="34B24D55" w14:textId="77777777" w:rsidR="00262B58" w:rsidRPr="00B31DC0" w:rsidRDefault="00262B58" w:rsidP="00B31DC0">
      <w:pPr>
        <w:spacing w:line="360" w:lineRule="auto"/>
        <w:jc w:val="both"/>
        <w:rPr>
          <w:rFonts w:ascii="Palatino Linotype" w:hAnsi="Palatino Linotype" w:cs="Arial"/>
        </w:rPr>
      </w:pPr>
    </w:p>
    <w:p w14:paraId="172D7F7C" w14:textId="77777777" w:rsidR="00262B58" w:rsidRPr="00B31DC0" w:rsidRDefault="00262B58" w:rsidP="00B31DC0">
      <w:pPr>
        <w:spacing w:line="360" w:lineRule="auto"/>
        <w:jc w:val="both"/>
        <w:rPr>
          <w:rFonts w:ascii="Palatino Linotype" w:hAnsi="Palatino Linotype" w:cs="Arial"/>
        </w:rPr>
      </w:pPr>
      <w:r w:rsidRPr="00B31DC0">
        <w:rPr>
          <w:rFonts w:ascii="Palatino Linotype" w:hAnsi="Palatino Linotype" w:cs="Arial"/>
          <w:b/>
          <w:lang w:val="es-419"/>
        </w:rPr>
        <w:t>Acto</w:t>
      </w:r>
      <w:r w:rsidRPr="00B31DC0">
        <w:rPr>
          <w:rFonts w:ascii="Palatino Linotype" w:hAnsi="Palatino Linotype" w:cs="Arial"/>
          <w:b/>
        </w:rPr>
        <w:t xml:space="preserve"> impugnado:</w:t>
      </w:r>
    </w:p>
    <w:p w14:paraId="5107ED52" w14:textId="77777777" w:rsidR="002120AF" w:rsidRPr="00B31DC0" w:rsidRDefault="002120AF" w:rsidP="00B31DC0">
      <w:pPr>
        <w:tabs>
          <w:tab w:val="left" w:pos="851"/>
        </w:tabs>
        <w:ind w:left="851" w:right="901"/>
        <w:jc w:val="both"/>
        <w:rPr>
          <w:rFonts w:ascii="Palatino Linotype" w:hAnsi="Palatino Linotype" w:cs="Arial"/>
          <w:i/>
          <w:sz w:val="22"/>
          <w:szCs w:val="22"/>
          <w:lang w:val="es-419"/>
        </w:rPr>
      </w:pPr>
    </w:p>
    <w:p w14:paraId="47807AE2" w14:textId="30CD5A24" w:rsidR="00262B58" w:rsidRPr="00B31DC0" w:rsidRDefault="00262B58" w:rsidP="00B31DC0">
      <w:pPr>
        <w:tabs>
          <w:tab w:val="left" w:pos="851"/>
        </w:tabs>
        <w:ind w:left="851" w:right="901"/>
        <w:jc w:val="both"/>
        <w:rPr>
          <w:rFonts w:ascii="Palatino Linotype" w:hAnsi="Palatino Linotype" w:cs="Arial"/>
          <w:i/>
          <w:sz w:val="22"/>
          <w:szCs w:val="22"/>
        </w:rPr>
      </w:pPr>
      <w:r w:rsidRPr="00B31DC0">
        <w:rPr>
          <w:rFonts w:ascii="Palatino Linotype" w:hAnsi="Palatino Linotype" w:cs="Arial"/>
          <w:i/>
          <w:sz w:val="22"/>
          <w:szCs w:val="22"/>
          <w:lang w:val="es-419"/>
        </w:rPr>
        <w:t>“</w:t>
      </w:r>
      <w:r w:rsidR="005D2440" w:rsidRPr="00B31DC0">
        <w:rPr>
          <w:rFonts w:ascii="Palatino Linotype" w:hAnsi="Palatino Linotype" w:cs="Arial"/>
          <w:i/>
          <w:sz w:val="22"/>
          <w:szCs w:val="22"/>
        </w:rPr>
        <w:t xml:space="preserve">Información referente a los gastos erogados para la participación </w:t>
      </w:r>
      <w:proofErr w:type="spellStart"/>
      <w:r w:rsidR="005D2440" w:rsidRPr="00B31DC0">
        <w:rPr>
          <w:rFonts w:ascii="Palatino Linotype" w:hAnsi="Palatino Linotype" w:cs="Arial"/>
          <w:i/>
          <w:sz w:val="22"/>
          <w:szCs w:val="22"/>
        </w:rPr>
        <w:t>de el</w:t>
      </w:r>
      <w:proofErr w:type="spellEnd"/>
      <w:r w:rsidR="005D2440" w:rsidRPr="00B31DC0">
        <w:rPr>
          <w:rFonts w:ascii="Palatino Linotype" w:hAnsi="Palatino Linotype" w:cs="Arial"/>
          <w:i/>
          <w:sz w:val="22"/>
          <w:szCs w:val="22"/>
        </w:rPr>
        <w:t xml:space="preserve"> Stand Tianguis Pueblos Mágicos "Malinalco", en el Estado de Oaxaca.</w:t>
      </w:r>
      <w:r w:rsidRPr="00B31DC0">
        <w:rPr>
          <w:rFonts w:ascii="Palatino Linotype" w:hAnsi="Palatino Linotype" w:cs="Arial"/>
          <w:i/>
          <w:sz w:val="22"/>
          <w:szCs w:val="22"/>
        </w:rPr>
        <w:t>” (Sic)</w:t>
      </w:r>
    </w:p>
    <w:p w14:paraId="26F70AD7" w14:textId="77777777" w:rsidR="00262B58" w:rsidRDefault="00262B58" w:rsidP="00B31DC0">
      <w:pPr>
        <w:tabs>
          <w:tab w:val="left" w:pos="851"/>
        </w:tabs>
        <w:ind w:left="851" w:right="901"/>
        <w:jc w:val="both"/>
        <w:rPr>
          <w:rFonts w:ascii="Palatino Linotype" w:hAnsi="Palatino Linotype" w:cs="Arial"/>
          <w:i/>
          <w:sz w:val="22"/>
          <w:szCs w:val="22"/>
        </w:rPr>
      </w:pPr>
    </w:p>
    <w:p w14:paraId="7458D2F6" w14:textId="77777777" w:rsidR="00B31DC0" w:rsidRDefault="00B31DC0" w:rsidP="00B31DC0">
      <w:pPr>
        <w:tabs>
          <w:tab w:val="left" w:pos="851"/>
        </w:tabs>
        <w:ind w:left="851" w:right="901"/>
        <w:jc w:val="both"/>
        <w:rPr>
          <w:rFonts w:ascii="Palatino Linotype" w:hAnsi="Palatino Linotype" w:cs="Arial"/>
          <w:i/>
          <w:sz w:val="22"/>
          <w:szCs w:val="22"/>
        </w:rPr>
      </w:pPr>
    </w:p>
    <w:p w14:paraId="0EA21B36" w14:textId="77777777" w:rsidR="00B31DC0" w:rsidRDefault="00B31DC0" w:rsidP="00B31DC0">
      <w:pPr>
        <w:tabs>
          <w:tab w:val="left" w:pos="851"/>
        </w:tabs>
        <w:ind w:left="851" w:right="901"/>
        <w:jc w:val="both"/>
        <w:rPr>
          <w:rFonts w:ascii="Palatino Linotype" w:hAnsi="Palatino Linotype" w:cs="Arial"/>
          <w:i/>
          <w:sz w:val="22"/>
          <w:szCs w:val="22"/>
        </w:rPr>
      </w:pPr>
    </w:p>
    <w:p w14:paraId="7BFA9332" w14:textId="77777777" w:rsidR="00B31DC0" w:rsidRDefault="00B31DC0" w:rsidP="00B31DC0">
      <w:pPr>
        <w:tabs>
          <w:tab w:val="left" w:pos="851"/>
        </w:tabs>
        <w:ind w:left="851" w:right="901"/>
        <w:jc w:val="both"/>
        <w:rPr>
          <w:rFonts w:ascii="Palatino Linotype" w:hAnsi="Palatino Linotype" w:cs="Arial"/>
          <w:i/>
          <w:sz w:val="22"/>
          <w:szCs w:val="22"/>
        </w:rPr>
      </w:pPr>
    </w:p>
    <w:p w14:paraId="56EDE84A" w14:textId="77777777" w:rsidR="00B31DC0" w:rsidRPr="00B31DC0" w:rsidRDefault="00B31DC0" w:rsidP="00B31DC0">
      <w:pPr>
        <w:tabs>
          <w:tab w:val="left" w:pos="851"/>
        </w:tabs>
        <w:ind w:left="851" w:right="901"/>
        <w:jc w:val="both"/>
        <w:rPr>
          <w:rFonts w:ascii="Palatino Linotype" w:hAnsi="Palatino Linotype" w:cs="Arial"/>
          <w:i/>
          <w:sz w:val="22"/>
          <w:szCs w:val="22"/>
        </w:rPr>
      </w:pPr>
    </w:p>
    <w:p w14:paraId="1B3E3EC9" w14:textId="787EBAB3" w:rsidR="00262B58" w:rsidRPr="00B31DC0" w:rsidRDefault="002120AF" w:rsidP="00B31DC0">
      <w:pPr>
        <w:spacing w:line="360" w:lineRule="auto"/>
        <w:jc w:val="both"/>
        <w:rPr>
          <w:rFonts w:ascii="Palatino Linotype" w:hAnsi="Palatino Linotype" w:cs="Arial"/>
          <w:b/>
        </w:rPr>
      </w:pPr>
      <w:r w:rsidRPr="00B31DC0">
        <w:rPr>
          <w:rFonts w:ascii="Palatino Linotype" w:hAnsi="Palatino Linotype" w:cs="Arial"/>
          <w:b/>
          <w:lang w:val="es-419"/>
        </w:rPr>
        <w:lastRenderedPageBreak/>
        <w:t>R</w:t>
      </w:r>
      <w:proofErr w:type="spellStart"/>
      <w:r w:rsidR="00262B58" w:rsidRPr="00B31DC0">
        <w:rPr>
          <w:rFonts w:ascii="Palatino Linotype" w:hAnsi="Palatino Linotype" w:cs="Arial"/>
          <w:b/>
        </w:rPr>
        <w:t>azones</w:t>
      </w:r>
      <w:proofErr w:type="spellEnd"/>
      <w:r w:rsidR="00262B58" w:rsidRPr="00B31DC0">
        <w:rPr>
          <w:rFonts w:ascii="Palatino Linotype" w:hAnsi="Palatino Linotype" w:cs="Arial"/>
          <w:b/>
        </w:rPr>
        <w:t xml:space="preserve"> o motivos de inconformidad:</w:t>
      </w:r>
    </w:p>
    <w:p w14:paraId="347F9541" w14:textId="081FB559" w:rsidR="00262B58" w:rsidRPr="00B31DC0" w:rsidRDefault="00262B58" w:rsidP="00B31DC0">
      <w:pPr>
        <w:spacing w:line="360" w:lineRule="auto"/>
        <w:ind w:left="851" w:right="899"/>
        <w:jc w:val="both"/>
        <w:rPr>
          <w:rFonts w:ascii="Palatino Linotype" w:hAnsi="Palatino Linotype" w:cs="Arial"/>
          <w:i/>
          <w:sz w:val="22"/>
          <w:szCs w:val="22"/>
        </w:rPr>
      </w:pPr>
      <w:r w:rsidRPr="00B31DC0">
        <w:rPr>
          <w:rFonts w:ascii="Palatino Linotype" w:hAnsi="Palatino Linotype" w:cs="Arial"/>
          <w:i/>
          <w:sz w:val="22"/>
          <w:szCs w:val="22"/>
        </w:rPr>
        <w:t>“</w:t>
      </w:r>
      <w:r w:rsidR="005D2440" w:rsidRPr="00B31DC0">
        <w:rPr>
          <w:rFonts w:ascii="Palatino Linotype" w:hAnsi="Palatino Linotype" w:cs="Arial"/>
          <w:i/>
          <w:sz w:val="22"/>
          <w:szCs w:val="22"/>
        </w:rPr>
        <w:t>El ayuntamiento municipal de Malinalco No ha presentado la información solicitada.</w:t>
      </w:r>
      <w:r w:rsidRPr="00B31DC0">
        <w:rPr>
          <w:rFonts w:ascii="Palatino Linotype" w:hAnsi="Palatino Linotype" w:cs="Arial"/>
          <w:i/>
          <w:sz w:val="22"/>
          <w:szCs w:val="22"/>
        </w:rPr>
        <w:t>” (Sic)</w:t>
      </w:r>
    </w:p>
    <w:p w14:paraId="7B0F59A1" w14:textId="77777777" w:rsidR="002120AF" w:rsidRPr="00B31DC0" w:rsidRDefault="002120AF" w:rsidP="00B31DC0">
      <w:pPr>
        <w:spacing w:line="360" w:lineRule="auto"/>
        <w:ind w:left="851" w:right="899"/>
        <w:jc w:val="both"/>
        <w:rPr>
          <w:rFonts w:ascii="Palatino Linotype" w:hAnsi="Palatino Linotype" w:cs="Arial"/>
          <w:i/>
          <w:sz w:val="22"/>
          <w:szCs w:val="22"/>
        </w:rPr>
      </w:pPr>
    </w:p>
    <w:p w14:paraId="262C90FC" w14:textId="20164C1C" w:rsidR="005D2440" w:rsidRPr="00B31DC0" w:rsidRDefault="005D2440" w:rsidP="00B31DC0">
      <w:pPr>
        <w:spacing w:line="360" w:lineRule="auto"/>
        <w:jc w:val="both"/>
        <w:rPr>
          <w:rFonts w:ascii="Palatino Linotype" w:hAnsi="Palatino Linotype" w:cs="Arial"/>
        </w:rPr>
      </w:pPr>
      <w:r w:rsidRPr="00B31DC0">
        <w:rPr>
          <w:rFonts w:ascii="Palatino Linotype" w:hAnsi="Palatino Linotype" w:cs="Arial"/>
        </w:rPr>
        <w:t>Es de se</w:t>
      </w:r>
      <w:r w:rsidR="0049027E" w:rsidRPr="00B31DC0">
        <w:rPr>
          <w:rFonts w:ascii="Palatino Linotype" w:hAnsi="Palatino Linotype" w:cs="Arial"/>
        </w:rPr>
        <w:t xml:space="preserve">ñalar que </w:t>
      </w:r>
      <w:r w:rsidR="0049027E" w:rsidRPr="00B31DC0">
        <w:rPr>
          <w:rFonts w:ascii="Palatino Linotype" w:hAnsi="Palatino Linotype" w:cs="Arial"/>
          <w:b/>
        </w:rPr>
        <w:t>EL RECURRENTE</w:t>
      </w:r>
      <w:r w:rsidR="0049027E" w:rsidRPr="00B31DC0">
        <w:rPr>
          <w:rFonts w:ascii="Palatino Linotype" w:hAnsi="Palatino Linotype" w:cs="Arial"/>
        </w:rPr>
        <w:t xml:space="preserve"> acompañó su Recurso de Revisión, con el archivo electrónico denominado </w:t>
      </w:r>
      <w:r w:rsidR="0049027E" w:rsidRPr="00B31DC0">
        <w:rPr>
          <w:rFonts w:ascii="Palatino Linotype" w:hAnsi="Palatino Linotype" w:cs="Arial"/>
          <w:i/>
        </w:rPr>
        <w:t xml:space="preserve">“Tianguis de Pueblos </w:t>
      </w:r>
      <w:proofErr w:type="spellStart"/>
      <w:r w:rsidR="0049027E" w:rsidRPr="00B31DC0">
        <w:rPr>
          <w:rFonts w:ascii="Palatino Linotype" w:hAnsi="Palatino Linotype" w:cs="Arial"/>
          <w:i/>
        </w:rPr>
        <w:t>Magicos</w:t>
      </w:r>
      <w:proofErr w:type="spellEnd"/>
      <w:r w:rsidR="0049027E" w:rsidRPr="00B31DC0">
        <w:rPr>
          <w:rFonts w:ascii="Palatino Linotype" w:hAnsi="Palatino Linotype" w:cs="Arial"/>
          <w:i/>
        </w:rPr>
        <w:t xml:space="preserve"> Oaxaca.pdf”, </w:t>
      </w:r>
      <w:r w:rsidR="0049027E" w:rsidRPr="00B31DC0">
        <w:rPr>
          <w:rFonts w:ascii="Palatino Linotype" w:hAnsi="Palatino Linotype" w:cs="Arial"/>
        </w:rPr>
        <w:t xml:space="preserve">de cuyo análisis de contenido se desprende que el mismo documento que remitió en su Solicitud de Acceso a la Información </w:t>
      </w:r>
      <w:r w:rsidR="005A19DC" w:rsidRPr="00B31DC0">
        <w:rPr>
          <w:rFonts w:ascii="Palatino Linotype" w:hAnsi="Palatino Linotype" w:cs="Arial"/>
        </w:rPr>
        <w:t>Pública</w:t>
      </w:r>
      <w:r w:rsidR="0049027E" w:rsidRPr="00B31DC0">
        <w:rPr>
          <w:rFonts w:ascii="Palatino Linotype" w:hAnsi="Palatino Linotype" w:cs="Arial"/>
        </w:rPr>
        <w:t>.</w:t>
      </w:r>
    </w:p>
    <w:p w14:paraId="16C2D7BC" w14:textId="77777777" w:rsidR="005D2440" w:rsidRPr="00B31DC0" w:rsidRDefault="005D2440" w:rsidP="00B31DC0">
      <w:pPr>
        <w:spacing w:line="360" w:lineRule="auto"/>
        <w:ind w:right="899"/>
        <w:jc w:val="both"/>
        <w:rPr>
          <w:rFonts w:ascii="Palatino Linotype" w:hAnsi="Palatino Linotype" w:cs="Arial"/>
          <w:b/>
        </w:rPr>
      </w:pPr>
    </w:p>
    <w:p w14:paraId="11CDF804" w14:textId="1D8DB60F" w:rsidR="007D38BB" w:rsidRPr="00B31DC0" w:rsidRDefault="007159C3" w:rsidP="00B31DC0">
      <w:pPr>
        <w:spacing w:line="360" w:lineRule="auto"/>
        <w:ind w:right="899"/>
        <w:jc w:val="both"/>
        <w:rPr>
          <w:rFonts w:ascii="Palatino Linotype" w:hAnsi="Palatino Linotype" w:cs="Arial"/>
          <w:b/>
        </w:rPr>
      </w:pPr>
      <w:r w:rsidRPr="00B31DC0">
        <w:rPr>
          <w:rFonts w:ascii="Palatino Linotype" w:hAnsi="Palatino Linotype" w:cs="Arial"/>
          <w:b/>
        </w:rPr>
        <w:t>I</w:t>
      </w:r>
      <w:r w:rsidR="00A606B9" w:rsidRPr="00B31DC0">
        <w:rPr>
          <w:rFonts w:ascii="Palatino Linotype" w:hAnsi="Palatino Linotype" w:cs="Arial"/>
          <w:b/>
          <w:lang w:val="es-419"/>
        </w:rPr>
        <w:t>V</w:t>
      </w:r>
      <w:r w:rsidR="000171D8" w:rsidRPr="00B31DC0">
        <w:rPr>
          <w:rFonts w:ascii="Palatino Linotype" w:hAnsi="Palatino Linotype" w:cs="Arial"/>
          <w:b/>
        </w:rPr>
        <w:t xml:space="preserve">. </w:t>
      </w:r>
      <w:r w:rsidR="007D38BB" w:rsidRPr="00B31DC0">
        <w:rPr>
          <w:rFonts w:ascii="Palatino Linotype" w:hAnsi="Palatino Linotype" w:cs="Arial"/>
          <w:b/>
        </w:rPr>
        <w:t xml:space="preserve">Del turno del </w:t>
      </w:r>
      <w:r w:rsidR="00D86297" w:rsidRPr="00B31DC0">
        <w:rPr>
          <w:rFonts w:ascii="Palatino Linotype" w:hAnsi="Palatino Linotype" w:cs="Arial"/>
          <w:b/>
        </w:rPr>
        <w:t>Recurso Revisión</w:t>
      </w:r>
    </w:p>
    <w:p w14:paraId="18DB342D" w14:textId="3C68F979" w:rsidR="000171D8" w:rsidRPr="00B31DC0" w:rsidRDefault="000171D8" w:rsidP="00B31DC0">
      <w:pPr>
        <w:spacing w:line="360" w:lineRule="auto"/>
        <w:jc w:val="both"/>
        <w:rPr>
          <w:rFonts w:ascii="Palatino Linotype" w:hAnsi="Palatino Linotype" w:cs="Arial"/>
        </w:rPr>
      </w:pPr>
      <w:r w:rsidRPr="00B31DC0">
        <w:rPr>
          <w:rFonts w:ascii="Palatino Linotype" w:hAnsi="Palatino Linotype" w:cs="Arial"/>
        </w:rPr>
        <w:t>E</w:t>
      </w:r>
      <w:r w:rsidR="006F49AE" w:rsidRPr="00B31DC0">
        <w:rPr>
          <w:rFonts w:ascii="Palatino Linotype" w:hAnsi="Palatino Linotype" w:cs="Arial"/>
        </w:rPr>
        <w:t>l</w:t>
      </w:r>
      <w:r w:rsidRPr="00B31DC0">
        <w:rPr>
          <w:rFonts w:ascii="Palatino Linotype" w:hAnsi="Palatino Linotype" w:cs="Arial"/>
        </w:rPr>
        <w:t xml:space="preserve"> </w:t>
      </w:r>
      <w:r w:rsidR="005A19DC" w:rsidRPr="00B31DC0">
        <w:rPr>
          <w:rFonts w:ascii="Palatino Linotype" w:hAnsi="Palatino Linotype" w:cs="Arial"/>
          <w:b/>
        </w:rPr>
        <w:t>treinta de noviembre</w:t>
      </w:r>
      <w:r w:rsidR="00262B58" w:rsidRPr="00B31DC0">
        <w:rPr>
          <w:rFonts w:ascii="Palatino Linotype" w:hAnsi="Palatino Linotype" w:cs="Arial"/>
          <w:b/>
        </w:rPr>
        <w:t xml:space="preserve"> de </w:t>
      </w:r>
      <w:r w:rsidR="00B41543" w:rsidRPr="00B31DC0">
        <w:rPr>
          <w:rFonts w:ascii="Palatino Linotype" w:hAnsi="Palatino Linotype" w:cs="Arial"/>
          <w:b/>
          <w:bCs/>
        </w:rPr>
        <w:t>dos mil veintidós</w:t>
      </w:r>
      <w:r w:rsidR="00262B58" w:rsidRPr="00B31DC0">
        <w:rPr>
          <w:rFonts w:ascii="Palatino Linotype" w:hAnsi="Palatino Linotype" w:cs="Arial"/>
        </w:rPr>
        <w:t>, el R</w:t>
      </w:r>
      <w:r w:rsidRPr="00B31DC0">
        <w:rPr>
          <w:rFonts w:ascii="Palatino Linotype" w:hAnsi="Palatino Linotype" w:cs="Arial"/>
        </w:rPr>
        <w:t xml:space="preserve">ecurso que se trata se envió electrónicamente al Instituto de </w:t>
      </w:r>
      <w:r w:rsidRPr="00B31DC0">
        <w:rPr>
          <w:rFonts w:ascii="Palatino Linotype" w:eastAsia="Arial Unicode MS" w:hAnsi="Palatino Linotype" w:cs="Arial"/>
        </w:rPr>
        <w:t>Transparencia</w:t>
      </w:r>
      <w:r w:rsidRPr="00B31DC0">
        <w:rPr>
          <w:rFonts w:ascii="Palatino Linotype" w:hAnsi="Palatino Linotype" w:cs="Arial"/>
        </w:rPr>
        <w:t xml:space="preserve">, Acceso a la </w:t>
      </w:r>
      <w:r w:rsidR="00D86297" w:rsidRPr="00B31DC0">
        <w:rPr>
          <w:rFonts w:ascii="Palatino Linotype" w:hAnsi="Palatino Linotype" w:cs="Arial"/>
        </w:rPr>
        <w:t>Información Pública</w:t>
      </w:r>
      <w:r w:rsidRPr="00B31DC0">
        <w:rPr>
          <w:rFonts w:ascii="Palatino Linotype" w:hAnsi="Palatino Linotype" w:cs="Arial"/>
        </w:rPr>
        <w:t xml:space="preserve"> y Protección de Datos Personales del Estado de México y Municipios; </w:t>
      </w:r>
      <w:r w:rsidR="009E2E2C" w:rsidRPr="00B31DC0">
        <w:rPr>
          <w:rFonts w:ascii="Palatino Linotype" w:hAnsi="Palatino Linotype" w:cs="Arial"/>
        </w:rPr>
        <w:t xml:space="preserve">por lo que, </w:t>
      </w:r>
      <w:r w:rsidRPr="00B31DC0">
        <w:rPr>
          <w:rFonts w:ascii="Palatino Linotype" w:hAnsi="Palatino Linotype" w:cs="Arial"/>
        </w:rPr>
        <w:t xml:space="preserve">con fundamento en el artículo 185, fracción I de la </w:t>
      </w:r>
      <w:r w:rsidRPr="00B31DC0">
        <w:rPr>
          <w:rFonts w:ascii="Palatino Linotype" w:hAnsi="Palatino Linotype"/>
        </w:rPr>
        <w:t xml:space="preserve">Ley de Transparencia y Acceso a la </w:t>
      </w:r>
      <w:r w:rsidR="00D86297" w:rsidRPr="00B31DC0">
        <w:rPr>
          <w:rFonts w:ascii="Palatino Linotype" w:hAnsi="Palatino Linotype"/>
        </w:rPr>
        <w:t>Información Pública</w:t>
      </w:r>
      <w:r w:rsidRPr="00B31DC0">
        <w:rPr>
          <w:rFonts w:ascii="Palatino Linotype" w:hAnsi="Palatino Linotype"/>
        </w:rPr>
        <w:t xml:space="preserve"> del Estado de México y Municipios</w:t>
      </w:r>
      <w:r w:rsidRPr="00B31DC0">
        <w:rPr>
          <w:rFonts w:ascii="Palatino Linotype" w:hAnsi="Palatino Linotype" w:cs="Arial"/>
        </w:rPr>
        <w:t xml:space="preserve">, se turnó </w:t>
      </w:r>
      <w:r w:rsidR="00727578" w:rsidRPr="00B31DC0">
        <w:rPr>
          <w:rFonts w:ascii="Palatino Linotype" w:hAnsi="Palatino Linotype" w:cs="Arial"/>
        </w:rPr>
        <w:t xml:space="preserve">mediante </w:t>
      </w:r>
      <w:r w:rsidR="00727578" w:rsidRPr="00B31DC0">
        <w:rPr>
          <w:rFonts w:ascii="Palatino Linotype" w:hAnsi="Palatino Linotype" w:cs="Arial"/>
          <w:b/>
        </w:rPr>
        <w:t xml:space="preserve">EL </w:t>
      </w:r>
      <w:r w:rsidRPr="00B31DC0">
        <w:rPr>
          <w:rFonts w:ascii="Palatino Linotype" w:eastAsia="Arial Unicode MS" w:hAnsi="Palatino Linotype" w:cs="Arial"/>
          <w:b/>
        </w:rPr>
        <w:t>SAIMEX</w:t>
      </w:r>
      <w:r w:rsidR="00B41543" w:rsidRPr="00B31DC0">
        <w:rPr>
          <w:rFonts w:ascii="Palatino Linotype" w:hAnsi="Palatino Linotype"/>
        </w:rPr>
        <w:t xml:space="preserve">, </w:t>
      </w:r>
      <w:r w:rsidR="00136CC0" w:rsidRPr="00B31DC0">
        <w:rPr>
          <w:rFonts w:ascii="Palatino Linotype" w:hAnsi="Palatino Linotype"/>
        </w:rPr>
        <w:t>a</w:t>
      </w:r>
      <w:r w:rsidR="00A606B9" w:rsidRPr="00B31DC0">
        <w:rPr>
          <w:rFonts w:ascii="Palatino Linotype" w:hAnsi="Palatino Linotype"/>
          <w:lang w:val="es-419"/>
        </w:rPr>
        <w:t xml:space="preserve"> </w:t>
      </w:r>
      <w:r w:rsidR="00136CC0" w:rsidRPr="00B31DC0">
        <w:rPr>
          <w:rFonts w:ascii="Palatino Linotype" w:hAnsi="Palatino Linotype"/>
        </w:rPr>
        <w:t>l</w:t>
      </w:r>
      <w:r w:rsidR="00A606B9" w:rsidRPr="00B31DC0">
        <w:rPr>
          <w:rFonts w:ascii="Palatino Linotype" w:hAnsi="Palatino Linotype"/>
          <w:lang w:val="es-419"/>
        </w:rPr>
        <w:t>a</w:t>
      </w:r>
      <w:r w:rsidR="00CE22BE" w:rsidRPr="00B31DC0">
        <w:rPr>
          <w:rFonts w:ascii="Palatino Linotype" w:hAnsi="Palatino Linotype"/>
        </w:rPr>
        <w:t xml:space="preserve"> </w:t>
      </w:r>
      <w:r w:rsidR="00136CC0" w:rsidRPr="00B31DC0">
        <w:rPr>
          <w:rFonts w:ascii="Palatino Linotype" w:hAnsi="Palatino Linotype"/>
          <w:b/>
        </w:rPr>
        <w:t>C</w:t>
      </w:r>
      <w:r w:rsidR="00136CC0" w:rsidRPr="00B31DC0">
        <w:rPr>
          <w:rFonts w:ascii="Palatino Linotype" w:hAnsi="Palatino Linotype" w:cs="Arial"/>
          <w:b/>
        </w:rPr>
        <w:t>omisionad</w:t>
      </w:r>
      <w:r w:rsidR="00A606B9" w:rsidRPr="00B31DC0">
        <w:rPr>
          <w:rFonts w:ascii="Palatino Linotype" w:hAnsi="Palatino Linotype" w:cs="Arial"/>
          <w:b/>
          <w:lang w:val="es-419"/>
        </w:rPr>
        <w:t xml:space="preserve">a </w:t>
      </w:r>
      <w:r w:rsidR="009260D0" w:rsidRPr="00B31DC0">
        <w:rPr>
          <w:rFonts w:ascii="Palatino Linotype" w:hAnsi="Palatino Linotype" w:cs="Arial"/>
          <w:b/>
          <w:lang w:val="es-419"/>
        </w:rPr>
        <w:t>Sharon Cristina Morales Martínez</w:t>
      </w:r>
      <w:r w:rsidR="00873E36" w:rsidRPr="00B31DC0">
        <w:rPr>
          <w:rFonts w:ascii="Palatino Linotype" w:hAnsi="Palatino Linotype" w:cs="Arial"/>
          <w:b/>
          <w:lang w:val="es-419"/>
        </w:rPr>
        <w:t xml:space="preserve"> </w:t>
      </w:r>
      <w:r w:rsidRPr="00B31DC0">
        <w:rPr>
          <w:rFonts w:ascii="Palatino Linotype" w:hAnsi="Palatino Linotype" w:cs="Arial"/>
        </w:rPr>
        <w:t xml:space="preserve">a efecto de decretar su admisión o </w:t>
      </w:r>
      <w:proofErr w:type="spellStart"/>
      <w:r w:rsidRPr="00B31DC0">
        <w:rPr>
          <w:rFonts w:ascii="Palatino Linotype" w:hAnsi="Palatino Linotype" w:cs="Arial"/>
        </w:rPr>
        <w:t>desechamiento</w:t>
      </w:r>
      <w:proofErr w:type="spellEnd"/>
      <w:r w:rsidRPr="00B31DC0">
        <w:rPr>
          <w:rFonts w:ascii="Palatino Linotype" w:hAnsi="Palatino Linotype" w:cs="Arial"/>
        </w:rPr>
        <w:t>.</w:t>
      </w:r>
    </w:p>
    <w:p w14:paraId="437CCF61" w14:textId="77777777" w:rsidR="005D2440" w:rsidRPr="00B31DC0" w:rsidRDefault="005D2440" w:rsidP="00B31DC0">
      <w:pPr>
        <w:spacing w:line="360" w:lineRule="auto"/>
        <w:jc w:val="both"/>
        <w:rPr>
          <w:rFonts w:ascii="Palatino Linotype" w:hAnsi="Palatino Linotype" w:cs="Arial"/>
        </w:rPr>
      </w:pPr>
    </w:p>
    <w:p w14:paraId="6E2E972C" w14:textId="326D50B8" w:rsidR="007D38BB" w:rsidRPr="00B31DC0" w:rsidRDefault="007D38BB" w:rsidP="00B31DC0">
      <w:pPr>
        <w:tabs>
          <w:tab w:val="center" w:pos="4252"/>
          <w:tab w:val="right" w:pos="8504"/>
        </w:tabs>
        <w:spacing w:line="360" w:lineRule="auto"/>
        <w:jc w:val="both"/>
        <w:rPr>
          <w:rFonts w:ascii="Palatino Linotype" w:hAnsi="Palatino Linotype" w:cs="Arial"/>
          <w:b/>
        </w:rPr>
      </w:pPr>
      <w:r w:rsidRPr="00B31DC0">
        <w:rPr>
          <w:rFonts w:ascii="Palatino Linotype" w:hAnsi="Palatino Linotype" w:cs="Arial"/>
          <w:b/>
        </w:rPr>
        <w:t xml:space="preserve">a) Admisión del </w:t>
      </w:r>
      <w:r w:rsidR="00D86297" w:rsidRPr="00B31DC0">
        <w:rPr>
          <w:rFonts w:ascii="Palatino Linotype" w:hAnsi="Palatino Linotype" w:cs="Arial"/>
          <w:b/>
        </w:rPr>
        <w:t>Recurso Revisión</w:t>
      </w:r>
    </w:p>
    <w:p w14:paraId="7B625BB9" w14:textId="42F311F6" w:rsidR="000171D8" w:rsidRPr="00B31DC0" w:rsidRDefault="000171D8" w:rsidP="00B31DC0">
      <w:pPr>
        <w:tabs>
          <w:tab w:val="center" w:pos="4252"/>
          <w:tab w:val="right" w:pos="8504"/>
        </w:tabs>
        <w:spacing w:line="360" w:lineRule="auto"/>
        <w:jc w:val="both"/>
        <w:rPr>
          <w:rFonts w:ascii="Palatino Linotype" w:hAnsi="Palatino Linotype" w:cs="Arial"/>
        </w:rPr>
      </w:pPr>
      <w:r w:rsidRPr="00B31DC0">
        <w:rPr>
          <w:rFonts w:ascii="Palatino Linotype" w:hAnsi="Palatino Linotype" w:cs="Arial"/>
        </w:rPr>
        <w:t>De las constancias del expediente electrónico del</w:t>
      </w:r>
      <w:r w:rsidRPr="00B31DC0">
        <w:rPr>
          <w:rFonts w:ascii="Palatino Linotype" w:hAnsi="Palatino Linotype" w:cs="Arial"/>
          <w:b/>
        </w:rPr>
        <w:t xml:space="preserve"> SAIMEX</w:t>
      </w:r>
      <w:r w:rsidRPr="00B31DC0">
        <w:rPr>
          <w:rFonts w:ascii="Palatino Linotype" w:hAnsi="Palatino Linotype" w:cs="Arial"/>
        </w:rPr>
        <w:t xml:space="preserve">, se advierte que </w:t>
      </w:r>
      <w:r w:rsidR="00727578" w:rsidRPr="00B31DC0">
        <w:rPr>
          <w:rFonts w:ascii="Palatino Linotype" w:hAnsi="Palatino Linotype" w:cs="Arial"/>
        </w:rPr>
        <w:t>el</w:t>
      </w:r>
      <w:r w:rsidRPr="00B31DC0">
        <w:rPr>
          <w:rFonts w:ascii="Palatino Linotype" w:hAnsi="Palatino Linotype" w:cs="Arial"/>
        </w:rPr>
        <w:t xml:space="preserve"> </w:t>
      </w:r>
      <w:r w:rsidR="005A19DC" w:rsidRPr="00B31DC0">
        <w:rPr>
          <w:rFonts w:ascii="Palatino Linotype" w:hAnsi="Palatino Linotype" w:cs="Arial"/>
          <w:b/>
        </w:rPr>
        <w:t xml:space="preserve">primero de diciembre </w:t>
      </w:r>
      <w:r w:rsidR="00B41543" w:rsidRPr="00B31DC0">
        <w:rPr>
          <w:rFonts w:ascii="Palatino Linotype" w:hAnsi="Palatino Linotype" w:cs="Arial"/>
          <w:b/>
          <w:bCs/>
        </w:rPr>
        <w:t>de dos mil veintidós</w:t>
      </w:r>
      <w:r w:rsidRPr="00B31DC0">
        <w:rPr>
          <w:rFonts w:ascii="Palatino Linotype" w:hAnsi="Palatino Linotype" w:cs="Arial"/>
        </w:rPr>
        <w:t xml:space="preserve">, se acordó la admisión a trámite del </w:t>
      </w:r>
      <w:r w:rsidR="00D86297" w:rsidRPr="00B31DC0">
        <w:rPr>
          <w:rFonts w:ascii="Palatino Linotype" w:hAnsi="Palatino Linotype" w:cs="Arial"/>
        </w:rPr>
        <w:t>Recurso Revisión</w:t>
      </w:r>
      <w:r w:rsidRPr="00B31DC0">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31DC0">
        <w:rPr>
          <w:rFonts w:ascii="Palatino Linotype" w:hAnsi="Palatino Linotype" w:cs="Arial"/>
        </w:rPr>
        <w:lastRenderedPageBreak/>
        <w:t>Información Pública</w:t>
      </w:r>
      <w:r w:rsidRPr="00B31DC0">
        <w:rPr>
          <w:rFonts w:ascii="Palatino Linotype" w:hAnsi="Palatino Linotype" w:cs="Arial"/>
        </w:rPr>
        <w:t xml:space="preserve"> del Estado de México y Municipios</w:t>
      </w:r>
      <w:r w:rsidR="00F74A05" w:rsidRPr="00B31DC0">
        <w:rPr>
          <w:rFonts w:ascii="Palatino Linotype" w:hAnsi="Palatino Linotype" w:cs="Arial"/>
        </w:rPr>
        <w:t>;</w:t>
      </w:r>
      <w:r w:rsidRPr="00B31DC0">
        <w:rPr>
          <w:rFonts w:ascii="Palatino Linotype" w:hAnsi="Palatino Linotype" w:cs="Arial"/>
        </w:rPr>
        <w:t xml:space="preserve"> </w:t>
      </w:r>
      <w:r w:rsidR="00AF7509" w:rsidRPr="00B31DC0">
        <w:rPr>
          <w:rFonts w:ascii="Palatino Linotype" w:hAnsi="Palatino Linotype" w:cs="Arial"/>
          <w:b/>
          <w:lang w:val="es-ES"/>
        </w:rPr>
        <w:t xml:space="preserve">EL </w:t>
      </w:r>
      <w:r w:rsidR="00DB75DC" w:rsidRPr="00B31DC0">
        <w:rPr>
          <w:rFonts w:ascii="Palatino Linotype" w:hAnsi="Palatino Linotype" w:cs="Arial"/>
          <w:b/>
          <w:lang w:val="es-ES"/>
        </w:rPr>
        <w:t>RECURRENTE</w:t>
      </w:r>
      <w:r w:rsidR="00E5139C" w:rsidRPr="00B31DC0">
        <w:rPr>
          <w:rFonts w:ascii="Palatino Linotype" w:hAnsi="Palatino Linotype" w:cs="Arial"/>
          <w:b/>
        </w:rPr>
        <w:t xml:space="preserve"> </w:t>
      </w:r>
      <w:r w:rsidRPr="00B31DC0">
        <w:rPr>
          <w:rFonts w:ascii="Palatino Linotype" w:hAnsi="Palatino Linotype" w:cs="Arial"/>
        </w:rPr>
        <w:t>manifestara</w:t>
      </w:r>
      <w:r w:rsidR="00F74A05" w:rsidRPr="00B31DC0">
        <w:rPr>
          <w:rFonts w:ascii="Palatino Linotype" w:hAnsi="Palatino Linotype" w:cs="Arial"/>
        </w:rPr>
        <w:t xml:space="preserve"> </w:t>
      </w:r>
      <w:r w:rsidRPr="00B31DC0">
        <w:rPr>
          <w:rFonts w:ascii="Palatino Linotype" w:hAnsi="Palatino Linotype" w:cs="Arial"/>
        </w:rPr>
        <w:t xml:space="preserve">lo que a su derecho conviniera, a efecto de presentar pruebas </w:t>
      </w:r>
      <w:r w:rsidR="00727578" w:rsidRPr="00B31DC0">
        <w:rPr>
          <w:rFonts w:ascii="Palatino Linotype" w:hAnsi="Palatino Linotype" w:cs="Arial"/>
        </w:rPr>
        <w:t>o</w:t>
      </w:r>
      <w:r w:rsidRPr="00B31DC0">
        <w:rPr>
          <w:rFonts w:ascii="Palatino Linotype" w:hAnsi="Palatino Linotype" w:cs="Arial"/>
        </w:rPr>
        <w:t xml:space="preserve"> alegatos</w:t>
      </w:r>
      <w:r w:rsidR="00727578" w:rsidRPr="00B31DC0">
        <w:rPr>
          <w:rFonts w:ascii="Palatino Linotype" w:hAnsi="Palatino Linotype" w:cs="Arial"/>
        </w:rPr>
        <w:t xml:space="preserve"> y</w:t>
      </w:r>
      <w:r w:rsidR="00D5111B" w:rsidRPr="00B31DC0">
        <w:rPr>
          <w:rFonts w:ascii="Palatino Linotype" w:hAnsi="Palatino Linotype" w:cs="Arial"/>
        </w:rPr>
        <w:t>,</w:t>
      </w:r>
      <w:r w:rsidR="00727578" w:rsidRPr="00B31DC0">
        <w:rPr>
          <w:rFonts w:ascii="Palatino Linotype" w:hAnsi="Palatino Linotype" w:cs="Arial"/>
        </w:rPr>
        <w:t xml:space="preserve"> en su caso, </w:t>
      </w:r>
      <w:r w:rsidRPr="00B31DC0">
        <w:rPr>
          <w:rFonts w:ascii="Palatino Linotype" w:hAnsi="Palatino Linotype" w:cs="Arial"/>
          <w:b/>
        </w:rPr>
        <w:t xml:space="preserve">EL SUJETO OBLIGADO </w:t>
      </w:r>
      <w:r w:rsidRPr="00B31DC0">
        <w:rPr>
          <w:rFonts w:ascii="Palatino Linotype" w:hAnsi="Palatino Linotype" w:cs="Arial"/>
        </w:rPr>
        <w:t>rindiera su</w:t>
      </w:r>
      <w:r w:rsidR="00727578" w:rsidRPr="00B31DC0">
        <w:rPr>
          <w:rFonts w:ascii="Palatino Linotype" w:hAnsi="Palatino Linotype" w:cs="Arial"/>
        </w:rPr>
        <w:t xml:space="preserve"> correspondiente </w:t>
      </w:r>
      <w:r w:rsidRPr="00B31DC0">
        <w:rPr>
          <w:rFonts w:ascii="Palatino Linotype" w:hAnsi="Palatino Linotype" w:cs="Arial"/>
        </w:rPr>
        <w:t>Informe Justificado.</w:t>
      </w:r>
    </w:p>
    <w:p w14:paraId="567629D7" w14:textId="77777777" w:rsidR="002120AF" w:rsidRPr="00B31DC0" w:rsidRDefault="002120AF" w:rsidP="00B31DC0">
      <w:pPr>
        <w:tabs>
          <w:tab w:val="center" w:pos="4252"/>
          <w:tab w:val="right" w:pos="8504"/>
        </w:tabs>
        <w:spacing w:line="360" w:lineRule="auto"/>
        <w:jc w:val="both"/>
        <w:rPr>
          <w:rFonts w:ascii="Palatino Linotype" w:hAnsi="Palatino Linotype" w:cs="Arial"/>
        </w:rPr>
      </w:pPr>
    </w:p>
    <w:p w14:paraId="28CF2940" w14:textId="245A197A" w:rsidR="00F74A05" w:rsidRPr="00B31DC0" w:rsidRDefault="00F74A05" w:rsidP="00B31DC0">
      <w:pPr>
        <w:spacing w:line="360" w:lineRule="auto"/>
        <w:jc w:val="both"/>
        <w:rPr>
          <w:rFonts w:ascii="Palatino Linotype" w:eastAsia="Arial Unicode MS" w:hAnsi="Palatino Linotype" w:cs="Arial"/>
          <w:b/>
        </w:rPr>
      </w:pPr>
      <w:r w:rsidRPr="00B31DC0">
        <w:rPr>
          <w:rFonts w:ascii="Palatino Linotype" w:eastAsia="Arial Unicode MS" w:hAnsi="Palatino Linotype" w:cs="Arial"/>
          <w:b/>
        </w:rPr>
        <w:t xml:space="preserve">b) </w:t>
      </w:r>
      <w:r w:rsidR="00E97320" w:rsidRPr="00B31DC0">
        <w:rPr>
          <w:rFonts w:ascii="Palatino Linotype" w:hAnsi="Palatino Linotype" w:cs="Arial"/>
          <w:b/>
          <w:bCs/>
        </w:rPr>
        <w:t xml:space="preserve">Manifestaciones </w:t>
      </w:r>
    </w:p>
    <w:p w14:paraId="7D63185C" w14:textId="721B2615" w:rsidR="0014380B" w:rsidRPr="00B31DC0" w:rsidRDefault="0014380B" w:rsidP="00B31DC0">
      <w:pPr>
        <w:spacing w:line="360" w:lineRule="auto"/>
        <w:jc w:val="both"/>
        <w:rPr>
          <w:rFonts w:ascii="Palatino Linotype" w:hAnsi="Palatino Linotype" w:cs="Arial"/>
        </w:rPr>
      </w:pPr>
      <w:r w:rsidRPr="00B31DC0">
        <w:rPr>
          <w:rFonts w:ascii="Palatino Linotype" w:eastAsia="Arial Unicode MS" w:hAnsi="Palatino Linotype" w:cs="Arial"/>
        </w:rPr>
        <w:t xml:space="preserve">De acuerdo a las constancias digitales que obran en </w:t>
      </w:r>
      <w:r w:rsidRPr="00B31DC0">
        <w:rPr>
          <w:rFonts w:ascii="Palatino Linotype" w:eastAsia="Arial Unicode MS" w:hAnsi="Palatino Linotype" w:cs="Arial"/>
          <w:b/>
        </w:rPr>
        <w:t>EL</w:t>
      </w:r>
      <w:r w:rsidRPr="00B31DC0">
        <w:rPr>
          <w:rFonts w:ascii="Palatino Linotype" w:eastAsia="Arial Unicode MS" w:hAnsi="Palatino Linotype" w:cs="Arial"/>
        </w:rPr>
        <w:t xml:space="preserve"> </w:t>
      </w:r>
      <w:r w:rsidRPr="00B31DC0">
        <w:rPr>
          <w:rFonts w:ascii="Palatino Linotype" w:eastAsia="Arial Unicode MS" w:hAnsi="Palatino Linotype" w:cs="Arial"/>
          <w:b/>
        </w:rPr>
        <w:t>SAIMEX</w:t>
      </w:r>
      <w:r w:rsidRPr="00B31DC0">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w:t>
      </w:r>
      <w:r w:rsidR="00307AE5" w:rsidRPr="00B31DC0">
        <w:rPr>
          <w:rFonts w:ascii="Palatino Linotype" w:eastAsia="Arial Unicode MS" w:hAnsi="Palatino Linotype" w:cs="Arial"/>
        </w:rPr>
        <w:t>o a</w:t>
      </w:r>
      <w:r w:rsidR="005A19DC" w:rsidRPr="00B31DC0">
        <w:rPr>
          <w:rFonts w:ascii="Palatino Linotype" w:eastAsia="Arial Unicode MS" w:hAnsi="Palatino Linotype" w:cs="Arial"/>
        </w:rPr>
        <w:t>l</w:t>
      </w:r>
      <w:r w:rsidR="001728C6" w:rsidRPr="00B31DC0">
        <w:rPr>
          <w:rFonts w:ascii="Palatino Linotype" w:eastAsia="Arial Unicode MS" w:hAnsi="Palatino Linotype" w:cs="Arial"/>
          <w:b/>
        </w:rPr>
        <w:t xml:space="preserve"> </w:t>
      </w:r>
      <w:r w:rsidRPr="00B31DC0">
        <w:rPr>
          <w:rFonts w:ascii="Palatino Linotype" w:eastAsia="Arial Unicode MS" w:hAnsi="Palatino Linotype" w:cs="Arial"/>
          <w:b/>
        </w:rPr>
        <w:t>RECURRENTE</w:t>
      </w:r>
      <w:r w:rsidR="005A19DC" w:rsidRPr="00B31DC0">
        <w:rPr>
          <w:rFonts w:ascii="Palatino Linotype" w:eastAsia="Arial Unicode MS" w:hAnsi="Palatino Linotype" w:cs="Arial"/>
        </w:rPr>
        <w:t xml:space="preserve">, en fecha </w:t>
      </w:r>
      <w:r w:rsidR="005A19DC" w:rsidRPr="00B31DC0">
        <w:rPr>
          <w:rFonts w:ascii="Palatino Linotype" w:eastAsia="Arial Unicode MS" w:hAnsi="Palatino Linotype" w:cs="Arial"/>
          <w:b/>
        </w:rPr>
        <w:t>cinco de diciembre de dos mil veintidós</w:t>
      </w:r>
      <w:r w:rsidR="005A19DC" w:rsidRPr="00B31DC0">
        <w:rPr>
          <w:rFonts w:ascii="Palatino Linotype" w:eastAsia="Arial Unicode MS" w:hAnsi="Palatino Linotype" w:cs="Arial"/>
        </w:rPr>
        <w:t xml:space="preserve"> éste</w:t>
      </w:r>
      <w:r w:rsidRPr="00B31DC0">
        <w:rPr>
          <w:rFonts w:ascii="Palatino Linotype" w:eastAsia="Arial Unicode MS" w:hAnsi="Palatino Linotype" w:cs="Arial"/>
        </w:rPr>
        <w:t xml:space="preserve"> realizó </w:t>
      </w:r>
      <w:r w:rsidR="005A19DC" w:rsidRPr="00B31DC0">
        <w:rPr>
          <w:rFonts w:ascii="Palatino Linotype" w:eastAsia="Arial Unicode MS" w:hAnsi="Palatino Linotype" w:cs="Arial"/>
        </w:rPr>
        <w:t>la siguiente manifestación “El ayuntamiento de Malinalco NO ha presentado la información referente a los gastos del stand del "Tianguis de Pueblos Mágicos" realizado en Oaxaca”</w:t>
      </w:r>
      <w:r w:rsidRPr="00B31DC0">
        <w:rPr>
          <w:rFonts w:ascii="Palatino Linotype" w:eastAsia="Arial Unicode MS" w:hAnsi="Palatino Linotype" w:cs="Arial"/>
        </w:rPr>
        <w:t xml:space="preserve">, </w:t>
      </w:r>
      <w:r w:rsidR="005A19DC" w:rsidRPr="00B31DC0">
        <w:rPr>
          <w:rFonts w:ascii="Palatino Linotype" w:eastAsia="Arial Unicode MS" w:hAnsi="Palatino Linotype" w:cs="Arial"/>
        </w:rPr>
        <w:t xml:space="preserve">así mismo adjuntó el archivo electrónico “Tianguis de Pueblos </w:t>
      </w:r>
      <w:proofErr w:type="spellStart"/>
      <w:r w:rsidR="005A19DC" w:rsidRPr="00B31DC0">
        <w:rPr>
          <w:rFonts w:ascii="Palatino Linotype" w:eastAsia="Arial Unicode MS" w:hAnsi="Palatino Linotype" w:cs="Arial"/>
        </w:rPr>
        <w:t>Magicos</w:t>
      </w:r>
      <w:proofErr w:type="spellEnd"/>
      <w:r w:rsidR="005A19DC" w:rsidRPr="00B31DC0">
        <w:rPr>
          <w:rFonts w:ascii="Palatino Linotype" w:eastAsia="Arial Unicode MS" w:hAnsi="Palatino Linotype" w:cs="Arial"/>
        </w:rPr>
        <w:t xml:space="preserve"> Oaxaca.pdf” el que consiste en el mismo archivo remitido en la solicitud de información y en la </w:t>
      </w:r>
      <w:r w:rsidR="000307B8" w:rsidRPr="00B31DC0">
        <w:rPr>
          <w:rFonts w:ascii="Palatino Linotype" w:eastAsia="Arial Unicode MS" w:hAnsi="Palatino Linotype" w:cs="Arial"/>
        </w:rPr>
        <w:t>interposición</w:t>
      </w:r>
      <w:r w:rsidR="005A19DC" w:rsidRPr="00B31DC0">
        <w:rPr>
          <w:rFonts w:ascii="Palatino Linotype" w:eastAsia="Arial Unicode MS" w:hAnsi="Palatino Linotype" w:cs="Arial"/>
        </w:rPr>
        <w:t xml:space="preserve"> del presente </w:t>
      </w:r>
      <w:r w:rsidR="000307B8" w:rsidRPr="00B31DC0">
        <w:rPr>
          <w:rFonts w:ascii="Palatino Linotype" w:eastAsia="Arial Unicode MS" w:hAnsi="Palatino Linotype" w:cs="Arial"/>
        </w:rPr>
        <w:t>R</w:t>
      </w:r>
      <w:r w:rsidR="005A19DC" w:rsidRPr="00B31DC0">
        <w:rPr>
          <w:rFonts w:ascii="Palatino Linotype" w:eastAsia="Arial Unicode MS" w:hAnsi="Palatino Linotype" w:cs="Arial"/>
        </w:rPr>
        <w:t xml:space="preserve">ecurso materia de análisis, por su parte </w:t>
      </w:r>
      <w:r w:rsidRPr="00B31DC0">
        <w:rPr>
          <w:rFonts w:ascii="Palatino Linotype" w:eastAsia="Arial Unicode MS" w:hAnsi="Palatino Linotype" w:cs="Arial"/>
          <w:b/>
          <w:lang w:eastAsia="es-MX"/>
        </w:rPr>
        <w:t>EL SUJETO OBLIGADO</w:t>
      </w:r>
      <w:r w:rsidRPr="00B31DC0">
        <w:rPr>
          <w:rFonts w:ascii="Palatino Linotype" w:eastAsia="Arial Unicode MS" w:hAnsi="Palatino Linotype" w:cs="Arial"/>
        </w:rPr>
        <w:t xml:space="preserve"> </w:t>
      </w:r>
      <w:r w:rsidR="005A19DC" w:rsidRPr="00B31DC0">
        <w:rPr>
          <w:rFonts w:ascii="Palatino Linotype" w:eastAsia="Arial Unicode MS" w:hAnsi="Palatino Linotype" w:cs="Arial"/>
        </w:rPr>
        <w:t xml:space="preserve">no </w:t>
      </w:r>
      <w:r w:rsidRPr="00B31DC0">
        <w:rPr>
          <w:rFonts w:ascii="Palatino Linotype" w:eastAsia="Arial Unicode MS" w:hAnsi="Palatino Linotype" w:cs="Arial"/>
        </w:rPr>
        <w:t>rindió su Informe Justificado, tal y como se aprecia en la siguiente imagen:</w:t>
      </w:r>
    </w:p>
    <w:p w14:paraId="35666055" w14:textId="77777777" w:rsidR="00235FB4" w:rsidRPr="00B31DC0" w:rsidRDefault="00235FB4" w:rsidP="00B31DC0">
      <w:pPr>
        <w:spacing w:line="360" w:lineRule="auto"/>
        <w:jc w:val="both"/>
        <w:rPr>
          <w:rFonts w:ascii="Palatino Linotype" w:eastAsia="Arial Unicode MS" w:hAnsi="Palatino Linotype" w:cs="Arial"/>
        </w:rPr>
      </w:pPr>
    </w:p>
    <w:p w14:paraId="5D692F03" w14:textId="2288C5CE" w:rsidR="00003BA1" w:rsidRPr="00B31DC0" w:rsidRDefault="005A19DC" w:rsidP="00B31DC0">
      <w:pPr>
        <w:spacing w:line="360" w:lineRule="auto"/>
        <w:jc w:val="both"/>
        <w:rPr>
          <w:rFonts w:ascii="Palatino Linotype" w:eastAsia="Palatino Linotype" w:hAnsi="Palatino Linotype" w:cs="Palatino Linotype"/>
          <w:b/>
        </w:rPr>
      </w:pPr>
      <w:r w:rsidRPr="00B31DC0">
        <w:rPr>
          <w:rFonts w:ascii="Palatino Linotype" w:eastAsia="Palatino Linotype" w:hAnsi="Palatino Linotype" w:cs="Palatino Linotype"/>
          <w:b/>
          <w:noProof/>
          <w:lang w:eastAsia="es-MX"/>
        </w:rPr>
        <w:drawing>
          <wp:inline distT="0" distB="0" distL="0" distR="0" wp14:anchorId="7419440D" wp14:editId="56E56127">
            <wp:extent cx="5791835" cy="17386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38630"/>
                    </a:xfrm>
                    <a:prstGeom prst="rect">
                      <a:avLst/>
                    </a:prstGeom>
                  </pic:spPr>
                </pic:pic>
              </a:graphicData>
            </a:graphic>
          </wp:inline>
        </w:drawing>
      </w:r>
    </w:p>
    <w:p w14:paraId="638B77C7" w14:textId="77777777" w:rsidR="002120AF" w:rsidRPr="00B31DC0" w:rsidRDefault="002120AF" w:rsidP="00B31DC0">
      <w:pPr>
        <w:spacing w:line="360" w:lineRule="auto"/>
        <w:jc w:val="both"/>
        <w:rPr>
          <w:rFonts w:ascii="Palatino Linotype" w:eastAsia="Palatino Linotype" w:hAnsi="Palatino Linotype" w:cs="Palatino Linotype"/>
          <w:b/>
        </w:rPr>
      </w:pPr>
    </w:p>
    <w:p w14:paraId="09DDCA4F" w14:textId="77777777" w:rsidR="000307B8" w:rsidRPr="00B31DC0" w:rsidRDefault="000307B8" w:rsidP="00B31DC0">
      <w:pPr>
        <w:spacing w:line="360" w:lineRule="auto"/>
        <w:jc w:val="both"/>
        <w:rPr>
          <w:rFonts w:ascii="Palatino Linotype" w:hAnsi="Palatino Linotype" w:cs="Arial"/>
          <w:b/>
          <w:bCs/>
        </w:rPr>
      </w:pPr>
      <w:r w:rsidRPr="00B31DC0">
        <w:rPr>
          <w:rFonts w:ascii="Palatino Linotype" w:eastAsia="Palatino Linotype" w:hAnsi="Palatino Linotype" w:cs="Palatino Linotype"/>
          <w:b/>
        </w:rPr>
        <w:lastRenderedPageBreak/>
        <w:t xml:space="preserve">c) </w:t>
      </w:r>
      <w:r w:rsidRPr="00B31DC0">
        <w:rPr>
          <w:rFonts w:ascii="Palatino Linotype" w:hAnsi="Palatino Linotype" w:cs="Arial"/>
          <w:b/>
          <w:bCs/>
        </w:rPr>
        <w:t>Cierre de Instrucción</w:t>
      </w:r>
    </w:p>
    <w:p w14:paraId="542E28BD" w14:textId="1360627B" w:rsidR="000307B8" w:rsidRPr="00B31DC0" w:rsidRDefault="000307B8" w:rsidP="00B31DC0">
      <w:pPr>
        <w:spacing w:line="360" w:lineRule="auto"/>
        <w:jc w:val="both"/>
        <w:rPr>
          <w:rFonts w:ascii="Palatino Linotype" w:hAnsi="Palatino Linotype" w:cs="Arial"/>
        </w:rPr>
      </w:pPr>
      <w:r w:rsidRPr="00B31DC0">
        <w:rPr>
          <w:rFonts w:ascii="Palatino Linotype" w:hAnsi="Palatino Linotype"/>
        </w:rPr>
        <w:t xml:space="preserve">Una vez analizado el estado procesal que guarda el expediente, el </w:t>
      </w:r>
      <w:r w:rsidRPr="00B31DC0">
        <w:rPr>
          <w:rFonts w:ascii="Palatino Linotype" w:eastAsia="Palatino Linotype" w:hAnsi="Palatino Linotype" w:cs="Palatino Linotype"/>
          <w:b/>
        </w:rPr>
        <w:t xml:space="preserve">catorce de diciembre de dos mil </w:t>
      </w:r>
      <w:r w:rsidR="00FD14A6" w:rsidRPr="00B31DC0">
        <w:rPr>
          <w:rFonts w:ascii="Palatino Linotype" w:eastAsia="Palatino Linotype" w:hAnsi="Palatino Linotype" w:cs="Palatino Linotype"/>
          <w:b/>
        </w:rPr>
        <w:t>veintidós</w:t>
      </w:r>
      <w:r w:rsidRPr="00B31DC0">
        <w:rPr>
          <w:rFonts w:ascii="Palatino Linotype" w:hAnsi="Palatino Linotype"/>
        </w:rPr>
        <w:t xml:space="preserve">, la </w:t>
      </w:r>
      <w:r w:rsidRPr="00B31DC0">
        <w:rPr>
          <w:rFonts w:ascii="Palatino Linotype" w:hAnsi="Palatino Linotype"/>
          <w:b/>
        </w:rPr>
        <w:t>Comisionada Sharon Cristina Morales Martínez</w:t>
      </w:r>
      <w:r w:rsidRPr="00B31DC0">
        <w:rPr>
          <w:rFonts w:ascii="Palatino Linotype" w:hAnsi="Palatino Linotype"/>
          <w:lang w:val="es-419"/>
        </w:rPr>
        <w:t xml:space="preserve"> </w:t>
      </w:r>
      <w:r w:rsidRPr="00B31DC0">
        <w:rPr>
          <w:rFonts w:ascii="Palatino Linotype" w:hAnsi="Palatino Linotype"/>
        </w:rPr>
        <w:t>acordó el cierre de instrucción;</w:t>
      </w:r>
      <w:r w:rsidRPr="00B31DC0">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48B4238E" w14:textId="77777777" w:rsidR="000307B8" w:rsidRPr="00B31DC0" w:rsidRDefault="000307B8" w:rsidP="00B31DC0">
      <w:pPr>
        <w:spacing w:line="360" w:lineRule="auto"/>
        <w:jc w:val="both"/>
        <w:rPr>
          <w:rFonts w:ascii="Palatino Linotype" w:eastAsia="Palatino Linotype" w:hAnsi="Palatino Linotype" w:cs="Palatino Linotype"/>
          <w:b/>
        </w:rPr>
      </w:pPr>
    </w:p>
    <w:p w14:paraId="1F3C74C8" w14:textId="0E3650B7" w:rsidR="00262B58" w:rsidRPr="00B31DC0" w:rsidRDefault="000307B8" w:rsidP="00B31DC0">
      <w:pPr>
        <w:spacing w:line="360" w:lineRule="auto"/>
        <w:jc w:val="both"/>
        <w:rPr>
          <w:rFonts w:ascii="Palatino Linotype" w:eastAsia="Palatino Linotype" w:hAnsi="Palatino Linotype" w:cs="Palatino Linotype"/>
          <w:b/>
        </w:rPr>
      </w:pPr>
      <w:r w:rsidRPr="00B31DC0">
        <w:rPr>
          <w:rFonts w:ascii="Palatino Linotype" w:eastAsia="Palatino Linotype" w:hAnsi="Palatino Linotype" w:cs="Palatino Linotype"/>
          <w:b/>
        </w:rPr>
        <w:t>d</w:t>
      </w:r>
      <w:r w:rsidR="00262B58" w:rsidRPr="00B31DC0">
        <w:rPr>
          <w:rFonts w:ascii="Palatino Linotype" w:eastAsia="Palatino Linotype" w:hAnsi="Palatino Linotype" w:cs="Palatino Linotype"/>
          <w:b/>
        </w:rPr>
        <w:t>) De la ampliació</w:t>
      </w:r>
      <w:r w:rsidR="004402D3" w:rsidRPr="00B31DC0">
        <w:rPr>
          <w:rFonts w:ascii="Palatino Linotype" w:eastAsia="Palatino Linotype" w:hAnsi="Palatino Linotype" w:cs="Palatino Linotype"/>
          <w:b/>
        </w:rPr>
        <w:t xml:space="preserve">n </w:t>
      </w:r>
    </w:p>
    <w:p w14:paraId="08DB52D7" w14:textId="67E0F96F" w:rsidR="00262B58" w:rsidRPr="00B31DC0" w:rsidRDefault="00262B58" w:rsidP="00B31DC0">
      <w:pPr>
        <w:pStyle w:val="Prrafodelista"/>
        <w:spacing w:line="360" w:lineRule="auto"/>
        <w:ind w:left="0"/>
        <w:jc w:val="both"/>
        <w:rPr>
          <w:rFonts w:ascii="Palatino Linotype" w:hAnsi="Palatino Linotype"/>
        </w:rPr>
      </w:pPr>
      <w:r w:rsidRPr="00B31DC0">
        <w:rPr>
          <w:rFonts w:ascii="Palatino Linotype" w:eastAsia="Palatino Linotype" w:hAnsi="Palatino Linotype" w:cs="Palatino Linotype"/>
        </w:rPr>
        <w:t xml:space="preserve">El </w:t>
      </w:r>
      <w:r w:rsidR="000307B8" w:rsidRPr="00B31DC0">
        <w:rPr>
          <w:rFonts w:ascii="Palatino Linotype" w:eastAsia="Palatino Linotype" w:hAnsi="Palatino Linotype" w:cs="Palatino Linotype"/>
          <w:b/>
        </w:rPr>
        <w:t>treinta y uno de enero</w:t>
      </w:r>
      <w:r w:rsidRPr="00B31DC0">
        <w:rPr>
          <w:rFonts w:ascii="Palatino Linotype" w:eastAsia="Palatino Linotype" w:hAnsi="Palatino Linotype" w:cs="Palatino Linotype"/>
          <w:b/>
        </w:rPr>
        <w:t xml:space="preserve"> de dos mil </w:t>
      </w:r>
      <w:r w:rsidR="000307B8" w:rsidRPr="00B31DC0">
        <w:rPr>
          <w:rFonts w:ascii="Palatino Linotype" w:eastAsia="Palatino Linotype" w:hAnsi="Palatino Linotype" w:cs="Palatino Linotype"/>
          <w:b/>
        </w:rPr>
        <w:t>veintitrés</w:t>
      </w:r>
      <w:r w:rsidRPr="00B31DC0">
        <w:rPr>
          <w:rFonts w:ascii="Palatino Linotype" w:eastAsia="Palatino Linotype" w:hAnsi="Palatino Linotype" w:cs="Palatino Linotype"/>
        </w:rPr>
        <w:t xml:space="preserve">, se notificó el acuerdo de ampliación de plazo para resolver el presente Recurso de Revisión, previsto en el artículo 181, tercer párrafo de la Ley de Transparencia y Acceso a la Información Pública del Estado </w:t>
      </w:r>
    </w:p>
    <w:p w14:paraId="4C7769F4" w14:textId="77777777" w:rsidR="004402D3" w:rsidRPr="00B31DC0" w:rsidRDefault="004402D3" w:rsidP="00B31DC0">
      <w:pPr>
        <w:spacing w:line="360" w:lineRule="auto"/>
        <w:jc w:val="both"/>
        <w:rPr>
          <w:rFonts w:ascii="Palatino Linotype" w:eastAsia="Palatino Linotype" w:hAnsi="Palatino Linotype" w:cs="Palatino Linotype"/>
          <w:b/>
        </w:rPr>
      </w:pPr>
    </w:p>
    <w:p w14:paraId="3EF5A2B3" w14:textId="7CD5EB27" w:rsidR="00965C67" w:rsidRPr="00B31DC0" w:rsidRDefault="00B31DC0" w:rsidP="00B31DC0">
      <w:pPr>
        <w:spacing w:line="360" w:lineRule="auto"/>
        <w:jc w:val="both"/>
        <w:rPr>
          <w:rFonts w:ascii="Palatino Linotype" w:hAnsi="Palatino Linotype" w:cs="Arial"/>
          <w:b/>
          <w:bCs/>
        </w:rPr>
      </w:pPr>
      <w:r>
        <w:rPr>
          <w:rFonts w:ascii="Palatino Linotype" w:hAnsi="Palatino Linotype" w:cs="Arial"/>
          <w:b/>
          <w:bCs/>
        </w:rPr>
        <w:t>e</w:t>
      </w:r>
      <w:r w:rsidR="00965C67" w:rsidRPr="00B31DC0">
        <w:rPr>
          <w:rFonts w:ascii="Palatino Linotype" w:hAnsi="Palatino Linotype" w:cs="Arial"/>
          <w:b/>
          <w:bCs/>
        </w:rPr>
        <w:t xml:space="preserve">) Notificación de la Resolución </w:t>
      </w:r>
    </w:p>
    <w:p w14:paraId="2544C179" w14:textId="0CF9A1AC" w:rsidR="00A85862" w:rsidRPr="00B31DC0" w:rsidRDefault="00965C67" w:rsidP="00B31DC0">
      <w:pPr>
        <w:spacing w:line="360" w:lineRule="auto"/>
        <w:jc w:val="both"/>
        <w:rPr>
          <w:rFonts w:ascii="Palatino Linotype" w:eastAsia="Palatino Linotype" w:hAnsi="Palatino Linotype" w:cs="Palatino Linotype"/>
          <w:lang w:val="es-ES_tradnl"/>
        </w:rPr>
      </w:pPr>
      <w:r w:rsidRPr="00B31DC0">
        <w:rPr>
          <w:rFonts w:ascii="Palatino Linotype" w:eastAsia="Palatino Linotype" w:hAnsi="Palatino Linotype" w:cs="Palatino Linotype"/>
          <w:lang w:val="es-ES_tradnl"/>
        </w:rPr>
        <w:t xml:space="preserve">En la </w:t>
      </w:r>
      <w:r w:rsidR="004402D3" w:rsidRPr="00B31DC0">
        <w:rPr>
          <w:rFonts w:ascii="Palatino Linotype" w:eastAsia="Palatino Linotype" w:hAnsi="Palatino Linotype" w:cs="Palatino Linotype"/>
          <w:lang w:val="es-ES_tradnl"/>
        </w:rPr>
        <w:t>Quinta Sesión Ordina</w:t>
      </w:r>
      <w:r w:rsidRPr="00B31DC0">
        <w:rPr>
          <w:rFonts w:ascii="Palatino Linotype" w:eastAsia="Palatino Linotype" w:hAnsi="Palatino Linotype" w:cs="Palatino Linotype"/>
          <w:lang w:val="es-ES_tradnl"/>
        </w:rPr>
        <w:t xml:space="preserve">ria celebrada el </w:t>
      </w:r>
      <w:r w:rsidRPr="00B31DC0">
        <w:rPr>
          <w:rFonts w:ascii="Palatino Linotype" w:eastAsia="Palatino Linotype" w:hAnsi="Palatino Linotype" w:cs="Palatino Linotype"/>
          <w:b/>
          <w:lang w:val="es-ES_tradnl"/>
        </w:rPr>
        <w:t>nueve de febrero de dos mil veintitrés</w:t>
      </w:r>
      <w:r w:rsidRPr="00B31DC0">
        <w:rPr>
          <w:rFonts w:ascii="Palatino Linotype" w:eastAsia="Palatino Linotype" w:hAnsi="Palatino Linotype" w:cs="Palatino Linotype"/>
          <w:lang w:val="es-ES_tradnl"/>
        </w:rPr>
        <w:t xml:space="preserve">, el Pleno del Instituto de Transparencia, Acceso a la Información Pública y Protección de Datos Personales del Estado de México y Municipios, aprobó por unanimidad de votos, la resolución dictada en el Recurso </w:t>
      </w:r>
      <w:r w:rsidRPr="00B31DC0">
        <w:rPr>
          <w:rFonts w:ascii="Palatino Linotype" w:hAnsi="Palatino Linotype"/>
        </w:rPr>
        <w:t>de Revisión</w:t>
      </w:r>
      <w:r w:rsidR="004402D3" w:rsidRPr="00B31DC0">
        <w:rPr>
          <w:rFonts w:ascii="Palatino Linotype" w:hAnsi="Palatino Linotype" w:cs="Arial"/>
          <w:b/>
          <w:bCs/>
          <w:spacing w:val="-20"/>
        </w:rPr>
        <w:t xml:space="preserve"> </w:t>
      </w:r>
      <w:r w:rsidR="00A85862" w:rsidRPr="00B31DC0">
        <w:rPr>
          <w:rFonts w:ascii="Palatino Linotype" w:hAnsi="Palatino Linotype" w:cs="Arial"/>
          <w:b/>
          <w:bCs/>
          <w:spacing w:val="-20"/>
        </w:rPr>
        <w:t>17032/INFOEM/IP/RR/2022</w:t>
      </w:r>
      <w:r w:rsidRPr="00B31DC0">
        <w:rPr>
          <w:rFonts w:ascii="Palatino Linotype" w:hAnsi="Palatino Linotype"/>
        </w:rPr>
        <w:t xml:space="preserve"> en la cual se determinó lo siguiente:</w:t>
      </w:r>
    </w:p>
    <w:p w14:paraId="4B4E3266" w14:textId="77777777" w:rsidR="004402D3" w:rsidRPr="00B31DC0" w:rsidRDefault="004402D3" w:rsidP="00B31DC0">
      <w:pPr>
        <w:spacing w:line="360" w:lineRule="auto"/>
        <w:jc w:val="both"/>
        <w:rPr>
          <w:rFonts w:ascii="Palatino Linotype" w:eastAsia="Palatino Linotype" w:hAnsi="Palatino Linotype" w:cs="Palatino Linotype"/>
          <w:lang w:val="es-ES_tradnl"/>
        </w:rPr>
      </w:pPr>
    </w:p>
    <w:p w14:paraId="59BF004B" w14:textId="7950A2E8" w:rsidR="00A85862" w:rsidRPr="00B31DC0" w:rsidRDefault="004402D3" w:rsidP="00B31DC0">
      <w:pPr>
        <w:ind w:left="850" w:right="907"/>
        <w:jc w:val="both"/>
        <w:rPr>
          <w:rFonts w:ascii="Palatino Linotype" w:hAnsi="Palatino Linotype" w:cs="Arial"/>
          <w:i/>
          <w:iCs/>
          <w:sz w:val="22"/>
          <w:szCs w:val="22"/>
        </w:rPr>
      </w:pPr>
      <w:r w:rsidRPr="00B31DC0">
        <w:rPr>
          <w:rFonts w:ascii="Palatino Linotype" w:hAnsi="Palatino Linotype" w:cs="Arial"/>
          <w:b/>
          <w:bCs/>
          <w:i/>
          <w:iCs/>
          <w:szCs w:val="22"/>
          <w:lang w:eastAsia="es-MX"/>
        </w:rPr>
        <w:t>“</w:t>
      </w:r>
      <w:r w:rsidR="00A85862" w:rsidRPr="00B31DC0">
        <w:rPr>
          <w:rFonts w:ascii="Palatino Linotype" w:hAnsi="Palatino Linotype" w:cs="Arial"/>
          <w:b/>
          <w:bCs/>
          <w:i/>
          <w:iCs/>
          <w:szCs w:val="22"/>
          <w:lang w:eastAsia="es-MX"/>
        </w:rPr>
        <w:t>PRIMERO</w:t>
      </w:r>
      <w:r w:rsidR="00A85862" w:rsidRPr="00B31DC0">
        <w:rPr>
          <w:rFonts w:ascii="Palatino Linotype" w:hAnsi="Palatino Linotype" w:cs="Arial"/>
          <w:i/>
          <w:iCs/>
          <w:sz w:val="22"/>
          <w:szCs w:val="22"/>
        </w:rPr>
        <w:t xml:space="preserve">. Resultan </w:t>
      </w:r>
      <w:r w:rsidR="00A85862" w:rsidRPr="00B31DC0">
        <w:rPr>
          <w:rFonts w:ascii="Palatino Linotype" w:hAnsi="Palatino Linotype" w:cs="Arial"/>
          <w:b/>
          <w:i/>
          <w:iCs/>
          <w:sz w:val="22"/>
          <w:szCs w:val="22"/>
        </w:rPr>
        <w:t>fundadas</w:t>
      </w:r>
      <w:r w:rsidR="00A85862" w:rsidRPr="00B31DC0">
        <w:rPr>
          <w:rFonts w:ascii="Palatino Linotype" w:hAnsi="Palatino Linotype" w:cs="Arial"/>
          <w:i/>
          <w:iCs/>
          <w:sz w:val="22"/>
          <w:szCs w:val="22"/>
        </w:rPr>
        <w:t xml:space="preserve"> las </w:t>
      </w:r>
      <w:r w:rsidR="00A85862" w:rsidRPr="00B31DC0">
        <w:rPr>
          <w:rFonts w:ascii="Palatino Linotype" w:eastAsia="Calibri" w:hAnsi="Palatino Linotype" w:cs="Arial"/>
          <w:i/>
          <w:iCs/>
          <w:sz w:val="22"/>
          <w:szCs w:val="22"/>
        </w:rPr>
        <w:t>razones</w:t>
      </w:r>
      <w:r w:rsidR="00A85862" w:rsidRPr="00B31DC0">
        <w:rPr>
          <w:rFonts w:ascii="Palatino Linotype" w:hAnsi="Palatino Linotype" w:cs="Arial"/>
          <w:i/>
          <w:iCs/>
          <w:sz w:val="22"/>
          <w:szCs w:val="22"/>
        </w:rPr>
        <w:t xml:space="preserve"> o motivos de inconformidad hechas valer por </w:t>
      </w:r>
      <w:r w:rsidR="00A85862" w:rsidRPr="00B31DC0">
        <w:rPr>
          <w:rFonts w:ascii="Palatino Linotype" w:hAnsi="Palatino Linotype" w:cs="Arial"/>
          <w:b/>
          <w:i/>
          <w:iCs/>
          <w:sz w:val="22"/>
          <w:szCs w:val="22"/>
          <w:lang w:val="es-ES"/>
        </w:rPr>
        <w:t>EL RECURRENTE</w:t>
      </w:r>
      <w:r w:rsidR="00A85862" w:rsidRPr="00B31DC0">
        <w:rPr>
          <w:rFonts w:ascii="Palatino Linotype" w:hAnsi="Palatino Linotype" w:cs="Arial"/>
          <w:b/>
          <w:i/>
          <w:iCs/>
          <w:sz w:val="22"/>
          <w:szCs w:val="22"/>
        </w:rPr>
        <w:t>,</w:t>
      </w:r>
      <w:r w:rsidR="00A85862" w:rsidRPr="00B31DC0">
        <w:rPr>
          <w:rFonts w:ascii="Palatino Linotype" w:hAnsi="Palatino Linotype" w:cs="Arial"/>
          <w:i/>
          <w:iCs/>
          <w:sz w:val="22"/>
          <w:szCs w:val="22"/>
        </w:rPr>
        <w:t xml:space="preserve"> en términos del Considerando </w:t>
      </w:r>
      <w:r w:rsidR="00A85862" w:rsidRPr="00B31DC0">
        <w:rPr>
          <w:rFonts w:ascii="Palatino Linotype" w:hAnsi="Palatino Linotype" w:cs="Arial"/>
          <w:b/>
          <w:i/>
          <w:iCs/>
          <w:sz w:val="22"/>
          <w:szCs w:val="22"/>
        </w:rPr>
        <w:t>QUINTO</w:t>
      </w:r>
      <w:r w:rsidR="00A85862" w:rsidRPr="00B31DC0">
        <w:rPr>
          <w:rFonts w:ascii="Palatino Linotype" w:hAnsi="Palatino Linotype" w:cs="Arial"/>
          <w:i/>
          <w:iCs/>
          <w:sz w:val="22"/>
          <w:szCs w:val="22"/>
        </w:rPr>
        <w:t xml:space="preserve"> de la presente resolución.</w:t>
      </w:r>
    </w:p>
    <w:p w14:paraId="3C9779EC" w14:textId="77777777" w:rsidR="002120AF" w:rsidRPr="00B31DC0" w:rsidRDefault="002120AF" w:rsidP="00B31DC0">
      <w:pPr>
        <w:ind w:left="850" w:right="907"/>
        <w:jc w:val="both"/>
        <w:rPr>
          <w:rFonts w:ascii="Palatino Linotype" w:hAnsi="Palatino Linotype" w:cs="Arial"/>
          <w:i/>
          <w:iCs/>
          <w:sz w:val="22"/>
          <w:szCs w:val="22"/>
        </w:rPr>
      </w:pPr>
    </w:p>
    <w:p w14:paraId="0F7B2613" w14:textId="77777777" w:rsidR="00A85862" w:rsidRPr="00B31DC0" w:rsidRDefault="00A85862" w:rsidP="00B31DC0">
      <w:pPr>
        <w:widowControl w:val="0"/>
        <w:tabs>
          <w:tab w:val="left" w:pos="1701"/>
        </w:tabs>
        <w:autoSpaceDE w:val="0"/>
        <w:autoSpaceDN w:val="0"/>
        <w:adjustRightInd w:val="0"/>
        <w:ind w:left="850" w:right="907"/>
        <w:jc w:val="both"/>
        <w:rPr>
          <w:rFonts w:ascii="Palatino Linotype" w:hAnsi="Palatino Linotype" w:cs="Arial"/>
          <w:i/>
          <w:iCs/>
          <w:sz w:val="10"/>
          <w:szCs w:val="10"/>
        </w:rPr>
      </w:pPr>
    </w:p>
    <w:p w14:paraId="02705ECE" w14:textId="77777777" w:rsidR="00A85862" w:rsidRPr="00B31DC0" w:rsidRDefault="00A85862" w:rsidP="00B31DC0">
      <w:pPr>
        <w:widowControl w:val="0"/>
        <w:tabs>
          <w:tab w:val="left" w:pos="1701"/>
        </w:tabs>
        <w:autoSpaceDE w:val="0"/>
        <w:autoSpaceDN w:val="0"/>
        <w:adjustRightInd w:val="0"/>
        <w:ind w:left="850" w:right="907"/>
        <w:jc w:val="both"/>
        <w:rPr>
          <w:rFonts w:ascii="Palatino Linotype" w:hAnsi="Palatino Linotype"/>
          <w:i/>
          <w:iCs/>
          <w:sz w:val="22"/>
          <w:szCs w:val="22"/>
          <w:lang w:eastAsia="es-MX"/>
        </w:rPr>
      </w:pPr>
      <w:r w:rsidRPr="00B31DC0">
        <w:rPr>
          <w:rFonts w:ascii="Palatino Linotype" w:hAnsi="Palatino Linotype" w:cs="Arial"/>
          <w:b/>
          <w:bCs/>
          <w:i/>
          <w:iCs/>
          <w:szCs w:val="22"/>
          <w:lang w:eastAsia="es-MX"/>
        </w:rPr>
        <w:t>SEGUNDO.</w:t>
      </w:r>
      <w:r w:rsidRPr="00B31DC0">
        <w:rPr>
          <w:rFonts w:ascii="Palatino Linotype" w:hAnsi="Palatino Linotype"/>
          <w:b/>
          <w:i/>
          <w:iCs/>
          <w:sz w:val="22"/>
          <w:szCs w:val="22"/>
          <w:lang w:eastAsia="es-MX"/>
        </w:rPr>
        <w:t xml:space="preserve"> </w:t>
      </w:r>
      <w:r w:rsidRPr="00B31DC0">
        <w:rPr>
          <w:rFonts w:ascii="Palatino Linotype" w:hAnsi="Palatino Linotype"/>
          <w:i/>
          <w:iCs/>
          <w:sz w:val="22"/>
          <w:szCs w:val="22"/>
          <w:lang w:eastAsia="es-MX"/>
        </w:rPr>
        <w:t>Se</w:t>
      </w:r>
      <w:r w:rsidRPr="00B31DC0">
        <w:rPr>
          <w:rFonts w:ascii="Palatino Linotype" w:hAnsi="Palatino Linotype"/>
          <w:b/>
          <w:bCs/>
          <w:i/>
          <w:iCs/>
          <w:sz w:val="22"/>
          <w:szCs w:val="22"/>
          <w:lang w:eastAsia="es-MX"/>
        </w:rPr>
        <w:t xml:space="preserve"> ORDENA </w:t>
      </w:r>
      <w:r w:rsidRPr="00B31DC0">
        <w:rPr>
          <w:rFonts w:ascii="Palatino Linotype" w:hAnsi="Palatino Linotype"/>
          <w:i/>
          <w:iCs/>
          <w:sz w:val="22"/>
          <w:szCs w:val="22"/>
          <w:lang w:eastAsia="es-MX"/>
        </w:rPr>
        <w:t xml:space="preserve">al </w:t>
      </w:r>
      <w:r w:rsidRPr="00B31DC0">
        <w:rPr>
          <w:rFonts w:ascii="Palatino Linotype" w:hAnsi="Palatino Linotype"/>
          <w:b/>
          <w:bCs/>
          <w:i/>
          <w:iCs/>
          <w:sz w:val="22"/>
          <w:szCs w:val="22"/>
          <w:lang w:eastAsia="es-MX"/>
        </w:rPr>
        <w:t xml:space="preserve">SUJETO OBLIGADO </w:t>
      </w:r>
      <w:r w:rsidRPr="00B31DC0">
        <w:rPr>
          <w:rFonts w:ascii="Palatino Linotype" w:hAnsi="Palatino Linotype"/>
          <w:i/>
          <w:iCs/>
          <w:sz w:val="22"/>
          <w:szCs w:val="22"/>
          <w:lang w:eastAsia="es-MX"/>
        </w:rPr>
        <w:t xml:space="preserve">atienda la Solicitud de Acceso a la Información Pública </w:t>
      </w:r>
      <w:r w:rsidRPr="00B31DC0">
        <w:rPr>
          <w:rFonts w:ascii="Palatino Linotype" w:hAnsi="Palatino Linotype" w:cs="Arial"/>
          <w:i/>
          <w:iCs/>
          <w:sz w:val="22"/>
          <w:szCs w:val="22"/>
        </w:rPr>
        <w:t xml:space="preserve">que dio origen al Recurso Revisión número </w:t>
      </w:r>
      <w:r w:rsidRPr="00B31DC0">
        <w:rPr>
          <w:rFonts w:ascii="Palatino Linotype" w:hAnsi="Palatino Linotype"/>
          <w:b/>
          <w:i/>
          <w:iCs/>
          <w:sz w:val="22"/>
          <w:szCs w:val="22"/>
        </w:rPr>
        <w:t>17032/INFOEM/IP/RR/2022,</w:t>
      </w:r>
      <w:r w:rsidRPr="00B31DC0">
        <w:rPr>
          <w:rFonts w:ascii="Palatino Linotype" w:hAnsi="Palatino Linotype"/>
          <w:b/>
          <w:bCs/>
          <w:i/>
          <w:iCs/>
          <w:sz w:val="22"/>
          <w:szCs w:val="22"/>
          <w:lang w:eastAsia="es-MX"/>
        </w:rPr>
        <w:t xml:space="preserve"> </w:t>
      </w:r>
      <w:r w:rsidRPr="00B31DC0">
        <w:rPr>
          <w:rFonts w:ascii="Palatino Linotype" w:hAnsi="Palatino Linotype"/>
          <w:i/>
          <w:iCs/>
          <w:sz w:val="22"/>
          <w:szCs w:val="22"/>
          <w:lang w:eastAsia="es-MX"/>
        </w:rPr>
        <w:t xml:space="preserve">vía </w:t>
      </w:r>
      <w:r w:rsidRPr="00B31DC0">
        <w:rPr>
          <w:rFonts w:ascii="Palatino Linotype" w:hAnsi="Palatino Linotype"/>
          <w:b/>
          <w:bCs/>
          <w:i/>
          <w:iCs/>
          <w:sz w:val="22"/>
          <w:szCs w:val="22"/>
          <w:lang w:eastAsia="es-MX"/>
        </w:rPr>
        <w:t xml:space="preserve">SAIMEX </w:t>
      </w:r>
      <w:r w:rsidRPr="00B31DC0">
        <w:rPr>
          <w:rFonts w:ascii="Palatino Linotype" w:hAnsi="Palatino Linotype"/>
          <w:i/>
          <w:iCs/>
          <w:sz w:val="22"/>
          <w:szCs w:val="22"/>
          <w:lang w:eastAsia="es-MX"/>
        </w:rPr>
        <w:t xml:space="preserve">en términos del Considerando </w:t>
      </w:r>
      <w:r w:rsidRPr="00B31DC0">
        <w:rPr>
          <w:rFonts w:ascii="Palatino Linotype" w:hAnsi="Palatino Linotype"/>
          <w:b/>
          <w:bCs/>
          <w:i/>
          <w:iCs/>
          <w:sz w:val="22"/>
          <w:szCs w:val="22"/>
          <w:lang w:eastAsia="es-MX"/>
        </w:rPr>
        <w:lastRenderedPageBreak/>
        <w:t xml:space="preserve">QUINTO </w:t>
      </w:r>
      <w:r w:rsidRPr="00B31DC0">
        <w:rPr>
          <w:rFonts w:ascii="Palatino Linotype" w:hAnsi="Palatino Linotype"/>
          <w:i/>
          <w:iCs/>
          <w:sz w:val="22"/>
          <w:szCs w:val="22"/>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517E5BCC" w14:textId="77777777" w:rsidR="002120AF" w:rsidRPr="00B31DC0" w:rsidRDefault="002120AF" w:rsidP="00B31DC0">
      <w:pPr>
        <w:widowControl w:val="0"/>
        <w:tabs>
          <w:tab w:val="left" w:pos="1701"/>
        </w:tabs>
        <w:autoSpaceDE w:val="0"/>
        <w:autoSpaceDN w:val="0"/>
        <w:adjustRightInd w:val="0"/>
        <w:ind w:left="850" w:right="907"/>
        <w:jc w:val="both"/>
        <w:rPr>
          <w:rFonts w:ascii="Palatino Linotype" w:hAnsi="Palatino Linotype"/>
          <w:i/>
          <w:iCs/>
          <w:sz w:val="22"/>
          <w:szCs w:val="22"/>
          <w:lang w:eastAsia="es-MX"/>
        </w:rPr>
      </w:pPr>
    </w:p>
    <w:p w14:paraId="2BF1A548" w14:textId="77777777" w:rsidR="00A85862" w:rsidRPr="00B31DC0" w:rsidRDefault="00A85862" w:rsidP="00B31DC0">
      <w:pPr>
        <w:widowControl w:val="0"/>
        <w:tabs>
          <w:tab w:val="left" w:pos="1701"/>
        </w:tabs>
        <w:autoSpaceDE w:val="0"/>
        <w:autoSpaceDN w:val="0"/>
        <w:adjustRightInd w:val="0"/>
        <w:ind w:left="850" w:right="907"/>
        <w:jc w:val="both"/>
        <w:rPr>
          <w:rFonts w:ascii="Palatino Linotype" w:hAnsi="Palatino Linotype"/>
          <w:i/>
          <w:iCs/>
          <w:sz w:val="10"/>
          <w:szCs w:val="10"/>
          <w:lang w:eastAsia="es-MX"/>
        </w:rPr>
      </w:pPr>
    </w:p>
    <w:p w14:paraId="705E8795" w14:textId="77777777" w:rsidR="00A85862" w:rsidRPr="00B31DC0" w:rsidRDefault="00A85862" w:rsidP="00B31DC0">
      <w:pPr>
        <w:widowControl w:val="0"/>
        <w:tabs>
          <w:tab w:val="left" w:pos="1701"/>
        </w:tabs>
        <w:autoSpaceDE w:val="0"/>
        <w:autoSpaceDN w:val="0"/>
        <w:adjustRightInd w:val="0"/>
        <w:ind w:left="850" w:right="907"/>
        <w:jc w:val="both"/>
        <w:rPr>
          <w:rFonts w:ascii="Palatino Linotype" w:hAnsi="Palatino Linotype"/>
          <w:i/>
          <w:iCs/>
          <w:sz w:val="22"/>
          <w:szCs w:val="22"/>
          <w:lang w:eastAsia="es-MX"/>
        </w:rPr>
      </w:pPr>
      <w:r w:rsidRPr="00B31DC0">
        <w:rPr>
          <w:rFonts w:ascii="Palatino Linotype" w:hAnsi="Palatino Linotype" w:cs="Arial"/>
          <w:b/>
          <w:bCs/>
          <w:i/>
          <w:iCs/>
          <w:szCs w:val="22"/>
          <w:lang w:eastAsia="es-MX"/>
        </w:rPr>
        <w:t>TERCERO</w:t>
      </w:r>
      <w:r w:rsidRPr="00B31DC0">
        <w:rPr>
          <w:rFonts w:ascii="Palatino Linotype" w:eastAsia="Calibri" w:hAnsi="Palatino Linotype" w:cs="Arial"/>
          <w:b/>
          <w:bCs/>
          <w:i/>
          <w:iCs/>
          <w:sz w:val="22"/>
          <w:szCs w:val="22"/>
        </w:rPr>
        <w:t xml:space="preserve">. </w:t>
      </w:r>
      <w:r w:rsidRPr="00B31DC0">
        <w:rPr>
          <w:rFonts w:ascii="Palatino Linotype" w:hAnsi="Palatino Linotype"/>
          <w:b/>
          <w:i/>
          <w:iCs/>
          <w:sz w:val="22"/>
          <w:szCs w:val="16"/>
          <w:lang w:eastAsia="es-ES_tradnl"/>
        </w:rPr>
        <w:t>Notifíquese</w:t>
      </w:r>
      <w:r w:rsidRPr="00B31DC0">
        <w:rPr>
          <w:rFonts w:ascii="Palatino Linotype" w:hAnsi="Palatino Linotype"/>
          <w:i/>
          <w:iCs/>
          <w:sz w:val="22"/>
          <w:szCs w:val="16"/>
          <w:lang w:eastAsia="es-ES_tradnl"/>
        </w:rPr>
        <w:t xml:space="preserve"> </w:t>
      </w:r>
      <w:r w:rsidRPr="00B31DC0">
        <w:rPr>
          <w:rFonts w:ascii="Palatino Linotype" w:hAnsi="Palatino Linotype"/>
          <w:i/>
          <w:iCs/>
          <w:sz w:val="22"/>
          <w:szCs w:val="22"/>
          <w:lang w:eastAsia="es-MX"/>
        </w:rPr>
        <w:t xml:space="preserve">al Titular de la Unidad de Transparencia del </w:t>
      </w:r>
      <w:r w:rsidRPr="00B31DC0">
        <w:rPr>
          <w:rFonts w:ascii="Palatino Linotype" w:hAnsi="Palatino Linotype"/>
          <w:b/>
          <w:i/>
          <w:iCs/>
          <w:sz w:val="22"/>
          <w:szCs w:val="22"/>
          <w:lang w:eastAsia="es-MX"/>
        </w:rPr>
        <w:t xml:space="preserve">SUJETO OBLIGADO </w:t>
      </w:r>
      <w:r w:rsidRPr="00B31DC0">
        <w:rPr>
          <w:rFonts w:ascii="Palatino Linotype" w:hAnsi="Palatino Linotype"/>
          <w:i/>
          <w:iCs/>
          <w:sz w:val="22"/>
          <w:szCs w:val="22"/>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198AA7EE" w14:textId="77777777" w:rsidR="002120AF" w:rsidRPr="00B31DC0" w:rsidRDefault="002120AF" w:rsidP="00B31DC0">
      <w:pPr>
        <w:widowControl w:val="0"/>
        <w:tabs>
          <w:tab w:val="left" w:pos="1701"/>
        </w:tabs>
        <w:autoSpaceDE w:val="0"/>
        <w:autoSpaceDN w:val="0"/>
        <w:adjustRightInd w:val="0"/>
        <w:ind w:left="850" w:right="907"/>
        <w:jc w:val="both"/>
        <w:rPr>
          <w:rFonts w:ascii="Palatino Linotype" w:hAnsi="Palatino Linotype"/>
          <w:i/>
          <w:iCs/>
          <w:sz w:val="22"/>
          <w:szCs w:val="22"/>
          <w:lang w:eastAsia="es-MX"/>
        </w:rPr>
      </w:pPr>
    </w:p>
    <w:p w14:paraId="75845A75" w14:textId="77777777" w:rsidR="00A85862" w:rsidRPr="00B31DC0" w:rsidRDefault="00A85862" w:rsidP="00B31DC0">
      <w:pPr>
        <w:widowControl w:val="0"/>
        <w:tabs>
          <w:tab w:val="left" w:pos="1701"/>
        </w:tabs>
        <w:autoSpaceDE w:val="0"/>
        <w:autoSpaceDN w:val="0"/>
        <w:adjustRightInd w:val="0"/>
        <w:ind w:left="850" w:right="907"/>
        <w:jc w:val="both"/>
        <w:rPr>
          <w:rFonts w:ascii="Palatino Linotype" w:hAnsi="Palatino Linotype"/>
          <w:i/>
          <w:iCs/>
          <w:sz w:val="10"/>
          <w:szCs w:val="10"/>
          <w:lang w:eastAsia="es-MX"/>
        </w:rPr>
      </w:pPr>
    </w:p>
    <w:p w14:paraId="718F3A1B" w14:textId="77777777" w:rsidR="00A85862" w:rsidRPr="00B31DC0" w:rsidRDefault="00A85862" w:rsidP="00B31DC0">
      <w:pPr>
        <w:widowControl w:val="0"/>
        <w:tabs>
          <w:tab w:val="left" w:pos="1701"/>
        </w:tabs>
        <w:autoSpaceDE w:val="0"/>
        <w:autoSpaceDN w:val="0"/>
        <w:adjustRightInd w:val="0"/>
        <w:ind w:left="850" w:right="907"/>
        <w:jc w:val="both"/>
        <w:rPr>
          <w:rFonts w:ascii="Palatino Linotype" w:hAnsi="Palatino Linotype"/>
          <w:i/>
          <w:iCs/>
          <w:sz w:val="22"/>
          <w:szCs w:val="16"/>
          <w:lang w:eastAsia="es-ES_tradnl"/>
        </w:rPr>
      </w:pPr>
      <w:r w:rsidRPr="00B31DC0">
        <w:rPr>
          <w:rFonts w:ascii="Palatino Linotype" w:hAnsi="Palatino Linotype" w:cs="Arial"/>
          <w:b/>
          <w:bCs/>
          <w:i/>
          <w:iCs/>
          <w:szCs w:val="22"/>
          <w:lang w:eastAsia="es-MX"/>
        </w:rPr>
        <w:t>CUARTO.</w:t>
      </w:r>
      <w:r w:rsidRPr="00B31DC0">
        <w:rPr>
          <w:rFonts w:ascii="Palatino Linotype" w:hAnsi="Palatino Linotype"/>
          <w:b/>
          <w:i/>
          <w:iCs/>
          <w:sz w:val="22"/>
          <w:szCs w:val="16"/>
          <w:lang w:eastAsia="es-ES_tradnl"/>
        </w:rPr>
        <w:t xml:space="preserve"> </w:t>
      </w:r>
      <w:r w:rsidRPr="00B31DC0">
        <w:rPr>
          <w:rFonts w:ascii="Palatino Linotype" w:hAnsi="Palatino Linotype"/>
          <w:i/>
          <w:iCs/>
          <w:sz w:val="22"/>
          <w:szCs w:val="16"/>
          <w:lang w:eastAsia="es-ES_tradnl"/>
        </w:rPr>
        <w:t xml:space="preserve">Con fundamento en el artículo 198 de la Ley de Transparencia y Acceso a la Información Pública del Estado de México y Municipios, se apercibe al </w:t>
      </w:r>
      <w:r w:rsidRPr="00B31DC0">
        <w:rPr>
          <w:rFonts w:ascii="Palatino Linotype" w:hAnsi="Palatino Linotype"/>
          <w:b/>
          <w:i/>
          <w:iCs/>
          <w:sz w:val="22"/>
          <w:szCs w:val="16"/>
          <w:lang w:eastAsia="es-ES_tradnl"/>
        </w:rPr>
        <w:t>SUJETO OBLIGADO</w:t>
      </w:r>
      <w:r w:rsidRPr="00B31DC0">
        <w:rPr>
          <w:rFonts w:ascii="Palatino Linotype" w:hAnsi="Palatino Linotype"/>
          <w:i/>
          <w:iCs/>
          <w:sz w:val="22"/>
          <w:szCs w:val="16"/>
          <w:lang w:eastAsia="es-ES_tradnl"/>
        </w:rPr>
        <w:t xml:space="preserve"> que, en caso de negarse a cumplir la presente resolución o hacerlo de manera parcial se actuará de conformidad con lo previsto en los artículos 213, 214, 216 y 217 de dicha Ley.</w:t>
      </w:r>
    </w:p>
    <w:p w14:paraId="300E95F6" w14:textId="77777777" w:rsidR="002120AF" w:rsidRPr="00B31DC0" w:rsidRDefault="002120AF" w:rsidP="00B31DC0">
      <w:pPr>
        <w:widowControl w:val="0"/>
        <w:tabs>
          <w:tab w:val="left" w:pos="1701"/>
        </w:tabs>
        <w:autoSpaceDE w:val="0"/>
        <w:autoSpaceDN w:val="0"/>
        <w:adjustRightInd w:val="0"/>
        <w:ind w:left="850" w:right="907"/>
        <w:jc w:val="both"/>
        <w:rPr>
          <w:rFonts w:ascii="Palatino Linotype" w:hAnsi="Palatino Linotype"/>
          <w:i/>
          <w:iCs/>
          <w:sz w:val="22"/>
          <w:szCs w:val="16"/>
          <w:lang w:eastAsia="es-ES_tradnl"/>
        </w:rPr>
      </w:pPr>
    </w:p>
    <w:p w14:paraId="1EB5048A" w14:textId="77777777" w:rsidR="00A85862" w:rsidRPr="00B31DC0" w:rsidRDefault="00A85862" w:rsidP="00B31DC0">
      <w:pPr>
        <w:widowControl w:val="0"/>
        <w:tabs>
          <w:tab w:val="left" w:pos="1560"/>
        </w:tabs>
        <w:autoSpaceDE w:val="0"/>
        <w:autoSpaceDN w:val="0"/>
        <w:adjustRightInd w:val="0"/>
        <w:ind w:left="850" w:right="907"/>
        <w:jc w:val="both"/>
        <w:rPr>
          <w:rFonts w:ascii="Palatino Linotype" w:hAnsi="Palatino Linotype" w:cs="Arial"/>
          <w:i/>
          <w:iCs/>
          <w:sz w:val="22"/>
          <w:szCs w:val="22"/>
        </w:rPr>
      </w:pPr>
      <w:r w:rsidRPr="00B31DC0">
        <w:rPr>
          <w:rFonts w:ascii="Palatino Linotype" w:hAnsi="Palatino Linotype" w:cs="Arial"/>
          <w:b/>
          <w:bCs/>
          <w:i/>
          <w:iCs/>
          <w:szCs w:val="22"/>
          <w:lang w:eastAsia="es-MX"/>
        </w:rPr>
        <w:t>QUINTO.</w:t>
      </w:r>
      <w:r w:rsidRPr="00B31DC0">
        <w:rPr>
          <w:rFonts w:ascii="Palatino Linotype" w:hAnsi="Palatino Linotype"/>
          <w:i/>
          <w:iCs/>
          <w:sz w:val="22"/>
          <w:szCs w:val="16"/>
          <w:lang w:eastAsia="es-ES_tradnl"/>
        </w:rPr>
        <w:t xml:space="preserve"> </w:t>
      </w:r>
      <w:r w:rsidRPr="00B31DC0">
        <w:rPr>
          <w:rFonts w:ascii="Palatino Linotype" w:hAnsi="Palatino Linotype"/>
          <w:b/>
          <w:i/>
          <w:iCs/>
          <w:sz w:val="22"/>
          <w:szCs w:val="16"/>
          <w:lang w:eastAsia="es-ES_tradnl"/>
        </w:rPr>
        <w:t>Notifíquese</w:t>
      </w:r>
      <w:r w:rsidRPr="00B31DC0">
        <w:rPr>
          <w:rFonts w:ascii="Palatino Linotype" w:hAnsi="Palatino Linotype"/>
          <w:i/>
          <w:iCs/>
          <w:sz w:val="22"/>
          <w:szCs w:val="16"/>
          <w:lang w:eastAsia="es-ES_tradnl"/>
        </w:rPr>
        <w:t xml:space="preserve"> a </w:t>
      </w:r>
      <w:r w:rsidRPr="00B31DC0">
        <w:rPr>
          <w:rFonts w:ascii="Palatino Linotype" w:hAnsi="Palatino Linotype" w:cs="Arial"/>
          <w:b/>
          <w:i/>
          <w:iCs/>
          <w:sz w:val="22"/>
          <w:szCs w:val="22"/>
          <w:lang w:val="es-ES"/>
        </w:rPr>
        <w:t>EL RECURRENTE</w:t>
      </w:r>
      <w:r w:rsidRPr="00B31DC0">
        <w:rPr>
          <w:rFonts w:ascii="Palatino Linotype" w:hAnsi="Palatino Linotype"/>
          <w:b/>
          <w:i/>
          <w:iCs/>
          <w:sz w:val="22"/>
          <w:szCs w:val="16"/>
          <w:lang w:eastAsia="es-ES_tradnl"/>
        </w:rPr>
        <w:t xml:space="preserve"> </w:t>
      </w:r>
      <w:r w:rsidRPr="00B31DC0">
        <w:rPr>
          <w:rFonts w:ascii="Palatino Linotype" w:hAnsi="Palatino Linotype"/>
          <w:i/>
          <w:iCs/>
          <w:sz w:val="22"/>
          <w:szCs w:val="16"/>
          <w:lang w:eastAsia="es-ES_tradnl"/>
        </w:rPr>
        <w:t xml:space="preserve">la presente resolución vía </w:t>
      </w:r>
      <w:r w:rsidRPr="00B31DC0">
        <w:rPr>
          <w:rFonts w:ascii="Palatino Linotype" w:hAnsi="Palatino Linotype" w:cs="Arial"/>
          <w:i/>
          <w:iCs/>
          <w:sz w:val="22"/>
          <w:szCs w:val="22"/>
        </w:rPr>
        <w:t xml:space="preserve">Sistema de Acceso a la Información Mexiquense </w:t>
      </w:r>
      <w:r w:rsidRPr="00B31DC0">
        <w:rPr>
          <w:rFonts w:ascii="Palatino Linotype" w:hAnsi="Palatino Linotype" w:cs="Arial"/>
          <w:b/>
          <w:bCs/>
          <w:i/>
          <w:iCs/>
          <w:sz w:val="22"/>
          <w:szCs w:val="22"/>
        </w:rPr>
        <w:t>SAIMEX</w:t>
      </w:r>
      <w:r w:rsidRPr="00B31DC0">
        <w:rPr>
          <w:rFonts w:ascii="Palatino Linotype" w:hAnsi="Palatino Linotype" w:cs="Arial"/>
          <w:i/>
          <w:iCs/>
          <w:sz w:val="22"/>
          <w:szCs w:val="22"/>
        </w:rPr>
        <w:t>.</w:t>
      </w:r>
    </w:p>
    <w:p w14:paraId="217BD6CF" w14:textId="77777777" w:rsidR="00A85862" w:rsidRPr="00B31DC0" w:rsidRDefault="00A85862" w:rsidP="00B31DC0">
      <w:pPr>
        <w:widowControl w:val="0"/>
        <w:tabs>
          <w:tab w:val="left" w:pos="1560"/>
        </w:tabs>
        <w:autoSpaceDE w:val="0"/>
        <w:autoSpaceDN w:val="0"/>
        <w:adjustRightInd w:val="0"/>
        <w:ind w:left="850" w:right="907"/>
        <w:jc w:val="both"/>
        <w:rPr>
          <w:rFonts w:ascii="Palatino Linotype" w:hAnsi="Palatino Linotype"/>
          <w:b/>
          <w:i/>
          <w:iCs/>
          <w:sz w:val="22"/>
          <w:szCs w:val="16"/>
          <w:lang w:eastAsia="es-ES_tradnl"/>
        </w:rPr>
      </w:pPr>
    </w:p>
    <w:p w14:paraId="26EC9147" w14:textId="77777777" w:rsidR="00A85862" w:rsidRPr="00B31DC0" w:rsidRDefault="00A85862" w:rsidP="00B31DC0">
      <w:pPr>
        <w:widowControl w:val="0"/>
        <w:tabs>
          <w:tab w:val="left" w:pos="1276"/>
        </w:tabs>
        <w:autoSpaceDE w:val="0"/>
        <w:autoSpaceDN w:val="0"/>
        <w:adjustRightInd w:val="0"/>
        <w:ind w:left="850" w:right="907"/>
        <w:jc w:val="both"/>
        <w:rPr>
          <w:rFonts w:ascii="Palatino Linotype" w:hAnsi="Palatino Linotype"/>
          <w:i/>
          <w:iCs/>
          <w:sz w:val="22"/>
          <w:szCs w:val="16"/>
          <w:lang w:eastAsia="es-ES_tradnl"/>
        </w:rPr>
      </w:pPr>
      <w:r w:rsidRPr="00B31DC0">
        <w:rPr>
          <w:rFonts w:ascii="Palatino Linotype" w:hAnsi="Palatino Linotype" w:cs="Arial"/>
          <w:b/>
          <w:bCs/>
          <w:i/>
          <w:iCs/>
          <w:szCs w:val="22"/>
          <w:lang w:eastAsia="es-MX"/>
        </w:rPr>
        <w:t>SEXTO.</w:t>
      </w:r>
      <w:r w:rsidRPr="00B31DC0">
        <w:rPr>
          <w:rFonts w:ascii="Palatino Linotype" w:hAnsi="Palatino Linotype"/>
          <w:i/>
          <w:iCs/>
          <w:sz w:val="22"/>
          <w:szCs w:val="16"/>
          <w:lang w:eastAsia="es-ES_tradnl"/>
        </w:rPr>
        <w:t xml:space="preserve"> </w:t>
      </w:r>
      <w:r w:rsidRPr="00B31DC0">
        <w:rPr>
          <w:rFonts w:ascii="Palatino Linotype" w:hAnsi="Palatino Linotype"/>
          <w:b/>
          <w:i/>
          <w:iCs/>
          <w:sz w:val="22"/>
          <w:szCs w:val="16"/>
          <w:lang w:eastAsia="es-ES_tradnl"/>
        </w:rPr>
        <w:t>Hágase</w:t>
      </w:r>
      <w:r w:rsidRPr="00B31DC0">
        <w:rPr>
          <w:rFonts w:ascii="Palatino Linotype" w:hAnsi="Palatino Linotype"/>
          <w:i/>
          <w:iCs/>
          <w:sz w:val="22"/>
          <w:szCs w:val="16"/>
          <w:lang w:eastAsia="es-ES_tradnl"/>
        </w:rPr>
        <w:t xml:space="preserve"> </w:t>
      </w:r>
      <w:r w:rsidRPr="00B31DC0">
        <w:rPr>
          <w:rFonts w:ascii="Palatino Linotype" w:hAnsi="Palatino Linotype"/>
          <w:b/>
          <w:i/>
          <w:iCs/>
          <w:sz w:val="22"/>
          <w:szCs w:val="16"/>
          <w:lang w:eastAsia="es-ES_tradnl"/>
        </w:rPr>
        <w:t>del conocimiento</w:t>
      </w:r>
      <w:r w:rsidRPr="00B31DC0">
        <w:rPr>
          <w:rFonts w:ascii="Palatino Linotype" w:hAnsi="Palatino Linotype"/>
          <w:i/>
          <w:iCs/>
          <w:sz w:val="22"/>
          <w:szCs w:val="16"/>
          <w:lang w:eastAsia="es-ES_tradnl"/>
        </w:rPr>
        <w:t xml:space="preserve"> </w:t>
      </w:r>
      <w:r w:rsidRPr="00B31DC0">
        <w:rPr>
          <w:rFonts w:ascii="Palatino Linotype" w:hAnsi="Palatino Linotype"/>
          <w:i/>
          <w:iCs/>
          <w:sz w:val="22"/>
          <w:szCs w:val="22"/>
        </w:rPr>
        <w:t xml:space="preserve">de </w:t>
      </w:r>
      <w:r w:rsidRPr="00B31DC0">
        <w:rPr>
          <w:rFonts w:ascii="Palatino Linotype" w:hAnsi="Palatino Linotype" w:cs="Arial"/>
          <w:b/>
          <w:i/>
          <w:iCs/>
          <w:sz w:val="22"/>
          <w:szCs w:val="22"/>
          <w:lang w:val="es-ES"/>
        </w:rPr>
        <w:t>EL RECURRENTE</w:t>
      </w:r>
      <w:r w:rsidRPr="00B31DC0">
        <w:rPr>
          <w:rFonts w:ascii="Palatino Linotype" w:hAnsi="Palatino Linotype"/>
          <w:b/>
          <w:i/>
          <w:iCs/>
          <w:sz w:val="22"/>
          <w:szCs w:val="16"/>
          <w:lang w:eastAsia="es-ES_tradnl"/>
        </w:rPr>
        <w:t xml:space="preserve"> </w:t>
      </w:r>
      <w:r w:rsidRPr="00B31DC0">
        <w:rPr>
          <w:rFonts w:ascii="Palatino Linotype" w:hAnsi="Palatino Linotype"/>
          <w:i/>
          <w:iCs/>
          <w:sz w:val="22"/>
          <w:szCs w:val="16"/>
          <w:lang w:eastAsia="es-ES_tradnl"/>
        </w:rPr>
        <w:t xml:space="preserve">que, de conformidad </w:t>
      </w:r>
      <w:r w:rsidRPr="00B31DC0">
        <w:rPr>
          <w:rFonts w:ascii="Palatino Linotype" w:hAnsi="Palatino Linotype" w:cs="Arial"/>
          <w:i/>
          <w:iCs/>
          <w:sz w:val="22"/>
          <w:szCs w:val="22"/>
        </w:rPr>
        <w:t>con</w:t>
      </w:r>
      <w:r w:rsidRPr="00B31DC0">
        <w:rPr>
          <w:rFonts w:ascii="Palatino Linotype" w:hAnsi="Palatino Linotype"/>
          <w:i/>
          <w:iCs/>
          <w:sz w:val="22"/>
          <w:szCs w:val="16"/>
          <w:lang w:eastAsia="es-ES_tradnl"/>
        </w:rPr>
        <w:t xml:space="preserve"> lo </w:t>
      </w:r>
      <w:r w:rsidRPr="00B31DC0">
        <w:rPr>
          <w:rFonts w:ascii="Palatino Linotype" w:hAnsi="Palatino Linotype" w:cs="Arial"/>
          <w:i/>
          <w:iCs/>
          <w:sz w:val="22"/>
          <w:szCs w:val="22"/>
        </w:rPr>
        <w:t>establecido</w:t>
      </w:r>
      <w:r w:rsidRPr="00B31DC0">
        <w:rPr>
          <w:rFonts w:ascii="Palatino Linotype" w:hAnsi="Palatino Linotype"/>
          <w:i/>
          <w:iCs/>
          <w:sz w:val="22"/>
          <w:szCs w:val="16"/>
          <w:lang w:eastAsia="es-ES_tradnl"/>
        </w:rPr>
        <w:t xml:space="preserve"> en el artículo 196 de la Ley de </w:t>
      </w:r>
      <w:r w:rsidRPr="00B31DC0">
        <w:rPr>
          <w:rFonts w:ascii="Palatino Linotype" w:hAnsi="Palatino Linotype" w:cs="Arial"/>
          <w:i/>
          <w:iCs/>
          <w:sz w:val="22"/>
          <w:szCs w:val="22"/>
        </w:rPr>
        <w:t>Transparencia</w:t>
      </w:r>
      <w:r w:rsidRPr="00B31DC0">
        <w:rPr>
          <w:rFonts w:ascii="Palatino Linotype" w:hAnsi="Palatino Linotype"/>
          <w:i/>
          <w:iCs/>
          <w:sz w:val="22"/>
          <w:szCs w:val="16"/>
          <w:lang w:eastAsia="es-ES_tradnl"/>
        </w:rPr>
        <w:t xml:space="preserve"> y </w:t>
      </w:r>
      <w:r w:rsidRPr="00B31DC0">
        <w:rPr>
          <w:rFonts w:ascii="Palatino Linotype" w:hAnsi="Palatino Linotype" w:cs="Arial"/>
          <w:i/>
          <w:iCs/>
          <w:sz w:val="22"/>
          <w:szCs w:val="22"/>
        </w:rPr>
        <w:t>Acceso</w:t>
      </w:r>
      <w:r w:rsidRPr="00B31DC0">
        <w:rPr>
          <w:rFonts w:ascii="Palatino Linotype" w:hAnsi="Palatino Linotype"/>
          <w:i/>
          <w:iCs/>
          <w:sz w:val="22"/>
          <w:szCs w:val="16"/>
          <w:lang w:eastAsia="es-ES_tradnl"/>
        </w:rPr>
        <w:t xml:space="preserve"> a la Información Pública del Estado de México y Municipios, podrá impugnarla vía Juicio de Amparo en los términos de las leyes aplicables.</w:t>
      </w:r>
    </w:p>
    <w:p w14:paraId="5C8E0E9B" w14:textId="77777777" w:rsidR="00A85862" w:rsidRPr="00B31DC0" w:rsidRDefault="00A85862" w:rsidP="00B31DC0">
      <w:pPr>
        <w:widowControl w:val="0"/>
        <w:tabs>
          <w:tab w:val="left" w:pos="1276"/>
        </w:tabs>
        <w:autoSpaceDE w:val="0"/>
        <w:autoSpaceDN w:val="0"/>
        <w:adjustRightInd w:val="0"/>
        <w:ind w:left="850" w:right="907"/>
        <w:jc w:val="both"/>
        <w:rPr>
          <w:rFonts w:ascii="Palatino Linotype" w:hAnsi="Palatino Linotype"/>
          <w:i/>
          <w:iCs/>
          <w:sz w:val="22"/>
          <w:szCs w:val="16"/>
          <w:lang w:eastAsia="es-ES_tradnl"/>
        </w:rPr>
      </w:pPr>
    </w:p>
    <w:p w14:paraId="50D34AE4" w14:textId="77777777" w:rsidR="00A85862" w:rsidRPr="00B31DC0" w:rsidRDefault="00A85862" w:rsidP="00B31DC0">
      <w:pPr>
        <w:widowControl w:val="0"/>
        <w:tabs>
          <w:tab w:val="left" w:pos="1701"/>
        </w:tabs>
        <w:autoSpaceDE w:val="0"/>
        <w:autoSpaceDN w:val="0"/>
        <w:adjustRightInd w:val="0"/>
        <w:ind w:left="850" w:right="907"/>
        <w:jc w:val="both"/>
        <w:rPr>
          <w:rFonts w:ascii="Palatino Linotype" w:hAnsi="Palatino Linotype"/>
          <w:i/>
          <w:iCs/>
          <w:sz w:val="22"/>
          <w:szCs w:val="22"/>
          <w:lang w:eastAsia="es-MX"/>
        </w:rPr>
      </w:pPr>
      <w:r w:rsidRPr="00B31DC0">
        <w:rPr>
          <w:rFonts w:ascii="Palatino Linotype" w:hAnsi="Palatino Linotype" w:cs="Arial"/>
          <w:b/>
          <w:bCs/>
          <w:i/>
          <w:iCs/>
          <w:szCs w:val="22"/>
          <w:lang w:eastAsia="es-MX"/>
        </w:rPr>
        <w:t>SÉPTIMO.</w:t>
      </w:r>
      <w:r w:rsidRPr="00B31DC0">
        <w:rPr>
          <w:rFonts w:ascii="Palatino Linotype" w:hAnsi="Palatino Linotype"/>
          <w:i/>
          <w:iCs/>
          <w:sz w:val="22"/>
          <w:szCs w:val="16"/>
          <w:lang w:eastAsia="es-ES_tradnl"/>
        </w:rPr>
        <w:t xml:space="preserve"> </w:t>
      </w:r>
      <w:r w:rsidRPr="00B31DC0">
        <w:rPr>
          <w:rFonts w:ascii="Palatino Linotype" w:hAnsi="Palatino Linotype"/>
          <w:b/>
          <w:i/>
          <w:iCs/>
          <w:sz w:val="22"/>
          <w:szCs w:val="16"/>
          <w:lang w:eastAsia="es-ES_tradnl"/>
        </w:rPr>
        <w:t xml:space="preserve">Hágase del conocimiento </w:t>
      </w:r>
      <w:r w:rsidRPr="00B31DC0">
        <w:rPr>
          <w:rFonts w:ascii="Palatino Linotype" w:hAnsi="Palatino Linotype"/>
          <w:i/>
          <w:iCs/>
          <w:sz w:val="22"/>
          <w:szCs w:val="16"/>
          <w:lang w:eastAsia="es-ES_tradnl"/>
        </w:rPr>
        <w:t xml:space="preserve">de </w:t>
      </w:r>
      <w:r w:rsidRPr="00B31DC0">
        <w:rPr>
          <w:rFonts w:ascii="Palatino Linotype" w:hAnsi="Palatino Linotype" w:cs="Arial"/>
          <w:b/>
          <w:i/>
          <w:iCs/>
          <w:sz w:val="22"/>
          <w:szCs w:val="22"/>
          <w:lang w:val="es-ES"/>
        </w:rPr>
        <w:t>EL</w:t>
      </w:r>
      <w:r w:rsidRPr="00B31DC0">
        <w:rPr>
          <w:rFonts w:ascii="Palatino Linotype" w:hAnsi="Palatino Linotype"/>
          <w:b/>
          <w:i/>
          <w:iCs/>
          <w:sz w:val="22"/>
          <w:szCs w:val="16"/>
          <w:lang w:eastAsia="es-ES_tradnl"/>
        </w:rPr>
        <w:t xml:space="preserve"> RECURRENTE </w:t>
      </w:r>
      <w:r w:rsidRPr="00B31DC0">
        <w:rPr>
          <w:rFonts w:ascii="Palatino Linotype" w:hAnsi="Palatino Linotype"/>
          <w:i/>
          <w:iCs/>
          <w:sz w:val="22"/>
          <w:szCs w:val="16"/>
          <w:lang w:eastAsia="es-ES_tradnl"/>
        </w:rPr>
        <w:t xml:space="preserve">que la respuesta que dé </w:t>
      </w:r>
      <w:r w:rsidRPr="00B31DC0">
        <w:rPr>
          <w:rFonts w:ascii="Palatino Linotype" w:hAnsi="Palatino Linotype"/>
          <w:b/>
          <w:i/>
          <w:iCs/>
          <w:sz w:val="22"/>
          <w:szCs w:val="16"/>
          <w:lang w:eastAsia="es-ES_tradnl"/>
        </w:rPr>
        <w:t>EL SUJETO OBLIGADO</w:t>
      </w:r>
      <w:r w:rsidRPr="00B31DC0">
        <w:rPr>
          <w:rFonts w:ascii="Palatino Linotype" w:hAnsi="Palatino Linotype"/>
          <w:i/>
          <w:iCs/>
          <w:sz w:val="22"/>
          <w:szCs w:val="16"/>
          <w:lang w:eastAsia="es-ES_tradnl"/>
        </w:rPr>
        <w:t xml:space="preserve"> derivada de la presente resolución es susceptible de ser impugnada nuevamente, mediante Recurso Revisión, ante el Instituto, en términos del artículo 179, último párrafo de la Ley </w:t>
      </w:r>
      <w:r w:rsidRPr="00B31DC0">
        <w:rPr>
          <w:rFonts w:ascii="Palatino Linotype" w:hAnsi="Palatino Linotype"/>
          <w:i/>
          <w:iCs/>
          <w:sz w:val="22"/>
          <w:szCs w:val="22"/>
          <w:lang w:eastAsia="es-MX"/>
        </w:rPr>
        <w:t>de Transparencia y Acceso a la Información Pública del Estado de México y Municipios.</w:t>
      </w:r>
    </w:p>
    <w:p w14:paraId="54ECECF6" w14:textId="77777777" w:rsidR="00A85862" w:rsidRPr="00B31DC0" w:rsidRDefault="00A85862" w:rsidP="00B31DC0">
      <w:pPr>
        <w:widowControl w:val="0"/>
        <w:tabs>
          <w:tab w:val="left" w:pos="1701"/>
        </w:tabs>
        <w:autoSpaceDE w:val="0"/>
        <w:autoSpaceDN w:val="0"/>
        <w:adjustRightInd w:val="0"/>
        <w:ind w:left="850" w:right="907"/>
        <w:jc w:val="both"/>
        <w:rPr>
          <w:rFonts w:ascii="Palatino Linotype" w:hAnsi="Palatino Linotype"/>
          <w:i/>
          <w:iCs/>
          <w:sz w:val="22"/>
          <w:szCs w:val="16"/>
          <w:lang w:eastAsia="es-ES_tradnl"/>
        </w:rPr>
      </w:pPr>
    </w:p>
    <w:p w14:paraId="407AA72F" w14:textId="424960D8" w:rsidR="00965C67" w:rsidRPr="00B31DC0" w:rsidRDefault="00A85862" w:rsidP="00B31DC0">
      <w:pPr>
        <w:widowControl w:val="0"/>
        <w:tabs>
          <w:tab w:val="left" w:pos="1701"/>
        </w:tabs>
        <w:autoSpaceDE w:val="0"/>
        <w:autoSpaceDN w:val="0"/>
        <w:adjustRightInd w:val="0"/>
        <w:ind w:left="850" w:right="907"/>
        <w:jc w:val="both"/>
        <w:rPr>
          <w:rFonts w:ascii="Palatino Linotype" w:hAnsi="Palatino Linotype"/>
          <w:i/>
          <w:iCs/>
          <w:sz w:val="20"/>
          <w:szCs w:val="20"/>
          <w:lang w:eastAsia="es-ES_tradnl"/>
        </w:rPr>
      </w:pPr>
      <w:r w:rsidRPr="00B31DC0">
        <w:rPr>
          <w:rFonts w:ascii="Palatino Linotype" w:hAnsi="Palatino Linotype" w:cs="Arial"/>
          <w:b/>
          <w:bCs/>
          <w:i/>
          <w:iCs/>
          <w:szCs w:val="22"/>
          <w:lang w:eastAsia="es-MX"/>
        </w:rPr>
        <w:t>OCTAVO</w:t>
      </w:r>
      <w:r w:rsidRPr="00B31DC0">
        <w:rPr>
          <w:rFonts w:ascii="Palatino Linotype" w:eastAsia="Calibri" w:hAnsi="Palatino Linotype" w:cs="Arial"/>
          <w:b/>
          <w:bCs/>
          <w:i/>
          <w:iCs/>
          <w:sz w:val="22"/>
          <w:szCs w:val="22"/>
        </w:rPr>
        <w:t xml:space="preserve">. </w:t>
      </w:r>
      <w:r w:rsidRPr="00B31DC0">
        <w:rPr>
          <w:rFonts w:ascii="Palatino Linotype" w:hAnsi="Palatino Linotype"/>
          <w:b/>
          <w:i/>
          <w:iCs/>
          <w:sz w:val="22"/>
          <w:szCs w:val="16"/>
          <w:lang w:eastAsia="es-ES_tradnl"/>
        </w:rPr>
        <w:t xml:space="preserve">Gírese oficio </w:t>
      </w:r>
      <w:r w:rsidRPr="00B31DC0">
        <w:rPr>
          <w:rFonts w:ascii="Palatino Linotype" w:hAnsi="Palatino Linotype"/>
          <w:i/>
          <w:iCs/>
          <w:sz w:val="22"/>
          <w:szCs w:val="16"/>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B31DC0">
        <w:rPr>
          <w:rFonts w:ascii="Palatino Linotype" w:hAnsi="Palatino Linotype"/>
          <w:b/>
          <w:i/>
          <w:iCs/>
          <w:sz w:val="22"/>
          <w:szCs w:val="16"/>
          <w:lang w:eastAsia="es-ES_tradnl"/>
        </w:rPr>
        <w:t>QUINTO</w:t>
      </w:r>
      <w:r w:rsidRPr="00B31DC0">
        <w:rPr>
          <w:rFonts w:ascii="Palatino Linotype" w:hAnsi="Palatino Linotype"/>
          <w:i/>
          <w:iCs/>
          <w:sz w:val="22"/>
          <w:szCs w:val="16"/>
          <w:lang w:eastAsia="es-ES_tradnl"/>
        </w:rPr>
        <w:t xml:space="preserve"> de la presente resolución</w:t>
      </w:r>
      <w:r w:rsidR="00965C67" w:rsidRPr="00B31DC0">
        <w:rPr>
          <w:rFonts w:ascii="Palatino Linotype" w:hAnsi="Palatino Linotype"/>
          <w:i/>
          <w:iCs/>
          <w:sz w:val="20"/>
          <w:szCs w:val="20"/>
          <w:lang w:eastAsia="es-ES_tradnl"/>
        </w:rPr>
        <w:t>.”</w:t>
      </w:r>
    </w:p>
    <w:p w14:paraId="3C6C9A41" w14:textId="03B4920F" w:rsidR="00965C67" w:rsidRPr="00B31DC0" w:rsidRDefault="00B31DC0" w:rsidP="00B31DC0">
      <w:pPr>
        <w:spacing w:line="360" w:lineRule="auto"/>
        <w:jc w:val="both"/>
        <w:rPr>
          <w:rFonts w:ascii="Palatino Linotype" w:hAnsi="Palatino Linotype" w:cs="Arial"/>
          <w:b/>
          <w:bCs/>
        </w:rPr>
      </w:pPr>
      <w:r>
        <w:rPr>
          <w:rFonts w:ascii="Palatino Linotype" w:hAnsi="Palatino Linotype" w:cs="Arial"/>
          <w:b/>
          <w:bCs/>
        </w:rPr>
        <w:lastRenderedPageBreak/>
        <w:t>f</w:t>
      </w:r>
      <w:r w:rsidR="00965C67" w:rsidRPr="00B31DC0">
        <w:rPr>
          <w:rFonts w:ascii="Palatino Linotype" w:hAnsi="Palatino Linotype" w:cs="Arial"/>
          <w:b/>
          <w:bCs/>
        </w:rPr>
        <w:t xml:space="preserve">) </w:t>
      </w:r>
      <w:bookmarkStart w:id="1" w:name="_Hlk152143823"/>
      <w:r w:rsidR="00171CA8" w:rsidRPr="00B31DC0">
        <w:rPr>
          <w:rFonts w:ascii="Palatino Linotype" w:hAnsi="Palatino Linotype" w:cs="Arial"/>
          <w:b/>
          <w:bCs/>
        </w:rPr>
        <w:t>Entrega de la Información en cumplimiento a la Resolución</w:t>
      </w:r>
      <w:bookmarkEnd w:id="1"/>
      <w:r w:rsidR="00171CA8" w:rsidRPr="00B31DC0">
        <w:rPr>
          <w:rFonts w:ascii="Palatino Linotype" w:hAnsi="Palatino Linotype" w:cs="Arial"/>
          <w:b/>
          <w:bCs/>
        </w:rPr>
        <w:t xml:space="preserve">. </w:t>
      </w:r>
    </w:p>
    <w:p w14:paraId="2D6683D6" w14:textId="317CC440" w:rsidR="00965C67" w:rsidRPr="00B31DC0" w:rsidRDefault="0017719F" w:rsidP="00B31DC0">
      <w:pPr>
        <w:spacing w:line="360" w:lineRule="auto"/>
        <w:jc w:val="both"/>
        <w:rPr>
          <w:rFonts w:ascii="Palatino Linotype" w:hAnsi="Palatino Linotype" w:cs="Arial"/>
        </w:rPr>
      </w:pPr>
      <w:r w:rsidRPr="00B31DC0">
        <w:rPr>
          <w:rFonts w:ascii="Palatino Linotype" w:hAnsi="Palatino Linotype"/>
        </w:rPr>
        <w:t>E</w:t>
      </w:r>
      <w:r w:rsidR="00965C67" w:rsidRPr="00B31DC0">
        <w:rPr>
          <w:rFonts w:ascii="Palatino Linotype" w:hAnsi="Palatino Linotype"/>
        </w:rPr>
        <w:t xml:space="preserve">l </w:t>
      </w:r>
      <w:r w:rsidRPr="00B31DC0">
        <w:rPr>
          <w:rFonts w:ascii="Palatino Linotype" w:hAnsi="Palatino Linotype"/>
          <w:b/>
          <w:bCs/>
        </w:rPr>
        <w:t>veintiocho de febrero</w:t>
      </w:r>
      <w:r w:rsidR="00965C67" w:rsidRPr="00B31DC0">
        <w:rPr>
          <w:rFonts w:ascii="Palatino Linotype" w:hAnsi="Palatino Linotype"/>
          <w:b/>
          <w:bCs/>
        </w:rPr>
        <w:t xml:space="preserve"> de marzo de dos mil veintitrés</w:t>
      </w:r>
      <w:r w:rsidR="00965C67" w:rsidRPr="00B31DC0">
        <w:rPr>
          <w:rFonts w:ascii="Palatino Linotype" w:hAnsi="Palatino Linotype"/>
        </w:rPr>
        <w:t xml:space="preserve">, </w:t>
      </w:r>
      <w:r w:rsidRPr="00B31DC0">
        <w:rPr>
          <w:rFonts w:ascii="Palatino Linotype" w:hAnsi="Palatino Linotype"/>
          <w:b/>
          <w:bCs/>
        </w:rPr>
        <w:t>EL SUJETO OBLIGADO</w:t>
      </w:r>
      <w:r w:rsidRPr="00B31DC0">
        <w:rPr>
          <w:rFonts w:ascii="Palatino Linotype" w:hAnsi="Palatino Linotype"/>
        </w:rPr>
        <w:t xml:space="preserve"> notificó la entrega de la información </w:t>
      </w:r>
      <w:r w:rsidRPr="00B31DC0">
        <w:rPr>
          <w:rFonts w:ascii="Palatino Linotype" w:hAnsi="Palatino Linotype" w:cs="Arial"/>
        </w:rPr>
        <w:t xml:space="preserve">en cumplimiento a la Resolución, en los términos siguientes: </w:t>
      </w:r>
    </w:p>
    <w:p w14:paraId="47EC9AC4" w14:textId="77777777" w:rsidR="0017719F" w:rsidRPr="00B31DC0" w:rsidRDefault="0017719F" w:rsidP="00B31DC0">
      <w:pPr>
        <w:spacing w:line="360" w:lineRule="auto"/>
        <w:jc w:val="both"/>
        <w:rPr>
          <w:rFonts w:ascii="Palatino Linotype" w:hAnsi="Palatino Linotype"/>
        </w:rPr>
      </w:pPr>
    </w:p>
    <w:p w14:paraId="5D1CCB69" w14:textId="5A7E9308" w:rsidR="00965C67" w:rsidRPr="00B31DC0" w:rsidRDefault="00965C67" w:rsidP="00B31DC0">
      <w:pPr>
        <w:widowControl w:val="0"/>
        <w:tabs>
          <w:tab w:val="left" w:pos="1701"/>
        </w:tabs>
        <w:autoSpaceDE w:val="0"/>
        <w:autoSpaceDN w:val="0"/>
        <w:adjustRightInd w:val="0"/>
        <w:ind w:left="851" w:right="1134"/>
        <w:jc w:val="both"/>
        <w:rPr>
          <w:rFonts w:ascii="Palatino Linotype" w:hAnsi="Palatino Linotype"/>
          <w:i/>
          <w:sz w:val="22"/>
          <w:szCs w:val="17"/>
          <w:lang w:eastAsia="es-ES_tradnl"/>
        </w:rPr>
      </w:pPr>
      <w:r w:rsidRPr="00B31DC0">
        <w:rPr>
          <w:rFonts w:ascii="Palatino Linotype" w:hAnsi="Palatino Linotype"/>
          <w:i/>
          <w:sz w:val="22"/>
          <w:szCs w:val="17"/>
          <w:lang w:eastAsia="es-ES_tradnl"/>
        </w:rPr>
        <w:t>“</w:t>
      </w:r>
      <w:r w:rsidR="00EC0979" w:rsidRPr="00B31DC0">
        <w:rPr>
          <w:rFonts w:ascii="Palatino Linotype" w:hAnsi="Palatino Linotype"/>
          <w:bCs/>
          <w:i/>
          <w:sz w:val="22"/>
          <w:szCs w:val="17"/>
          <w:lang w:eastAsia="es-ES_tradnl"/>
        </w:rPr>
        <w:t xml:space="preserve">SE ANEXA </w:t>
      </w:r>
      <w:proofErr w:type="gramStart"/>
      <w:r w:rsidR="00EC0979" w:rsidRPr="00B31DC0">
        <w:rPr>
          <w:rFonts w:ascii="Palatino Linotype" w:hAnsi="Palatino Linotype"/>
          <w:bCs/>
          <w:i/>
          <w:sz w:val="22"/>
          <w:szCs w:val="17"/>
          <w:lang w:eastAsia="es-ES_tradnl"/>
        </w:rPr>
        <w:t>CONTESTACI{</w:t>
      </w:r>
      <w:proofErr w:type="gramEnd"/>
      <w:r w:rsidR="00EC0979" w:rsidRPr="00B31DC0">
        <w:rPr>
          <w:rFonts w:ascii="Palatino Linotype" w:hAnsi="Palatino Linotype"/>
          <w:bCs/>
          <w:i/>
          <w:sz w:val="22"/>
          <w:szCs w:val="17"/>
          <w:lang w:eastAsia="es-ES_tradnl"/>
        </w:rPr>
        <w:t>ON DEL SERVIDOR P{UBLICO HABILITADO.</w:t>
      </w:r>
      <w:r w:rsidRPr="00B31DC0">
        <w:rPr>
          <w:rFonts w:ascii="Palatino Linotype" w:hAnsi="Palatino Linotype"/>
          <w:bCs/>
          <w:i/>
          <w:sz w:val="22"/>
          <w:szCs w:val="17"/>
          <w:lang w:eastAsia="es-ES_tradnl"/>
        </w:rPr>
        <w:t>”</w:t>
      </w:r>
      <w:r w:rsidRPr="00B31DC0">
        <w:rPr>
          <w:rFonts w:ascii="Palatino Linotype" w:hAnsi="Palatino Linotype"/>
          <w:i/>
          <w:sz w:val="22"/>
          <w:szCs w:val="17"/>
          <w:lang w:eastAsia="es-ES_tradnl"/>
        </w:rPr>
        <w:t xml:space="preserve"> (Sic) </w:t>
      </w:r>
    </w:p>
    <w:p w14:paraId="05BCD235" w14:textId="77777777" w:rsidR="002120AF" w:rsidRDefault="002120AF" w:rsidP="00B31DC0">
      <w:pPr>
        <w:widowControl w:val="0"/>
        <w:tabs>
          <w:tab w:val="left" w:pos="1701"/>
        </w:tabs>
        <w:autoSpaceDE w:val="0"/>
        <w:autoSpaceDN w:val="0"/>
        <w:adjustRightInd w:val="0"/>
        <w:ind w:left="851" w:right="1134"/>
        <w:jc w:val="both"/>
        <w:rPr>
          <w:rFonts w:ascii="Palatino Linotype" w:hAnsi="Palatino Linotype"/>
          <w:i/>
          <w:sz w:val="22"/>
          <w:szCs w:val="17"/>
          <w:lang w:eastAsia="es-ES_tradnl"/>
        </w:rPr>
      </w:pPr>
    </w:p>
    <w:p w14:paraId="4153E8C5" w14:textId="77777777" w:rsidR="00B31DC0" w:rsidRPr="00B31DC0" w:rsidRDefault="00B31DC0" w:rsidP="00B31DC0">
      <w:pPr>
        <w:widowControl w:val="0"/>
        <w:tabs>
          <w:tab w:val="left" w:pos="1701"/>
        </w:tabs>
        <w:autoSpaceDE w:val="0"/>
        <w:autoSpaceDN w:val="0"/>
        <w:adjustRightInd w:val="0"/>
        <w:ind w:left="851" w:right="1134"/>
        <w:jc w:val="both"/>
        <w:rPr>
          <w:rFonts w:ascii="Palatino Linotype" w:hAnsi="Palatino Linotype"/>
          <w:i/>
          <w:sz w:val="22"/>
          <w:szCs w:val="17"/>
          <w:lang w:eastAsia="es-ES_tradnl"/>
        </w:rPr>
      </w:pPr>
    </w:p>
    <w:p w14:paraId="5F6C0B93" w14:textId="1854E0D0" w:rsidR="00EC0979" w:rsidRPr="00B31DC0" w:rsidRDefault="00F37C22" w:rsidP="00B31DC0">
      <w:pPr>
        <w:spacing w:line="360" w:lineRule="auto"/>
        <w:jc w:val="both"/>
        <w:rPr>
          <w:rFonts w:ascii="Palatino Linotype" w:hAnsi="Palatino Linotype" w:cs="Arial"/>
        </w:rPr>
      </w:pPr>
      <w:r w:rsidRPr="00B31DC0">
        <w:rPr>
          <w:rFonts w:ascii="Palatino Linotype" w:hAnsi="Palatino Linotype" w:cs="Segoe UI"/>
          <w:bCs/>
          <w:iCs/>
          <w:lang w:eastAsia="es-MX"/>
        </w:rPr>
        <w:t xml:space="preserve">Así mismo, </w:t>
      </w:r>
      <w:r w:rsidRPr="00B31DC0">
        <w:rPr>
          <w:rFonts w:ascii="Palatino Linotype" w:hAnsi="Palatino Linotype" w:cs="Segoe UI"/>
          <w:b/>
          <w:bCs/>
          <w:iCs/>
          <w:lang w:eastAsia="es-MX"/>
        </w:rPr>
        <w:t>EL SUJETO OBLIGADO</w:t>
      </w:r>
      <w:r w:rsidRPr="00B31DC0">
        <w:rPr>
          <w:rFonts w:ascii="Palatino Linotype" w:hAnsi="Palatino Linotype" w:cs="Segoe UI"/>
          <w:bCs/>
          <w:iCs/>
          <w:lang w:eastAsia="es-MX"/>
        </w:rPr>
        <w:t xml:space="preserve"> adjuntó a la respuesta el documento electrónico denominado “</w:t>
      </w:r>
      <w:hyperlink r:id="rId9" w:tgtFrame="_blank" w:history="1">
        <w:r w:rsidRPr="00B31DC0">
          <w:rPr>
            <w:rStyle w:val="Hipervnculo"/>
            <w:rFonts w:ascii="Palatino Linotype" w:hAnsi="Palatino Linotype" w:cs="Arial"/>
            <w:b/>
            <w:bCs/>
            <w:i/>
            <w:iCs/>
            <w:color w:val="auto"/>
          </w:rPr>
          <w:t>17032INFOEMIPRR2022.pdf</w:t>
        </w:r>
      </w:hyperlink>
      <w:r w:rsidRPr="00B31DC0">
        <w:rPr>
          <w:rFonts w:ascii="Palatino Linotype" w:hAnsi="Palatino Linotype" w:cs="Arial"/>
          <w:b/>
          <w:bCs/>
          <w:i/>
          <w:iCs/>
        </w:rPr>
        <w:t>”</w:t>
      </w:r>
      <w:r w:rsidR="007810FA" w:rsidRPr="00B31DC0">
        <w:rPr>
          <w:rFonts w:ascii="Palatino Linotype" w:hAnsi="Palatino Linotype" w:cs="Arial"/>
          <w:b/>
          <w:bCs/>
          <w:i/>
          <w:iCs/>
        </w:rPr>
        <w:t xml:space="preserve"> </w:t>
      </w:r>
      <w:r w:rsidR="007810FA" w:rsidRPr="00B31DC0">
        <w:rPr>
          <w:rFonts w:ascii="Palatino Linotype" w:hAnsi="Palatino Linotype" w:cs="Arial"/>
        </w:rPr>
        <w:t>que consta de lo siguiente:</w:t>
      </w:r>
    </w:p>
    <w:p w14:paraId="636699EC" w14:textId="77777777" w:rsidR="007810FA" w:rsidRPr="00B31DC0" w:rsidRDefault="007810FA" w:rsidP="00B31DC0">
      <w:pPr>
        <w:spacing w:line="360" w:lineRule="auto"/>
        <w:jc w:val="both"/>
        <w:rPr>
          <w:rFonts w:ascii="Palatino Linotype" w:hAnsi="Palatino Linotype" w:cs="Arial"/>
          <w:b/>
          <w:bCs/>
        </w:rPr>
      </w:pPr>
    </w:p>
    <w:p w14:paraId="1C5E09B9" w14:textId="2CA3EB33" w:rsidR="002A2294" w:rsidRPr="00B31DC0" w:rsidRDefault="007810FA" w:rsidP="00B31DC0">
      <w:pPr>
        <w:pStyle w:val="Prrafodelista"/>
        <w:numPr>
          <w:ilvl w:val="0"/>
          <w:numId w:val="9"/>
        </w:numPr>
        <w:spacing w:line="360" w:lineRule="auto"/>
        <w:ind w:left="984" w:right="624"/>
        <w:jc w:val="both"/>
        <w:rPr>
          <w:rFonts w:ascii="Palatino Linotype" w:hAnsi="Palatino Linotype" w:cs="Arial"/>
        </w:rPr>
      </w:pPr>
      <w:r w:rsidRPr="00B31DC0">
        <w:rPr>
          <w:rFonts w:ascii="Palatino Linotype" w:hAnsi="Palatino Linotype" w:cs="Arial"/>
          <w:b/>
          <w:bCs/>
        </w:rPr>
        <w:t xml:space="preserve">Oficio </w:t>
      </w:r>
      <w:proofErr w:type="spellStart"/>
      <w:r w:rsidRPr="00B31DC0">
        <w:rPr>
          <w:rFonts w:ascii="Palatino Linotype" w:hAnsi="Palatino Linotype" w:cs="Arial"/>
          <w:b/>
          <w:bCs/>
        </w:rPr>
        <w:t>DTAyC</w:t>
      </w:r>
      <w:proofErr w:type="spellEnd"/>
      <w:r w:rsidRPr="00B31DC0">
        <w:rPr>
          <w:rFonts w:ascii="Palatino Linotype" w:hAnsi="Palatino Linotype" w:cs="Arial"/>
          <w:b/>
          <w:bCs/>
        </w:rPr>
        <w:t>/048/</w:t>
      </w:r>
      <w:r w:rsidR="007157C0" w:rsidRPr="00B31DC0">
        <w:rPr>
          <w:rFonts w:ascii="Palatino Linotype" w:hAnsi="Palatino Linotype" w:cs="Arial"/>
          <w:b/>
          <w:bCs/>
        </w:rPr>
        <w:t xml:space="preserve">02/23 </w:t>
      </w:r>
      <w:r w:rsidR="007157C0" w:rsidRPr="00B31DC0">
        <w:rPr>
          <w:rFonts w:ascii="Palatino Linotype" w:hAnsi="Palatino Linotype" w:cs="Arial"/>
        </w:rPr>
        <w:t xml:space="preserve">del 24 de febrero de 2023 </w:t>
      </w:r>
      <w:r w:rsidR="000D59DA" w:rsidRPr="00B31DC0">
        <w:rPr>
          <w:rFonts w:ascii="Palatino Linotype" w:hAnsi="Palatino Linotype" w:cs="Arial"/>
        </w:rPr>
        <w:t>suscrito</w:t>
      </w:r>
      <w:r w:rsidR="007157C0" w:rsidRPr="00B31DC0">
        <w:rPr>
          <w:rFonts w:ascii="Palatino Linotype" w:hAnsi="Palatino Linotype" w:cs="Arial"/>
        </w:rPr>
        <w:t xml:space="preserve"> por </w:t>
      </w:r>
      <w:r w:rsidR="000D59DA" w:rsidRPr="00B31DC0">
        <w:rPr>
          <w:rFonts w:ascii="Palatino Linotype" w:hAnsi="Palatino Linotype" w:cs="Arial"/>
        </w:rPr>
        <w:t>la Directora de Turismo, Arte y Cultura</w:t>
      </w:r>
      <w:r w:rsidR="00745DD6" w:rsidRPr="00B31DC0">
        <w:rPr>
          <w:rFonts w:ascii="Palatino Linotype" w:hAnsi="Palatino Linotype" w:cs="Arial"/>
        </w:rPr>
        <w:t xml:space="preserve">, que por este conducto informa </w:t>
      </w:r>
      <w:r w:rsidR="002A2294" w:rsidRPr="00B31DC0">
        <w:rPr>
          <w:rFonts w:ascii="Palatino Linotype" w:hAnsi="Palatino Linotype" w:cs="Arial"/>
        </w:rPr>
        <w:t xml:space="preserve">que a la fecha la información solicitada se encuentra en proceso de integración en razón de que forma parte del área de Tesorería Municipal y del </w:t>
      </w:r>
      <w:r w:rsidR="006711FA" w:rsidRPr="00B31DC0">
        <w:rPr>
          <w:rFonts w:ascii="Palatino Linotype" w:hAnsi="Palatino Linotype" w:cs="Arial"/>
        </w:rPr>
        <w:t>cuarto</w:t>
      </w:r>
      <w:r w:rsidR="002A2294" w:rsidRPr="00B31DC0">
        <w:rPr>
          <w:rFonts w:ascii="Palatino Linotype" w:hAnsi="Palatino Linotype" w:cs="Arial"/>
        </w:rPr>
        <w:t xml:space="preserve"> Informe Trimestral el cual conforme al calendario del </w:t>
      </w:r>
      <w:r w:rsidR="00120EC0" w:rsidRPr="00B31DC0">
        <w:rPr>
          <w:rFonts w:ascii="Palatino Linotype" w:hAnsi="Palatino Linotype" w:cs="Arial"/>
        </w:rPr>
        <w:t>Órgano Superior de Fiscalización del Estado de México</w:t>
      </w:r>
      <w:r w:rsidR="002A2294" w:rsidRPr="00B31DC0">
        <w:rPr>
          <w:rFonts w:ascii="Palatino Linotype" w:hAnsi="Palatino Linotype" w:cs="Arial"/>
        </w:rPr>
        <w:t xml:space="preserve">, que se encuentra publicado en </w:t>
      </w:r>
      <w:r w:rsidR="00120EC0" w:rsidRPr="00B31DC0">
        <w:rPr>
          <w:rFonts w:ascii="Palatino Linotype" w:hAnsi="Palatino Linotype" w:cs="Arial"/>
        </w:rPr>
        <w:t>la liga electrónica:</w:t>
      </w:r>
      <w:r w:rsidR="002A2294" w:rsidRPr="00B31DC0">
        <w:rPr>
          <w:rFonts w:ascii="Palatino Linotype" w:hAnsi="Palatino Linotype" w:cs="Arial"/>
        </w:rPr>
        <w:t xml:space="preserve"> </w:t>
      </w:r>
      <w:hyperlink r:id="rId10" w:tgtFrame="_blank" w:history="1">
        <w:r w:rsidR="002A2294" w:rsidRPr="00B31DC0">
          <w:rPr>
            <w:rStyle w:val="Hipervnculo"/>
            <w:rFonts w:ascii="Palatino Linotype" w:hAnsi="Palatino Linotype" w:cs="Arial"/>
            <w:color w:val="auto"/>
          </w:rPr>
          <w:t>https://www.osfem.gob.mx/05_Anuncios/Cal_Obli/2023/CalendarioObligPer_2023%20ok.pdf</w:t>
        </w:r>
      </w:hyperlink>
      <w:r w:rsidR="00120EC0" w:rsidRPr="00B31DC0">
        <w:rPr>
          <w:rFonts w:ascii="Palatino Linotype" w:hAnsi="Palatino Linotype" w:cs="Arial"/>
        </w:rPr>
        <w:t>; en</w:t>
      </w:r>
      <w:r w:rsidR="002A2294" w:rsidRPr="00B31DC0">
        <w:rPr>
          <w:rFonts w:ascii="Palatino Linotype" w:hAnsi="Palatino Linotype" w:cs="Arial"/>
        </w:rPr>
        <w:t xml:space="preserve"> donde la fecha límite para la presentación del Informe Trimestral de Octubre a Diciembre 2022 es del 15 al 24 de marzo de 2023</w:t>
      </w:r>
      <w:r w:rsidR="00120EC0" w:rsidRPr="00B31DC0">
        <w:rPr>
          <w:rFonts w:ascii="Palatino Linotype" w:hAnsi="Palatino Linotype" w:cs="Arial"/>
        </w:rPr>
        <w:t>.</w:t>
      </w:r>
    </w:p>
    <w:p w14:paraId="698924CE" w14:textId="77777777" w:rsidR="007157C0" w:rsidRDefault="007157C0" w:rsidP="00B31DC0">
      <w:pPr>
        <w:pStyle w:val="Prrafodelista"/>
        <w:spacing w:line="360" w:lineRule="auto"/>
        <w:ind w:left="720"/>
        <w:jc w:val="both"/>
        <w:rPr>
          <w:rFonts w:ascii="Palatino Linotype" w:hAnsi="Palatino Linotype" w:cs="Arial"/>
        </w:rPr>
      </w:pPr>
    </w:p>
    <w:p w14:paraId="4B15A48F" w14:textId="77777777" w:rsidR="00B31DC0" w:rsidRPr="00B31DC0" w:rsidRDefault="00B31DC0" w:rsidP="00B31DC0">
      <w:pPr>
        <w:pStyle w:val="Prrafodelista"/>
        <w:spacing w:line="360" w:lineRule="auto"/>
        <w:ind w:left="720"/>
        <w:jc w:val="both"/>
        <w:rPr>
          <w:rFonts w:ascii="Palatino Linotype" w:hAnsi="Palatino Linotype" w:cs="Arial"/>
        </w:rPr>
      </w:pPr>
    </w:p>
    <w:p w14:paraId="34B468FE" w14:textId="56910DAF" w:rsidR="00965C67" w:rsidRPr="00B31DC0" w:rsidRDefault="00B31DC0" w:rsidP="00B31DC0">
      <w:pPr>
        <w:spacing w:line="360" w:lineRule="auto"/>
        <w:jc w:val="both"/>
        <w:rPr>
          <w:rFonts w:ascii="Palatino Linotype" w:hAnsi="Palatino Linotype" w:cs="Arial"/>
          <w:b/>
          <w:bCs/>
        </w:rPr>
      </w:pPr>
      <w:r>
        <w:rPr>
          <w:rFonts w:ascii="Palatino Linotype" w:hAnsi="Palatino Linotype" w:cs="Arial"/>
          <w:b/>
          <w:bCs/>
        </w:rPr>
        <w:lastRenderedPageBreak/>
        <w:t>g</w:t>
      </w:r>
      <w:r w:rsidR="00965C67" w:rsidRPr="00B31DC0">
        <w:rPr>
          <w:rFonts w:ascii="Palatino Linotype" w:hAnsi="Palatino Linotype" w:cs="Arial"/>
          <w:b/>
          <w:bCs/>
        </w:rPr>
        <w:t>) Interposición del segundo Recurso de Revisión</w:t>
      </w:r>
    </w:p>
    <w:p w14:paraId="71E412C9" w14:textId="2EA8BB48" w:rsidR="00950413" w:rsidRPr="00B31DC0" w:rsidRDefault="00965C67" w:rsidP="00B31DC0">
      <w:pPr>
        <w:spacing w:line="360" w:lineRule="auto"/>
        <w:jc w:val="both"/>
        <w:rPr>
          <w:rFonts w:ascii="Palatino Linotype" w:hAnsi="Palatino Linotype" w:cs="Arial"/>
        </w:rPr>
      </w:pPr>
      <w:r w:rsidRPr="00B31DC0">
        <w:rPr>
          <w:rFonts w:ascii="Palatino Linotype" w:hAnsi="Palatino Linotype"/>
        </w:rPr>
        <w:t xml:space="preserve">Inconforme </w:t>
      </w:r>
      <w:r w:rsidR="006B0FA2" w:rsidRPr="00B31DC0">
        <w:rPr>
          <w:rFonts w:ascii="Palatino Linotype" w:hAnsi="Palatino Linotype"/>
        </w:rPr>
        <w:t xml:space="preserve">el particular por la entrega de la Información en cumplimiento a la Resolución </w:t>
      </w:r>
      <w:r w:rsidR="00F047F9" w:rsidRPr="00B31DC0">
        <w:rPr>
          <w:rFonts w:ascii="Palatino Linotype" w:hAnsi="Palatino Linotype"/>
        </w:rPr>
        <w:t>por parte del</w:t>
      </w:r>
      <w:r w:rsidRPr="00B31DC0">
        <w:rPr>
          <w:rFonts w:ascii="Palatino Linotype" w:hAnsi="Palatino Linotype"/>
          <w:b/>
        </w:rPr>
        <w:t xml:space="preserve"> SUJETO OBLIGADO</w:t>
      </w:r>
      <w:r w:rsidR="00F047F9" w:rsidRPr="00B31DC0">
        <w:rPr>
          <w:rFonts w:ascii="Palatino Linotype" w:hAnsi="Palatino Linotype"/>
          <w:b/>
        </w:rPr>
        <w:t>,</w:t>
      </w:r>
      <w:r w:rsidRPr="00B31DC0">
        <w:rPr>
          <w:rFonts w:ascii="Palatino Linotype" w:hAnsi="Palatino Linotype"/>
        </w:rPr>
        <w:t xml:space="preserve"> en términos del último párrafo del artículo 179</w:t>
      </w:r>
      <w:r w:rsidR="00F047F9" w:rsidRPr="00B31DC0">
        <w:rPr>
          <w:rFonts w:ascii="Palatino Linotype" w:hAnsi="Palatino Linotype"/>
        </w:rPr>
        <w:t>,</w:t>
      </w:r>
      <w:r w:rsidRPr="00B31DC0">
        <w:rPr>
          <w:rFonts w:ascii="Palatino Linotype" w:hAnsi="Palatino Linotype"/>
        </w:rPr>
        <w:t xml:space="preserve"> de la Ley de Transparencia y Acceso a la Información Pública del Estado de México y Municipios, el </w:t>
      </w:r>
      <w:r w:rsidR="00AD2797" w:rsidRPr="00B31DC0">
        <w:rPr>
          <w:rFonts w:ascii="Palatino Linotype" w:hAnsi="Palatino Linotype"/>
          <w:b/>
          <w:bCs/>
        </w:rPr>
        <w:t>uno</w:t>
      </w:r>
      <w:r w:rsidRPr="00B31DC0">
        <w:rPr>
          <w:rFonts w:ascii="Palatino Linotype" w:hAnsi="Palatino Linotype"/>
          <w:b/>
          <w:bCs/>
        </w:rPr>
        <w:t xml:space="preserve"> de marzo de dos mil veintitrés</w:t>
      </w:r>
      <w:r w:rsidRPr="00B31DC0">
        <w:rPr>
          <w:rFonts w:ascii="Palatino Linotype" w:hAnsi="Palatino Linotype"/>
        </w:rPr>
        <w:t xml:space="preserve"> </w:t>
      </w:r>
      <w:r w:rsidR="00950413" w:rsidRPr="00B31DC0">
        <w:rPr>
          <w:rFonts w:ascii="Palatino Linotype" w:hAnsi="Palatino Linotype" w:cs="Arial"/>
        </w:rPr>
        <w:t xml:space="preserve">interpuso el Recurso Revisión el cual fue registrado en </w:t>
      </w:r>
      <w:r w:rsidR="00950413" w:rsidRPr="00B31DC0">
        <w:rPr>
          <w:rFonts w:ascii="Palatino Linotype" w:hAnsi="Palatino Linotype" w:cs="Arial"/>
          <w:b/>
        </w:rPr>
        <w:t xml:space="preserve">EL SAIMEX, </w:t>
      </w:r>
      <w:r w:rsidR="00950413" w:rsidRPr="00B31DC0">
        <w:rPr>
          <w:rFonts w:ascii="Palatino Linotype" w:hAnsi="Palatino Linotype" w:cs="Arial"/>
          <w:bCs/>
        </w:rPr>
        <w:t>y</w:t>
      </w:r>
      <w:r w:rsidR="00950413" w:rsidRPr="00B31DC0">
        <w:rPr>
          <w:rFonts w:ascii="Palatino Linotype" w:hAnsi="Palatino Linotype" w:cs="Arial"/>
        </w:rPr>
        <w:t xml:space="preserve"> se le asignó el número de expediente </w:t>
      </w:r>
      <w:r w:rsidR="00950413" w:rsidRPr="00B31DC0">
        <w:rPr>
          <w:rFonts w:ascii="Palatino Linotype" w:hAnsi="Palatino Linotype" w:cs="Arial"/>
          <w:lang w:val="es-ES"/>
        </w:rPr>
        <w:t>anotado en el rubro</w:t>
      </w:r>
      <w:r w:rsidR="00950413" w:rsidRPr="00B31DC0">
        <w:rPr>
          <w:rFonts w:ascii="Palatino Linotype" w:hAnsi="Palatino Linotype" w:cs="Arial"/>
          <w:b/>
        </w:rPr>
        <w:t>,</w:t>
      </w:r>
      <w:r w:rsidR="00950413" w:rsidRPr="00B31DC0">
        <w:rPr>
          <w:rFonts w:ascii="Palatino Linotype" w:hAnsi="Palatino Linotype" w:cs="Arial"/>
        </w:rPr>
        <w:t xml:space="preserve"> en el que señaló los siguientes agravios:</w:t>
      </w:r>
    </w:p>
    <w:p w14:paraId="43703AB4" w14:textId="77777777" w:rsidR="00ED0D99" w:rsidRPr="00B31DC0" w:rsidRDefault="00ED0D99" w:rsidP="00B31DC0">
      <w:pPr>
        <w:spacing w:line="360" w:lineRule="auto"/>
        <w:jc w:val="both"/>
        <w:rPr>
          <w:rFonts w:ascii="Palatino Linotype" w:hAnsi="Palatino Linotype" w:cs="Arial"/>
        </w:rPr>
      </w:pPr>
    </w:p>
    <w:p w14:paraId="1B17A87F" w14:textId="77777777" w:rsidR="00950413" w:rsidRPr="00B31DC0" w:rsidRDefault="00950413" w:rsidP="00B31DC0">
      <w:pPr>
        <w:spacing w:line="360" w:lineRule="auto"/>
        <w:jc w:val="both"/>
        <w:rPr>
          <w:rFonts w:ascii="Palatino Linotype" w:hAnsi="Palatino Linotype" w:cs="Arial"/>
          <w:b/>
        </w:rPr>
      </w:pPr>
      <w:r w:rsidRPr="00B31DC0">
        <w:rPr>
          <w:rFonts w:ascii="Palatino Linotype" w:hAnsi="Palatino Linotype" w:cs="Arial"/>
          <w:b/>
          <w:lang w:val="es-419"/>
        </w:rPr>
        <w:t>A</w:t>
      </w:r>
      <w:proofErr w:type="spellStart"/>
      <w:r w:rsidRPr="00B31DC0">
        <w:rPr>
          <w:rFonts w:ascii="Palatino Linotype" w:hAnsi="Palatino Linotype" w:cs="Arial"/>
          <w:b/>
        </w:rPr>
        <w:t>cto</w:t>
      </w:r>
      <w:proofErr w:type="spellEnd"/>
      <w:r w:rsidRPr="00B31DC0">
        <w:rPr>
          <w:rFonts w:ascii="Palatino Linotype" w:hAnsi="Palatino Linotype" w:cs="Arial"/>
          <w:b/>
        </w:rPr>
        <w:t xml:space="preserve"> impugnado:</w:t>
      </w:r>
    </w:p>
    <w:p w14:paraId="27406441" w14:textId="77777777" w:rsidR="00ED0D99" w:rsidRPr="00B31DC0" w:rsidRDefault="00ED0D99" w:rsidP="00B31DC0">
      <w:pPr>
        <w:tabs>
          <w:tab w:val="left" w:pos="851"/>
        </w:tabs>
        <w:spacing w:line="276" w:lineRule="auto"/>
        <w:ind w:left="850" w:right="901"/>
        <w:jc w:val="both"/>
        <w:rPr>
          <w:rFonts w:ascii="Palatino Linotype" w:hAnsi="Palatino Linotype" w:cs="Arial"/>
          <w:i/>
          <w:sz w:val="22"/>
          <w:szCs w:val="22"/>
        </w:rPr>
      </w:pPr>
    </w:p>
    <w:p w14:paraId="3F6FD690" w14:textId="48D82641" w:rsidR="00950413" w:rsidRPr="00B31DC0" w:rsidRDefault="00950413" w:rsidP="00B31DC0">
      <w:pPr>
        <w:tabs>
          <w:tab w:val="left" w:pos="851"/>
        </w:tabs>
        <w:spacing w:line="276" w:lineRule="auto"/>
        <w:ind w:left="850" w:right="901"/>
        <w:jc w:val="both"/>
        <w:rPr>
          <w:rFonts w:ascii="Palatino Linotype" w:hAnsi="Palatino Linotype" w:cs="Arial"/>
          <w:i/>
          <w:sz w:val="22"/>
          <w:szCs w:val="22"/>
        </w:rPr>
      </w:pPr>
      <w:r w:rsidRPr="00B31DC0">
        <w:rPr>
          <w:rFonts w:ascii="Palatino Linotype" w:hAnsi="Palatino Linotype" w:cs="Arial"/>
          <w:i/>
          <w:sz w:val="22"/>
          <w:szCs w:val="22"/>
        </w:rPr>
        <w:t>“</w:t>
      </w:r>
      <w:r w:rsidR="00ED0D99" w:rsidRPr="00B31DC0">
        <w:rPr>
          <w:rFonts w:ascii="Palatino Linotype" w:hAnsi="Palatino Linotype" w:cs="Arial"/>
          <w:i/>
          <w:sz w:val="22"/>
          <w:szCs w:val="22"/>
        </w:rPr>
        <w:t xml:space="preserve">Información referente a los gastos erogados para la participación </w:t>
      </w:r>
      <w:proofErr w:type="spellStart"/>
      <w:r w:rsidR="00ED0D99" w:rsidRPr="00B31DC0">
        <w:rPr>
          <w:rFonts w:ascii="Palatino Linotype" w:hAnsi="Palatino Linotype" w:cs="Arial"/>
          <w:i/>
          <w:sz w:val="22"/>
          <w:szCs w:val="22"/>
        </w:rPr>
        <w:t>de el</w:t>
      </w:r>
      <w:proofErr w:type="spellEnd"/>
      <w:r w:rsidR="00ED0D99" w:rsidRPr="00B31DC0">
        <w:rPr>
          <w:rFonts w:ascii="Palatino Linotype" w:hAnsi="Palatino Linotype" w:cs="Arial"/>
          <w:i/>
          <w:sz w:val="22"/>
          <w:szCs w:val="22"/>
        </w:rPr>
        <w:t xml:space="preserve"> Stand Tianguis Pueblos Mágicos "Malinalco", en el Estado de Oaxaca.</w:t>
      </w:r>
      <w:r w:rsidRPr="00B31DC0">
        <w:rPr>
          <w:rFonts w:ascii="Palatino Linotype" w:hAnsi="Palatino Linotype" w:cs="Arial"/>
          <w:i/>
          <w:sz w:val="22"/>
          <w:szCs w:val="22"/>
        </w:rPr>
        <w:t>” (</w:t>
      </w:r>
      <w:proofErr w:type="gramStart"/>
      <w:r w:rsidRPr="00B31DC0">
        <w:rPr>
          <w:rFonts w:ascii="Palatino Linotype" w:hAnsi="Palatino Linotype" w:cs="Arial"/>
          <w:i/>
          <w:sz w:val="22"/>
          <w:szCs w:val="22"/>
        </w:rPr>
        <w:t>sic</w:t>
      </w:r>
      <w:proofErr w:type="gramEnd"/>
      <w:r w:rsidRPr="00B31DC0">
        <w:rPr>
          <w:rFonts w:ascii="Palatino Linotype" w:hAnsi="Palatino Linotype" w:cs="Arial"/>
          <w:i/>
          <w:sz w:val="22"/>
          <w:szCs w:val="22"/>
        </w:rPr>
        <w:t>)</w:t>
      </w:r>
    </w:p>
    <w:p w14:paraId="40872003" w14:textId="77777777" w:rsidR="00950413" w:rsidRPr="00B31DC0" w:rsidRDefault="00950413" w:rsidP="00B31DC0">
      <w:pPr>
        <w:tabs>
          <w:tab w:val="left" w:pos="851"/>
        </w:tabs>
        <w:spacing w:line="276" w:lineRule="auto"/>
        <w:ind w:left="850" w:right="901"/>
        <w:jc w:val="both"/>
        <w:rPr>
          <w:rFonts w:ascii="Palatino Linotype" w:hAnsi="Palatino Linotype" w:cs="Arial"/>
          <w:i/>
          <w:sz w:val="22"/>
          <w:szCs w:val="22"/>
        </w:rPr>
      </w:pPr>
    </w:p>
    <w:p w14:paraId="1AE3FACB" w14:textId="77777777" w:rsidR="00950413" w:rsidRPr="00B31DC0" w:rsidRDefault="00950413" w:rsidP="00B31DC0">
      <w:pPr>
        <w:tabs>
          <w:tab w:val="left" w:pos="851"/>
        </w:tabs>
        <w:spacing w:line="360" w:lineRule="auto"/>
        <w:ind w:right="901"/>
        <w:jc w:val="both"/>
        <w:rPr>
          <w:rFonts w:ascii="Palatino Linotype" w:hAnsi="Palatino Linotype" w:cs="Arial"/>
          <w:b/>
          <w:szCs w:val="22"/>
        </w:rPr>
      </w:pPr>
      <w:r w:rsidRPr="00B31DC0">
        <w:rPr>
          <w:rFonts w:ascii="Palatino Linotype" w:hAnsi="Palatino Linotype" w:cs="Arial"/>
          <w:b/>
          <w:szCs w:val="22"/>
        </w:rPr>
        <w:t>Razones o motivos de inconformidad:</w:t>
      </w:r>
    </w:p>
    <w:p w14:paraId="37190035" w14:textId="77777777" w:rsidR="00950413" w:rsidRPr="00B31DC0" w:rsidRDefault="00950413" w:rsidP="00B31DC0">
      <w:pPr>
        <w:tabs>
          <w:tab w:val="left" w:pos="851"/>
        </w:tabs>
        <w:spacing w:line="276" w:lineRule="auto"/>
        <w:ind w:left="850" w:right="901"/>
        <w:jc w:val="both"/>
        <w:rPr>
          <w:rFonts w:ascii="Palatino Linotype" w:hAnsi="Palatino Linotype" w:cs="Arial"/>
          <w:i/>
          <w:sz w:val="22"/>
          <w:szCs w:val="22"/>
        </w:rPr>
      </w:pPr>
    </w:p>
    <w:p w14:paraId="5529CF83" w14:textId="5C0B26FB" w:rsidR="00950413" w:rsidRPr="00B31DC0" w:rsidRDefault="00950413" w:rsidP="00B31DC0">
      <w:pPr>
        <w:ind w:left="850" w:right="901"/>
        <w:jc w:val="both"/>
        <w:rPr>
          <w:rFonts w:ascii="Palatino Linotype" w:hAnsi="Palatino Linotype" w:cs="Arial"/>
          <w:i/>
          <w:sz w:val="22"/>
          <w:szCs w:val="22"/>
        </w:rPr>
      </w:pPr>
      <w:r w:rsidRPr="00B31DC0">
        <w:rPr>
          <w:rFonts w:ascii="Palatino Linotype" w:hAnsi="Palatino Linotype" w:cs="Arial"/>
          <w:i/>
          <w:sz w:val="22"/>
          <w:szCs w:val="22"/>
        </w:rPr>
        <w:t>“</w:t>
      </w:r>
      <w:r w:rsidR="00ED0D99" w:rsidRPr="00B31DC0">
        <w:rPr>
          <w:rFonts w:ascii="Palatino Linotype" w:hAnsi="Palatino Linotype" w:cs="Arial"/>
          <w:i/>
          <w:sz w:val="22"/>
          <w:szCs w:val="22"/>
        </w:rPr>
        <w:t xml:space="preserve">La titular del instituto de la Juventud del Ayuntamiento de Malinalco; argumenta que se encuentra en proceso de integración en razón de que forma parte del área de la Tesorería municipal y del 4to informe Trimestral del calendario de la OSFEM con fecha </w:t>
      </w:r>
      <w:proofErr w:type="spellStart"/>
      <w:r w:rsidR="00ED0D99" w:rsidRPr="00B31DC0">
        <w:rPr>
          <w:rFonts w:ascii="Palatino Linotype" w:hAnsi="Palatino Linotype" w:cs="Arial"/>
          <w:i/>
          <w:sz w:val="22"/>
          <w:szCs w:val="22"/>
        </w:rPr>
        <w:t>limite</w:t>
      </w:r>
      <w:proofErr w:type="spellEnd"/>
      <w:r w:rsidR="00ED0D99" w:rsidRPr="00B31DC0">
        <w:rPr>
          <w:rFonts w:ascii="Palatino Linotype" w:hAnsi="Palatino Linotype" w:cs="Arial"/>
          <w:i/>
          <w:sz w:val="22"/>
          <w:szCs w:val="22"/>
        </w:rPr>
        <w:t xml:space="preserve"> para entregarlo del 15 al 24 de Marzo, las cuales no encuentro validez ya que por parte del Ayuntamiento de Malinalco no se había dado respuesta alguna a la solicitud de acceso a la información desde que fue presentada el año pasado con fecha 30 de Noviembre de 2022.</w:t>
      </w:r>
      <w:r w:rsidRPr="00B31DC0">
        <w:rPr>
          <w:rFonts w:ascii="Palatino Linotype" w:hAnsi="Palatino Linotype" w:cs="Arial"/>
          <w:i/>
          <w:sz w:val="22"/>
          <w:szCs w:val="22"/>
        </w:rPr>
        <w:t>." (Sic)</w:t>
      </w:r>
    </w:p>
    <w:p w14:paraId="74017053" w14:textId="400AC1C3" w:rsidR="00D0677C" w:rsidRPr="00B31DC0" w:rsidRDefault="00D0677C" w:rsidP="00B31DC0">
      <w:pPr>
        <w:spacing w:line="360" w:lineRule="auto"/>
        <w:jc w:val="both"/>
        <w:rPr>
          <w:rFonts w:ascii="Palatino Linotype" w:hAnsi="Palatino Linotype" w:cs="Arial"/>
          <w:i/>
          <w:sz w:val="22"/>
          <w:szCs w:val="22"/>
        </w:rPr>
      </w:pPr>
    </w:p>
    <w:p w14:paraId="0C636AAA" w14:textId="087CDA96" w:rsidR="00965C67" w:rsidRPr="00B31DC0" w:rsidRDefault="00B31DC0" w:rsidP="00B31DC0">
      <w:pPr>
        <w:spacing w:line="360" w:lineRule="auto"/>
        <w:jc w:val="both"/>
        <w:rPr>
          <w:rFonts w:ascii="Palatino Linotype" w:hAnsi="Palatino Linotype" w:cs="Arial"/>
          <w:b/>
          <w:bCs/>
        </w:rPr>
      </w:pPr>
      <w:r>
        <w:rPr>
          <w:rFonts w:ascii="Palatino Linotype" w:hAnsi="Palatino Linotype" w:cs="Arial"/>
          <w:b/>
          <w:bCs/>
        </w:rPr>
        <w:t>h</w:t>
      </w:r>
      <w:r w:rsidR="00965C67" w:rsidRPr="00B31DC0">
        <w:rPr>
          <w:rFonts w:ascii="Palatino Linotype" w:hAnsi="Palatino Linotype" w:cs="Arial"/>
          <w:b/>
          <w:bCs/>
        </w:rPr>
        <w:t>) Turno del Recurso de Revisión</w:t>
      </w:r>
    </w:p>
    <w:p w14:paraId="3F799F9C" w14:textId="157250CB" w:rsidR="00AD2797" w:rsidRPr="00B31DC0" w:rsidRDefault="00AD2797" w:rsidP="00B31DC0">
      <w:pPr>
        <w:spacing w:line="360" w:lineRule="auto"/>
        <w:jc w:val="both"/>
        <w:rPr>
          <w:rFonts w:ascii="Palatino Linotype" w:hAnsi="Palatino Linotype" w:cs="Arial"/>
        </w:rPr>
      </w:pPr>
      <w:r w:rsidRPr="00B31DC0">
        <w:rPr>
          <w:rFonts w:ascii="Palatino Linotype" w:hAnsi="Palatino Linotype" w:cs="Arial"/>
        </w:rPr>
        <w:t xml:space="preserve">El </w:t>
      </w:r>
      <w:r w:rsidRPr="00B31DC0">
        <w:rPr>
          <w:rFonts w:ascii="Palatino Linotype" w:hAnsi="Palatino Linotype"/>
          <w:b/>
          <w:bCs/>
        </w:rPr>
        <w:t>uno de marzo de dos mil veintitrés</w:t>
      </w:r>
      <w:r w:rsidRPr="00B31DC0">
        <w:rPr>
          <w:rFonts w:ascii="Palatino Linotype" w:hAnsi="Palatino Linotype" w:cs="Arial"/>
        </w:rPr>
        <w:t xml:space="preserve"> el medio de impugnación que se trata se envió electrónicamente al Instituto de </w:t>
      </w:r>
      <w:r w:rsidRPr="00B31DC0">
        <w:rPr>
          <w:rFonts w:ascii="Palatino Linotype" w:eastAsia="Arial Unicode MS" w:hAnsi="Palatino Linotype" w:cs="Arial"/>
        </w:rPr>
        <w:t>Transparencia</w:t>
      </w:r>
      <w:r w:rsidRPr="00B31DC0">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B31DC0">
        <w:rPr>
          <w:rFonts w:ascii="Palatino Linotype" w:hAnsi="Palatino Linotype"/>
        </w:rPr>
        <w:t xml:space="preserve">Ley de Transparencia y Acceso a la </w:t>
      </w:r>
      <w:r w:rsidRPr="00B31DC0">
        <w:rPr>
          <w:rFonts w:ascii="Palatino Linotype" w:hAnsi="Palatino Linotype"/>
        </w:rPr>
        <w:lastRenderedPageBreak/>
        <w:t>Información Pública del Estado de México y Municipios</w:t>
      </w:r>
      <w:r w:rsidRPr="00B31DC0">
        <w:rPr>
          <w:rFonts w:ascii="Palatino Linotype" w:hAnsi="Palatino Linotype" w:cs="Arial"/>
        </w:rPr>
        <w:t xml:space="preserve">, se turnó mediante </w:t>
      </w:r>
      <w:r w:rsidRPr="00B31DC0">
        <w:rPr>
          <w:rFonts w:ascii="Palatino Linotype" w:hAnsi="Palatino Linotype" w:cs="Arial"/>
          <w:b/>
        </w:rPr>
        <w:t xml:space="preserve">EL </w:t>
      </w:r>
      <w:r w:rsidRPr="00B31DC0">
        <w:rPr>
          <w:rFonts w:ascii="Palatino Linotype" w:eastAsia="Arial Unicode MS" w:hAnsi="Palatino Linotype" w:cs="Arial"/>
          <w:b/>
        </w:rPr>
        <w:t>SAIMEX</w:t>
      </w:r>
      <w:r w:rsidRPr="00B31DC0">
        <w:rPr>
          <w:rFonts w:ascii="Palatino Linotype" w:hAnsi="Palatino Linotype"/>
        </w:rPr>
        <w:t xml:space="preserve"> a la </w:t>
      </w:r>
      <w:r w:rsidRPr="00B31DC0">
        <w:rPr>
          <w:rFonts w:ascii="Palatino Linotype" w:hAnsi="Palatino Linotype"/>
          <w:b/>
        </w:rPr>
        <w:t>C</w:t>
      </w:r>
      <w:r w:rsidRPr="00B31DC0">
        <w:rPr>
          <w:rFonts w:ascii="Palatino Linotype" w:hAnsi="Palatino Linotype" w:cs="Arial"/>
          <w:b/>
        </w:rPr>
        <w:t>omisionada</w:t>
      </w:r>
      <w:r w:rsidRPr="00B31DC0">
        <w:rPr>
          <w:rFonts w:ascii="Palatino Linotype" w:hAnsi="Palatino Linotype" w:cs="Arial"/>
        </w:rPr>
        <w:t xml:space="preserve"> </w:t>
      </w:r>
      <w:r w:rsidRPr="00B31DC0">
        <w:rPr>
          <w:rFonts w:ascii="Palatino Linotype" w:hAnsi="Palatino Linotype" w:cs="Arial"/>
          <w:b/>
        </w:rPr>
        <w:t>Sharon Cristina Morales Martínez</w:t>
      </w:r>
      <w:r w:rsidRPr="00B31DC0">
        <w:rPr>
          <w:rFonts w:ascii="Palatino Linotype" w:hAnsi="Palatino Linotype" w:cs="Arial"/>
        </w:rPr>
        <w:t xml:space="preserve"> a efecto de decretar su admisión o </w:t>
      </w:r>
      <w:proofErr w:type="spellStart"/>
      <w:r w:rsidRPr="00B31DC0">
        <w:rPr>
          <w:rFonts w:ascii="Palatino Linotype" w:hAnsi="Palatino Linotype" w:cs="Arial"/>
        </w:rPr>
        <w:t>desechamiento</w:t>
      </w:r>
      <w:proofErr w:type="spellEnd"/>
      <w:r w:rsidRPr="00B31DC0">
        <w:rPr>
          <w:rFonts w:ascii="Palatino Linotype" w:hAnsi="Palatino Linotype" w:cs="Arial"/>
        </w:rPr>
        <w:t>.</w:t>
      </w:r>
    </w:p>
    <w:p w14:paraId="732E385D" w14:textId="77777777" w:rsidR="00ED0D99" w:rsidRPr="00B31DC0" w:rsidRDefault="00ED0D99" w:rsidP="00B31DC0">
      <w:pPr>
        <w:spacing w:line="360" w:lineRule="auto"/>
        <w:jc w:val="both"/>
        <w:rPr>
          <w:rFonts w:ascii="Palatino Linotype" w:hAnsi="Palatino Linotype"/>
        </w:rPr>
      </w:pPr>
    </w:p>
    <w:p w14:paraId="58A77A52" w14:textId="2CE85B89" w:rsidR="00965C67" w:rsidRPr="00B31DC0" w:rsidRDefault="00B31DC0" w:rsidP="00B31DC0">
      <w:pPr>
        <w:tabs>
          <w:tab w:val="center" w:pos="4252"/>
          <w:tab w:val="right" w:pos="8504"/>
        </w:tabs>
        <w:spacing w:line="360" w:lineRule="auto"/>
        <w:jc w:val="both"/>
        <w:rPr>
          <w:rFonts w:ascii="Palatino Linotype" w:hAnsi="Palatino Linotype" w:cs="Arial"/>
          <w:b/>
        </w:rPr>
      </w:pPr>
      <w:r>
        <w:rPr>
          <w:rFonts w:ascii="Palatino Linotype" w:hAnsi="Palatino Linotype" w:cs="Arial"/>
          <w:b/>
        </w:rPr>
        <w:t>i</w:t>
      </w:r>
      <w:r w:rsidR="00965C67" w:rsidRPr="00B31DC0">
        <w:rPr>
          <w:rFonts w:ascii="Palatino Linotype" w:hAnsi="Palatino Linotype" w:cs="Arial"/>
          <w:b/>
        </w:rPr>
        <w:t>) Admisión del Recurso de Revisión</w:t>
      </w:r>
    </w:p>
    <w:p w14:paraId="2C0C7E19" w14:textId="09A8199F" w:rsidR="00965C67" w:rsidRPr="00B31DC0" w:rsidRDefault="002120AF" w:rsidP="00B31DC0">
      <w:pPr>
        <w:tabs>
          <w:tab w:val="center" w:pos="4252"/>
          <w:tab w:val="right" w:pos="8504"/>
        </w:tabs>
        <w:spacing w:line="360" w:lineRule="auto"/>
        <w:jc w:val="both"/>
        <w:rPr>
          <w:rFonts w:ascii="Palatino Linotype" w:hAnsi="Palatino Linotype" w:cs="Arial"/>
        </w:rPr>
      </w:pPr>
      <w:r w:rsidRPr="00B31DC0">
        <w:rPr>
          <w:rFonts w:ascii="Palatino Linotype" w:hAnsi="Palatino Linotype" w:cs="Arial"/>
        </w:rPr>
        <w:t>E</w:t>
      </w:r>
      <w:r w:rsidR="00965C67" w:rsidRPr="00B31DC0">
        <w:rPr>
          <w:rFonts w:ascii="Palatino Linotype" w:hAnsi="Palatino Linotype" w:cs="Arial"/>
        </w:rPr>
        <w:t xml:space="preserve">l </w:t>
      </w:r>
      <w:r w:rsidR="00AD2797" w:rsidRPr="00B31DC0">
        <w:rPr>
          <w:rFonts w:ascii="Palatino Linotype" w:hAnsi="Palatino Linotype" w:cs="Arial"/>
          <w:b/>
          <w:bCs/>
        </w:rPr>
        <w:t>seis</w:t>
      </w:r>
      <w:r w:rsidR="00965C67" w:rsidRPr="00B31DC0">
        <w:rPr>
          <w:rFonts w:ascii="Palatino Linotype" w:hAnsi="Palatino Linotype" w:cs="Arial"/>
          <w:b/>
          <w:bCs/>
        </w:rPr>
        <w:t xml:space="preserve"> de marzo de dos mil veintitrés</w:t>
      </w:r>
      <w:r w:rsidR="00965C67" w:rsidRPr="00B31DC0">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00965C67" w:rsidRPr="00B31DC0">
        <w:rPr>
          <w:rFonts w:ascii="Palatino Linotype" w:hAnsi="Palatino Linotype" w:cs="Arial"/>
          <w:b/>
        </w:rPr>
        <w:t xml:space="preserve">EL SUJETO OBLIGADO </w:t>
      </w:r>
      <w:r w:rsidR="00965C67" w:rsidRPr="00B31DC0">
        <w:rPr>
          <w:rFonts w:ascii="Palatino Linotype" w:hAnsi="Palatino Linotype" w:cs="Arial"/>
        </w:rPr>
        <w:t>rindiera su</w:t>
      </w:r>
      <w:r w:rsidR="00965C67" w:rsidRPr="00B31DC0">
        <w:rPr>
          <w:rFonts w:ascii="Palatino Linotype" w:hAnsi="Palatino Linotype" w:cs="Arial"/>
          <w:b/>
        </w:rPr>
        <w:t xml:space="preserve"> </w:t>
      </w:r>
      <w:r w:rsidR="00965C67" w:rsidRPr="00B31DC0">
        <w:rPr>
          <w:rFonts w:ascii="Palatino Linotype" w:hAnsi="Palatino Linotype" w:cs="Arial"/>
        </w:rPr>
        <w:t>Informe Justificado, conforme a lo dispuesto por el artículo 185, de la Ley de Transparencia y Acceso a la Información Pública del Estado de México y Municipios.</w:t>
      </w:r>
    </w:p>
    <w:p w14:paraId="2E206FF8" w14:textId="77777777" w:rsidR="00AD2797" w:rsidRPr="00B31DC0" w:rsidRDefault="00AD2797" w:rsidP="00B31DC0">
      <w:pPr>
        <w:tabs>
          <w:tab w:val="center" w:pos="4252"/>
          <w:tab w:val="right" w:pos="8504"/>
        </w:tabs>
        <w:spacing w:line="360" w:lineRule="auto"/>
        <w:jc w:val="both"/>
        <w:rPr>
          <w:rFonts w:ascii="Palatino Linotype" w:hAnsi="Palatino Linotype" w:cs="Arial"/>
        </w:rPr>
      </w:pPr>
    </w:p>
    <w:p w14:paraId="764E448B" w14:textId="1946B084" w:rsidR="00965C67" w:rsidRPr="00B31DC0" w:rsidRDefault="00B31DC0" w:rsidP="00B31DC0">
      <w:pPr>
        <w:spacing w:line="360" w:lineRule="auto"/>
        <w:jc w:val="both"/>
        <w:rPr>
          <w:rFonts w:ascii="Palatino Linotype" w:eastAsia="Arial Unicode MS" w:hAnsi="Palatino Linotype" w:cs="Arial"/>
          <w:b/>
        </w:rPr>
      </w:pPr>
      <w:r>
        <w:rPr>
          <w:rFonts w:ascii="Palatino Linotype" w:eastAsia="Arial Unicode MS" w:hAnsi="Palatino Linotype" w:cs="Arial"/>
          <w:b/>
        </w:rPr>
        <w:t>j</w:t>
      </w:r>
      <w:r w:rsidR="00965C67" w:rsidRPr="00B31DC0">
        <w:rPr>
          <w:rFonts w:ascii="Palatino Linotype" w:eastAsia="Arial Unicode MS" w:hAnsi="Palatino Linotype" w:cs="Arial"/>
          <w:b/>
        </w:rPr>
        <w:t xml:space="preserve">) </w:t>
      </w:r>
      <w:r w:rsidR="00E01812" w:rsidRPr="00B31DC0">
        <w:rPr>
          <w:rFonts w:ascii="Palatino Linotype" w:hAnsi="Palatino Linotype" w:cs="Arial"/>
          <w:b/>
          <w:bCs/>
        </w:rPr>
        <w:t>Informe Justificado y Manifestaciones.</w:t>
      </w:r>
    </w:p>
    <w:p w14:paraId="33A882EE" w14:textId="40CFAF91" w:rsidR="00965C67" w:rsidRPr="00B31DC0" w:rsidRDefault="00E01812" w:rsidP="00B31DC0">
      <w:pPr>
        <w:spacing w:line="360" w:lineRule="auto"/>
        <w:jc w:val="both"/>
        <w:rPr>
          <w:rFonts w:ascii="Palatino Linotype" w:eastAsia="Arial Unicode MS" w:hAnsi="Palatino Linotype" w:cs="Arial"/>
        </w:rPr>
      </w:pPr>
      <w:r w:rsidRPr="00B31DC0">
        <w:rPr>
          <w:rFonts w:ascii="Palatino Linotype" w:eastAsia="Arial Unicode MS" w:hAnsi="Palatino Linotype" w:cs="Arial"/>
        </w:rPr>
        <w:t>D</w:t>
      </w:r>
      <w:r w:rsidR="00965C67" w:rsidRPr="00B31DC0">
        <w:rPr>
          <w:rFonts w:ascii="Palatino Linotype" w:eastAsia="Arial Unicode MS" w:hAnsi="Palatino Linotype" w:cs="Arial"/>
        </w:rPr>
        <w:t>entro del término legalmente concedido</w:t>
      </w:r>
      <w:r w:rsidRPr="00B31DC0">
        <w:rPr>
          <w:rFonts w:ascii="Palatino Linotype" w:eastAsia="Arial Unicode MS" w:hAnsi="Palatino Linotype" w:cs="Arial"/>
        </w:rPr>
        <w:t xml:space="preserve"> a las partes</w:t>
      </w:r>
      <w:r w:rsidR="0006269C" w:rsidRPr="00B31DC0">
        <w:rPr>
          <w:rFonts w:ascii="Palatino Linotype" w:eastAsia="Arial Unicode MS" w:hAnsi="Palatino Linotype" w:cs="Arial"/>
        </w:rPr>
        <w:t>;</w:t>
      </w:r>
      <w:r w:rsidRPr="00B31DC0">
        <w:rPr>
          <w:rFonts w:ascii="Palatino Linotype" w:eastAsia="Arial Unicode MS" w:hAnsi="Palatino Linotype" w:cs="Arial"/>
        </w:rPr>
        <w:t xml:space="preserve"> </w:t>
      </w:r>
      <w:r w:rsidR="00EC1FA4" w:rsidRPr="00B31DC0">
        <w:rPr>
          <w:rFonts w:ascii="Palatino Linotype" w:eastAsia="Arial Unicode MS" w:hAnsi="Palatino Linotype" w:cs="Arial"/>
          <w:b/>
          <w:bCs/>
        </w:rPr>
        <w:t>EL</w:t>
      </w:r>
      <w:r w:rsidR="00EC1FA4" w:rsidRPr="00B31DC0">
        <w:rPr>
          <w:rFonts w:ascii="Palatino Linotype" w:eastAsia="Arial Unicode MS" w:hAnsi="Palatino Linotype" w:cs="Arial"/>
        </w:rPr>
        <w:t xml:space="preserve"> </w:t>
      </w:r>
      <w:r w:rsidR="00EC1FA4" w:rsidRPr="00B31DC0">
        <w:rPr>
          <w:rFonts w:ascii="Palatino Linotype" w:eastAsia="Arial Unicode MS" w:hAnsi="Palatino Linotype" w:cs="Arial"/>
          <w:b/>
          <w:bCs/>
        </w:rPr>
        <w:t>RECURRENTE</w:t>
      </w:r>
      <w:r w:rsidR="00EC1FA4" w:rsidRPr="00B31DC0">
        <w:rPr>
          <w:rFonts w:ascii="Palatino Linotype" w:eastAsia="Arial Unicode MS" w:hAnsi="Palatino Linotype" w:cs="Arial"/>
        </w:rPr>
        <w:t xml:space="preserve"> no</w:t>
      </w:r>
      <w:r w:rsidR="00965C67" w:rsidRPr="00B31DC0">
        <w:rPr>
          <w:rFonts w:ascii="Palatino Linotype" w:eastAsia="Arial Unicode MS" w:hAnsi="Palatino Linotype" w:cs="Arial"/>
        </w:rPr>
        <w:t xml:space="preserve"> realizó manifestación alguna, así como no presentó pruebas o alegatos, de igual forma </w:t>
      </w:r>
      <w:r w:rsidR="00965C67" w:rsidRPr="00B31DC0">
        <w:rPr>
          <w:rFonts w:ascii="Palatino Linotype" w:eastAsia="Arial Unicode MS" w:hAnsi="Palatino Linotype" w:cs="Arial"/>
          <w:b/>
        </w:rPr>
        <w:t>EL SUJETO OBLIGADO</w:t>
      </w:r>
      <w:r w:rsidR="00965C67" w:rsidRPr="00B31DC0">
        <w:rPr>
          <w:rFonts w:ascii="Palatino Linotype" w:eastAsia="Arial Unicode MS" w:hAnsi="Palatino Linotype" w:cs="Arial"/>
        </w:rPr>
        <w:t xml:space="preserve"> </w:t>
      </w:r>
      <w:r w:rsidR="0006269C" w:rsidRPr="00B31DC0">
        <w:rPr>
          <w:rFonts w:ascii="Palatino Linotype" w:eastAsia="Arial Unicode MS" w:hAnsi="Palatino Linotype" w:cs="Arial"/>
        </w:rPr>
        <w:t xml:space="preserve">no </w:t>
      </w:r>
      <w:r w:rsidR="00965C67" w:rsidRPr="00B31DC0">
        <w:rPr>
          <w:rFonts w:ascii="Palatino Linotype" w:eastAsia="Arial Unicode MS" w:hAnsi="Palatino Linotype" w:cs="Arial"/>
        </w:rPr>
        <w:t>rindió su Informe Justificado, tal y como aprecia en la siguiente imagen:</w:t>
      </w:r>
    </w:p>
    <w:p w14:paraId="5C8196D2" w14:textId="77777777" w:rsidR="00E01812" w:rsidRPr="00B31DC0" w:rsidRDefault="00E01812" w:rsidP="00B31DC0">
      <w:pPr>
        <w:spacing w:line="360" w:lineRule="auto"/>
        <w:jc w:val="both"/>
        <w:rPr>
          <w:rFonts w:ascii="Palatino Linotype" w:eastAsia="Arial Unicode MS" w:hAnsi="Palatino Linotype" w:cs="Arial"/>
        </w:rPr>
      </w:pPr>
    </w:p>
    <w:p w14:paraId="62B3B6CE" w14:textId="41424643" w:rsidR="00965C67" w:rsidRPr="00B31DC0" w:rsidRDefault="00EC1FA4" w:rsidP="00B31DC0">
      <w:pPr>
        <w:spacing w:line="360" w:lineRule="auto"/>
        <w:jc w:val="center"/>
        <w:rPr>
          <w:rFonts w:ascii="Palatino Linotype" w:eastAsia="Arial Unicode MS" w:hAnsi="Palatino Linotype" w:cs="Arial"/>
        </w:rPr>
      </w:pPr>
      <w:r w:rsidRPr="00B31DC0">
        <w:rPr>
          <w:rFonts w:ascii="Palatino Linotype" w:eastAsia="Arial Unicode MS" w:hAnsi="Palatino Linotype" w:cs="Arial"/>
          <w:noProof/>
          <w:lang w:eastAsia="es-MX"/>
        </w:rPr>
        <w:drawing>
          <wp:inline distT="0" distB="0" distL="0" distR="0" wp14:anchorId="268E4930" wp14:editId="2DD61701">
            <wp:extent cx="5032857" cy="1335327"/>
            <wp:effectExtent l="0" t="0" r="0" b="0"/>
            <wp:docPr id="14389834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983401" name=""/>
                    <pic:cNvPicPr/>
                  </pic:nvPicPr>
                  <pic:blipFill>
                    <a:blip r:embed="rId11"/>
                    <a:stretch>
                      <a:fillRect/>
                    </a:stretch>
                  </pic:blipFill>
                  <pic:spPr>
                    <a:xfrm>
                      <a:off x="0" y="0"/>
                      <a:ext cx="5039996" cy="1337221"/>
                    </a:xfrm>
                    <a:prstGeom prst="rect">
                      <a:avLst/>
                    </a:prstGeom>
                  </pic:spPr>
                </pic:pic>
              </a:graphicData>
            </a:graphic>
          </wp:inline>
        </w:drawing>
      </w:r>
    </w:p>
    <w:p w14:paraId="4BB224B0" w14:textId="228D7643" w:rsidR="00F56899" w:rsidRPr="00B31DC0" w:rsidRDefault="00B31DC0" w:rsidP="00B31DC0">
      <w:pPr>
        <w:spacing w:line="360" w:lineRule="auto"/>
        <w:jc w:val="both"/>
        <w:rPr>
          <w:rFonts w:ascii="Palatino Linotype" w:hAnsi="Palatino Linotype"/>
          <w:b/>
          <w:bCs/>
          <w:szCs w:val="26"/>
        </w:rPr>
      </w:pPr>
      <w:r>
        <w:rPr>
          <w:rFonts w:ascii="Palatino Linotype" w:hAnsi="Palatino Linotype"/>
          <w:b/>
          <w:szCs w:val="26"/>
        </w:rPr>
        <w:lastRenderedPageBreak/>
        <w:t>k</w:t>
      </w:r>
      <w:r w:rsidR="00F56899" w:rsidRPr="00B31DC0">
        <w:rPr>
          <w:rFonts w:ascii="Palatino Linotype" w:hAnsi="Palatino Linotype"/>
          <w:b/>
          <w:szCs w:val="26"/>
        </w:rPr>
        <w:t xml:space="preserve">) </w:t>
      </w:r>
      <w:r w:rsidR="00F56899" w:rsidRPr="00B31DC0">
        <w:rPr>
          <w:rFonts w:ascii="Palatino Linotype" w:hAnsi="Palatino Linotype"/>
          <w:b/>
          <w:bCs/>
          <w:szCs w:val="26"/>
        </w:rPr>
        <w:t>Ampliación del plazo para resolver el Recurso de Revisión</w:t>
      </w:r>
    </w:p>
    <w:p w14:paraId="0C366396" w14:textId="17791D27" w:rsidR="00F56899" w:rsidRPr="00B31DC0" w:rsidRDefault="00F56899" w:rsidP="00B31DC0">
      <w:pPr>
        <w:spacing w:line="360" w:lineRule="auto"/>
        <w:jc w:val="both"/>
        <w:rPr>
          <w:rFonts w:ascii="Palatino Linotype" w:hAnsi="Palatino Linotype"/>
        </w:rPr>
      </w:pPr>
      <w:r w:rsidRPr="00B31DC0">
        <w:rPr>
          <w:rFonts w:ascii="Palatino Linotype" w:eastAsia="Palatino Linotype" w:hAnsi="Palatino Linotype" w:cs="Palatino Linotype"/>
          <w:lang w:val="es-ES"/>
        </w:rPr>
        <w:t xml:space="preserve">El </w:t>
      </w:r>
      <w:r w:rsidR="00712F7D" w:rsidRPr="00B31DC0">
        <w:rPr>
          <w:rFonts w:ascii="Palatino Linotype" w:hAnsi="Palatino Linotype" w:cs="Arial"/>
          <w:b/>
        </w:rPr>
        <w:t>cuatro de julio</w:t>
      </w:r>
      <w:r w:rsidRPr="00B31DC0">
        <w:rPr>
          <w:rFonts w:ascii="Palatino Linotype" w:hAnsi="Palatino Linotype" w:cs="Arial"/>
          <w:b/>
        </w:rPr>
        <w:t xml:space="preserve"> de dos mil veintitrés,</w:t>
      </w:r>
      <w:r w:rsidRPr="00B31DC0">
        <w:rPr>
          <w:rFonts w:ascii="Palatino Linotype" w:eastAsia="Palatino Linotype" w:hAnsi="Palatino Linotype" w:cs="Palatino Linotype"/>
          <w:lang w:val="es-ES"/>
        </w:rPr>
        <w:t xml:space="preserve"> se acordó ampliar por un periodo de quince días hábiles, el plazo para resolver el Recurso de Revisión que nos ocupa; acto que fue notificado a las partes, mediante el SAIMEX</w:t>
      </w:r>
      <w:r w:rsidRPr="00B31DC0">
        <w:rPr>
          <w:rFonts w:ascii="Palatino Linotype" w:hAnsi="Palatino Linotype"/>
        </w:rPr>
        <w:t>.</w:t>
      </w:r>
    </w:p>
    <w:p w14:paraId="0E1DB6E4" w14:textId="77777777" w:rsidR="002120AF" w:rsidRPr="00B31DC0" w:rsidRDefault="002120AF" w:rsidP="00B31DC0">
      <w:pPr>
        <w:spacing w:line="360" w:lineRule="auto"/>
        <w:jc w:val="both"/>
        <w:rPr>
          <w:rFonts w:ascii="Palatino Linotype" w:hAnsi="Palatino Linotype"/>
        </w:rPr>
      </w:pPr>
    </w:p>
    <w:p w14:paraId="4866E74D" w14:textId="77777777" w:rsidR="00F56899" w:rsidRPr="00B31DC0" w:rsidRDefault="00F56899" w:rsidP="00B31DC0">
      <w:pPr>
        <w:spacing w:line="360" w:lineRule="auto"/>
        <w:jc w:val="both"/>
        <w:rPr>
          <w:rFonts w:ascii="Palatino Linotype" w:hAnsi="Palatino Linotype" w:cs="Arial"/>
          <w:lang w:eastAsia="es-MX"/>
        </w:rPr>
      </w:pPr>
      <w:r w:rsidRPr="00B31DC0">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se ha incrementado aproximadamente un 400%, circunstancia atípica que ha rebasado las capacidades técnicas y humanas del personal encargado de la proyección de las resoluciones a dichos medios de impugnación.</w:t>
      </w:r>
    </w:p>
    <w:p w14:paraId="2EC4637E" w14:textId="77777777" w:rsidR="00F56899" w:rsidRPr="00B31DC0" w:rsidRDefault="00F56899" w:rsidP="00B31DC0">
      <w:pPr>
        <w:spacing w:line="360" w:lineRule="auto"/>
        <w:jc w:val="both"/>
        <w:rPr>
          <w:rFonts w:ascii="Palatino Linotype" w:hAnsi="Palatino Linotype" w:cs="Arial"/>
          <w:lang w:eastAsia="es-MX"/>
        </w:rPr>
      </w:pPr>
    </w:p>
    <w:p w14:paraId="3F29AF8A" w14:textId="77777777" w:rsidR="00F56899" w:rsidRPr="00B31DC0" w:rsidRDefault="00F56899" w:rsidP="00B31DC0">
      <w:pPr>
        <w:spacing w:line="360" w:lineRule="auto"/>
        <w:jc w:val="both"/>
        <w:rPr>
          <w:rFonts w:ascii="Palatino Linotype" w:hAnsi="Palatino Linotype" w:cs="Arial"/>
          <w:lang w:eastAsia="es-MX"/>
        </w:rPr>
      </w:pPr>
      <w:r w:rsidRPr="00B31DC0">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D402803" w14:textId="77777777" w:rsidR="00F56899" w:rsidRPr="00B31DC0" w:rsidRDefault="00F56899" w:rsidP="00B31DC0">
      <w:pPr>
        <w:spacing w:line="360" w:lineRule="auto"/>
        <w:jc w:val="both"/>
        <w:rPr>
          <w:rFonts w:ascii="Palatino Linotype" w:hAnsi="Palatino Linotype" w:cs="Arial"/>
          <w:lang w:eastAsia="es-MX"/>
        </w:rPr>
      </w:pPr>
    </w:p>
    <w:p w14:paraId="614BBDA0" w14:textId="77777777" w:rsidR="00F56899" w:rsidRPr="00B31DC0" w:rsidRDefault="00F56899" w:rsidP="00B31DC0">
      <w:pPr>
        <w:spacing w:line="360" w:lineRule="auto"/>
        <w:jc w:val="both"/>
        <w:rPr>
          <w:rFonts w:ascii="Palatino Linotype" w:hAnsi="Palatino Linotype" w:cs="Arial"/>
          <w:lang w:eastAsia="es-MX"/>
        </w:rPr>
      </w:pPr>
      <w:r w:rsidRPr="00B31DC0">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299CDBF" w14:textId="77777777" w:rsidR="00F56899" w:rsidRPr="00B31DC0" w:rsidRDefault="00F56899" w:rsidP="00B31DC0">
      <w:pPr>
        <w:spacing w:line="360" w:lineRule="auto"/>
        <w:jc w:val="both"/>
        <w:rPr>
          <w:rFonts w:ascii="Palatino Linotype" w:hAnsi="Palatino Linotype" w:cs="Arial"/>
          <w:lang w:eastAsia="es-MX"/>
        </w:rPr>
      </w:pPr>
      <w:r w:rsidRPr="00B31DC0">
        <w:rPr>
          <w:rFonts w:ascii="Palatino Linotype" w:hAnsi="Palatino Linotype" w:cs="Arial"/>
          <w:lang w:eastAsia="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C60280D" w14:textId="77777777" w:rsidR="000F1B92" w:rsidRPr="00B31DC0" w:rsidRDefault="000F1B92" w:rsidP="00B31DC0">
      <w:pPr>
        <w:spacing w:line="360" w:lineRule="auto"/>
        <w:jc w:val="both"/>
        <w:rPr>
          <w:rFonts w:ascii="Palatino Linotype" w:hAnsi="Palatino Linotype" w:cs="Arial"/>
          <w:lang w:eastAsia="es-MX"/>
        </w:rPr>
      </w:pPr>
    </w:p>
    <w:p w14:paraId="6943433E" w14:textId="77777777" w:rsidR="00F56899" w:rsidRPr="00B31DC0" w:rsidRDefault="00F56899" w:rsidP="00B31DC0">
      <w:pPr>
        <w:spacing w:line="360" w:lineRule="auto"/>
        <w:jc w:val="both"/>
        <w:rPr>
          <w:rFonts w:ascii="Palatino Linotype" w:hAnsi="Palatino Linotype" w:cs="Arial"/>
          <w:lang w:eastAsia="es-MX"/>
        </w:rPr>
      </w:pPr>
      <w:r w:rsidRPr="00B31DC0">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4A4BF3AF" w14:textId="77777777" w:rsidR="00712F7D" w:rsidRPr="00B31DC0" w:rsidRDefault="00712F7D" w:rsidP="00B31DC0">
      <w:pPr>
        <w:spacing w:line="360" w:lineRule="auto"/>
        <w:jc w:val="both"/>
        <w:rPr>
          <w:rFonts w:ascii="Palatino Linotype" w:hAnsi="Palatino Linotype" w:cs="Arial"/>
          <w:lang w:eastAsia="es-MX"/>
        </w:rPr>
      </w:pPr>
    </w:p>
    <w:p w14:paraId="54779570" w14:textId="77777777" w:rsidR="00F56899" w:rsidRPr="00B31DC0" w:rsidRDefault="00F56899" w:rsidP="00B31DC0">
      <w:pPr>
        <w:spacing w:line="360" w:lineRule="auto"/>
        <w:jc w:val="both"/>
        <w:rPr>
          <w:rFonts w:ascii="Palatino Linotype" w:hAnsi="Palatino Linotype" w:cs="Arial"/>
          <w:lang w:eastAsia="es-MX"/>
        </w:rPr>
      </w:pPr>
      <w:r w:rsidRPr="00B31DC0">
        <w:rPr>
          <w:rFonts w:ascii="Palatino Linotype" w:hAnsi="Palatino Linotype" w:cs="Arial"/>
          <w:lang w:eastAsia="es-MX"/>
        </w:rPr>
        <w:t>a)      Complejidad del asunto: La complejidad de la prueba, la pluralidad de sujetos procesales, el tiempo transcurrido, las características y contexto del recurso.</w:t>
      </w:r>
    </w:p>
    <w:p w14:paraId="0AACC375" w14:textId="77777777" w:rsidR="00F56899" w:rsidRPr="00B31DC0" w:rsidRDefault="00F56899" w:rsidP="00B31DC0">
      <w:pPr>
        <w:spacing w:line="360" w:lineRule="auto"/>
        <w:jc w:val="both"/>
        <w:rPr>
          <w:rFonts w:ascii="Palatino Linotype" w:hAnsi="Palatino Linotype" w:cs="Arial"/>
          <w:lang w:eastAsia="es-MX"/>
        </w:rPr>
      </w:pPr>
      <w:r w:rsidRPr="00B31DC0">
        <w:rPr>
          <w:rFonts w:ascii="Palatino Linotype" w:hAnsi="Palatino Linotype" w:cs="Arial"/>
          <w:lang w:eastAsia="es-MX"/>
        </w:rPr>
        <w:t>b)     Actividad Procesal del interesado: Acciones u omisiones del interesado.</w:t>
      </w:r>
    </w:p>
    <w:p w14:paraId="20D303D9" w14:textId="77777777" w:rsidR="00F56899" w:rsidRPr="00B31DC0" w:rsidRDefault="00F56899" w:rsidP="00B31DC0">
      <w:pPr>
        <w:spacing w:line="360" w:lineRule="auto"/>
        <w:jc w:val="both"/>
        <w:rPr>
          <w:rFonts w:ascii="Palatino Linotype" w:hAnsi="Palatino Linotype" w:cs="Arial"/>
          <w:lang w:eastAsia="es-MX"/>
        </w:rPr>
      </w:pPr>
      <w:r w:rsidRPr="00B31DC0">
        <w:rPr>
          <w:rFonts w:ascii="Palatino Linotype" w:hAnsi="Palatino Linotype" w:cs="Arial"/>
          <w:lang w:eastAsia="es-MX"/>
        </w:rPr>
        <w:t>c)      Conducta de la Autoridad: Las Acciones u omisiones realizadas en el procedimiento. Así como si la autoridad actuó con la debida diligencia.</w:t>
      </w:r>
    </w:p>
    <w:p w14:paraId="5A4752FA" w14:textId="77777777" w:rsidR="00F56899" w:rsidRPr="00B31DC0" w:rsidRDefault="00F56899" w:rsidP="00B31DC0">
      <w:pPr>
        <w:spacing w:line="360" w:lineRule="auto"/>
        <w:jc w:val="both"/>
        <w:rPr>
          <w:rFonts w:ascii="Palatino Linotype" w:hAnsi="Palatino Linotype" w:cs="Arial"/>
          <w:lang w:eastAsia="es-MX"/>
        </w:rPr>
      </w:pPr>
      <w:r w:rsidRPr="00B31DC0">
        <w:rPr>
          <w:rFonts w:ascii="Palatino Linotype" w:hAnsi="Palatino Linotype" w:cs="Arial"/>
          <w:lang w:eastAsia="es-MX"/>
        </w:rPr>
        <w:t>d) La afectación generada en la situación jurídica de la persona involucrada en el proceso: Violación a sus derechos humanos.</w:t>
      </w:r>
    </w:p>
    <w:p w14:paraId="7D473508" w14:textId="77777777" w:rsidR="00F56899" w:rsidRPr="00B31DC0" w:rsidRDefault="00F56899" w:rsidP="00B31DC0">
      <w:pPr>
        <w:spacing w:line="360" w:lineRule="auto"/>
        <w:jc w:val="both"/>
        <w:rPr>
          <w:rFonts w:ascii="Palatino Linotype" w:hAnsi="Palatino Linotype" w:cs="Arial"/>
          <w:lang w:eastAsia="es-MX"/>
        </w:rPr>
      </w:pPr>
    </w:p>
    <w:p w14:paraId="2FCA698C" w14:textId="24FDFB55" w:rsidR="00F56899" w:rsidRPr="00B31DC0" w:rsidRDefault="00F56899" w:rsidP="00B31DC0">
      <w:pPr>
        <w:spacing w:line="360" w:lineRule="auto"/>
        <w:jc w:val="both"/>
        <w:rPr>
          <w:rFonts w:ascii="Palatino Linotype" w:hAnsi="Palatino Linotype" w:cs="Arial"/>
          <w:lang w:eastAsia="es-MX"/>
        </w:rPr>
      </w:pPr>
      <w:r w:rsidRPr="00B31DC0">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B31DC0">
        <w:rPr>
          <w:rFonts w:ascii="Palatino Linotype" w:hAnsi="Palatino Linotype" w:cs="Arial"/>
          <w:lang w:eastAsia="es-MX"/>
        </w:rPr>
        <w:br/>
        <w:t>Argumento que encuentra sustento en la jurisprudencia P</w:t>
      </w:r>
      <w:proofErr w:type="gramStart"/>
      <w:r w:rsidRPr="00B31DC0">
        <w:rPr>
          <w:rFonts w:ascii="Palatino Linotype" w:hAnsi="Palatino Linotype" w:cs="Arial"/>
          <w:lang w:eastAsia="es-MX"/>
        </w:rPr>
        <w:t>./</w:t>
      </w:r>
      <w:proofErr w:type="gramEnd"/>
      <w:r w:rsidRPr="00B31DC0">
        <w:rPr>
          <w:rFonts w:ascii="Palatino Linotype" w:hAnsi="Palatino Linotype" w:cs="Arial"/>
          <w:lang w:eastAsia="es-MX"/>
        </w:rPr>
        <w:t xml:space="preserve">J. 32/92 emitida por el Pleno de la Suprema Corte de Justicia de la Nación de rubro </w:t>
      </w:r>
      <w:r w:rsidRPr="00B31DC0">
        <w:rPr>
          <w:rFonts w:ascii="Palatino Linotype" w:hAnsi="Palatino Linotype" w:cs="Arial"/>
          <w:sz w:val="22"/>
          <w:szCs w:val="22"/>
          <w:lang w:eastAsia="es-MX"/>
        </w:rPr>
        <w:t xml:space="preserve">“TÉRMINOS PROCESALES. PARA </w:t>
      </w:r>
      <w:r w:rsidRPr="00B31DC0">
        <w:rPr>
          <w:rFonts w:ascii="Palatino Linotype" w:hAnsi="Palatino Linotype" w:cs="Arial"/>
          <w:sz w:val="22"/>
          <w:szCs w:val="22"/>
          <w:lang w:eastAsia="es-MX"/>
        </w:rPr>
        <w:lastRenderedPageBreak/>
        <w:t>DETERMINAR SI UN FUNCIONARIO JUDICIAL ACTUÓ INDEBIDAMENTE POR NO RESPETARLOS SE DEBE ATENDER AL PRESUPUESTO QUE CONSIDERÓ EL LEGISLADOR AL FIJARLOS Y LAS CARACTERÍSTICAS DEL CASO.”,</w:t>
      </w:r>
      <w:r w:rsidRPr="00B31DC0">
        <w:rPr>
          <w:rFonts w:ascii="Palatino Linotype" w:hAnsi="Palatino Linotype" w:cs="Arial"/>
          <w:lang w:eastAsia="es-MX"/>
        </w:rPr>
        <w:t xml:space="preserve"> visible en la Gaceta del Seminario Judicial de la Federación con el registro digital 205635.</w:t>
      </w:r>
      <w:r w:rsidRPr="00B31DC0">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B31DC0">
        <w:rPr>
          <w:rFonts w:ascii="Palatino Linotype" w:hAnsi="Palatino Linotype" w:cs="Arial"/>
          <w:lang w:eastAsia="es-MX"/>
        </w:rPr>
        <w:br/>
      </w:r>
      <w:r w:rsidRPr="00B31DC0">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033FDA3C" w14:textId="77777777" w:rsidR="00F56899" w:rsidRPr="00B31DC0" w:rsidRDefault="00F56899" w:rsidP="00B31DC0">
      <w:pPr>
        <w:spacing w:line="360" w:lineRule="auto"/>
        <w:jc w:val="both"/>
        <w:rPr>
          <w:rFonts w:ascii="Palatino Linotype" w:hAnsi="Palatino Linotype" w:cs="Arial"/>
          <w:lang w:eastAsia="es-MX"/>
        </w:rPr>
      </w:pPr>
    </w:p>
    <w:p w14:paraId="43A3D004" w14:textId="77777777" w:rsidR="00F56899" w:rsidRPr="00B31DC0" w:rsidRDefault="00F56899" w:rsidP="00B31DC0">
      <w:pPr>
        <w:spacing w:line="360" w:lineRule="auto"/>
        <w:jc w:val="both"/>
        <w:rPr>
          <w:rFonts w:ascii="Palatino Linotype" w:hAnsi="Palatino Linotype" w:cs="Arial"/>
          <w:lang w:eastAsia="es-MX"/>
        </w:rPr>
      </w:pPr>
      <w:r w:rsidRPr="00B31DC0">
        <w:rPr>
          <w:rFonts w:ascii="Palatino Linotype" w:hAnsi="Palatino Linotype" w:cs="Arial"/>
          <w:i/>
          <w:iCs/>
          <w:sz w:val="22"/>
          <w:szCs w:val="22"/>
          <w:lang w:eastAsia="es-MX"/>
        </w:rPr>
        <w:t>“PLAZO RAZONABLE PARA RESOLVER. DIMENSIÓN Y EFECTOS DE ESTE CONCEPTO CUANDO SE ADUCE EXCESIVA CARGA DE TRABAJO.”</w:t>
      </w:r>
      <w:r w:rsidRPr="00B31DC0">
        <w:rPr>
          <w:rFonts w:ascii="Palatino Linotype" w:hAnsi="Palatino Linotype" w:cs="Arial"/>
          <w:sz w:val="22"/>
          <w:szCs w:val="22"/>
          <w:lang w:eastAsia="es-MX"/>
        </w:rPr>
        <w:t xml:space="preserve"> </w:t>
      </w:r>
      <w:r w:rsidRPr="00B31DC0">
        <w:rPr>
          <w:rFonts w:ascii="Palatino Linotype" w:hAnsi="Palatino Linotype" w:cs="Arial"/>
          <w:lang w:eastAsia="es-MX"/>
        </w:rPr>
        <w:t>consultable en el Seminario Judicial de la Federación y su gaceta, con el registro digital 2002351.</w:t>
      </w:r>
    </w:p>
    <w:p w14:paraId="2AD675F0" w14:textId="77777777" w:rsidR="00F56899" w:rsidRPr="00B31DC0" w:rsidRDefault="00F56899" w:rsidP="00B31DC0">
      <w:pPr>
        <w:spacing w:line="360" w:lineRule="auto"/>
        <w:jc w:val="both"/>
        <w:rPr>
          <w:rFonts w:ascii="Palatino Linotype" w:hAnsi="Palatino Linotype" w:cs="Arial"/>
          <w:lang w:eastAsia="es-MX"/>
        </w:rPr>
      </w:pPr>
      <w:r w:rsidRPr="00B31DC0">
        <w:rPr>
          <w:rFonts w:ascii="Palatino Linotype" w:hAnsi="Palatino Linotype" w:cs="Arial"/>
          <w:i/>
          <w:iCs/>
          <w:sz w:val="22"/>
          <w:szCs w:val="22"/>
          <w:lang w:eastAsia="es-MX"/>
        </w:rPr>
        <w:lastRenderedPageBreak/>
        <w:t>“PLAZO RAZONABLE PARA RESOLVER. CONCEPTO Y ELEMENTOS QUE LO INTEGRAN A LA LUZ DEL DERECHO INTERNACIONAL DE LOS DERECHOS HUMANOS.”,</w:t>
      </w:r>
      <w:r w:rsidRPr="00B31DC0">
        <w:rPr>
          <w:rFonts w:ascii="Palatino Linotype" w:hAnsi="Palatino Linotype" w:cs="Arial"/>
          <w:lang w:eastAsia="es-MX"/>
        </w:rPr>
        <w:t xml:space="preserve"> visible en el Seminario Judicial de la Federación y su gaceta, con el registro digital 2002350.</w:t>
      </w:r>
    </w:p>
    <w:p w14:paraId="0077503C" w14:textId="77777777" w:rsidR="00F56899" w:rsidRPr="00B31DC0" w:rsidRDefault="00F56899" w:rsidP="00B31DC0">
      <w:pPr>
        <w:spacing w:line="360" w:lineRule="auto"/>
        <w:jc w:val="both"/>
        <w:rPr>
          <w:rFonts w:ascii="Palatino Linotype" w:hAnsi="Palatino Linotype" w:cs="Arial"/>
          <w:lang w:eastAsia="es-MX"/>
        </w:rPr>
      </w:pPr>
    </w:p>
    <w:p w14:paraId="7C4DAB51" w14:textId="77777777" w:rsidR="00F56899" w:rsidRPr="00B31DC0" w:rsidRDefault="00F56899" w:rsidP="00B31DC0">
      <w:pPr>
        <w:spacing w:line="360" w:lineRule="auto"/>
        <w:jc w:val="both"/>
        <w:rPr>
          <w:rFonts w:ascii="Palatino Linotype" w:hAnsi="Palatino Linotype" w:cs="Arial"/>
          <w:lang w:eastAsia="es-MX"/>
        </w:rPr>
      </w:pPr>
      <w:r w:rsidRPr="00B31DC0">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56981745" w14:textId="77777777" w:rsidR="00EC1FA4" w:rsidRPr="00B31DC0" w:rsidRDefault="00EC1FA4" w:rsidP="00B31DC0">
      <w:pPr>
        <w:spacing w:line="360" w:lineRule="auto"/>
        <w:jc w:val="both"/>
        <w:rPr>
          <w:rFonts w:ascii="Palatino Linotype" w:hAnsi="Palatino Linotype" w:cs="Arial"/>
          <w:b/>
        </w:rPr>
      </w:pPr>
    </w:p>
    <w:p w14:paraId="71657343" w14:textId="6FFF77D3" w:rsidR="00965C67" w:rsidRPr="00B31DC0" w:rsidRDefault="00B31DC0" w:rsidP="00B31DC0">
      <w:pPr>
        <w:spacing w:line="360" w:lineRule="auto"/>
        <w:jc w:val="both"/>
        <w:rPr>
          <w:rFonts w:ascii="Palatino Linotype" w:hAnsi="Palatino Linotype" w:cs="Arial"/>
          <w:b/>
          <w:bCs/>
        </w:rPr>
      </w:pPr>
      <w:r>
        <w:rPr>
          <w:rFonts w:ascii="Palatino Linotype" w:hAnsi="Palatino Linotype" w:cs="Arial"/>
          <w:b/>
        </w:rPr>
        <w:t>l</w:t>
      </w:r>
      <w:r w:rsidR="00965C67" w:rsidRPr="00B31DC0">
        <w:rPr>
          <w:rFonts w:ascii="Palatino Linotype" w:hAnsi="Palatino Linotype" w:cs="Arial"/>
          <w:b/>
        </w:rPr>
        <w:t xml:space="preserve">) </w:t>
      </w:r>
      <w:r w:rsidR="00965C67" w:rsidRPr="00B31DC0">
        <w:rPr>
          <w:rFonts w:ascii="Palatino Linotype" w:hAnsi="Palatino Linotype" w:cs="Arial"/>
          <w:b/>
          <w:bCs/>
        </w:rPr>
        <w:t>Cierre de Instrucción</w:t>
      </w:r>
    </w:p>
    <w:p w14:paraId="5C03C6D3" w14:textId="0E90C0B6" w:rsidR="00965C67" w:rsidRPr="00B31DC0" w:rsidRDefault="00965C67" w:rsidP="00B31DC0">
      <w:pPr>
        <w:tabs>
          <w:tab w:val="left" w:pos="709"/>
        </w:tabs>
        <w:spacing w:line="360" w:lineRule="auto"/>
        <w:jc w:val="both"/>
        <w:rPr>
          <w:rFonts w:ascii="Palatino Linotype" w:hAnsi="Palatino Linotype"/>
        </w:rPr>
      </w:pPr>
      <w:r w:rsidRPr="00B31DC0">
        <w:rPr>
          <w:rFonts w:ascii="Palatino Linotype" w:hAnsi="Palatino Linotype" w:cs="Arial"/>
        </w:rPr>
        <w:t xml:space="preserve">Una vez analizado el estado procesal que guarda el expediente, en fecha </w:t>
      </w:r>
      <w:r w:rsidR="00712F7D" w:rsidRPr="00B31DC0">
        <w:rPr>
          <w:rFonts w:ascii="Palatino Linotype" w:hAnsi="Palatino Linotype" w:cs="Arial"/>
          <w:b/>
          <w:bCs/>
        </w:rPr>
        <w:t xml:space="preserve">cinco de diciembre </w:t>
      </w:r>
      <w:r w:rsidRPr="00B31DC0">
        <w:rPr>
          <w:rFonts w:ascii="Palatino Linotype" w:hAnsi="Palatino Linotype" w:cs="Arial"/>
          <w:b/>
          <w:bCs/>
        </w:rPr>
        <w:t>de dos mil veintitrés</w:t>
      </w:r>
      <w:r w:rsidRPr="00B31DC0">
        <w:rPr>
          <w:rFonts w:ascii="Palatino Linotype" w:hAnsi="Palatino Linotype" w:cs="Arial"/>
        </w:rPr>
        <w:t xml:space="preserve">, la </w:t>
      </w:r>
      <w:r w:rsidRPr="00B31DC0">
        <w:rPr>
          <w:rFonts w:ascii="Palatino Linotype" w:hAnsi="Palatino Linotype" w:cs="Arial"/>
          <w:b/>
          <w:bCs/>
        </w:rPr>
        <w:t xml:space="preserve">Comisionada </w:t>
      </w:r>
      <w:r w:rsidRPr="00B31DC0">
        <w:rPr>
          <w:rFonts w:ascii="Palatino Linotype" w:hAnsi="Palatino Linotype"/>
          <w:b/>
        </w:rPr>
        <w:t xml:space="preserve">Sharon Cristina Morales Martínez </w:t>
      </w:r>
      <w:r w:rsidRPr="00B31DC0">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B31DC0">
        <w:rPr>
          <w:rFonts w:ascii="Palatino Linotype" w:hAnsi="Palatino Linotype"/>
        </w:rPr>
        <w:t>; y,</w:t>
      </w:r>
    </w:p>
    <w:p w14:paraId="2DFC333D" w14:textId="2E71E529" w:rsidR="00262B58" w:rsidRPr="00B31DC0" w:rsidRDefault="00965C67" w:rsidP="00B31DC0">
      <w:pPr>
        <w:spacing w:line="360" w:lineRule="auto"/>
        <w:jc w:val="both"/>
        <w:rPr>
          <w:rFonts w:ascii="Palatino Linotype" w:hAnsi="Palatino Linotype" w:cs="Arial"/>
        </w:rPr>
      </w:pPr>
      <w:r w:rsidRPr="00B31DC0">
        <w:rPr>
          <w:rFonts w:ascii="Palatino Linotype" w:hAnsi="Palatino Linotype" w:cs="Arial"/>
        </w:rPr>
        <w:tab/>
      </w:r>
      <w:r w:rsidRPr="00B31DC0">
        <w:rPr>
          <w:rFonts w:ascii="Palatino Linotype" w:hAnsi="Palatino Linotype" w:cs="Arial"/>
        </w:rPr>
        <w:tab/>
      </w:r>
    </w:p>
    <w:p w14:paraId="3AB9D768" w14:textId="77777777" w:rsidR="000171D8" w:rsidRPr="00B31DC0" w:rsidRDefault="000171D8" w:rsidP="00B31DC0">
      <w:pPr>
        <w:jc w:val="center"/>
        <w:rPr>
          <w:rFonts w:ascii="Palatino Linotype" w:hAnsi="Palatino Linotype" w:cs="Arial"/>
          <w:b/>
          <w:bCs/>
          <w:spacing w:val="60"/>
          <w:sz w:val="28"/>
        </w:rPr>
      </w:pPr>
      <w:r w:rsidRPr="00B31DC0">
        <w:rPr>
          <w:rFonts w:ascii="Palatino Linotype" w:hAnsi="Palatino Linotype" w:cs="Arial"/>
          <w:b/>
          <w:bCs/>
          <w:spacing w:val="60"/>
          <w:sz w:val="28"/>
        </w:rPr>
        <w:t>CONSIDERANDO</w:t>
      </w:r>
    </w:p>
    <w:p w14:paraId="7105393C" w14:textId="77777777" w:rsidR="005C11CB" w:rsidRPr="00B31DC0" w:rsidRDefault="005C11CB" w:rsidP="00B31DC0">
      <w:pPr>
        <w:spacing w:line="360" w:lineRule="auto"/>
        <w:ind w:right="50"/>
        <w:jc w:val="both"/>
        <w:rPr>
          <w:rFonts w:ascii="Palatino Linotype" w:hAnsi="Palatino Linotype"/>
          <w:b/>
        </w:rPr>
      </w:pPr>
    </w:p>
    <w:p w14:paraId="109E4DF8" w14:textId="77777777" w:rsidR="00684C99" w:rsidRPr="00B31DC0" w:rsidRDefault="000171D8" w:rsidP="00B31DC0">
      <w:pPr>
        <w:spacing w:line="360" w:lineRule="auto"/>
        <w:ind w:right="50"/>
        <w:jc w:val="both"/>
        <w:rPr>
          <w:rFonts w:ascii="Palatino Linotype" w:hAnsi="Palatino Linotype"/>
          <w:b/>
        </w:rPr>
      </w:pPr>
      <w:r w:rsidRPr="00B31DC0">
        <w:rPr>
          <w:rFonts w:ascii="Palatino Linotype" w:hAnsi="Palatino Linotype"/>
          <w:b/>
          <w:sz w:val="28"/>
          <w:szCs w:val="28"/>
        </w:rPr>
        <w:t>PRIMERO</w:t>
      </w:r>
      <w:r w:rsidRPr="00B31DC0">
        <w:rPr>
          <w:rFonts w:ascii="Palatino Linotype" w:hAnsi="Palatino Linotype"/>
          <w:b/>
        </w:rPr>
        <w:t>.</w:t>
      </w:r>
      <w:r w:rsidRPr="00B31DC0">
        <w:rPr>
          <w:rFonts w:ascii="Palatino Linotype" w:hAnsi="Palatino Linotype"/>
        </w:rPr>
        <w:t xml:space="preserve"> </w:t>
      </w:r>
      <w:r w:rsidRPr="00B31DC0">
        <w:rPr>
          <w:rFonts w:ascii="Palatino Linotype" w:hAnsi="Palatino Linotype"/>
          <w:b/>
        </w:rPr>
        <w:t>Competencia</w:t>
      </w:r>
      <w:r w:rsidRPr="00B31DC0">
        <w:rPr>
          <w:rFonts w:ascii="Palatino Linotype" w:hAnsi="Palatino Linotype"/>
        </w:rPr>
        <w:t>.</w:t>
      </w:r>
      <w:r w:rsidRPr="00B31DC0">
        <w:rPr>
          <w:rFonts w:ascii="Palatino Linotype" w:hAnsi="Palatino Linotype"/>
          <w:b/>
        </w:rPr>
        <w:t xml:space="preserve"> </w:t>
      </w:r>
    </w:p>
    <w:p w14:paraId="07007E92" w14:textId="46EB2153" w:rsidR="008B239D" w:rsidRPr="00B31DC0" w:rsidRDefault="008B239D" w:rsidP="00B31DC0">
      <w:pPr>
        <w:spacing w:line="360" w:lineRule="auto"/>
        <w:ind w:right="50"/>
        <w:jc w:val="both"/>
        <w:rPr>
          <w:rFonts w:ascii="Palatino Linotype" w:hAnsi="Palatino Linotype" w:cs="Arial"/>
        </w:rPr>
      </w:pPr>
      <w:r w:rsidRPr="00B31DC0">
        <w:rPr>
          <w:rFonts w:ascii="Palatino Linotype" w:hAnsi="Palatino Linotype"/>
        </w:rPr>
        <w:t xml:space="preserve">Este Instituto de Transparencia, Acceso a la </w:t>
      </w:r>
      <w:r w:rsidR="00D86297" w:rsidRPr="00B31DC0">
        <w:rPr>
          <w:rFonts w:ascii="Palatino Linotype" w:hAnsi="Palatino Linotype"/>
        </w:rPr>
        <w:t>Información Pública</w:t>
      </w:r>
      <w:r w:rsidRPr="00B31DC0">
        <w:rPr>
          <w:rFonts w:ascii="Palatino Linotype" w:hAnsi="Palatino Linotype"/>
        </w:rPr>
        <w:t xml:space="preserve"> y Protección de Datos Personales del Estado de México y Municipios, es competente para </w:t>
      </w:r>
      <w:r w:rsidR="00CB5585" w:rsidRPr="00B31DC0">
        <w:rPr>
          <w:rFonts w:ascii="Palatino Linotype" w:hAnsi="Palatino Linotype"/>
        </w:rPr>
        <w:t xml:space="preserve">conocer y resolver el presente </w:t>
      </w:r>
      <w:r w:rsidR="00D86297" w:rsidRPr="00B31DC0">
        <w:rPr>
          <w:rFonts w:ascii="Palatino Linotype" w:hAnsi="Palatino Linotype"/>
        </w:rPr>
        <w:t>Recurso Revisión</w:t>
      </w:r>
      <w:r w:rsidRPr="00B31DC0">
        <w:rPr>
          <w:rFonts w:ascii="Palatino Linotype" w:hAnsi="Palatino Linotype"/>
        </w:rPr>
        <w:t>, conforme a lo dispuesto en los artículos 6, Apartado A de la Constitución Política de los Estados Unidos Mexicanos; 5, párrafos trigésimo</w:t>
      </w:r>
      <w:r w:rsidR="000F1B92" w:rsidRPr="00B31DC0">
        <w:rPr>
          <w:rFonts w:ascii="Palatino Linotype" w:hAnsi="Palatino Linotype"/>
        </w:rPr>
        <w:t xml:space="preserve"> segundo</w:t>
      </w:r>
      <w:r w:rsidRPr="00B31DC0">
        <w:rPr>
          <w:rFonts w:ascii="Palatino Linotype" w:hAnsi="Palatino Linotype"/>
        </w:rPr>
        <w:t xml:space="preserve">, trigésimo </w:t>
      </w:r>
      <w:r w:rsidR="000F1B92" w:rsidRPr="00B31DC0">
        <w:rPr>
          <w:rFonts w:ascii="Palatino Linotype" w:hAnsi="Palatino Linotype"/>
        </w:rPr>
        <w:t>tercero y trigésimo cuart</w:t>
      </w:r>
      <w:r w:rsidRPr="00B31DC0">
        <w:rPr>
          <w:rFonts w:ascii="Palatino Linotype" w:hAnsi="Palatino Linotype"/>
        </w:rPr>
        <w:t xml:space="preserve">o, fracciones IV y V de la Constitución </w:t>
      </w:r>
      <w:r w:rsidRPr="00B31DC0">
        <w:rPr>
          <w:rFonts w:ascii="Palatino Linotype" w:hAnsi="Palatino Linotype"/>
        </w:rPr>
        <w:lastRenderedPageBreak/>
        <w:t>Política del Estado Libre y Soberano de México;</w:t>
      </w:r>
      <w:r w:rsidR="00727578" w:rsidRPr="00B31DC0">
        <w:rPr>
          <w:rFonts w:ascii="Palatino Linotype" w:hAnsi="Palatino Linotype"/>
        </w:rPr>
        <w:t xml:space="preserve"> ordinal</w:t>
      </w:r>
      <w:r w:rsidRPr="00B31DC0">
        <w:rPr>
          <w:rFonts w:ascii="Palatino Linotype" w:hAnsi="Palatino Linotype"/>
        </w:rPr>
        <w:t xml:space="preserve"> 2</w:t>
      </w:r>
      <w:r w:rsidR="00727578" w:rsidRPr="00B31DC0">
        <w:rPr>
          <w:rFonts w:ascii="Palatino Linotype" w:hAnsi="Palatino Linotype"/>
        </w:rPr>
        <w:t>,</w:t>
      </w:r>
      <w:r w:rsidRPr="00B31DC0">
        <w:rPr>
          <w:rFonts w:ascii="Palatino Linotype" w:hAnsi="Palatino Linotype"/>
        </w:rPr>
        <w:t xml:space="preserve"> fracción II, 13, 29, 36, fracciones I y II, 176, 178, 179, 181 párrafo tercero y 185 de la Ley de Transparencia y Acceso a la </w:t>
      </w:r>
      <w:r w:rsidR="00D86297" w:rsidRPr="00B31DC0">
        <w:rPr>
          <w:rFonts w:ascii="Palatino Linotype" w:hAnsi="Palatino Linotype"/>
        </w:rPr>
        <w:t>Información Pública</w:t>
      </w:r>
      <w:r w:rsidRPr="00B31DC0">
        <w:rPr>
          <w:rFonts w:ascii="Palatino Linotype" w:hAnsi="Palatino Linotype"/>
        </w:rPr>
        <w:t xml:space="preserve"> del Estado de México y Municipios</w:t>
      </w:r>
      <w:r w:rsidRPr="00B31DC0">
        <w:rPr>
          <w:rFonts w:ascii="Palatino Linotype" w:hAnsi="Palatino Linotype" w:cs="Arial"/>
        </w:rPr>
        <w:t>; y 9, fracciones I y XXI</w:t>
      </w:r>
      <w:r w:rsidR="000F1B92" w:rsidRPr="00B31DC0">
        <w:rPr>
          <w:rFonts w:ascii="Palatino Linotype" w:hAnsi="Palatino Linotype" w:cs="Arial"/>
        </w:rPr>
        <w:t>II</w:t>
      </w:r>
      <w:r w:rsidRPr="00B31DC0">
        <w:rPr>
          <w:rFonts w:ascii="Palatino Linotype" w:hAnsi="Palatino Linotype" w:cs="Arial"/>
        </w:rPr>
        <w:t xml:space="preserve"> y 11 del Reglamento Interior del Instituto de Transparencia, Acceso a la </w:t>
      </w:r>
      <w:r w:rsidR="00D86297" w:rsidRPr="00B31DC0">
        <w:rPr>
          <w:rFonts w:ascii="Palatino Linotype" w:hAnsi="Palatino Linotype" w:cs="Arial"/>
        </w:rPr>
        <w:t>Información Pública</w:t>
      </w:r>
      <w:r w:rsidRPr="00B31DC0">
        <w:rPr>
          <w:rFonts w:ascii="Palatino Linotype" w:hAnsi="Palatino Linotype" w:cs="Arial"/>
        </w:rPr>
        <w:t xml:space="preserve"> y Protección de Datos Personales del Estado de México y Municipios.</w:t>
      </w:r>
    </w:p>
    <w:p w14:paraId="66E0A2A6" w14:textId="77777777" w:rsidR="006F49AE" w:rsidRPr="00B31DC0" w:rsidRDefault="006F49AE" w:rsidP="00B31DC0">
      <w:pPr>
        <w:spacing w:line="360" w:lineRule="auto"/>
        <w:ind w:right="50"/>
        <w:jc w:val="both"/>
        <w:rPr>
          <w:rFonts w:ascii="Palatino Linotype" w:hAnsi="Palatino Linotype" w:cs="Arial"/>
        </w:rPr>
      </w:pPr>
    </w:p>
    <w:p w14:paraId="508C9D22" w14:textId="77777777" w:rsidR="004510AB" w:rsidRPr="00B31DC0" w:rsidRDefault="000171D8" w:rsidP="00B31DC0">
      <w:pPr>
        <w:spacing w:line="360" w:lineRule="auto"/>
        <w:jc w:val="both"/>
        <w:rPr>
          <w:rFonts w:ascii="Palatino Linotype" w:hAnsi="Palatino Linotype" w:cs="Arial"/>
          <w:b/>
        </w:rPr>
      </w:pPr>
      <w:r w:rsidRPr="00B31DC0">
        <w:rPr>
          <w:rFonts w:ascii="Palatino Linotype" w:hAnsi="Palatino Linotype" w:cs="Arial"/>
          <w:b/>
          <w:sz w:val="28"/>
        </w:rPr>
        <w:t>SEGUNDO</w:t>
      </w:r>
      <w:r w:rsidRPr="00B31DC0">
        <w:rPr>
          <w:rFonts w:ascii="Palatino Linotype" w:hAnsi="Palatino Linotype" w:cs="Arial"/>
          <w:b/>
        </w:rPr>
        <w:t xml:space="preserve">. Interés. </w:t>
      </w:r>
    </w:p>
    <w:p w14:paraId="614C1972" w14:textId="1C265C52" w:rsidR="000307B8" w:rsidRPr="00B31DC0" w:rsidRDefault="000307B8" w:rsidP="00B31DC0">
      <w:pPr>
        <w:spacing w:line="360" w:lineRule="auto"/>
        <w:jc w:val="both"/>
        <w:rPr>
          <w:rFonts w:ascii="Palatino Linotype" w:hAnsi="Palatino Linotype" w:cs="Arial"/>
          <w:lang w:eastAsia="es-MX"/>
        </w:rPr>
      </w:pPr>
      <w:r w:rsidRPr="00B31DC0">
        <w:rPr>
          <w:rFonts w:ascii="Palatino Linotype" w:hAnsi="Palatino Linotype" w:cs="Arial"/>
        </w:rPr>
        <w:t xml:space="preserve">El </w:t>
      </w:r>
      <w:r w:rsidRPr="00B31DC0">
        <w:rPr>
          <w:rFonts w:ascii="Palatino Linotype" w:hAnsi="Palatino Linotype"/>
        </w:rPr>
        <w:t xml:space="preserve">Recurso de Revisión </w:t>
      </w:r>
      <w:r w:rsidRPr="00B31DC0">
        <w:rPr>
          <w:rFonts w:ascii="Palatino Linotype" w:hAnsi="Palatino Linotype" w:cs="Arial"/>
        </w:rPr>
        <w:t xml:space="preserve">fue </w:t>
      </w:r>
      <w:r w:rsidRPr="00B31DC0">
        <w:rPr>
          <w:rFonts w:ascii="Palatino Linotype" w:hAnsi="Palatino Linotype"/>
        </w:rPr>
        <w:t>interpuesto</w:t>
      </w:r>
      <w:r w:rsidRPr="00B31DC0">
        <w:rPr>
          <w:rFonts w:ascii="Palatino Linotype" w:hAnsi="Palatino Linotype" w:cs="Arial"/>
        </w:rPr>
        <w:t xml:space="preserve"> por parte legítima en atención a que fue </w:t>
      </w:r>
      <w:r w:rsidRPr="00B31DC0">
        <w:rPr>
          <w:rFonts w:ascii="Palatino Linotype" w:hAnsi="Palatino Linotype"/>
        </w:rPr>
        <w:t>presentado</w:t>
      </w:r>
      <w:r w:rsidRPr="00B31DC0">
        <w:rPr>
          <w:rFonts w:ascii="Palatino Linotype" w:hAnsi="Palatino Linotype" w:cs="Arial"/>
        </w:rPr>
        <w:t xml:space="preserve"> por </w:t>
      </w:r>
      <w:r w:rsidRPr="00B31DC0">
        <w:rPr>
          <w:rFonts w:ascii="Palatino Linotype" w:hAnsi="Palatino Linotype"/>
          <w:b/>
        </w:rPr>
        <w:t>EL</w:t>
      </w:r>
      <w:r w:rsidRPr="00B31DC0">
        <w:rPr>
          <w:rFonts w:ascii="Palatino Linotype" w:hAnsi="Palatino Linotype" w:cs="Arial"/>
          <w:b/>
        </w:rPr>
        <w:t xml:space="preserve"> RECURRENTE</w:t>
      </w:r>
      <w:r w:rsidRPr="00B31DC0">
        <w:rPr>
          <w:rFonts w:ascii="Palatino Linotype" w:hAnsi="Palatino Linotype" w:cs="Arial"/>
          <w:snapToGrid w:val="0"/>
        </w:rPr>
        <w:t xml:space="preserve">, </w:t>
      </w:r>
      <w:r w:rsidRPr="00B31DC0">
        <w:rPr>
          <w:rFonts w:ascii="Palatino Linotype" w:hAnsi="Palatino Linotype" w:cs="Arial"/>
        </w:rPr>
        <w:t>quien</w:t>
      </w:r>
      <w:r w:rsidRPr="00B31DC0">
        <w:rPr>
          <w:rFonts w:ascii="Palatino Linotype" w:hAnsi="Palatino Linotype" w:cs="Arial"/>
          <w:snapToGrid w:val="0"/>
        </w:rPr>
        <w:t xml:space="preserve"> es la misma persona que formul</w:t>
      </w:r>
      <w:r w:rsidR="000F1B92" w:rsidRPr="00B31DC0">
        <w:rPr>
          <w:rFonts w:ascii="Palatino Linotype" w:hAnsi="Palatino Linotype" w:cs="Arial"/>
          <w:snapToGrid w:val="0"/>
        </w:rPr>
        <w:t>ó</w:t>
      </w:r>
      <w:r w:rsidRPr="00B31DC0">
        <w:rPr>
          <w:rFonts w:ascii="Palatino Linotype" w:hAnsi="Palatino Linotype" w:cs="Arial"/>
          <w:snapToGrid w:val="0"/>
        </w:rPr>
        <w:t xml:space="preserve"> la solicitud de acceso a la información pública al </w:t>
      </w:r>
      <w:r w:rsidRPr="00B31DC0">
        <w:rPr>
          <w:rFonts w:ascii="Palatino Linotype" w:hAnsi="Palatino Linotype" w:cs="Arial"/>
          <w:b/>
          <w:snapToGrid w:val="0"/>
        </w:rPr>
        <w:t xml:space="preserve">SUJETO OBLIGADO, </w:t>
      </w:r>
      <w:r w:rsidRPr="00B31DC0">
        <w:rPr>
          <w:rFonts w:ascii="Palatino Linotype" w:hAnsi="Palatino Linotype" w:cs="Arial"/>
          <w:snapToGrid w:val="0"/>
        </w:rPr>
        <w:t xml:space="preserve">pues para ello es necesario que el particular ingrese al </w:t>
      </w:r>
      <w:r w:rsidRPr="00B31DC0">
        <w:rPr>
          <w:rFonts w:ascii="Palatino Linotype" w:hAnsi="Palatino Linotype" w:cs="Arial"/>
          <w:b/>
          <w:snapToGrid w:val="0"/>
        </w:rPr>
        <w:t>SAIMEX</w:t>
      </w:r>
      <w:r w:rsidRPr="00B31DC0">
        <w:rPr>
          <w:rFonts w:ascii="Palatino Linotype" w:hAnsi="Palatino Linotype" w:cs="Arial"/>
          <w:snapToGrid w:val="0"/>
        </w:rPr>
        <w:t xml:space="preserve"> utilizando su clave de usuario y contraseña.</w:t>
      </w:r>
    </w:p>
    <w:p w14:paraId="32758CAF" w14:textId="77777777" w:rsidR="00D4016F" w:rsidRPr="00B31DC0" w:rsidRDefault="00D4016F" w:rsidP="00B31DC0">
      <w:pPr>
        <w:spacing w:line="360" w:lineRule="auto"/>
        <w:jc w:val="both"/>
        <w:rPr>
          <w:rFonts w:ascii="Palatino Linotype" w:hAnsi="Palatino Linotype" w:cs="Arial"/>
          <w:lang w:eastAsia="es-MX"/>
        </w:rPr>
      </w:pPr>
    </w:p>
    <w:p w14:paraId="73B57685" w14:textId="77777777" w:rsidR="005C250B" w:rsidRPr="00B31DC0" w:rsidRDefault="005C250B" w:rsidP="00B31DC0">
      <w:pPr>
        <w:autoSpaceDE w:val="0"/>
        <w:autoSpaceDN w:val="0"/>
        <w:adjustRightInd w:val="0"/>
        <w:spacing w:line="360" w:lineRule="auto"/>
        <w:ind w:right="49"/>
        <w:jc w:val="both"/>
        <w:rPr>
          <w:rFonts w:ascii="Palatino Linotype" w:hAnsi="Palatino Linotype" w:cs="Arial"/>
          <w:b/>
          <w:lang w:val="es-ES"/>
        </w:rPr>
      </w:pPr>
      <w:r w:rsidRPr="00B31DC0">
        <w:rPr>
          <w:rFonts w:ascii="Palatino Linotype" w:hAnsi="Palatino Linotype" w:cs="Arial"/>
          <w:b/>
          <w:sz w:val="28"/>
          <w:szCs w:val="28"/>
        </w:rPr>
        <w:t xml:space="preserve">TERCERO. </w:t>
      </w:r>
      <w:r w:rsidRPr="00B31DC0">
        <w:rPr>
          <w:rFonts w:ascii="Palatino Linotype" w:hAnsi="Palatino Linotype" w:cs="Arial"/>
          <w:b/>
          <w:lang w:val="es-ES"/>
        </w:rPr>
        <w:t xml:space="preserve">Oportunidad. </w:t>
      </w:r>
    </w:p>
    <w:p w14:paraId="30536553" w14:textId="1D512F32" w:rsidR="008265AE" w:rsidRPr="00B31DC0" w:rsidRDefault="008265AE" w:rsidP="00B31DC0">
      <w:pPr>
        <w:spacing w:line="360" w:lineRule="auto"/>
        <w:jc w:val="both"/>
        <w:rPr>
          <w:rFonts w:ascii="Palatino Linotype" w:hAnsi="Palatino Linotype" w:cs="Arial"/>
          <w:lang w:val="es-ES"/>
        </w:rPr>
      </w:pPr>
      <w:r w:rsidRPr="00B31DC0">
        <w:rPr>
          <w:rFonts w:ascii="Palatino Linotype" w:hAnsi="Palatino Linotype" w:cs="Arial"/>
          <w:lang w:val="es-ES"/>
        </w:rPr>
        <w:t xml:space="preserve">El Recurso de Revisión fue interpuesto dentro del plazo de quince días hábiles, contados a partir del día siguiente al que </w:t>
      </w:r>
      <w:r w:rsidRPr="00B31DC0">
        <w:rPr>
          <w:rFonts w:ascii="Palatino Linotype" w:hAnsi="Palatino Linotype" w:cs="Arial"/>
          <w:b/>
          <w:lang w:val="es-ES"/>
        </w:rPr>
        <w:t>EL RECURRENTE</w:t>
      </w:r>
      <w:r w:rsidRPr="00B31DC0">
        <w:rPr>
          <w:rFonts w:ascii="Palatino Linotype" w:hAnsi="Palatino Linotype" w:cs="Arial"/>
          <w:lang w:val="es-ES"/>
        </w:rPr>
        <w:t xml:space="preserve"> tuvo conocimiento de la respuesta impugnada; tal y como, lo prevé el artículo 178</w:t>
      </w:r>
      <w:r w:rsidR="001549FE" w:rsidRPr="00B31DC0">
        <w:rPr>
          <w:rFonts w:ascii="Palatino Linotype" w:hAnsi="Palatino Linotype" w:cs="Arial"/>
          <w:lang w:val="es-ES"/>
        </w:rPr>
        <w:t>, último párrafo</w:t>
      </w:r>
      <w:r w:rsidRPr="00B31DC0">
        <w:rPr>
          <w:rFonts w:ascii="Palatino Linotype" w:hAnsi="Palatino Linotype" w:cs="Arial"/>
          <w:lang w:val="es-ES"/>
        </w:rPr>
        <w:t xml:space="preserve"> de la Ley de Transparencia y Acceso a la Información Pública del Estado de México y Municipios, que establece:</w:t>
      </w:r>
    </w:p>
    <w:p w14:paraId="0A630110" w14:textId="77777777" w:rsidR="008265AE" w:rsidRPr="00B31DC0" w:rsidRDefault="008265AE" w:rsidP="00B31DC0">
      <w:pPr>
        <w:spacing w:line="276" w:lineRule="auto"/>
        <w:ind w:left="851" w:right="616"/>
        <w:jc w:val="both"/>
        <w:rPr>
          <w:rFonts w:ascii="Palatino Linotype" w:hAnsi="Palatino Linotype" w:cs="Arial"/>
          <w:b/>
          <w:i/>
          <w:sz w:val="22"/>
          <w:lang w:val="es-ES"/>
        </w:rPr>
      </w:pPr>
    </w:p>
    <w:p w14:paraId="132C8979" w14:textId="77777777" w:rsidR="008265AE" w:rsidRPr="00B31DC0" w:rsidRDefault="008265AE" w:rsidP="00B31DC0">
      <w:pPr>
        <w:spacing w:line="276" w:lineRule="auto"/>
        <w:ind w:left="851" w:right="616"/>
        <w:jc w:val="both"/>
        <w:rPr>
          <w:rFonts w:ascii="Palatino Linotype" w:hAnsi="Palatino Linotype" w:cs="Arial"/>
          <w:i/>
          <w:sz w:val="22"/>
          <w:lang w:val="es-ES"/>
        </w:rPr>
      </w:pPr>
      <w:r w:rsidRPr="00B31DC0">
        <w:rPr>
          <w:rFonts w:ascii="Palatino Linotype" w:hAnsi="Palatino Linotype" w:cs="Arial"/>
          <w:b/>
          <w:i/>
          <w:sz w:val="22"/>
          <w:lang w:val="es-ES"/>
        </w:rPr>
        <w:t>“Artículo 178</w:t>
      </w:r>
      <w:r w:rsidRPr="00B31DC0">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EA2A573" w14:textId="77777777" w:rsidR="008265AE" w:rsidRPr="00B31DC0" w:rsidRDefault="008265AE" w:rsidP="00B31DC0">
      <w:pPr>
        <w:spacing w:line="276" w:lineRule="auto"/>
        <w:ind w:left="851" w:right="616"/>
        <w:jc w:val="both"/>
        <w:rPr>
          <w:rFonts w:ascii="Palatino Linotype" w:hAnsi="Palatino Linotype" w:cs="Arial"/>
          <w:i/>
          <w:sz w:val="22"/>
          <w:lang w:val="es-ES"/>
        </w:rPr>
      </w:pPr>
    </w:p>
    <w:p w14:paraId="30B1F2FD" w14:textId="77777777" w:rsidR="008265AE" w:rsidRPr="00B31DC0" w:rsidRDefault="008265AE" w:rsidP="00B31DC0">
      <w:pPr>
        <w:spacing w:line="276" w:lineRule="auto"/>
        <w:ind w:left="851" w:right="616"/>
        <w:jc w:val="both"/>
        <w:rPr>
          <w:rFonts w:ascii="Palatino Linotype" w:hAnsi="Palatino Linotype" w:cs="Arial"/>
          <w:i/>
          <w:sz w:val="22"/>
          <w:lang w:val="es-ES"/>
        </w:rPr>
      </w:pPr>
      <w:r w:rsidRPr="00B31DC0">
        <w:rPr>
          <w:rFonts w:ascii="Palatino Linotype" w:hAnsi="Palatino Linotype" w:cs="Arial"/>
          <w:i/>
          <w:sz w:val="22"/>
          <w:lang w:val="es-ES"/>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5C38EF4" w14:textId="77777777" w:rsidR="008265AE" w:rsidRPr="00B31DC0" w:rsidRDefault="008265AE" w:rsidP="00B31DC0">
      <w:pPr>
        <w:spacing w:line="276" w:lineRule="auto"/>
        <w:ind w:left="851" w:right="616"/>
        <w:jc w:val="both"/>
        <w:rPr>
          <w:rFonts w:ascii="Palatino Linotype" w:hAnsi="Palatino Linotype" w:cs="Arial"/>
          <w:i/>
          <w:sz w:val="22"/>
          <w:lang w:val="es-ES"/>
        </w:rPr>
      </w:pPr>
    </w:p>
    <w:p w14:paraId="2A500594" w14:textId="77777777" w:rsidR="008265AE" w:rsidRPr="00B31DC0" w:rsidRDefault="008265AE" w:rsidP="00B31DC0">
      <w:pPr>
        <w:spacing w:line="276" w:lineRule="auto"/>
        <w:ind w:left="851" w:right="616"/>
        <w:jc w:val="both"/>
        <w:rPr>
          <w:rFonts w:ascii="Palatino Linotype" w:hAnsi="Palatino Linotype" w:cs="Arial"/>
          <w:sz w:val="22"/>
          <w:lang w:val="es-ES"/>
        </w:rPr>
      </w:pPr>
      <w:r w:rsidRPr="00B31DC0">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AF2B78F" w14:textId="77777777" w:rsidR="008265AE" w:rsidRPr="00B31DC0" w:rsidRDefault="008265AE" w:rsidP="00B31DC0">
      <w:pPr>
        <w:spacing w:line="276" w:lineRule="auto"/>
        <w:ind w:left="851" w:right="616"/>
        <w:jc w:val="both"/>
        <w:rPr>
          <w:rFonts w:ascii="Palatino Linotype" w:hAnsi="Palatino Linotype" w:cs="Arial"/>
          <w:i/>
          <w:sz w:val="22"/>
          <w:lang w:val="es-ES"/>
        </w:rPr>
      </w:pPr>
    </w:p>
    <w:p w14:paraId="2C78DD04" w14:textId="2FB9575A" w:rsidR="008265AE" w:rsidRPr="00B31DC0" w:rsidRDefault="008265AE" w:rsidP="00B31DC0">
      <w:pPr>
        <w:spacing w:line="360" w:lineRule="auto"/>
        <w:jc w:val="both"/>
        <w:rPr>
          <w:rFonts w:ascii="Palatino Linotype" w:eastAsiaTheme="minorEastAsia" w:hAnsi="Palatino Linotype" w:cs="Arial"/>
          <w:lang w:val="es-ES_tradnl"/>
        </w:rPr>
      </w:pPr>
      <w:r w:rsidRPr="00B31DC0">
        <w:rPr>
          <w:rFonts w:ascii="Palatino Linotype" w:hAnsi="Palatino Linotype" w:cs="Arial"/>
          <w:lang w:val="es-ES"/>
        </w:rPr>
        <w:t xml:space="preserve">En esa tesitura, atendiendo a que </w:t>
      </w:r>
      <w:r w:rsidRPr="00B31DC0">
        <w:rPr>
          <w:rFonts w:ascii="Palatino Linotype" w:hAnsi="Palatino Linotype" w:cs="Arial"/>
          <w:b/>
          <w:lang w:val="es-ES"/>
        </w:rPr>
        <w:t>EL SUJETO OBLIGADO</w:t>
      </w:r>
      <w:r w:rsidRPr="00B31DC0">
        <w:rPr>
          <w:rFonts w:ascii="Palatino Linotype" w:hAnsi="Palatino Linotype" w:cs="Arial"/>
          <w:lang w:val="es-ES"/>
        </w:rPr>
        <w:t xml:space="preserve"> notificó </w:t>
      </w:r>
      <w:r w:rsidR="001549FE" w:rsidRPr="00B31DC0">
        <w:rPr>
          <w:rFonts w:ascii="Palatino Linotype" w:hAnsi="Palatino Linotype" w:cs="Arial"/>
          <w:lang w:val="es-ES"/>
        </w:rPr>
        <w:t>el cumplimiento de</w:t>
      </w:r>
      <w:r w:rsidRPr="00B31DC0">
        <w:rPr>
          <w:rFonts w:ascii="Palatino Linotype" w:hAnsi="Palatino Linotype" w:cs="Arial"/>
          <w:lang w:val="es-ES"/>
        </w:rPr>
        <w:t xml:space="preserve"> respuesta a la solicitud de Acceso a la Información Pública el día</w:t>
      </w:r>
      <w:r w:rsidRPr="00B31DC0">
        <w:rPr>
          <w:rFonts w:ascii="Palatino Linotype" w:hAnsi="Palatino Linotype" w:cs="Arial"/>
          <w:b/>
          <w:lang w:val="es-ES"/>
        </w:rPr>
        <w:t xml:space="preserve"> </w:t>
      </w:r>
      <w:r w:rsidR="00703C6C" w:rsidRPr="00B31DC0">
        <w:rPr>
          <w:rFonts w:ascii="Palatino Linotype" w:hAnsi="Palatino Linotype" w:cs="Arial"/>
          <w:b/>
          <w:lang w:val="es-ES"/>
        </w:rPr>
        <w:t>veintiocho de febrero</w:t>
      </w:r>
      <w:r w:rsidRPr="00B31DC0">
        <w:rPr>
          <w:rFonts w:ascii="Palatino Linotype" w:hAnsi="Palatino Linotype" w:cs="Arial"/>
          <w:b/>
          <w:lang w:val="es-ES"/>
        </w:rPr>
        <w:t xml:space="preserve"> de dos mil </w:t>
      </w:r>
      <w:r w:rsidR="00703C6C" w:rsidRPr="00B31DC0">
        <w:rPr>
          <w:rFonts w:ascii="Palatino Linotype" w:hAnsi="Palatino Linotype" w:cs="Arial"/>
          <w:b/>
          <w:lang w:val="es-ES"/>
        </w:rPr>
        <w:t>veintitrés</w:t>
      </w:r>
      <w:r w:rsidRPr="00B31DC0">
        <w:rPr>
          <w:rFonts w:ascii="Palatino Linotype" w:hAnsi="Palatino Linotype" w:cs="Arial"/>
          <w:lang w:val="es-ES"/>
        </w:rPr>
        <w:t>, así, el plazo de quince días hábiles que el artículo 178 de la Ley de la materia otorga al</w:t>
      </w:r>
      <w:r w:rsidR="00B31DC0">
        <w:rPr>
          <w:rFonts w:ascii="Palatino Linotype" w:hAnsi="Palatino Linotype" w:cs="Arial"/>
          <w:lang w:val="es-ES"/>
        </w:rPr>
        <w:t xml:space="preserve"> </w:t>
      </w:r>
      <w:r w:rsidRPr="00B31DC0">
        <w:rPr>
          <w:rFonts w:ascii="Palatino Linotype" w:hAnsi="Palatino Linotype" w:cs="Arial"/>
          <w:lang w:val="es-ES"/>
        </w:rPr>
        <w:t xml:space="preserve">hoy </w:t>
      </w:r>
      <w:r w:rsidRPr="00B31DC0">
        <w:rPr>
          <w:rFonts w:ascii="Palatino Linotype" w:hAnsi="Palatino Linotype" w:cs="Arial"/>
          <w:b/>
          <w:lang w:val="es-ES"/>
        </w:rPr>
        <w:t>RECURRENTE</w:t>
      </w:r>
      <w:r w:rsidRPr="00B31DC0">
        <w:rPr>
          <w:rFonts w:ascii="Palatino Linotype" w:hAnsi="Palatino Linotype" w:cs="Arial"/>
          <w:lang w:val="es-ES"/>
        </w:rPr>
        <w:t xml:space="preserve"> para presentar el respectivo Recurso de Revisión, transcurrió del </w:t>
      </w:r>
      <w:r w:rsidR="0089555C" w:rsidRPr="00B31DC0">
        <w:rPr>
          <w:rFonts w:ascii="Palatino Linotype" w:hAnsi="Palatino Linotype" w:cs="Arial"/>
          <w:b/>
          <w:bCs/>
          <w:lang w:val="es-ES"/>
        </w:rPr>
        <w:t>uno al veintitrés de marzo de dos mil veintitrés</w:t>
      </w:r>
      <w:r w:rsidRPr="00B31DC0">
        <w:rPr>
          <w:rFonts w:ascii="Palatino Linotype" w:hAnsi="Palatino Linotype" w:cs="Arial"/>
          <w:lang w:val="es-ES"/>
        </w:rPr>
        <w:t xml:space="preserve">, </w:t>
      </w:r>
      <w:r w:rsidRPr="00B31DC0">
        <w:rPr>
          <w:rFonts w:ascii="Palatino Linotype" w:eastAsia="Palatino Linotype" w:hAnsi="Palatino Linotype" w:cs="Palatino Linotype"/>
        </w:rPr>
        <w:t>sin contemplar en el cómputo los días sábados y domingos, es decir, son días 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Pr="00B31DC0">
        <w:rPr>
          <w:rFonts w:ascii="Palatino Linotype" w:eastAsia="Palatino Linotype" w:hAnsi="Palatino Linotype" w:cs="Palatino Linotype"/>
        </w:rPr>
        <w:t xml:space="preserve">; </w:t>
      </w:r>
      <w:r w:rsidRPr="00B31DC0">
        <w:rPr>
          <w:rFonts w:ascii="Palatino Linotype" w:eastAsiaTheme="minorEastAsia" w:hAnsi="Palatino Linotype" w:cs="Arial"/>
          <w:lang w:val="es-ES_tradnl"/>
        </w:rPr>
        <w:t xml:space="preserve">así como, los </w:t>
      </w:r>
      <w:r w:rsidR="00254288" w:rsidRPr="00B31DC0">
        <w:rPr>
          <w:rFonts w:ascii="Palatino Linotype" w:eastAsiaTheme="minorEastAsia" w:hAnsi="Palatino Linotype" w:cs="Arial"/>
          <w:lang w:val="es-ES_tradnl"/>
        </w:rPr>
        <w:t>días dos y veinte de marzo</w:t>
      </w:r>
      <w:r w:rsidRPr="00B31DC0">
        <w:rPr>
          <w:rFonts w:ascii="Palatino Linotype" w:eastAsiaTheme="minorEastAsia" w:hAnsi="Palatino Linotype" w:cs="Arial"/>
          <w:lang w:val="es-ES_tradnl"/>
        </w:rPr>
        <w:t xml:space="preserve"> de dos mil veintitrés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33C3A3CB" w14:textId="77777777" w:rsidR="008265AE" w:rsidRPr="00B31DC0" w:rsidRDefault="008265AE" w:rsidP="00B31DC0">
      <w:pPr>
        <w:spacing w:line="360" w:lineRule="auto"/>
        <w:jc w:val="both"/>
        <w:rPr>
          <w:rFonts w:ascii="Palatino Linotype" w:eastAsia="Palatino Linotype" w:hAnsi="Palatino Linotype" w:cs="Palatino Linotype"/>
        </w:rPr>
      </w:pPr>
    </w:p>
    <w:p w14:paraId="736F6534" w14:textId="253A3535" w:rsidR="008265AE" w:rsidRPr="00B31DC0" w:rsidRDefault="008265AE" w:rsidP="00B31DC0">
      <w:pPr>
        <w:spacing w:line="360" w:lineRule="auto"/>
        <w:jc w:val="both"/>
        <w:rPr>
          <w:rFonts w:ascii="Palatino Linotype" w:hAnsi="Palatino Linotype" w:cs="Arial"/>
          <w:lang w:val="es-ES"/>
        </w:rPr>
      </w:pPr>
      <w:r w:rsidRPr="00B31DC0">
        <w:rPr>
          <w:rFonts w:ascii="Palatino Linotype" w:hAnsi="Palatino Linotype" w:cs="Arial"/>
          <w:lang w:val="es-ES"/>
        </w:rPr>
        <w:t xml:space="preserve">Por tanto, si el Recurso de Revisión que nos ocupa, se interpuso el </w:t>
      </w:r>
      <w:r w:rsidR="00DD2B9A" w:rsidRPr="00B31DC0">
        <w:rPr>
          <w:rFonts w:ascii="Palatino Linotype" w:hAnsi="Palatino Linotype" w:cs="Arial"/>
          <w:b/>
          <w:lang w:val="es-ES"/>
        </w:rPr>
        <w:t>uno de marzo de dos mil veintitrés</w:t>
      </w:r>
      <w:r w:rsidRPr="00B31DC0">
        <w:rPr>
          <w:rFonts w:ascii="Palatino Linotype" w:hAnsi="Palatino Linotype" w:cs="Arial"/>
          <w:lang w:val="es-ES"/>
        </w:rPr>
        <w:t xml:space="preserve">, éste se encuentra dentro de los márgenes temporales previstos en </w:t>
      </w:r>
      <w:r w:rsidRPr="00B31DC0">
        <w:rPr>
          <w:rFonts w:ascii="Palatino Linotype" w:hAnsi="Palatino Linotype" w:cs="Arial"/>
          <w:lang w:val="es-ES"/>
        </w:rPr>
        <w:lastRenderedPageBreak/>
        <w:t>el precepto legal citado en el párrafo anterior y, por tanto, su interposición se considera oportuna.</w:t>
      </w:r>
    </w:p>
    <w:p w14:paraId="0D759658" w14:textId="55F76CB7" w:rsidR="00FC3AA3" w:rsidRPr="00B31DC0" w:rsidRDefault="00FC3AA3" w:rsidP="00B31DC0">
      <w:pPr>
        <w:autoSpaceDE w:val="0"/>
        <w:autoSpaceDN w:val="0"/>
        <w:adjustRightInd w:val="0"/>
        <w:spacing w:line="360" w:lineRule="auto"/>
        <w:ind w:right="49"/>
        <w:jc w:val="both"/>
        <w:rPr>
          <w:rFonts w:ascii="Palatino Linotype" w:hAnsi="Palatino Linotype"/>
          <w:b/>
          <w:szCs w:val="16"/>
          <w:lang w:val="es-ES_tradnl"/>
        </w:rPr>
      </w:pPr>
    </w:p>
    <w:p w14:paraId="71D326AF" w14:textId="77777777" w:rsidR="005C250B" w:rsidRPr="00B31DC0" w:rsidRDefault="005C250B" w:rsidP="00B31DC0">
      <w:pPr>
        <w:autoSpaceDE w:val="0"/>
        <w:autoSpaceDN w:val="0"/>
        <w:adjustRightInd w:val="0"/>
        <w:spacing w:line="360" w:lineRule="auto"/>
        <w:ind w:right="49"/>
        <w:jc w:val="both"/>
        <w:rPr>
          <w:rFonts w:ascii="Palatino Linotype" w:hAnsi="Palatino Linotype"/>
          <w:b/>
        </w:rPr>
      </w:pPr>
      <w:r w:rsidRPr="00B31DC0">
        <w:rPr>
          <w:rFonts w:ascii="Palatino Linotype" w:hAnsi="Palatino Linotype" w:cs="Arial"/>
          <w:b/>
          <w:sz w:val="28"/>
          <w:szCs w:val="28"/>
        </w:rPr>
        <w:t>CUARTO</w:t>
      </w:r>
      <w:r w:rsidRPr="00B31DC0">
        <w:rPr>
          <w:rFonts w:ascii="Palatino Linotype" w:hAnsi="Palatino Linotype"/>
          <w:b/>
          <w:sz w:val="28"/>
          <w:szCs w:val="28"/>
        </w:rPr>
        <w:t>.</w:t>
      </w:r>
      <w:r w:rsidRPr="00B31DC0">
        <w:rPr>
          <w:rFonts w:ascii="Palatino Linotype" w:hAnsi="Palatino Linotype"/>
          <w:b/>
        </w:rPr>
        <w:t xml:space="preserve"> </w:t>
      </w:r>
      <w:proofErr w:type="spellStart"/>
      <w:r w:rsidRPr="00B31DC0">
        <w:rPr>
          <w:rFonts w:ascii="Palatino Linotype" w:hAnsi="Palatino Linotype"/>
          <w:b/>
        </w:rPr>
        <w:t>Procedibilidad</w:t>
      </w:r>
      <w:proofErr w:type="spellEnd"/>
      <w:r w:rsidRPr="00B31DC0">
        <w:rPr>
          <w:rFonts w:ascii="Palatino Linotype" w:hAnsi="Palatino Linotype"/>
          <w:b/>
        </w:rPr>
        <w:t xml:space="preserve">. </w:t>
      </w:r>
    </w:p>
    <w:p w14:paraId="48B62734" w14:textId="77777777" w:rsidR="006F49AE" w:rsidRPr="00B31DC0" w:rsidRDefault="006F49AE" w:rsidP="00B31DC0">
      <w:pPr>
        <w:autoSpaceDE w:val="0"/>
        <w:autoSpaceDN w:val="0"/>
        <w:adjustRightInd w:val="0"/>
        <w:spacing w:line="360" w:lineRule="auto"/>
        <w:ind w:right="49"/>
        <w:jc w:val="both"/>
        <w:rPr>
          <w:rFonts w:ascii="Palatino Linotype" w:hAnsi="Palatino Linotype" w:cs="Arial"/>
          <w:lang w:val="es-ES" w:eastAsia="es-MX"/>
        </w:rPr>
      </w:pPr>
      <w:r w:rsidRPr="00B31DC0">
        <w:rPr>
          <w:rFonts w:ascii="Palatino Linotype" w:hAnsi="Palatino Linotype" w:cs="Arial"/>
          <w:lang w:val="es-ES"/>
        </w:rPr>
        <w:t xml:space="preserve">Esté Órgano Garante considera importante precisar que conforme al artículo 180, fracción II, último párrafo de la </w:t>
      </w:r>
      <w:r w:rsidRPr="00B31DC0">
        <w:rPr>
          <w:rFonts w:ascii="Palatino Linotype" w:hAnsi="Palatino Linotype" w:cs="Arial"/>
          <w:lang w:val="es-ES" w:eastAsia="es-MX"/>
        </w:rPr>
        <w:t xml:space="preserve">Ley de Transparencia y Acceso a la </w:t>
      </w:r>
      <w:r w:rsidRPr="00B31DC0">
        <w:rPr>
          <w:rFonts w:ascii="Palatino Linotype" w:hAnsi="Palatino Linotype" w:cs="Arial"/>
          <w:lang w:val="es-ES"/>
        </w:rPr>
        <w:t>Información Pública</w:t>
      </w:r>
      <w:r w:rsidRPr="00B31DC0">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45EE0DE4" w14:textId="77777777" w:rsidR="00DD2B9A" w:rsidRPr="00B31DC0" w:rsidRDefault="00DD2B9A" w:rsidP="00B31DC0">
      <w:pPr>
        <w:autoSpaceDE w:val="0"/>
        <w:autoSpaceDN w:val="0"/>
        <w:adjustRightInd w:val="0"/>
        <w:spacing w:line="360" w:lineRule="auto"/>
        <w:ind w:right="49"/>
        <w:jc w:val="both"/>
        <w:rPr>
          <w:rFonts w:ascii="Palatino Linotype" w:hAnsi="Palatino Linotype" w:cs="Arial"/>
          <w:lang w:val="es-ES" w:eastAsia="es-MX"/>
        </w:rPr>
      </w:pPr>
    </w:p>
    <w:p w14:paraId="0F0AE144" w14:textId="77777777" w:rsidR="006F49AE" w:rsidRPr="00B31DC0" w:rsidRDefault="006F49AE" w:rsidP="00B31DC0">
      <w:pPr>
        <w:tabs>
          <w:tab w:val="left" w:pos="851"/>
        </w:tabs>
        <w:ind w:left="851" w:right="901"/>
        <w:jc w:val="both"/>
        <w:rPr>
          <w:rFonts w:ascii="Palatino Linotype" w:hAnsi="Palatino Linotype"/>
          <w:b/>
          <w:i/>
          <w:sz w:val="22"/>
          <w:szCs w:val="22"/>
          <w:lang w:val="es-ES"/>
        </w:rPr>
      </w:pPr>
      <w:r w:rsidRPr="00B31DC0">
        <w:rPr>
          <w:rFonts w:ascii="Palatino Linotype" w:hAnsi="Palatino Linotype"/>
          <w:b/>
          <w:i/>
          <w:sz w:val="22"/>
          <w:szCs w:val="22"/>
          <w:lang w:val="es-ES"/>
        </w:rPr>
        <w:t xml:space="preserve">“Artículo 180. </w:t>
      </w:r>
      <w:r w:rsidRPr="00B31DC0">
        <w:rPr>
          <w:rFonts w:ascii="Palatino Linotype" w:hAnsi="Palatino Linotype"/>
          <w:i/>
          <w:sz w:val="22"/>
          <w:szCs w:val="22"/>
          <w:lang w:val="es-ES"/>
        </w:rPr>
        <w:t xml:space="preserve">El </w:t>
      </w:r>
      <w:r w:rsidRPr="00B31DC0">
        <w:rPr>
          <w:rFonts w:ascii="Palatino Linotype" w:hAnsi="Palatino Linotype" w:cs="Arial"/>
          <w:i/>
          <w:sz w:val="22"/>
          <w:szCs w:val="22"/>
          <w:lang w:val="es-ES"/>
        </w:rPr>
        <w:t>Recurso Revisión</w:t>
      </w:r>
      <w:r w:rsidRPr="00B31DC0">
        <w:rPr>
          <w:rFonts w:ascii="Palatino Linotype" w:hAnsi="Palatino Linotype"/>
          <w:i/>
          <w:sz w:val="22"/>
          <w:szCs w:val="22"/>
          <w:lang w:val="es-ES"/>
        </w:rPr>
        <w:t xml:space="preserve"> contendrá:</w:t>
      </w:r>
      <w:r w:rsidRPr="00B31DC0">
        <w:rPr>
          <w:rFonts w:ascii="Palatino Linotype" w:hAnsi="Palatino Linotype"/>
          <w:b/>
          <w:i/>
          <w:sz w:val="22"/>
          <w:szCs w:val="22"/>
          <w:lang w:val="es-ES"/>
        </w:rPr>
        <w:t xml:space="preserve"> </w:t>
      </w:r>
    </w:p>
    <w:p w14:paraId="2F70AC58" w14:textId="77777777" w:rsidR="006F49AE" w:rsidRPr="00B31DC0" w:rsidRDefault="006F49AE" w:rsidP="00B31DC0">
      <w:pPr>
        <w:tabs>
          <w:tab w:val="left" w:pos="851"/>
        </w:tabs>
        <w:ind w:left="851" w:right="901"/>
        <w:jc w:val="both"/>
        <w:rPr>
          <w:rFonts w:ascii="Palatino Linotype" w:hAnsi="Palatino Linotype"/>
          <w:b/>
          <w:i/>
          <w:sz w:val="22"/>
          <w:szCs w:val="22"/>
          <w:lang w:val="es-ES"/>
        </w:rPr>
      </w:pPr>
      <w:r w:rsidRPr="00B31DC0">
        <w:rPr>
          <w:rFonts w:ascii="Palatino Linotype" w:hAnsi="Palatino Linotype"/>
          <w:b/>
          <w:i/>
          <w:sz w:val="22"/>
          <w:szCs w:val="22"/>
          <w:lang w:val="es-ES"/>
        </w:rPr>
        <w:t>…</w:t>
      </w:r>
    </w:p>
    <w:p w14:paraId="1090801E" w14:textId="77777777" w:rsidR="006F49AE" w:rsidRPr="00B31DC0" w:rsidRDefault="006F49AE" w:rsidP="00B31DC0">
      <w:pPr>
        <w:tabs>
          <w:tab w:val="left" w:pos="851"/>
        </w:tabs>
        <w:ind w:left="851" w:right="901"/>
        <w:jc w:val="both"/>
        <w:rPr>
          <w:rFonts w:ascii="Palatino Linotype" w:hAnsi="Palatino Linotype"/>
          <w:i/>
          <w:sz w:val="22"/>
          <w:szCs w:val="22"/>
          <w:lang w:val="es-ES"/>
        </w:rPr>
      </w:pPr>
      <w:r w:rsidRPr="00B31DC0">
        <w:rPr>
          <w:rFonts w:ascii="Palatino Linotype" w:hAnsi="Palatino Linotype"/>
          <w:b/>
          <w:i/>
          <w:sz w:val="22"/>
          <w:szCs w:val="22"/>
          <w:lang w:val="es-ES"/>
        </w:rPr>
        <w:t xml:space="preserve">II. El nombre del solicitante </w:t>
      </w:r>
      <w:r w:rsidRPr="00B31DC0">
        <w:rPr>
          <w:rFonts w:ascii="Palatino Linotype" w:hAnsi="Palatino Linotype" w:cs="Arial"/>
          <w:b/>
          <w:i/>
          <w:sz w:val="22"/>
          <w:szCs w:val="22"/>
          <w:lang w:val="es-ES" w:eastAsia="es-MX"/>
        </w:rPr>
        <w:t>que</w:t>
      </w:r>
      <w:r w:rsidRPr="00B31DC0">
        <w:rPr>
          <w:rFonts w:ascii="Palatino Linotype" w:hAnsi="Palatino Linotype"/>
          <w:b/>
          <w:i/>
          <w:sz w:val="22"/>
          <w:szCs w:val="22"/>
          <w:lang w:val="es-ES"/>
        </w:rPr>
        <w:t xml:space="preserve"> recurre </w:t>
      </w:r>
      <w:r w:rsidRPr="00B31DC0">
        <w:rPr>
          <w:rFonts w:ascii="Palatino Linotype" w:hAnsi="Palatino Linotype"/>
          <w:i/>
          <w:sz w:val="22"/>
          <w:szCs w:val="22"/>
          <w:lang w:val="es-ES"/>
        </w:rPr>
        <w:t>o de su representante y, en su caso,…</w:t>
      </w:r>
    </w:p>
    <w:p w14:paraId="128FB1B4" w14:textId="77777777" w:rsidR="006F49AE" w:rsidRPr="00B31DC0" w:rsidRDefault="006F49AE" w:rsidP="00B31DC0">
      <w:pPr>
        <w:tabs>
          <w:tab w:val="left" w:pos="851"/>
        </w:tabs>
        <w:ind w:left="851" w:right="901"/>
        <w:jc w:val="both"/>
        <w:rPr>
          <w:rFonts w:ascii="Palatino Linotype" w:hAnsi="Palatino Linotype"/>
          <w:b/>
          <w:i/>
          <w:sz w:val="22"/>
          <w:szCs w:val="22"/>
          <w:lang w:val="es-ES"/>
        </w:rPr>
      </w:pPr>
      <w:r w:rsidRPr="00B31DC0">
        <w:rPr>
          <w:rFonts w:ascii="Palatino Linotype" w:hAnsi="Palatino Linotype"/>
          <w:b/>
          <w:i/>
          <w:sz w:val="22"/>
          <w:szCs w:val="22"/>
          <w:lang w:val="es-ES"/>
        </w:rPr>
        <w:t xml:space="preserve">En caso de </w:t>
      </w:r>
      <w:r w:rsidRPr="00B31DC0">
        <w:rPr>
          <w:rFonts w:ascii="Palatino Linotype" w:hAnsi="Palatino Linotype" w:cs="Arial"/>
          <w:b/>
          <w:i/>
          <w:sz w:val="22"/>
          <w:szCs w:val="22"/>
          <w:lang w:val="es-ES" w:eastAsia="es-MX"/>
        </w:rPr>
        <w:t>que</w:t>
      </w:r>
      <w:r w:rsidRPr="00B31DC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31DC0">
        <w:rPr>
          <w:rFonts w:ascii="Palatino Linotype" w:hAnsi="Palatino Linotype"/>
          <w:i/>
          <w:sz w:val="22"/>
          <w:szCs w:val="22"/>
          <w:lang w:val="es-ES"/>
        </w:rPr>
        <w:t>, IV, VII y VIII.</w:t>
      </w:r>
      <w:r w:rsidRPr="00B31DC0">
        <w:rPr>
          <w:rFonts w:ascii="Palatino Linotype" w:hAnsi="Palatino Linotype"/>
          <w:b/>
          <w:i/>
          <w:sz w:val="22"/>
          <w:szCs w:val="22"/>
          <w:lang w:val="es-ES"/>
        </w:rPr>
        <w:t>”</w:t>
      </w:r>
    </w:p>
    <w:p w14:paraId="2DA0FFB6" w14:textId="77777777" w:rsidR="006F49AE" w:rsidRPr="00B31DC0" w:rsidRDefault="006F49AE" w:rsidP="00B31DC0">
      <w:pPr>
        <w:tabs>
          <w:tab w:val="left" w:pos="851"/>
        </w:tabs>
        <w:ind w:left="851" w:right="901"/>
        <w:jc w:val="both"/>
        <w:rPr>
          <w:rFonts w:ascii="Palatino Linotype" w:hAnsi="Palatino Linotype"/>
          <w:i/>
          <w:sz w:val="22"/>
          <w:szCs w:val="22"/>
          <w:lang w:val="es-ES"/>
        </w:rPr>
      </w:pPr>
      <w:r w:rsidRPr="00B31DC0">
        <w:rPr>
          <w:rFonts w:ascii="Palatino Linotype" w:hAnsi="Palatino Linotype"/>
          <w:i/>
          <w:sz w:val="22"/>
          <w:szCs w:val="22"/>
          <w:lang w:val="es-ES"/>
        </w:rPr>
        <w:t>(Énfasis añadido)</w:t>
      </w:r>
    </w:p>
    <w:p w14:paraId="51960C4F" w14:textId="77777777" w:rsidR="00DD2B9A" w:rsidRPr="00B31DC0" w:rsidRDefault="00DD2B9A" w:rsidP="00B31DC0">
      <w:pPr>
        <w:tabs>
          <w:tab w:val="left" w:pos="851"/>
        </w:tabs>
        <w:ind w:left="851" w:right="901"/>
        <w:jc w:val="both"/>
        <w:rPr>
          <w:rFonts w:ascii="Palatino Linotype" w:hAnsi="Palatino Linotype"/>
          <w:i/>
          <w:sz w:val="22"/>
          <w:szCs w:val="22"/>
          <w:lang w:val="es-ES"/>
        </w:rPr>
      </w:pPr>
    </w:p>
    <w:p w14:paraId="5DC7E5A6" w14:textId="77777777" w:rsidR="006F49AE" w:rsidRPr="00B31DC0" w:rsidRDefault="006F49AE" w:rsidP="00B31DC0">
      <w:pPr>
        <w:spacing w:line="360" w:lineRule="auto"/>
        <w:jc w:val="both"/>
        <w:rPr>
          <w:rFonts w:ascii="Palatino Linotype" w:hAnsi="Palatino Linotype"/>
          <w:lang w:val="es-ES"/>
        </w:rPr>
      </w:pPr>
      <w:r w:rsidRPr="00B31DC0">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B31DC0">
        <w:rPr>
          <w:rFonts w:ascii="Palatino Linotype" w:hAnsi="Palatino Linotype" w:cs="Arial"/>
          <w:b/>
          <w:lang w:val="es-ES"/>
        </w:rPr>
        <w:t xml:space="preserve"> RECURRENTE;</w:t>
      </w:r>
      <w:r w:rsidRPr="00B31DC0">
        <w:rPr>
          <w:rFonts w:ascii="Palatino Linotype" w:hAnsi="Palatino Linotype"/>
          <w:lang w:val="es-ES"/>
        </w:rPr>
        <w:t xml:space="preserve"> en ese sentido en el presente caso, al haber sido presentado el Recurso Revisión vía </w:t>
      </w:r>
      <w:r w:rsidRPr="00B31DC0">
        <w:rPr>
          <w:rFonts w:ascii="Palatino Linotype" w:hAnsi="Palatino Linotype"/>
          <w:b/>
          <w:lang w:val="es-ES"/>
        </w:rPr>
        <w:t>SAIMEX</w:t>
      </w:r>
      <w:r w:rsidRPr="00B31DC0">
        <w:rPr>
          <w:rFonts w:ascii="Palatino Linotype" w:hAnsi="Palatino Linotype"/>
          <w:lang w:val="es-ES"/>
        </w:rPr>
        <w:t>, dicho requisito resulta innecesario.</w:t>
      </w:r>
    </w:p>
    <w:p w14:paraId="58C1FCC0" w14:textId="77777777" w:rsidR="006F49AE" w:rsidRPr="00B31DC0" w:rsidRDefault="006F49AE" w:rsidP="00B31DC0">
      <w:pPr>
        <w:spacing w:line="360" w:lineRule="auto"/>
        <w:jc w:val="both"/>
        <w:rPr>
          <w:rFonts w:ascii="Palatino Linotype" w:hAnsi="Palatino Linotype"/>
          <w:lang w:val="es-ES"/>
        </w:rPr>
      </w:pPr>
    </w:p>
    <w:p w14:paraId="250A3DB9" w14:textId="7A8E4803" w:rsidR="006F49AE" w:rsidRPr="00B31DC0" w:rsidRDefault="006F49AE" w:rsidP="00B31DC0">
      <w:pPr>
        <w:spacing w:line="360" w:lineRule="auto"/>
        <w:jc w:val="both"/>
        <w:rPr>
          <w:rFonts w:ascii="Palatino Linotype" w:hAnsi="Palatino Linotype" w:cs="Arial"/>
          <w:lang w:val="es-ES"/>
        </w:rPr>
      </w:pPr>
      <w:r w:rsidRPr="00B31DC0">
        <w:rPr>
          <w:rFonts w:ascii="Palatino Linotype" w:hAnsi="Palatino Linotype"/>
          <w:lang w:val="es-ES"/>
        </w:rPr>
        <w:t xml:space="preserve">Lo anterior es así, pues el artículo 15 de </w:t>
      </w:r>
      <w:r w:rsidRPr="00B31DC0">
        <w:rPr>
          <w:rFonts w:ascii="Palatino Linotype" w:hAnsi="Palatino Linotype" w:cs="Arial"/>
          <w:lang w:val="es-ES" w:eastAsia="es-MX"/>
        </w:rPr>
        <w:t xml:space="preserve">Ley de Transparencia y Acceso a la </w:t>
      </w:r>
      <w:r w:rsidRPr="00B31DC0">
        <w:rPr>
          <w:rFonts w:ascii="Palatino Linotype" w:hAnsi="Palatino Linotype" w:cs="Arial"/>
          <w:lang w:val="es-ES"/>
        </w:rPr>
        <w:t>Información Pública</w:t>
      </w:r>
      <w:r w:rsidRPr="00B31DC0">
        <w:rPr>
          <w:rFonts w:ascii="Palatino Linotype" w:hAnsi="Palatino Linotype" w:cs="Arial"/>
          <w:lang w:val="es-ES" w:eastAsia="es-MX"/>
        </w:rPr>
        <w:t xml:space="preserve"> del Estado de México y Municipios </w:t>
      </w:r>
      <w:r w:rsidRPr="00B31DC0">
        <w:rPr>
          <w:rFonts w:ascii="Palatino Linotype" w:hAnsi="Palatino Linotype" w:cs="Arial"/>
          <w:iCs/>
          <w:lang w:val="es-ES"/>
        </w:rPr>
        <w:t xml:space="preserve">prevé que, </w:t>
      </w:r>
      <w:r w:rsidRPr="00B31DC0">
        <w:rPr>
          <w:rFonts w:ascii="Palatino Linotype" w:hAnsi="Palatino Linotype"/>
          <w:lang w:val="es-ES"/>
        </w:rPr>
        <w:t xml:space="preserve">toda persona tendrá acceso a la información </w:t>
      </w:r>
      <w:r w:rsidRPr="00B31DC0">
        <w:rPr>
          <w:rFonts w:ascii="Palatino Linotype" w:hAnsi="Palatino Linotype" w:cs="Arial"/>
          <w:lang w:val="es-ES"/>
        </w:rPr>
        <w:t xml:space="preserve">sin necesidad de acreditar interés alguno o justificar su utilización, de lo </w:t>
      </w:r>
      <w:r w:rsidRPr="00B31DC0">
        <w:rPr>
          <w:rFonts w:ascii="Palatino Linotype" w:hAnsi="Palatino Linotype" w:cs="Arial"/>
          <w:lang w:val="es-ES"/>
        </w:rPr>
        <w:lastRenderedPageBreak/>
        <w:t xml:space="preserve">que se infiere que para el </w:t>
      </w:r>
      <w:r w:rsidRPr="00B31DC0">
        <w:rPr>
          <w:rFonts w:ascii="Palatino Linotype" w:hAnsi="Palatino Linotype"/>
          <w:lang w:val="es-ES"/>
        </w:rPr>
        <w:t>ejercicio</w:t>
      </w:r>
      <w:r w:rsidRPr="00B31DC0">
        <w:rPr>
          <w:rFonts w:ascii="Palatino Linotype" w:hAnsi="Palatino Linotype" w:cs="Arial"/>
          <w:lang w:val="es-ES"/>
        </w:rPr>
        <w:t xml:space="preserve"> del derecho de acceso a la Información Pública, </w:t>
      </w:r>
      <w:r w:rsidRPr="00B31DC0">
        <w:rPr>
          <w:rFonts w:ascii="Palatino Linotype" w:hAnsi="Palatino Linotype" w:cs="Arial"/>
          <w:b/>
          <w:u w:val="single"/>
          <w:lang w:val="es-ES"/>
        </w:rPr>
        <w:t xml:space="preserve">el nombre no es un requisito </w:t>
      </w:r>
      <w:r w:rsidRPr="00B31DC0">
        <w:rPr>
          <w:rFonts w:ascii="Palatino Linotype" w:hAnsi="Palatino Linotype" w:cs="Arial"/>
          <w:b/>
          <w:i/>
          <w:u w:val="single"/>
          <w:lang w:val="es-ES"/>
        </w:rPr>
        <w:t>sine qua non</w:t>
      </w:r>
      <w:r w:rsidRPr="00B31DC0">
        <w:rPr>
          <w:rFonts w:ascii="Palatino Linotype" w:hAnsi="Palatino Linotype" w:cs="Arial"/>
          <w:lang w:val="es-ES"/>
        </w:rPr>
        <w:t xml:space="preserve"> </w:t>
      </w:r>
      <w:r w:rsidR="005105DF" w:rsidRPr="00B31DC0">
        <w:rPr>
          <w:rFonts w:ascii="Palatino Linotype" w:hAnsi="Palatino Linotype" w:cs="Arial"/>
          <w:lang w:val="es-ES"/>
        </w:rPr>
        <w:t xml:space="preserve">—sin el cual— </w:t>
      </w:r>
      <w:r w:rsidRPr="00B31DC0">
        <w:rPr>
          <w:rFonts w:ascii="Palatino Linotype" w:hAnsi="Palatino Linotype" w:cs="Arial"/>
          <w:lang w:val="es-ES"/>
        </w:rPr>
        <w:t>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4EEB23C" w14:textId="77777777" w:rsidR="006F49AE" w:rsidRPr="00B31DC0" w:rsidRDefault="006F49AE" w:rsidP="00B31DC0">
      <w:pPr>
        <w:spacing w:line="360" w:lineRule="auto"/>
        <w:jc w:val="both"/>
        <w:rPr>
          <w:rFonts w:ascii="Palatino Linotype" w:hAnsi="Palatino Linotype" w:cs="Arial"/>
          <w:lang w:val="es-ES"/>
        </w:rPr>
      </w:pPr>
    </w:p>
    <w:p w14:paraId="24385AFA" w14:textId="2DC7AF51" w:rsidR="006F49AE" w:rsidRPr="00B31DC0" w:rsidRDefault="006F49AE" w:rsidP="00B31DC0">
      <w:pPr>
        <w:spacing w:line="360" w:lineRule="auto"/>
        <w:jc w:val="both"/>
        <w:rPr>
          <w:rFonts w:ascii="Palatino Linotype" w:hAnsi="Palatino Linotype"/>
          <w:sz w:val="22"/>
          <w:szCs w:val="22"/>
          <w:lang w:val="es-ES"/>
        </w:rPr>
      </w:pPr>
      <w:r w:rsidRPr="00B31DC0">
        <w:rPr>
          <w:rFonts w:ascii="Palatino Linotype" w:hAnsi="Palatino Linotype"/>
          <w:lang w:val="es-ES"/>
        </w:rPr>
        <w:t>Aunado a lo anterior, cabe precisar que los artículos 6, Apartado A, fracciones III y IV de la Constitución Política de los Estados Unidos Mexicanos y 5, párrafos trigésimo</w:t>
      </w:r>
      <w:r w:rsidR="005105DF" w:rsidRPr="00B31DC0">
        <w:rPr>
          <w:rFonts w:ascii="Palatino Linotype" w:hAnsi="Palatino Linotype"/>
          <w:lang w:val="es-ES"/>
        </w:rPr>
        <w:t xml:space="preserve"> segundo</w:t>
      </w:r>
      <w:r w:rsidRPr="00B31DC0">
        <w:rPr>
          <w:rFonts w:ascii="Palatino Linotype" w:hAnsi="Palatino Linotype"/>
          <w:lang w:val="es-ES"/>
        </w:rPr>
        <w:t xml:space="preserve">, trigésimo </w:t>
      </w:r>
      <w:r w:rsidR="005105DF" w:rsidRPr="00B31DC0">
        <w:rPr>
          <w:rFonts w:ascii="Palatino Linotype" w:hAnsi="Palatino Linotype"/>
          <w:lang w:val="es-ES"/>
        </w:rPr>
        <w:t>terce</w:t>
      </w:r>
      <w:r w:rsidRPr="00B31DC0">
        <w:rPr>
          <w:rFonts w:ascii="Palatino Linotype" w:hAnsi="Palatino Linotype"/>
          <w:lang w:val="es-ES"/>
        </w:rPr>
        <w:t xml:space="preserve">ro y trigésimo </w:t>
      </w:r>
      <w:r w:rsidR="005105DF" w:rsidRPr="00B31DC0">
        <w:rPr>
          <w:rFonts w:ascii="Palatino Linotype" w:hAnsi="Palatino Linotype"/>
          <w:lang w:val="es-ES"/>
        </w:rPr>
        <w:t>cuart</w:t>
      </w:r>
      <w:r w:rsidRPr="00B31DC0">
        <w:rPr>
          <w:rFonts w:ascii="Palatino Linotype" w:hAnsi="Palatino Linotype"/>
          <w:lang w:val="es-ES"/>
        </w:rPr>
        <w:t>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2106DE9F" w14:textId="77777777" w:rsidR="006F49AE" w:rsidRPr="00B31DC0" w:rsidRDefault="006F49AE" w:rsidP="00B31DC0">
      <w:pPr>
        <w:tabs>
          <w:tab w:val="left" w:pos="851"/>
        </w:tabs>
        <w:ind w:right="901"/>
        <w:jc w:val="both"/>
        <w:rPr>
          <w:rFonts w:ascii="Palatino Linotype" w:hAnsi="Palatino Linotype"/>
          <w:sz w:val="22"/>
          <w:szCs w:val="22"/>
          <w:lang w:val="es-ES"/>
        </w:rPr>
      </w:pPr>
    </w:p>
    <w:p w14:paraId="637B9087" w14:textId="56D24E13" w:rsidR="006F49AE" w:rsidRPr="00B31DC0" w:rsidRDefault="006F49AE" w:rsidP="00B31DC0">
      <w:pPr>
        <w:spacing w:line="360" w:lineRule="auto"/>
        <w:jc w:val="both"/>
        <w:rPr>
          <w:rFonts w:ascii="Palatino Linotype" w:hAnsi="Palatino Linotype"/>
          <w:lang w:val="es-ES"/>
        </w:rPr>
      </w:pPr>
      <w:r w:rsidRPr="00B31DC0">
        <w:rPr>
          <w:rFonts w:ascii="Palatino Linotype" w:hAnsi="Palatino Linotype"/>
          <w:lang w:val="es-ES"/>
        </w:rPr>
        <w:t xml:space="preserve">Asimismo, se estima que el requisito relativo al nombre del </w:t>
      </w:r>
      <w:r w:rsidRPr="00B31DC0">
        <w:rPr>
          <w:rFonts w:ascii="Palatino Linotype" w:hAnsi="Palatino Linotype" w:cs="Arial"/>
          <w:b/>
          <w:lang w:val="es-ES"/>
        </w:rPr>
        <w:t>RECURRENTE</w:t>
      </w:r>
      <w:r w:rsidRPr="00B31DC0">
        <w:rPr>
          <w:rFonts w:ascii="Palatino Linotype" w:hAnsi="Palatino Linotype"/>
          <w:lang w:val="es-ES"/>
        </w:rPr>
        <w:t xml:space="preserve"> no constituye un supuesto indispensable de </w:t>
      </w:r>
      <w:proofErr w:type="spellStart"/>
      <w:r w:rsidR="00262B58" w:rsidRPr="00B31DC0">
        <w:rPr>
          <w:rFonts w:ascii="Palatino Linotype" w:hAnsi="Palatino Linotype"/>
          <w:lang w:val="es-ES"/>
        </w:rPr>
        <w:t>procedibilidad</w:t>
      </w:r>
      <w:proofErr w:type="spellEnd"/>
      <w:r w:rsidRPr="00B31DC0">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w:t>
      </w:r>
      <w:r w:rsidRPr="00B31DC0">
        <w:rPr>
          <w:rFonts w:ascii="Palatino Linotype" w:hAnsi="Palatino Linotype"/>
          <w:lang w:val="es-ES"/>
        </w:rPr>
        <w:lastRenderedPageBreak/>
        <w:t xml:space="preserve">expediente, de las que se desprende que </w:t>
      </w:r>
      <w:r w:rsidRPr="00B31DC0">
        <w:rPr>
          <w:rFonts w:ascii="Palatino Linotype" w:hAnsi="Palatino Linotype" w:cs="Arial"/>
          <w:b/>
          <w:lang w:val="es-ES"/>
        </w:rPr>
        <w:t>EL RECURRENTE</w:t>
      </w:r>
      <w:r w:rsidRPr="00B31DC0">
        <w:rPr>
          <w:rFonts w:ascii="Palatino Linotype" w:hAnsi="Palatino Linotype"/>
          <w:lang w:val="es-ES"/>
        </w:rPr>
        <w:t xml:space="preserve"> es la misma persona que realizó la solicitud de acceso a la Información Pública que ahora se impugna.</w:t>
      </w:r>
    </w:p>
    <w:p w14:paraId="292DADD9" w14:textId="77777777" w:rsidR="006F49AE" w:rsidRPr="00B31DC0" w:rsidRDefault="006F49AE" w:rsidP="00B31DC0">
      <w:pPr>
        <w:spacing w:line="360" w:lineRule="auto"/>
        <w:jc w:val="both"/>
        <w:rPr>
          <w:rFonts w:ascii="Palatino Linotype" w:hAnsi="Palatino Linotype"/>
          <w:lang w:val="es-ES"/>
        </w:rPr>
      </w:pPr>
    </w:p>
    <w:p w14:paraId="7C3D0B97" w14:textId="16648421" w:rsidR="00E222DD" w:rsidRPr="00B31DC0" w:rsidRDefault="006F49AE" w:rsidP="00B31DC0">
      <w:pPr>
        <w:spacing w:line="360" w:lineRule="auto"/>
        <w:jc w:val="both"/>
        <w:rPr>
          <w:rFonts w:ascii="Palatino Linotype" w:hAnsi="Palatino Linotype"/>
          <w:lang w:val="es-ES"/>
        </w:rPr>
      </w:pPr>
      <w:r w:rsidRPr="00B31DC0">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41EAC" w14:textId="77777777" w:rsidR="000307B8" w:rsidRPr="00B31DC0" w:rsidRDefault="000307B8" w:rsidP="00B31DC0">
      <w:pPr>
        <w:spacing w:line="360" w:lineRule="auto"/>
        <w:jc w:val="both"/>
        <w:textAlignment w:val="baseline"/>
        <w:rPr>
          <w:rFonts w:ascii="Palatino Linotype" w:hAnsi="Palatino Linotype"/>
          <w:b/>
          <w:sz w:val="28"/>
          <w:lang w:eastAsia="es-MX"/>
        </w:rPr>
      </w:pPr>
    </w:p>
    <w:p w14:paraId="1845814D" w14:textId="18A228CB" w:rsidR="005B5043" w:rsidRPr="00B31DC0" w:rsidRDefault="000171D8" w:rsidP="00B31DC0">
      <w:pPr>
        <w:spacing w:line="360" w:lineRule="auto"/>
        <w:jc w:val="both"/>
        <w:textAlignment w:val="baseline"/>
        <w:rPr>
          <w:rFonts w:ascii="Palatino Linotype" w:hAnsi="Palatino Linotype" w:cs="Arial"/>
          <w:b/>
          <w:lang w:val="es-ES" w:eastAsia="es-MX"/>
        </w:rPr>
      </w:pPr>
      <w:r w:rsidRPr="00B31DC0">
        <w:rPr>
          <w:rFonts w:ascii="Palatino Linotype" w:hAnsi="Palatino Linotype"/>
          <w:b/>
          <w:sz w:val="28"/>
          <w:lang w:eastAsia="es-MX"/>
        </w:rPr>
        <w:t>QUINTO</w:t>
      </w:r>
      <w:r w:rsidRPr="00B31DC0">
        <w:rPr>
          <w:rFonts w:ascii="Palatino Linotype" w:hAnsi="Palatino Linotype" w:cs="Arial"/>
          <w:b/>
          <w:lang w:eastAsia="es-MX"/>
        </w:rPr>
        <w:t xml:space="preserve">. </w:t>
      </w:r>
      <w:r w:rsidRPr="00B31DC0">
        <w:rPr>
          <w:rFonts w:ascii="Palatino Linotype" w:hAnsi="Palatino Linotype" w:cs="Arial"/>
          <w:b/>
          <w:lang w:val="es-ES" w:eastAsia="es-MX"/>
        </w:rPr>
        <w:t>Estudio y resolución del asunto.</w:t>
      </w:r>
    </w:p>
    <w:p w14:paraId="29A42122" w14:textId="12D6DEE2" w:rsidR="005B5043" w:rsidRPr="00B31DC0" w:rsidRDefault="005B5043" w:rsidP="00B31DC0">
      <w:pPr>
        <w:spacing w:line="360" w:lineRule="auto"/>
        <w:jc w:val="both"/>
        <w:rPr>
          <w:rFonts w:ascii="Palatino Linotype" w:hAnsi="Palatino Linotype" w:cs="Arial"/>
        </w:rPr>
      </w:pPr>
      <w:r w:rsidRPr="00B31DC0">
        <w:rPr>
          <w:rFonts w:ascii="Palatino Linotype" w:hAnsi="Palatino Linotype" w:cs="Arial"/>
        </w:rPr>
        <w:t xml:space="preserve">Una vez determinada la vía sobre la que versará el presente recurso, y previa revisión del expediente electrónico formado en </w:t>
      </w:r>
      <w:r w:rsidRPr="00B31DC0">
        <w:rPr>
          <w:rFonts w:ascii="Palatino Linotype" w:hAnsi="Palatino Linotype" w:cs="Arial"/>
          <w:b/>
        </w:rPr>
        <w:t>EL SAIMEX</w:t>
      </w:r>
      <w:r w:rsidRPr="00B31DC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sidR="008C7220" w:rsidRPr="00B31DC0">
        <w:rPr>
          <w:rFonts w:ascii="Palatino Linotype" w:hAnsi="Palatino Linotype" w:cs="Arial"/>
        </w:rPr>
        <w:t>ncia</w:t>
      </w:r>
      <w:r w:rsidRPr="00B31DC0">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B31DC0">
        <w:rPr>
          <w:rFonts w:ascii="Palatino Linotype" w:hAnsi="Palatino Linotype"/>
          <w:lang w:val="es-ES"/>
        </w:rPr>
        <w:t xml:space="preserve">Constitución Política de los Estados Unidos Mexicanos, </w:t>
      </w:r>
      <w:r w:rsidR="006F49AE" w:rsidRPr="00B31DC0">
        <w:rPr>
          <w:rFonts w:ascii="Palatino Linotype" w:hAnsi="Palatino Linotype"/>
          <w:lang w:val="es-ES"/>
        </w:rPr>
        <w:t xml:space="preserve">en la </w:t>
      </w:r>
      <w:r w:rsidRPr="00B31DC0">
        <w:rPr>
          <w:rFonts w:ascii="Palatino Linotype" w:hAnsi="Palatino Linotype"/>
          <w:lang w:val="es-ES"/>
        </w:rPr>
        <w:t>Constitución Política del Estado Libre y Soberano de México</w:t>
      </w:r>
      <w:r w:rsidRPr="00B31DC0">
        <w:rPr>
          <w:rFonts w:ascii="Palatino Linotype" w:hAnsi="Palatino Linotype" w:cs="Arial"/>
        </w:rPr>
        <w:t xml:space="preserve"> y demás leyes aplicables en la materia; así como, en los Tratados Internacionales en los que el Estado </w:t>
      </w:r>
      <w:r w:rsidRPr="00B31DC0">
        <w:rPr>
          <w:rFonts w:ascii="Palatino Linotype" w:hAnsi="Palatino Linotype" w:cs="Arial"/>
        </w:rPr>
        <w:lastRenderedPageBreak/>
        <w:t xml:space="preserve">Mexicano sea parte, en concordancia con el párrafo tercero del artículo 1 de la </w:t>
      </w:r>
      <w:r w:rsidRPr="00B31DC0">
        <w:rPr>
          <w:rFonts w:ascii="Palatino Linotype" w:hAnsi="Palatino Linotype"/>
          <w:lang w:val="es-ES"/>
        </w:rPr>
        <w:t>Constitución Política de los Estados Unidos Mexicanos</w:t>
      </w:r>
      <w:r w:rsidRPr="00B31DC0">
        <w:rPr>
          <w:rFonts w:ascii="Palatino Linotype" w:hAnsi="Palatino Linotype" w:cs="Arial"/>
        </w:rPr>
        <w:t xml:space="preserve"> y los numerales 8 y 9 de la </w:t>
      </w:r>
      <w:r w:rsidRPr="00B31DC0">
        <w:rPr>
          <w:rFonts w:ascii="Palatino Linotype" w:hAnsi="Palatino Linotype" w:cs="Arial"/>
          <w:lang w:val="es-ES"/>
        </w:rPr>
        <w:t xml:space="preserve">Ley de Transparencia y Acceso a la </w:t>
      </w:r>
      <w:r w:rsidR="00D86297" w:rsidRPr="00B31DC0">
        <w:rPr>
          <w:rFonts w:ascii="Palatino Linotype" w:hAnsi="Palatino Linotype" w:cs="Arial"/>
          <w:lang w:val="es-ES"/>
        </w:rPr>
        <w:t>Información Pública</w:t>
      </w:r>
      <w:r w:rsidRPr="00B31DC0">
        <w:rPr>
          <w:rFonts w:ascii="Palatino Linotype" w:hAnsi="Palatino Linotype" w:cs="Arial"/>
          <w:lang w:val="es-ES"/>
        </w:rPr>
        <w:t xml:space="preserve"> del Estado de México y Municipios.</w:t>
      </w:r>
    </w:p>
    <w:p w14:paraId="566D24A6" w14:textId="77777777" w:rsidR="005B5043" w:rsidRPr="00B31DC0" w:rsidRDefault="005B5043" w:rsidP="00B31DC0">
      <w:pPr>
        <w:spacing w:line="360" w:lineRule="auto"/>
        <w:jc w:val="both"/>
        <w:textAlignment w:val="baseline"/>
        <w:rPr>
          <w:rFonts w:ascii="Palatino Linotype" w:hAnsi="Palatino Linotype" w:cs="Arial"/>
          <w:lang w:val="es-ES" w:eastAsia="es-MX"/>
        </w:rPr>
      </w:pPr>
    </w:p>
    <w:p w14:paraId="79532642" w14:textId="2B795701" w:rsidR="00E9068A" w:rsidRPr="00B31DC0" w:rsidRDefault="00E9068A" w:rsidP="00B31DC0">
      <w:pPr>
        <w:spacing w:line="360" w:lineRule="auto"/>
        <w:jc w:val="both"/>
        <w:rPr>
          <w:rFonts w:ascii="Palatino Linotype" w:hAnsi="Palatino Linotype" w:cs="Arial"/>
        </w:rPr>
      </w:pPr>
      <w:r w:rsidRPr="00B31DC0">
        <w:rPr>
          <w:rFonts w:ascii="Palatino Linotype" w:hAnsi="Palatino Linotype"/>
          <w:bCs/>
        </w:rPr>
        <w:t xml:space="preserve">Este presente asunto comenzara el estudio a partir de la </w:t>
      </w:r>
      <w:r w:rsidRPr="00B31DC0">
        <w:rPr>
          <w:rFonts w:ascii="Palatino Linotype" w:eastAsia="Palatino Linotype" w:hAnsi="Palatino Linotype" w:cs="Palatino Linotype"/>
          <w:lang w:val="es-ES" w:eastAsia="es-MX"/>
        </w:rPr>
        <w:t xml:space="preserve">notificación de la resolución del recurso de revisión </w:t>
      </w:r>
      <w:r w:rsidRPr="00B31DC0">
        <w:rPr>
          <w:rFonts w:ascii="Palatino Linotype" w:hAnsi="Palatino Linotype" w:cs="Arial"/>
          <w:b/>
          <w:bCs/>
        </w:rPr>
        <w:t>17032/INFOEM/IP/RR/2022</w:t>
      </w:r>
      <w:r w:rsidRPr="00B31DC0">
        <w:rPr>
          <w:rFonts w:ascii="Palatino Linotype" w:hAnsi="Palatino Linotype" w:cs="Arial"/>
        </w:rPr>
        <w:t>, es de señalar que</w:t>
      </w:r>
      <w:r w:rsidRPr="00B31DC0">
        <w:rPr>
          <w:rFonts w:ascii="Palatino Linotype" w:eastAsia="Palatino Linotype" w:hAnsi="Palatino Linotype" w:cs="Palatino Linotype"/>
          <w:b/>
          <w:bCs/>
          <w:lang w:val="es-ES" w:eastAsia="es-MX"/>
        </w:rPr>
        <w:t xml:space="preserve"> EL SUJETO OBLIGADO </w:t>
      </w:r>
      <w:r w:rsidRPr="00B31DC0">
        <w:rPr>
          <w:rFonts w:ascii="Palatino Linotype" w:eastAsia="Palatino Linotype" w:hAnsi="Palatino Linotype" w:cs="Palatino Linotype"/>
          <w:lang w:val="es-ES" w:eastAsia="es-MX"/>
        </w:rPr>
        <w:t>en cumplimiento a la resolución</w:t>
      </w:r>
      <w:r w:rsidRPr="00B31DC0">
        <w:rPr>
          <w:rFonts w:ascii="Palatino Linotype" w:eastAsia="Palatino Linotype" w:hAnsi="Palatino Linotype" w:cs="Palatino Linotype"/>
          <w:b/>
          <w:bCs/>
          <w:lang w:val="es-ES" w:eastAsia="es-MX"/>
        </w:rPr>
        <w:t xml:space="preserve"> </w:t>
      </w:r>
      <w:r w:rsidRPr="00B31DC0">
        <w:rPr>
          <w:rFonts w:ascii="Palatino Linotype" w:eastAsia="Palatino Linotype" w:hAnsi="Palatino Linotype" w:cs="Palatino Linotype"/>
          <w:lang w:val="es-ES" w:eastAsia="es-MX"/>
        </w:rPr>
        <w:t xml:space="preserve">rindió su respuesta mediante </w:t>
      </w:r>
      <w:r w:rsidR="00F5247D" w:rsidRPr="00B31DC0">
        <w:rPr>
          <w:rFonts w:ascii="Palatino Linotype" w:hAnsi="Palatino Linotype" w:cs="Arial"/>
        </w:rPr>
        <w:t>la servidora pública habilitada de la Dirección de Turismo, Arte y Cultura, que por este conducto informa que</w:t>
      </w:r>
      <w:r w:rsidR="005105DF" w:rsidRPr="00B31DC0">
        <w:rPr>
          <w:rFonts w:ascii="Palatino Linotype" w:hAnsi="Palatino Linotype" w:cs="Arial"/>
        </w:rPr>
        <w:t>,</w:t>
      </w:r>
      <w:r w:rsidR="00F5247D" w:rsidRPr="00B31DC0">
        <w:rPr>
          <w:rFonts w:ascii="Palatino Linotype" w:hAnsi="Palatino Linotype" w:cs="Arial"/>
        </w:rPr>
        <w:t xml:space="preserve"> a la fecha la información solicitada se </w:t>
      </w:r>
      <w:bookmarkStart w:id="4" w:name="_Hlk152159782"/>
      <w:r w:rsidR="00F5247D" w:rsidRPr="00B31DC0">
        <w:rPr>
          <w:rFonts w:ascii="Palatino Linotype" w:hAnsi="Palatino Linotype" w:cs="Arial"/>
        </w:rPr>
        <w:t xml:space="preserve">encuentra en proceso de integración en razón de que forma parte del área de Tesorería Municipal y del cuarto Informe Trimestral </w:t>
      </w:r>
      <w:bookmarkEnd w:id="4"/>
      <w:r w:rsidR="00F5247D" w:rsidRPr="00B31DC0">
        <w:rPr>
          <w:rFonts w:ascii="Palatino Linotype" w:hAnsi="Palatino Linotype" w:cs="Arial"/>
        </w:rPr>
        <w:t>el cual</w:t>
      </w:r>
      <w:r w:rsidR="005105DF" w:rsidRPr="00B31DC0">
        <w:rPr>
          <w:rFonts w:ascii="Palatino Linotype" w:hAnsi="Palatino Linotype" w:cs="Arial"/>
        </w:rPr>
        <w:t>,</w:t>
      </w:r>
      <w:r w:rsidR="00F5247D" w:rsidRPr="00B31DC0">
        <w:rPr>
          <w:rFonts w:ascii="Palatino Linotype" w:hAnsi="Palatino Linotype" w:cs="Arial"/>
        </w:rPr>
        <w:t xml:space="preserve"> conforme al calendario del Órgano Superior de Fiscalización del Estado de México, que se encuentra publicado en la liga electrónica: </w:t>
      </w:r>
      <w:hyperlink r:id="rId12" w:tgtFrame="_blank" w:history="1">
        <w:r w:rsidR="00F5247D" w:rsidRPr="00B31DC0">
          <w:rPr>
            <w:rStyle w:val="Hipervnculo"/>
            <w:rFonts w:ascii="Palatino Linotype" w:hAnsi="Palatino Linotype" w:cs="Arial"/>
            <w:color w:val="auto"/>
          </w:rPr>
          <w:t>https://www.osfem.gob.mx/05_Anuncios/Cal_Obli/2023/CalendarioObligPer_2023%20ok.pdf</w:t>
        </w:r>
      </w:hyperlink>
      <w:r w:rsidR="00F5247D" w:rsidRPr="00B31DC0">
        <w:rPr>
          <w:rFonts w:ascii="Palatino Linotype" w:hAnsi="Palatino Linotype" w:cs="Arial"/>
        </w:rPr>
        <w:t>; la fecha límite para la presentación del Informe Trimestral de Octubre a Diciembre 2022 es del 15 al 24 de marzo de 2023.</w:t>
      </w:r>
    </w:p>
    <w:p w14:paraId="5CEB237C" w14:textId="77777777" w:rsidR="00F5247D" w:rsidRPr="00B31DC0" w:rsidRDefault="00F5247D" w:rsidP="00B31DC0">
      <w:pPr>
        <w:spacing w:line="360" w:lineRule="auto"/>
        <w:jc w:val="both"/>
        <w:rPr>
          <w:rFonts w:ascii="Palatino Linotype" w:eastAsia="Palatino Linotype" w:hAnsi="Palatino Linotype" w:cs="Palatino Linotype"/>
          <w:lang w:eastAsia="es-MX"/>
        </w:rPr>
      </w:pPr>
    </w:p>
    <w:p w14:paraId="382907DE" w14:textId="70F435CA" w:rsidR="00E9687D" w:rsidRPr="00B31DC0" w:rsidRDefault="00E9687D" w:rsidP="00B31DC0">
      <w:pPr>
        <w:spacing w:line="360" w:lineRule="auto"/>
        <w:jc w:val="both"/>
        <w:rPr>
          <w:rFonts w:ascii="Palatino Linotype" w:eastAsia="Palatino Linotype" w:hAnsi="Palatino Linotype" w:cs="Palatino Linotype"/>
        </w:rPr>
      </w:pPr>
      <w:r w:rsidRPr="00B31DC0">
        <w:rPr>
          <w:rFonts w:ascii="Palatino Linotype" w:eastAsia="Palatino Linotype" w:hAnsi="Palatino Linotype" w:cs="Palatino Linotype"/>
        </w:rPr>
        <w:t xml:space="preserve">Inconforme con dicha respuesta </w:t>
      </w:r>
      <w:r w:rsidR="002120AF" w:rsidRPr="00B31DC0">
        <w:rPr>
          <w:rFonts w:ascii="Palatino Linotype" w:eastAsia="Palatino Linotype" w:hAnsi="Palatino Linotype" w:cs="Palatino Linotype"/>
          <w:b/>
        </w:rPr>
        <w:t>EL RECURRENTE</w:t>
      </w:r>
      <w:r w:rsidRPr="00B31DC0">
        <w:rPr>
          <w:rFonts w:ascii="Palatino Linotype" w:eastAsia="Palatino Linotype" w:hAnsi="Palatino Linotype" w:cs="Palatino Linotype"/>
        </w:rPr>
        <w:t xml:space="preserve"> interpuso el presente recurso de revisión realizando dentro de sus agravios que </w:t>
      </w:r>
      <w:r w:rsidRPr="00B31DC0">
        <w:rPr>
          <w:rFonts w:ascii="Palatino Linotype" w:hAnsi="Palatino Linotype" w:cs="Arial"/>
          <w:iCs/>
          <w:sz w:val="22"/>
          <w:szCs w:val="22"/>
        </w:rPr>
        <w:t xml:space="preserve">no tiene validez la respuesta por parte del Ayuntamiento de Malinalco ya que no se había dado respuesta alguna a la solicitud de acceso a la información </w:t>
      </w:r>
      <w:r w:rsidRPr="00B31DC0">
        <w:rPr>
          <w:rFonts w:ascii="Palatino Linotype" w:hAnsi="Palatino Linotype" w:cs="Arial"/>
          <w:i/>
          <w:iCs/>
          <w:sz w:val="22"/>
          <w:szCs w:val="22"/>
        </w:rPr>
        <w:t>desde que fue presentada el año pasado con fecha 30 de noviembre de 2022</w:t>
      </w:r>
      <w:r w:rsidR="005105DF" w:rsidRPr="00B31DC0">
        <w:rPr>
          <w:rFonts w:ascii="Palatino Linotype" w:hAnsi="Palatino Linotype" w:cs="Arial"/>
          <w:i/>
          <w:iCs/>
          <w:sz w:val="22"/>
          <w:szCs w:val="22"/>
        </w:rPr>
        <w:t xml:space="preserve"> (sic)</w:t>
      </w:r>
      <w:r w:rsidRPr="00B31DC0">
        <w:rPr>
          <w:rFonts w:ascii="Palatino Linotype" w:hAnsi="Palatino Linotype" w:cs="Arial"/>
          <w:iCs/>
          <w:sz w:val="22"/>
          <w:szCs w:val="22"/>
        </w:rPr>
        <w:t>.</w:t>
      </w:r>
      <w:r w:rsidRPr="00B31DC0">
        <w:rPr>
          <w:rFonts w:ascii="Palatino Linotype" w:hAnsi="Palatino Linotype" w:cs="Arial"/>
          <w:i/>
          <w:sz w:val="22"/>
          <w:szCs w:val="22"/>
        </w:rPr>
        <w:t xml:space="preserve"> </w:t>
      </w:r>
    </w:p>
    <w:p w14:paraId="25592543" w14:textId="77777777" w:rsidR="00E9687D" w:rsidRPr="00B31DC0" w:rsidRDefault="00E9687D" w:rsidP="00B31DC0">
      <w:pPr>
        <w:spacing w:line="360" w:lineRule="auto"/>
        <w:jc w:val="both"/>
        <w:rPr>
          <w:rFonts w:ascii="Palatino Linotype" w:eastAsia="Palatino Linotype" w:hAnsi="Palatino Linotype" w:cs="Palatino Linotype"/>
          <w:lang w:val="es-ES" w:eastAsia="es-MX"/>
        </w:rPr>
      </w:pPr>
    </w:p>
    <w:p w14:paraId="191F98B5" w14:textId="652987BB" w:rsidR="00E9687D" w:rsidRPr="00B31DC0" w:rsidRDefault="00E9687D" w:rsidP="00B31DC0">
      <w:pPr>
        <w:spacing w:line="360" w:lineRule="auto"/>
        <w:jc w:val="both"/>
        <w:rPr>
          <w:rFonts w:ascii="Palatino Linotype" w:hAnsi="Palatino Linotype"/>
          <w:lang w:val="es-ES" w:eastAsia="es-MX"/>
        </w:rPr>
      </w:pPr>
      <w:r w:rsidRPr="00B31DC0">
        <w:rPr>
          <w:rFonts w:ascii="Palatino Linotype" w:hAnsi="Palatino Linotype"/>
          <w:lang w:val="es-ES" w:eastAsia="es-MX"/>
        </w:rPr>
        <w:lastRenderedPageBreak/>
        <w:t xml:space="preserve">Abierta la etapa de instrucción, </w:t>
      </w:r>
      <w:r w:rsidRPr="00B31DC0">
        <w:rPr>
          <w:rFonts w:ascii="Palatino Linotype" w:hAnsi="Palatino Linotype" w:cs="Arial"/>
        </w:rPr>
        <w:t xml:space="preserve">se observó que </w:t>
      </w:r>
      <w:r w:rsidRPr="00B31DC0">
        <w:rPr>
          <w:rFonts w:ascii="Palatino Linotype" w:hAnsi="Palatino Linotype" w:cs="Arial"/>
          <w:b/>
        </w:rPr>
        <w:t>EL SUJETO OBLIGADO</w:t>
      </w:r>
      <w:r w:rsidRPr="00B31DC0">
        <w:rPr>
          <w:rFonts w:ascii="Palatino Linotype" w:hAnsi="Palatino Linotype" w:cs="Arial"/>
        </w:rPr>
        <w:t xml:space="preserve"> no rindió su Informe Justificado; por su parte, </w:t>
      </w:r>
      <w:r w:rsidR="002120AF" w:rsidRPr="00B31DC0">
        <w:rPr>
          <w:rFonts w:ascii="Palatino Linotype" w:hAnsi="Palatino Linotype" w:cs="Arial"/>
          <w:b/>
        </w:rPr>
        <w:t>EL RECURRENTE</w:t>
      </w:r>
      <w:r w:rsidRPr="00B31DC0">
        <w:rPr>
          <w:rFonts w:ascii="Palatino Linotype" w:hAnsi="Palatino Linotype" w:cs="Arial"/>
        </w:rPr>
        <w:t xml:space="preserve"> no presentó manifestaciones, alegatos ni ofreció los medios de prueba que a su derecho convinieran.</w:t>
      </w:r>
    </w:p>
    <w:p w14:paraId="6C320F0C" w14:textId="77777777" w:rsidR="00E9687D" w:rsidRPr="00B31DC0" w:rsidRDefault="00E9687D" w:rsidP="00B31DC0">
      <w:pPr>
        <w:widowControl w:val="0"/>
        <w:tabs>
          <w:tab w:val="left" w:pos="1701"/>
          <w:tab w:val="left" w:pos="1843"/>
        </w:tabs>
        <w:suppressAutoHyphens/>
        <w:spacing w:line="360" w:lineRule="auto"/>
        <w:contextualSpacing/>
        <w:jc w:val="both"/>
        <w:rPr>
          <w:rFonts w:ascii="Palatino Linotype" w:hAnsi="Palatino Linotype" w:cs="Arial"/>
        </w:rPr>
      </w:pPr>
    </w:p>
    <w:p w14:paraId="57784182" w14:textId="54C303C9" w:rsidR="00E9687D" w:rsidRPr="00B31DC0" w:rsidRDefault="00E9687D" w:rsidP="00B31DC0">
      <w:pPr>
        <w:widowControl w:val="0"/>
        <w:tabs>
          <w:tab w:val="left" w:pos="1701"/>
          <w:tab w:val="left" w:pos="1843"/>
        </w:tabs>
        <w:suppressAutoHyphens/>
        <w:spacing w:line="360" w:lineRule="auto"/>
        <w:contextualSpacing/>
        <w:jc w:val="both"/>
        <w:rPr>
          <w:rFonts w:ascii="Palatino Linotype" w:hAnsi="Palatino Linotype"/>
        </w:rPr>
      </w:pPr>
      <w:r w:rsidRPr="00B31DC0">
        <w:rPr>
          <w:rFonts w:ascii="Palatino Linotype" w:hAnsi="Palatino Linotype"/>
        </w:rPr>
        <w:t xml:space="preserve">Bajo ese contexto, este Instituto analizó la totalidad de constancias que integran el expediente electrónico del </w:t>
      </w:r>
      <w:r w:rsidRPr="00B31DC0">
        <w:rPr>
          <w:rFonts w:ascii="Palatino Linotype" w:hAnsi="Palatino Linotype"/>
          <w:b/>
        </w:rPr>
        <w:t>SAIMEX</w:t>
      </w:r>
      <w:r w:rsidRPr="00B31DC0">
        <w:rPr>
          <w:rFonts w:ascii="Palatino Linotype" w:hAnsi="Palatino Linotype"/>
        </w:rPr>
        <w:t xml:space="preserve"> y observó que las razones o motivos de inconformidad hechos valer por </w:t>
      </w:r>
      <w:r w:rsidR="002120AF" w:rsidRPr="00B31DC0">
        <w:rPr>
          <w:rFonts w:ascii="Palatino Linotype" w:hAnsi="Palatino Linotype"/>
          <w:b/>
        </w:rPr>
        <w:t>EL RECURRENTE</w:t>
      </w:r>
      <w:r w:rsidRPr="00B31DC0">
        <w:rPr>
          <w:rFonts w:ascii="Palatino Linotype" w:hAnsi="Palatino Linotype"/>
        </w:rPr>
        <w:t xml:space="preserve"> resultan </w:t>
      </w:r>
      <w:r w:rsidRPr="00B31DC0">
        <w:rPr>
          <w:rFonts w:ascii="Palatino Linotype" w:hAnsi="Palatino Linotype"/>
          <w:b/>
        </w:rPr>
        <w:t>fundad</w:t>
      </w:r>
      <w:r w:rsidR="00F1151A" w:rsidRPr="00B31DC0">
        <w:rPr>
          <w:rFonts w:ascii="Palatino Linotype" w:hAnsi="Palatino Linotype"/>
          <w:b/>
        </w:rPr>
        <w:t>a</w:t>
      </w:r>
      <w:r w:rsidRPr="00B31DC0">
        <w:rPr>
          <w:rFonts w:ascii="Palatino Linotype" w:hAnsi="Palatino Linotype"/>
          <w:b/>
        </w:rPr>
        <w:t>s</w:t>
      </w:r>
      <w:r w:rsidRPr="00B31DC0">
        <w:rPr>
          <w:rFonts w:ascii="Palatino Linotype" w:hAnsi="Palatino Linotype"/>
        </w:rPr>
        <w:t>, en atención a las siguientes consideraciones de hecho y de Derecho.</w:t>
      </w:r>
    </w:p>
    <w:p w14:paraId="367D7F23" w14:textId="77777777" w:rsidR="00F5247D" w:rsidRPr="00B31DC0" w:rsidRDefault="00F5247D" w:rsidP="00B31DC0">
      <w:pPr>
        <w:spacing w:line="360" w:lineRule="auto"/>
        <w:rPr>
          <w:rFonts w:ascii="Palatino Linotype" w:hAnsi="Palatino Linotype"/>
          <w:bCs/>
        </w:rPr>
      </w:pPr>
    </w:p>
    <w:p w14:paraId="04E19FA5" w14:textId="484D75D3" w:rsidR="00E9687D" w:rsidRPr="00B31DC0" w:rsidRDefault="00E9687D" w:rsidP="00B31DC0">
      <w:pPr>
        <w:spacing w:line="360" w:lineRule="auto"/>
        <w:jc w:val="both"/>
        <w:rPr>
          <w:rFonts w:ascii="Palatino Linotype" w:hAnsi="Palatino Linotype" w:cs="Arial"/>
        </w:rPr>
      </w:pPr>
      <w:r w:rsidRPr="00B31DC0">
        <w:rPr>
          <w:rFonts w:ascii="Palatino Linotype" w:hAnsi="Palatino Linotype"/>
          <w:lang w:eastAsia="es-MX"/>
        </w:rPr>
        <w:t xml:space="preserve">Primeramente, es importante señalar que </w:t>
      </w:r>
      <w:r w:rsidRPr="00B31DC0">
        <w:rPr>
          <w:rFonts w:ascii="Palatino Linotype" w:hAnsi="Palatino Linotype"/>
          <w:b/>
          <w:lang w:eastAsia="es-MX"/>
        </w:rPr>
        <w:t xml:space="preserve">EL SUJETO OBLIGADO </w:t>
      </w:r>
      <w:r w:rsidRPr="00B31DC0">
        <w:rPr>
          <w:rFonts w:ascii="Palatino Linotype" w:hAnsi="Palatino Linotype"/>
          <w:lang w:eastAsia="es-MX"/>
        </w:rPr>
        <w:t xml:space="preserve">es competente para generar, administrar o poseer la información solicitada, derivado de que éste ha asumido la misma, ya que en la respuesta mencionan que se encuentra en proceso de integración del </w:t>
      </w:r>
      <w:r w:rsidR="001F0148" w:rsidRPr="00B31DC0">
        <w:rPr>
          <w:rFonts w:ascii="Palatino Linotype" w:hAnsi="Palatino Linotype"/>
          <w:lang w:eastAsia="es-MX"/>
        </w:rPr>
        <w:t>Cuart</w:t>
      </w:r>
      <w:r w:rsidRPr="00B31DC0">
        <w:rPr>
          <w:rFonts w:ascii="Palatino Linotype" w:hAnsi="Palatino Linotype"/>
          <w:lang w:eastAsia="es-MX"/>
        </w:rPr>
        <w:t>o Informe Trimestral</w:t>
      </w:r>
      <w:r w:rsidRPr="00B31DC0">
        <w:rPr>
          <w:rFonts w:ascii="Palatino Linotype" w:hAnsi="Palatino Linotype" w:cs="Arial"/>
        </w:rPr>
        <w:t xml:space="preserve">. </w:t>
      </w:r>
    </w:p>
    <w:p w14:paraId="5EB6263A" w14:textId="77777777" w:rsidR="00E9687D" w:rsidRPr="00B31DC0" w:rsidRDefault="00E9687D" w:rsidP="00B31DC0">
      <w:pPr>
        <w:spacing w:line="360" w:lineRule="auto"/>
        <w:jc w:val="both"/>
        <w:rPr>
          <w:rFonts w:ascii="Palatino Linotype" w:hAnsi="Palatino Linotype"/>
          <w:lang w:eastAsia="es-MX"/>
        </w:rPr>
      </w:pPr>
    </w:p>
    <w:p w14:paraId="0CE55C22" w14:textId="77777777" w:rsidR="00E9687D" w:rsidRPr="00B31DC0" w:rsidRDefault="00E9687D" w:rsidP="00B31DC0">
      <w:pPr>
        <w:spacing w:line="360" w:lineRule="auto"/>
        <w:jc w:val="both"/>
        <w:rPr>
          <w:rFonts w:ascii="Palatino Linotype" w:hAnsi="Palatino Linotype"/>
          <w:lang w:eastAsia="es-MX"/>
        </w:rPr>
      </w:pPr>
      <w:r w:rsidRPr="00B31DC0">
        <w:rPr>
          <w:rFonts w:ascii="Palatino Linotype" w:hAnsi="Palatino Linotype"/>
          <w:lang w:eastAsia="es-MX"/>
        </w:rPr>
        <w:t xml:space="preserve">Por lo que, el hecho de que </w:t>
      </w:r>
      <w:r w:rsidRPr="00B31DC0">
        <w:rPr>
          <w:rFonts w:ascii="Palatino Linotype" w:hAnsi="Palatino Linotype"/>
          <w:b/>
          <w:bCs/>
          <w:lang w:eastAsia="es-MX"/>
        </w:rPr>
        <w:t>EL SUJETO OBLIGADO</w:t>
      </w:r>
      <w:r w:rsidRPr="00B31DC0">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560C4EC1" w14:textId="77777777" w:rsidR="00E9687D" w:rsidRPr="00B31DC0" w:rsidRDefault="00E9687D" w:rsidP="00B31DC0">
      <w:pPr>
        <w:jc w:val="both"/>
        <w:rPr>
          <w:rFonts w:ascii="Palatino Linotype" w:hAnsi="Palatino Linotype"/>
          <w:lang w:eastAsia="es-MX"/>
        </w:rPr>
      </w:pPr>
    </w:p>
    <w:p w14:paraId="31362A1D" w14:textId="1B38B9BC" w:rsidR="00E9687D" w:rsidRPr="00B31DC0" w:rsidRDefault="00E9687D" w:rsidP="00B31DC0">
      <w:pPr>
        <w:ind w:left="851" w:right="902"/>
        <w:jc w:val="both"/>
        <w:rPr>
          <w:rFonts w:ascii="Palatino Linotype" w:hAnsi="Palatino Linotype"/>
          <w:i/>
          <w:iCs/>
          <w:sz w:val="22"/>
          <w:szCs w:val="22"/>
          <w:lang w:eastAsia="es-MX"/>
        </w:rPr>
      </w:pPr>
      <w:r w:rsidRPr="00B31DC0">
        <w:rPr>
          <w:rFonts w:ascii="Palatino Linotype" w:hAnsi="Palatino Linotype"/>
          <w:i/>
          <w:iCs/>
          <w:sz w:val="22"/>
          <w:szCs w:val="22"/>
          <w:lang w:eastAsia="es-MX"/>
        </w:rPr>
        <w:t>“</w:t>
      </w:r>
      <w:r w:rsidRPr="00B31DC0">
        <w:rPr>
          <w:rFonts w:ascii="Palatino Linotype" w:hAnsi="Palatino Linotype"/>
          <w:b/>
          <w:bCs/>
          <w:i/>
          <w:iCs/>
          <w:sz w:val="22"/>
          <w:szCs w:val="22"/>
          <w:lang w:eastAsia="es-MX"/>
        </w:rPr>
        <w:t>Artículo 12.</w:t>
      </w:r>
      <w:r w:rsidRPr="00B31DC0">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5097E8F9" w14:textId="77777777" w:rsidR="00E9687D" w:rsidRPr="00B31DC0" w:rsidRDefault="00E9687D" w:rsidP="00B31DC0">
      <w:pPr>
        <w:ind w:left="851" w:right="902"/>
        <w:jc w:val="both"/>
        <w:rPr>
          <w:rFonts w:ascii="Palatino Linotype" w:hAnsi="Palatino Linotype"/>
          <w:lang w:eastAsia="es-MX"/>
        </w:rPr>
      </w:pPr>
    </w:p>
    <w:p w14:paraId="05FA78E0" w14:textId="77777777" w:rsidR="00E9687D" w:rsidRPr="00B31DC0" w:rsidRDefault="00E9687D" w:rsidP="00B31DC0">
      <w:pPr>
        <w:ind w:left="851" w:right="902"/>
        <w:jc w:val="both"/>
        <w:rPr>
          <w:rFonts w:ascii="Palatino Linotype" w:hAnsi="Palatino Linotype"/>
          <w:i/>
          <w:iCs/>
          <w:sz w:val="22"/>
          <w:szCs w:val="22"/>
          <w:lang w:eastAsia="es-MX"/>
        </w:rPr>
      </w:pPr>
      <w:r w:rsidRPr="00B31DC0">
        <w:rPr>
          <w:rFonts w:ascii="Palatino Linotype" w:hAnsi="Palatino Linotype"/>
          <w:i/>
          <w:iCs/>
          <w:sz w:val="22"/>
          <w:szCs w:val="22"/>
          <w:lang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4FBD0C9" w14:textId="77777777" w:rsidR="00E9687D" w:rsidRPr="00B31DC0" w:rsidRDefault="00E9687D" w:rsidP="00B31DC0">
      <w:pPr>
        <w:ind w:left="851" w:right="902"/>
        <w:jc w:val="both"/>
        <w:rPr>
          <w:rFonts w:ascii="Palatino Linotype" w:hAnsi="Palatino Linotype"/>
          <w:lang w:eastAsia="es-MX"/>
        </w:rPr>
      </w:pPr>
    </w:p>
    <w:p w14:paraId="7B859DAF" w14:textId="77777777" w:rsidR="00E9687D" w:rsidRPr="00B31DC0" w:rsidRDefault="00E9687D" w:rsidP="00B31DC0">
      <w:pPr>
        <w:spacing w:line="360" w:lineRule="auto"/>
        <w:jc w:val="both"/>
        <w:rPr>
          <w:rFonts w:ascii="Palatino Linotype" w:hAnsi="Palatino Linotype"/>
          <w:lang w:eastAsia="es-MX"/>
        </w:rPr>
      </w:pPr>
      <w:r w:rsidRPr="00B31DC0">
        <w:rPr>
          <w:rFonts w:ascii="Palatino Linotype" w:hAnsi="Palatino Linotype"/>
          <w:lang w:eastAsia="es-MX"/>
        </w:rPr>
        <w:t xml:space="preserve">En atención a lo anterior, el estudio de la naturaleza jurídica de la información pública solicitada, tiene por objeto determinar si </w:t>
      </w:r>
      <w:r w:rsidRPr="00B31DC0">
        <w:rPr>
          <w:rFonts w:ascii="Palatino Linotype" w:hAnsi="Palatino Linotype"/>
          <w:b/>
          <w:lang w:eastAsia="es-MX"/>
        </w:rPr>
        <w:t xml:space="preserve">EL SUJETO OBLIGADO </w:t>
      </w:r>
      <w:r w:rsidRPr="00B31DC0">
        <w:rPr>
          <w:rFonts w:ascii="Palatino Linotype" w:hAnsi="Palatino Linotype"/>
          <w:lang w:eastAsia="es-MX"/>
        </w:rPr>
        <w:t>la</w:t>
      </w:r>
      <w:r w:rsidRPr="00B31DC0">
        <w:rPr>
          <w:rFonts w:ascii="Palatino Linotype" w:hAnsi="Palatino Linotype"/>
          <w:b/>
          <w:lang w:eastAsia="es-MX"/>
        </w:rPr>
        <w:t xml:space="preserve"> </w:t>
      </w:r>
      <w:r w:rsidRPr="00B31DC0">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B31DC0">
        <w:rPr>
          <w:rFonts w:ascii="Palatino Linotype" w:hAnsi="Palatino Linotype"/>
          <w:b/>
          <w:lang w:eastAsia="es-MX"/>
        </w:rPr>
        <w:t>EL SUJETO OBLIGADO</w:t>
      </w:r>
      <w:r w:rsidRPr="00B31DC0">
        <w:rPr>
          <w:rFonts w:ascii="Palatino Linotype" w:hAnsi="Palatino Linotype"/>
          <w:lang w:eastAsia="es-MX"/>
        </w:rPr>
        <w:t>, dicha información, fue admitida por el mismo; actualizándose el supuesto artículo 12 de la Ley de la materia, anteriormente referido.</w:t>
      </w:r>
    </w:p>
    <w:p w14:paraId="6DAA067C" w14:textId="77777777" w:rsidR="002120AF" w:rsidRPr="00B31DC0" w:rsidRDefault="002120AF" w:rsidP="00B31DC0">
      <w:pPr>
        <w:spacing w:line="360" w:lineRule="auto"/>
        <w:jc w:val="both"/>
        <w:rPr>
          <w:rFonts w:ascii="Palatino Linotype" w:hAnsi="Palatino Linotype"/>
          <w:lang w:eastAsia="es-MX"/>
        </w:rPr>
      </w:pPr>
    </w:p>
    <w:p w14:paraId="00D0D8F6" w14:textId="19098400" w:rsidR="006E70A0" w:rsidRPr="00B31DC0" w:rsidRDefault="00984138" w:rsidP="00B31DC0">
      <w:pPr>
        <w:pStyle w:val="Prrafodelista"/>
        <w:widowControl w:val="0"/>
        <w:autoSpaceDE w:val="0"/>
        <w:autoSpaceDN w:val="0"/>
        <w:adjustRightInd w:val="0"/>
        <w:spacing w:line="360" w:lineRule="auto"/>
        <w:ind w:left="0"/>
        <w:jc w:val="both"/>
        <w:rPr>
          <w:rFonts w:ascii="Palatino Linotype" w:hAnsi="Palatino Linotype" w:cs="Arial"/>
        </w:rPr>
      </w:pPr>
      <w:r w:rsidRPr="00B31DC0">
        <w:rPr>
          <w:rFonts w:ascii="Palatino Linotype" w:hAnsi="Palatino Linotype" w:cs="Arial"/>
        </w:rPr>
        <w:t xml:space="preserve">Con respecto al </w:t>
      </w:r>
      <w:r w:rsidRPr="00B31DC0">
        <w:rPr>
          <w:rFonts w:ascii="Palatino Linotype" w:hAnsi="Palatino Linotype" w:cs="Arial"/>
          <w:b/>
          <w:bCs/>
        </w:rPr>
        <w:t>listado de personal asignado a la participación de</w:t>
      </w:r>
      <w:r w:rsidR="001F0148" w:rsidRPr="00B31DC0">
        <w:rPr>
          <w:rFonts w:ascii="Palatino Linotype" w:hAnsi="Palatino Linotype" w:cs="Arial"/>
          <w:b/>
          <w:bCs/>
        </w:rPr>
        <w:t xml:space="preserve"> </w:t>
      </w:r>
      <w:r w:rsidRPr="00B31DC0">
        <w:rPr>
          <w:rFonts w:ascii="Palatino Linotype" w:hAnsi="Palatino Linotype" w:cs="Arial"/>
          <w:b/>
          <w:bCs/>
        </w:rPr>
        <w:t>l</w:t>
      </w:r>
      <w:r w:rsidR="001F0148" w:rsidRPr="00B31DC0">
        <w:rPr>
          <w:rFonts w:ascii="Palatino Linotype" w:hAnsi="Palatino Linotype" w:cs="Arial"/>
          <w:b/>
          <w:bCs/>
        </w:rPr>
        <w:t>a</w:t>
      </w:r>
      <w:r w:rsidRPr="00B31DC0">
        <w:rPr>
          <w:rFonts w:ascii="Palatino Linotype" w:hAnsi="Palatino Linotype" w:cs="Arial"/>
          <w:b/>
          <w:bCs/>
        </w:rPr>
        <w:t xml:space="preserve"> </w:t>
      </w:r>
      <w:r w:rsidR="001F0148" w:rsidRPr="00B31DC0">
        <w:rPr>
          <w:rFonts w:ascii="Palatino Linotype" w:hAnsi="Palatino Linotype" w:cs="Arial"/>
          <w:b/>
          <w:bCs/>
        </w:rPr>
        <w:t>cuarta edición del “tianguis de pueblos mágicos 2022”</w:t>
      </w:r>
      <w:r w:rsidR="006E70A0" w:rsidRPr="00B31DC0">
        <w:rPr>
          <w:rFonts w:ascii="Palatino Linotype" w:hAnsi="Palatino Linotype" w:cs="Arial"/>
        </w:rPr>
        <w:t xml:space="preserve">, bajo lo mencionado </w:t>
      </w:r>
      <w:r w:rsidRPr="00B31DC0">
        <w:rPr>
          <w:rFonts w:ascii="Palatino Linotype" w:hAnsi="Palatino Linotype" w:cs="Arial"/>
        </w:rPr>
        <w:t xml:space="preserve">en respuesta </w:t>
      </w:r>
      <w:r w:rsidR="006E70A0" w:rsidRPr="00B31DC0">
        <w:rPr>
          <w:rFonts w:ascii="Palatino Linotype" w:hAnsi="Palatino Linotype" w:cs="Arial"/>
        </w:rPr>
        <w:t xml:space="preserve">se deduce que no hubo pronunciamiento del </w:t>
      </w:r>
      <w:r w:rsidR="006E70A0" w:rsidRPr="00B31DC0">
        <w:rPr>
          <w:rFonts w:ascii="Palatino Linotype" w:hAnsi="Palatino Linotype" w:cs="Arial"/>
          <w:b/>
          <w:bCs/>
        </w:rPr>
        <w:t>SUJETO OBLIGADO</w:t>
      </w:r>
      <w:r w:rsidR="006E70A0" w:rsidRPr="00B31DC0">
        <w:rPr>
          <w:rFonts w:ascii="Palatino Linotype" w:hAnsi="Palatino Linotype" w:cs="Arial"/>
        </w:rPr>
        <w:t xml:space="preserve"> y en aras de atender el Derecho de acceso a la información pública deberá de hacer entrega de la expresión documental que atienda la solicitud. </w:t>
      </w:r>
    </w:p>
    <w:p w14:paraId="10E6885F" w14:textId="77777777" w:rsidR="006E70A0" w:rsidRPr="00B31DC0" w:rsidRDefault="006E70A0" w:rsidP="00B31DC0">
      <w:pPr>
        <w:pStyle w:val="Prrafodelista"/>
        <w:widowControl w:val="0"/>
        <w:autoSpaceDE w:val="0"/>
        <w:autoSpaceDN w:val="0"/>
        <w:adjustRightInd w:val="0"/>
        <w:spacing w:line="360" w:lineRule="auto"/>
        <w:ind w:left="0"/>
        <w:jc w:val="both"/>
        <w:rPr>
          <w:rFonts w:ascii="Palatino Linotype" w:hAnsi="Palatino Linotype" w:cs="Arial"/>
        </w:rPr>
      </w:pPr>
    </w:p>
    <w:p w14:paraId="3BC51384" w14:textId="77777777" w:rsidR="006E70A0" w:rsidRPr="00B31DC0" w:rsidRDefault="006E70A0" w:rsidP="00B31DC0">
      <w:pPr>
        <w:widowControl w:val="0"/>
        <w:autoSpaceDE w:val="0"/>
        <w:autoSpaceDN w:val="0"/>
        <w:adjustRightInd w:val="0"/>
        <w:spacing w:line="360" w:lineRule="auto"/>
        <w:jc w:val="both"/>
        <w:rPr>
          <w:rFonts w:ascii="Palatino Linotype" w:eastAsia="Arial Unicode MS" w:hAnsi="Palatino Linotype" w:cs="Arial"/>
        </w:rPr>
      </w:pPr>
      <w:r w:rsidRPr="00B31DC0">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B31DC0">
        <w:rPr>
          <w:rFonts w:ascii="Palatino Linotype" w:eastAsia="Arial Unicode MS" w:hAnsi="Palatino Linotype" w:cs="Arial"/>
        </w:rPr>
        <w:lastRenderedPageBreak/>
        <w:t xml:space="preserve">visual, electrónico, informático u holográfico, de conformidad con el artículo 3, fracción XI de la Ley de la materia, el cual dispone lo siguiente: </w:t>
      </w:r>
    </w:p>
    <w:p w14:paraId="19791008" w14:textId="77777777" w:rsidR="00984138" w:rsidRPr="00B31DC0" w:rsidRDefault="00984138" w:rsidP="00B31DC0">
      <w:pPr>
        <w:widowControl w:val="0"/>
        <w:autoSpaceDE w:val="0"/>
        <w:autoSpaceDN w:val="0"/>
        <w:adjustRightInd w:val="0"/>
        <w:spacing w:line="360" w:lineRule="auto"/>
        <w:jc w:val="both"/>
        <w:rPr>
          <w:rFonts w:ascii="Palatino Linotype" w:eastAsia="Arial Unicode MS" w:hAnsi="Palatino Linotype" w:cs="Arial"/>
        </w:rPr>
      </w:pPr>
    </w:p>
    <w:p w14:paraId="128A6FFE" w14:textId="77777777" w:rsidR="006E70A0" w:rsidRPr="00B31DC0" w:rsidRDefault="006E70A0" w:rsidP="00B31DC0">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B31DC0">
        <w:rPr>
          <w:rFonts w:ascii="Palatino Linotype" w:eastAsia="Arial Unicode MS" w:hAnsi="Palatino Linotype" w:cs="Arial"/>
          <w:i/>
          <w:sz w:val="22"/>
        </w:rPr>
        <w:t>“</w:t>
      </w:r>
      <w:r w:rsidRPr="00B31DC0">
        <w:rPr>
          <w:rFonts w:ascii="Palatino Linotype" w:eastAsia="Arial Unicode MS" w:hAnsi="Palatino Linotype" w:cs="Arial"/>
          <w:b/>
          <w:i/>
          <w:sz w:val="22"/>
        </w:rPr>
        <w:t>Artículo 3</w:t>
      </w:r>
      <w:r w:rsidRPr="00B31DC0">
        <w:rPr>
          <w:rFonts w:ascii="Palatino Linotype" w:eastAsia="Arial Unicode MS" w:hAnsi="Palatino Linotype" w:cs="Arial"/>
          <w:i/>
          <w:sz w:val="22"/>
        </w:rPr>
        <w:t>. Para los efectos de la presente Ley se entenderá por:</w:t>
      </w:r>
    </w:p>
    <w:p w14:paraId="63F73039" w14:textId="77777777" w:rsidR="006E70A0" w:rsidRPr="00B31DC0" w:rsidRDefault="006E70A0" w:rsidP="00B31DC0">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1D01E974" w14:textId="77777777" w:rsidR="006E70A0" w:rsidRPr="00B31DC0" w:rsidRDefault="006E70A0" w:rsidP="00B31DC0">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B31DC0">
        <w:rPr>
          <w:rFonts w:ascii="Palatino Linotype" w:eastAsia="Arial Unicode MS" w:hAnsi="Palatino Linotype" w:cs="Arial"/>
          <w:i/>
          <w:sz w:val="22"/>
        </w:rPr>
        <w:t xml:space="preserve">XI. </w:t>
      </w:r>
      <w:r w:rsidRPr="00B31DC0">
        <w:rPr>
          <w:rFonts w:ascii="Palatino Linotype" w:eastAsia="Arial Unicode MS" w:hAnsi="Palatino Linotype" w:cs="Arial"/>
          <w:b/>
          <w:i/>
          <w:sz w:val="22"/>
        </w:rPr>
        <w:t>Documento</w:t>
      </w:r>
      <w:r w:rsidRPr="00B31DC0">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D65CC72" w14:textId="77777777" w:rsidR="006E70A0" w:rsidRPr="00B31DC0" w:rsidRDefault="006E70A0" w:rsidP="00B31DC0">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7561324A" w14:textId="77777777" w:rsidR="006E70A0" w:rsidRPr="00B31DC0" w:rsidRDefault="006E70A0" w:rsidP="00B31DC0">
      <w:pPr>
        <w:widowControl w:val="0"/>
        <w:autoSpaceDE w:val="0"/>
        <w:autoSpaceDN w:val="0"/>
        <w:adjustRightInd w:val="0"/>
        <w:spacing w:line="360" w:lineRule="auto"/>
        <w:jc w:val="both"/>
        <w:rPr>
          <w:rFonts w:ascii="Palatino Linotype" w:eastAsia="Arial Unicode MS" w:hAnsi="Palatino Linotype" w:cs="Arial"/>
        </w:rPr>
      </w:pPr>
      <w:r w:rsidRPr="00B31DC0">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CD32AE8" w14:textId="77777777" w:rsidR="006E70A0" w:rsidRPr="00B31DC0" w:rsidRDefault="006E70A0" w:rsidP="00B31DC0">
      <w:pPr>
        <w:widowControl w:val="0"/>
        <w:autoSpaceDE w:val="0"/>
        <w:autoSpaceDN w:val="0"/>
        <w:adjustRightInd w:val="0"/>
        <w:spacing w:line="360" w:lineRule="auto"/>
        <w:jc w:val="both"/>
        <w:rPr>
          <w:rFonts w:ascii="Palatino Linotype" w:eastAsia="Arial Unicode MS" w:hAnsi="Palatino Linotype" w:cs="Arial"/>
        </w:rPr>
      </w:pPr>
    </w:p>
    <w:p w14:paraId="3C21E105" w14:textId="77777777" w:rsidR="006E70A0" w:rsidRPr="00B31DC0" w:rsidRDefault="006E70A0" w:rsidP="00B31DC0">
      <w:pPr>
        <w:widowControl w:val="0"/>
        <w:autoSpaceDE w:val="0"/>
        <w:autoSpaceDN w:val="0"/>
        <w:adjustRightInd w:val="0"/>
        <w:ind w:left="709" w:right="757"/>
        <w:jc w:val="both"/>
        <w:rPr>
          <w:rFonts w:ascii="Palatino Linotype" w:eastAsia="Arial Unicode MS" w:hAnsi="Palatino Linotype" w:cs="Arial"/>
          <w:i/>
          <w:sz w:val="22"/>
        </w:rPr>
      </w:pPr>
      <w:r w:rsidRPr="00B31DC0">
        <w:rPr>
          <w:rFonts w:ascii="Palatino Linotype" w:eastAsia="Arial Unicode MS" w:hAnsi="Palatino Linotype" w:cs="Arial"/>
          <w:i/>
          <w:sz w:val="22"/>
        </w:rPr>
        <w:t xml:space="preserve">“CRITERIO 0002-11 </w:t>
      </w:r>
    </w:p>
    <w:p w14:paraId="7AC25561" w14:textId="77777777" w:rsidR="006E70A0" w:rsidRPr="00B31DC0" w:rsidRDefault="006E70A0" w:rsidP="00B31DC0">
      <w:pPr>
        <w:widowControl w:val="0"/>
        <w:autoSpaceDE w:val="0"/>
        <w:autoSpaceDN w:val="0"/>
        <w:adjustRightInd w:val="0"/>
        <w:ind w:left="709" w:right="757"/>
        <w:jc w:val="both"/>
        <w:rPr>
          <w:rFonts w:ascii="Palatino Linotype" w:eastAsia="Arial Unicode MS" w:hAnsi="Palatino Linotype" w:cs="Arial"/>
          <w:i/>
          <w:sz w:val="22"/>
        </w:rPr>
      </w:pPr>
    </w:p>
    <w:p w14:paraId="0C525EE8" w14:textId="77777777" w:rsidR="006E70A0" w:rsidRPr="00B31DC0" w:rsidRDefault="006E70A0" w:rsidP="00B31DC0">
      <w:pPr>
        <w:widowControl w:val="0"/>
        <w:autoSpaceDE w:val="0"/>
        <w:autoSpaceDN w:val="0"/>
        <w:adjustRightInd w:val="0"/>
        <w:ind w:left="709" w:right="757"/>
        <w:jc w:val="both"/>
        <w:rPr>
          <w:rFonts w:ascii="Palatino Linotype" w:eastAsia="Arial Unicode MS" w:hAnsi="Palatino Linotype" w:cs="Arial"/>
          <w:i/>
          <w:sz w:val="22"/>
        </w:rPr>
      </w:pPr>
      <w:r w:rsidRPr="00B31DC0">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B31DC0">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F0F96B7" w14:textId="77777777" w:rsidR="006E70A0" w:rsidRDefault="006E70A0" w:rsidP="00B31DC0">
      <w:pPr>
        <w:widowControl w:val="0"/>
        <w:autoSpaceDE w:val="0"/>
        <w:autoSpaceDN w:val="0"/>
        <w:adjustRightInd w:val="0"/>
        <w:ind w:left="709" w:right="757"/>
        <w:jc w:val="both"/>
        <w:rPr>
          <w:rFonts w:ascii="Palatino Linotype" w:eastAsia="Arial Unicode MS" w:hAnsi="Palatino Linotype" w:cs="Arial"/>
          <w:i/>
          <w:sz w:val="22"/>
        </w:rPr>
      </w:pPr>
    </w:p>
    <w:p w14:paraId="623DCB46" w14:textId="77777777" w:rsidR="00B31DC0" w:rsidRPr="00B31DC0" w:rsidRDefault="00B31DC0" w:rsidP="00B31DC0">
      <w:pPr>
        <w:widowControl w:val="0"/>
        <w:autoSpaceDE w:val="0"/>
        <w:autoSpaceDN w:val="0"/>
        <w:adjustRightInd w:val="0"/>
        <w:ind w:left="709" w:right="757"/>
        <w:jc w:val="both"/>
        <w:rPr>
          <w:rFonts w:ascii="Palatino Linotype" w:eastAsia="Arial Unicode MS" w:hAnsi="Palatino Linotype" w:cs="Arial"/>
          <w:i/>
          <w:sz w:val="22"/>
        </w:rPr>
      </w:pPr>
    </w:p>
    <w:p w14:paraId="2415B94F" w14:textId="77777777" w:rsidR="006E70A0" w:rsidRPr="00B31DC0" w:rsidRDefault="006E70A0" w:rsidP="00B31DC0">
      <w:pPr>
        <w:widowControl w:val="0"/>
        <w:autoSpaceDE w:val="0"/>
        <w:autoSpaceDN w:val="0"/>
        <w:adjustRightInd w:val="0"/>
        <w:ind w:left="709" w:right="757"/>
        <w:jc w:val="both"/>
        <w:rPr>
          <w:rFonts w:ascii="Palatino Linotype" w:eastAsia="Arial Unicode MS" w:hAnsi="Palatino Linotype" w:cs="Arial"/>
          <w:i/>
          <w:sz w:val="22"/>
        </w:rPr>
      </w:pPr>
      <w:r w:rsidRPr="00B31DC0">
        <w:rPr>
          <w:rFonts w:ascii="Palatino Linotype" w:eastAsia="Arial Unicode MS" w:hAnsi="Palatino Linotype" w:cs="Arial"/>
          <w:i/>
          <w:sz w:val="22"/>
        </w:rPr>
        <w:lastRenderedPageBreak/>
        <w:t>En consecuencia el acceso a la información se refiere a que se cumplan cualquiera de los siguientes tres supuestos:</w:t>
      </w:r>
    </w:p>
    <w:p w14:paraId="7072C278" w14:textId="77777777" w:rsidR="006E70A0" w:rsidRPr="00B31DC0" w:rsidRDefault="006E70A0" w:rsidP="00B31DC0">
      <w:pPr>
        <w:widowControl w:val="0"/>
        <w:autoSpaceDE w:val="0"/>
        <w:autoSpaceDN w:val="0"/>
        <w:adjustRightInd w:val="0"/>
        <w:ind w:left="709" w:right="757"/>
        <w:jc w:val="both"/>
        <w:rPr>
          <w:rFonts w:ascii="Palatino Linotype" w:eastAsia="Arial Unicode MS" w:hAnsi="Palatino Linotype" w:cs="Arial"/>
          <w:i/>
          <w:sz w:val="22"/>
        </w:rPr>
      </w:pPr>
      <w:r w:rsidRPr="00B31DC0">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7D9B6D53" w14:textId="77777777" w:rsidR="006E70A0" w:rsidRPr="00B31DC0" w:rsidRDefault="006E70A0" w:rsidP="00B31DC0">
      <w:pPr>
        <w:widowControl w:val="0"/>
        <w:autoSpaceDE w:val="0"/>
        <w:autoSpaceDN w:val="0"/>
        <w:adjustRightInd w:val="0"/>
        <w:ind w:left="709" w:right="757"/>
        <w:jc w:val="both"/>
        <w:rPr>
          <w:rFonts w:ascii="Palatino Linotype" w:eastAsia="Arial Unicode MS" w:hAnsi="Palatino Linotype" w:cs="Arial"/>
          <w:i/>
          <w:sz w:val="22"/>
        </w:rPr>
      </w:pPr>
      <w:r w:rsidRPr="00B31DC0">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4EBE138B" w14:textId="77777777" w:rsidR="006E70A0" w:rsidRPr="00B31DC0" w:rsidRDefault="006E70A0" w:rsidP="00B31DC0">
      <w:pPr>
        <w:widowControl w:val="0"/>
        <w:autoSpaceDE w:val="0"/>
        <w:autoSpaceDN w:val="0"/>
        <w:adjustRightInd w:val="0"/>
        <w:ind w:left="709" w:right="757"/>
        <w:jc w:val="both"/>
        <w:rPr>
          <w:rFonts w:ascii="Palatino Linotype" w:eastAsia="Arial Unicode MS" w:hAnsi="Palatino Linotype" w:cs="Arial"/>
          <w:i/>
          <w:sz w:val="22"/>
        </w:rPr>
      </w:pPr>
      <w:r w:rsidRPr="00B31DC0">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B31DC0">
        <w:rPr>
          <w:rFonts w:ascii="Palatino Linotype" w:eastAsia="Arial Unicode MS" w:hAnsi="Palatino Linotype" w:cs="Arial"/>
          <w:sz w:val="22"/>
        </w:rPr>
        <w:t>(Sic)</w:t>
      </w:r>
    </w:p>
    <w:p w14:paraId="6D00A837" w14:textId="77777777" w:rsidR="006E70A0" w:rsidRPr="00B31DC0" w:rsidRDefault="006E70A0" w:rsidP="00B31DC0">
      <w:pPr>
        <w:widowControl w:val="0"/>
        <w:autoSpaceDE w:val="0"/>
        <w:autoSpaceDN w:val="0"/>
        <w:adjustRightInd w:val="0"/>
        <w:ind w:left="709" w:right="757"/>
        <w:jc w:val="both"/>
        <w:rPr>
          <w:rFonts w:ascii="Palatino Linotype" w:eastAsia="Arial Unicode MS" w:hAnsi="Palatino Linotype" w:cs="Arial"/>
          <w:sz w:val="22"/>
        </w:rPr>
      </w:pPr>
    </w:p>
    <w:p w14:paraId="214656EA" w14:textId="77A9F089" w:rsidR="00984138" w:rsidRPr="00B31DC0" w:rsidRDefault="00984138" w:rsidP="00B31DC0">
      <w:pPr>
        <w:widowControl w:val="0"/>
        <w:autoSpaceDE w:val="0"/>
        <w:autoSpaceDN w:val="0"/>
        <w:adjustRightInd w:val="0"/>
        <w:spacing w:line="360" w:lineRule="auto"/>
        <w:jc w:val="both"/>
        <w:rPr>
          <w:rFonts w:ascii="Palatino Linotype" w:hAnsi="Palatino Linotype"/>
          <w:lang w:val="es-ES"/>
        </w:rPr>
      </w:pPr>
      <w:r w:rsidRPr="00B31DC0">
        <w:rPr>
          <w:rFonts w:ascii="Palatino Linotype" w:hAnsi="Palatino Linotype"/>
          <w:lang w:val="es-ES"/>
        </w:rPr>
        <w:t>De todo lo dicho anteriormente,</w:t>
      </w:r>
      <w:r w:rsidRPr="00B31DC0">
        <w:rPr>
          <w:rFonts w:ascii="Palatino Linotype" w:eastAsia="Calibri" w:hAnsi="Palatino Linotype" w:cs="Arial"/>
        </w:rPr>
        <w:t xml:space="preserve"> este Órgano Garante advierte que pueda que exista expresión documental donde conste dicha información, siendo procedente la entrega</w:t>
      </w:r>
      <w:r w:rsidRPr="00B31DC0">
        <w:rPr>
          <w:rFonts w:ascii="Palatino Linotype" w:hAnsi="Palatino Linotype"/>
          <w:lang w:val="es-ES"/>
        </w:rPr>
        <w:t xml:space="preserve">. </w:t>
      </w:r>
      <w:r w:rsidR="00F1151A" w:rsidRPr="00B31DC0">
        <w:rPr>
          <w:rFonts w:ascii="Palatino Linotype" w:hAnsi="Palatino Linotype"/>
          <w:lang w:val="es-ES"/>
        </w:rPr>
        <w:t>E</w:t>
      </w:r>
      <w:r w:rsidRPr="00B31DC0">
        <w:rPr>
          <w:rFonts w:ascii="Palatino Linotype" w:hAnsi="Palatino Linotype"/>
          <w:lang w:val="es-ES"/>
        </w:rPr>
        <w:t xml:space="preserv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expresión documental, deben atenderlas. </w:t>
      </w:r>
    </w:p>
    <w:p w14:paraId="2284A8AE" w14:textId="77777777" w:rsidR="006E70A0" w:rsidRPr="00B31DC0" w:rsidRDefault="006E70A0" w:rsidP="00B31DC0">
      <w:pPr>
        <w:spacing w:line="360" w:lineRule="auto"/>
        <w:jc w:val="both"/>
        <w:rPr>
          <w:rFonts w:ascii="Palatino Linotype" w:hAnsi="Palatino Linotype" w:cs="Arial"/>
        </w:rPr>
      </w:pPr>
    </w:p>
    <w:p w14:paraId="5647E850" w14:textId="77777777" w:rsidR="006E70A0" w:rsidRPr="00B31DC0" w:rsidRDefault="006E70A0" w:rsidP="00B31DC0">
      <w:pPr>
        <w:spacing w:line="360" w:lineRule="auto"/>
        <w:jc w:val="both"/>
        <w:rPr>
          <w:rFonts w:ascii="Palatino Linotype" w:hAnsi="Palatino Linotype" w:cs="Arial"/>
          <w:lang w:val="es-ES"/>
        </w:rPr>
      </w:pPr>
      <w:r w:rsidRPr="00B31DC0">
        <w:rPr>
          <w:rFonts w:ascii="Palatino Linotype" w:hAnsi="Palatino Linotype"/>
          <w:lang w:val="es-ES"/>
        </w:rPr>
        <w:t xml:space="preserve">Siendo necesario hacer hincapié que, </w:t>
      </w:r>
      <w:r w:rsidRPr="00B31DC0">
        <w:rPr>
          <w:rFonts w:ascii="Palatino Linotype" w:hAnsi="Palatino Linotype" w:cs="Arial"/>
          <w:lang w:val="es-ES"/>
        </w:rPr>
        <w:t xml:space="preserve">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w:t>
      </w:r>
      <w:r w:rsidRPr="00B31DC0">
        <w:rPr>
          <w:rFonts w:ascii="Palatino Linotype" w:hAnsi="Palatino Linotype" w:cs="Arial"/>
          <w:b/>
          <w:lang w:val="es-ES"/>
        </w:rPr>
        <w:t>expresión documental</w:t>
      </w:r>
      <w:r w:rsidRPr="00B31DC0">
        <w:rPr>
          <w:rFonts w:ascii="Palatino Linotype" w:hAnsi="Palatino Linotype" w:cs="Arial"/>
          <w:lang w:val="es-ES"/>
        </w:rPr>
        <w:t>, deben atenderlas. Lo anterior, tiene apoyo en el criterio 16/17, emitido por el Pleno del INAI, el cual menciona lo siguiente:</w:t>
      </w:r>
    </w:p>
    <w:p w14:paraId="1FA81B62" w14:textId="77777777" w:rsidR="006E70A0" w:rsidRPr="00B31DC0" w:rsidRDefault="006E70A0" w:rsidP="00B31DC0">
      <w:pPr>
        <w:spacing w:line="360" w:lineRule="auto"/>
        <w:jc w:val="both"/>
        <w:rPr>
          <w:rFonts w:ascii="Palatino Linotype" w:hAnsi="Palatino Linotype" w:cs="Arial"/>
          <w:lang w:val="es-ES"/>
        </w:rPr>
      </w:pPr>
    </w:p>
    <w:p w14:paraId="7EE3401E" w14:textId="4E577981" w:rsidR="006E70A0" w:rsidRPr="00B31DC0" w:rsidRDefault="006E70A0" w:rsidP="00B31DC0">
      <w:pPr>
        <w:ind w:left="709" w:right="757"/>
        <w:jc w:val="both"/>
        <w:rPr>
          <w:rFonts w:ascii="Palatino Linotype" w:hAnsi="Palatino Linotype" w:cs="Arial"/>
          <w:i/>
          <w:sz w:val="22"/>
          <w:szCs w:val="22"/>
          <w:lang w:val="es-ES"/>
        </w:rPr>
      </w:pPr>
      <w:r w:rsidRPr="00B31DC0">
        <w:rPr>
          <w:rFonts w:ascii="Palatino Linotype" w:hAnsi="Palatino Linotype" w:cs="Arial"/>
          <w:i/>
          <w:sz w:val="22"/>
          <w:szCs w:val="22"/>
          <w:lang w:val="es-ES"/>
        </w:rPr>
        <w:t>“</w:t>
      </w:r>
      <w:r w:rsidRPr="00B31DC0">
        <w:rPr>
          <w:rFonts w:ascii="Palatino Linotype" w:hAnsi="Palatino Linotype" w:cs="Arial"/>
          <w:b/>
          <w:i/>
          <w:sz w:val="22"/>
          <w:szCs w:val="22"/>
          <w:lang w:val="es-ES"/>
        </w:rPr>
        <w:t xml:space="preserve">Expresión documental. </w:t>
      </w:r>
      <w:r w:rsidRPr="00B31DC0">
        <w:rPr>
          <w:rFonts w:ascii="Palatino Linotype" w:hAnsi="Palatino Linotype" w:cs="Arial"/>
          <w:i/>
          <w:sz w:val="22"/>
          <w:szCs w:val="22"/>
          <w:lang w:val="es-ES"/>
        </w:rPr>
        <w:t xml:space="preserve">Cuando los particulares presenten solicitudes de acceso a la información sin identificar de forma precisa la documentación que pudiera contener la información de su interés, o bien, la solicitud constituya una consulta, pero la respuesta </w:t>
      </w:r>
      <w:r w:rsidRPr="00B31DC0">
        <w:rPr>
          <w:rFonts w:ascii="Palatino Linotype" w:hAnsi="Palatino Linotype" w:cs="Arial"/>
          <w:i/>
          <w:sz w:val="22"/>
          <w:szCs w:val="22"/>
          <w:lang w:val="es-ES"/>
        </w:rPr>
        <w:lastRenderedPageBreak/>
        <w:t>pudiera obrar en algún documento en poder de los sujetos obligados, éstos deben dar a dichas solicitudes una interpretación que les otorgue una expresión documental.” (Sic)</w:t>
      </w:r>
    </w:p>
    <w:p w14:paraId="6F1FAAF1" w14:textId="77777777" w:rsidR="006E70A0" w:rsidRPr="00B31DC0" w:rsidRDefault="006E70A0" w:rsidP="00B31DC0">
      <w:pPr>
        <w:ind w:left="709" w:right="757"/>
        <w:jc w:val="both"/>
        <w:rPr>
          <w:rFonts w:ascii="Palatino Linotype" w:hAnsi="Palatino Linotype" w:cs="Arial"/>
          <w:sz w:val="22"/>
          <w:szCs w:val="22"/>
          <w:lang w:val="es-ES"/>
        </w:rPr>
      </w:pPr>
    </w:p>
    <w:p w14:paraId="5461A83C" w14:textId="39D5A9FD" w:rsidR="006E70A0" w:rsidRPr="00B31DC0" w:rsidRDefault="006E70A0" w:rsidP="00B31DC0">
      <w:pPr>
        <w:spacing w:line="360" w:lineRule="auto"/>
        <w:jc w:val="both"/>
        <w:rPr>
          <w:rFonts w:ascii="Palatino Linotype" w:hAnsi="Palatino Linotype" w:cs="Arial"/>
        </w:rPr>
      </w:pPr>
      <w:r w:rsidRPr="00B31DC0">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w:t>
      </w:r>
      <w:r w:rsidRPr="00B31DC0">
        <w:rPr>
          <w:rFonts w:ascii="Palatino Linotype" w:eastAsia="Arial Unicode MS" w:hAnsi="Palatino Linotype" w:cs="Arial"/>
          <w:b/>
        </w:rPr>
        <w:t>principio de máxima publicidad</w:t>
      </w:r>
      <w:r w:rsidRPr="00B31DC0">
        <w:rPr>
          <w:rFonts w:ascii="Palatino Linotype" w:eastAsia="Arial Unicode MS" w:hAnsi="Palatino Linotype" w:cs="Arial"/>
        </w:rPr>
        <w:t xml:space="preserve">, </w:t>
      </w:r>
      <w:r w:rsidRPr="00B31DC0">
        <w:rPr>
          <w:rFonts w:ascii="Palatino Linotype" w:hAnsi="Palatino Linotype" w:cs="Arial"/>
        </w:rPr>
        <w:t xml:space="preserve">por lo </w:t>
      </w:r>
      <w:r w:rsidR="001F0148" w:rsidRPr="00B31DC0">
        <w:rPr>
          <w:rFonts w:ascii="Palatino Linotype" w:hAnsi="Palatino Linotype" w:cs="Arial"/>
        </w:rPr>
        <w:t>que,</w:t>
      </w:r>
      <w:r w:rsidRPr="00B31DC0">
        <w:rPr>
          <w:rFonts w:ascii="Palatino Linotype" w:hAnsi="Palatino Linotype" w:cs="Arial"/>
        </w:rPr>
        <w:t xml:space="preserve"> en ese sentido, este Órgano Garante determina ordenar al </w:t>
      </w:r>
      <w:r w:rsidRPr="00B31DC0">
        <w:rPr>
          <w:rFonts w:ascii="Palatino Linotype" w:hAnsi="Palatino Linotype" w:cs="Arial"/>
          <w:b/>
        </w:rPr>
        <w:t>SUJETO OBLIGADO</w:t>
      </w:r>
      <w:r w:rsidRPr="00B31DC0">
        <w:rPr>
          <w:rFonts w:ascii="Palatino Linotype" w:hAnsi="Palatino Linotype" w:cs="Arial"/>
        </w:rPr>
        <w:t xml:space="preserve"> haga entrega </w:t>
      </w:r>
      <w:r w:rsidR="00984138" w:rsidRPr="00B31DC0">
        <w:rPr>
          <w:rFonts w:ascii="Palatino Linotype" w:hAnsi="Palatino Linotype" w:cs="Arial"/>
        </w:rPr>
        <w:t>el listado del personal asignado a la participación de</w:t>
      </w:r>
      <w:r w:rsidR="001F0148" w:rsidRPr="00B31DC0">
        <w:rPr>
          <w:rFonts w:ascii="Palatino Linotype" w:hAnsi="Palatino Linotype" w:cs="Arial"/>
        </w:rPr>
        <w:t xml:space="preserve"> </w:t>
      </w:r>
      <w:r w:rsidR="00984138" w:rsidRPr="00B31DC0">
        <w:rPr>
          <w:rFonts w:ascii="Palatino Linotype" w:hAnsi="Palatino Linotype" w:cs="Arial"/>
        </w:rPr>
        <w:t>l</w:t>
      </w:r>
      <w:r w:rsidR="001F0148" w:rsidRPr="00B31DC0">
        <w:rPr>
          <w:rFonts w:ascii="Palatino Linotype" w:hAnsi="Palatino Linotype" w:cs="Arial"/>
        </w:rPr>
        <w:t>a</w:t>
      </w:r>
      <w:r w:rsidR="00984138" w:rsidRPr="00B31DC0">
        <w:rPr>
          <w:rFonts w:ascii="Palatino Linotype" w:hAnsi="Palatino Linotype" w:cs="Arial"/>
        </w:rPr>
        <w:t xml:space="preserve"> </w:t>
      </w:r>
      <w:r w:rsidR="001F0148" w:rsidRPr="00B31DC0">
        <w:rPr>
          <w:rFonts w:ascii="Palatino Linotype" w:hAnsi="Palatino Linotype" w:cs="Arial"/>
        </w:rPr>
        <w:t>cuarta edición del “tianguis de pueblos mágicos 2022</w:t>
      </w:r>
      <w:r w:rsidR="00984138" w:rsidRPr="00B31DC0">
        <w:rPr>
          <w:rFonts w:ascii="Palatino Linotype" w:hAnsi="Palatino Linotype" w:cs="Arial"/>
        </w:rPr>
        <w:t>.</w:t>
      </w:r>
      <w:r w:rsidR="00984138" w:rsidRPr="00B31DC0">
        <w:rPr>
          <w:rFonts w:ascii="Palatino Linotype" w:hAnsi="Palatino Linotype" w:cs="Arial"/>
          <w:b/>
          <w:bCs/>
        </w:rPr>
        <w:t xml:space="preserve"> </w:t>
      </w:r>
    </w:p>
    <w:p w14:paraId="62207CF8" w14:textId="77777777" w:rsidR="006E70A0" w:rsidRPr="00B31DC0" w:rsidRDefault="006E70A0" w:rsidP="00B31DC0">
      <w:pPr>
        <w:pStyle w:val="Prrafodelista"/>
        <w:widowControl w:val="0"/>
        <w:autoSpaceDE w:val="0"/>
        <w:autoSpaceDN w:val="0"/>
        <w:adjustRightInd w:val="0"/>
        <w:spacing w:line="360" w:lineRule="auto"/>
        <w:ind w:left="0"/>
        <w:jc w:val="both"/>
        <w:rPr>
          <w:rFonts w:ascii="Palatino Linotype" w:hAnsi="Palatino Linotype" w:cs="Arial"/>
        </w:rPr>
      </w:pPr>
    </w:p>
    <w:p w14:paraId="744E2FDF" w14:textId="4FA4075A" w:rsidR="0034106F" w:rsidRPr="00B31DC0" w:rsidRDefault="00984138" w:rsidP="00B31DC0">
      <w:pPr>
        <w:pStyle w:val="Prrafodelista"/>
        <w:widowControl w:val="0"/>
        <w:autoSpaceDE w:val="0"/>
        <w:autoSpaceDN w:val="0"/>
        <w:adjustRightInd w:val="0"/>
        <w:spacing w:line="360" w:lineRule="auto"/>
        <w:ind w:left="0"/>
        <w:jc w:val="both"/>
        <w:rPr>
          <w:rFonts w:ascii="Palatino Linotype" w:eastAsia="Calibri" w:hAnsi="Palatino Linotype" w:cs="Arial"/>
        </w:rPr>
      </w:pPr>
      <w:r w:rsidRPr="00B31DC0">
        <w:rPr>
          <w:rFonts w:ascii="Palatino Linotype" w:hAnsi="Palatino Linotype" w:cs="Arial"/>
        </w:rPr>
        <w:t xml:space="preserve">Con respecto al </w:t>
      </w:r>
      <w:bookmarkStart w:id="5" w:name="_Hlk152162828"/>
      <w:r w:rsidRPr="00B31DC0">
        <w:rPr>
          <w:rFonts w:ascii="Palatino Linotype" w:hAnsi="Palatino Linotype" w:cs="Arial"/>
          <w:b/>
          <w:bCs/>
        </w:rPr>
        <w:t>presupuesto asignado así como los gastos realizados por el personal representativo</w:t>
      </w:r>
      <w:bookmarkEnd w:id="5"/>
      <w:r w:rsidRPr="00B31DC0">
        <w:rPr>
          <w:rFonts w:ascii="Palatino Linotype" w:hAnsi="Palatino Linotype" w:cs="Arial"/>
        </w:rPr>
        <w:t xml:space="preserve"> de</w:t>
      </w:r>
      <w:r w:rsidR="001F0148" w:rsidRPr="00B31DC0">
        <w:rPr>
          <w:rFonts w:ascii="Palatino Linotype" w:hAnsi="Palatino Linotype" w:cs="Arial"/>
        </w:rPr>
        <w:t xml:space="preserve"> </w:t>
      </w:r>
      <w:r w:rsidRPr="00B31DC0">
        <w:rPr>
          <w:rFonts w:ascii="Palatino Linotype" w:hAnsi="Palatino Linotype" w:cs="Arial"/>
        </w:rPr>
        <w:t>l</w:t>
      </w:r>
      <w:r w:rsidR="001F0148" w:rsidRPr="00B31DC0">
        <w:rPr>
          <w:rFonts w:ascii="Palatino Linotype" w:hAnsi="Palatino Linotype" w:cs="Arial"/>
        </w:rPr>
        <w:t>a</w:t>
      </w:r>
      <w:r w:rsidRPr="00B31DC0">
        <w:rPr>
          <w:rFonts w:ascii="Palatino Linotype" w:hAnsi="Palatino Linotype" w:cs="Arial"/>
        </w:rPr>
        <w:t xml:space="preserve"> </w:t>
      </w:r>
      <w:r w:rsidR="001F0148" w:rsidRPr="00B31DC0">
        <w:rPr>
          <w:rFonts w:ascii="Palatino Linotype" w:hAnsi="Palatino Linotype"/>
        </w:rPr>
        <w:t>cuarta edición del “tianguis de pueblos mágicos 2022</w:t>
      </w:r>
      <w:r w:rsidRPr="00B31DC0">
        <w:rPr>
          <w:rFonts w:ascii="Palatino Linotype" w:hAnsi="Palatino Linotype" w:cs="Arial"/>
        </w:rPr>
        <w:t>”,</w:t>
      </w:r>
      <w:r w:rsidR="0034106F" w:rsidRPr="00B31DC0">
        <w:rPr>
          <w:rFonts w:ascii="Palatino Linotype" w:hAnsi="Palatino Linotype" w:cs="Arial"/>
        </w:rPr>
        <w:t xml:space="preserve"> la solicitud se encuentra relacionada con el presupuesto, es importante señalar que</w:t>
      </w:r>
      <w:r w:rsidR="00F1151A" w:rsidRPr="00B31DC0">
        <w:rPr>
          <w:rFonts w:ascii="Palatino Linotype" w:hAnsi="Palatino Linotype" w:cs="Arial"/>
        </w:rPr>
        <w:t xml:space="preserve"> el</w:t>
      </w:r>
      <w:r w:rsidR="0034106F" w:rsidRPr="00B31DC0">
        <w:rPr>
          <w:rFonts w:ascii="Palatino Linotype" w:hAnsi="Palatino Linotype" w:cs="Arial"/>
        </w:rPr>
        <w:t xml:space="preserve"> </w:t>
      </w:r>
      <w:r w:rsidR="0034106F" w:rsidRPr="00B31DC0">
        <w:rPr>
          <w:rFonts w:ascii="Palatino Linotype" w:eastAsia="Calibri" w:hAnsi="Palatino Linotype" w:cs="Arial"/>
        </w:rPr>
        <w:t>Manual para la Planeación, Programación y Presupuesto de Egresos Municipal para el ejercicio fiscal de 2022</w:t>
      </w:r>
      <w:r w:rsidR="0034106F" w:rsidRPr="00B31DC0">
        <w:rPr>
          <w:rStyle w:val="Refdenotaalpie"/>
          <w:rFonts w:ascii="Palatino Linotype" w:eastAsia="Calibri" w:hAnsi="Palatino Linotype" w:cs="Arial"/>
        </w:rPr>
        <w:footnoteReference w:id="1"/>
      </w:r>
      <w:r w:rsidR="0034106F" w:rsidRPr="00B31DC0">
        <w:rPr>
          <w:rFonts w:ascii="Palatino Linotype" w:eastAsia="Calibri" w:hAnsi="Palatino Linotype" w:cs="Arial"/>
        </w:rPr>
        <w:t>, define al presupuesto municipal de acuerdo con lo establecido en el artículo 285 del Código Financiero del Estado de México y Municipios,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14:paraId="768F82B5" w14:textId="77777777" w:rsidR="0034106F" w:rsidRPr="00B31DC0" w:rsidRDefault="0034106F" w:rsidP="00B31DC0">
      <w:pPr>
        <w:pStyle w:val="Prrafodelista"/>
        <w:widowControl w:val="0"/>
        <w:autoSpaceDE w:val="0"/>
        <w:autoSpaceDN w:val="0"/>
        <w:adjustRightInd w:val="0"/>
        <w:spacing w:line="360" w:lineRule="auto"/>
        <w:ind w:left="0"/>
        <w:jc w:val="both"/>
        <w:rPr>
          <w:rFonts w:ascii="Palatino Linotype" w:eastAsia="Calibri" w:hAnsi="Palatino Linotype" w:cs="Arial"/>
        </w:rPr>
      </w:pPr>
    </w:p>
    <w:p w14:paraId="7A964DF7" w14:textId="77777777" w:rsidR="0034106F" w:rsidRDefault="0034106F" w:rsidP="00B31DC0">
      <w:pPr>
        <w:spacing w:line="360" w:lineRule="auto"/>
        <w:jc w:val="both"/>
        <w:rPr>
          <w:rFonts w:ascii="Palatino Linotype" w:eastAsia="Calibri" w:hAnsi="Palatino Linotype" w:cs="Arial"/>
        </w:rPr>
      </w:pPr>
      <w:r w:rsidRPr="00B31DC0">
        <w:rPr>
          <w:rFonts w:ascii="Palatino Linotype" w:eastAsia="Calibri" w:hAnsi="Palatino Linotype" w:cs="Arial"/>
        </w:rPr>
        <w:t>Para las administraciones municipales, el Presupuesto basado en Resultados (</w:t>
      </w:r>
      <w:proofErr w:type="spellStart"/>
      <w:r w:rsidRPr="00B31DC0">
        <w:rPr>
          <w:rFonts w:ascii="Palatino Linotype" w:eastAsia="Calibri" w:hAnsi="Palatino Linotype" w:cs="Arial"/>
        </w:rPr>
        <w:t>PbR</w:t>
      </w:r>
      <w:proofErr w:type="spellEnd"/>
      <w:r w:rsidRPr="00B31DC0">
        <w:rPr>
          <w:rFonts w:ascii="Palatino Linotype" w:eastAsia="Calibri" w:hAnsi="Palatino Linotype" w:cs="Arial"/>
        </w:rPr>
        <w:t xml:space="preserve">), es un instrumento que permite mediante el proceso de evaluación, apoyar las decisiones </w:t>
      </w:r>
      <w:r w:rsidRPr="00B31DC0">
        <w:rPr>
          <w:rFonts w:ascii="Palatino Linotype" w:eastAsia="Calibri" w:hAnsi="Palatino Linotype" w:cs="Arial"/>
        </w:rPr>
        <w:lastRenderedPageBreak/>
        <w:t>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14:paraId="77AC2F5E" w14:textId="77777777" w:rsidR="00B31DC0" w:rsidRPr="00B31DC0" w:rsidRDefault="00B31DC0" w:rsidP="00B31DC0">
      <w:pPr>
        <w:spacing w:line="360" w:lineRule="auto"/>
        <w:jc w:val="both"/>
        <w:rPr>
          <w:rFonts w:ascii="Palatino Linotype" w:eastAsia="Calibri" w:hAnsi="Palatino Linotype" w:cs="Arial"/>
        </w:rPr>
      </w:pPr>
    </w:p>
    <w:p w14:paraId="1116C0AE" w14:textId="77777777" w:rsidR="0034106F" w:rsidRPr="00B31DC0" w:rsidRDefault="0034106F" w:rsidP="00B31DC0">
      <w:pPr>
        <w:spacing w:line="360" w:lineRule="auto"/>
        <w:jc w:val="both"/>
        <w:rPr>
          <w:rFonts w:ascii="Palatino Linotype" w:eastAsia="Calibri" w:hAnsi="Palatino Linotype" w:cs="Arial"/>
        </w:rPr>
      </w:pPr>
      <w:r w:rsidRPr="00B31DC0">
        <w:rPr>
          <w:rFonts w:ascii="Palatino Linotype" w:eastAsia="Calibri" w:hAnsi="Palatino Linotype" w:cs="Arial"/>
        </w:rPr>
        <w:t>Con base en lo anterior el Clasificador por objeto del gasto para el ejercicio fiscal 2020, es el que se estableció en cumplimiento al artículo cuarto transitorio de la Ley General de Contabilidad Gubernamental, el Gobierno del Estado de México, ya que realiza las acciones pertinentes para armonizar los sistemas contables de las dependencias, los poderes Legislativo y Judicial; las entidades públicas, los órganos autónomos y los municipios de la entidad, para que éstos cuenten con un catálogo de partidas presupuestarias que se alinean al Clasificador por Objeto del Gasto autorizado por el CONAC en la reunión celebrada el 28 de mayo del 2010 y que fue publicado en Gaceta del Gobierno del estado de México No. 118 del 23 de junio de 2010, el cual se integra por Capítulo, Concepto y Partida Genérica.</w:t>
      </w:r>
    </w:p>
    <w:p w14:paraId="30EA8EC8" w14:textId="77777777" w:rsidR="0034106F" w:rsidRPr="00B31DC0" w:rsidRDefault="0034106F" w:rsidP="00B31DC0">
      <w:pPr>
        <w:spacing w:line="360" w:lineRule="auto"/>
        <w:jc w:val="both"/>
        <w:rPr>
          <w:rFonts w:ascii="Palatino Linotype" w:eastAsia="Calibri" w:hAnsi="Palatino Linotype" w:cs="Arial"/>
        </w:rPr>
      </w:pPr>
    </w:p>
    <w:p w14:paraId="317451A5" w14:textId="39A52DD8" w:rsidR="0034106F" w:rsidRPr="00B31DC0" w:rsidRDefault="0034106F" w:rsidP="00B31DC0">
      <w:pPr>
        <w:spacing w:line="360" w:lineRule="auto"/>
        <w:jc w:val="both"/>
        <w:rPr>
          <w:rFonts w:ascii="Palatino Linotype" w:eastAsia="Calibri" w:hAnsi="Palatino Linotype" w:cs="Arial"/>
        </w:rPr>
      </w:pPr>
      <w:r w:rsidRPr="00B31DC0">
        <w:rPr>
          <w:rFonts w:ascii="Palatino Linotype" w:eastAsia="Calibri" w:hAnsi="Palatino Linotype" w:cs="Arial"/>
        </w:rPr>
        <w:t xml:space="preserve">Así, al ser un instrumento que permite la obtención de información para el análisis y seguimiento de la gestión financiera gubernamental, es considerado la clasificación operativa que </w:t>
      </w:r>
      <w:r w:rsidR="00F1151A" w:rsidRPr="00B31DC0">
        <w:rPr>
          <w:rFonts w:ascii="Palatino Linotype" w:eastAsia="Calibri" w:hAnsi="Palatino Linotype" w:cs="Arial"/>
        </w:rPr>
        <w:t>permite conocer en qué se gasta</w:t>
      </w:r>
      <w:r w:rsidRPr="00B31DC0">
        <w:rPr>
          <w:rFonts w:ascii="Palatino Linotype" w:eastAsia="Calibri" w:hAnsi="Palatino Linotype" w:cs="Arial"/>
        </w:rPr>
        <w:t xml:space="preserve"> (base del registro de las transacciones económico – financieras) y a su vez permite cuantificar la demanda de bienes y servicios que realiza el Sector Público; teniendo como objetivos principales los siguientes:</w:t>
      </w:r>
    </w:p>
    <w:p w14:paraId="566CE940" w14:textId="77777777" w:rsidR="0034106F" w:rsidRPr="00B31DC0" w:rsidRDefault="0034106F" w:rsidP="00B31DC0">
      <w:pPr>
        <w:spacing w:line="360" w:lineRule="auto"/>
        <w:jc w:val="both"/>
        <w:rPr>
          <w:rFonts w:ascii="Palatino Linotype" w:eastAsia="Calibri" w:hAnsi="Palatino Linotype" w:cs="Arial"/>
        </w:rPr>
      </w:pPr>
    </w:p>
    <w:p w14:paraId="2B3D32F0" w14:textId="77777777" w:rsidR="0034106F" w:rsidRPr="00B31DC0" w:rsidRDefault="0034106F" w:rsidP="00B31DC0">
      <w:pPr>
        <w:pStyle w:val="Prrafodelista"/>
        <w:numPr>
          <w:ilvl w:val="0"/>
          <w:numId w:val="10"/>
        </w:numPr>
        <w:spacing w:line="360" w:lineRule="auto"/>
        <w:ind w:left="360"/>
        <w:jc w:val="both"/>
        <w:rPr>
          <w:rFonts w:ascii="Palatino Linotype" w:eastAsia="Calibri" w:hAnsi="Palatino Linotype" w:cs="Arial"/>
        </w:rPr>
      </w:pPr>
      <w:r w:rsidRPr="00B31DC0">
        <w:rPr>
          <w:rFonts w:ascii="Palatino Linotype" w:eastAsia="Calibri" w:hAnsi="Palatino Linotype" w:cs="Arial"/>
        </w:rPr>
        <w:lastRenderedPageBreak/>
        <w:t>Ofrecer información valiosa de la demanda de bienes y servicios que realiza el Sector Público.</w:t>
      </w:r>
    </w:p>
    <w:p w14:paraId="65D7F03C" w14:textId="77777777" w:rsidR="0034106F" w:rsidRPr="00B31DC0" w:rsidRDefault="0034106F" w:rsidP="00B31DC0">
      <w:pPr>
        <w:pStyle w:val="Prrafodelista"/>
        <w:numPr>
          <w:ilvl w:val="0"/>
          <w:numId w:val="10"/>
        </w:numPr>
        <w:spacing w:line="360" w:lineRule="auto"/>
        <w:ind w:left="360"/>
        <w:jc w:val="both"/>
        <w:rPr>
          <w:rFonts w:ascii="Palatino Linotype" w:eastAsia="Calibri" w:hAnsi="Palatino Linotype" w:cs="Arial"/>
        </w:rPr>
      </w:pPr>
      <w:r w:rsidRPr="00B31DC0">
        <w:rPr>
          <w:rFonts w:ascii="Palatino Linotype" w:eastAsia="Calibri" w:hAnsi="Palatino Linotype" w:cs="Arial"/>
        </w:rPr>
        <w:t>Permite identificar con claridad y transparencia los bienes y servicios que se adquieren, las transferencias que se realizan y las aplicaciones previstas en el presupuesto.</w:t>
      </w:r>
    </w:p>
    <w:p w14:paraId="28281FD7" w14:textId="77777777" w:rsidR="0034106F" w:rsidRPr="00B31DC0" w:rsidRDefault="0034106F" w:rsidP="00B31DC0">
      <w:pPr>
        <w:pStyle w:val="Prrafodelista"/>
        <w:numPr>
          <w:ilvl w:val="0"/>
          <w:numId w:val="10"/>
        </w:numPr>
        <w:spacing w:line="360" w:lineRule="auto"/>
        <w:ind w:left="360"/>
        <w:jc w:val="both"/>
        <w:rPr>
          <w:rFonts w:ascii="Palatino Linotype" w:eastAsia="Calibri" w:hAnsi="Palatino Linotype" w:cs="Arial"/>
        </w:rPr>
      </w:pPr>
      <w:r w:rsidRPr="00B31DC0">
        <w:rPr>
          <w:rFonts w:ascii="Palatino Linotype" w:eastAsia="Calibri" w:hAnsi="Palatino Linotype" w:cs="Arial"/>
        </w:rPr>
        <w:t>Facilitar la programación de las adquisiciones de bienes y servicios y otras acciones relacionadas con administración de bienes del Estado.</w:t>
      </w:r>
    </w:p>
    <w:p w14:paraId="265A401E" w14:textId="77777777" w:rsidR="0034106F" w:rsidRPr="00B31DC0" w:rsidRDefault="0034106F" w:rsidP="00B31DC0">
      <w:pPr>
        <w:pStyle w:val="Prrafodelista"/>
        <w:numPr>
          <w:ilvl w:val="0"/>
          <w:numId w:val="10"/>
        </w:numPr>
        <w:spacing w:line="360" w:lineRule="auto"/>
        <w:ind w:left="360"/>
        <w:jc w:val="both"/>
        <w:rPr>
          <w:rFonts w:ascii="Palatino Linotype" w:eastAsia="Calibri" w:hAnsi="Palatino Linotype" w:cs="Arial"/>
        </w:rPr>
      </w:pPr>
      <w:r w:rsidRPr="00B31DC0">
        <w:rPr>
          <w:rFonts w:ascii="Palatino Linotype" w:eastAsia="Calibri" w:hAnsi="Palatino Linotype" w:cs="Arial"/>
        </w:rPr>
        <w:t>En el marco del sistema de cuentas gubernamentales, integradas e interrelacionadas, el Clasificador por Objeto del Gasto es uno de los principales elementos para obtener clasificaciones agregadas.</w:t>
      </w:r>
    </w:p>
    <w:p w14:paraId="6F5A7D89" w14:textId="77777777" w:rsidR="0034106F" w:rsidRPr="00B31DC0" w:rsidRDefault="0034106F" w:rsidP="00B31DC0">
      <w:pPr>
        <w:pStyle w:val="Prrafodelista"/>
        <w:numPr>
          <w:ilvl w:val="0"/>
          <w:numId w:val="10"/>
        </w:numPr>
        <w:spacing w:line="360" w:lineRule="auto"/>
        <w:ind w:left="360"/>
        <w:jc w:val="both"/>
        <w:rPr>
          <w:rFonts w:ascii="Palatino Linotype" w:eastAsia="Calibri" w:hAnsi="Palatino Linotype" w:cs="Arial"/>
        </w:rPr>
      </w:pPr>
      <w:r w:rsidRPr="00B31DC0">
        <w:rPr>
          <w:rFonts w:ascii="Palatino Linotype" w:eastAsia="Calibri" w:hAnsi="Palatino Linotype" w:cs="Arial"/>
        </w:rPr>
        <w:t>Facilitar el ejercicio del control interno y externo de las transacciones de los entes públicos.</w:t>
      </w:r>
    </w:p>
    <w:p w14:paraId="7D8EEB46" w14:textId="77777777" w:rsidR="0034106F" w:rsidRPr="00B31DC0" w:rsidRDefault="0034106F" w:rsidP="00B31DC0">
      <w:pPr>
        <w:pStyle w:val="Prrafodelista"/>
        <w:numPr>
          <w:ilvl w:val="0"/>
          <w:numId w:val="10"/>
        </w:numPr>
        <w:spacing w:line="360" w:lineRule="auto"/>
        <w:ind w:left="360"/>
        <w:jc w:val="both"/>
        <w:rPr>
          <w:rFonts w:ascii="Palatino Linotype" w:eastAsia="Calibri" w:hAnsi="Palatino Linotype" w:cs="Arial"/>
        </w:rPr>
      </w:pPr>
      <w:r w:rsidRPr="00B31DC0">
        <w:rPr>
          <w:rFonts w:ascii="Palatino Linotype" w:eastAsia="Calibri" w:hAnsi="Palatino Linotype" w:cs="Arial"/>
        </w:rPr>
        <w:t>Promover el desarrollo y aplicación de los sistemas de programación y gestión del gasto público.</w:t>
      </w:r>
    </w:p>
    <w:p w14:paraId="6EE4DC08" w14:textId="77777777" w:rsidR="0034106F" w:rsidRPr="00B31DC0" w:rsidRDefault="0034106F" w:rsidP="00B31DC0">
      <w:pPr>
        <w:pStyle w:val="Prrafodelista"/>
        <w:numPr>
          <w:ilvl w:val="0"/>
          <w:numId w:val="10"/>
        </w:numPr>
        <w:spacing w:line="360" w:lineRule="auto"/>
        <w:ind w:left="360"/>
        <w:jc w:val="both"/>
        <w:rPr>
          <w:rFonts w:ascii="Palatino Linotype" w:eastAsia="Calibri" w:hAnsi="Palatino Linotype" w:cs="Arial"/>
        </w:rPr>
      </w:pPr>
      <w:r w:rsidRPr="00B31DC0">
        <w:rPr>
          <w:rFonts w:ascii="Palatino Linotype" w:eastAsia="Calibri" w:hAnsi="Palatino Linotype" w:cs="Arial"/>
        </w:rPr>
        <w:t>Permitir el análisis de los efectos del gasto público y la proyección del mismo.</w:t>
      </w:r>
    </w:p>
    <w:p w14:paraId="5CDA05A2" w14:textId="77777777" w:rsidR="0034106F" w:rsidRPr="00B31DC0" w:rsidRDefault="0034106F" w:rsidP="00B31DC0">
      <w:pPr>
        <w:pStyle w:val="Prrafodelista"/>
        <w:spacing w:line="360" w:lineRule="auto"/>
        <w:ind w:left="720"/>
        <w:jc w:val="both"/>
        <w:rPr>
          <w:rFonts w:ascii="Palatino Linotype" w:eastAsia="Calibri" w:hAnsi="Palatino Linotype" w:cs="Arial"/>
        </w:rPr>
      </w:pPr>
    </w:p>
    <w:p w14:paraId="3316F2E4" w14:textId="212EF14E" w:rsidR="0034106F" w:rsidRPr="00B31DC0" w:rsidRDefault="0034106F" w:rsidP="00B31DC0">
      <w:pPr>
        <w:spacing w:line="360" w:lineRule="auto"/>
        <w:jc w:val="both"/>
        <w:rPr>
          <w:rFonts w:ascii="Palatino Linotype" w:eastAsia="Calibri" w:hAnsi="Palatino Linotype" w:cs="Arial"/>
        </w:rPr>
      </w:pPr>
      <w:r w:rsidRPr="00B31DC0">
        <w:rPr>
          <w:rFonts w:ascii="Palatino Linotype" w:eastAsia="Calibri" w:hAnsi="Palatino Linotype" w:cs="Arial"/>
        </w:rPr>
        <w:t>Entonces, la estructura del Clasificador por Objeto del Gasto se diseñó con un nivel de desagregación que permite que sus cuentas faciliten el registro único de todas las transacciones con incidencia económica – financiera es por ello que la armonización se realiza a tercer d</w:t>
      </w:r>
      <w:r w:rsidR="00117CAF" w:rsidRPr="00B31DC0">
        <w:rPr>
          <w:rFonts w:ascii="Palatino Linotype" w:eastAsia="Calibri" w:hAnsi="Palatino Linotype" w:cs="Arial"/>
        </w:rPr>
        <w:t>í</w:t>
      </w:r>
      <w:r w:rsidRPr="00B31DC0">
        <w:rPr>
          <w:rFonts w:ascii="Palatino Linotype" w:eastAsia="Calibri" w:hAnsi="Palatino Linotype" w:cs="Arial"/>
        </w:rPr>
        <w:t>gito que corresponde a la partida genérica, dejando en poder de las entidades federativas, la desagregación e identificación de la partida específica, dando origen a la siguiente estructura:</w:t>
      </w:r>
    </w:p>
    <w:p w14:paraId="1270E2E8" w14:textId="77777777" w:rsidR="0034106F" w:rsidRPr="00B31DC0" w:rsidRDefault="0034106F" w:rsidP="00B31DC0">
      <w:pPr>
        <w:spacing w:line="360" w:lineRule="auto"/>
        <w:jc w:val="both"/>
        <w:rPr>
          <w:rFonts w:ascii="Palatino Linotype" w:eastAsia="Calibri" w:hAnsi="Palatino Linotype" w:cs="Arial"/>
        </w:rPr>
      </w:pPr>
    </w:p>
    <w:p w14:paraId="0FBD9C1A" w14:textId="77777777" w:rsidR="0034106F" w:rsidRPr="00B31DC0" w:rsidRDefault="0034106F" w:rsidP="00B31DC0">
      <w:pPr>
        <w:spacing w:line="360" w:lineRule="auto"/>
        <w:jc w:val="center"/>
        <w:rPr>
          <w:rFonts w:ascii="Palatino Linotype" w:eastAsia="Calibri" w:hAnsi="Palatino Linotype" w:cs="Arial"/>
        </w:rPr>
      </w:pPr>
      <w:r w:rsidRPr="00B31DC0">
        <w:rPr>
          <w:rFonts w:ascii="Palatino Linotype" w:hAnsi="Palatino Linotype"/>
          <w:noProof/>
          <w:lang w:eastAsia="es-MX"/>
        </w:rPr>
        <w:lastRenderedPageBreak/>
        <w:drawing>
          <wp:inline distT="0" distB="0" distL="0" distR="0" wp14:anchorId="02A0AA2B" wp14:editId="36C92D84">
            <wp:extent cx="4484217" cy="835295"/>
            <wp:effectExtent l="0" t="0" r="0" b="317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9440" t="43798" r="20464" b="36291"/>
                    <a:stretch/>
                  </pic:blipFill>
                  <pic:spPr bwMode="auto">
                    <a:xfrm>
                      <a:off x="0" y="0"/>
                      <a:ext cx="4510864" cy="840259"/>
                    </a:xfrm>
                    <a:prstGeom prst="rect">
                      <a:avLst/>
                    </a:prstGeom>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p w14:paraId="781A3F4C" w14:textId="77777777" w:rsidR="0034106F" w:rsidRPr="00B31DC0" w:rsidRDefault="0034106F" w:rsidP="00B31DC0">
      <w:pPr>
        <w:spacing w:line="360" w:lineRule="auto"/>
        <w:jc w:val="center"/>
        <w:rPr>
          <w:rFonts w:ascii="Palatino Linotype" w:eastAsia="Calibri" w:hAnsi="Palatino Linotype" w:cs="Arial"/>
        </w:rPr>
      </w:pPr>
    </w:p>
    <w:p w14:paraId="21FB4D1C" w14:textId="77777777" w:rsidR="0034106F" w:rsidRPr="00B31DC0" w:rsidRDefault="0034106F" w:rsidP="00B31DC0">
      <w:pPr>
        <w:spacing w:line="360" w:lineRule="auto"/>
        <w:jc w:val="both"/>
        <w:rPr>
          <w:rFonts w:ascii="Palatino Linotype" w:eastAsia="Calibri" w:hAnsi="Palatino Linotype" w:cs="Arial"/>
        </w:rPr>
      </w:pPr>
      <w:r w:rsidRPr="00B31DC0">
        <w:rPr>
          <w:rFonts w:ascii="Palatino Linotype" w:eastAsia="Calibri" w:hAnsi="Palatino Linotype" w:cs="Arial"/>
        </w:rPr>
        <w:t>Debiendo definir cada una de las partes que lo integran como sigue:</w:t>
      </w:r>
    </w:p>
    <w:p w14:paraId="1A806A88" w14:textId="77777777" w:rsidR="00984138" w:rsidRPr="00B31DC0" w:rsidRDefault="00984138" w:rsidP="00B31DC0">
      <w:pPr>
        <w:spacing w:line="360" w:lineRule="auto"/>
        <w:jc w:val="both"/>
        <w:rPr>
          <w:rFonts w:ascii="Palatino Linotype" w:eastAsia="Calibri" w:hAnsi="Palatino Linotype" w:cs="Arial"/>
        </w:rPr>
      </w:pPr>
    </w:p>
    <w:p w14:paraId="40C9E072" w14:textId="77777777" w:rsidR="0034106F" w:rsidRPr="00B31DC0" w:rsidRDefault="0034106F" w:rsidP="00B31DC0">
      <w:pPr>
        <w:pStyle w:val="Prrafodelista"/>
        <w:numPr>
          <w:ilvl w:val="0"/>
          <w:numId w:val="11"/>
        </w:numPr>
        <w:spacing w:line="360" w:lineRule="auto"/>
        <w:jc w:val="both"/>
        <w:rPr>
          <w:rFonts w:ascii="Palatino Linotype" w:eastAsia="Calibri" w:hAnsi="Palatino Linotype" w:cs="Arial"/>
        </w:rPr>
      </w:pPr>
      <w:r w:rsidRPr="00B31DC0">
        <w:rPr>
          <w:rFonts w:ascii="Palatino Linotype" w:eastAsia="Calibri" w:hAnsi="Palatino Linotype" w:cs="Arial"/>
          <w:b/>
        </w:rPr>
        <w:t>Capítulo:</w:t>
      </w:r>
      <w:r w:rsidRPr="00B31DC0">
        <w:rPr>
          <w:rFonts w:ascii="Palatino Linotype" w:eastAsia="Calibri" w:hAnsi="Palatino Linotype" w:cs="Arial"/>
        </w:rPr>
        <w:t xml:space="preserve"> Es el mayor nivel de agregación que identifica el conjunto homogéneo y ordenado de los bienes y servicios requeridos por los entes públicos.</w:t>
      </w:r>
    </w:p>
    <w:p w14:paraId="1BB454E0" w14:textId="77777777" w:rsidR="0034106F" w:rsidRPr="00B31DC0" w:rsidRDefault="0034106F" w:rsidP="00B31DC0">
      <w:pPr>
        <w:pStyle w:val="Prrafodelista"/>
        <w:numPr>
          <w:ilvl w:val="0"/>
          <w:numId w:val="11"/>
        </w:numPr>
        <w:spacing w:line="360" w:lineRule="auto"/>
        <w:jc w:val="both"/>
        <w:rPr>
          <w:rFonts w:ascii="Palatino Linotype" w:eastAsia="Calibri" w:hAnsi="Palatino Linotype" w:cs="Arial"/>
        </w:rPr>
      </w:pPr>
      <w:r w:rsidRPr="00B31DC0">
        <w:rPr>
          <w:rFonts w:ascii="Palatino Linotype" w:eastAsia="Calibri" w:hAnsi="Palatino Linotype" w:cs="Arial"/>
          <w:b/>
        </w:rPr>
        <w:t>Concepto:</w:t>
      </w:r>
      <w:r w:rsidRPr="00B31DC0">
        <w:rPr>
          <w:rFonts w:ascii="Palatino Linotype" w:eastAsia="Calibri" w:hAnsi="Palatino Linotype" w:cs="Arial"/>
        </w:rPr>
        <w:t xml:space="preserve"> Son subconjuntos homogéneos y ordenados en forma específica, producto de la desagregación de los bienes y servicios, incluidos en cada capítulo. Partida: Es el nivel de agregación más específico en el cual se describen las expresiones concretas y detalladas de los bienes y servicios que se adquieren y se compone de: </w:t>
      </w:r>
    </w:p>
    <w:p w14:paraId="7028D895" w14:textId="77777777" w:rsidR="0034106F" w:rsidRPr="00B31DC0" w:rsidRDefault="0034106F" w:rsidP="00B31DC0">
      <w:pPr>
        <w:pStyle w:val="Prrafodelista"/>
        <w:spacing w:line="360" w:lineRule="auto"/>
        <w:ind w:left="720"/>
        <w:jc w:val="both"/>
        <w:rPr>
          <w:rFonts w:ascii="Palatino Linotype" w:eastAsia="Calibri" w:hAnsi="Palatino Linotype" w:cs="Arial"/>
        </w:rPr>
      </w:pPr>
      <w:r w:rsidRPr="00B31DC0">
        <w:rPr>
          <w:rFonts w:ascii="Palatino Linotype" w:eastAsia="Calibri" w:hAnsi="Palatino Linotype" w:cs="Arial"/>
          <w:b/>
        </w:rPr>
        <w:t>a) La Partida Genérica</w:t>
      </w:r>
      <w:r w:rsidRPr="00B31DC0">
        <w:rPr>
          <w:rFonts w:ascii="Palatino Linotype" w:eastAsia="Calibri" w:hAnsi="Palatino Linotype" w:cs="Arial"/>
        </w:rPr>
        <w:t xml:space="preserve"> se refiere al tercer dígito, el cual logrará la armonización a todos los niveles de gobierno. </w:t>
      </w:r>
    </w:p>
    <w:p w14:paraId="6A09C9B5" w14:textId="77777777" w:rsidR="0034106F" w:rsidRPr="00B31DC0" w:rsidRDefault="0034106F" w:rsidP="00B31DC0">
      <w:pPr>
        <w:pStyle w:val="Prrafodelista"/>
        <w:spacing w:line="360" w:lineRule="auto"/>
        <w:ind w:left="720"/>
        <w:jc w:val="both"/>
        <w:rPr>
          <w:rFonts w:ascii="Palatino Linotype" w:eastAsia="Calibri" w:hAnsi="Palatino Linotype" w:cs="Arial"/>
        </w:rPr>
      </w:pPr>
      <w:r w:rsidRPr="00B31DC0">
        <w:rPr>
          <w:rFonts w:ascii="Palatino Linotype" w:eastAsia="Calibri" w:hAnsi="Palatino Linotype" w:cs="Arial"/>
          <w:b/>
        </w:rPr>
        <w:t>b) La Partida Específica</w:t>
      </w:r>
      <w:r w:rsidRPr="00B31DC0">
        <w:rPr>
          <w:rFonts w:ascii="Palatino Linotype" w:eastAsia="Calibri" w:hAnsi="Palatino Linotype" w:cs="Arial"/>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p>
    <w:p w14:paraId="148C0F15" w14:textId="77777777" w:rsidR="0034106F" w:rsidRPr="00B31DC0" w:rsidRDefault="0034106F" w:rsidP="00B31DC0">
      <w:pPr>
        <w:pStyle w:val="Prrafodelista"/>
        <w:widowControl w:val="0"/>
        <w:autoSpaceDE w:val="0"/>
        <w:autoSpaceDN w:val="0"/>
        <w:adjustRightInd w:val="0"/>
        <w:spacing w:line="360" w:lineRule="auto"/>
        <w:ind w:left="0"/>
        <w:jc w:val="both"/>
        <w:rPr>
          <w:rFonts w:ascii="Palatino Linotype" w:hAnsi="Palatino Linotype"/>
        </w:rPr>
      </w:pPr>
    </w:p>
    <w:p w14:paraId="5C2B4270" w14:textId="77777777" w:rsidR="0034106F" w:rsidRPr="00B31DC0" w:rsidRDefault="0034106F" w:rsidP="00B31DC0">
      <w:pPr>
        <w:pStyle w:val="Prrafodelista"/>
        <w:widowControl w:val="0"/>
        <w:autoSpaceDE w:val="0"/>
        <w:autoSpaceDN w:val="0"/>
        <w:adjustRightInd w:val="0"/>
        <w:spacing w:line="360" w:lineRule="auto"/>
        <w:ind w:left="0"/>
        <w:jc w:val="both"/>
        <w:rPr>
          <w:rFonts w:ascii="Palatino Linotype" w:hAnsi="Palatino Linotype"/>
        </w:rPr>
      </w:pPr>
      <w:r w:rsidRPr="00B31DC0">
        <w:rPr>
          <w:rFonts w:ascii="Palatino Linotype" w:hAnsi="Palatino Linotype"/>
        </w:rPr>
        <w:t xml:space="preserve">Bajo ese tenor, de una interpretación armónica a lo hasta aquí expuesto, es claro que el presupuesto municipal se debe dar a conocer de manera clasificada, es decir, se debe </w:t>
      </w:r>
      <w:r w:rsidRPr="00B31DC0">
        <w:rPr>
          <w:rFonts w:ascii="Palatino Linotype" w:hAnsi="Palatino Linotype"/>
        </w:rPr>
        <w:lastRenderedPageBreak/>
        <w:t xml:space="preserve">hacer del conocimiento de la ciudadanía el propósito que tendrá, en qué y cómo se ejercerá dicho presupuesto por las dependencias, garantizando así que el recurso público sea ejecutado de acuerdo a lo que previamente se ha planeado. </w:t>
      </w:r>
    </w:p>
    <w:p w14:paraId="1223DCFD" w14:textId="77777777" w:rsidR="00E9687D" w:rsidRPr="00B31DC0" w:rsidRDefault="00E9687D" w:rsidP="00B31DC0">
      <w:pPr>
        <w:spacing w:line="360" w:lineRule="auto"/>
        <w:rPr>
          <w:rFonts w:ascii="Palatino Linotype" w:hAnsi="Palatino Linotype"/>
          <w:bCs/>
        </w:rPr>
      </w:pPr>
    </w:p>
    <w:p w14:paraId="660CF9B0" w14:textId="77777777" w:rsidR="00556C96" w:rsidRPr="00B31DC0" w:rsidRDefault="00556C96" w:rsidP="00B31DC0">
      <w:pPr>
        <w:spacing w:line="360" w:lineRule="auto"/>
        <w:jc w:val="both"/>
        <w:rPr>
          <w:rFonts w:ascii="Palatino Linotype" w:hAnsi="Palatino Linotype" w:cs="Arial"/>
        </w:rPr>
      </w:pPr>
      <w:r w:rsidRPr="00B31DC0">
        <w:rPr>
          <w:rFonts w:ascii="Palatino Linotype" w:eastAsia="Calibri" w:hAnsi="Palatino Linotype" w:cs="Arial"/>
        </w:rPr>
        <w:t xml:space="preserve">Ahora bien, del análisis realizado a la respuesta del </w:t>
      </w:r>
      <w:r w:rsidRPr="00B31DC0">
        <w:rPr>
          <w:rFonts w:ascii="Palatino Linotype" w:eastAsia="Calibri" w:hAnsi="Palatino Linotype" w:cs="Arial"/>
          <w:b/>
        </w:rPr>
        <w:t xml:space="preserve">SUJETO OBLIGADO </w:t>
      </w:r>
      <w:r w:rsidRPr="00B31DC0">
        <w:rPr>
          <w:rFonts w:ascii="Palatino Linotype" w:eastAsia="Calibri" w:hAnsi="Palatino Linotype" w:cs="Arial"/>
        </w:rPr>
        <w:t xml:space="preserve">se advierte que </w:t>
      </w:r>
      <w:r w:rsidRPr="00B31DC0">
        <w:rPr>
          <w:rFonts w:ascii="Palatino Linotype" w:hAnsi="Palatino Linotype" w:cs="Arial"/>
        </w:rPr>
        <w:t>e</w:t>
      </w:r>
      <w:r w:rsidRPr="00B31DC0">
        <w:rPr>
          <w:rFonts w:ascii="Palatino Linotype" w:hAnsi="Palatino Linotype"/>
          <w:lang w:eastAsia="en-US"/>
        </w:rPr>
        <w:t xml:space="preserve">l </w:t>
      </w:r>
      <w:r w:rsidRPr="00B31DC0">
        <w:rPr>
          <w:rFonts w:ascii="Palatino Linotype" w:hAnsi="Palatino Linotype"/>
          <w:shd w:val="clear" w:color="auto" w:fill="FFFFFF"/>
        </w:rPr>
        <w:t xml:space="preserve">Titular de la Unidad de Transparencia </w:t>
      </w:r>
      <w:r w:rsidRPr="00B31DC0">
        <w:rPr>
          <w:rFonts w:ascii="Palatino Linotype" w:hAnsi="Palatino Linotype" w:cs="Arial"/>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14:paraId="1AD3C555" w14:textId="77777777" w:rsidR="00556C96" w:rsidRPr="00B31DC0" w:rsidRDefault="00556C96" w:rsidP="00B31DC0">
      <w:pPr>
        <w:spacing w:line="360" w:lineRule="auto"/>
        <w:jc w:val="both"/>
        <w:rPr>
          <w:rFonts w:ascii="Palatino Linotype" w:hAnsi="Palatino Linotype" w:cs="Arial"/>
        </w:rPr>
      </w:pPr>
    </w:p>
    <w:p w14:paraId="4946130A" w14:textId="77777777" w:rsidR="00556C96" w:rsidRPr="00B31DC0" w:rsidRDefault="00556C96" w:rsidP="00B31DC0">
      <w:pPr>
        <w:spacing w:line="360" w:lineRule="auto"/>
        <w:jc w:val="both"/>
        <w:rPr>
          <w:rFonts w:ascii="Palatino Linotype" w:hAnsi="Palatino Linotype" w:cs="Arial"/>
        </w:rPr>
      </w:pPr>
      <w:r w:rsidRPr="00B31DC0">
        <w:rPr>
          <w:rFonts w:ascii="Palatino Linotype" w:hAnsi="Palatino Linotype" w:cs="Arial"/>
        </w:rPr>
        <w:t>A efecto de determinar la legalidad de dicha respuesta, es necesario tomar en cuenta las siguientes disposiciones de la Ley de la materia.</w:t>
      </w:r>
    </w:p>
    <w:p w14:paraId="20553336" w14:textId="77777777" w:rsidR="00556C96" w:rsidRPr="00B31DC0" w:rsidRDefault="00556C96" w:rsidP="00B31DC0">
      <w:pPr>
        <w:ind w:left="851" w:right="901"/>
        <w:jc w:val="both"/>
        <w:rPr>
          <w:rFonts w:ascii="Palatino Linotype" w:hAnsi="Palatino Linotype"/>
          <w:i/>
          <w:sz w:val="22"/>
          <w:szCs w:val="22"/>
        </w:rPr>
      </w:pPr>
    </w:p>
    <w:p w14:paraId="7F9A6A84"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i/>
          <w:sz w:val="22"/>
          <w:szCs w:val="22"/>
        </w:rPr>
        <w:t>“</w:t>
      </w:r>
      <w:r w:rsidRPr="00B31DC0">
        <w:rPr>
          <w:rFonts w:ascii="Palatino Linotype" w:hAnsi="Palatino Linotype"/>
          <w:b/>
          <w:i/>
          <w:sz w:val="22"/>
          <w:szCs w:val="22"/>
        </w:rPr>
        <w:t>Artículo 50.</w:t>
      </w:r>
      <w:r w:rsidRPr="00B31DC0">
        <w:rPr>
          <w:rFonts w:ascii="Palatino Linotype" w:hAnsi="Palatino Linotype"/>
          <w:i/>
          <w:sz w:val="22"/>
          <w:szCs w:val="22"/>
        </w:rPr>
        <w:t xml:space="preserve"> Los sujetos obligados contarán con un área responsable para la atención de las solicitudes de </w:t>
      </w:r>
      <w:r w:rsidRPr="00B31DC0">
        <w:rPr>
          <w:rFonts w:ascii="Palatino Linotype" w:hAnsi="Palatino Linotype" w:cs="Arial"/>
          <w:i/>
          <w:sz w:val="22"/>
          <w:szCs w:val="22"/>
          <w:lang w:eastAsia="es-MX"/>
        </w:rPr>
        <w:t>información</w:t>
      </w:r>
      <w:r w:rsidRPr="00B31DC0">
        <w:rPr>
          <w:rFonts w:ascii="Palatino Linotype" w:hAnsi="Palatino Linotype"/>
          <w:i/>
          <w:sz w:val="22"/>
          <w:szCs w:val="22"/>
        </w:rPr>
        <w:t>, a la que se le denominará Unidad de Transparencia.</w:t>
      </w:r>
    </w:p>
    <w:p w14:paraId="61F54A3B" w14:textId="77777777" w:rsidR="00556C96" w:rsidRPr="00B31DC0" w:rsidRDefault="00556C96" w:rsidP="00B31DC0">
      <w:pPr>
        <w:ind w:left="567" w:right="618"/>
        <w:contextualSpacing/>
        <w:jc w:val="both"/>
        <w:rPr>
          <w:rFonts w:ascii="Palatino Linotype" w:hAnsi="Palatino Linotype"/>
          <w:i/>
          <w:sz w:val="22"/>
          <w:szCs w:val="22"/>
        </w:rPr>
      </w:pPr>
    </w:p>
    <w:p w14:paraId="1A2D9214"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b/>
          <w:i/>
          <w:sz w:val="22"/>
          <w:szCs w:val="22"/>
        </w:rPr>
        <w:t>Artículo 51</w:t>
      </w:r>
      <w:r w:rsidRPr="00B31DC0">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B31DC0">
        <w:rPr>
          <w:rFonts w:ascii="Palatino Linotype" w:hAnsi="Palatino Linotype" w:cs="Arial"/>
          <w:i/>
          <w:sz w:val="22"/>
          <w:szCs w:val="22"/>
          <w:lang w:eastAsia="es-MX"/>
        </w:rPr>
        <w:t>internamente</w:t>
      </w:r>
      <w:r w:rsidRPr="00B31DC0">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149B82B" w14:textId="77777777" w:rsidR="00556C96" w:rsidRPr="00B31DC0" w:rsidRDefault="00556C96" w:rsidP="00B31DC0">
      <w:pPr>
        <w:ind w:left="567" w:right="618"/>
        <w:contextualSpacing/>
        <w:jc w:val="both"/>
        <w:rPr>
          <w:rFonts w:ascii="Palatino Linotype" w:hAnsi="Palatino Linotype"/>
          <w:i/>
          <w:sz w:val="22"/>
          <w:szCs w:val="22"/>
        </w:rPr>
      </w:pPr>
    </w:p>
    <w:p w14:paraId="642B3E95"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b/>
          <w:i/>
          <w:sz w:val="22"/>
          <w:szCs w:val="22"/>
        </w:rPr>
        <w:t>Artículo 53</w:t>
      </w:r>
      <w:r w:rsidRPr="00B31DC0">
        <w:rPr>
          <w:rFonts w:ascii="Palatino Linotype" w:hAnsi="Palatino Linotype"/>
          <w:i/>
          <w:sz w:val="22"/>
          <w:szCs w:val="22"/>
        </w:rPr>
        <w:t xml:space="preserve">. Las Unidades de </w:t>
      </w:r>
      <w:r w:rsidRPr="00B31DC0">
        <w:rPr>
          <w:rFonts w:ascii="Palatino Linotype" w:hAnsi="Palatino Linotype" w:cs="Arial"/>
          <w:i/>
          <w:sz w:val="22"/>
          <w:szCs w:val="22"/>
          <w:lang w:eastAsia="es-MX"/>
        </w:rPr>
        <w:t>Transparencia</w:t>
      </w:r>
      <w:r w:rsidRPr="00B31DC0">
        <w:rPr>
          <w:rFonts w:ascii="Palatino Linotype" w:hAnsi="Palatino Linotype"/>
          <w:i/>
          <w:sz w:val="22"/>
          <w:szCs w:val="22"/>
        </w:rPr>
        <w:t xml:space="preserve"> tendrán las siguientes funciones:</w:t>
      </w:r>
    </w:p>
    <w:p w14:paraId="6A0CC8B9"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i/>
          <w:sz w:val="22"/>
          <w:szCs w:val="22"/>
        </w:rPr>
        <w:t xml:space="preserve">I. Recabar, difundir y actualizar la información relativa a las obligaciones de transparencia comunes y específicas a la </w:t>
      </w:r>
      <w:r w:rsidRPr="00B31DC0">
        <w:rPr>
          <w:rFonts w:ascii="Palatino Linotype" w:hAnsi="Palatino Linotype" w:cs="Arial"/>
          <w:i/>
          <w:sz w:val="22"/>
          <w:szCs w:val="22"/>
          <w:lang w:eastAsia="es-MX"/>
        </w:rPr>
        <w:t>que</w:t>
      </w:r>
      <w:r w:rsidRPr="00B31DC0">
        <w:rPr>
          <w:rFonts w:ascii="Palatino Linotype" w:hAnsi="Palatino Linotype"/>
          <w:i/>
          <w:sz w:val="22"/>
          <w:szCs w:val="22"/>
        </w:rPr>
        <w:t xml:space="preserve"> se refiere la Ley General, esta Ley, la </w:t>
      </w:r>
      <w:r w:rsidRPr="00B31DC0">
        <w:rPr>
          <w:rFonts w:ascii="Palatino Linotype" w:hAnsi="Palatino Linotype"/>
          <w:i/>
          <w:sz w:val="22"/>
          <w:szCs w:val="22"/>
        </w:rPr>
        <w:lastRenderedPageBreak/>
        <w:t>que determine el Instituto y las demás disposiciones de la materia, así como propiciar que las áreas la actualicen periódicamente conforme a la normatividad aplicable;</w:t>
      </w:r>
    </w:p>
    <w:p w14:paraId="077D3EF2" w14:textId="77777777" w:rsidR="00556C96" w:rsidRPr="00B31DC0" w:rsidRDefault="00556C96" w:rsidP="00B31DC0">
      <w:pPr>
        <w:ind w:left="851" w:right="901"/>
        <w:jc w:val="both"/>
        <w:rPr>
          <w:rFonts w:ascii="Palatino Linotype" w:hAnsi="Palatino Linotype"/>
          <w:b/>
          <w:i/>
          <w:sz w:val="22"/>
          <w:szCs w:val="22"/>
        </w:rPr>
      </w:pPr>
      <w:r w:rsidRPr="00B31DC0">
        <w:rPr>
          <w:rFonts w:ascii="Palatino Linotype" w:hAnsi="Palatino Linotype"/>
          <w:b/>
          <w:i/>
          <w:sz w:val="22"/>
          <w:szCs w:val="22"/>
        </w:rPr>
        <w:t xml:space="preserve">II. Recibir, </w:t>
      </w:r>
      <w:r w:rsidRPr="00B31DC0">
        <w:rPr>
          <w:rFonts w:ascii="Palatino Linotype" w:hAnsi="Palatino Linotype"/>
          <w:b/>
          <w:i/>
          <w:sz w:val="22"/>
          <w:szCs w:val="22"/>
          <w:u w:val="single"/>
        </w:rPr>
        <w:t>tramitar</w:t>
      </w:r>
      <w:r w:rsidRPr="00B31DC0">
        <w:rPr>
          <w:rFonts w:ascii="Palatino Linotype" w:hAnsi="Palatino Linotype"/>
          <w:b/>
          <w:i/>
          <w:sz w:val="22"/>
          <w:szCs w:val="22"/>
        </w:rPr>
        <w:t xml:space="preserve"> y dar respuesta a las solicitudes de acceso a la información;</w:t>
      </w:r>
    </w:p>
    <w:p w14:paraId="6AE4864E"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i/>
          <w:sz w:val="22"/>
          <w:szCs w:val="22"/>
        </w:rPr>
        <w:t xml:space="preserve">III. Auxiliar a los particulares en la elaboración de solicitudes de acceso a la información y, en su caso, orientarlos sobre los sujetos </w:t>
      </w:r>
      <w:r w:rsidRPr="00B31DC0">
        <w:rPr>
          <w:rFonts w:ascii="Palatino Linotype" w:hAnsi="Palatino Linotype" w:cs="Arial"/>
          <w:i/>
          <w:sz w:val="22"/>
          <w:szCs w:val="22"/>
          <w:lang w:eastAsia="es-MX"/>
        </w:rPr>
        <w:t>obligados</w:t>
      </w:r>
      <w:r w:rsidRPr="00B31DC0">
        <w:rPr>
          <w:rFonts w:ascii="Palatino Linotype" w:hAnsi="Palatino Linotype"/>
          <w:i/>
          <w:sz w:val="22"/>
          <w:szCs w:val="22"/>
        </w:rPr>
        <w:t xml:space="preserve"> competentes conforme a la normatividad aplicable;</w:t>
      </w:r>
    </w:p>
    <w:p w14:paraId="5C01479C"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i/>
          <w:sz w:val="22"/>
          <w:szCs w:val="22"/>
        </w:rPr>
        <w:t>IV. Realizar, con efectividad, los trámites internos necesarios para la atención de las solicitudes de acceso a la información;</w:t>
      </w:r>
    </w:p>
    <w:p w14:paraId="38250D74"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i/>
          <w:sz w:val="22"/>
          <w:szCs w:val="22"/>
        </w:rPr>
        <w:t>V. Entregar, en su caso, a los particulares la información solicitada;</w:t>
      </w:r>
    </w:p>
    <w:p w14:paraId="0081F68F"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i/>
          <w:sz w:val="22"/>
          <w:szCs w:val="22"/>
        </w:rPr>
        <w:t>VI. Efectuar las notificaciones a los solicitantes;</w:t>
      </w:r>
    </w:p>
    <w:p w14:paraId="14DC7024"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67C6E4A7"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543EBC43"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05C9338E"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i/>
          <w:sz w:val="22"/>
          <w:szCs w:val="22"/>
        </w:rPr>
        <w:t>X. Presentar ante el Comité, el proyecto de clasificación de información;</w:t>
      </w:r>
    </w:p>
    <w:p w14:paraId="12CB8091"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i/>
          <w:sz w:val="22"/>
          <w:szCs w:val="22"/>
        </w:rPr>
        <w:t>XI. Promover e implementar políticas de transparencia proactiva procurando su accesibilidad;</w:t>
      </w:r>
    </w:p>
    <w:p w14:paraId="240FF413"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i/>
          <w:sz w:val="22"/>
          <w:szCs w:val="22"/>
        </w:rPr>
        <w:t>XII. Fomentar la transparencia y accesibilidad al interior del sujeto obligado;</w:t>
      </w:r>
    </w:p>
    <w:p w14:paraId="131335A0"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i/>
          <w:sz w:val="22"/>
          <w:szCs w:val="22"/>
        </w:rPr>
        <w:t>XIII. Hacer del conocimiento de la instancia competente la probable responsabilidad por el incumplimiento de las obligaciones previstas en la presente Ley; y</w:t>
      </w:r>
    </w:p>
    <w:p w14:paraId="62FD01DB"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1F3D1A62"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629E3B1"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i/>
          <w:sz w:val="22"/>
          <w:szCs w:val="22"/>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w:t>
      </w:r>
      <w:r w:rsidRPr="00B31DC0">
        <w:rPr>
          <w:rFonts w:ascii="Palatino Linotype" w:hAnsi="Palatino Linotype"/>
          <w:i/>
          <w:sz w:val="22"/>
          <w:szCs w:val="22"/>
        </w:rPr>
        <w:lastRenderedPageBreak/>
        <w:t>Plataforma Nacional de Transparencia, presentar solicitudes de acceso a la información y facilitar su gestión e interponer los recursos que las leyes establezcan.</w:t>
      </w:r>
    </w:p>
    <w:p w14:paraId="1010B8B9" w14:textId="77777777" w:rsidR="00556C96" w:rsidRPr="00B31DC0" w:rsidRDefault="00556C96" w:rsidP="00B31DC0">
      <w:pPr>
        <w:ind w:left="567" w:right="618"/>
        <w:contextualSpacing/>
        <w:jc w:val="both"/>
        <w:rPr>
          <w:rFonts w:ascii="Palatino Linotype" w:hAnsi="Palatino Linotype"/>
          <w:i/>
          <w:sz w:val="22"/>
          <w:szCs w:val="22"/>
        </w:rPr>
      </w:pPr>
    </w:p>
    <w:p w14:paraId="6C8B4641"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b/>
          <w:i/>
          <w:sz w:val="22"/>
          <w:szCs w:val="22"/>
        </w:rPr>
        <w:t>Artículo 59</w:t>
      </w:r>
      <w:r w:rsidRPr="00B31DC0">
        <w:rPr>
          <w:rFonts w:ascii="Palatino Linotype" w:hAnsi="Palatino Linotype"/>
          <w:i/>
          <w:sz w:val="22"/>
          <w:szCs w:val="22"/>
        </w:rPr>
        <w:t>. Los servidores públicos habilitados tendrán las funciones siguientes:</w:t>
      </w:r>
    </w:p>
    <w:p w14:paraId="36131C88"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i/>
          <w:sz w:val="22"/>
          <w:szCs w:val="22"/>
        </w:rPr>
        <w:t>I. Localizar la información que le solicite la Unidad de Transparencia;</w:t>
      </w:r>
    </w:p>
    <w:p w14:paraId="163A5D0F"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i/>
          <w:sz w:val="22"/>
          <w:szCs w:val="22"/>
        </w:rPr>
        <w:t>II. Proporcionar la información que obre en los archivos y que le sea solicitada por la Unidad de Transparencia;</w:t>
      </w:r>
    </w:p>
    <w:p w14:paraId="5810BF25"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i/>
          <w:sz w:val="22"/>
          <w:szCs w:val="22"/>
        </w:rPr>
        <w:t>III. Apoyar a la Unidad de Transparencia en lo que esta le solicite para el cumplimiento de sus funciones;</w:t>
      </w:r>
    </w:p>
    <w:p w14:paraId="1581DF36"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i/>
          <w:sz w:val="22"/>
          <w:szCs w:val="22"/>
        </w:rPr>
        <w:t>IV. Proporcionar a la Unidad de Transparencia, las modificaciones a la información pública de oficio que obre en su poder;</w:t>
      </w:r>
    </w:p>
    <w:p w14:paraId="325CDC41"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2F7A87F3"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i/>
          <w:sz w:val="22"/>
          <w:szCs w:val="22"/>
        </w:rPr>
        <w:t>VI. Verificar, una vez analizado el contenido de la información, que no se encuentre en los supuestos de información clasificada; y</w:t>
      </w:r>
    </w:p>
    <w:p w14:paraId="0ABE430E"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i/>
          <w:sz w:val="22"/>
          <w:szCs w:val="22"/>
        </w:rPr>
        <w:t>VII. Dar cuenta a la Unidad de Transparencia del vencimiento de los plazos de reserva.</w:t>
      </w:r>
    </w:p>
    <w:p w14:paraId="401F3864" w14:textId="77777777" w:rsidR="00556C96" w:rsidRPr="00B31DC0" w:rsidRDefault="00556C96" w:rsidP="00B31DC0">
      <w:pPr>
        <w:ind w:left="567" w:right="618"/>
        <w:contextualSpacing/>
        <w:jc w:val="both"/>
        <w:rPr>
          <w:rFonts w:ascii="Palatino Linotype" w:hAnsi="Palatino Linotype"/>
          <w:i/>
          <w:sz w:val="22"/>
          <w:szCs w:val="22"/>
        </w:rPr>
      </w:pPr>
    </w:p>
    <w:p w14:paraId="08C33909"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b/>
          <w:i/>
          <w:sz w:val="22"/>
          <w:szCs w:val="22"/>
        </w:rPr>
        <w:t>Artículo 162</w:t>
      </w:r>
      <w:r w:rsidRPr="00B31DC0">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46FC68A" w14:textId="77777777" w:rsidR="00556C96" w:rsidRPr="00B31DC0" w:rsidRDefault="00556C96" w:rsidP="00B31DC0">
      <w:pPr>
        <w:ind w:left="851" w:right="901"/>
        <w:jc w:val="both"/>
        <w:rPr>
          <w:rFonts w:ascii="Palatino Linotype" w:hAnsi="Palatino Linotype"/>
          <w:i/>
          <w:sz w:val="22"/>
          <w:szCs w:val="22"/>
        </w:rPr>
      </w:pPr>
      <w:r w:rsidRPr="00B31DC0">
        <w:rPr>
          <w:rFonts w:ascii="Palatino Linotype" w:hAnsi="Palatino Linotype"/>
          <w:i/>
          <w:sz w:val="22"/>
          <w:szCs w:val="22"/>
        </w:rPr>
        <w:t>(Énfasis añadido)</w:t>
      </w:r>
    </w:p>
    <w:p w14:paraId="0F2085C9" w14:textId="77777777" w:rsidR="00556C96" w:rsidRPr="00B31DC0" w:rsidRDefault="00556C96" w:rsidP="00B31DC0">
      <w:pPr>
        <w:jc w:val="both"/>
        <w:rPr>
          <w:rFonts w:ascii="Palatino Linotype" w:hAnsi="Palatino Linotype" w:cs="Arial"/>
        </w:rPr>
      </w:pPr>
    </w:p>
    <w:p w14:paraId="6DB927D7" w14:textId="77777777" w:rsidR="00556C96" w:rsidRPr="00B31DC0" w:rsidRDefault="00556C96" w:rsidP="00B31DC0">
      <w:pPr>
        <w:spacing w:line="360" w:lineRule="auto"/>
        <w:jc w:val="both"/>
        <w:rPr>
          <w:rFonts w:ascii="Palatino Linotype" w:eastAsia="Calibri" w:hAnsi="Palatino Linotype"/>
        </w:rPr>
      </w:pPr>
      <w:r w:rsidRPr="00B31DC0">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B31DC0">
        <w:rPr>
          <w:rFonts w:ascii="Palatino Linotype" w:eastAsia="Calibri" w:hAnsi="Palatino Linotype"/>
          <w:b/>
        </w:rPr>
        <w:t>EL SUJETO OBLIGADO</w:t>
      </w:r>
      <w:r w:rsidRPr="00B31DC0">
        <w:rPr>
          <w:rFonts w:ascii="Palatino Linotype" w:eastAsia="Calibri" w:hAnsi="Palatino Linotype"/>
        </w:rPr>
        <w:t xml:space="preserve"> y los solicitantes, y tiene bajo su responsabilidad el tramitar internamente la solicitud de información.</w:t>
      </w:r>
    </w:p>
    <w:p w14:paraId="733A494E" w14:textId="77777777" w:rsidR="00556C96" w:rsidRPr="00B31DC0" w:rsidRDefault="00556C96" w:rsidP="00B31DC0">
      <w:pPr>
        <w:spacing w:line="360" w:lineRule="auto"/>
        <w:ind w:left="426"/>
        <w:jc w:val="both"/>
        <w:rPr>
          <w:rFonts w:ascii="Palatino Linotype" w:eastAsia="Calibri" w:hAnsi="Palatino Linotype"/>
        </w:rPr>
      </w:pPr>
    </w:p>
    <w:p w14:paraId="1E1B2C40" w14:textId="77777777" w:rsidR="00556C96" w:rsidRPr="00B31DC0" w:rsidRDefault="00556C96" w:rsidP="00B31DC0">
      <w:pPr>
        <w:spacing w:line="360" w:lineRule="auto"/>
        <w:jc w:val="both"/>
        <w:rPr>
          <w:rFonts w:ascii="Palatino Linotype" w:eastAsia="Calibri" w:hAnsi="Palatino Linotype"/>
        </w:rPr>
      </w:pPr>
      <w:r w:rsidRPr="00B31DC0">
        <w:rPr>
          <w:rFonts w:ascii="Palatino Linotype" w:eastAsia="Calibri" w:hAnsi="Palatino Linotype"/>
        </w:rPr>
        <w:t xml:space="preserve">De tal manera que, si bien, el Titular de la Unidad de Transparencia no tiene bajo su resguardo el archivo que contiene la documentación en donde consta la información </w:t>
      </w:r>
      <w:r w:rsidRPr="00B31DC0">
        <w:rPr>
          <w:rFonts w:ascii="Palatino Linotype" w:eastAsia="Calibri" w:hAnsi="Palatino Linotype"/>
        </w:rPr>
        <w:lastRenderedPageBreak/>
        <w:t xml:space="preserve">solicitada, sino que pudiera obrar en las distintas áreas que conforman la estructura del </w:t>
      </w:r>
      <w:r w:rsidRPr="00B31DC0">
        <w:rPr>
          <w:rFonts w:ascii="Palatino Linotype" w:eastAsia="Calibri" w:hAnsi="Palatino Linotype"/>
          <w:b/>
        </w:rPr>
        <w:t xml:space="preserve">SUJETO OBLIGADO; </w:t>
      </w:r>
      <w:r w:rsidRPr="00B31DC0">
        <w:rPr>
          <w:rFonts w:ascii="Palatino Linotype" w:eastAsia="Calibri" w:hAnsi="Palatino Linotype"/>
        </w:rPr>
        <w:t xml:space="preserve">es por ello que, debe turnar la solicitud a </w:t>
      </w:r>
      <w:r w:rsidRPr="00B31DC0">
        <w:rPr>
          <w:rFonts w:ascii="Palatino Linotype" w:hAnsi="Palatino Linotype" w:cs="Arial"/>
        </w:rPr>
        <w:t xml:space="preserve">todas las áreas que </w:t>
      </w:r>
      <w:r w:rsidRPr="00B31DC0">
        <w:rPr>
          <w:rFonts w:ascii="Palatino Linotype" w:eastAsia="Calibri" w:hAnsi="Palatino Linotype"/>
        </w:rPr>
        <w:t>pudieran generar, administrar o poseer la información requerida por el particular; pues tienen como función, buscar, localizar y poseer la información, así como entregarla.</w:t>
      </w:r>
    </w:p>
    <w:p w14:paraId="49960DA7" w14:textId="77777777" w:rsidR="00556C96" w:rsidRDefault="00556C96" w:rsidP="00B31DC0">
      <w:pPr>
        <w:spacing w:line="360" w:lineRule="auto"/>
        <w:jc w:val="both"/>
        <w:rPr>
          <w:rFonts w:ascii="Palatino Linotype" w:eastAsia="Calibri" w:hAnsi="Palatino Linotype"/>
        </w:rPr>
      </w:pPr>
      <w:r w:rsidRPr="00B31DC0">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23A21B6B" w14:textId="77777777" w:rsidR="00B31DC0" w:rsidRPr="00B31DC0" w:rsidRDefault="00B31DC0" w:rsidP="00B31DC0">
      <w:pPr>
        <w:spacing w:line="360" w:lineRule="auto"/>
        <w:jc w:val="both"/>
        <w:rPr>
          <w:rFonts w:ascii="Palatino Linotype" w:eastAsia="Calibri" w:hAnsi="Palatino Linotype"/>
        </w:rPr>
      </w:pPr>
    </w:p>
    <w:p w14:paraId="5AB988CF" w14:textId="77777777" w:rsidR="00556C96" w:rsidRPr="00B31DC0" w:rsidRDefault="00556C96" w:rsidP="00B31DC0">
      <w:pPr>
        <w:spacing w:line="360" w:lineRule="auto"/>
        <w:jc w:val="both"/>
        <w:rPr>
          <w:rFonts w:ascii="Palatino Linotype" w:eastAsia="Calibri" w:hAnsi="Palatino Linotype"/>
        </w:rPr>
      </w:pPr>
      <w:r w:rsidRPr="00B31DC0">
        <w:rPr>
          <w:rFonts w:ascii="Palatino Linotype" w:eastAsia="Calibri" w:hAnsi="Palatino Linotype"/>
        </w:rPr>
        <w:t xml:space="preserve">Por lo anterior, </w:t>
      </w:r>
      <w:r w:rsidRPr="00B31DC0">
        <w:rPr>
          <w:rFonts w:ascii="Palatino Linotype" w:hAnsi="Palatino Linotype" w:cs="Arial"/>
          <w:lang w:eastAsia="es-MX"/>
        </w:rPr>
        <w:t>e</w:t>
      </w:r>
      <w:r w:rsidRPr="00B31DC0">
        <w:rPr>
          <w:rFonts w:ascii="Palatino Linotype" w:hAnsi="Palatino Linotype" w:cs="Arial"/>
        </w:rPr>
        <w:t xml:space="preserve">s de destacar que de las documentales que integran el expediente electrónico no se advierte que el Titular de la Unidad de Transparencia haya turnado la solicitud de manera enunciativa más no limitativa a la Tesorería Municipal, </w:t>
      </w:r>
      <w:r w:rsidRPr="00B31DC0">
        <w:rPr>
          <w:rFonts w:ascii="Palatino Linotype" w:hAnsi="Palatino Linotype"/>
        </w:rPr>
        <w:t xml:space="preserve">área que de acuerdo a </w:t>
      </w:r>
      <w:r w:rsidRPr="00B31DC0">
        <w:rPr>
          <w:rFonts w:ascii="Palatino Linotype" w:eastAsia="Calibri" w:hAnsi="Palatino Linotype"/>
        </w:rPr>
        <w:t>sus funciones y atribuciones se encuentran constreñida a conocer acerca de la información en análisis, pues los artículos 31, fracciones XVIII y XIX y 95, fracciones I y IV de la Ley Orgánica Municipal del Estado de México disponen lo siguiente:</w:t>
      </w:r>
    </w:p>
    <w:p w14:paraId="1AC24CBC" w14:textId="77777777" w:rsidR="00556C96" w:rsidRPr="00B31DC0" w:rsidRDefault="00556C96" w:rsidP="00B31DC0">
      <w:pPr>
        <w:autoSpaceDE w:val="0"/>
        <w:autoSpaceDN w:val="0"/>
        <w:adjustRightInd w:val="0"/>
        <w:ind w:right="51"/>
        <w:jc w:val="both"/>
        <w:rPr>
          <w:rFonts w:ascii="Palatino Linotype" w:eastAsiaTheme="minorEastAsia" w:hAnsi="Palatino Linotype" w:cs="Arial"/>
          <w:sz w:val="20"/>
          <w:szCs w:val="20"/>
        </w:rPr>
      </w:pPr>
    </w:p>
    <w:p w14:paraId="2B06927A" w14:textId="77777777" w:rsidR="00556C96" w:rsidRPr="00B31DC0" w:rsidRDefault="00556C96" w:rsidP="00B31DC0">
      <w:pPr>
        <w:ind w:left="851" w:right="901"/>
        <w:jc w:val="both"/>
        <w:rPr>
          <w:rFonts w:ascii="Palatino Linotype" w:hAnsi="Palatino Linotype" w:cs="Arial"/>
          <w:i/>
          <w:sz w:val="22"/>
          <w:szCs w:val="22"/>
        </w:rPr>
      </w:pPr>
      <w:r w:rsidRPr="00B31DC0">
        <w:rPr>
          <w:rFonts w:ascii="Palatino Linotype" w:hAnsi="Palatino Linotype" w:cs="Arial"/>
          <w:b/>
          <w:i/>
          <w:sz w:val="22"/>
          <w:szCs w:val="22"/>
        </w:rPr>
        <w:t>“Artículo 31.-</w:t>
      </w:r>
      <w:r w:rsidRPr="00B31DC0">
        <w:rPr>
          <w:rFonts w:ascii="Palatino Linotype" w:hAnsi="Palatino Linotype" w:cs="Arial"/>
          <w:i/>
          <w:sz w:val="22"/>
          <w:szCs w:val="22"/>
        </w:rPr>
        <w:t xml:space="preserve"> Son </w:t>
      </w:r>
      <w:r w:rsidRPr="00B31DC0">
        <w:rPr>
          <w:rFonts w:ascii="Palatino Linotype" w:hAnsi="Palatino Linotype" w:cs="Arial"/>
          <w:b/>
          <w:i/>
          <w:sz w:val="22"/>
          <w:szCs w:val="22"/>
        </w:rPr>
        <w:t>atribuciones de los ayuntamientos</w:t>
      </w:r>
      <w:r w:rsidRPr="00B31DC0">
        <w:rPr>
          <w:rFonts w:ascii="Palatino Linotype" w:hAnsi="Palatino Linotype" w:cs="Arial"/>
          <w:i/>
          <w:sz w:val="22"/>
          <w:szCs w:val="22"/>
        </w:rPr>
        <w:t>:</w:t>
      </w:r>
    </w:p>
    <w:p w14:paraId="362E256B" w14:textId="77777777" w:rsidR="00556C96" w:rsidRPr="00B31DC0" w:rsidRDefault="00556C96" w:rsidP="00B31DC0">
      <w:pPr>
        <w:ind w:left="851" w:right="901"/>
        <w:jc w:val="both"/>
        <w:rPr>
          <w:rFonts w:ascii="Palatino Linotype" w:hAnsi="Palatino Linotype" w:cs="Arial"/>
          <w:i/>
          <w:sz w:val="22"/>
          <w:szCs w:val="22"/>
        </w:rPr>
      </w:pPr>
      <w:r w:rsidRPr="00B31DC0">
        <w:rPr>
          <w:rFonts w:ascii="Palatino Linotype" w:hAnsi="Palatino Linotype" w:cs="Arial"/>
          <w:i/>
          <w:sz w:val="22"/>
          <w:szCs w:val="22"/>
        </w:rPr>
        <w:t>…</w:t>
      </w:r>
    </w:p>
    <w:p w14:paraId="235E3E35" w14:textId="77777777" w:rsidR="00556C96" w:rsidRPr="00B31DC0" w:rsidRDefault="00556C96" w:rsidP="00B31DC0">
      <w:pPr>
        <w:ind w:left="851" w:right="901"/>
        <w:jc w:val="both"/>
        <w:rPr>
          <w:rFonts w:ascii="Palatino Linotype" w:hAnsi="Palatino Linotype" w:cs="Arial"/>
          <w:i/>
          <w:sz w:val="22"/>
          <w:szCs w:val="22"/>
        </w:rPr>
      </w:pPr>
      <w:r w:rsidRPr="00B31DC0">
        <w:rPr>
          <w:rFonts w:ascii="Palatino Linotype" w:hAnsi="Palatino Linotype" w:cs="Arial"/>
          <w:b/>
          <w:i/>
          <w:sz w:val="22"/>
          <w:szCs w:val="22"/>
        </w:rPr>
        <w:t>XVIII.</w:t>
      </w:r>
      <w:r w:rsidRPr="00B31DC0">
        <w:rPr>
          <w:rFonts w:ascii="Palatino Linotype" w:hAnsi="Palatino Linotype" w:cs="Arial"/>
          <w:i/>
          <w:sz w:val="22"/>
          <w:szCs w:val="22"/>
        </w:rPr>
        <w:t xml:space="preserve"> Administrar su hacienda en términos de ley, y </w:t>
      </w:r>
      <w:r w:rsidRPr="00B31DC0">
        <w:rPr>
          <w:rFonts w:ascii="Palatino Linotype" w:hAnsi="Palatino Linotype" w:cs="Arial"/>
          <w:b/>
          <w:i/>
          <w:sz w:val="22"/>
          <w:szCs w:val="22"/>
        </w:rPr>
        <w:t>controlar a través del presidente y síndico la aplicación del presupuesto de egresos del municipio</w:t>
      </w:r>
      <w:r w:rsidRPr="00B31DC0">
        <w:rPr>
          <w:rFonts w:ascii="Palatino Linotype" w:hAnsi="Palatino Linotype" w:cs="Arial"/>
          <w:i/>
          <w:sz w:val="22"/>
          <w:szCs w:val="22"/>
        </w:rPr>
        <w:t>;</w:t>
      </w:r>
    </w:p>
    <w:p w14:paraId="718543E7" w14:textId="77777777" w:rsidR="00556C96" w:rsidRPr="00B31DC0" w:rsidRDefault="00556C96" w:rsidP="00B31DC0">
      <w:pPr>
        <w:ind w:left="851" w:right="901"/>
        <w:jc w:val="both"/>
        <w:rPr>
          <w:rFonts w:ascii="Palatino Linotype" w:hAnsi="Palatino Linotype" w:cs="Arial"/>
          <w:b/>
          <w:i/>
          <w:sz w:val="22"/>
          <w:szCs w:val="22"/>
        </w:rPr>
      </w:pPr>
      <w:r w:rsidRPr="00B31DC0">
        <w:rPr>
          <w:rFonts w:ascii="Palatino Linotype" w:hAnsi="Palatino Linotype" w:cs="Arial"/>
          <w:b/>
          <w:i/>
          <w:sz w:val="22"/>
          <w:szCs w:val="22"/>
        </w:rPr>
        <w:t>…</w:t>
      </w:r>
    </w:p>
    <w:p w14:paraId="208AEE27" w14:textId="77777777" w:rsidR="00556C96" w:rsidRPr="00B31DC0" w:rsidRDefault="00556C96" w:rsidP="00B31DC0">
      <w:pPr>
        <w:ind w:left="851" w:right="901"/>
        <w:jc w:val="both"/>
        <w:rPr>
          <w:rFonts w:ascii="Palatino Linotype" w:hAnsi="Palatino Linotype" w:cs="Arial"/>
          <w:i/>
          <w:sz w:val="22"/>
          <w:szCs w:val="22"/>
        </w:rPr>
      </w:pPr>
      <w:r w:rsidRPr="00B31DC0">
        <w:rPr>
          <w:rFonts w:ascii="Palatino Linotype" w:hAnsi="Palatino Linotype" w:cs="Arial"/>
          <w:b/>
          <w:i/>
          <w:sz w:val="22"/>
          <w:szCs w:val="22"/>
        </w:rPr>
        <w:t>XIX.</w:t>
      </w:r>
      <w:r w:rsidRPr="00B31DC0">
        <w:rPr>
          <w:rFonts w:ascii="Palatino Linotype" w:hAnsi="Palatino Linotype" w:cs="Arial"/>
          <w:i/>
          <w:sz w:val="22"/>
          <w:szCs w:val="22"/>
        </w:rPr>
        <w:t xml:space="preserve"> </w:t>
      </w:r>
      <w:r w:rsidRPr="00B31DC0">
        <w:rPr>
          <w:rFonts w:ascii="Palatino Linotype" w:hAnsi="Palatino Linotype" w:cs="Arial"/>
          <w:b/>
          <w:i/>
          <w:sz w:val="22"/>
          <w:szCs w:val="22"/>
        </w:rPr>
        <w:t>Aprobar anualmente a más tardar el 20 de diciembre, su Presupuesto de Egresos, en base a los ingresos presupuestados para el ejercicio que corresponda</w:t>
      </w:r>
      <w:r w:rsidRPr="00B31DC0">
        <w:rPr>
          <w:rFonts w:ascii="Palatino Linotype" w:hAnsi="Palatino Linotype" w:cs="Arial"/>
          <w:i/>
          <w:sz w:val="22"/>
          <w:szCs w:val="22"/>
        </w:rPr>
        <w:t>, el cual podrá ser adecuado en función de las implicaciones que deriven de la aprobación de la Ley de Ingresos Municipal que haga la Legislatura, así como por la asignación de las participaciones y aportaciones federales y estatales</w:t>
      </w:r>
    </w:p>
    <w:p w14:paraId="0CDF241D" w14:textId="77777777" w:rsidR="00556C96" w:rsidRPr="00B31DC0" w:rsidRDefault="00556C96" w:rsidP="00B31DC0">
      <w:pPr>
        <w:ind w:left="851" w:right="901"/>
        <w:jc w:val="both"/>
        <w:rPr>
          <w:rFonts w:ascii="Palatino Linotype" w:hAnsi="Palatino Linotype" w:cs="Arial"/>
          <w:i/>
          <w:sz w:val="22"/>
          <w:szCs w:val="22"/>
        </w:rPr>
      </w:pPr>
      <w:r w:rsidRPr="00B31DC0">
        <w:rPr>
          <w:rFonts w:ascii="Palatino Linotype" w:hAnsi="Palatino Linotype" w:cs="Arial"/>
          <w:i/>
          <w:sz w:val="22"/>
          <w:szCs w:val="22"/>
        </w:rPr>
        <w:t>…</w:t>
      </w:r>
    </w:p>
    <w:p w14:paraId="67792D1F" w14:textId="77777777" w:rsidR="00556C96" w:rsidRPr="00B31DC0" w:rsidRDefault="00556C96" w:rsidP="00B31DC0">
      <w:pPr>
        <w:ind w:left="851" w:right="901"/>
        <w:jc w:val="both"/>
        <w:rPr>
          <w:rFonts w:ascii="Palatino Linotype" w:hAnsi="Palatino Linotype" w:cs="Arial"/>
          <w:i/>
          <w:sz w:val="22"/>
          <w:szCs w:val="22"/>
        </w:rPr>
      </w:pPr>
      <w:r w:rsidRPr="00B31DC0">
        <w:rPr>
          <w:rFonts w:ascii="Palatino Linotype" w:hAnsi="Palatino Linotype" w:cs="Arial"/>
          <w:i/>
          <w:sz w:val="22"/>
          <w:szCs w:val="22"/>
        </w:rPr>
        <w:t xml:space="preserve">Artículo 95.- Son </w:t>
      </w:r>
      <w:r w:rsidRPr="00B31DC0">
        <w:rPr>
          <w:rFonts w:ascii="Palatino Linotype" w:hAnsi="Palatino Linotype" w:cs="Arial"/>
          <w:b/>
          <w:i/>
          <w:sz w:val="22"/>
          <w:szCs w:val="22"/>
        </w:rPr>
        <w:t>atribuciones del tesorero municipal</w:t>
      </w:r>
      <w:r w:rsidRPr="00B31DC0">
        <w:rPr>
          <w:rFonts w:ascii="Palatino Linotype" w:hAnsi="Palatino Linotype" w:cs="Arial"/>
          <w:i/>
          <w:sz w:val="22"/>
          <w:szCs w:val="22"/>
        </w:rPr>
        <w:t>:</w:t>
      </w:r>
    </w:p>
    <w:p w14:paraId="2EC4EE22" w14:textId="77777777" w:rsidR="00556C96" w:rsidRPr="00B31DC0" w:rsidRDefault="00556C96" w:rsidP="00B31DC0">
      <w:pPr>
        <w:ind w:left="851" w:right="901"/>
        <w:jc w:val="both"/>
        <w:rPr>
          <w:rFonts w:ascii="Palatino Linotype" w:hAnsi="Palatino Linotype" w:cs="Arial"/>
          <w:i/>
          <w:sz w:val="22"/>
          <w:szCs w:val="22"/>
        </w:rPr>
      </w:pPr>
      <w:r w:rsidRPr="00B31DC0">
        <w:rPr>
          <w:rFonts w:ascii="Palatino Linotype" w:hAnsi="Palatino Linotype" w:cs="Arial"/>
          <w:i/>
          <w:sz w:val="22"/>
          <w:szCs w:val="22"/>
        </w:rPr>
        <w:lastRenderedPageBreak/>
        <w:t xml:space="preserve">I. </w:t>
      </w:r>
      <w:r w:rsidRPr="00B31DC0">
        <w:rPr>
          <w:rFonts w:ascii="Palatino Linotype" w:hAnsi="Palatino Linotype" w:cs="Arial"/>
          <w:b/>
          <w:i/>
          <w:sz w:val="22"/>
          <w:szCs w:val="22"/>
        </w:rPr>
        <w:t>Administrar la hacienda pública municipal</w:t>
      </w:r>
      <w:r w:rsidRPr="00B31DC0">
        <w:rPr>
          <w:rFonts w:ascii="Palatino Linotype" w:hAnsi="Palatino Linotype" w:cs="Arial"/>
          <w:i/>
          <w:sz w:val="22"/>
          <w:szCs w:val="22"/>
        </w:rPr>
        <w:t>, de conformidad con las disposiciones legales aplicables;</w:t>
      </w:r>
    </w:p>
    <w:p w14:paraId="53F04918" w14:textId="77777777" w:rsidR="00556C96" w:rsidRPr="00B31DC0" w:rsidRDefault="00556C96" w:rsidP="00B31DC0">
      <w:pPr>
        <w:ind w:left="851" w:right="901"/>
        <w:jc w:val="both"/>
        <w:rPr>
          <w:rFonts w:ascii="Palatino Linotype" w:hAnsi="Palatino Linotype" w:cs="Arial"/>
          <w:i/>
          <w:sz w:val="22"/>
          <w:szCs w:val="22"/>
        </w:rPr>
      </w:pPr>
      <w:r w:rsidRPr="00B31DC0">
        <w:rPr>
          <w:rFonts w:ascii="Palatino Linotype" w:hAnsi="Palatino Linotype" w:cs="Arial"/>
          <w:i/>
          <w:sz w:val="22"/>
          <w:szCs w:val="22"/>
        </w:rPr>
        <w:t>…</w:t>
      </w:r>
    </w:p>
    <w:p w14:paraId="44310725" w14:textId="77777777" w:rsidR="00556C96" w:rsidRPr="00B31DC0" w:rsidRDefault="00556C96" w:rsidP="00B31DC0">
      <w:pPr>
        <w:ind w:left="851" w:right="901"/>
        <w:jc w:val="both"/>
        <w:rPr>
          <w:rFonts w:ascii="Palatino Linotype" w:hAnsi="Palatino Linotype" w:cs="Arial"/>
          <w:i/>
          <w:sz w:val="22"/>
          <w:szCs w:val="22"/>
        </w:rPr>
      </w:pPr>
      <w:r w:rsidRPr="00B31DC0">
        <w:rPr>
          <w:rFonts w:ascii="Palatino Linotype" w:hAnsi="Palatino Linotype" w:cs="Arial"/>
          <w:b/>
          <w:i/>
          <w:sz w:val="22"/>
          <w:szCs w:val="22"/>
        </w:rPr>
        <w:t>IV. Llevar los registros contables, financieros y administrativos de los ingresos, egresos, e inventarios;</w:t>
      </w:r>
    </w:p>
    <w:p w14:paraId="27EBDFB9" w14:textId="77777777" w:rsidR="00556C96" w:rsidRPr="00B31DC0" w:rsidRDefault="00556C96" w:rsidP="00B31DC0">
      <w:pPr>
        <w:ind w:left="851" w:right="901"/>
        <w:jc w:val="both"/>
        <w:rPr>
          <w:rFonts w:ascii="Palatino Linotype" w:hAnsi="Palatino Linotype" w:cs="Arial"/>
          <w:i/>
          <w:sz w:val="22"/>
          <w:szCs w:val="22"/>
        </w:rPr>
      </w:pPr>
      <w:r w:rsidRPr="00B31DC0">
        <w:rPr>
          <w:rFonts w:ascii="Palatino Linotype" w:hAnsi="Palatino Linotype" w:cs="Arial"/>
          <w:i/>
          <w:sz w:val="22"/>
          <w:szCs w:val="22"/>
        </w:rPr>
        <w:t>…”</w:t>
      </w:r>
    </w:p>
    <w:p w14:paraId="1EF28869" w14:textId="77777777" w:rsidR="00556C96" w:rsidRPr="00B31DC0" w:rsidRDefault="00556C96" w:rsidP="00B31DC0">
      <w:pPr>
        <w:ind w:left="851" w:right="901"/>
        <w:jc w:val="both"/>
        <w:rPr>
          <w:rFonts w:ascii="Palatino Linotype" w:hAnsi="Palatino Linotype" w:cs="Arial"/>
          <w:sz w:val="22"/>
          <w:szCs w:val="22"/>
        </w:rPr>
      </w:pPr>
      <w:r w:rsidRPr="00B31DC0">
        <w:rPr>
          <w:rFonts w:ascii="Palatino Linotype" w:hAnsi="Palatino Linotype" w:cs="Arial"/>
          <w:sz w:val="22"/>
          <w:szCs w:val="22"/>
        </w:rPr>
        <w:t>(Énfasis añadido).</w:t>
      </w:r>
    </w:p>
    <w:p w14:paraId="5967F391" w14:textId="77777777" w:rsidR="00556C96" w:rsidRPr="00B31DC0" w:rsidRDefault="00556C96" w:rsidP="00B31DC0">
      <w:pPr>
        <w:jc w:val="both"/>
        <w:rPr>
          <w:rFonts w:ascii="Palatino Linotype" w:hAnsi="Palatino Linotype" w:cs="Arial"/>
          <w:sz w:val="18"/>
        </w:rPr>
      </w:pPr>
    </w:p>
    <w:p w14:paraId="03F7F033" w14:textId="77777777" w:rsidR="00556C96" w:rsidRPr="00B31DC0" w:rsidRDefault="00556C96" w:rsidP="00B31DC0">
      <w:pPr>
        <w:spacing w:line="360" w:lineRule="auto"/>
        <w:jc w:val="both"/>
        <w:rPr>
          <w:rFonts w:ascii="Palatino Linotype" w:eastAsia="Calibri" w:hAnsi="Palatino Linotype"/>
        </w:rPr>
      </w:pPr>
      <w:r w:rsidRPr="00B31DC0">
        <w:rPr>
          <w:rFonts w:ascii="Palatino Linotype" w:eastAsia="Calibri" w:hAnsi="Palatino Linotype"/>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59C684EE" w14:textId="77777777" w:rsidR="00556C96" w:rsidRPr="00B31DC0" w:rsidRDefault="00556C96" w:rsidP="00B31DC0">
      <w:pPr>
        <w:spacing w:line="360" w:lineRule="auto"/>
        <w:jc w:val="both"/>
        <w:rPr>
          <w:rFonts w:ascii="Palatino Linotype" w:eastAsia="Calibri" w:hAnsi="Palatino Linotype"/>
          <w:sz w:val="18"/>
        </w:rPr>
      </w:pPr>
    </w:p>
    <w:p w14:paraId="2FE68557" w14:textId="311EE177" w:rsidR="00556C96" w:rsidRPr="00B31DC0" w:rsidRDefault="00556C96" w:rsidP="00B31DC0">
      <w:pPr>
        <w:spacing w:line="360" w:lineRule="auto"/>
        <w:jc w:val="both"/>
        <w:rPr>
          <w:rFonts w:ascii="Palatino Linotype" w:hAnsi="Palatino Linotype" w:cs="Arial"/>
        </w:rPr>
      </w:pPr>
      <w:r w:rsidRPr="00B31DC0">
        <w:rPr>
          <w:rFonts w:ascii="Palatino Linotype" w:hAnsi="Palatino Linotype" w:cs="Arial"/>
        </w:rPr>
        <w:t>Asimismo, es importante destacar que la información solicitada se encuentra considerada dentro de las obligaciones de transparencias comunes que l</w:t>
      </w:r>
      <w:r w:rsidRPr="00B31DC0">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B31DC0">
        <w:rPr>
          <w:rFonts w:ascii="Palatino Linotype" w:hAnsi="Palatino Linotype" w:cs="Arial"/>
        </w:rPr>
        <w:t>el artículo 92 de la de la Ley de Transparencia y Acceso a la Información Pública del Estado de México y Municipios, en su</w:t>
      </w:r>
      <w:r w:rsidR="000043C0" w:rsidRPr="00B31DC0">
        <w:rPr>
          <w:rFonts w:ascii="Palatino Linotype" w:hAnsi="Palatino Linotype" w:cs="Arial"/>
        </w:rPr>
        <w:t>s</w:t>
      </w:r>
      <w:r w:rsidRPr="00B31DC0">
        <w:rPr>
          <w:rFonts w:ascii="Palatino Linotype" w:hAnsi="Palatino Linotype" w:cs="Arial"/>
        </w:rPr>
        <w:t xml:space="preserve"> </w:t>
      </w:r>
      <w:r w:rsidR="000043C0" w:rsidRPr="00B31DC0">
        <w:rPr>
          <w:rFonts w:ascii="Palatino Linotype" w:hAnsi="Palatino Linotype" w:cs="Arial"/>
        </w:rPr>
        <w:t xml:space="preserve">fracciones IV y </w:t>
      </w:r>
      <w:r w:rsidRPr="00B31DC0">
        <w:rPr>
          <w:rFonts w:ascii="Palatino Linotype" w:hAnsi="Palatino Linotype" w:cs="Arial"/>
        </w:rPr>
        <w:t xml:space="preserve"> XXV, que dispone lo siguiente:</w:t>
      </w:r>
    </w:p>
    <w:p w14:paraId="39961D24" w14:textId="77777777" w:rsidR="00556C96" w:rsidRPr="00B31DC0" w:rsidRDefault="00556C96" w:rsidP="00B31DC0">
      <w:pPr>
        <w:jc w:val="both"/>
        <w:rPr>
          <w:rFonts w:ascii="Palatino Linotype" w:hAnsi="Palatino Linotype" w:cs="Arial"/>
          <w:sz w:val="18"/>
        </w:rPr>
      </w:pPr>
    </w:p>
    <w:p w14:paraId="4EE8D34E" w14:textId="77777777" w:rsidR="00556C96" w:rsidRPr="00B31DC0" w:rsidRDefault="00556C96" w:rsidP="00B31DC0">
      <w:pPr>
        <w:ind w:left="851" w:right="901"/>
        <w:jc w:val="both"/>
        <w:rPr>
          <w:rFonts w:ascii="Palatino Linotype" w:hAnsi="Palatino Linotype" w:cs="Arial"/>
          <w:sz w:val="22"/>
          <w:szCs w:val="22"/>
        </w:rPr>
      </w:pPr>
      <w:r w:rsidRPr="00B31DC0">
        <w:rPr>
          <w:rFonts w:ascii="Palatino Linotype" w:hAnsi="Palatino Linotype" w:cs="Arial"/>
          <w:b/>
          <w:bCs/>
          <w:i/>
          <w:iCs/>
          <w:sz w:val="22"/>
          <w:szCs w:val="22"/>
        </w:rPr>
        <w:t>“Artículo 92. </w:t>
      </w:r>
      <w:r w:rsidRPr="00B31DC0">
        <w:rPr>
          <w:rFonts w:ascii="Palatino Linotype" w:hAnsi="Palatino Linotype" w:cs="Arial"/>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4FF4062" w14:textId="77777777" w:rsidR="00556C96" w:rsidRPr="00B31DC0" w:rsidRDefault="00556C96" w:rsidP="00B31DC0">
      <w:pPr>
        <w:ind w:left="851" w:right="901"/>
        <w:jc w:val="both"/>
        <w:rPr>
          <w:rFonts w:ascii="Palatino Linotype" w:hAnsi="Palatino Linotype" w:cs="Arial"/>
          <w:i/>
          <w:iCs/>
          <w:sz w:val="22"/>
          <w:szCs w:val="22"/>
        </w:rPr>
      </w:pPr>
      <w:r w:rsidRPr="00B31DC0">
        <w:rPr>
          <w:rFonts w:ascii="Palatino Linotype" w:hAnsi="Palatino Linotype" w:cs="Arial"/>
          <w:i/>
          <w:iCs/>
          <w:sz w:val="22"/>
          <w:szCs w:val="22"/>
        </w:rPr>
        <w:t>…</w:t>
      </w:r>
    </w:p>
    <w:p w14:paraId="10742870" w14:textId="7DF6C555" w:rsidR="000043C0" w:rsidRPr="00B31DC0" w:rsidRDefault="000043C0" w:rsidP="00B31DC0">
      <w:pPr>
        <w:ind w:left="851" w:right="901"/>
        <w:jc w:val="both"/>
        <w:rPr>
          <w:rFonts w:ascii="Palatino Linotype" w:hAnsi="Palatino Linotype" w:cs="Arial"/>
          <w:b/>
          <w:bCs/>
          <w:i/>
          <w:iCs/>
          <w:sz w:val="22"/>
          <w:szCs w:val="22"/>
        </w:rPr>
      </w:pPr>
      <w:r w:rsidRPr="00B31DC0">
        <w:rPr>
          <w:rFonts w:ascii="Palatino Linotype" w:hAnsi="Palatino Linotype" w:cs="Arial"/>
          <w:b/>
          <w:bCs/>
          <w:i/>
          <w:iCs/>
          <w:sz w:val="22"/>
          <w:szCs w:val="22"/>
        </w:rPr>
        <w:t>IX. Los gastos de representación y viáticos, así como el objeto e informe de comisión correspondiente;</w:t>
      </w:r>
    </w:p>
    <w:p w14:paraId="3AD93645" w14:textId="23807571" w:rsidR="000043C0" w:rsidRPr="00B31DC0" w:rsidRDefault="000043C0" w:rsidP="00B31DC0">
      <w:pPr>
        <w:ind w:left="851" w:right="901"/>
        <w:jc w:val="both"/>
        <w:rPr>
          <w:rFonts w:ascii="Palatino Linotype" w:hAnsi="Palatino Linotype" w:cs="Arial"/>
          <w:i/>
          <w:iCs/>
          <w:sz w:val="22"/>
          <w:szCs w:val="22"/>
        </w:rPr>
      </w:pPr>
      <w:r w:rsidRPr="00B31DC0">
        <w:rPr>
          <w:rFonts w:ascii="Palatino Linotype" w:hAnsi="Palatino Linotype" w:cs="Arial"/>
          <w:i/>
          <w:iCs/>
          <w:sz w:val="22"/>
          <w:szCs w:val="22"/>
        </w:rPr>
        <w:t>…</w:t>
      </w:r>
    </w:p>
    <w:p w14:paraId="5F55E2C4" w14:textId="77777777" w:rsidR="00556C96" w:rsidRPr="00B31DC0" w:rsidRDefault="00556C96" w:rsidP="00B31DC0">
      <w:pPr>
        <w:ind w:left="851" w:right="901"/>
        <w:jc w:val="both"/>
        <w:rPr>
          <w:rFonts w:ascii="Palatino Linotype" w:hAnsi="Palatino Linotype" w:cs="Arial"/>
          <w:b/>
          <w:i/>
          <w:iCs/>
          <w:sz w:val="22"/>
          <w:szCs w:val="22"/>
        </w:rPr>
      </w:pPr>
      <w:r w:rsidRPr="00B31DC0">
        <w:rPr>
          <w:rFonts w:ascii="Palatino Linotype" w:hAnsi="Palatino Linotype" w:cs="Arial"/>
          <w:b/>
          <w:i/>
          <w:iCs/>
          <w:sz w:val="22"/>
          <w:szCs w:val="22"/>
        </w:rPr>
        <w:lastRenderedPageBreak/>
        <w:t xml:space="preserve">XXV. La información financiera sobre el presupuesto asignado, </w:t>
      </w:r>
      <w:r w:rsidRPr="00B31DC0">
        <w:rPr>
          <w:rFonts w:ascii="Palatino Linotype" w:hAnsi="Palatino Linotype" w:cs="Arial"/>
          <w:i/>
          <w:iCs/>
          <w:sz w:val="22"/>
          <w:szCs w:val="22"/>
        </w:rPr>
        <w:t xml:space="preserve">así como los informes del ejercicio trimestral del gasto, </w:t>
      </w:r>
      <w:r w:rsidRPr="00B31DC0">
        <w:rPr>
          <w:rFonts w:ascii="Palatino Linotype" w:hAnsi="Palatino Linotype" w:cs="Arial"/>
          <w:b/>
          <w:i/>
          <w:iCs/>
          <w:sz w:val="22"/>
          <w:szCs w:val="22"/>
        </w:rPr>
        <w:t>en términos de la Ley General de Contabilidad Gubernamental y demás disposiciones jurídicas aplicables;</w:t>
      </w:r>
    </w:p>
    <w:p w14:paraId="7CE95A02" w14:textId="77777777" w:rsidR="00556C96" w:rsidRPr="00B31DC0" w:rsidRDefault="00556C96" w:rsidP="00B31DC0">
      <w:pPr>
        <w:ind w:left="851" w:right="901"/>
        <w:jc w:val="both"/>
        <w:rPr>
          <w:rFonts w:ascii="Palatino Linotype" w:hAnsi="Palatino Linotype" w:cs="Arial"/>
          <w:i/>
          <w:iCs/>
          <w:sz w:val="22"/>
          <w:szCs w:val="22"/>
        </w:rPr>
      </w:pPr>
      <w:r w:rsidRPr="00B31DC0">
        <w:rPr>
          <w:rFonts w:ascii="Palatino Linotype" w:hAnsi="Palatino Linotype" w:cs="Arial"/>
          <w:i/>
          <w:iCs/>
          <w:sz w:val="22"/>
          <w:szCs w:val="22"/>
        </w:rPr>
        <w:t>…”</w:t>
      </w:r>
    </w:p>
    <w:p w14:paraId="1F2EF2A5" w14:textId="77777777" w:rsidR="00556C96" w:rsidRPr="00B31DC0" w:rsidRDefault="00556C96" w:rsidP="00B31DC0">
      <w:pPr>
        <w:ind w:left="851" w:right="901"/>
        <w:jc w:val="right"/>
        <w:rPr>
          <w:rFonts w:ascii="Palatino Linotype" w:hAnsi="Palatino Linotype" w:cs="Arial"/>
          <w:i/>
          <w:iCs/>
          <w:sz w:val="22"/>
          <w:szCs w:val="22"/>
        </w:rPr>
      </w:pPr>
      <w:r w:rsidRPr="00B31DC0">
        <w:rPr>
          <w:rFonts w:ascii="Palatino Linotype" w:hAnsi="Palatino Linotype" w:cs="Arial"/>
          <w:i/>
          <w:iCs/>
          <w:sz w:val="22"/>
          <w:szCs w:val="22"/>
        </w:rPr>
        <w:t>(Énfasis añadido)</w:t>
      </w:r>
    </w:p>
    <w:p w14:paraId="671F576A" w14:textId="77777777" w:rsidR="00556C96" w:rsidRPr="00B31DC0" w:rsidRDefault="00556C96" w:rsidP="00B31DC0">
      <w:pPr>
        <w:ind w:left="851" w:right="901"/>
        <w:jc w:val="both"/>
        <w:rPr>
          <w:rFonts w:ascii="Palatino Linotype" w:hAnsi="Palatino Linotype" w:cs="Arial"/>
          <w:i/>
          <w:iCs/>
          <w:sz w:val="14"/>
          <w:szCs w:val="22"/>
        </w:rPr>
      </w:pPr>
    </w:p>
    <w:p w14:paraId="3869758B" w14:textId="77777777" w:rsidR="00556C96" w:rsidRPr="00B31DC0" w:rsidRDefault="00556C96" w:rsidP="00B31DC0">
      <w:pPr>
        <w:spacing w:line="360" w:lineRule="auto"/>
        <w:jc w:val="both"/>
        <w:rPr>
          <w:rFonts w:ascii="Palatino Linotype" w:hAnsi="Palatino Linotype" w:cs="Arial"/>
        </w:rPr>
      </w:pPr>
      <w:r w:rsidRPr="00B31DC0">
        <w:rPr>
          <w:rFonts w:ascii="Palatino Linotype" w:hAnsi="Palatino Linotype" w:cs="Arial"/>
        </w:rPr>
        <w:t>De lo anterior, se desprende que los Sujetos Obligados están compelidos a poner a disposición del público de manera constante y actualizada, de forma sencilla, precisa y entendible, en los respectivos medios electrónicos, la información referente al presupuesto que les es otorgado.</w:t>
      </w:r>
    </w:p>
    <w:p w14:paraId="40CF2EE3" w14:textId="77777777" w:rsidR="00556C96" w:rsidRPr="00B31DC0" w:rsidRDefault="00556C96" w:rsidP="00B31DC0">
      <w:pPr>
        <w:spacing w:line="360" w:lineRule="auto"/>
        <w:jc w:val="both"/>
        <w:rPr>
          <w:rFonts w:ascii="Palatino Linotype" w:hAnsi="Palatino Linotype" w:cs="Arial"/>
          <w:sz w:val="16"/>
        </w:rPr>
      </w:pPr>
    </w:p>
    <w:p w14:paraId="51C296C0" w14:textId="77777777" w:rsidR="00BB0614" w:rsidRPr="00B31DC0" w:rsidRDefault="00556C96" w:rsidP="00B31DC0">
      <w:pPr>
        <w:pStyle w:val="Prrafodelista"/>
        <w:widowControl w:val="0"/>
        <w:autoSpaceDE w:val="0"/>
        <w:autoSpaceDN w:val="0"/>
        <w:adjustRightInd w:val="0"/>
        <w:spacing w:line="360" w:lineRule="auto"/>
        <w:ind w:left="0"/>
        <w:jc w:val="both"/>
        <w:rPr>
          <w:rFonts w:ascii="Palatino Linotype" w:hAnsi="Palatino Linotype" w:cs="Arial"/>
          <w:bCs/>
        </w:rPr>
      </w:pPr>
      <w:r w:rsidRPr="00B31DC0">
        <w:rPr>
          <w:rFonts w:ascii="Palatino Linotype" w:eastAsia="Calibri" w:hAnsi="Palatino Linotype" w:cs="Arial"/>
        </w:rPr>
        <w:t xml:space="preserve">Es así que, la Tesorería Municipal es el área que de manera enunciativa más no limitativa pudiera contar con el documento o documentos en los que conste o pueda advertir </w:t>
      </w:r>
      <w:r w:rsidR="000043C0" w:rsidRPr="00B31DC0">
        <w:rPr>
          <w:rFonts w:ascii="Palatino Linotype" w:hAnsi="Palatino Linotype"/>
        </w:rPr>
        <w:t>lo solicitado por el particular</w:t>
      </w:r>
      <w:r w:rsidRPr="00B31DC0">
        <w:rPr>
          <w:rFonts w:ascii="Palatino Linotype" w:hAnsi="Palatino Linotype"/>
        </w:rPr>
        <w:t xml:space="preserve">. En </w:t>
      </w:r>
      <w:r w:rsidR="000043C0" w:rsidRPr="00B31DC0">
        <w:rPr>
          <w:rFonts w:ascii="Palatino Linotype" w:hAnsi="Palatino Linotype"/>
        </w:rPr>
        <w:t>consecuencia,</w:t>
      </w:r>
      <w:r w:rsidRPr="00B31DC0">
        <w:rPr>
          <w:rFonts w:ascii="Palatino Linotype" w:hAnsi="Palatino Linotype"/>
        </w:rPr>
        <w:t xml:space="preserve"> este Órgano Garante determina ordenar la búsqueda exhaustiva y razonable de la información requerida por el particular</w:t>
      </w:r>
      <w:r w:rsidR="000043C0" w:rsidRPr="00B31DC0">
        <w:rPr>
          <w:rFonts w:ascii="Palatino Linotype" w:hAnsi="Palatino Linotype"/>
        </w:rPr>
        <w:t xml:space="preserve"> haciendo la entrega </w:t>
      </w:r>
      <w:r w:rsidR="000043C0" w:rsidRPr="00B31DC0">
        <w:rPr>
          <w:rFonts w:ascii="Palatino Linotype" w:hAnsi="Palatino Linotype"/>
          <w:b/>
          <w:bCs/>
        </w:rPr>
        <w:t xml:space="preserve">del o los documentos donde conste el </w:t>
      </w:r>
      <w:r w:rsidR="000043C0" w:rsidRPr="00B31DC0">
        <w:rPr>
          <w:rFonts w:ascii="Palatino Linotype" w:hAnsi="Palatino Linotype" w:cs="Arial"/>
          <w:b/>
          <w:bCs/>
        </w:rPr>
        <w:t>presupuesto asignado, así como, los gastos realizados por el personal representativo</w:t>
      </w:r>
      <w:r w:rsidR="000043C0" w:rsidRPr="00B31DC0">
        <w:rPr>
          <w:rFonts w:ascii="Palatino Linotype" w:hAnsi="Palatino Linotype"/>
          <w:b/>
          <w:bCs/>
        </w:rPr>
        <w:t xml:space="preserve"> a la </w:t>
      </w:r>
      <w:bookmarkStart w:id="6" w:name="_Hlk152163111"/>
      <w:r w:rsidR="000043C0" w:rsidRPr="00B31DC0">
        <w:rPr>
          <w:rFonts w:ascii="Palatino Linotype" w:hAnsi="Palatino Linotype"/>
          <w:b/>
          <w:bCs/>
        </w:rPr>
        <w:t>cuarta edición del “tianguis de pueblos mágicos 2022</w:t>
      </w:r>
      <w:bookmarkEnd w:id="6"/>
      <w:r w:rsidR="00BB0614" w:rsidRPr="00B31DC0">
        <w:rPr>
          <w:rFonts w:ascii="Palatino Linotype" w:hAnsi="Palatino Linotype"/>
          <w:b/>
          <w:bCs/>
        </w:rPr>
        <w:t xml:space="preserve">”, </w:t>
      </w:r>
      <w:r w:rsidR="00BB0614" w:rsidRPr="00B31DC0">
        <w:rPr>
          <w:rFonts w:ascii="Palatino Linotype" w:hAnsi="Palatino Linotype"/>
          <w:bCs/>
        </w:rPr>
        <w:t xml:space="preserve">de ser procedente en </w:t>
      </w:r>
      <w:r w:rsidR="00BB0614" w:rsidRPr="00B31DC0">
        <w:rPr>
          <w:rFonts w:ascii="Palatino Linotype" w:hAnsi="Palatino Linotype"/>
          <w:b/>
          <w:bCs/>
        </w:rPr>
        <w:t xml:space="preserve">versión púbica, </w:t>
      </w:r>
      <w:r w:rsidR="00BB0614" w:rsidRPr="00B31DC0">
        <w:rPr>
          <w:rFonts w:ascii="Palatino Linotype" w:eastAsia="Arial Unicode MS" w:hAnsi="Palatino Linotype" w:cs="Arial"/>
        </w:rPr>
        <w:t xml:space="preserve">ello derivado que </w:t>
      </w:r>
      <w:r w:rsidR="00BB0614" w:rsidRPr="00B31DC0">
        <w:rPr>
          <w:rFonts w:ascii="Palatino Linotype" w:hAnsi="Palatino Linotype" w:cs="Arial"/>
        </w:rPr>
        <w:t>el</w:t>
      </w:r>
      <w:r w:rsidR="00BB0614" w:rsidRPr="00B31DC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B003FEC" w14:textId="77777777" w:rsidR="00BB0614" w:rsidRPr="00B31DC0" w:rsidRDefault="00BB0614" w:rsidP="00B31DC0">
      <w:pPr>
        <w:spacing w:line="360" w:lineRule="auto"/>
        <w:jc w:val="both"/>
        <w:rPr>
          <w:rFonts w:ascii="Palatino Linotype" w:hAnsi="Palatino Linotype" w:cs="Arial"/>
          <w:bCs/>
        </w:rPr>
      </w:pPr>
      <w:r w:rsidRPr="00B31DC0">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03A13327" w14:textId="77777777" w:rsidR="00BB0614" w:rsidRPr="00B31DC0" w:rsidRDefault="00BB0614" w:rsidP="00B31DC0">
      <w:pPr>
        <w:autoSpaceDE w:val="0"/>
        <w:autoSpaceDN w:val="0"/>
        <w:adjustRightInd w:val="0"/>
        <w:ind w:right="899"/>
        <w:jc w:val="both"/>
        <w:rPr>
          <w:rFonts w:ascii="Palatino Linotype" w:hAnsi="Palatino Linotype" w:cs="Arial"/>
        </w:rPr>
      </w:pPr>
    </w:p>
    <w:p w14:paraId="5A3420BB" w14:textId="77777777" w:rsidR="00BB0614" w:rsidRPr="00B31DC0" w:rsidRDefault="00BB0614" w:rsidP="00B31DC0">
      <w:pPr>
        <w:ind w:left="851" w:right="901"/>
        <w:jc w:val="both"/>
        <w:rPr>
          <w:rFonts w:ascii="Palatino Linotype" w:hAnsi="Palatino Linotype"/>
          <w:i/>
          <w:sz w:val="22"/>
          <w:szCs w:val="22"/>
        </w:rPr>
      </w:pPr>
      <w:r w:rsidRPr="00B31DC0">
        <w:rPr>
          <w:rFonts w:ascii="Palatino Linotype" w:hAnsi="Palatino Linotype" w:cs="Arial"/>
          <w:b/>
          <w:bCs/>
          <w:i/>
          <w:noProof/>
          <w:sz w:val="22"/>
          <w:szCs w:val="22"/>
        </w:rPr>
        <w:t>“</w:t>
      </w:r>
      <w:r w:rsidRPr="00B31DC0">
        <w:rPr>
          <w:rFonts w:ascii="Palatino Linotype" w:hAnsi="Palatino Linotype" w:cs="Arial"/>
          <w:b/>
          <w:bCs/>
          <w:i/>
          <w:sz w:val="22"/>
          <w:szCs w:val="22"/>
        </w:rPr>
        <w:t xml:space="preserve">Artículo 3. </w:t>
      </w:r>
      <w:r w:rsidRPr="00B31DC0">
        <w:rPr>
          <w:rFonts w:ascii="Palatino Linotype" w:hAnsi="Palatino Linotype"/>
          <w:i/>
          <w:sz w:val="22"/>
          <w:szCs w:val="22"/>
        </w:rPr>
        <w:t xml:space="preserve">Para los efectos de la presente Ley se entenderá por: </w:t>
      </w:r>
    </w:p>
    <w:p w14:paraId="1CD87D4D" w14:textId="77777777" w:rsidR="00BB0614" w:rsidRPr="00B31DC0" w:rsidRDefault="00BB0614" w:rsidP="00B31DC0">
      <w:pPr>
        <w:ind w:left="851" w:right="899"/>
        <w:jc w:val="both"/>
        <w:rPr>
          <w:rFonts w:ascii="Palatino Linotype" w:hAnsi="Palatino Linotype" w:cs="Arial"/>
          <w:i/>
          <w:sz w:val="22"/>
          <w:szCs w:val="22"/>
        </w:rPr>
      </w:pPr>
      <w:r w:rsidRPr="00B31DC0">
        <w:rPr>
          <w:rFonts w:ascii="Palatino Linotype" w:hAnsi="Palatino Linotype" w:cs="Arial"/>
          <w:b/>
          <w:i/>
          <w:sz w:val="22"/>
          <w:szCs w:val="22"/>
        </w:rPr>
        <w:t>IX.</w:t>
      </w:r>
      <w:r w:rsidRPr="00B31DC0">
        <w:rPr>
          <w:rFonts w:ascii="Palatino Linotype" w:hAnsi="Palatino Linotype" w:cs="Arial"/>
          <w:i/>
          <w:sz w:val="22"/>
          <w:szCs w:val="22"/>
        </w:rPr>
        <w:t xml:space="preserve"> </w:t>
      </w:r>
      <w:r w:rsidRPr="00B31DC0">
        <w:rPr>
          <w:rFonts w:ascii="Palatino Linotype" w:hAnsi="Palatino Linotype" w:cs="Arial"/>
          <w:b/>
          <w:i/>
          <w:sz w:val="22"/>
          <w:szCs w:val="22"/>
        </w:rPr>
        <w:t xml:space="preserve">Datos personales: </w:t>
      </w:r>
      <w:r w:rsidRPr="00B31DC0">
        <w:rPr>
          <w:rFonts w:ascii="Palatino Linotype" w:hAnsi="Palatino Linotype" w:cs="Arial"/>
          <w:i/>
          <w:sz w:val="22"/>
          <w:szCs w:val="22"/>
        </w:rPr>
        <w:t xml:space="preserve">La información concerniente a una persona, identificada o identificable según lo dispuesto por la Ley de </w:t>
      </w:r>
      <w:r w:rsidRPr="00B31DC0">
        <w:rPr>
          <w:rFonts w:ascii="Palatino Linotype" w:hAnsi="Palatino Linotype"/>
          <w:i/>
          <w:sz w:val="22"/>
          <w:szCs w:val="22"/>
        </w:rPr>
        <w:t>Protección</w:t>
      </w:r>
      <w:r w:rsidRPr="00B31DC0">
        <w:rPr>
          <w:rFonts w:ascii="Palatino Linotype" w:hAnsi="Palatino Linotype" w:cs="Arial"/>
          <w:i/>
          <w:sz w:val="22"/>
          <w:szCs w:val="22"/>
        </w:rPr>
        <w:t xml:space="preserve"> de Datos Personales del Estado de México; </w:t>
      </w:r>
    </w:p>
    <w:p w14:paraId="384BC4DF" w14:textId="77777777" w:rsidR="00BB0614" w:rsidRPr="00B31DC0" w:rsidRDefault="00BB0614" w:rsidP="00B31DC0">
      <w:pPr>
        <w:ind w:left="851" w:right="899"/>
        <w:jc w:val="both"/>
        <w:rPr>
          <w:rFonts w:ascii="Palatino Linotype" w:hAnsi="Palatino Linotype" w:cs="Arial"/>
          <w:i/>
          <w:sz w:val="22"/>
          <w:szCs w:val="22"/>
        </w:rPr>
      </w:pPr>
      <w:r w:rsidRPr="00B31DC0">
        <w:rPr>
          <w:rFonts w:ascii="Palatino Linotype" w:hAnsi="Palatino Linotype" w:cs="Arial"/>
          <w:b/>
          <w:i/>
          <w:sz w:val="22"/>
          <w:szCs w:val="22"/>
        </w:rPr>
        <w:t>XX.</w:t>
      </w:r>
      <w:r w:rsidRPr="00B31DC0">
        <w:rPr>
          <w:rFonts w:ascii="Palatino Linotype" w:hAnsi="Palatino Linotype" w:cs="Arial"/>
          <w:i/>
          <w:sz w:val="22"/>
          <w:szCs w:val="22"/>
        </w:rPr>
        <w:t xml:space="preserve"> </w:t>
      </w:r>
      <w:r w:rsidRPr="00B31DC0">
        <w:rPr>
          <w:rFonts w:ascii="Palatino Linotype" w:hAnsi="Palatino Linotype" w:cs="Arial"/>
          <w:b/>
          <w:i/>
          <w:sz w:val="22"/>
          <w:szCs w:val="22"/>
        </w:rPr>
        <w:t>Información clasificada:</w:t>
      </w:r>
      <w:r w:rsidRPr="00B31DC0">
        <w:rPr>
          <w:rFonts w:ascii="Palatino Linotype" w:hAnsi="Palatino Linotype" w:cs="Arial"/>
          <w:i/>
          <w:sz w:val="22"/>
          <w:szCs w:val="22"/>
        </w:rPr>
        <w:t xml:space="preserve"> Aquella considerada por la presente Ley como reservada o confidencial; </w:t>
      </w:r>
    </w:p>
    <w:p w14:paraId="4DCC66F1" w14:textId="77777777" w:rsidR="00BB0614" w:rsidRPr="00B31DC0" w:rsidRDefault="00BB0614" w:rsidP="00B31DC0">
      <w:pPr>
        <w:ind w:left="851" w:right="899"/>
        <w:jc w:val="both"/>
        <w:rPr>
          <w:rFonts w:ascii="Palatino Linotype" w:hAnsi="Palatino Linotype" w:cs="Arial"/>
          <w:i/>
          <w:sz w:val="22"/>
          <w:szCs w:val="22"/>
        </w:rPr>
      </w:pPr>
      <w:r w:rsidRPr="00B31DC0">
        <w:rPr>
          <w:rFonts w:ascii="Palatino Linotype" w:hAnsi="Palatino Linotype" w:cs="Arial"/>
          <w:b/>
          <w:i/>
          <w:sz w:val="22"/>
          <w:szCs w:val="22"/>
        </w:rPr>
        <w:t>XXI.</w:t>
      </w:r>
      <w:r w:rsidRPr="00B31DC0">
        <w:rPr>
          <w:rFonts w:ascii="Palatino Linotype" w:hAnsi="Palatino Linotype" w:cs="Arial"/>
          <w:i/>
          <w:sz w:val="22"/>
          <w:szCs w:val="22"/>
        </w:rPr>
        <w:t xml:space="preserve"> </w:t>
      </w:r>
      <w:r w:rsidRPr="00B31DC0">
        <w:rPr>
          <w:rFonts w:ascii="Palatino Linotype" w:hAnsi="Palatino Linotype" w:cs="Arial"/>
          <w:b/>
          <w:i/>
          <w:sz w:val="22"/>
          <w:szCs w:val="22"/>
        </w:rPr>
        <w:t>Información confidencial</w:t>
      </w:r>
      <w:r w:rsidRPr="00B31DC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59613C7" w14:textId="77777777" w:rsidR="00BB0614" w:rsidRPr="00B31DC0" w:rsidRDefault="00BB0614" w:rsidP="00B31DC0">
      <w:pPr>
        <w:ind w:left="851" w:right="899"/>
        <w:jc w:val="both"/>
        <w:rPr>
          <w:rFonts w:ascii="Palatino Linotype" w:hAnsi="Palatino Linotype" w:cs="Arial"/>
          <w:i/>
          <w:sz w:val="22"/>
          <w:szCs w:val="22"/>
        </w:rPr>
      </w:pPr>
      <w:r w:rsidRPr="00B31DC0">
        <w:rPr>
          <w:rFonts w:ascii="Palatino Linotype" w:hAnsi="Palatino Linotype" w:cs="Arial"/>
          <w:b/>
          <w:i/>
          <w:sz w:val="22"/>
          <w:szCs w:val="22"/>
        </w:rPr>
        <w:t>XLV. Versión pública:</w:t>
      </w:r>
      <w:r w:rsidRPr="00B31DC0">
        <w:rPr>
          <w:rFonts w:ascii="Palatino Linotype" w:hAnsi="Palatino Linotype" w:cs="Arial"/>
          <w:i/>
          <w:sz w:val="22"/>
          <w:szCs w:val="22"/>
        </w:rPr>
        <w:t xml:space="preserve"> Documento en el que se elimine, suprime o borra la información clasificada como reservada o confidencial para permitir su acceso. </w:t>
      </w:r>
    </w:p>
    <w:p w14:paraId="5981862B" w14:textId="77777777" w:rsidR="00BB0614" w:rsidRPr="00B31DC0" w:rsidRDefault="00BB0614" w:rsidP="00B31DC0">
      <w:pPr>
        <w:ind w:left="851" w:right="899"/>
        <w:jc w:val="both"/>
        <w:rPr>
          <w:rFonts w:ascii="Palatino Linotype" w:hAnsi="Palatino Linotype" w:cs="Arial"/>
          <w:i/>
          <w:sz w:val="22"/>
          <w:szCs w:val="22"/>
        </w:rPr>
      </w:pPr>
      <w:r w:rsidRPr="00B31DC0">
        <w:rPr>
          <w:rFonts w:ascii="Palatino Linotype" w:hAnsi="Palatino Linotype" w:cs="Arial"/>
          <w:b/>
          <w:i/>
          <w:sz w:val="22"/>
          <w:szCs w:val="22"/>
        </w:rPr>
        <w:t>Artículo 51.</w:t>
      </w:r>
      <w:r w:rsidRPr="00B31DC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31DC0">
        <w:rPr>
          <w:rFonts w:ascii="Palatino Linotype" w:hAnsi="Palatino Linotype" w:cs="Arial"/>
          <w:b/>
          <w:i/>
          <w:sz w:val="22"/>
          <w:szCs w:val="22"/>
        </w:rPr>
        <w:t xml:space="preserve">y tendrá la responsabilidad de verificar en cada caso que la misma no sea confidencial o reservada. </w:t>
      </w:r>
      <w:r w:rsidRPr="00B31DC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9050765" w14:textId="77777777" w:rsidR="00BB0614" w:rsidRPr="00B31DC0" w:rsidRDefault="00BB0614" w:rsidP="00B31DC0">
      <w:pPr>
        <w:ind w:left="851" w:right="899"/>
        <w:jc w:val="both"/>
        <w:rPr>
          <w:rFonts w:ascii="Palatino Linotype" w:hAnsi="Palatino Linotype" w:cs="Arial"/>
          <w:i/>
          <w:sz w:val="22"/>
          <w:szCs w:val="22"/>
        </w:rPr>
      </w:pPr>
      <w:r w:rsidRPr="00B31DC0">
        <w:rPr>
          <w:rFonts w:ascii="Palatino Linotype" w:hAnsi="Palatino Linotype" w:cs="Arial"/>
          <w:b/>
          <w:i/>
          <w:sz w:val="22"/>
          <w:szCs w:val="22"/>
        </w:rPr>
        <w:t>Artículo 52.</w:t>
      </w:r>
      <w:r w:rsidRPr="00B31DC0">
        <w:rPr>
          <w:rFonts w:ascii="Palatino Linotype" w:hAnsi="Palatino Linotype" w:cs="Arial"/>
          <w:i/>
          <w:sz w:val="22"/>
          <w:szCs w:val="22"/>
        </w:rPr>
        <w:t xml:space="preserve"> Las solicitudes de acceso a la información y las respuestas que se les dé, incluyendo, en su caso, </w:t>
      </w:r>
      <w:r w:rsidRPr="00B31DC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31DC0">
        <w:rPr>
          <w:rFonts w:ascii="Palatino Linotype" w:hAnsi="Palatino Linotype" w:cs="Arial"/>
          <w:i/>
          <w:sz w:val="22"/>
          <w:szCs w:val="22"/>
        </w:rPr>
        <w:t>, siempre y cuando la resolución de referencia se someta a un proceso de disociación, es decir, no haga identificable al titular de tales datos personales.</w:t>
      </w:r>
      <w:r w:rsidRPr="00B31DC0">
        <w:rPr>
          <w:rFonts w:ascii="Palatino Linotype" w:hAnsi="Palatino Linotype" w:cs="Arial"/>
          <w:bCs/>
          <w:i/>
          <w:noProof/>
          <w:sz w:val="22"/>
          <w:szCs w:val="22"/>
        </w:rPr>
        <w:t>”</w:t>
      </w:r>
    </w:p>
    <w:p w14:paraId="30F99D7C" w14:textId="77777777" w:rsidR="00BB0614" w:rsidRPr="00B31DC0" w:rsidRDefault="00BB0614" w:rsidP="00B31DC0">
      <w:pPr>
        <w:ind w:right="899" w:firstLine="708"/>
        <w:jc w:val="both"/>
        <w:rPr>
          <w:rFonts w:ascii="Palatino Linotype" w:hAnsi="Palatino Linotype" w:cs="Arial"/>
          <w:sz w:val="22"/>
          <w:szCs w:val="22"/>
        </w:rPr>
      </w:pPr>
      <w:r w:rsidRPr="00B31DC0">
        <w:rPr>
          <w:rFonts w:ascii="Palatino Linotype" w:hAnsi="Palatino Linotype" w:cs="Arial"/>
          <w:sz w:val="22"/>
          <w:szCs w:val="22"/>
        </w:rPr>
        <w:t>(Énfasis añadido)</w:t>
      </w:r>
    </w:p>
    <w:p w14:paraId="731B782F" w14:textId="77777777" w:rsidR="00BB0614" w:rsidRPr="00B31DC0" w:rsidRDefault="00BB0614" w:rsidP="00B31DC0">
      <w:pPr>
        <w:ind w:right="899" w:firstLine="708"/>
        <w:jc w:val="both"/>
        <w:rPr>
          <w:rFonts w:ascii="Palatino Linotype" w:hAnsi="Palatino Linotype" w:cs="Arial"/>
        </w:rPr>
      </w:pPr>
    </w:p>
    <w:p w14:paraId="7FDE909E" w14:textId="77777777" w:rsidR="00BB0614" w:rsidRPr="00B31DC0" w:rsidRDefault="00BB0614" w:rsidP="00B31DC0">
      <w:pPr>
        <w:spacing w:line="360" w:lineRule="auto"/>
        <w:jc w:val="both"/>
        <w:rPr>
          <w:rFonts w:ascii="Palatino Linotype" w:hAnsi="Palatino Linotype" w:cs="Arial"/>
        </w:rPr>
      </w:pPr>
      <w:r w:rsidRPr="00B31DC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B31DC0">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85EECD2" w14:textId="77777777" w:rsidR="00BB0614" w:rsidRPr="00B31DC0" w:rsidRDefault="00BB0614" w:rsidP="00B31DC0">
      <w:pPr>
        <w:jc w:val="both"/>
        <w:rPr>
          <w:rFonts w:ascii="Palatino Linotype" w:hAnsi="Palatino Linotype" w:cs="Arial"/>
        </w:rPr>
      </w:pPr>
    </w:p>
    <w:p w14:paraId="0CAFEBAA" w14:textId="77777777" w:rsidR="00BB0614" w:rsidRPr="00B31DC0" w:rsidRDefault="00BB0614" w:rsidP="00B31DC0">
      <w:pPr>
        <w:ind w:left="851" w:right="902"/>
        <w:jc w:val="both"/>
        <w:rPr>
          <w:rFonts w:ascii="Palatino Linotype" w:eastAsia="Arial Unicode MS" w:hAnsi="Palatino Linotype" w:cs="Arial"/>
          <w:i/>
          <w:sz w:val="22"/>
          <w:szCs w:val="22"/>
        </w:rPr>
      </w:pPr>
      <w:r w:rsidRPr="00B31DC0">
        <w:rPr>
          <w:rFonts w:ascii="Palatino Linotype" w:eastAsia="Arial Unicode MS" w:hAnsi="Palatino Linotype" w:cs="Arial"/>
          <w:b/>
          <w:i/>
          <w:sz w:val="22"/>
          <w:szCs w:val="22"/>
        </w:rPr>
        <w:t>“Artículo 22.</w:t>
      </w:r>
      <w:r w:rsidRPr="00B31DC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3F09526" w14:textId="77777777" w:rsidR="00BB0614" w:rsidRPr="00B31DC0" w:rsidRDefault="00BB0614" w:rsidP="00B31DC0">
      <w:pPr>
        <w:ind w:left="851" w:right="902"/>
        <w:jc w:val="both"/>
        <w:rPr>
          <w:rFonts w:ascii="Palatino Linotype" w:eastAsia="Arial Unicode MS" w:hAnsi="Palatino Linotype" w:cs="Arial"/>
          <w:i/>
          <w:sz w:val="22"/>
          <w:szCs w:val="22"/>
        </w:rPr>
      </w:pPr>
      <w:r w:rsidRPr="00B31DC0">
        <w:rPr>
          <w:rFonts w:ascii="Palatino Linotype" w:eastAsia="Arial Unicode MS" w:hAnsi="Palatino Linotype" w:cs="Arial"/>
          <w:b/>
          <w:i/>
          <w:sz w:val="22"/>
          <w:szCs w:val="22"/>
        </w:rPr>
        <w:t>Artículo 38.</w:t>
      </w:r>
      <w:r w:rsidRPr="00B31DC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31DC0">
        <w:rPr>
          <w:rFonts w:ascii="Palatino Linotype" w:eastAsia="Arial Unicode MS" w:hAnsi="Palatino Linotype" w:cs="Arial"/>
          <w:b/>
          <w:i/>
          <w:sz w:val="22"/>
          <w:szCs w:val="22"/>
        </w:rPr>
        <w:t>”</w:t>
      </w:r>
      <w:r w:rsidRPr="00B31DC0">
        <w:rPr>
          <w:rFonts w:ascii="Palatino Linotype" w:eastAsia="Arial Unicode MS" w:hAnsi="Palatino Linotype" w:cs="Arial"/>
          <w:i/>
          <w:sz w:val="22"/>
          <w:szCs w:val="22"/>
        </w:rPr>
        <w:t xml:space="preserve"> </w:t>
      </w:r>
    </w:p>
    <w:p w14:paraId="4F96BC14" w14:textId="77777777" w:rsidR="00BB0614" w:rsidRPr="00B31DC0" w:rsidRDefault="00BB0614" w:rsidP="00B31DC0">
      <w:pPr>
        <w:ind w:left="851" w:right="850"/>
        <w:jc w:val="both"/>
        <w:rPr>
          <w:rFonts w:ascii="Palatino Linotype" w:eastAsia="Arial Unicode MS" w:hAnsi="Palatino Linotype" w:cs="Arial"/>
          <w:i/>
          <w:sz w:val="22"/>
          <w:szCs w:val="22"/>
        </w:rPr>
      </w:pPr>
    </w:p>
    <w:p w14:paraId="64BA2CF8" w14:textId="77777777" w:rsidR="00BB0614" w:rsidRPr="00B31DC0" w:rsidRDefault="00BB0614" w:rsidP="00B31DC0">
      <w:pPr>
        <w:spacing w:line="360" w:lineRule="auto"/>
        <w:jc w:val="both"/>
        <w:rPr>
          <w:rFonts w:ascii="Palatino Linotype" w:hAnsi="Palatino Linotype" w:cs="Arial"/>
        </w:rPr>
      </w:pPr>
      <w:r w:rsidRPr="00B31DC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55C20E6" w14:textId="77777777" w:rsidR="00BB0614" w:rsidRPr="00B31DC0" w:rsidRDefault="00BB0614" w:rsidP="00B31DC0">
      <w:pPr>
        <w:spacing w:line="360" w:lineRule="auto"/>
        <w:jc w:val="both"/>
        <w:rPr>
          <w:rFonts w:ascii="Palatino Linotype" w:hAnsi="Palatino Linotype" w:cs="Arial"/>
        </w:rPr>
      </w:pPr>
    </w:p>
    <w:p w14:paraId="4A670C98" w14:textId="77777777" w:rsidR="00BB0614" w:rsidRPr="00B31DC0" w:rsidRDefault="00BB0614" w:rsidP="00B31DC0">
      <w:pPr>
        <w:spacing w:line="360" w:lineRule="auto"/>
        <w:jc w:val="both"/>
        <w:rPr>
          <w:rFonts w:ascii="Palatino Linotype" w:hAnsi="Palatino Linotype" w:cs="Arial"/>
        </w:rPr>
      </w:pPr>
      <w:r w:rsidRPr="00B31DC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31DC0">
        <w:rPr>
          <w:rFonts w:ascii="Palatino Linotype" w:eastAsia="Arial Unicode MS" w:hAnsi="Palatino Linotype" w:cs="Arial"/>
        </w:rPr>
        <w:t xml:space="preserve"> que debe ser protegida por </w:t>
      </w:r>
      <w:r w:rsidRPr="00B31DC0">
        <w:rPr>
          <w:rFonts w:ascii="Palatino Linotype" w:eastAsia="Arial Unicode MS" w:hAnsi="Palatino Linotype" w:cs="Arial"/>
          <w:b/>
        </w:rPr>
        <w:t xml:space="preserve">EL </w:t>
      </w:r>
      <w:r w:rsidRPr="00B31DC0">
        <w:rPr>
          <w:rFonts w:ascii="Palatino Linotype" w:eastAsia="Arial Unicode MS" w:hAnsi="Palatino Linotype" w:cs="Arial"/>
          <w:b/>
        </w:rPr>
        <w:lastRenderedPageBreak/>
        <w:t>SUJETO OBLIGADO,</w:t>
      </w:r>
      <w:r w:rsidRPr="00B31DC0">
        <w:rPr>
          <w:rFonts w:ascii="Palatino Linotype" w:eastAsia="Arial Unicode MS" w:hAnsi="Palatino Linotype" w:cs="Arial"/>
        </w:rPr>
        <w:t xml:space="preserve"> por lo </w:t>
      </w:r>
      <w:r w:rsidRPr="00B31DC0">
        <w:rPr>
          <w:rFonts w:ascii="Palatino Linotype" w:hAnsi="Palatino Linotype" w:cs="Arial"/>
        </w:rPr>
        <w:t>que, todo dato personal susceptible de clasificación debe ser protegido.</w:t>
      </w:r>
    </w:p>
    <w:p w14:paraId="6E5AF26A" w14:textId="77777777" w:rsidR="00BB0614" w:rsidRPr="00B31DC0" w:rsidRDefault="00BB0614" w:rsidP="00B31DC0">
      <w:pPr>
        <w:spacing w:line="360" w:lineRule="auto"/>
        <w:jc w:val="both"/>
        <w:rPr>
          <w:rFonts w:ascii="Palatino Linotype" w:hAnsi="Palatino Linotype" w:cs="Arial"/>
        </w:rPr>
      </w:pPr>
    </w:p>
    <w:p w14:paraId="3212CC7D" w14:textId="77777777" w:rsidR="00BB0614" w:rsidRPr="00B31DC0" w:rsidRDefault="00BB0614" w:rsidP="00B31DC0">
      <w:pPr>
        <w:spacing w:line="360" w:lineRule="auto"/>
        <w:jc w:val="both"/>
        <w:rPr>
          <w:rFonts w:ascii="Palatino Linotype" w:hAnsi="Palatino Linotype" w:cs="Arial"/>
        </w:rPr>
      </w:pPr>
      <w:r w:rsidRPr="00B31DC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63B942E" w14:textId="77777777" w:rsidR="00BB0614" w:rsidRPr="00B31DC0" w:rsidRDefault="00BB0614" w:rsidP="00B31DC0">
      <w:pPr>
        <w:spacing w:line="360" w:lineRule="auto"/>
        <w:jc w:val="both"/>
        <w:rPr>
          <w:rFonts w:ascii="Palatino Linotype" w:hAnsi="Palatino Linotype" w:cs="Arial"/>
        </w:rPr>
      </w:pPr>
    </w:p>
    <w:p w14:paraId="06B0681B" w14:textId="77777777" w:rsidR="00BB0614" w:rsidRPr="00B31DC0" w:rsidRDefault="00BB0614" w:rsidP="00B31DC0">
      <w:pPr>
        <w:spacing w:line="360" w:lineRule="auto"/>
        <w:jc w:val="both"/>
        <w:rPr>
          <w:rFonts w:ascii="Palatino Linotype" w:hAnsi="Palatino Linotype" w:cs="Arial"/>
        </w:rPr>
      </w:pPr>
      <w:r w:rsidRPr="00B31DC0">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8967A8C" w14:textId="77777777" w:rsidR="00BB0614" w:rsidRPr="00B31DC0" w:rsidRDefault="00BB0614" w:rsidP="00B31DC0">
      <w:pPr>
        <w:jc w:val="both"/>
        <w:rPr>
          <w:rFonts w:ascii="Palatino Linotype" w:hAnsi="Palatino Linotype" w:cs="Arial"/>
        </w:rPr>
      </w:pPr>
    </w:p>
    <w:p w14:paraId="7FE8232C" w14:textId="77777777" w:rsidR="00BB0614" w:rsidRPr="00B31DC0" w:rsidRDefault="00BB0614" w:rsidP="00B31DC0">
      <w:pPr>
        <w:tabs>
          <w:tab w:val="left" w:pos="8222"/>
        </w:tabs>
        <w:ind w:left="851" w:right="899"/>
        <w:jc w:val="center"/>
        <w:rPr>
          <w:rFonts w:ascii="Palatino Linotype" w:hAnsi="Palatino Linotype" w:cs="Arial"/>
          <w:b/>
          <w:i/>
          <w:sz w:val="22"/>
          <w:szCs w:val="22"/>
        </w:rPr>
      </w:pPr>
      <w:r w:rsidRPr="00B31DC0">
        <w:rPr>
          <w:rFonts w:ascii="Palatino Linotype" w:hAnsi="Palatino Linotype" w:cs="Arial"/>
          <w:b/>
          <w:i/>
          <w:sz w:val="22"/>
          <w:szCs w:val="22"/>
          <w:lang w:val="es-ES_tradnl"/>
        </w:rPr>
        <w:t>Ley de Transparencia y Acceso a la Información Pública del Estado de México y Municipios</w:t>
      </w:r>
    </w:p>
    <w:p w14:paraId="079A58C8" w14:textId="77777777" w:rsidR="00BB0614" w:rsidRPr="00B31DC0" w:rsidRDefault="00BB0614" w:rsidP="00B31DC0">
      <w:pPr>
        <w:jc w:val="both"/>
        <w:rPr>
          <w:rFonts w:ascii="Palatino Linotype" w:hAnsi="Palatino Linotype" w:cs="Arial"/>
        </w:rPr>
      </w:pPr>
    </w:p>
    <w:p w14:paraId="474CA5A1" w14:textId="77777777" w:rsidR="00BB0614" w:rsidRPr="00B31DC0" w:rsidRDefault="00BB0614" w:rsidP="00B31DC0">
      <w:pPr>
        <w:ind w:left="851" w:right="902"/>
        <w:jc w:val="both"/>
        <w:rPr>
          <w:rFonts w:ascii="Palatino Linotype" w:hAnsi="Palatino Linotype" w:cs="Arial"/>
          <w:i/>
          <w:sz w:val="22"/>
          <w:szCs w:val="22"/>
        </w:rPr>
      </w:pPr>
      <w:r w:rsidRPr="00B31DC0">
        <w:rPr>
          <w:rFonts w:ascii="Palatino Linotype" w:hAnsi="Palatino Linotype" w:cs="Arial"/>
          <w:b/>
          <w:i/>
          <w:sz w:val="22"/>
          <w:szCs w:val="22"/>
        </w:rPr>
        <w:t xml:space="preserve">“Artículo 49. </w:t>
      </w:r>
      <w:r w:rsidRPr="00B31DC0">
        <w:rPr>
          <w:rFonts w:ascii="Palatino Linotype" w:hAnsi="Palatino Linotype" w:cs="Arial"/>
          <w:i/>
          <w:sz w:val="22"/>
          <w:szCs w:val="22"/>
        </w:rPr>
        <w:t>Los Comités de Transparencia tendrán las siguientes atribuciones:</w:t>
      </w:r>
    </w:p>
    <w:p w14:paraId="627AFB6F" w14:textId="77777777" w:rsidR="00BB0614" w:rsidRPr="00B31DC0" w:rsidRDefault="00BB0614" w:rsidP="00B31DC0">
      <w:pPr>
        <w:ind w:left="851" w:right="902"/>
        <w:jc w:val="both"/>
        <w:rPr>
          <w:rFonts w:ascii="Palatino Linotype" w:hAnsi="Palatino Linotype" w:cs="Arial"/>
          <w:i/>
          <w:sz w:val="22"/>
          <w:szCs w:val="22"/>
        </w:rPr>
      </w:pPr>
      <w:r w:rsidRPr="00B31DC0">
        <w:rPr>
          <w:rFonts w:ascii="Palatino Linotype" w:hAnsi="Palatino Linotype" w:cs="Arial"/>
          <w:b/>
          <w:i/>
          <w:sz w:val="22"/>
          <w:szCs w:val="22"/>
        </w:rPr>
        <w:t>VIII.</w:t>
      </w:r>
      <w:r w:rsidRPr="00B31DC0">
        <w:rPr>
          <w:rFonts w:ascii="Palatino Linotype" w:hAnsi="Palatino Linotype" w:cs="Arial"/>
          <w:i/>
          <w:sz w:val="22"/>
          <w:szCs w:val="22"/>
        </w:rPr>
        <w:t xml:space="preserve"> Aprobar, modificar o revocar la clasificación de la información;</w:t>
      </w:r>
    </w:p>
    <w:p w14:paraId="230CCB62" w14:textId="77777777" w:rsidR="00BB0614" w:rsidRPr="00B31DC0" w:rsidRDefault="00BB0614" w:rsidP="00B31DC0">
      <w:pPr>
        <w:ind w:left="851" w:right="902"/>
        <w:jc w:val="both"/>
        <w:rPr>
          <w:rFonts w:ascii="Palatino Linotype" w:hAnsi="Palatino Linotype" w:cs="Arial"/>
          <w:i/>
          <w:sz w:val="22"/>
          <w:szCs w:val="22"/>
        </w:rPr>
      </w:pPr>
      <w:r w:rsidRPr="00B31DC0">
        <w:rPr>
          <w:rFonts w:ascii="Palatino Linotype" w:hAnsi="Palatino Linotype" w:cs="Arial"/>
          <w:b/>
          <w:i/>
          <w:sz w:val="22"/>
          <w:szCs w:val="22"/>
        </w:rPr>
        <w:t>Artículo 132.</w:t>
      </w:r>
      <w:r w:rsidRPr="00B31DC0">
        <w:rPr>
          <w:rFonts w:ascii="Palatino Linotype" w:hAnsi="Palatino Linotype" w:cs="Arial"/>
          <w:i/>
          <w:sz w:val="22"/>
          <w:szCs w:val="22"/>
        </w:rPr>
        <w:t xml:space="preserve"> La clasificación de la información se llevará a cabo en el momento en que:</w:t>
      </w:r>
    </w:p>
    <w:p w14:paraId="3CE34452" w14:textId="77777777" w:rsidR="00BB0614" w:rsidRPr="00B31DC0" w:rsidRDefault="00BB0614" w:rsidP="00B31DC0">
      <w:pPr>
        <w:ind w:left="851" w:right="902"/>
        <w:jc w:val="both"/>
        <w:rPr>
          <w:rFonts w:ascii="Palatino Linotype" w:hAnsi="Palatino Linotype" w:cs="Arial"/>
          <w:i/>
          <w:sz w:val="22"/>
          <w:szCs w:val="22"/>
        </w:rPr>
      </w:pPr>
      <w:r w:rsidRPr="00B31DC0">
        <w:rPr>
          <w:rFonts w:ascii="Palatino Linotype" w:hAnsi="Palatino Linotype" w:cs="Arial"/>
          <w:b/>
          <w:i/>
          <w:sz w:val="22"/>
          <w:szCs w:val="22"/>
        </w:rPr>
        <w:t>I.</w:t>
      </w:r>
      <w:r w:rsidRPr="00B31DC0">
        <w:rPr>
          <w:rFonts w:ascii="Palatino Linotype" w:hAnsi="Palatino Linotype" w:cs="Arial"/>
          <w:i/>
          <w:sz w:val="22"/>
          <w:szCs w:val="22"/>
        </w:rPr>
        <w:t xml:space="preserve"> Se reciba una solicitud de acceso a la información;</w:t>
      </w:r>
    </w:p>
    <w:p w14:paraId="75C0CFD5" w14:textId="77777777" w:rsidR="00BB0614" w:rsidRPr="00B31DC0" w:rsidRDefault="00BB0614" w:rsidP="00B31DC0">
      <w:pPr>
        <w:ind w:left="851" w:right="902"/>
        <w:jc w:val="both"/>
        <w:rPr>
          <w:rFonts w:ascii="Palatino Linotype" w:hAnsi="Palatino Linotype" w:cs="Arial"/>
          <w:i/>
          <w:sz w:val="22"/>
          <w:szCs w:val="22"/>
        </w:rPr>
      </w:pPr>
      <w:r w:rsidRPr="00B31DC0">
        <w:rPr>
          <w:rFonts w:ascii="Palatino Linotype" w:hAnsi="Palatino Linotype" w:cs="Arial"/>
          <w:b/>
          <w:i/>
          <w:sz w:val="22"/>
          <w:szCs w:val="22"/>
        </w:rPr>
        <w:t>II.</w:t>
      </w:r>
      <w:r w:rsidRPr="00B31DC0">
        <w:rPr>
          <w:rFonts w:ascii="Palatino Linotype" w:hAnsi="Palatino Linotype" w:cs="Arial"/>
          <w:i/>
          <w:sz w:val="22"/>
          <w:szCs w:val="22"/>
        </w:rPr>
        <w:t xml:space="preserve"> Se determine mediante resolución de autoridad competente; o</w:t>
      </w:r>
    </w:p>
    <w:p w14:paraId="00F21A9D" w14:textId="77777777" w:rsidR="00BB0614" w:rsidRPr="00B31DC0" w:rsidRDefault="00BB0614" w:rsidP="00B31DC0">
      <w:pPr>
        <w:ind w:left="851" w:right="902"/>
        <w:jc w:val="both"/>
        <w:rPr>
          <w:rFonts w:ascii="Palatino Linotype" w:hAnsi="Palatino Linotype" w:cs="Arial"/>
          <w:b/>
          <w:i/>
          <w:sz w:val="22"/>
          <w:szCs w:val="22"/>
        </w:rPr>
      </w:pPr>
      <w:r w:rsidRPr="00B31DC0">
        <w:rPr>
          <w:rFonts w:ascii="Palatino Linotype" w:hAnsi="Palatino Linotype" w:cs="Arial"/>
          <w:i/>
          <w:sz w:val="22"/>
          <w:szCs w:val="22"/>
        </w:rPr>
        <w:lastRenderedPageBreak/>
        <w:t>III. Se generen versiones públicas para dar cumplimiento a las obligaciones de transparencia previstas en esta Ley.</w:t>
      </w:r>
      <w:r w:rsidRPr="00B31DC0">
        <w:rPr>
          <w:rFonts w:ascii="Palatino Linotype" w:hAnsi="Palatino Linotype" w:cs="Arial"/>
          <w:b/>
          <w:i/>
          <w:sz w:val="22"/>
          <w:szCs w:val="22"/>
        </w:rPr>
        <w:t>”</w:t>
      </w:r>
    </w:p>
    <w:p w14:paraId="62F3B2CE" w14:textId="77777777" w:rsidR="00BB0614" w:rsidRPr="00B31DC0" w:rsidRDefault="00BB0614" w:rsidP="00B31DC0">
      <w:pPr>
        <w:ind w:left="851" w:right="902"/>
        <w:jc w:val="both"/>
        <w:rPr>
          <w:rFonts w:ascii="Palatino Linotype" w:hAnsi="Palatino Linotype" w:cs="Arial"/>
          <w:i/>
          <w:sz w:val="22"/>
          <w:szCs w:val="22"/>
        </w:rPr>
      </w:pPr>
      <w:r w:rsidRPr="00B31DC0">
        <w:rPr>
          <w:rFonts w:ascii="Palatino Linotype" w:hAnsi="Palatino Linotype" w:cs="Arial"/>
          <w:b/>
          <w:i/>
          <w:sz w:val="22"/>
          <w:szCs w:val="22"/>
        </w:rPr>
        <w:t>“Segundo.-</w:t>
      </w:r>
      <w:r w:rsidRPr="00B31DC0">
        <w:rPr>
          <w:rFonts w:ascii="Palatino Linotype" w:hAnsi="Palatino Linotype" w:cs="Arial"/>
          <w:i/>
          <w:sz w:val="22"/>
          <w:szCs w:val="22"/>
        </w:rPr>
        <w:t xml:space="preserve"> Para efectos de los presentes Lineamientos Generales, se entenderá por:</w:t>
      </w:r>
    </w:p>
    <w:p w14:paraId="3A1F6466" w14:textId="77777777" w:rsidR="00BB0614" w:rsidRPr="00B31DC0" w:rsidRDefault="00BB0614" w:rsidP="00B31DC0">
      <w:pPr>
        <w:ind w:left="851" w:right="902"/>
        <w:jc w:val="both"/>
        <w:rPr>
          <w:rFonts w:ascii="Palatino Linotype" w:hAnsi="Palatino Linotype" w:cs="Arial"/>
          <w:i/>
          <w:sz w:val="22"/>
          <w:szCs w:val="22"/>
        </w:rPr>
      </w:pPr>
      <w:r w:rsidRPr="00B31DC0">
        <w:rPr>
          <w:rFonts w:ascii="Palatino Linotype" w:hAnsi="Palatino Linotype" w:cs="Arial"/>
          <w:b/>
          <w:i/>
          <w:sz w:val="22"/>
          <w:szCs w:val="22"/>
        </w:rPr>
        <w:t>XVIII.</w:t>
      </w:r>
      <w:r w:rsidRPr="00B31DC0">
        <w:rPr>
          <w:rFonts w:ascii="Palatino Linotype" w:hAnsi="Palatino Linotype" w:cs="Arial"/>
          <w:i/>
          <w:sz w:val="22"/>
          <w:szCs w:val="22"/>
        </w:rPr>
        <w:t xml:space="preserve">  </w:t>
      </w:r>
      <w:r w:rsidRPr="00B31DC0">
        <w:rPr>
          <w:rFonts w:ascii="Palatino Linotype" w:hAnsi="Palatino Linotype" w:cs="Arial"/>
          <w:b/>
          <w:i/>
          <w:sz w:val="22"/>
          <w:szCs w:val="22"/>
        </w:rPr>
        <w:t>Versión pública:</w:t>
      </w:r>
      <w:r w:rsidRPr="00B31DC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15B8102" w14:textId="77777777" w:rsidR="00BB0614" w:rsidRPr="00B31DC0" w:rsidRDefault="00BB0614" w:rsidP="00B31DC0">
      <w:pPr>
        <w:ind w:left="851" w:right="902"/>
        <w:jc w:val="both"/>
        <w:rPr>
          <w:rFonts w:ascii="Palatino Linotype" w:hAnsi="Palatino Linotype" w:cs="Arial"/>
          <w:i/>
          <w:sz w:val="22"/>
          <w:szCs w:val="22"/>
        </w:rPr>
      </w:pPr>
    </w:p>
    <w:p w14:paraId="0E710F68" w14:textId="77777777" w:rsidR="00BB0614" w:rsidRPr="00B31DC0" w:rsidRDefault="00BB0614" w:rsidP="00B31DC0">
      <w:pPr>
        <w:tabs>
          <w:tab w:val="left" w:pos="8222"/>
        </w:tabs>
        <w:ind w:left="851" w:right="899"/>
        <w:jc w:val="center"/>
        <w:rPr>
          <w:rFonts w:ascii="Palatino Linotype" w:hAnsi="Palatino Linotype" w:cs="Arial"/>
          <w:b/>
          <w:i/>
          <w:sz w:val="22"/>
          <w:szCs w:val="22"/>
          <w:lang w:val="es-ES_tradnl" w:eastAsia="es-MX"/>
        </w:rPr>
      </w:pPr>
      <w:r w:rsidRPr="00B31DC0">
        <w:rPr>
          <w:rFonts w:ascii="Palatino Linotype" w:hAnsi="Palatino Linotype" w:cs="Arial"/>
          <w:b/>
          <w:i/>
          <w:sz w:val="22"/>
          <w:szCs w:val="22"/>
          <w:lang w:val="es-ES_tradnl" w:eastAsia="es-MX"/>
        </w:rPr>
        <w:t xml:space="preserve">Lineamientos Generales en materia de Clasificación y Desclasificación de la </w:t>
      </w:r>
      <w:r w:rsidRPr="00B31DC0">
        <w:rPr>
          <w:rFonts w:ascii="Palatino Linotype" w:hAnsi="Palatino Linotype" w:cs="Arial"/>
          <w:b/>
          <w:i/>
          <w:sz w:val="22"/>
          <w:szCs w:val="22"/>
          <w:lang w:val="es-ES_tradnl"/>
        </w:rPr>
        <w:t>Información</w:t>
      </w:r>
    </w:p>
    <w:p w14:paraId="2268CEEB" w14:textId="77777777" w:rsidR="00BB0614" w:rsidRPr="00B31DC0" w:rsidRDefault="00BB0614" w:rsidP="00B31DC0">
      <w:pPr>
        <w:ind w:left="851" w:right="902"/>
        <w:jc w:val="both"/>
        <w:rPr>
          <w:rFonts w:ascii="Palatino Linotype" w:hAnsi="Palatino Linotype" w:cs="Arial"/>
          <w:i/>
          <w:sz w:val="22"/>
          <w:szCs w:val="22"/>
        </w:rPr>
      </w:pPr>
    </w:p>
    <w:p w14:paraId="29D6C173" w14:textId="77777777" w:rsidR="00BB0614" w:rsidRPr="00B31DC0" w:rsidRDefault="00BB0614" w:rsidP="00B31DC0">
      <w:pPr>
        <w:ind w:left="851" w:right="902"/>
        <w:jc w:val="both"/>
        <w:rPr>
          <w:rFonts w:ascii="Palatino Linotype" w:hAnsi="Palatino Linotype" w:cs="Arial"/>
          <w:i/>
          <w:sz w:val="22"/>
          <w:szCs w:val="22"/>
        </w:rPr>
      </w:pPr>
      <w:r w:rsidRPr="00B31DC0">
        <w:rPr>
          <w:rFonts w:ascii="Palatino Linotype" w:hAnsi="Palatino Linotype" w:cs="Arial"/>
          <w:b/>
          <w:i/>
          <w:sz w:val="22"/>
          <w:szCs w:val="22"/>
        </w:rPr>
        <w:t>Cuarto.</w:t>
      </w:r>
      <w:r w:rsidRPr="00B31DC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EC81578" w14:textId="77777777" w:rsidR="00BB0614" w:rsidRPr="00B31DC0" w:rsidRDefault="00BB0614" w:rsidP="00B31DC0">
      <w:pPr>
        <w:ind w:left="851" w:right="902"/>
        <w:jc w:val="both"/>
        <w:rPr>
          <w:rFonts w:ascii="Palatino Linotype" w:hAnsi="Palatino Linotype" w:cs="Arial"/>
          <w:i/>
          <w:sz w:val="22"/>
          <w:szCs w:val="22"/>
        </w:rPr>
      </w:pPr>
      <w:r w:rsidRPr="00B31DC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CEC7B61" w14:textId="77777777" w:rsidR="00BB0614" w:rsidRPr="00B31DC0" w:rsidRDefault="00BB0614" w:rsidP="00B31DC0">
      <w:pPr>
        <w:ind w:left="851" w:right="902"/>
        <w:jc w:val="both"/>
        <w:rPr>
          <w:rFonts w:ascii="Palatino Linotype" w:hAnsi="Palatino Linotype" w:cs="Arial"/>
          <w:i/>
          <w:sz w:val="22"/>
          <w:szCs w:val="22"/>
        </w:rPr>
      </w:pPr>
      <w:r w:rsidRPr="00B31DC0">
        <w:rPr>
          <w:rFonts w:ascii="Palatino Linotype" w:hAnsi="Palatino Linotype" w:cs="Arial"/>
          <w:b/>
          <w:i/>
          <w:sz w:val="22"/>
          <w:szCs w:val="22"/>
        </w:rPr>
        <w:t>Quinto.</w:t>
      </w:r>
      <w:r w:rsidRPr="00B31DC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7460976" w14:textId="77777777" w:rsidR="00BB0614" w:rsidRPr="00B31DC0" w:rsidRDefault="00BB0614" w:rsidP="00B31DC0">
      <w:pPr>
        <w:ind w:left="851" w:right="902"/>
        <w:jc w:val="both"/>
        <w:rPr>
          <w:rFonts w:ascii="Palatino Linotype" w:hAnsi="Palatino Linotype" w:cs="Arial"/>
          <w:i/>
          <w:sz w:val="22"/>
          <w:szCs w:val="22"/>
        </w:rPr>
      </w:pPr>
      <w:r w:rsidRPr="00B31DC0">
        <w:rPr>
          <w:rFonts w:ascii="Palatino Linotype" w:hAnsi="Palatino Linotype" w:cs="Arial"/>
          <w:b/>
          <w:i/>
          <w:sz w:val="22"/>
          <w:szCs w:val="22"/>
        </w:rPr>
        <w:t>Sexto.</w:t>
      </w:r>
      <w:r w:rsidRPr="00B31DC0">
        <w:rPr>
          <w:rFonts w:ascii="Palatino Linotype" w:hAnsi="Palatino Linotype" w:cs="Arial"/>
          <w:i/>
          <w:sz w:val="22"/>
          <w:szCs w:val="22"/>
        </w:rPr>
        <w:t xml:space="preserve"> Se deroga.</w:t>
      </w:r>
    </w:p>
    <w:p w14:paraId="44E5C9CF" w14:textId="77777777" w:rsidR="00BB0614" w:rsidRPr="00B31DC0" w:rsidRDefault="00BB0614" w:rsidP="00B31DC0">
      <w:pPr>
        <w:ind w:left="851" w:right="902"/>
        <w:jc w:val="both"/>
        <w:rPr>
          <w:rFonts w:ascii="Palatino Linotype" w:hAnsi="Palatino Linotype" w:cs="Arial"/>
          <w:i/>
          <w:sz w:val="22"/>
          <w:szCs w:val="22"/>
        </w:rPr>
      </w:pPr>
      <w:r w:rsidRPr="00B31DC0">
        <w:rPr>
          <w:rFonts w:ascii="Palatino Linotype" w:hAnsi="Palatino Linotype" w:cs="Arial"/>
          <w:b/>
          <w:i/>
          <w:sz w:val="22"/>
          <w:szCs w:val="22"/>
        </w:rPr>
        <w:t>Séptimo.</w:t>
      </w:r>
      <w:r w:rsidRPr="00B31DC0">
        <w:rPr>
          <w:rFonts w:ascii="Palatino Linotype" w:hAnsi="Palatino Linotype" w:cs="Arial"/>
          <w:i/>
          <w:sz w:val="22"/>
          <w:szCs w:val="22"/>
        </w:rPr>
        <w:t xml:space="preserve"> La clasificación de la información se llevará a cabo en el momento en que:</w:t>
      </w:r>
    </w:p>
    <w:p w14:paraId="3E7BF127" w14:textId="77777777" w:rsidR="00BB0614" w:rsidRPr="00B31DC0" w:rsidRDefault="00BB0614" w:rsidP="00B31DC0">
      <w:pPr>
        <w:ind w:left="851" w:right="902"/>
        <w:jc w:val="both"/>
        <w:rPr>
          <w:rFonts w:ascii="Palatino Linotype" w:hAnsi="Palatino Linotype" w:cs="Arial"/>
          <w:i/>
          <w:sz w:val="22"/>
          <w:szCs w:val="22"/>
        </w:rPr>
      </w:pPr>
      <w:r w:rsidRPr="00B31DC0">
        <w:rPr>
          <w:rFonts w:ascii="Palatino Linotype" w:hAnsi="Palatino Linotype" w:cs="Arial"/>
          <w:b/>
          <w:i/>
          <w:sz w:val="22"/>
          <w:szCs w:val="22"/>
        </w:rPr>
        <w:t>I.</w:t>
      </w:r>
      <w:r w:rsidRPr="00B31DC0">
        <w:rPr>
          <w:rFonts w:ascii="Palatino Linotype" w:hAnsi="Palatino Linotype" w:cs="Arial"/>
          <w:i/>
          <w:sz w:val="22"/>
          <w:szCs w:val="22"/>
        </w:rPr>
        <w:t xml:space="preserve">        Se reciba una solicitud de acceso a la información;</w:t>
      </w:r>
    </w:p>
    <w:p w14:paraId="33DF2EAC" w14:textId="77777777" w:rsidR="00BB0614" w:rsidRPr="00B31DC0" w:rsidRDefault="00BB0614" w:rsidP="00B31DC0">
      <w:pPr>
        <w:ind w:left="851" w:right="902"/>
        <w:jc w:val="both"/>
        <w:rPr>
          <w:rFonts w:ascii="Palatino Linotype" w:hAnsi="Palatino Linotype" w:cs="Arial"/>
          <w:i/>
          <w:sz w:val="22"/>
          <w:szCs w:val="22"/>
        </w:rPr>
      </w:pPr>
      <w:r w:rsidRPr="00B31DC0">
        <w:rPr>
          <w:rFonts w:ascii="Palatino Linotype" w:hAnsi="Palatino Linotype" w:cs="Arial"/>
          <w:b/>
          <w:i/>
          <w:sz w:val="22"/>
          <w:szCs w:val="22"/>
        </w:rPr>
        <w:t>II.</w:t>
      </w:r>
      <w:r w:rsidRPr="00B31DC0">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140E5D98" w14:textId="77777777" w:rsidR="00BB0614" w:rsidRPr="00B31DC0" w:rsidRDefault="00BB0614" w:rsidP="00B31DC0">
      <w:pPr>
        <w:ind w:left="851" w:right="902"/>
        <w:jc w:val="both"/>
        <w:rPr>
          <w:rFonts w:ascii="Palatino Linotype" w:hAnsi="Palatino Linotype" w:cs="Arial"/>
          <w:i/>
          <w:sz w:val="22"/>
          <w:szCs w:val="22"/>
        </w:rPr>
      </w:pPr>
      <w:r w:rsidRPr="00B31DC0">
        <w:rPr>
          <w:rFonts w:ascii="Palatino Linotype" w:hAnsi="Palatino Linotype" w:cs="Arial"/>
          <w:b/>
          <w:i/>
          <w:sz w:val="22"/>
          <w:szCs w:val="22"/>
        </w:rPr>
        <w:t>III.</w:t>
      </w:r>
      <w:r w:rsidRPr="00B31DC0">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6295349" w14:textId="77777777" w:rsidR="00BB0614" w:rsidRPr="00B31DC0" w:rsidRDefault="00BB0614" w:rsidP="00B31DC0">
      <w:pPr>
        <w:ind w:left="851" w:right="902"/>
        <w:jc w:val="both"/>
        <w:rPr>
          <w:rFonts w:ascii="Palatino Linotype" w:hAnsi="Palatino Linotype" w:cs="Arial"/>
          <w:i/>
          <w:sz w:val="22"/>
          <w:szCs w:val="22"/>
        </w:rPr>
      </w:pPr>
      <w:r w:rsidRPr="00B31DC0">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7A6CBA6F" w14:textId="77777777" w:rsidR="00BB0614" w:rsidRPr="00B31DC0" w:rsidRDefault="00BB0614" w:rsidP="00B31DC0">
      <w:pPr>
        <w:ind w:left="851" w:right="902"/>
        <w:jc w:val="both"/>
        <w:rPr>
          <w:rFonts w:ascii="Palatino Linotype" w:hAnsi="Palatino Linotype" w:cs="Arial"/>
          <w:i/>
          <w:sz w:val="22"/>
          <w:szCs w:val="22"/>
        </w:rPr>
      </w:pPr>
      <w:r w:rsidRPr="00B31DC0">
        <w:rPr>
          <w:rFonts w:ascii="Palatino Linotype" w:hAnsi="Palatino Linotype" w:cs="Arial"/>
          <w:b/>
          <w:i/>
          <w:sz w:val="22"/>
          <w:szCs w:val="22"/>
        </w:rPr>
        <w:lastRenderedPageBreak/>
        <w:t>Octavo.</w:t>
      </w:r>
      <w:r w:rsidRPr="00B31DC0">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83926E4" w14:textId="77777777" w:rsidR="00BB0614" w:rsidRPr="00B31DC0" w:rsidRDefault="00BB0614" w:rsidP="00B31DC0">
      <w:pPr>
        <w:ind w:left="851" w:right="902"/>
        <w:jc w:val="both"/>
        <w:rPr>
          <w:rFonts w:ascii="Palatino Linotype" w:hAnsi="Palatino Linotype" w:cs="Arial"/>
          <w:i/>
          <w:sz w:val="22"/>
          <w:szCs w:val="22"/>
        </w:rPr>
      </w:pPr>
      <w:r w:rsidRPr="00B31DC0">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395C855" w14:textId="77777777" w:rsidR="00BB0614" w:rsidRPr="00B31DC0" w:rsidRDefault="00BB0614" w:rsidP="00B31DC0">
      <w:pPr>
        <w:ind w:left="851" w:right="902"/>
        <w:jc w:val="both"/>
        <w:rPr>
          <w:rFonts w:ascii="Palatino Linotype" w:hAnsi="Palatino Linotype" w:cs="Arial"/>
          <w:i/>
          <w:sz w:val="22"/>
          <w:szCs w:val="22"/>
        </w:rPr>
      </w:pPr>
      <w:r w:rsidRPr="00B31DC0">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4330DA4" w14:textId="77777777" w:rsidR="00BB0614" w:rsidRPr="00B31DC0" w:rsidRDefault="00BB0614" w:rsidP="00B31DC0">
      <w:pPr>
        <w:ind w:left="851" w:right="902"/>
        <w:jc w:val="both"/>
        <w:rPr>
          <w:rFonts w:ascii="Palatino Linotype" w:hAnsi="Palatino Linotype" w:cs="Arial"/>
          <w:i/>
          <w:sz w:val="22"/>
          <w:szCs w:val="22"/>
        </w:rPr>
      </w:pPr>
      <w:r w:rsidRPr="00B31DC0">
        <w:rPr>
          <w:rFonts w:ascii="Palatino Linotype" w:hAnsi="Palatino Linotype" w:cs="Arial"/>
          <w:b/>
          <w:i/>
          <w:sz w:val="22"/>
          <w:szCs w:val="22"/>
        </w:rPr>
        <w:t>Noveno.</w:t>
      </w:r>
      <w:r w:rsidRPr="00B31DC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59F1F39" w14:textId="77777777" w:rsidR="00BB0614" w:rsidRPr="00B31DC0" w:rsidRDefault="00BB0614" w:rsidP="00B31DC0">
      <w:pPr>
        <w:ind w:left="851" w:right="902"/>
        <w:jc w:val="both"/>
        <w:rPr>
          <w:rFonts w:ascii="Palatino Linotype" w:hAnsi="Palatino Linotype" w:cs="Arial"/>
          <w:i/>
          <w:sz w:val="22"/>
          <w:szCs w:val="22"/>
        </w:rPr>
      </w:pPr>
      <w:r w:rsidRPr="00B31DC0">
        <w:rPr>
          <w:rFonts w:ascii="Palatino Linotype" w:hAnsi="Palatino Linotype" w:cs="Arial"/>
          <w:b/>
          <w:i/>
          <w:sz w:val="22"/>
          <w:szCs w:val="22"/>
        </w:rPr>
        <w:t>Décimo.</w:t>
      </w:r>
      <w:r w:rsidRPr="00B31DC0">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47DB4F5" w14:textId="77777777" w:rsidR="00BB0614" w:rsidRPr="00B31DC0" w:rsidRDefault="00BB0614" w:rsidP="00B31DC0">
      <w:pPr>
        <w:ind w:left="851" w:right="902"/>
        <w:jc w:val="both"/>
        <w:rPr>
          <w:rFonts w:ascii="Palatino Linotype" w:hAnsi="Palatino Linotype" w:cs="Arial"/>
          <w:i/>
          <w:sz w:val="22"/>
          <w:szCs w:val="22"/>
        </w:rPr>
      </w:pPr>
      <w:r w:rsidRPr="00B31DC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5940061" w14:textId="77777777" w:rsidR="00BB0614" w:rsidRPr="00B31DC0" w:rsidRDefault="00BB0614" w:rsidP="00B31DC0">
      <w:pPr>
        <w:ind w:left="851" w:right="899"/>
        <w:jc w:val="both"/>
        <w:rPr>
          <w:rFonts w:ascii="Palatino Linotype" w:hAnsi="Palatino Linotype" w:cs="Arial"/>
          <w:b/>
          <w:i/>
          <w:sz w:val="22"/>
          <w:szCs w:val="22"/>
        </w:rPr>
      </w:pPr>
      <w:r w:rsidRPr="00B31DC0">
        <w:rPr>
          <w:rFonts w:ascii="Palatino Linotype" w:hAnsi="Palatino Linotype" w:cs="Arial"/>
          <w:b/>
          <w:i/>
          <w:sz w:val="22"/>
          <w:szCs w:val="22"/>
        </w:rPr>
        <w:t>Décimo primero.</w:t>
      </w:r>
      <w:r w:rsidRPr="00B31DC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31DC0">
        <w:rPr>
          <w:rFonts w:ascii="Palatino Linotype" w:hAnsi="Palatino Linotype" w:cs="Arial"/>
          <w:b/>
          <w:i/>
          <w:sz w:val="22"/>
          <w:szCs w:val="22"/>
        </w:rPr>
        <w:t>”</w:t>
      </w:r>
    </w:p>
    <w:p w14:paraId="49DF8039" w14:textId="77777777" w:rsidR="00BB0614" w:rsidRPr="00B31DC0" w:rsidRDefault="00BB0614" w:rsidP="00B31DC0">
      <w:pPr>
        <w:jc w:val="both"/>
        <w:rPr>
          <w:rFonts w:ascii="Palatino Linotype" w:hAnsi="Palatino Linotype" w:cs="Arial"/>
        </w:rPr>
      </w:pPr>
    </w:p>
    <w:p w14:paraId="1E46F5A2" w14:textId="77777777" w:rsidR="00BB0614" w:rsidRPr="00B31DC0" w:rsidRDefault="00BB0614" w:rsidP="00B31DC0">
      <w:pPr>
        <w:spacing w:line="360" w:lineRule="auto"/>
        <w:jc w:val="both"/>
        <w:rPr>
          <w:rFonts w:ascii="Palatino Linotype" w:hAnsi="Palatino Linotype" w:cs="Arial"/>
        </w:rPr>
      </w:pPr>
      <w:r w:rsidRPr="00B31DC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34A030C" w14:textId="77777777" w:rsidR="00BB0614" w:rsidRPr="00B31DC0" w:rsidRDefault="00BB0614" w:rsidP="00B31DC0">
      <w:pPr>
        <w:spacing w:line="360" w:lineRule="auto"/>
        <w:ind w:right="-93"/>
        <w:jc w:val="both"/>
        <w:rPr>
          <w:rFonts w:ascii="Palatino Linotype" w:hAnsi="Palatino Linotype" w:cs="Arial"/>
          <w:lang w:eastAsia="es-MX"/>
        </w:rPr>
      </w:pPr>
    </w:p>
    <w:p w14:paraId="6963A9DD" w14:textId="77777777" w:rsidR="00BB0614" w:rsidRPr="00B31DC0" w:rsidRDefault="00BB0614" w:rsidP="00B31DC0">
      <w:pPr>
        <w:autoSpaceDE w:val="0"/>
        <w:autoSpaceDN w:val="0"/>
        <w:adjustRightInd w:val="0"/>
        <w:spacing w:line="360" w:lineRule="auto"/>
        <w:ind w:right="-91"/>
        <w:jc w:val="both"/>
        <w:rPr>
          <w:rFonts w:ascii="Palatino Linotype" w:hAnsi="Palatino Linotype" w:cs="Arial"/>
          <w:lang w:eastAsia="es-CO"/>
        </w:rPr>
      </w:pPr>
      <w:r w:rsidRPr="00B31DC0">
        <w:rPr>
          <w:rFonts w:ascii="Palatino Linotype" w:hAnsi="Palatino Linotype" w:cs="Arial"/>
        </w:rPr>
        <w:lastRenderedPageBreak/>
        <w:t xml:space="preserve">Consecuentemente, se destaca que la versión pública que elabore </w:t>
      </w:r>
      <w:r w:rsidRPr="00B31DC0">
        <w:rPr>
          <w:rFonts w:ascii="Palatino Linotype" w:hAnsi="Palatino Linotype" w:cs="Arial"/>
          <w:b/>
        </w:rPr>
        <w:t>EL SUJETO OBLIGADO</w:t>
      </w:r>
      <w:r w:rsidRPr="00B31DC0">
        <w:rPr>
          <w:rFonts w:ascii="Palatino Linotype" w:hAnsi="Palatino Linotype" w:cs="Arial"/>
        </w:rPr>
        <w:t xml:space="preserve"> debe cumplir con las formalidades exigidas en la Ley, por lo que para tal efecto emitirá el </w:t>
      </w:r>
      <w:r w:rsidRPr="00B31DC0">
        <w:rPr>
          <w:rFonts w:ascii="Palatino Linotype" w:hAnsi="Palatino Linotype" w:cs="Arial"/>
          <w:b/>
        </w:rPr>
        <w:t>Acuerdo del Comité de Transparencia</w:t>
      </w:r>
      <w:r w:rsidRPr="00B31DC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31DC0">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565628A" w14:textId="77777777" w:rsidR="00556C96" w:rsidRPr="00B31DC0" w:rsidRDefault="00556C96" w:rsidP="00B31DC0">
      <w:pPr>
        <w:spacing w:line="360" w:lineRule="auto"/>
        <w:rPr>
          <w:rFonts w:ascii="Palatino Linotype" w:hAnsi="Palatino Linotype"/>
          <w:bCs/>
        </w:rPr>
      </w:pPr>
    </w:p>
    <w:p w14:paraId="57A60FAE" w14:textId="4936B160" w:rsidR="000043C0" w:rsidRPr="00B31DC0" w:rsidRDefault="000043C0" w:rsidP="00B31DC0">
      <w:pPr>
        <w:spacing w:line="360" w:lineRule="auto"/>
        <w:jc w:val="both"/>
        <w:rPr>
          <w:rFonts w:ascii="Palatino Linotype" w:hAnsi="Palatino Linotype" w:cs="Arial"/>
        </w:rPr>
      </w:pPr>
      <w:r w:rsidRPr="00B31DC0">
        <w:rPr>
          <w:rFonts w:ascii="Palatino Linotype" w:hAnsi="Palatino Linotype" w:cs="Arial"/>
          <w:lang w:eastAsia="es-MX"/>
        </w:rPr>
        <w:t>Expuesto todo lo anterior</w:t>
      </w:r>
      <w:r w:rsidRPr="00B31DC0">
        <w:rPr>
          <w:rFonts w:ascii="Palatino Linotype" w:hAnsi="Palatino Linotype" w:cs="Arial"/>
          <w:b/>
          <w:lang w:eastAsia="es-MX"/>
        </w:rPr>
        <w:t xml:space="preserve">, </w:t>
      </w:r>
      <w:r w:rsidRPr="00B31DC0">
        <w:rPr>
          <w:rFonts w:ascii="Palatino Linotype" w:hAnsi="Palatino Linotype"/>
        </w:rPr>
        <w:t xml:space="preserve">en términos de lo dispuesto en el artículo 186, fracción III de la Ley de Transparencia y Acceso a la </w:t>
      </w:r>
      <w:r w:rsidRPr="00B31DC0">
        <w:rPr>
          <w:rFonts w:ascii="Palatino Linotype" w:hAnsi="Palatino Linotype" w:cs="Arial"/>
        </w:rPr>
        <w:t>Información</w:t>
      </w:r>
      <w:r w:rsidRPr="00B31DC0">
        <w:rPr>
          <w:rFonts w:ascii="Palatino Linotype" w:hAnsi="Palatino Linotype"/>
        </w:rPr>
        <w:t xml:space="preserve"> Pública del Estado de México y Municipios, </w:t>
      </w:r>
      <w:r w:rsidRPr="00B31DC0">
        <w:rPr>
          <w:rFonts w:ascii="Palatino Linotype" w:hAnsi="Palatino Linotype" w:cs="Arial"/>
          <w:lang w:eastAsia="es-MX"/>
        </w:rPr>
        <w:t xml:space="preserve">el Pleno de </w:t>
      </w:r>
      <w:r w:rsidRPr="00B31DC0">
        <w:rPr>
          <w:rFonts w:ascii="Palatino Linotype" w:hAnsi="Palatino Linotype" w:cs="Arial"/>
        </w:rPr>
        <w:t xml:space="preserve">este Instituto, estima que las razones o motivos de inconformidad hechos valer por </w:t>
      </w:r>
      <w:r w:rsidR="002120AF" w:rsidRPr="00B31DC0">
        <w:rPr>
          <w:rFonts w:ascii="Palatino Linotype" w:hAnsi="Palatino Linotype" w:cs="Arial"/>
          <w:b/>
        </w:rPr>
        <w:t>EL RECURRENTE</w:t>
      </w:r>
      <w:r w:rsidRPr="00B31DC0">
        <w:rPr>
          <w:rFonts w:ascii="Palatino Linotype" w:hAnsi="Palatino Linotype" w:cs="Arial"/>
        </w:rPr>
        <w:t xml:space="preserve"> resultan </w:t>
      </w:r>
      <w:r w:rsidRPr="00B31DC0">
        <w:rPr>
          <w:rFonts w:ascii="Palatino Linotype" w:hAnsi="Palatino Linotype" w:cs="Arial"/>
          <w:b/>
        </w:rPr>
        <w:t>fundadas</w:t>
      </w:r>
      <w:r w:rsidRPr="00B31DC0">
        <w:rPr>
          <w:rFonts w:ascii="Palatino Linotype" w:hAnsi="Palatino Linotype" w:cs="Arial"/>
        </w:rPr>
        <w:t xml:space="preserve"> y suficientes para </w:t>
      </w:r>
      <w:r w:rsidRPr="00B31DC0">
        <w:rPr>
          <w:rFonts w:ascii="Palatino Linotype" w:hAnsi="Palatino Linotype" w:cs="Arial"/>
          <w:b/>
        </w:rPr>
        <w:t>REVOCAR</w:t>
      </w:r>
      <w:r w:rsidRPr="00B31DC0">
        <w:rPr>
          <w:rFonts w:ascii="Palatino Linotype" w:hAnsi="Palatino Linotype" w:cs="Arial"/>
        </w:rPr>
        <w:t xml:space="preserve"> la respuesta del </w:t>
      </w:r>
      <w:r w:rsidRPr="00B31DC0">
        <w:rPr>
          <w:rFonts w:ascii="Palatino Linotype" w:hAnsi="Palatino Linotype" w:cs="Arial"/>
          <w:b/>
        </w:rPr>
        <w:t>SUJETO OBLIGADO</w:t>
      </w:r>
      <w:r w:rsidRPr="00B31DC0">
        <w:rPr>
          <w:rFonts w:ascii="Palatino Linotype" w:hAnsi="Palatino Linotype" w:cs="Arial"/>
        </w:rPr>
        <w:t xml:space="preserve"> y ordenarle haga entrega de la información descrita en el presente Considerando.</w:t>
      </w:r>
    </w:p>
    <w:p w14:paraId="18B45BA2" w14:textId="77777777" w:rsidR="000043C0" w:rsidRPr="00B31DC0" w:rsidRDefault="000043C0" w:rsidP="00B31DC0">
      <w:pPr>
        <w:widowControl w:val="0"/>
        <w:autoSpaceDE w:val="0"/>
        <w:autoSpaceDN w:val="0"/>
        <w:adjustRightInd w:val="0"/>
        <w:spacing w:line="360" w:lineRule="auto"/>
        <w:ind w:right="49"/>
        <w:jc w:val="center"/>
        <w:rPr>
          <w:rFonts w:ascii="Palatino Linotype" w:eastAsia="Arial Unicode MS" w:hAnsi="Palatino Linotype" w:cs="Arial"/>
          <w:lang w:val="es-ES"/>
        </w:rPr>
      </w:pPr>
    </w:p>
    <w:p w14:paraId="541E05BE" w14:textId="77777777" w:rsidR="00EA54A2" w:rsidRPr="00B31DC0" w:rsidRDefault="00EA54A2" w:rsidP="00B31DC0">
      <w:pPr>
        <w:widowControl w:val="0"/>
        <w:autoSpaceDE w:val="0"/>
        <w:autoSpaceDN w:val="0"/>
        <w:adjustRightInd w:val="0"/>
        <w:spacing w:line="360" w:lineRule="auto"/>
        <w:jc w:val="both"/>
        <w:rPr>
          <w:rFonts w:ascii="Palatino Linotype" w:eastAsia="Calibri" w:hAnsi="Palatino Linotype" w:cs="Arial"/>
        </w:rPr>
      </w:pPr>
      <w:r w:rsidRPr="00B31DC0">
        <w:rPr>
          <w:rFonts w:ascii="Palatino Linotype" w:eastAsia="Calibri" w:hAnsi="Palatino Linotype" w:cs="Arial"/>
        </w:rPr>
        <w:t xml:space="preserve">Por lo que, con </w:t>
      </w:r>
      <w:r w:rsidRPr="00B31DC0">
        <w:rPr>
          <w:rFonts w:ascii="Palatino Linotype" w:hAnsi="Palatino Linotype" w:cs="Arial"/>
        </w:rPr>
        <w:t>fundamento</w:t>
      </w:r>
      <w:r w:rsidRPr="00B31DC0">
        <w:rPr>
          <w:rFonts w:ascii="Palatino Linotype" w:eastAsia="Calibri" w:hAnsi="Palatino Linotype" w:cs="Arial"/>
        </w:rPr>
        <w:t xml:space="preserve"> en lo prescrito en los artículos 5, párrafo trigésimo segundo, trigésimo tercero y trigésimo cuarto,</w:t>
      </w:r>
      <w:r w:rsidRPr="00B31DC0">
        <w:rPr>
          <w:rFonts w:ascii="Palatino Linotype" w:hAnsi="Palatino Linotype"/>
        </w:rPr>
        <w:t xml:space="preserve"> fracciones IV y V,</w:t>
      </w:r>
      <w:r w:rsidRPr="00B31DC0">
        <w:rPr>
          <w:rFonts w:ascii="Palatino Linotype" w:eastAsia="Calibri" w:hAnsi="Palatino Linotype" w:cs="Arial"/>
        </w:rPr>
        <w:t xml:space="preserve"> de la Constitución Política del Estado Libre y Soberano de </w:t>
      </w:r>
      <w:r w:rsidRPr="00B31DC0">
        <w:rPr>
          <w:rFonts w:ascii="Palatino Linotype" w:hAnsi="Palatino Linotype" w:cs="Arial"/>
          <w:lang w:val="es-ES_tradnl"/>
        </w:rPr>
        <w:t>México</w:t>
      </w:r>
      <w:r w:rsidRPr="00B31DC0">
        <w:rPr>
          <w:rFonts w:ascii="Palatino Linotype" w:eastAsia="Calibri" w:hAnsi="Palatino Linotype" w:cs="Arial"/>
        </w:rPr>
        <w:t xml:space="preserve">, y los artículos </w:t>
      </w:r>
      <w:r w:rsidRPr="00B31DC0">
        <w:rPr>
          <w:rFonts w:ascii="Palatino Linotype" w:hAnsi="Palatino Linotype"/>
        </w:rPr>
        <w:t xml:space="preserve">2, </w:t>
      </w:r>
      <w:r w:rsidRPr="00B31DC0">
        <w:rPr>
          <w:rFonts w:ascii="Palatino Linotype" w:hAnsi="Palatino Linotype" w:cs="Arial"/>
        </w:rPr>
        <w:t>fracción</w:t>
      </w:r>
      <w:r w:rsidRPr="00B31DC0">
        <w:rPr>
          <w:rFonts w:ascii="Palatino Linotype" w:hAnsi="Palatino Linotype"/>
        </w:rPr>
        <w:t xml:space="preserve"> II, 9, </w:t>
      </w:r>
      <w:r w:rsidRPr="00B31DC0">
        <w:rPr>
          <w:rFonts w:ascii="Palatino Linotype" w:hAnsi="Palatino Linotype" w:cs="Arial"/>
          <w:lang w:val="es-ES_tradnl"/>
        </w:rPr>
        <w:t>29</w:t>
      </w:r>
      <w:r w:rsidRPr="00B31DC0">
        <w:rPr>
          <w:rFonts w:ascii="Palatino Linotype" w:hAnsi="Palatino Linotype"/>
        </w:rPr>
        <w:t xml:space="preserve">, 36, </w:t>
      </w:r>
      <w:r w:rsidRPr="00B31DC0">
        <w:rPr>
          <w:rFonts w:ascii="Palatino Linotype" w:hAnsi="Palatino Linotype"/>
        </w:rPr>
        <w:lastRenderedPageBreak/>
        <w:t>fracciones I y II, 176, 178, 179, 181, 185, fracción I, 186 y 188,</w:t>
      </w:r>
      <w:r w:rsidRPr="00B31DC0">
        <w:rPr>
          <w:rFonts w:ascii="Palatino Linotype" w:eastAsia="Calibri" w:hAnsi="Palatino Linotype" w:cs="Arial"/>
        </w:rPr>
        <w:t xml:space="preserve"> de la Ley de Transparencia y Acceso a la Información Pública del Estado de México y </w:t>
      </w:r>
      <w:r w:rsidRPr="00B31DC0">
        <w:rPr>
          <w:rFonts w:ascii="Palatino Linotype" w:hAnsi="Palatino Linotype" w:cs="Arial"/>
        </w:rPr>
        <w:t>Municipios</w:t>
      </w:r>
      <w:r w:rsidRPr="00B31DC0">
        <w:rPr>
          <w:rFonts w:ascii="Palatino Linotype" w:eastAsia="Calibri" w:hAnsi="Palatino Linotype" w:cs="Arial"/>
        </w:rPr>
        <w:t xml:space="preserve">, </w:t>
      </w:r>
      <w:r w:rsidRPr="00B31DC0">
        <w:rPr>
          <w:rFonts w:ascii="Palatino Linotype" w:hAnsi="Palatino Linotype"/>
        </w:rPr>
        <w:t>este</w:t>
      </w:r>
      <w:r w:rsidRPr="00B31DC0">
        <w:rPr>
          <w:rFonts w:ascii="Palatino Linotype" w:eastAsia="Calibri" w:hAnsi="Palatino Linotype" w:cs="Arial"/>
        </w:rPr>
        <w:t xml:space="preserve"> Pleno:</w:t>
      </w:r>
    </w:p>
    <w:p w14:paraId="66D62888" w14:textId="77777777" w:rsidR="000043C0" w:rsidRDefault="000043C0" w:rsidP="00B31DC0">
      <w:pPr>
        <w:rPr>
          <w:rFonts w:ascii="Palatino Linotype" w:hAnsi="Palatino Linotype" w:cs="Arial"/>
          <w:b/>
          <w:spacing w:val="44"/>
          <w:sz w:val="28"/>
        </w:rPr>
      </w:pPr>
    </w:p>
    <w:p w14:paraId="760BD671" w14:textId="77777777" w:rsidR="00B31DC0" w:rsidRPr="00B31DC0" w:rsidRDefault="00B31DC0" w:rsidP="00B31DC0">
      <w:pPr>
        <w:rPr>
          <w:rFonts w:ascii="Palatino Linotype" w:hAnsi="Palatino Linotype" w:cs="Arial"/>
          <w:b/>
          <w:spacing w:val="44"/>
          <w:sz w:val="28"/>
        </w:rPr>
      </w:pPr>
    </w:p>
    <w:p w14:paraId="40DDC7E4" w14:textId="77777777" w:rsidR="000043C0" w:rsidRPr="00B31DC0" w:rsidRDefault="000043C0" w:rsidP="00B31DC0">
      <w:pPr>
        <w:jc w:val="center"/>
        <w:rPr>
          <w:rFonts w:ascii="Palatino Linotype" w:hAnsi="Palatino Linotype" w:cs="Arial"/>
          <w:b/>
          <w:spacing w:val="44"/>
          <w:sz w:val="28"/>
        </w:rPr>
      </w:pPr>
      <w:r w:rsidRPr="00B31DC0">
        <w:rPr>
          <w:rFonts w:ascii="Palatino Linotype" w:hAnsi="Palatino Linotype" w:cs="Arial"/>
          <w:b/>
          <w:spacing w:val="44"/>
          <w:sz w:val="28"/>
        </w:rPr>
        <w:t>RESUELVE</w:t>
      </w:r>
    </w:p>
    <w:p w14:paraId="174A518B" w14:textId="77777777" w:rsidR="000043C0" w:rsidRPr="00B31DC0" w:rsidRDefault="000043C0" w:rsidP="00B31DC0">
      <w:pPr>
        <w:rPr>
          <w:rFonts w:ascii="Palatino Linotype" w:hAnsi="Palatino Linotype" w:cs="Arial"/>
          <w:b/>
          <w:spacing w:val="44"/>
          <w:sz w:val="28"/>
        </w:rPr>
      </w:pPr>
    </w:p>
    <w:p w14:paraId="5E1DE4AF" w14:textId="761554C2" w:rsidR="001F0148" w:rsidRPr="00B31DC0" w:rsidRDefault="001F0148" w:rsidP="00B31DC0">
      <w:pPr>
        <w:spacing w:line="360" w:lineRule="auto"/>
        <w:jc w:val="both"/>
        <w:rPr>
          <w:rFonts w:ascii="Palatino Linotype" w:hAnsi="Palatino Linotype" w:cs="Arial"/>
          <w:lang w:val="es-ES"/>
        </w:rPr>
      </w:pPr>
      <w:r w:rsidRPr="00B31DC0">
        <w:rPr>
          <w:rFonts w:ascii="Palatino Linotype" w:hAnsi="Palatino Linotype" w:cs="Arial"/>
          <w:b/>
          <w:sz w:val="28"/>
          <w:szCs w:val="28"/>
          <w:lang w:val="es-ES"/>
        </w:rPr>
        <w:t>PRIMERO</w:t>
      </w:r>
      <w:r w:rsidRPr="00B31DC0">
        <w:rPr>
          <w:rFonts w:ascii="Palatino Linotype" w:hAnsi="Palatino Linotype" w:cs="Arial"/>
          <w:sz w:val="28"/>
          <w:szCs w:val="28"/>
          <w:lang w:val="es-ES"/>
        </w:rPr>
        <w:t>.</w:t>
      </w:r>
      <w:r w:rsidRPr="00B31DC0">
        <w:rPr>
          <w:rFonts w:ascii="Palatino Linotype" w:hAnsi="Palatino Linotype" w:cs="Arial"/>
          <w:lang w:val="es-ES"/>
        </w:rPr>
        <w:t xml:space="preserve"> Resultan </w:t>
      </w:r>
      <w:r w:rsidRPr="00B31DC0">
        <w:rPr>
          <w:rFonts w:ascii="Palatino Linotype" w:hAnsi="Palatino Linotype" w:cs="Arial"/>
          <w:b/>
          <w:lang w:val="es-ES"/>
        </w:rPr>
        <w:t>fundadas</w:t>
      </w:r>
      <w:r w:rsidRPr="00B31DC0">
        <w:rPr>
          <w:rFonts w:ascii="Palatino Linotype" w:hAnsi="Palatino Linotype" w:cs="Arial"/>
          <w:lang w:val="es-ES"/>
        </w:rPr>
        <w:t xml:space="preserve"> las razones o motivos de inconformidad planteadas por </w:t>
      </w:r>
      <w:r w:rsidRPr="00B31DC0">
        <w:rPr>
          <w:rFonts w:ascii="Palatino Linotype" w:hAnsi="Palatino Linotype" w:cs="Arial"/>
          <w:b/>
        </w:rPr>
        <w:t xml:space="preserve">EL </w:t>
      </w:r>
      <w:r w:rsidRPr="00B31DC0">
        <w:rPr>
          <w:rFonts w:ascii="Palatino Linotype" w:hAnsi="Palatino Linotype" w:cs="Arial"/>
          <w:b/>
          <w:lang w:val="es-ES"/>
        </w:rPr>
        <w:t xml:space="preserve">RECURRENTE </w:t>
      </w:r>
      <w:r w:rsidRPr="00B31DC0">
        <w:rPr>
          <w:rFonts w:ascii="Palatino Linotype" w:hAnsi="Palatino Linotype" w:cs="Arial"/>
          <w:bCs/>
          <w:lang w:val="es-ES"/>
        </w:rPr>
        <w:t>en el Recurso de Revisión</w:t>
      </w:r>
      <w:r w:rsidRPr="00B31DC0">
        <w:rPr>
          <w:rFonts w:ascii="Palatino Linotype" w:hAnsi="Palatino Linotype" w:cs="Arial"/>
          <w:b/>
          <w:lang w:val="es-ES"/>
        </w:rPr>
        <w:t xml:space="preserve"> </w:t>
      </w:r>
      <w:r w:rsidR="009936D8" w:rsidRPr="00B31DC0">
        <w:rPr>
          <w:rFonts w:ascii="Palatino Linotype" w:hAnsi="Palatino Linotype" w:cs="Arial"/>
          <w:b/>
          <w:bCs/>
          <w:szCs w:val="22"/>
          <w:lang w:val="es-ES"/>
        </w:rPr>
        <w:t>17032/INFOEM/ICR-146/IP/RR/2022</w:t>
      </w:r>
      <w:r w:rsidRPr="00B31DC0">
        <w:rPr>
          <w:rFonts w:ascii="Palatino Linotype" w:hAnsi="Palatino Linotype" w:cs="Arial"/>
          <w:lang w:val="es-ES"/>
        </w:rPr>
        <w:t xml:space="preserve"> y en términos del </w:t>
      </w:r>
      <w:r w:rsidR="00EF0A0E" w:rsidRPr="00B31DC0">
        <w:rPr>
          <w:rFonts w:ascii="Palatino Linotype" w:hAnsi="Palatino Linotype" w:cs="Arial"/>
          <w:bCs/>
        </w:rPr>
        <w:t>Considerando</w:t>
      </w:r>
      <w:r w:rsidR="00EF0A0E" w:rsidRPr="00B31DC0">
        <w:rPr>
          <w:rFonts w:ascii="Palatino Linotype" w:hAnsi="Palatino Linotype" w:cs="Arial"/>
          <w:b/>
          <w:bCs/>
        </w:rPr>
        <w:t xml:space="preserve"> </w:t>
      </w:r>
      <w:r w:rsidRPr="00B31DC0">
        <w:rPr>
          <w:rFonts w:ascii="Palatino Linotype" w:hAnsi="Palatino Linotype" w:cs="Arial"/>
          <w:b/>
          <w:bCs/>
        </w:rPr>
        <w:t>QUINTO</w:t>
      </w:r>
      <w:r w:rsidRPr="00B31DC0">
        <w:rPr>
          <w:rFonts w:ascii="Palatino Linotype" w:hAnsi="Palatino Linotype" w:cs="Arial"/>
        </w:rPr>
        <w:t xml:space="preserve"> </w:t>
      </w:r>
      <w:r w:rsidRPr="00B31DC0">
        <w:rPr>
          <w:rFonts w:ascii="Palatino Linotype" w:hAnsi="Palatino Linotype" w:cs="Arial"/>
          <w:lang w:val="es-ES"/>
        </w:rPr>
        <w:t>de la presente Resolución.</w:t>
      </w:r>
    </w:p>
    <w:p w14:paraId="67E8B425" w14:textId="77777777" w:rsidR="002120AF" w:rsidRPr="00B31DC0" w:rsidRDefault="002120AF" w:rsidP="00B31DC0">
      <w:pPr>
        <w:spacing w:line="360" w:lineRule="auto"/>
        <w:jc w:val="both"/>
        <w:rPr>
          <w:rFonts w:ascii="Palatino Linotype" w:hAnsi="Palatino Linotype" w:cs="Arial"/>
          <w:lang w:val="es-ES"/>
        </w:rPr>
      </w:pPr>
    </w:p>
    <w:p w14:paraId="7D0EFC02" w14:textId="78675A09" w:rsidR="001F0148" w:rsidRPr="00B31DC0" w:rsidRDefault="001F0148" w:rsidP="00B31DC0">
      <w:pPr>
        <w:widowControl w:val="0"/>
        <w:tabs>
          <w:tab w:val="left" w:pos="1701"/>
        </w:tabs>
        <w:autoSpaceDE w:val="0"/>
        <w:autoSpaceDN w:val="0"/>
        <w:adjustRightInd w:val="0"/>
        <w:spacing w:line="360" w:lineRule="auto"/>
        <w:jc w:val="both"/>
        <w:rPr>
          <w:rFonts w:ascii="Palatino Linotype" w:eastAsia="Palatino Linotype" w:hAnsi="Palatino Linotype" w:cs="Palatino Linotype"/>
        </w:rPr>
      </w:pPr>
      <w:r w:rsidRPr="00B31DC0">
        <w:rPr>
          <w:rFonts w:ascii="Palatino Linotype" w:hAnsi="Palatino Linotype" w:cs="Arial"/>
          <w:b/>
          <w:sz w:val="28"/>
          <w:szCs w:val="28"/>
          <w:lang w:val="es-ES"/>
        </w:rPr>
        <w:t>SEGUNDO</w:t>
      </w:r>
      <w:r w:rsidRPr="00B31DC0">
        <w:rPr>
          <w:rFonts w:ascii="Palatino Linotype" w:hAnsi="Palatino Linotype" w:cs="Arial"/>
          <w:sz w:val="28"/>
          <w:szCs w:val="28"/>
          <w:lang w:val="es-ES"/>
        </w:rPr>
        <w:t>.</w:t>
      </w:r>
      <w:r w:rsidRPr="00B31DC0">
        <w:rPr>
          <w:rFonts w:ascii="Palatino Linotype" w:hAnsi="Palatino Linotype" w:cs="Arial"/>
          <w:lang w:val="es-ES"/>
        </w:rPr>
        <w:t xml:space="preserve"> </w:t>
      </w:r>
      <w:r w:rsidRPr="00B31DC0">
        <w:rPr>
          <w:rFonts w:ascii="Palatino Linotype" w:eastAsia="Calibri" w:hAnsi="Palatino Linotype" w:cs="Arial"/>
        </w:rPr>
        <w:t xml:space="preserve">Se </w:t>
      </w:r>
      <w:r w:rsidRPr="00B31DC0">
        <w:rPr>
          <w:rFonts w:ascii="Palatino Linotype" w:eastAsia="Calibri" w:hAnsi="Palatino Linotype" w:cs="Arial"/>
          <w:b/>
        </w:rPr>
        <w:t xml:space="preserve">REVOCA </w:t>
      </w:r>
      <w:r w:rsidR="00EF0A0E" w:rsidRPr="00B31DC0">
        <w:rPr>
          <w:rFonts w:ascii="Palatino Linotype" w:eastAsia="Calibri" w:hAnsi="Palatino Linotype" w:cs="Arial"/>
        </w:rPr>
        <w:t xml:space="preserve">la respuesta proporcionada por </w:t>
      </w:r>
      <w:r w:rsidR="00EF0A0E" w:rsidRPr="00B31DC0">
        <w:rPr>
          <w:rFonts w:ascii="Palatino Linotype" w:eastAsia="Calibri" w:hAnsi="Palatino Linotype" w:cs="Arial"/>
          <w:b/>
        </w:rPr>
        <w:t xml:space="preserve">EL SUJETO OBLIGADO </w:t>
      </w:r>
      <w:r w:rsidR="00EF0A0E" w:rsidRPr="00B31DC0">
        <w:rPr>
          <w:rFonts w:ascii="Palatino Linotype" w:eastAsia="Calibri" w:hAnsi="Palatino Linotype" w:cs="Arial"/>
        </w:rPr>
        <w:t xml:space="preserve">en cumplimiento a la resolución </w:t>
      </w:r>
      <w:r w:rsidR="00EF0A0E" w:rsidRPr="00B31DC0">
        <w:rPr>
          <w:rFonts w:ascii="Palatino Linotype" w:hAnsi="Palatino Linotype"/>
          <w:b/>
          <w:lang w:val="es-ES_tradnl"/>
        </w:rPr>
        <w:t>17032/INFOEM/IP/RR/2022</w:t>
      </w:r>
      <w:r w:rsidR="00EF0A0E" w:rsidRPr="00B31DC0">
        <w:rPr>
          <w:rFonts w:ascii="Palatino Linotype" w:eastAsia="Calibri" w:hAnsi="Palatino Linotype" w:cs="Arial"/>
          <w:b/>
        </w:rPr>
        <w:t xml:space="preserve"> </w:t>
      </w:r>
      <w:r w:rsidR="00EF0A0E" w:rsidRPr="00B31DC0">
        <w:rPr>
          <w:rFonts w:ascii="Palatino Linotype" w:eastAsia="Calibri" w:hAnsi="Palatino Linotype" w:cs="Arial"/>
        </w:rPr>
        <w:t xml:space="preserve">y se </w:t>
      </w:r>
      <w:r w:rsidR="00EF0A0E" w:rsidRPr="00B31DC0">
        <w:rPr>
          <w:rFonts w:ascii="Palatino Linotype" w:eastAsia="Calibri" w:hAnsi="Palatino Linotype" w:cs="Arial"/>
          <w:b/>
        </w:rPr>
        <w:t xml:space="preserve">ordena </w:t>
      </w:r>
      <w:r w:rsidR="00EF0A0E" w:rsidRPr="00B31DC0">
        <w:rPr>
          <w:rFonts w:ascii="Palatino Linotype" w:eastAsia="Calibri" w:hAnsi="Palatino Linotype" w:cs="Arial"/>
        </w:rPr>
        <w:t xml:space="preserve">atienda la solicitud de acceso a la información pública que dio origen al Recurso de Revisión </w:t>
      </w:r>
      <w:r w:rsidR="00EF0A0E" w:rsidRPr="00B31DC0">
        <w:rPr>
          <w:rFonts w:ascii="Palatino Linotype" w:hAnsi="Palatino Linotype"/>
          <w:b/>
          <w:lang w:val="es-ES_tradnl"/>
        </w:rPr>
        <w:t>17032/INFOEM/ICR-146/IP/RR/2022,</w:t>
      </w:r>
      <w:r w:rsidR="00EF0A0E" w:rsidRPr="00B31DC0">
        <w:rPr>
          <w:rFonts w:ascii="Palatino Linotype" w:hAnsi="Palatino Linotype" w:cs="Arial"/>
        </w:rPr>
        <w:t xml:space="preserve"> en términos del Considerando </w:t>
      </w:r>
      <w:r w:rsidR="00EF0A0E" w:rsidRPr="00B31DC0">
        <w:rPr>
          <w:rFonts w:ascii="Palatino Linotype" w:hAnsi="Palatino Linotype" w:cs="Arial"/>
          <w:b/>
        </w:rPr>
        <w:t>QUINTO</w:t>
      </w:r>
      <w:r w:rsidR="00EF0A0E" w:rsidRPr="00B31DC0">
        <w:rPr>
          <w:rFonts w:ascii="Palatino Linotype" w:hAnsi="Palatino Linotype" w:cs="Arial"/>
        </w:rPr>
        <w:t xml:space="preserve"> y, haga entrega al </w:t>
      </w:r>
      <w:r w:rsidR="00EF0A0E" w:rsidRPr="00B31DC0">
        <w:rPr>
          <w:rFonts w:ascii="Palatino Linotype" w:hAnsi="Palatino Linotype" w:cs="Arial"/>
          <w:b/>
        </w:rPr>
        <w:t>RECURRENTE</w:t>
      </w:r>
      <w:r w:rsidR="00EF0A0E" w:rsidRPr="00B31DC0">
        <w:rPr>
          <w:rFonts w:ascii="Palatino Linotype" w:hAnsi="Palatino Linotype" w:cs="Arial"/>
        </w:rPr>
        <w:t xml:space="preserve">, vía </w:t>
      </w:r>
      <w:r w:rsidR="00EF0A0E" w:rsidRPr="00B31DC0">
        <w:rPr>
          <w:rFonts w:ascii="Palatino Linotype" w:hAnsi="Palatino Linotype" w:cs="Arial"/>
          <w:b/>
        </w:rPr>
        <w:t xml:space="preserve">SAIMEX </w:t>
      </w:r>
      <w:r w:rsidRPr="00B31DC0">
        <w:rPr>
          <w:rFonts w:ascii="Palatino Linotype" w:eastAsia="Palatino Linotype" w:hAnsi="Palatino Linotype" w:cs="Palatino Linotype"/>
        </w:rPr>
        <w:t xml:space="preserve">previa </w:t>
      </w:r>
      <w:r w:rsidR="00EF0A0E" w:rsidRPr="00B31DC0">
        <w:rPr>
          <w:rFonts w:ascii="Palatino Linotype" w:eastAsia="Palatino Linotype" w:hAnsi="Palatino Linotype" w:cs="Palatino Linotype"/>
        </w:rPr>
        <w:t xml:space="preserve">búsqueda exhaustiva y razonable, de ser procedente en </w:t>
      </w:r>
      <w:r w:rsidR="00EF0A0E" w:rsidRPr="00B31DC0">
        <w:rPr>
          <w:rFonts w:ascii="Palatino Linotype" w:eastAsia="Palatino Linotype" w:hAnsi="Palatino Linotype" w:cs="Palatino Linotype"/>
          <w:b/>
        </w:rPr>
        <w:t xml:space="preserve">versión pública </w:t>
      </w:r>
      <w:r w:rsidRPr="00B31DC0">
        <w:rPr>
          <w:rFonts w:ascii="Palatino Linotype" w:eastAsia="Palatino Linotype" w:hAnsi="Palatino Linotype" w:cs="Palatino Linotype"/>
        </w:rPr>
        <w:t>respecto a la cuarta edición del “tianguis de pueblos mágicos 2022, donde fue participe el Ayuntamiento de Malinalco, los documentos donde conste:</w:t>
      </w:r>
    </w:p>
    <w:p w14:paraId="2B9DD5D1" w14:textId="77777777" w:rsidR="00EF0A0E" w:rsidRPr="00B31DC0" w:rsidRDefault="00EF0A0E" w:rsidP="00B31DC0">
      <w:pPr>
        <w:ind w:right="907"/>
        <w:rPr>
          <w:rFonts w:ascii="Palatino Linotype" w:eastAsia="Calibri" w:hAnsi="Palatino Linotype" w:cs="Arial"/>
          <w:sz w:val="22"/>
          <w:szCs w:val="22"/>
        </w:rPr>
      </w:pPr>
      <w:bookmarkStart w:id="7" w:name="_Hlk69741063"/>
    </w:p>
    <w:p w14:paraId="74B1921F" w14:textId="0457FE78" w:rsidR="001F0148" w:rsidRPr="00B31DC0" w:rsidRDefault="00EF0A0E" w:rsidP="00B31DC0">
      <w:pPr>
        <w:spacing w:line="276" w:lineRule="auto"/>
        <w:ind w:left="851" w:right="899"/>
        <w:jc w:val="both"/>
        <w:rPr>
          <w:rFonts w:ascii="Palatino Linotype" w:hAnsi="Palatino Linotype"/>
          <w:i/>
          <w:sz w:val="22"/>
          <w:szCs w:val="22"/>
        </w:rPr>
      </w:pPr>
      <w:r w:rsidRPr="00B31DC0">
        <w:rPr>
          <w:rFonts w:ascii="Palatino Linotype" w:hAnsi="Palatino Linotype"/>
          <w:i/>
          <w:sz w:val="22"/>
          <w:szCs w:val="22"/>
        </w:rPr>
        <w:t xml:space="preserve">a) </w:t>
      </w:r>
      <w:r w:rsidR="001F0148" w:rsidRPr="00B31DC0">
        <w:rPr>
          <w:rFonts w:ascii="Palatino Linotype" w:hAnsi="Palatino Linotype"/>
          <w:i/>
          <w:sz w:val="22"/>
          <w:szCs w:val="22"/>
        </w:rPr>
        <w:t>El listado del personal asignado a la participac</w:t>
      </w:r>
      <w:r w:rsidRPr="00B31DC0">
        <w:rPr>
          <w:rFonts w:ascii="Palatino Linotype" w:hAnsi="Palatino Linotype"/>
          <w:i/>
          <w:sz w:val="22"/>
          <w:szCs w:val="22"/>
        </w:rPr>
        <w:t>ión.</w:t>
      </w:r>
    </w:p>
    <w:p w14:paraId="5D042DA5" w14:textId="77777777" w:rsidR="00EF0A0E" w:rsidRPr="00B31DC0" w:rsidRDefault="00EF0A0E" w:rsidP="00B31DC0">
      <w:pPr>
        <w:spacing w:line="276" w:lineRule="auto"/>
        <w:ind w:left="851" w:right="899"/>
        <w:jc w:val="both"/>
        <w:rPr>
          <w:rFonts w:ascii="Palatino Linotype" w:hAnsi="Palatino Linotype"/>
          <w:i/>
          <w:sz w:val="22"/>
          <w:szCs w:val="22"/>
        </w:rPr>
      </w:pPr>
    </w:p>
    <w:p w14:paraId="66FEBBAF" w14:textId="77777777" w:rsidR="00BB0614" w:rsidRPr="00B31DC0" w:rsidRDefault="00EF0A0E" w:rsidP="00B31DC0">
      <w:pPr>
        <w:spacing w:line="276" w:lineRule="auto"/>
        <w:ind w:left="851" w:right="899"/>
        <w:jc w:val="both"/>
        <w:rPr>
          <w:rFonts w:ascii="Palatino Linotype" w:hAnsi="Palatino Linotype"/>
          <w:i/>
          <w:sz w:val="22"/>
          <w:szCs w:val="22"/>
        </w:rPr>
      </w:pPr>
      <w:r w:rsidRPr="00B31DC0">
        <w:rPr>
          <w:rFonts w:ascii="Palatino Linotype" w:hAnsi="Palatino Linotype"/>
          <w:i/>
          <w:sz w:val="22"/>
          <w:szCs w:val="22"/>
        </w:rPr>
        <w:t xml:space="preserve">b) </w:t>
      </w:r>
      <w:r w:rsidR="001F0148" w:rsidRPr="00B31DC0">
        <w:rPr>
          <w:rFonts w:ascii="Palatino Linotype" w:hAnsi="Palatino Linotype"/>
          <w:i/>
          <w:sz w:val="22"/>
          <w:szCs w:val="22"/>
        </w:rPr>
        <w:t xml:space="preserve">El </w:t>
      </w:r>
      <w:r w:rsidR="00BB0614" w:rsidRPr="00B31DC0">
        <w:rPr>
          <w:rFonts w:ascii="Palatino Linotype" w:hAnsi="Palatino Linotype"/>
          <w:i/>
          <w:sz w:val="22"/>
          <w:szCs w:val="22"/>
        </w:rPr>
        <w:t>presupuesto asignado.</w:t>
      </w:r>
    </w:p>
    <w:p w14:paraId="39F0DA01" w14:textId="77777777" w:rsidR="00BB0614" w:rsidRPr="00B31DC0" w:rsidRDefault="00BB0614" w:rsidP="00B31DC0">
      <w:pPr>
        <w:spacing w:line="276" w:lineRule="auto"/>
        <w:ind w:left="851" w:right="899"/>
        <w:jc w:val="both"/>
        <w:rPr>
          <w:rFonts w:ascii="Palatino Linotype" w:hAnsi="Palatino Linotype"/>
          <w:i/>
          <w:sz w:val="22"/>
          <w:szCs w:val="22"/>
        </w:rPr>
      </w:pPr>
    </w:p>
    <w:p w14:paraId="1AF7CE8B" w14:textId="77777777" w:rsidR="00BB0614" w:rsidRPr="00B31DC0" w:rsidRDefault="00BB0614" w:rsidP="00B31DC0">
      <w:pPr>
        <w:spacing w:line="276" w:lineRule="auto"/>
        <w:ind w:left="851" w:right="899"/>
        <w:jc w:val="both"/>
        <w:rPr>
          <w:rFonts w:ascii="Palatino Linotype" w:hAnsi="Palatino Linotype"/>
          <w:i/>
          <w:sz w:val="22"/>
          <w:szCs w:val="22"/>
        </w:rPr>
      </w:pPr>
      <w:r w:rsidRPr="00B31DC0">
        <w:rPr>
          <w:rFonts w:ascii="Palatino Linotype" w:hAnsi="Palatino Linotype"/>
          <w:i/>
          <w:sz w:val="22"/>
          <w:szCs w:val="22"/>
        </w:rPr>
        <w:t xml:space="preserve">c) </w:t>
      </w:r>
      <w:r w:rsidR="001F0148" w:rsidRPr="00B31DC0">
        <w:rPr>
          <w:rFonts w:ascii="Palatino Linotype" w:hAnsi="Palatino Linotype"/>
          <w:i/>
          <w:sz w:val="22"/>
          <w:szCs w:val="22"/>
        </w:rPr>
        <w:t>Los gastos realizados por el personal representativo</w:t>
      </w:r>
    </w:p>
    <w:p w14:paraId="41D1657C" w14:textId="46AB761B" w:rsidR="001F0148" w:rsidRPr="00B31DC0" w:rsidRDefault="001F0148" w:rsidP="00B31DC0">
      <w:pPr>
        <w:spacing w:line="276" w:lineRule="auto"/>
        <w:ind w:left="851" w:right="899"/>
        <w:jc w:val="both"/>
        <w:rPr>
          <w:rFonts w:ascii="Palatino Linotype" w:hAnsi="Palatino Linotype"/>
          <w:i/>
          <w:sz w:val="22"/>
          <w:szCs w:val="22"/>
        </w:rPr>
      </w:pPr>
    </w:p>
    <w:p w14:paraId="080E5AF2" w14:textId="77777777" w:rsidR="00BB0614" w:rsidRPr="00B31DC0" w:rsidRDefault="00BB0614" w:rsidP="00B31DC0">
      <w:pPr>
        <w:spacing w:line="276" w:lineRule="auto"/>
        <w:ind w:left="851" w:right="899"/>
        <w:jc w:val="both"/>
        <w:rPr>
          <w:rFonts w:ascii="Palatino Linotype" w:hAnsi="Palatino Linotype"/>
          <w:i/>
          <w:sz w:val="22"/>
          <w:szCs w:val="22"/>
        </w:rPr>
      </w:pPr>
      <w:r w:rsidRPr="00B31DC0">
        <w:rPr>
          <w:rFonts w:ascii="Palatino Linotype" w:hAnsi="Palatino Linotype"/>
          <w:i/>
          <w:sz w:val="22"/>
          <w:szCs w:val="22"/>
        </w:rPr>
        <w:t xml:space="preserve">Debiendo notificar al </w:t>
      </w:r>
      <w:r w:rsidRPr="00B31DC0">
        <w:rPr>
          <w:rFonts w:ascii="Palatino Linotype" w:hAnsi="Palatino Linotype"/>
          <w:b/>
          <w:i/>
          <w:sz w:val="22"/>
          <w:szCs w:val="22"/>
        </w:rPr>
        <w:t>RECURRENTE</w:t>
      </w:r>
      <w:r w:rsidRPr="00B31DC0">
        <w:rPr>
          <w:rFonts w:ascii="Palatino Linotype" w:hAnsi="Palatino Linotype"/>
          <w:i/>
          <w:sz w:val="22"/>
          <w:szCs w:val="22"/>
        </w:rPr>
        <w:t xml:space="preserve"> el Acuerdo de Clasificación de la información que emita el Comité de Transparencia con motivo de la versión pública.</w:t>
      </w:r>
    </w:p>
    <w:bookmarkEnd w:id="7"/>
    <w:p w14:paraId="17AC9298" w14:textId="77777777" w:rsidR="001F0148" w:rsidRPr="00B31DC0" w:rsidRDefault="001F0148" w:rsidP="00B31DC0">
      <w:pPr>
        <w:tabs>
          <w:tab w:val="left" w:pos="709"/>
        </w:tabs>
        <w:spacing w:line="360" w:lineRule="auto"/>
        <w:ind w:right="51"/>
        <w:jc w:val="both"/>
        <w:rPr>
          <w:rFonts w:ascii="Palatino Linotype" w:eastAsia="Palatino Linotype" w:hAnsi="Palatino Linotype" w:cs="Palatino Linotype"/>
          <w:lang w:eastAsia="es-MX"/>
        </w:rPr>
      </w:pPr>
      <w:r w:rsidRPr="00B31DC0">
        <w:rPr>
          <w:rFonts w:ascii="Palatino Linotype" w:hAnsi="Palatino Linotype"/>
          <w:b/>
          <w:sz w:val="28"/>
          <w:szCs w:val="28"/>
        </w:rPr>
        <w:lastRenderedPageBreak/>
        <w:t>TERCERO.</w:t>
      </w:r>
      <w:r w:rsidRPr="00B31DC0">
        <w:rPr>
          <w:rFonts w:ascii="Palatino Linotype" w:hAnsi="Palatino Linotype"/>
          <w:b/>
        </w:rPr>
        <w:t> </w:t>
      </w:r>
      <w:r w:rsidRPr="00B31DC0">
        <w:rPr>
          <w:rFonts w:ascii="Palatino Linotype" w:eastAsia="Palatino Linotype" w:hAnsi="Palatino Linotype" w:cs="Palatino Linotype"/>
          <w:b/>
          <w:lang w:eastAsia="es-MX"/>
        </w:rPr>
        <w:t xml:space="preserve">Notifíquese </w:t>
      </w:r>
      <w:r w:rsidRPr="00B31DC0">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21FFD82" w14:textId="77777777" w:rsidR="002120AF" w:rsidRPr="00B31DC0" w:rsidRDefault="002120AF" w:rsidP="00B31DC0">
      <w:pPr>
        <w:tabs>
          <w:tab w:val="left" w:pos="709"/>
        </w:tabs>
        <w:spacing w:line="360" w:lineRule="auto"/>
        <w:ind w:right="51"/>
        <w:jc w:val="both"/>
        <w:rPr>
          <w:rFonts w:ascii="Palatino Linotype" w:eastAsia="Palatino Linotype" w:hAnsi="Palatino Linotype" w:cs="Palatino Linotype"/>
          <w:lang w:eastAsia="es-MX"/>
        </w:rPr>
      </w:pPr>
    </w:p>
    <w:p w14:paraId="52808152" w14:textId="77777777" w:rsidR="001F0148" w:rsidRPr="00B31DC0" w:rsidRDefault="001F0148" w:rsidP="00B31DC0">
      <w:pPr>
        <w:tabs>
          <w:tab w:val="left" w:pos="709"/>
        </w:tabs>
        <w:spacing w:line="360" w:lineRule="auto"/>
        <w:ind w:right="51"/>
        <w:jc w:val="both"/>
        <w:rPr>
          <w:rFonts w:ascii="Palatino Linotype" w:eastAsia="Palatino Linotype" w:hAnsi="Palatino Linotype" w:cs="Palatino Linotype"/>
          <w:b/>
        </w:rPr>
      </w:pPr>
      <w:r w:rsidRPr="00B31DC0">
        <w:rPr>
          <w:rFonts w:ascii="Palatino Linotype" w:hAnsi="Palatino Linotype" w:cs="Arial"/>
          <w:b/>
          <w:bCs/>
          <w:sz w:val="28"/>
        </w:rPr>
        <w:t>CUARTO.</w:t>
      </w:r>
      <w:r w:rsidRPr="00B31DC0">
        <w:rPr>
          <w:rFonts w:ascii="Palatino Linotype" w:hAnsi="Palatino Linotype"/>
          <w:szCs w:val="17"/>
          <w:lang w:eastAsia="es-ES_tradnl"/>
        </w:rPr>
        <w:t xml:space="preserve"> </w:t>
      </w:r>
      <w:r w:rsidRPr="00B31DC0">
        <w:rPr>
          <w:rFonts w:ascii="Palatino Linotype" w:hAnsi="Palatino Linotype"/>
          <w:b/>
          <w:lang w:eastAsia="es-ES_tradnl"/>
        </w:rPr>
        <w:t>Notifíquese</w:t>
      </w:r>
      <w:r w:rsidRPr="00B31DC0">
        <w:rPr>
          <w:rFonts w:ascii="Palatino Linotype" w:hAnsi="Palatino Linotype"/>
          <w:lang w:eastAsia="es-ES_tradnl"/>
        </w:rPr>
        <w:t xml:space="preserve"> al </w:t>
      </w:r>
      <w:r w:rsidRPr="00B31DC0">
        <w:rPr>
          <w:rFonts w:ascii="Palatino Linotype" w:hAnsi="Palatino Linotype"/>
          <w:b/>
          <w:lang w:eastAsia="es-ES_tradnl"/>
        </w:rPr>
        <w:t>RECURRENTE</w:t>
      </w:r>
      <w:r w:rsidRPr="00B31DC0">
        <w:rPr>
          <w:rFonts w:ascii="Palatino Linotype" w:hAnsi="Palatino Linotype"/>
          <w:lang w:eastAsia="es-ES_tradnl"/>
        </w:rPr>
        <w:t xml:space="preserve"> la presente resolución vía </w:t>
      </w:r>
      <w:r w:rsidRPr="00B31DC0">
        <w:rPr>
          <w:rFonts w:ascii="Palatino Linotype" w:hAnsi="Palatino Linotype" w:cs="Arial"/>
        </w:rPr>
        <w:t>Sistema de Acceso a la Información Mexiquense</w:t>
      </w:r>
      <w:r w:rsidRPr="00B31DC0">
        <w:rPr>
          <w:rFonts w:ascii="Palatino Linotype" w:hAnsi="Palatino Linotype"/>
          <w:lang w:eastAsia="es-ES_tradnl"/>
        </w:rPr>
        <w:t xml:space="preserve"> </w:t>
      </w:r>
      <w:r w:rsidRPr="00B31DC0">
        <w:rPr>
          <w:rFonts w:ascii="Palatino Linotype" w:hAnsi="Palatino Linotype"/>
          <w:b/>
          <w:lang w:eastAsia="es-ES_tradnl"/>
        </w:rPr>
        <w:t>(</w:t>
      </w:r>
      <w:r w:rsidRPr="00B31DC0">
        <w:rPr>
          <w:rFonts w:ascii="Palatino Linotype" w:hAnsi="Palatino Linotype"/>
          <w:b/>
          <w:bCs/>
          <w:lang w:eastAsia="es-ES_tradnl"/>
        </w:rPr>
        <w:t>SAIMEX)</w:t>
      </w:r>
      <w:r w:rsidRPr="00B31DC0">
        <w:rPr>
          <w:rFonts w:ascii="Palatino Linotype" w:eastAsia="Palatino Linotype" w:hAnsi="Palatino Linotype" w:cs="Palatino Linotype"/>
          <w:bCs/>
        </w:rPr>
        <w:t>.</w:t>
      </w:r>
      <w:r w:rsidRPr="00B31DC0">
        <w:rPr>
          <w:rFonts w:ascii="Palatino Linotype" w:eastAsia="Palatino Linotype" w:hAnsi="Palatino Linotype" w:cs="Palatino Linotype"/>
          <w:b/>
        </w:rPr>
        <w:t xml:space="preserve"> </w:t>
      </w:r>
    </w:p>
    <w:p w14:paraId="5D37BFFA" w14:textId="77777777" w:rsidR="002120AF" w:rsidRPr="00B31DC0" w:rsidRDefault="002120AF" w:rsidP="00B31DC0">
      <w:pPr>
        <w:tabs>
          <w:tab w:val="left" w:pos="709"/>
        </w:tabs>
        <w:spacing w:line="360" w:lineRule="auto"/>
        <w:ind w:right="51"/>
        <w:jc w:val="both"/>
        <w:rPr>
          <w:rFonts w:ascii="Palatino Linotype" w:eastAsia="Palatino Linotype" w:hAnsi="Palatino Linotype" w:cs="Palatino Linotype"/>
          <w:b/>
        </w:rPr>
      </w:pPr>
    </w:p>
    <w:p w14:paraId="26EE1828" w14:textId="77777777" w:rsidR="001F0148" w:rsidRPr="00B31DC0" w:rsidRDefault="001F0148" w:rsidP="00B31DC0">
      <w:pPr>
        <w:tabs>
          <w:tab w:val="left" w:pos="709"/>
        </w:tabs>
        <w:spacing w:line="360" w:lineRule="auto"/>
        <w:ind w:right="51"/>
        <w:jc w:val="both"/>
        <w:rPr>
          <w:rFonts w:ascii="Palatino Linotype" w:hAnsi="Palatino Linotype"/>
          <w:szCs w:val="17"/>
          <w:lang w:eastAsia="es-ES_tradnl"/>
        </w:rPr>
      </w:pPr>
      <w:r w:rsidRPr="00B31DC0">
        <w:rPr>
          <w:rFonts w:ascii="Palatino Linotype" w:hAnsi="Palatino Linotype" w:cs="Arial"/>
          <w:b/>
          <w:bCs/>
          <w:sz w:val="28"/>
        </w:rPr>
        <w:t>QUINTO.</w:t>
      </w:r>
      <w:r w:rsidRPr="00B31DC0">
        <w:rPr>
          <w:rFonts w:ascii="Palatino Linotype" w:hAnsi="Palatino Linotype"/>
          <w:szCs w:val="17"/>
          <w:lang w:eastAsia="es-ES_tradnl"/>
        </w:rPr>
        <w:t xml:space="preserve"> </w:t>
      </w:r>
      <w:r w:rsidRPr="00B31DC0">
        <w:rPr>
          <w:rFonts w:ascii="Palatino Linotype" w:hAnsi="Palatino Linotype"/>
          <w:b/>
          <w:bCs/>
          <w:szCs w:val="17"/>
          <w:lang w:eastAsia="es-ES_tradnl"/>
        </w:rPr>
        <w:t>Hágase del conocimiento</w:t>
      </w:r>
      <w:r w:rsidRPr="00B31DC0">
        <w:rPr>
          <w:rFonts w:ascii="Palatino Linotype" w:hAnsi="Palatino Linotype"/>
          <w:szCs w:val="17"/>
          <w:lang w:eastAsia="es-ES_tradnl"/>
        </w:rPr>
        <w:t xml:space="preserve"> al </w:t>
      </w:r>
      <w:r w:rsidRPr="00B31DC0">
        <w:rPr>
          <w:rFonts w:ascii="Palatino Linotype" w:hAnsi="Palatino Linotype"/>
          <w:b/>
          <w:szCs w:val="17"/>
          <w:lang w:eastAsia="es-ES_tradnl"/>
        </w:rPr>
        <w:t>RECURRENTE</w:t>
      </w:r>
      <w:r w:rsidRPr="00B31DC0">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 la resolución vía Juicio de Amparo en los términos de las leyes aplicables.</w:t>
      </w:r>
    </w:p>
    <w:p w14:paraId="20248EE6" w14:textId="77777777" w:rsidR="002120AF" w:rsidRDefault="002120AF" w:rsidP="00B31DC0">
      <w:pPr>
        <w:tabs>
          <w:tab w:val="left" w:pos="709"/>
        </w:tabs>
        <w:spacing w:line="360" w:lineRule="auto"/>
        <w:ind w:right="51"/>
        <w:jc w:val="both"/>
        <w:rPr>
          <w:rFonts w:ascii="Palatino Linotype" w:hAnsi="Palatino Linotype"/>
          <w:szCs w:val="17"/>
          <w:lang w:eastAsia="es-ES_tradnl"/>
        </w:rPr>
      </w:pPr>
    </w:p>
    <w:p w14:paraId="0EA87E8A" w14:textId="77777777" w:rsidR="00B31DC0" w:rsidRDefault="00B31DC0" w:rsidP="00B31DC0">
      <w:pPr>
        <w:tabs>
          <w:tab w:val="left" w:pos="709"/>
        </w:tabs>
        <w:spacing w:line="360" w:lineRule="auto"/>
        <w:ind w:right="51"/>
        <w:jc w:val="both"/>
        <w:rPr>
          <w:rFonts w:ascii="Palatino Linotype" w:hAnsi="Palatino Linotype"/>
          <w:szCs w:val="17"/>
          <w:lang w:eastAsia="es-ES_tradnl"/>
        </w:rPr>
      </w:pPr>
    </w:p>
    <w:p w14:paraId="7756D849" w14:textId="77777777" w:rsidR="00B31DC0" w:rsidRDefault="00B31DC0" w:rsidP="00B31DC0">
      <w:pPr>
        <w:tabs>
          <w:tab w:val="left" w:pos="709"/>
        </w:tabs>
        <w:spacing w:line="360" w:lineRule="auto"/>
        <w:ind w:right="51"/>
        <w:jc w:val="both"/>
        <w:rPr>
          <w:rFonts w:ascii="Palatino Linotype" w:hAnsi="Palatino Linotype"/>
          <w:szCs w:val="17"/>
          <w:lang w:eastAsia="es-ES_tradnl"/>
        </w:rPr>
      </w:pPr>
    </w:p>
    <w:p w14:paraId="59B4541E" w14:textId="77777777" w:rsidR="00B31DC0" w:rsidRPr="00B31DC0" w:rsidRDefault="00B31DC0" w:rsidP="00B31DC0">
      <w:pPr>
        <w:tabs>
          <w:tab w:val="left" w:pos="709"/>
        </w:tabs>
        <w:spacing w:line="360" w:lineRule="auto"/>
        <w:ind w:right="51"/>
        <w:jc w:val="both"/>
        <w:rPr>
          <w:rFonts w:ascii="Palatino Linotype" w:hAnsi="Palatino Linotype"/>
          <w:szCs w:val="17"/>
          <w:lang w:eastAsia="es-ES_tradnl"/>
        </w:rPr>
      </w:pPr>
    </w:p>
    <w:p w14:paraId="418AEAA7" w14:textId="77777777" w:rsidR="001F0148" w:rsidRPr="00B31DC0" w:rsidRDefault="001F0148" w:rsidP="00B31DC0">
      <w:pPr>
        <w:widowControl w:val="0"/>
        <w:autoSpaceDE w:val="0"/>
        <w:autoSpaceDN w:val="0"/>
        <w:adjustRightInd w:val="0"/>
        <w:spacing w:line="360" w:lineRule="auto"/>
        <w:jc w:val="both"/>
        <w:rPr>
          <w:rFonts w:ascii="Palatino Linotype" w:hAnsi="Palatino Linotype"/>
        </w:rPr>
      </w:pPr>
      <w:r w:rsidRPr="00B31DC0">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SEIS DE DICIEMBRE DE DOS MIL VEINTITRÉS, ANTE EL SECRETARIO TÉCNICO DEL PLENO, ALEXIS TAPIA RAMÍREZ.</w:t>
      </w:r>
    </w:p>
    <w:p w14:paraId="0958DFAA" w14:textId="77777777" w:rsidR="001F0148" w:rsidRPr="00B31DC0" w:rsidRDefault="001F0148" w:rsidP="00B31DC0">
      <w:pPr>
        <w:spacing w:line="360" w:lineRule="auto"/>
        <w:jc w:val="both"/>
        <w:rPr>
          <w:rFonts w:ascii="Palatino Linotype" w:hAnsi="Palatino Linotype"/>
          <w:sz w:val="20"/>
        </w:rPr>
      </w:pPr>
      <w:r w:rsidRPr="00B31DC0">
        <w:rPr>
          <w:rFonts w:ascii="Palatino Linotype" w:hAnsi="Palatino Linotype"/>
          <w:sz w:val="20"/>
        </w:rPr>
        <w:t>SCMM/AGZ/DEMF/CCC</w:t>
      </w:r>
    </w:p>
    <w:p w14:paraId="49099C94" w14:textId="77777777" w:rsidR="000043C0" w:rsidRPr="00B31DC0" w:rsidRDefault="000043C0" w:rsidP="00B31DC0">
      <w:pPr>
        <w:spacing w:line="360" w:lineRule="auto"/>
        <w:jc w:val="both"/>
        <w:rPr>
          <w:rFonts w:ascii="Palatino Linotype" w:hAnsi="Palatino Linotype"/>
          <w:lang w:eastAsia="es-ES_tradnl"/>
        </w:rPr>
      </w:pPr>
    </w:p>
    <w:p w14:paraId="27433070" w14:textId="3F2E9B32" w:rsidR="00B31DC0" w:rsidRDefault="00B31DC0">
      <w:pPr>
        <w:rPr>
          <w:rFonts w:ascii="Palatino Linotype" w:hAnsi="Palatino Linotype"/>
          <w:bCs/>
        </w:rPr>
      </w:pPr>
      <w:r>
        <w:rPr>
          <w:rFonts w:ascii="Palatino Linotype" w:hAnsi="Palatino Linotype"/>
          <w:bCs/>
        </w:rPr>
        <w:br w:type="page"/>
      </w:r>
    </w:p>
    <w:p w14:paraId="7A04A799" w14:textId="77777777" w:rsidR="000043C0" w:rsidRPr="00B31DC0" w:rsidRDefault="000043C0" w:rsidP="00B31DC0">
      <w:pPr>
        <w:spacing w:line="360" w:lineRule="auto"/>
        <w:rPr>
          <w:rFonts w:ascii="Palatino Linotype" w:hAnsi="Palatino Linotype"/>
          <w:bCs/>
        </w:rPr>
      </w:pPr>
    </w:p>
    <w:sectPr w:rsidR="000043C0" w:rsidRPr="00B31DC0"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9A477" w14:textId="77777777" w:rsidR="002177FA" w:rsidRDefault="002177FA" w:rsidP="00C80F8C">
      <w:r>
        <w:separator/>
      </w:r>
    </w:p>
  </w:endnote>
  <w:endnote w:type="continuationSeparator" w:id="0">
    <w:p w14:paraId="7CEE589F" w14:textId="77777777" w:rsidR="002177FA" w:rsidRDefault="002177F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1584706" w:rsidR="005D2440" w:rsidRPr="0010196A" w:rsidRDefault="005D244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2233C">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2233C">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AAB350F" w:rsidR="005D2440" w:rsidRPr="0010196A" w:rsidRDefault="005D244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2233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2233C">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C4287" w14:textId="77777777" w:rsidR="002177FA" w:rsidRDefault="002177FA" w:rsidP="00C80F8C">
      <w:r>
        <w:separator/>
      </w:r>
    </w:p>
  </w:footnote>
  <w:footnote w:type="continuationSeparator" w:id="0">
    <w:p w14:paraId="291B0E33" w14:textId="77777777" w:rsidR="002177FA" w:rsidRDefault="002177FA" w:rsidP="00C80F8C">
      <w:r>
        <w:continuationSeparator/>
      </w:r>
    </w:p>
  </w:footnote>
  <w:footnote w:id="1">
    <w:p w14:paraId="4B4765F9" w14:textId="77777777" w:rsidR="0034106F" w:rsidRPr="00851536" w:rsidRDefault="0034106F" w:rsidP="0034106F">
      <w:pPr>
        <w:pStyle w:val="Textonotapie"/>
        <w:rPr>
          <w:rFonts w:ascii="Palatino Linotype" w:hAnsi="Palatino Linotype"/>
          <w:sz w:val="16"/>
          <w:szCs w:val="16"/>
        </w:rPr>
      </w:pPr>
      <w:r>
        <w:rPr>
          <w:rStyle w:val="Refdenotaalpie"/>
        </w:rPr>
        <w:footnoteRef/>
      </w:r>
      <w:r>
        <w:t xml:space="preserve"> </w:t>
      </w:r>
      <w:r w:rsidRPr="00851536">
        <w:rPr>
          <w:rFonts w:ascii="Palatino Linotype" w:hAnsi="Palatino Linotype"/>
          <w:sz w:val="16"/>
          <w:szCs w:val="16"/>
        </w:rPr>
        <w:t xml:space="preserve">Consultable en: </w:t>
      </w:r>
      <w:r w:rsidRPr="009B4A04">
        <w:rPr>
          <w:rFonts w:ascii="Palatino Linotype" w:hAnsi="Palatino Linotype"/>
          <w:i/>
          <w:sz w:val="16"/>
          <w:szCs w:val="16"/>
        </w:rPr>
        <w:t>https://legislacion.edomex.gob.mx/sites/legislacion.edomex.gob.mx/files/files/pdf/gct/2021/octubre/oct141/oct141b.pdf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D2440" w:rsidRDefault="002177F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D2440" w:rsidRPr="0010196A" w:rsidRDefault="002177F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640" w:type="dxa"/>
      <w:tblInd w:w="-142" w:type="dxa"/>
      <w:tblLayout w:type="fixed"/>
      <w:tblLook w:val="04A0" w:firstRow="1" w:lastRow="0" w:firstColumn="1" w:lastColumn="0" w:noHBand="0" w:noVBand="1"/>
    </w:tblPr>
    <w:tblGrid>
      <w:gridCol w:w="3261"/>
      <w:gridCol w:w="2551"/>
      <w:gridCol w:w="3828"/>
    </w:tblGrid>
    <w:tr w:rsidR="005D2440" w:rsidRPr="008F2CCC" w14:paraId="1F097D8A" w14:textId="77777777" w:rsidTr="004402D3">
      <w:tc>
        <w:tcPr>
          <w:tcW w:w="3261" w:type="dxa"/>
          <w:vMerge w:val="restart"/>
        </w:tcPr>
        <w:p w14:paraId="1F780A0C" w14:textId="1EFF25F4" w:rsidR="005D2440" w:rsidRPr="008F2CCC" w:rsidRDefault="005D244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5D2440" w:rsidRPr="00664658" w:rsidRDefault="005D244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828" w:type="dxa"/>
          <w:shd w:val="clear" w:color="auto" w:fill="auto"/>
          <w:vAlign w:val="center"/>
        </w:tcPr>
        <w:p w14:paraId="65AFA994" w14:textId="3F40541F" w:rsidR="005D2440" w:rsidRPr="00664658" w:rsidRDefault="00F97BA7" w:rsidP="00B31DC0">
          <w:pPr>
            <w:jc w:val="both"/>
            <w:rPr>
              <w:rFonts w:ascii="Palatino Linotype" w:hAnsi="Palatino Linotype"/>
              <w:b/>
              <w:sz w:val="22"/>
              <w:szCs w:val="22"/>
              <w:lang w:val="es-ES_tradnl"/>
            </w:rPr>
          </w:pPr>
          <w:r w:rsidRPr="00F97BA7">
            <w:rPr>
              <w:rFonts w:ascii="Palatino Linotype" w:hAnsi="Palatino Linotype"/>
              <w:b/>
              <w:sz w:val="22"/>
              <w:szCs w:val="22"/>
              <w:lang w:val="es-ES_tradnl"/>
            </w:rPr>
            <w:t>17032/INFOEM/ICR-146/IP/RR/202</w:t>
          </w:r>
          <w:r w:rsidR="00B31DC0">
            <w:rPr>
              <w:rFonts w:ascii="Palatino Linotype" w:hAnsi="Palatino Linotype"/>
              <w:b/>
              <w:sz w:val="22"/>
              <w:szCs w:val="22"/>
              <w:lang w:val="es-ES_tradnl"/>
            </w:rPr>
            <w:t>2</w:t>
          </w:r>
        </w:p>
      </w:tc>
    </w:tr>
    <w:tr w:rsidR="005D2440" w:rsidRPr="008F2CCC" w14:paraId="049677A3" w14:textId="77777777" w:rsidTr="004402D3">
      <w:tc>
        <w:tcPr>
          <w:tcW w:w="3261" w:type="dxa"/>
          <w:vMerge/>
        </w:tcPr>
        <w:p w14:paraId="4A21EAC1" w14:textId="5C1F145E" w:rsidR="005D2440" w:rsidRPr="008F2CCC" w:rsidRDefault="005D2440" w:rsidP="00D41D47">
          <w:pPr>
            <w:rPr>
              <w:rFonts w:ascii="Palatino Linotype" w:hAnsi="Palatino Linotype"/>
              <w:b/>
              <w:sz w:val="22"/>
              <w:szCs w:val="22"/>
              <w:lang w:val="es-ES_tradnl"/>
            </w:rPr>
          </w:pPr>
        </w:p>
      </w:tc>
      <w:tc>
        <w:tcPr>
          <w:tcW w:w="2551" w:type="dxa"/>
          <w:shd w:val="clear" w:color="auto" w:fill="auto"/>
        </w:tcPr>
        <w:p w14:paraId="1237BCDE" w14:textId="77777777" w:rsidR="005D2440" w:rsidRPr="00664658" w:rsidRDefault="005D244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28" w:type="dxa"/>
          <w:shd w:val="clear" w:color="auto" w:fill="auto"/>
          <w:vAlign w:val="center"/>
        </w:tcPr>
        <w:p w14:paraId="7F554073" w14:textId="5DA857D0" w:rsidR="005D2440" w:rsidRPr="00C77536" w:rsidRDefault="005D2440" w:rsidP="00C77536">
          <w:pPr>
            <w:jc w:val="both"/>
            <w:rPr>
              <w:lang w:val="es-419"/>
            </w:rPr>
          </w:pPr>
          <w:bookmarkStart w:id="8" w:name="_Hlk152163515"/>
          <w:r w:rsidRPr="000A4424">
            <w:rPr>
              <w:rFonts w:ascii="Palatino Linotype" w:hAnsi="Palatino Linotype"/>
              <w:b/>
              <w:sz w:val="22"/>
              <w:szCs w:val="22"/>
              <w:lang w:val="es-ES_tradnl"/>
            </w:rPr>
            <w:t>Ayuntamiento de Malinalco</w:t>
          </w:r>
          <w:bookmarkEnd w:id="8"/>
        </w:p>
      </w:tc>
    </w:tr>
    <w:tr w:rsidR="005D2440" w:rsidRPr="008F2CCC" w14:paraId="72CD087D" w14:textId="77777777" w:rsidTr="004402D3">
      <w:trPr>
        <w:trHeight w:val="228"/>
      </w:trPr>
      <w:tc>
        <w:tcPr>
          <w:tcW w:w="3261" w:type="dxa"/>
          <w:vMerge/>
        </w:tcPr>
        <w:p w14:paraId="1B78656F" w14:textId="01E6F6F6" w:rsidR="005D2440" w:rsidRPr="008F2CCC" w:rsidRDefault="005D2440" w:rsidP="00070856">
          <w:pPr>
            <w:rPr>
              <w:rFonts w:ascii="Palatino Linotype" w:hAnsi="Palatino Linotype"/>
              <w:b/>
              <w:sz w:val="22"/>
              <w:szCs w:val="22"/>
              <w:lang w:val="es-ES_tradnl"/>
            </w:rPr>
          </w:pPr>
        </w:p>
      </w:tc>
      <w:tc>
        <w:tcPr>
          <w:tcW w:w="2551" w:type="dxa"/>
          <w:shd w:val="clear" w:color="auto" w:fill="auto"/>
        </w:tcPr>
        <w:p w14:paraId="74D81628" w14:textId="3839B3E6" w:rsidR="005D2440" w:rsidRPr="00664658" w:rsidRDefault="005D2440"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828" w:type="dxa"/>
          <w:shd w:val="clear" w:color="auto" w:fill="auto"/>
        </w:tcPr>
        <w:p w14:paraId="20D6FDA3" w14:textId="39A658C5" w:rsidR="005D2440" w:rsidRPr="00664658" w:rsidRDefault="005D2440"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D2440" w:rsidRPr="0010196A" w:rsidRDefault="005D244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5D2440" w:rsidRPr="0010196A" w:rsidRDefault="002177F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774" w:type="dxa"/>
      <w:tblInd w:w="-1276" w:type="dxa"/>
      <w:tblLayout w:type="fixed"/>
      <w:tblLook w:val="04A0" w:firstRow="1" w:lastRow="0" w:firstColumn="1" w:lastColumn="0" w:noHBand="0" w:noVBand="1"/>
    </w:tblPr>
    <w:tblGrid>
      <w:gridCol w:w="4253"/>
      <w:gridCol w:w="2552"/>
      <w:gridCol w:w="3969"/>
    </w:tblGrid>
    <w:tr w:rsidR="005D2440" w:rsidRPr="008F2CCC" w14:paraId="6ABABA57" w14:textId="77777777" w:rsidTr="004402D3">
      <w:tc>
        <w:tcPr>
          <w:tcW w:w="4253" w:type="dxa"/>
          <w:vMerge w:val="restart"/>
          <w:shd w:val="clear" w:color="auto" w:fill="auto"/>
        </w:tcPr>
        <w:p w14:paraId="6AA376CC" w14:textId="1E62217E" w:rsidR="005D2440" w:rsidRPr="008F2CCC" w:rsidRDefault="005D2440"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5D2440" w:rsidRPr="008F2CCC" w:rsidRDefault="005D2440"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394CC25A" w:rsidR="005D2440" w:rsidRPr="008F2CCC" w:rsidRDefault="00F97BA7" w:rsidP="00B31DC0">
          <w:pPr>
            <w:jc w:val="both"/>
            <w:rPr>
              <w:rFonts w:ascii="Palatino Linotype" w:hAnsi="Palatino Linotype"/>
              <w:b/>
              <w:sz w:val="22"/>
              <w:szCs w:val="22"/>
              <w:lang w:val="es-ES_tradnl"/>
            </w:rPr>
          </w:pPr>
          <w:r w:rsidRPr="00F97BA7">
            <w:rPr>
              <w:rFonts w:ascii="Palatino Linotype" w:hAnsi="Palatino Linotype"/>
              <w:b/>
              <w:sz w:val="22"/>
              <w:szCs w:val="22"/>
              <w:lang w:val="es-ES_tradnl"/>
            </w:rPr>
            <w:t>17032/INFOEM/ICR-146/IP/RR/202</w:t>
          </w:r>
          <w:r w:rsidR="00B31DC0">
            <w:rPr>
              <w:rFonts w:ascii="Palatino Linotype" w:hAnsi="Palatino Linotype"/>
              <w:b/>
              <w:sz w:val="22"/>
              <w:szCs w:val="22"/>
              <w:lang w:val="es-ES_tradnl"/>
            </w:rPr>
            <w:t>2</w:t>
          </w:r>
        </w:p>
      </w:tc>
    </w:tr>
    <w:tr w:rsidR="005D2440" w:rsidRPr="008F2CCC" w14:paraId="3B45FB53" w14:textId="77777777" w:rsidTr="004402D3">
      <w:tc>
        <w:tcPr>
          <w:tcW w:w="4253" w:type="dxa"/>
          <w:vMerge/>
          <w:shd w:val="clear" w:color="auto" w:fill="auto"/>
        </w:tcPr>
        <w:p w14:paraId="188B82EF" w14:textId="77777777" w:rsidR="005D2440" w:rsidRPr="008F2CCC" w:rsidRDefault="005D2440" w:rsidP="00A2780F">
          <w:pPr>
            <w:rPr>
              <w:rFonts w:ascii="Palatino Linotype" w:hAnsi="Palatino Linotype"/>
              <w:b/>
              <w:sz w:val="22"/>
              <w:szCs w:val="22"/>
              <w:lang w:val="es-ES_tradnl"/>
            </w:rPr>
          </w:pPr>
        </w:p>
      </w:tc>
      <w:tc>
        <w:tcPr>
          <w:tcW w:w="2552" w:type="dxa"/>
          <w:shd w:val="clear" w:color="auto" w:fill="auto"/>
        </w:tcPr>
        <w:p w14:paraId="3B2AD0CF" w14:textId="77777777" w:rsidR="005D2440" w:rsidRPr="008F2CCC" w:rsidRDefault="005D244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44016F58" w:rsidR="005D2440" w:rsidRPr="003305CB" w:rsidRDefault="00A2233C" w:rsidP="00495809">
          <w:pPr>
            <w:jc w:val="both"/>
            <w:rPr>
              <w:rFonts w:ascii="Palatino Linotype" w:hAnsi="Palatino Linotype"/>
              <w:b/>
              <w:sz w:val="22"/>
              <w:szCs w:val="22"/>
              <w:lang w:val="es-419"/>
            </w:rPr>
          </w:pPr>
          <w:r>
            <w:rPr>
              <w:rFonts w:ascii="Palatino Linotype" w:hAnsi="Palatino Linotype"/>
              <w:b/>
              <w:sz w:val="22"/>
              <w:szCs w:val="22"/>
              <w:lang w:val="es-419"/>
            </w:rPr>
            <w:t>XXXXX</w:t>
          </w:r>
        </w:p>
      </w:tc>
    </w:tr>
    <w:tr w:rsidR="005D2440" w:rsidRPr="008F2CCC" w14:paraId="28A493EB" w14:textId="77777777" w:rsidTr="004402D3">
      <w:trPr>
        <w:trHeight w:val="228"/>
      </w:trPr>
      <w:tc>
        <w:tcPr>
          <w:tcW w:w="4253" w:type="dxa"/>
          <w:vMerge/>
          <w:shd w:val="clear" w:color="auto" w:fill="auto"/>
        </w:tcPr>
        <w:p w14:paraId="06C77D31" w14:textId="77777777" w:rsidR="005D2440" w:rsidRPr="008F2CCC" w:rsidRDefault="005D2440" w:rsidP="00E37C88">
          <w:pPr>
            <w:rPr>
              <w:rFonts w:ascii="Palatino Linotype" w:hAnsi="Palatino Linotype"/>
              <w:b/>
              <w:sz w:val="22"/>
              <w:szCs w:val="22"/>
              <w:lang w:val="es-ES_tradnl"/>
            </w:rPr>
          </w:pPr>
        </w:p>
      </w:tc>
      <w:tc>
        <w:tcPr>
          <w:tcW w:w="2552" w:type="dxa"/>
          <w:shd w:val="clear" w:color="auto" w:fill="auto"/>
        </w:tcPr>
        <w:p w14:paraId="2E1A72B4" w14:textId="77777777" w:rsidR="005D2440" w:rsidRPr="008F2CCC" w:rsidRDefault="005D244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474BA4C4" w:rsidR="005D2440" w:rsidRPr="00F67B0E" w:rsidRDefault="005D2440" w:rsidP="001F140A">
          <w:pPr>
            <w:jc w:val="both"/>
            <w:rPr>
              <w:lang w:val="es-419"/>
            </w:rPr>
          </w:pPr>
          <w:r w:rsidRPr="000A4424">
            <w:rPr>
              <w:rFonts w:ascii="Palatino Linotype" w:hAnsi="Palatino Linotype"/>
              <w:b/>
              <w:sz w:val="22"/>
              <w:szCs w:val="22"/>
              <w:lang w:val="es-ES_tradnl"/>
            </w:rPr>
            <w:t>Ayuntamiento de Malinalco</w:t>
          </w:r>
        </w:p>
      </w:tc>
    </w:tr>
    <w:tr w:rsidR="005D2440" w:rsidRPr="008F2CCC" w14:paraId="0F114FF0" w14:textId="77777777" w:rsidTr="004402D3">
      <w:tc>
        <w:tcPr>
          <w:tcW w:w="4253" w:type="dxa"/>
          <w:vMerge/>
          <w:shd w:val="clear" w:color="auto" w:fill="auto"/>
        </w:tcPr>
        <w:p w14:paraId="4CCB64BA" w14:textId="77777777" w:rsidR="005D2440" w:rsidRPr="008F2CCC" w:rsidRDefault="005D2440" w:rsidP="00A2780F">
          <w:pPr>
            <w:rPr>
              <w:rFonts w:ascii="Palatino Linotype" w:hAnsi="Palatino Linotype"/>
              <w:b/>
              <w:sz w:val="22"/>
              <w:szCs w:val="22"/>
              <w:lang w:val="es-ES_tradnl"/>
            </w:rPr>
          </w:pPr>
        </w:p>
      </w:tc>
      <w:tc>
        <w:tcPr>
          <w:tcW w:w="2552" w:type="dxa"/>
          <w:shd w:val="clear" w:color="auto" w:fill="auto"/>
        </w:tcPr>
        <w:p w14:paraId="31E422EA" w14:textId="63649A07" w:rsidR="005D2440" w:rsidRPr="008F2CCC" w:rsidRDefault="005D2440"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2A8CDF31" w:rsidR="005D2440" w:rsidRPr="008F2CCC" w:rsidRDefault="005D244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5D2440" w:rsidRPr="0010196A" w:rsidRDefault="005D244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972FF"/>
    <w:multiLevelType w:val="hybridMultilevel"/>
    <w:tmpl w:val="EC1EF9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96B7F54"/>
    <w:multiLevelType w:val="hybridMultilevel"/>
    <w:tmpl w:val="0E0E6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DB043AE"/>
    <w:multiLevelType w:val="hybridMultilevel"/>
    <w:tmpl w:val="6FD823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7"/>
  </w:num>
  <w:num w:numId="11">
    <w:abstractNumId w:val="9"/>
  </w:num>
  <w:num w:numId="12">
    <w:abstractNumId w:val="8"/>
  </w:num>
  <w:num w:numId="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BA1"/>
    <w:rsid w:val="000041B5"/>
    <w:rsid w:val="000043C0"/>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7B8"/>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69C"/>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5D2"/>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24"/>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9DA"/>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1B92"/>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0F7D09"/>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17CAF"/>
    <w:rsid w:val="00120292"/>
    <w:rsid w:val="0012048A"/>
    <w:rsid w:val="00120983"/>
    <w:rsid w:val="00120ADA"/>
    <w:rsid w:val="00120C4B"/>
    <w:rsid w:val="00120D8D"/>
    <w:rsid w:val="00120EC0"/>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80B"/>
    <w:rsid w:val="00143971"/>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9F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CA8"/>
    <w:rsid w:val="00171E23"/>
    <w:rsid w:val="00172612"/>
    <w:rsid w:val="001728C6"/>
    <w:rsid w:val="00172EC4"/>
    <w:rsid w:val="001731F5"/>
    <w:rsid w:val="001737DF"/>
    <w:rsid w:val="00175590"/>
    <w:rsid w:val="00175682"/>
    <w:rsid w:val="001757B6"/>
    <w:rsid w:val="00175805"/>
    <w:rsid w:val="00175CC8"/>
    <w:rsid w:val="00175EBB"/>
    <w:rsid w:val="00175FE0"/>
    <w:rsid w:val="001769F3"/>
    <w:rsid w:val="0017719F"/>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971"/>
    <w:rsid w:val="001E7B88"/>
    <w:rsid w:val="001E7F57"/>
    <w:rsid w:val="001F0129"/>
    <w:rsid w:val="001F0148"/>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23"/>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6D4"/>
    <w:rsid w:val="00206EF4"/>
    <w:rsid w:val="00210956"/>
    <w:rsid w:val="00210AF1"/>
    <w:rsid w:val="00211AAC"/>
    <w:rsid w:val="002120AF"/>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7FA"/>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288"/>
    <w:rsid w:val="0025472A"/>
    <w:rsid w:val="002552B3"/>
    <w:rsid w:val="002556A0"/>
    <w:rsid w:val="002559D5"/>
    <w:rsid w:val="00255F02"/>
    <w:rsid w:val="00256CEB"/>
    <w:rsid w:val="00257594"/>
    <w:rsid w:val="0025785D"/>
    <w:rsid w:val="00257FDC"/>
    <w:rsid w:val="00260C82"/>
    <w:rsid w:val="002610E1"/>
    <w:rsid w:val="00261AD7"/>
    <w:rsid w:val="00262B58"/>
    <w:rsid w:val="00263BFE"/>
    <w:rsid w:val="002653BD"/>
    <w:rsid w:val="00265CEC"/>
    <w:rsid w:val="00265D9D"/>
    <w:rsid w:val="00265F1F"/>
    <w:rsid w:val="002660D2"/>
    <w:rsid w:val="00266C85"/>
    <w:rsid w:val="00266D76"/>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294"/>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06F"/>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1B5"/>
    <w:rsid w:val="003A021D"/>
    <w:rsid w:val="003A04C3"/>
    <w:rsid w:val="003A097E"/>
    <w:rsid w:val="003A0A8D"/>
    <w:rsid w:val="003A0D57"/>
    <w:rsid w:val="003A0EC4"/>
    <w:rsid w:val="003A10A9"/>
    <w:rsid w:val="003A1C98"/>
    <w:rsid w:val="003A1DFE"/>
    <w:rsid w:val="003A228E"/>
    <w:rsid w:val="003A2718"/>
    <w:rsid w:val="003A3FBF"/>
    <w:rsid w:val="003A41C5"/>
    <w:rsid w:val="003A44CC"/>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736"/>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07D8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2D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27E"/>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86D"/>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5D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B35"/>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6C96"/>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D8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DC"/>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440"/>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1FA"/>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A2"/>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0A0"/>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9AE"/>
    <w:rsid w:val="006F4D1A"/>
    <w:rsid w:val="006F55F2"/>
    <w:rsid w:val="006F5A76"/>
    <w:rsid w:val="006F5AB6"/>
    <w:rsid w:val="006F5AD6"/>
    <w:rsid w:val="006F5F90"/>
    <w:rsid w:val="006F61D7"/>
    <w:rsid w:val="006F7279"/>
    <w:rsid w:val="006F731E"/>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3C6C"/>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2F7D"/>
    <w:rsid w:val="00713770"/>
    <w:rsid w:val="0071434B"/>
    <w:rsid w:val="007143E0"/>
    <w:rsid w:val="0071494D"/>
    <w:rsid w:val="007157C0"/>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5DD6"/>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A6"/>
    <w:rsid w:val="00777DC5"/>
    <w:rsid w:val="00777EF8"/>
    <w:rsid w:val="00777F9D"/>
    <w:rsid w:val="00780B64"/>
    <w:rsid w:val="00780BA2"/>
    <w:rsid w:val="007810FA"/>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ADA"/>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4B"/>
    <w:rsid w:val="007B2B6A"/>
    <w:rsid w:val="007B2C17"/>
    <w:rsid w:val="007B2F2C"/>
    <w:rsid w:val="007B314D"/>
    <w:rsid w:val="007B33F9"/>
    <w:rsid w:val="007B341A"/>
    <w:rsid w:val="007B3733"/>
    <w:rsid w:val="007B3885"/>
    <w:rsid w:val="007B3CAD"/>
    <w:rsid w:val="007B4C03"/>
    <w:rsid w:val="007B4CC4"/>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5A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55C"/>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198"/>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5F8"/>
    <w:rsid w:val="009157EA"/>
    <w:rsid w:val="00915A53"/>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1C22"/>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413"/>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E99"/>
    <w:rsid w:val="009650C3"/>
    <w:rsid w:val="009655D7"/>
    <w:rsid w:val="00965C6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F23"/>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138"/>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6D8"/>
    <w:rsid w:val="00993770"/>
    <w:rsid w:val="009941A8"/>
    <w:rsid w:val="0099596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53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33C"/>
    <w:rsid w:val="00A2270F"/>
    <w:rsid w:val="00A2318E"/>
    <w:rsid w:val="00A2325A"/>
    <w:rsid w:val="00A23E37"/>
    <w:rsid w:val="00A24024"/>
    <w:rsid w:val="00A2402B"/>
    <w:rsid w:val="00A243A0"/>
    <w:rsid w:val="00A24A09"/>
    <w:rsid w:val="00A2556F"/>
    <w:rsid w:val="00A25ADE"/>
    <w:rsid w:val="00A25C5F"/>
    <w:rsid w:val="00A264D3"/>
    <w:rsid w:val="00A26500"/>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3C8"/>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42D9"/>
    <w:rsid w:val="00A651C5"/>
    <w:rsid w:val="00A65B4D"/>
    <w:rsid w:val="00A65C19"/>
    <w:rsid w:val="00A65D16"/>
    <w:rsid w:val="00A66398"/>
    <w:rsid w:val="00A66DD5"/>
    <w:rsid w:val="00A66E61"/>
    <w:rsid w:val="00A6702C"/>
    <w:rsid w:val="00A67228"/>
    <w:rsid w:val="00A67612"/>
    <w:rsid w:val="00A7025C"/>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62"/>
    <w:rsid w:val="00A85CA7"/>
    <w:rsid w:val="00A85CB9"/>
    <w:rsid w:val="00A85EFA"/>
    <w:rsid w:val="00A8655A"/>
    <w:rsid w:val="00A86773"/>
    <w:rsid w:val="00A8775B"/>
    <w:rsid w:val="00A903D4"/>
    <w:rsid w:val="00A905D7"/>
    <w:rsid w:val="00A90A3C"/>
    <w:rsid w:val="00A90B2C"/>
    <w:rsid w:val="00A90D5E"/>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55A"/>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BDE"/>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797"/>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D7B42"/>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5B3B"/>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09"/>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1DC0"/>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89D"/>
    <w:rsid w:val="00B85A5E"/>
    <w:rsid w:val="00B86264"/>
    <w:rsid w:val="00B86DA3"/>
    <w:rsid w:val="00B873D0"/>
    <w:rsid w:val="00B87819"/>
    <w:rsid w:val="00B8792A"/>
    <w:rsid w:val="00B902E8"/>
    <w:rsid w:val="00B905B9"/>
    <w:rsid w:val="00B90BE6"/>
    <w:rsid w:val="00B90BF5"/>
    <w:rsid w:val="00B91344"/>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14"/>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8D8"/>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58DE"/>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8D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79D"/>
    <w:rsid w:val="00C30DCA"/>
    <w:rsid w:val="00C319F4"/>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36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2B7B"/>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1E30"/>
    <w:rsid w:val="00D023BF"/>
    <w:rsid w:val="00D0320A"/>
    <w:rsid w:val="00D034AE"/>
    <w:rsid w:val="00D03D86"/>
    <w:rsid w:val="00D041DB"/>
    <w:rsid w:val="00D060F4"/>
    <w:rsid w:val="00D06221"/>
    <w:rsid w:val="00D0677C"/>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16F"/>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8DF"/>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9A"/>
    <w:rsid w:val="00DD2BC1"/>
    <w:rsid w:val="00DD3673"/>
    <w:rsid w:val="00DD3ACD"/>
    <w:rsid w:val="00DD463E"/>
    <w:rsid w:val="00DD5205"/>
    <w:rsid w:val="00DD589B"/>
    <w:rsid w:val="00DD58C9"/>
    <w:rsid w:val="00DD5F58"/>
    <w:rsid w:val="00DD642E"/>
    <w:rsid w:val="00DD6881"/>
    <w:rsid w:val="00DD6DED"/>
    <w:rsid w:val="00DD6F66"/>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438"/>
    <w:rsid w:val="00DF7501"/>
    <w:rsid w:val="00DF7A96"/>
    <w:rsid w:val="00DF7AD5"/>
    <w:rsid w:val="00DF7B6F"/>
    <w:rsid w:val="00DF7CD7"/>
    <w:rsid w:val="00DF7E17"/>
    <w:rsid w:val="00E001FC"/>
    <w:rsid w:val="00E003F7"/>
    <w:rsid w:val="00E00DCC"/>
    <w:rsid w:val="00E010DD"/>
    <w:rsid w:val="00E01355"/>
    <w:rsid w:val="00E01812"/>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67D"/>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68A"/>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87D"/>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4A2"/>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0979"/>
    <w:rsid w:val="00EC1280"/>
    <w:rsid w:val="00EC1FA4"/>
    <w:rsid w:val="00EC26E1"/>
    <w:rsid w:val="00EC298C"/>
    <w:rsid w:val="00EC2C26"/>
    <w:rsid w:val="00EC3861"/>
    <w:rsid w:val="00EC509C"/>
    <w:rsid w:val="00EC5301"/>
    <w:rsid w:val="00EC5CA8"/>
    <w:rsid w:val="00EC64B5"/>
    <w:rsid w:val="00EC685F"/>
    <w:rsid w:val="00EC715C"/>
    <w:rsid w:val="00EC761D"/>
    <w:rsid w:val="00ED059D"/>
    <w:rsid w:val="00ED0914"/>
    <w:rsid w:val="00ED0A62"/>
    <w:rsid w:val="00ED0D99"/>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6EA2"/>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0A0E"/>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7F9"/>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51A"/>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08"/>
    <w:rsid w:val="00F3712D"/>
    <w:rsid w:val="00F37384"/>
    <w:rsid w:val="00F37C22"/>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47D"/>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6899"/>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97BA7"/>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4A6"/>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86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UnresolvedMention">
    <w:name w:val="Unresolved Mention"/>
    <w:basedOn w:val="Fuentedeprrafopredeter"/>
    <w:uiPriority w:val="99"/>
    <w:semiHidden/>
    <w:unhideWhenUsed/>
    <w:rsid w:val="00F37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0713864">
      <w:bodyDiv w:val="1"/>
      <w:marLeft w:val="0"/>
      <w:marRight w:val="0"/>
      <w:marTop w:val="0"/>
      <w:marBottom w:val="0"/>
      <w:divBdr>
        <w:top w:val="none" w:sz="0" w:space="0" w:color="auto"/>
        <w:left w:val="none" w:sz="0" w:space="0" w:color="auto"/>
        <w:bottom w:val="none" w:sz="0" w:space="0" w:color="auto"/>
        <w:right w:val="none" w:sz="0" w:space="0" w:color="auto"/>
      </w:divBdr>
      <w:divsChild>
        <w:div w:id="1861355408">
          <w:marLeft w:val="0"/>
          <w:marRight w:val="0"/>
          <w:marTop w:val="0"/>
          <w:marBottom w:val="0"/>
          <w:divBdr>
            <w:top w:val="none" w:sz="0" w:space="0" w:color="auto"/>
            <w:left w:val="none" w:sz="0" w:space="0" w:color="auto"/>
            <w:bottom w:val="none" w:sz="0" w:space="0" w:color="auto"/>
            <w:right w:val="none" w:sz="0" w:space="0" w:color="auto"/>
          </w:divBdr>
        </w:div>
        <w:div w:id="693774914">
          <w:marLeft w:val="0"/>
          <w:marRight w:val="0"/>
          <w:marTop w:val="0"/>
          <w:marBottom w:val="0"/>
          <w:divBdr>
            <w:top w:val="none" w:sz="0" w:space="0" w:color="auto"/>
            <w:left w:val="none" w:sz="0" w:space="0" w:color="auto"/>
            <w:bottom w:val="none" w:sz="0" w:space="0" w:color="auto"/>
            <w:right w:val="none" w:sz="0" w:space="0" w:color="auto"/>
          </w:divBdr>
        </w:div>
        <w:div w:id="946078892">
          <w:marLeft w:val="0"/>
          <w:marRight w:val="0"/>
          <w:marTop w:val="0"/>
          <w:marBottom w:val="0"/>
          <w:divBdr>
            <w:top w:val="none" w:sz="0" w:space="0" w:color="auto"/>
            <w:left w:val="none" w:sz="0" w:space="0" w:color="auto"/>
            <w:bottom w:val="none" w:sz="0" w:space="0" w:color="auto"/>
            <w:right w:val="none" w:sz="0" w:space="0" w:color="auto"/>
          </w:divBdr>
        </w:div>
        <w:div w:id="843321246">
          <w:marLeft w:val="0"/>
          <w:marRight w:val="0"/>
          <w:marTop w:val="0"/>
          <w:marBottom w:val="0"/>
          <w:divBdr>
            <w:top w:val="none" w:sz="0" w:space="0" w:color="auto"/>
            <w:left w:val="none" w:sz="0" w:space="0" w:color="auto"/>
            <w:bottom w:val="none" w:sz="0" w:space="0" w:color="auto"/>
            <w:right w:val="none" w:sz="0" w:space="0" w:color="auto"/>
          </w:divBdr>
        </w:div>
        <w:div w:id="650519175">
          <w:marLeft w:val="0"/>
          <w:marRight w:val="0"/>
          <w:marTop w:val="0"/>
          <w:marBottom w:val="0"/>
          <w:divBdr>
            <w:top w:val="none" w:sz="0" w:space="0" w:color="auto"/>
            <w:left w:val="none" w:sz="0" w:space="0" w:color="auto"/>
            <w:bottom w:val="none" w:sz="0" w:space="0" w:color="auto"/>
            <w:right w:val="none" w:sz="0" w:space="0" w:color="auto"/>
          </w:divBdr>
        </w:div>
      </w:divsChild>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1233485">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595708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fem.gob.mx/05_Anuncios/Cal_Obli/2023/CalendarioObligPer_2023%20ok.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osfem.gob.mx/05_Anuncios/Cal_Obli/2023/CalendarioObligPer_2023%20ok.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upload/2023/2/610abe649d337cfb60ed7fa98d09bd65.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39097-4720-4619-A131-FF62ABD6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43</Pages>
  <Words>10562</Words>
  <Characters>58091</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2023-12-08T19:17:00Z</cp:lastPrinted>
  <dcterms:created xsi:type="dcterms:W3CDTF">2023-11-30T18:31:00Z</dcterms:created>
  <dcterms:modified xsi:type="dcterms:W3CDTF">2024-01-17T17:16:00Z</dcterms:modified>
</cp:coreProperties>
</file>