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53E0" w:rsidRDefault="005C53E0" w:rsidP="005C53E0">
      <w:pPr>
        <w:spacing w:line="360" w:lineRule="auto"/>
        <w:jc w:val="both"/>
        <w:rPr>
          <w:rFonts w:ascii="Palatino Linotype" w:hAnsi="Palatino Linotype"/>
        </w:rPr>
      </w:pPr>
      <w:r w:rsidRPr="0024200F">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Pr>
          <w:rFonts w:ascii="Palatino Linotype" w:hAnsi="Palatino Linotype"/>
        </w:rPr>
        <w:t xml:space="preserve"> </w:t>
      </w:r>
      <w:r w:rsidR="00F742A3">
        <w:rPr>
          <w:rFonts w:ascii="Palatino Linotype" w:hAnsi="Palatino Linotype"/>
        </w:rPr>
        <w:t>veintinueve</w:t>
      </w:r>
      <w:r>
        <w:rPr>
          <w:rFonts w:ascii="Palatino Linotype" w:hAnsi="Palatino Linotype"/>
        </w:rPr>
        <w:t xml:space="preserve"> de marzo de dos mil veintitrés</w:t>
      </w:r>
      <w:r w:rsidRPr="0024200F">
        <w:rPr>
          <w:rFonts w:ascii="Palatino Linotype" w:hAnsi="Palatino Linotype"/>
        </w:rPr>
        <w:t>.</w:t>
      </w:r>
    </w:p>
    <w:p w:rsidR="005C53E0" w:rsidRDefault="005C53E0" w:rsidP="005C53E0">
      <w:pPr>
        <w:tabs>
          <w:tab w:val="left" w:pos="1701"/>
        </w:tabs>
        <w:spacing w:line="360" w:lineRule="auto"/>
        <w:jc w:val="both"/>
        <w:rPr>
          <w:rFonts w:ascii="Palatino Linotype" w:hAnsi="Palatino Linotype"/>
          <w:b/>
        </w:rPr>
      </w:pPr>
    </w:p>
    <w:p w:rsidR="005C53E0" w:rsidRPr="00BF0355" w:rsidRDefault="005C53E0" w:rsidP="00B419A2">
      <w:pPr>
        <w:tabs>
          <w:tab w:val="left" w:pos="1701"/>
          <w:tab w:val="left" w:pos="7088"/>
        </w:tabs>
        <w:spacing w:line="360" w:lineRule="auto"/>
        <w:jc w:val="both"/>
        <w:rPr>
          <w:rFonts w:ascii="Palatino Linotype" w:eastAsiaTheme="minorHAnsi" w:hAnsi="Palatino Linotype" w:cs="Arial"/>
          <w:b/>
          <w:lang w:val="es-MX" w:eastAsia="en-US"/>
        </w:rPr>
      </w:pPr>
      <w:r w:rsidRPr="007F0C84">
        <w:rPr>
          <w:rFonts w:ascii="Palatino Linotype" w:hAnsi="Palatino Linotype"/>
          <w:b/>
        </w:rPr>
        <w:t>VISTO</w:t>
      </w:r>
      <w:r>
        <w:rPr>
          <w:rFonts w:ascii="Palatino Linotype" w:hAnsi="Palatino Linotype"/>
        </w:rPr>
        <w:t xml:space="preserve"> el</w:t>
      </w:r>
      <w:r w:rsidRPr="0024200F">
        <w:rPr>
          <w:rFonts w:ascii="Palatino Linotype" w:hAnsi="Palatino Linotype"/>
        </w:rPr>
        <w:t xml:space="preserve"> expediente formado con motivo del recurso de revisión </w:t>
      </w:r>
      <w:r>
        <w:rPr>
          <w:rFonts w:ascii="Palatino Linotype" w:hAnsi="Palatino Linotype"/>
          <w:b/>
        </w:rPr>
        <w:t xml:space="preserve">016990/INFOEM/IP/RR/2022, </w:t>
      </w:r>
      <w:r w:rsidRPr="00BF0355">
        <w:rPr>
          <w:rFonts w:ascii="Palatino Linotype" w:eastAsiaTheme="minorHAnsi" w:hAnsi="Palatino Linotype" w:cs="Arial"/>
          <w:lang w:val="es-MX" w:eastAsia="en-US"/>
        </w:rPr>
        <w:t>interpuesto</w:t>
      </w:r>
      <w:r>
        <w:rPr>
          <w:rFonts w:ascii="Palatino Linotype" w:eastAsiaTheme="minorHAnsi" w:hAnsi="Palatino Linotype" w:cs="Arial"/>
          <w:lang w:val="es-MX" w:eastAsia="en-US"/>
        </w:rPr>
        <w:t>s</w:t>
      </w:r>
      <w:r w:rsidRPr="00BF0355">
        <w:rPr>
          <w:rFonts w:ascii="Palatino Linotype" w:eastAsiaTheme="minorHAnsi" w:hAnsi="Palatino Linotype" w:cs="Arial"/>
          <w:lang w:val="es-MX" w:eastAsia="en-US"/>
        </w:rPr>
        <w:t xml:space="preserve"> por </w:t>
      </w:r>
      <w:r w:rsidR="00B419A2">
        <w:rPr>
          <w:rFonts w:ascii="Palatino Linotype" w:eastAsiaTheme="minorHAnsi" w:hAnsi="Palatino Linotype" w:cs="Arial"/>
          <w:b/>
          <w:lang w:val="es-MX" w:eastAsia="en-US"/>
        </w:rPr>
        <w:t>XXXXXXXXXXXXXXXX</w:t>
      </w:r>
      <w:bookmarkStart w:id="0" w:name="_GoBack"/>
      <w:bookmarkEnd w:id="0"/>
      <w:r w:rsidRPr="00BF0355">
        <w:rPr>
          <w:rFonts w:ascii="Palatino Linotype" w:eastAsiaTheme="minorHAnsi" w:hAnsi="Palatino Linotype" w:cs="Arial"/>
          <w:lang w:val="es-MX" w:eastAsia="en-US"/>
        </w:rPr>
        <w:t xml:space="preserve">, quien en lo sucesivo y para efectos prácticos se le denominara </w:t>
      </w:r>
      <w:r>
        <w:rPr>
          <w:rFonts w:ascii="Palatino Linotype" w:eastAsiaTheme="minorHAnsi" w:hAnsi="Palatino Linotype" w:cs="Arial"/>
          <w:lang w:val="es-MX" w:eastAsia="en-US"/>
        </w:rPr>
        <w:t>la</w:t>
      </w:r>
      <w:r w:rsidRPr="00BF0355">
        <w:rPr>
          <w:rFonts w:ascii="Palatino Linotype" w:eastAsiaTheme="minorHAnsi" w:hAnsi="Palatino Linotype" w:cs="Arial"/>
          <w:b/>
          <w:lang w:val="es-MX" w:eastAsia="en-US"/>
        </w:rPr>
        <w:t xml:space="preserve"> Recurrente</w:t>
      </w:r>
      <w:r w:rsidRPr="00BF0355">
        <w:rPr>
          <w:rFonts w:ascii="Palatino Linotype" w:eastAsiaTheme="minorHAnsi" w:hAnsi="Palatino Linotype" w:cs="Arial"/>
          <w:lang w:val="es-MX" w:eastAsia="en-US"/>
        </w:rPr>
        <w:t xml:space="preserve">, en contra de la respuesta del </w:t>
      </w:r>
      <w:r w:rsidRPr="005C53E0">
        <w:rPr>
          <w:rFonts w:ascii="Palatino Linotype" w:eastAsiaTheme="minorHAnsi" w:hAnsi="Palatino Linotype" w:cs="Arial"/>
          <w:b/>
          <w:lang w:val="es-MX" w:eastAsia="en-US"/>
        </w:rPr>
        <w:t>Ayuntamiento de Amecameca</w:t>
      </w:r>
      <w:r w:rsidRPr="00BF0355">
        <w:rPr>
          <w:rFonts w:ascii="Palatino Linotype" w:eastAsiaTheme="minorHAnsi" w:hAnsi="Palatino Linotype" w:cs="Arial"/>
          <w:b/>
          <w:lang w:val="es-MX" w:eastAsia="en-US"/>
        </w:rPr>
        <w:t xml:space="preserve">, </w:t>
      </w:r>
      <w:r w:rsidRPr="00BF0355">
        <w:rPr>
          <w:rFonts w:ascii="Palatino Linotype" w:eastAsiaTheme="minorHAnsi" w:hAnsi="Palatino Linotype" w:cs="Arial"/>
          <w:lang w:val="es-MX" w:eastAsia="en-US"/>
        </w:rPr>
        <w:t>en lo subsecuente</w:t>
      </w:r>
      <w:r w:rsidRPr="00BF0355">
        <w:rPr>
          <w:rFonts w:ascii="Palatino Linotype" w:eastAsiaTheme="minorHAnsi" w:hAnsi="Palatino Linotype" w:cs="Arial"/>
          <w:b/>
          <w:lang w:val="es-MX" w:eastAsia="en-US"/>
        </w:rPr>
        <w:t xml:space="preserve"> el Sujeto Obligado, </w:t>
      </w:r>
      <w:r w:rsidRPr="00BF0355">
        <w:rPr>
          <w:rFonts w:ascii="Palatino Linotype" w:eastAsiaTheme="minorHAnsi" w:hAnsi="Palatino Linotype" w:cs="Arial"/>
          <w:lang w:val="es-MX" w:eastAsia="en-US"/>
        </w:rPr>
        <w:t>se procede a dictar la presente resolución.</w:t>
      </w:r>
    </w:p>
    <w:p w:rsidR="005C53E0" w:rsidRPr="002478BC" w:rsidRDefault="005C53E0" w:rsidP="005C53E0">
      <w:pPr>
        <w:spacing w:line="360" w:lineRule="auto"/>
        <w:jc w:val="both"/>
        <w:rPr>
          <w:rFonts w:ascii="Palatino Linotype" w:hAnsi="Palatino Linotype"/>
          <w:b/>
          <w:bCs/>
          <w:spacing w:val="60"/>
          <w:lang w:val="es-ES_tradnl"/>
        </w:rPr>
      </w:pPr>
    </w:p>
    <w:p w:rsidR="005C53E0" w:rsidRPr="0024200F" w:rsidRDefault="005C53E0" w:rsidP="005C53E0">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RESULTANDO</w:t>
      </w:r>
    </w:p>
    <w:p w:rsidR="005C53E0" w:rsidRPr="0024200F" w:rsidRDefault="005C53E0" w:rsidP="005C53E0">
      <w:pPr>
        <w:spacing w:line="360" w:lineRule="auto"/>
        <w:jc w:val="center"/>
        <w:rPr>
          <w:rFonts w:ascii="Palatino Linotype" w:hAnsi="Palatino Linotype"/>
          <w:b/>
          <w:bCs/>
          <w:spacing w:val="60"/>
          <w:lang w:val="es-ES_tradnl"/>
        </w:rPr>
      </w:pPr>
    </w:p>
    <w:p w:rsidR="005C53E0" w:rsidRDefault="005C53E0" w:rsidP="005C53E0">
      <w:pPr>
        <w:spacing w:line="360" w:lineRule="auto"/>
        <w:jc w:val="both"/>
        <w:rPr>
          <w:rFonts w:ascii="Palatino Linotype" w:hAnsi="Palatino Linotype"/>
          <w:b/>
          <w:sz w:val="28"/>
          <w:szCs w:val="28"/>
        </w:rPr>
      </w:pPr>
      <w:r w:rsidRPr="0024200F">
        <w:rPr>
          <w:rFonts w:ascii="Palatino Linotype" w:hAnsi="Palatino Linotype"/>
          <w:b/>
          <w:sz w:val="28"/>
          <w:szCs w:val="28"/>
        </w:rPr>
        <w:t xml:space="preserve">PRIMERO. </w:t>
      </w:r>
      <w:r w:rsidRPr="002C3EC8">
        <w:rPr>
          <w:rFonts w:ascii="Palatino Linotype" w:hAnsi="Palatino Linotype"/>
          <w:b/>
          <w:sz w:val="28"/>
          <w:szCs w:val="28"/>
        </w:rPr>
        <w:t xml:space="preserve">De </w:t>
      </w:r>
      <w:r>
        <w:rPr>
          <w:rFonts w:ascii="Palatino Linotype" w:hAnsi="Palatino Linotype"/>
          <w:b/>
          <w:sz w:val="28"/>
          <w:szCs w:val="28"/>
        </w:rPr>
        <w:t>la s</w:t>
      </w:r>
      <w:r w:rsidRPr="002C3EC8">
        <w:rPr>
          <w:rFonts w:ascii="Palatino Linotype" w:hAnsi="Palatino Linotype"/>
          <w:b/>
          <w:sz w:val="28"/>
          <w:szCs w:val="28"/>
        </w:rPr>
        <w:t>olicitud de Información.</w:t>
      </w:r>
    </w:p>
    <w:p w:rsidR="005C53E0" w:rsidRPr="0024200F" w:rsidRDefault="005C53E0" w:rsidP="005C53E0">
      <w:pPr>
        <w:spacing w:line="360" w:lineRule="auto"/>
        <w:jc w:val="both"/>
        <w:rPr>
          <w:rFonts w:ascii="Palatino Linotype" w:hAnsi="Palatino Linotype"/>
        </w:rPr>
      </w:pPr>
      <w:r w:rsidRPr="0024200F">
        <w:rPr>
          <w:rFonts w:ascii="Palatino Linotype" w:hAnsi="Palatino Linotype"/>
        </w:rPr>
        <w:t>En fecha</w:t>
      </w:r>
      <w:r>
        <w:rPr>
          <w:rFonts w:ascii="Palatino Linotype" w:hAnsi="Palatino Linotype"/>
        </w:rPr>
        <w:t xml:space="preserve"> once de noviembre de dos mil veintidós</w:t>
      </w:r>
      <w:r w:rsidRPr="0024200F">
        <w:rPr>
          <w:rFonts w:ascii="Palatino Linotype" w:hAnsi="Palatino Linotype"/>
        </w:rPr>
        <w:t>, el</w:t>
      </w:r>
      <w:r w:rsidRPr="0024200F">
        <w:rPr>
          <w:rFonts w:ascii="Palatino Linotype" w:hAnsi="Palatino Linotype"/>
          <w:b/>
        </w:rPr>
        <w:t xml:space="preserve"> </w:t>
      </w:r>
      <w:r w:rsidRPr="00EB0CBC">
        <w:rPr>
          <w:rFonts w:ascii="Palatino Linotype" w:hAnsi="Palatino Linotype"/>
          <w:b/>
        </w:rPr>
        <w:t>Recurrente</w:t>
      </w:r>
      <w:r w:rsidRPr="0024200F">
        <w:rPr>
          <w:rFonts w:ascii="Palatino Linotype" w:hAnsi="Palatino Linotype"/>
        </w:rPr>
        <w:t xml:space="preserve"> presentó a través </w:t>
      </w:r>
      <w:r>
        <w:rPr>
          <w:rFonts w:ascii="Palatino Linotype" w:hAnsi="Palatino Linotype"/>
        </w:rPr>
        <w:t>del</w:t>
      </w:r>
      <w:r w:rsidRPr="0024200F">
        <w:rPr>
          <w:rFonts w:ascii="Palatino Linotype" w:hAnsi="Palatino Linotype"/>
        </w:rPr>
        <w:t xml:space="preserve"> Sistema de Acceso a la Información Mexiquense</w:t>
      </w:r>
      <w:r>
        <w:rPr>
          <w:rFonts w:ascii="Palatino Linotype" w:hAnsi="Palatino Linotype"/>
        </w:rPr>
        <w:t xml:space="preserve"> (</w:t>
      </w:r>
      <w:r w:rsidRPr="0024200F">
        <w:rPr>
          <w:rFonts w:ascii="Palatino Linotype" w:hAnsi="Palatino Linotype"/>
          <w:b/>
        </w:rPr>
        <w:t>SAIMEX</w:t>
      </w:r>
      <w:r>
        <w:rPr>
          <w:rFonts w:ascii="Palatino Linotype" w:hAnsi="Palatino Linotype"/>
          <w:b/>
        </w:rPr>
        <w:t>)</w:t>
      </w:r>
      <w:r w:rsidRPr="0024200F">
        <w:rPr>
          <w:rFonts w:ascii="Palatino Linotype" w:hAnsi="Palatino Linotype"/>
        </w:rPr>
        <w:t>, ante el</w:t>
      </w:r>
      <w:r w:rsidRPr="0024200F">
        <w:rPr>
          <w:rFonts w:ascii="Palatino Linotype" w:hAnsi="Palatino Linotype"/>
          <w:b/>
        </w:rPr>
        <w:t xml:space="preserve"> </w:t>
      </w:r>
      <w:r w:rsidRPr="00EB0CBC">
        <w:rPr>
          <w:rFonts w:ascii="Palatino Linotype" w:hAnsi="Palatino Linotype"/>
          <w:b/>
        </w:rPr>
        <w:t>Sujeto Obligado</w:t>
      </w:r>
      <w:r w:rsidRPr="0024200F">
        <w:rPr>
          <w:rFonts w:ascii="Palatino Linotype" w:hAnsi="Palatino Linotype"/>
        </w:rPr>
        <w:t>, solicitud de acceso a</w:t>
      </w:r>
      <w:r>
        <w:rPr>
          <w:rFonts w:ascii="Palatino Linotype" w:hAnsi="Palatino Linotype"/>
        </w:rPr>
        <w:t xml:space="preserve"> la</w:t>
      </w:r>
      <w:r w:rsidRPr="0024200F">
        <w:rPr>
          <w:rFonts w:ascii="Palatino Linotype" w:hAnsi="Palatino Linotype"/>
        </w:rPr>
        <w:t xml:space="preserve"> información pública, a la que se le</w:t>
      </w:r>
      <w:r>
        <w:rPr>
          <w:rFonts w:ascii="Palatino Linotype" w:hAnsi="Palatino Linotype"/>
        </w:rPr>
        <w:t xml:space="preserve"> asignó el</w:t>
      </w:r>
      <w:r w:rsidRPr="0024200F">
        <w:rPr>
          <w:rFonts w:ascii="Palatino Linotype" w:hAnsi="Palatino Linotype"/>
        </w:rPr>
        <w:t xml:space="preserve"> número</w:t>
      </w:r>
      <w:r>
        <w:rPr>
          <w:rFonts w:ascii="Palatino Linotype" w:hAnsi="Palatino Linotype"/>
        </w:rPr>
        <w:t xml:space="preserve"> </w:t>
      </w:r>
      <w:r w:rsidRPr="005C53E0">
        <w:rPr>
          <w:rFonts w:ascii="Palatino Linotype" w:hAnsi="Palatino Linotype"/>
          <w:b/>
        </w:rPr>
        <w:t>02006/AMECAMEC/IP/2022</w:t>
      </w:r>
      <w:r>
        <w:rPr>
          <w:rFonts w:ascii="Palatino Linotype" w:hAnsi="Palatino Linotype"/>
        </w:rPr>
        <w:t>,</w:t>
      </w:r>
      <w:r>
        <w:rPr>
          <w:rFonts w:ascii="Palatino Linotype" w:hAnsi="Palatino Linotype"/>
          <w:bCs/>
        </w:rPr>
        <w:t xml:space="preserve"> </w:t>
      </w:r>
      <w:r w:rsidRPr="0024200F">
        <w:rPr>
          <w:rFonts w:ascii="Palatino Linotype" w:hAnsi="Palatino Linotype"/>
        </w:rPr>
        <w:t>mediante la cual solicitó, lo siguiente:</w:t>
      </w:r>
    </w:p>
    <w:p w:rsidR="005C53E0" w:rsidRDefault="005C53E0" w:rsidP="005C53E0">
      <w:pPr>
        <w:spacing w:line="360" w:lineRule="auto"/>
        <w:jc w:val="both"/>
        <w:rPr>
          <w:rFonts w:ascii="Palatino Linotype" w:hAnsi="Palatino Linotype" w:cs="Arial"/>
        </w:rPr>
      </w:pPr>
    </w:p>
    <w:p w:rsidR="005C53E0" w:rsidRPr="00AB5B5B" w:rsidRDefault="005C53E0" w:rsidP="005C53E0">
      <w:pPr>
        <w:ind w:left="567" w:right="616"/>
        <w:jc w:val="both"/>
        <w:rPr>
          <w:rFonts w:ascii="Palatino Linotype" w:hAnsi="Palatino Linotype"/>
          <w:i/>
          <w:sz w:val="22"/>
          <w:szCs w:val="28"/>
          <w:lang w:val="es-MX"/>
        </w:rPr>
      </w:pPr>
      <w:r>
        <w:rPr>
          <w:rFonts w:ascii="Palatino Linotype" w:hAnsi="Palatino Linotype"/>
          <w:i/>
          <w:sz w:val="22"/>
          <w:szCs w:val="28"/>
          <w:lang w:val="es-MX"/>
        </w:rPr>
        <w:t>“</w:t>
      </w:r>
      <w:r w:rsidRPr="005C53E0">
        <w:rPr>
          <w:rFonts w:ascii="Palatino Linotype" w:hAnsi="Palatino Linotype"/>
          <w:i/>
          <w:sz w:val="22"/>
          <w:szCs w:val="28"/>
          <w:lang w:val="es-MX"/>
        </w:rPr>
        <w:t xml:space="preserve">Solicito la información de forma clara, precisa, sencilla y entendible en relación a los instructivos que emite el OSFEM para la integración de los informes trimestrales de los sujetos de fiscalización estatal en el cuál se advierte que el sujeto obligado debe seguir lo señalado en el Artículo VI.Mismo que tiene como contenido en Submodulo Obra, el cuál tiene como finalidad concentrar el avance físico y financiero de cada una de las obras que tiene como característica está modalidad y son ejecutadas por los municipios, por los organismos descentralizados a través de sus dependencias técnicas.El instructivo para la integración del informe trimestral de los sujetos de fiscalización estatales el cuál tiene como objeto establecer las especificaciones que las entidades fiscalizables deben cumplir para la </w:t>
      </w:r>
      <w:r w:rsidRPr="005C53E0">
        <w:rPr>
          <w:rFonts w:ascii="Palatino Linotype" w:hAnsi="Palatino Linotype"/>
          <w:i/>
          <w:sz w:val="22"/>
          <w:szCs w:val="28"/>
          <w:lang w:val="es-MX"/>
        </w:rPr>
        <w:lastRenderedPageBreak/>
        <w:t>elaboración y presentación de los informes mensuales, instructivos que es de observancia general para todos los servidores públicos de las entidades fiscalizables que desempeñen un empleo, cargo o comisión de cualquier naturaleza en la administración pública municipal y que manejen recursos públicos como los municipios. El informe mensual deberá ser presentado al órgano superior de fiscalización durante los veinte días, posterior al término del mes.correspondiente tal como lo señala el Artículo 32 de la Ley de Fiscalización del Estado de México para el Sindico Municipal.Administtacion Pública Municipal de Amecameca 2022-2024. Gobierno para Todos.</w:t>
      </w:r>
      <w:r>
        <w:rPr>
          <w:rFonts w:ascii="Palatino Linotype" w:hAnsi="Palatino Linotype"/>
          <w:i/>
          <w:sz w:val="22"/>
          <w:szCs w:val="28"/>
          <w:lang w:val="es-MX"/>
        </w:rPr>
        <w:t>”</w:t>
      </w:r>
    </w:p>
    <w:p w:rsidR="005C53E0" w:rsidRDefault="005C53E0" w:rsidP="005C53E0">
      <w:pPr>
        <w:spacing w:line="360" w:lineRule="auto"/>
        <w:jc w:val="both"/>
        <w:rPr>
          <w:rFonts w:ascii="Palatino Linotype" w:hAnsi="Palatino Linotype"/>
          <w:szCs w:val="28"/>
          <w:lang w:val="es-MX"/>
        </w:rPr>
      </w:pPr>
    </w:p>
    <w:p w:rsidR="005C53E0" w:rsidRDefault="005C53E0" w:rsidP="005C53E0">
      <w:pPr>
        <w:spacing w:line="360" w:lineRule="auto"/>
        <w:jc w:val="both"/>
        <w:rPr>
          <w:rFonts w:ascii="Palatino Linotype" w:hAnsi="Palatino Linotype"/>
          <w:szCs w:val="28"/>
          <w:lang w:val="es-MX"/>
        </w:rPr>
      </w:pPr>
      <w:r w:rsidRPr="0024200F">
        <w:rPr>
          <w:rFonts w:ascii="Palatino Linotype" w:hAnsi="Palatino Linotype"/>
          <w:szCs w:val="28"/>
          <w:lang w:val="es-MX"/>
        </w:rPr>
        <w:t>Modalidad de entrega:</w:t>
      </w:r>
      <w:r w:rsidRPr="00E41476">
        <w:rPr>
          <w:rFonts w:ascii="Palatino Linotype" w:hAnsi="Palatino Linotype"/>
          <w:b/>
          <w:i/>
          <w:szCs w:val="28"/>
          <w:lang w:val="es-MX"/>
        </w:rPr>
        <w:t xml:space="preserve"> a través del SAIMEX</w:t>
      </w:r>
    </w:p>
    <w:p w:rsidR="005C53E0" w:rsidRDefault="005C53E0" w:rsidP="005C53E0">
      <w:pPr>
        <w:spacing w:line="360" w:lineRule="auto"/>
        <w:jc w:val="both"/>
        <w:rPr>
          <w:rFonts w:ascii="Palatino Linotype" w:hAnsi="Palatino Linotype"/>
          <w:szCs w:val="28"/>
          <w:lang w:val="es-MX"/>
        </w:rPr>
      </w:pPr>
    </w:p>
    <w:p w:rsidR="005C53E0" w:rsidRPr="002C3EC8" w:rsidRDefault="005C53E0" w:rsidP="005C53E0">
      <w:pPr>
        <w:spacing w:line="360" w:lineRule="auto"/>
        <w:jc w:val="both"/>
        <w:rPr>
          <w:rFonts w:ascii="Palatino Linotype" w:hAnsi="Palatino Linotype" w:cs="Arial"/>
          <w:b/>
          <w:sz w:val="28"/>
        </w:rPr>
      </w:pPr>
      <w:r w:rsidRPr="006027FC">
        <w:rPr>
          <w:rFonts w:ascii="Palatino Linotype" w:hAnsi="Palatino Linotype" w:cs="Arial"/>
          <w:b/>
          <w:sz w:val="28"/>
        </w:rPr>
        <w:t xml:space="preserve">SEGUNDO. </w:t>
      </w:r>
      <w:r w:rsidRPr="006027FC">
        <w:rPr>
          <w:rFonts w:ascii="Palatino Linotype" w:hAnsi="Palatino Linotype" w:cs="Arial"/>
          <w:b/>
          <w:sz w:val="28"/>
          <w:szCs w:val="20"/>
        </w:rPr>
        <w:t>De la</w:t>
      </w:r>
      <w:r>
        <w:rPr>
          <w:rFonts w:ascii="Palatino Linotype" w:hAnsi="Palatino Linotype" w:cs="Arial"/>
          <w:b/>
          <w:sz w:val="28"/>
          <w:szCs w:val="20"/>
        </w:rPr>
        <w:t xml:space="preserve"> respuesta</w:t>
      </w:r>
      <w:r w:rsidRPr="002C3EC8">
        <w:rPr>
          <w:rFonts w:ascii="Palatino Linotype" w:hAnsi="Palatino Linotype" w:cs="Arial"/>
          <w:b/>
          <w:sz w:val="28"/>
          <w:szCs w:val="20"/>
        </w:rPr>
        <w:t>.</w:t>
      </w:r>
    </w:p>
    <w:p w:rsidR="005C53E0" w:rsidRDefault="005C53E0" w:rsidP="005C53E0">
      <w:pPr>
        <w:spacing w:line="360" w:lineRule="auto"/>
        <w:jc w:val="both"/>
        <w:rPr>
          <w:rFonts w:ascii="Palatino Linotype" w:hAnsi="Palatino Linotype" w:cs="Arial"/>
        </w:rPr>
      </w:pPr>
      <w:r w:rsidRPr="00991598">
        <w:rPr>
          <w:rFonts w:ascii="Palatino Linotype" w:hAnsi="Palatino Linotype" w:cs="Arial"/>
        </w:rPr>
        <w:t xml:space="preserve">En el expediente electrónico </w:t>
      </w:r>
      <w:r w:rsidRPr="00991598">
        <w:rPr>
          <w:rFonts w:ascii="Palatino Linotype" w:hAnsi="Palatino Linotype" w:cs="Arial"/>
          <w:b/>
        </w:rPr>
        <w:t xml:space="preserve">SAIMEX, </w:t>
      </w:r>
      <w:r w:rsidRPr="00991598">
        <w:rPr>
          <w:rFonts w:ascii="Palatino Linotype" w:hAnsi="Palatino Linotype" w:cs="Arial"/>
        </w:rPr>
        <w:t xml:space="preserve">se aprecia que </w:t>
      </w:r>
      <w:r>
        <w:rPr>
          <w:rFonts w:ascii="Palatino Linotype" w:hAnsi="Palatino Linotype" w:cs="Arial"/>
        </w:rPr>
        <w:t xml:space="preserve">en fecha </w:t>
      </w:r>
      <w:r w:rsidR="006817BF">
        <w:rPr>
          <w:rFonts w:ascii="Palatino Linotype" w:hAnsi="Palatino Linotype" w:cs="Arial"/>
        </w:rPr>
        <w:t xml:space="preserve">veinticinco </w:t>
      </w:r>
      <w:r>
        <w:rPr>
          <w:rFonts w:ascii="Palatino Linotype" w:hAnsi="Palatino Linotype" w:cs="Arial"/>
        </w:rPr>
        <w:t xml:space="preserve">de noviembre </w:t>
      </w:r>
      <w:r w:rsidRPr="00991598">
        <w:rPr>
          <w:rFonts w:ascii="Palatino Linotype" w:hAnsi="Palatino Linotype" w:cs="Arial"/>
        </w:rPr>
        <w:t xml:space="preserve">de dos mil veintidós, </w:t>
      </w:r>
      <w:r w:rsidR="006817BF" w:rsidRPr="006817BF">
        <w:rPr>
          <w:rFonts w:ascii="Palatino Linotype" w:hAnsi="Palatino Linotype" w:cs="Arial"/>
        </w:rPr>
        <w:t>el</w:t>
      </w:r>
      <w:r w:rsidR="006817BF" w:rsidRPr="00991598">
        <w:rPr>
          <w:rFonts w:ascii="Palatino Linotype" w:hAnsi="Palatino Linotype" w:cs="Arial"/>
          <w:b/>
        </w:rPr>
        <w:t xml:space="preserve"> </w:t>
      </w:r>
      <w:r w:rsidRPr="00991598">
        <w:rPr>
          <w:rFonts w:ascii="Palatino Linotype" w:hAnsi="Palatino Linotype" w:cs="Arial"/>
          <w:b/>
        </w:rPr>
        <w:t xml:space="preserve">Sujeto Obligado </w:t>
      </w:r>
      <w:r w:rsidR="006817BF">
        <w:rPr>
          <w:rFonts w:ascii="Palatino Linotype" w:hAnsi="Palatino Linotype" w:cs="Arial"/>
        </w:rPr>
        <w:t>notificó al entonces Solicitante, la respuesta la solicitud de información, en los términos siguientes</w:t>
      </w:r>
      <w:r w:rsidRPr="00991598">
        <w:rPr>
          <w:rFonts w:ascii="Palatino Linotype" w:hAnsi="Palatino Linotype" w:cs="Arial"/>
        </w:rPr>
        <w:t>:</w:t>
      </w:r>
    </w:p>
    <w:p w:rsidR="005C53E0" w:rsidRDefault="005C53E0" w:rsidP="005C53E0">
      <w:pPr>
        <w:spacing w:line="360" w:lineRule="auto"/>
        <w:jc w:val="both"/>
        <w:rPr>
          <w:rFonts w:ascii="Palatino Linotype" w:hAnsi="Palatino Linotype" w:cs="Arial"/>
        </w:rPr>
      </w:pPr>
    </w:p>
    <w:p w:rsidR="006817BF" w:rsidRDefault="005C53E0" w:rsidP="006817BF">
      <w:pPr>
        <w:ind w:left="567" w:right="567"/>
        <w:jc w:val="both"/>
        <w:rPr>
          <w:rFonts w:ascii="Palatino Linotype" w:hAnsi="Palatino Linotype" w:cs="Arial"/>
          <w:i/>
          <w:sz w:val="22"/>
        </w:rPr>
      </w:pPr>
      <w:r w:rsidRPr="005330DC">
        <w:rPr>
          <w:rFonts w:ascii="Palatino Linotype" w:hAnsi="Palatino Linotype" w:cs="Arial"/>
          <w:i/>
          <w:sz w:val="22"/>
        </w:rPr>
        <w:t>“</w:t>
      </w:r>
      <w:r w:rsidR="006817BF" w:rsidRPr="006817BF">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817BF" w:rsidRPr="006817BF" w:rsidRDefault="006817BF" w:rsidP="006817BF">
      <w:pPr>
        <w:ind w:left="567" w:right="567"/>
        <w:jc w:val="both"/>
        <w:rPr>
          <w:rFonts w:ascii="Palatino Linotype" w:hAnsi="Palatino Linotype" w:cs="Arial"/>
          <w:i/>
          <w:sz w:val="22"/>
        </w:rPr>
      </w:pPr>
    </w:p>
    <w:p w:rsidR="005C53E0" w:rsidRDefault="006817BF" w:rsidP="006817BF">
      <w:pPr>
        <w:ind w:left="567" w:right="567"/>
        <w:jc w:val="both"/>
        <w:rPr>
          <w:rFonts w:ascii="Palatino Linotype" w:hAnsi="Palatino Linotype" w:cs="Arial"/>
          <w:sz w:val="22"/>
        </w:rPr>
      </w:pPr>
      <w:r w:rsidRPr="006817BF">
        <w:rPr>
          <w:rFonts w:ascii="Palatino Linotype" w:hAnsi="Palatino Linotype" w:cs="Arial"/>
          <w:i/>
          <w:sz w:val="22"/>
        </w:rPr>
        <w:t>En respuesta a su solicitud, se anexa archivo correspondiente a su solicitud, lo anterior de acuerdo al Art.12 párrafo segundo de la Ley de Transparencia y Acceso a la Información Pública del Estado de México y Municipios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Sin más por el momento, quedo a sus órdenes para cualquier duda o aclaración.</w:t>
      </w:r>
      <w:r w:rsidR="005C53E0">
        <w:rPr>
          <w:rFonts w:ascii="Palatino Linotype" w:hAnsi="Palatino Linotype" w:cs="Arial"/>
          <w:i/>
          <w:sz w:val="22"/>
        </w:rPr>
        <w:t>”</w:t>
      </w:r>
    </w:p>
    <w:p w:rsidR="005C53E0" w:rsidRPr="00550BFD" w:rsidRDefault="005C53E0" w:rsidP="005C53E0">
      <w:pPr>
        <w:ind w:left="567" w:right="567"/>
        <w:jc w:val="right"/>
        <w:rPr>
          <w:rFonts w:ascii="Palatino Linotype" w:hAnsi="Palatino Linotype" w:cs="Arial"/>
          <w:sz w:val="22"/>
        </w:rPr>
      </w:pPr>
      <w:r>
        <w:rPr>
          <w:rFonts w:ascii="Palatino Linotype" w:hAnsi="Palatino Linotype" w:cs="Arial"/>
          <w:sz w:val="22"/>
        </w:rPr>
        <w:t>(Énfasis añadido)</w:t>
      </w:r>
    </w:p>
    <w:p w:rsidR="005C53E0" w:rsidRDefault="005C53E0" w:rsidP="005C53E0">
      <w:pPr>
        <w:spacing w:line="360" w:lineRule="auto"/>
        <w:jc w:val="both"/>
        <w:rPr>
          <w:rFonts w:ascii="Palatino Linotype" w:hAnsi="Palatino Linotype" w:cs="Arial"/>
        </w:rPr>
      </w:pPr>
    </w:p>
    <w:p w:rsidR="005C53E0" w:rsidRPr="00B9794C" w:rsidRDefault="005C53E0" w:rsidP="005C53E0">
      <w:pPr>
        <w:spacing w:line="360" w:lineRule="auto"/>
        <w:jc w:val="both"/>
        <w:rPr>
          <w:rFonts w:ascii="Palatino Linotype" w:hAnsi="Palatino Linotype" w:cs="Arial"/>
        </w:rPr>
      </w:pPr>
      <w:r w:rsidRPr="00B9794C">
        <w:rPr>
          <w:rFonts w:ascii="Palatino Linotype" w:hAnsi="Palatino Linotype" w:cs="Arial"/>
        </w:rPr>
        <w:t xml:space="preserve">El </w:t>
      </w:r>
      <w:r w:rsidRPr="00550BFD">
        <w:rPr>
          <w:rFonts w:ascii="Palatino Linotype" w:hAnsi="Palatino Linotype" w:cs="Arial"/>
          <w:b/>
        </w:rPr>
        <w:t>Sujeto Obligado</w:t>
      </w:r>
      <w:r w:rsidRPr="00B9794C">
        <w:rPr>
          <w:rFonts w:ascii="Palatino Linotype" w:hAnsi="Palatino Linotype" w:cs="Arial"/>
        </w:rPr>
        <w:t xml:space="preserve"> adjuntó </w:t>
      </w:r>
      <w:r>
        <w:rPr>
          <w:rFonts w:ascii="Palatino Linotype" w:hAnsi="Palatino Linotype" w:cs="Arial"/>
        </w:rPr>
        <w:t xml:space="preserve">a su respuesta </w:t>
      </w:r>
      <w:r w:rsidR="006817BF">
        <w:rPr>
          <w:rFonts w:ascii="Palatino Linotype" w:hAnsi="Palatino Linotype" w:cs="Arial"/>
        </w:rPr>
        <w:t>e</w:t>
      </w:r>
      <w:r>
        <w:rPr>
          <w:rFonts w:ascii="Palatino Linotype" w:hAnsi="Palatino Linotype" w:cs="Arial"/>
        </w:rPr>
        <w:t>l</w:t>
      </w:r>
      <w:r w:rsidRPr="00B9794C">
        <w:rPr>
          <w:rFonts w:ascii="Palatino Linotype" w:hAnsi="Palatino Linotype" w:cs="Arial"/>
        </w:rPr>
        <w:t xml:space="preserve"> </w:t>
      </w:r>
      <w:r>
        <w:rPr>
          <w:rFonts w:ascii="Palatino Linotype" w:hAnsi="Palatino Linotype" w:cs="Arial"/>
        </w:rPr>
        <w:t>documento</w:t>
      </w:r>
      <w:r w:rsidRPr="00B9794C">
        <w:rPr>
          <w:rFonts w:ascii="Palatino Linotype" w:hAnsi="Palatino Linotype" w:cs="Arial"/>
        </w:rPr>
        <w:t xml:space="preserve"> electrónico denominado </w:t>
      </w:r>
      <w:r w:rsidRPr="00B9794C">
        <w:rPr>
          <w:rFonts w:ascii="Palatino Linotype" w:hAnsi="Palatino Linotype" w:cs="Arial"/>
          <w:i/>
        </w:rPr>
        <w:t>“</w:t>
      </w:r>
      <w:r w:rsidR="006817BF" w:rsidRPr="006817BF">
        <w:rPr>
          <w:rFonts w:ascii="Palatino Linotype" w:hAnsi="Palatino Linotype" w:cs="Arial"/>
          <w:b/>
          <w:i/>
        </w:rPr>
        <w:t>respuesta sindicatura.pdf</w:t>
      </w:r>
      <w:r w:rsidRPr="00B9794C">
        <w:rPr>
          <w:rFonts w:ascii="Palatino Linotype" w:hAnsi="Palatino Linotype" w:cs="Arial"/>
          <w:i/>
        </w:rPr>
        <w:t>”</w:t>
      </w:r>
      <w:r w:rsidRPr="00B9794C">
        <w:rPr>
          <w:rFonts w:ascii="Palatino Linotype" w:hAnsi="Palatino Linotype" w:cs="Arial"/>
        </w:rPr>
        <w:t>; que no se reproduce</w:t>
      </w:r>
      <w:r>
        <w:rPr>
          <w:rFonts w:ascii="Palatino Linotype" w:hAnsi="Palatino Linotype" w:cs="Arial"/>
        </w:rPr>
        <w:t xml:space="preserve"> en este apartado, </w:t>
      </w:r>
      <w:r w:rsidRPr="00B9794C">
        <w:rPr>
          <w:rFonts w:ascii="Palatino Linotype" w:hAnsi="Palatino Linotype" w:cs="Arial"/>
        </w:rPr>
        <w:t xml:space="preserve">por ser del </w:t>
      </w:r>
      <w:r w:rsidRPr="00B9794C">
        <w:rPr>
          <w:rFonts w:ascii="Palatino Linotype" w:hAnsi="Palatino Linotype" w:cs="Arial"/>
        </w:rPr>
        <w:lastRenderedPageBreak/>
        <w:t xml:space="preserve">conocimiento de las partes, sin embargo, será materia de estudio en el </w:t>
      </w:r>
      <w:r w:rsidRPr="00AB5B5B">
        <w:rPr>
          <w:rFonts w:ascii="Palatino Linotype" w:hAnsi="Palatino Linotype" w:cs="Arial"/>
        </w:rPr>
        <w:t>considerado</w:t>
      </w:r>
      <w:r w:rsidRPr="00B9794C">
        <w:rPr>
          <w:rFonts w:ascii="Palatino Linotype" w:hAnsi="Palatino Linotype" w:cs="Arial"/>
        </w:rPr>
        <w:t xml:space="preserve"> respectivo.</w:t>
      </w:r>
    </w:p>
    <w:p w:rsidR="005C53E0" w:rsidRPr="00E27343" w:rsidRDefault="005C53E0" w:rsidP="005C53E0">
      <w:pPr>
        <w:spacing w:line="360" w:lineRule="auto"/>
        <w:jc w:val="both"/>
        <w:rPr>
          <w:rFonts w:ascii="Palatino Linotype" w:hAnsi="Palatino Linotype" w:cs="Arial"/>
        </w:rPr>
      </w:pPr>
    </w:p>
    <w:p w:rsidR="005C53E0" w:rsidRPr="002C3EC8" w:rsidRDefault="005C53E0" w:rsidP="005C53E0">
      <w:pPr>
        <w:spacing w:line="360" w:lineRule="auto"/>
        <w:jc w:val="both"/>
        <w:rPr>
          <w:rFonts w:ascii="Palatino Linotype" w:hAnsi="Palatino Linotype" w:cs="Arial"/>
          <w:b/>
          <w:sz w:val="28"/>
        </w:rPr>
      </w:pPr>
      <w:r>
        <w:rPr>
          <w:rFonts w:ascii="Palatino Linotype" w:hAnsi="Palatino Linotype" w:cs="Arial"/>
          <w:b/>
          <w:sz w:val="28"/>
        </w:rPr>
        <w:t>TERCERO</w:t>
      </w:r>
      <w:r w:rsidRPr="002C3EC8">
        <w:rPr>
          <w:rFonts w:ascii="Palatino Linotype" w:hAnsi="Palatino Linotype" w:cs="Arial"/>
          <w:b/>
          <w:sz w:val="28"/>
        </w:rPr>
        <w:t xml:space="preserve">. </w:t>
      </w:r>
      <w:r w:rsidRPr="002C3EC8">
        <w:rPr>
          <w:rFonts w:ascii="Palatino Linotype" w:hAnsi="Palatino Linotype"/>
          <w:b/>
          <w:sz w:val="28"/>
        </w:rPr>
        <w:t>Del recurso de revisión.</w:t>
      </w:r>
    </w:p>
    <w:p w:rsidR="005C53E0" w:rsidRDefault="005C53E0" w:rsidP="005C53E0">
      <w:pPr>
        <w:spacing w:line="360" w:lineRule="auto"/>
        <w:jc w:val="both"/>
        <w:rPr>
          <w:rFonts w:ascii="Palatino Linotype" w:hAnsi="Palatino Linotype" w:cs="Arial"/>
        </w:rPr>
      </w:pPr>
      <w:r>
        <w:rPr>
          <w:rFonts w:ascii="Palatino Linotype" w:hAnsi="Palatino Linotype" w:cs="Arial"/>
        </w:rPr>
        <w:t>Inconforme con la respuesta notificada</w:t>
      </w:r>
      <w:r w:rsidRPr="002C3EC8">
        <w:rPr>
          <w:rFonts w:ascii="Palatino Linotype" w:hAnsi="Palatino Linotype" w:cs="Arial"/>
        </w:rPr>
        <w:t xml:space="preserve"> por </w:t>
      </w:r>
      <w:r w:rsidRPr="002C3EC8">
        <w:rPr>
          <w:rFonts w:ascii="Palatino Linotype" w:hAnsi="Palatino Linotype" w:cs="Arial"/>
          <w:b/>
        </w:rPr>
        <w:t xml:space="preserve">el Sujeto Obligado, </w:t>
      </w:r>
      <w:r>
        <w:rPr>
          <w:rFonts w:ascii="Palatino Linotype" w:hAnsi="Palatino Linotype" w:cs="Arial"/>
        </w:rPr>
        <w:t>la</w:t>
      </w:r>
      <w:r w:rsidRPr="002C3EC8">
        <w:rPr>
          <w:rFonts w:ascii="Palatino Linotype" w:hAnsi="Palatino Linotype" w:cs="Arial"/>
          <w:b/>
        </w:rPr>
        <w:t xml:space="preserve"> Recurrente </w:t>
      </w:r>
      <w:r w:rsidRPr="002C3EC8">
        <w:rPr>
          <w:rFonts w:ascii="Palatino Linotype" w:hAnsi="Palatino Linotype" w:cs="Arial"/>
        </w:rPr>
        <w:t>interpuso recurso de revisión, en fecha</w:t>
      </w:r>
      <w:r>
        <w:rPr>
          <w:rFonts w:ascii="Palatino Linotype" w:hAnsi="Palatino Linotype" w:cs="Arial"/>
        </w:rPr>
        <w:t xml:space="preserve"> </w:t>
      </w:r>
      <w:r w:rsidRPr="00AB5B5B">
        <w:rPr>
          <w:rFonts w:ascii="Palatino Linotype" w:hAnsi="Palatino Linotype" w:cs="Arial"/>
        </w:rPr>
        <w:t>veinti</w:t>
      </w:r>
      <w:r w:rsidR="006817BF">
        <w:rPr>
          <w:rFonts w:ascii="Palatino Linotype" w:hAnsi="Palatino Linotype" w:cs="Arial"/>
        </w:rPr>
        <w:t xml:space="preserve">nueve </w:t>
      </w:r>
      <w:r w:rsidRPr="00AB5B5B">
        <w:rPr>
          <w:rFonts w:ascii="Palatino Linotype" w:hAnsi="Palatino Linotype" w:cs="Arial"/>
        </w:rPr>
        <w:t xml:space="preserve">de noviembre </w:t>
      </w:r>
      <w:r w:rsidRPr="002C3EC8">
        <w:rPr>
          <w:rFonts w:ascii="Palatino Linotype" w:hAnsi="Palatino Linotype" w:cs="Arial"/>
        </w:rPr>
        <w:t xml:space="preserve">de dos mil veintidós, </w:t>
      </w:r>
      <w:r>
        <w:rPr>
          <w:rFonts w:ascii="Palatino Linotype" w:hAnsi="Palatino Linotype" w:cs="Arial"/>
        </w:rPr>
        <w:t>el cual fue registrado</w:t>
      </w:r>
      <w:r w:rsidRPr="002C3EC8">
        <w:rPr>
          <w:rFonts w:ascii="Palatino Linotype" w:hAnsi="Palatino Linotype" w:cs="Arial"/>
        </w:rPr>
        <w:t xml:space="preserve"> </w:t>
      </w:r>
      <w:r>
        <w:rPr>
          <w:rFonts w:ascii="Palatino Linotype" w:hAnsi="Palatino Linotype" w:cs="Arial"/>
        </w:rPr>
        <w:t>en el sistema electrónico con el</w:t>
      </w:r>
      <w:r w:rsidRPr="002C3EC8">
        <w:rPr>
          <w:rFonts w:ascii="Palatino Linotype" w:hAnsi="Palatino Linotype" w:cs="Arial"/>
        </w:rPr>
        <w:t xml:space="preserve"> expediente</w:t>
      </w:r>
      <w:r>
        <w:rPr>
          <w:rFonts w:ascii="Palatino Linotype" w:hAnsi="Palatino Linotype" w:cs="Arial"/>
        </w:rPr>
        <w:t xml:space="preserve"> números </w:t>
      </w:r>
      <w:r w:rsidRPr="00550BFD">
        <w:rPr>
          <w:rFonts w:ascii="Palatino Linotype" w:hAnsi="Palatino Linotype" w:cs="Arial"/>
          <w:b/>
        </w:rPr>
        <w:t>0</w:t>
      </w:r>
      <w:r>
        <w:rPr>
          <w:rFonts w:ascii="Palatino Linotype" w:hAnsi="Palatino Linotype" w:cs="Arial"/>
          <w:b/>
        </w:rPr>
        <w:t>16</w:t>
      </w:r>
      <w:r w:rsidR="006817BF">
        <w:rPr>
          <w:rFonts w:ascii="Palatino Linotype" w:hAnsi="Palatino Linotype" w:cs="Arial"/>
          <w:b/>
        </w:rPr>
        <w:t>990</w:t>
      </w:r>
      <w:r w:rsidRPr="00550BFD">
        <w:rPr>
          <w:rFonts w:ascii="Palatino Linotype" w:hAnsi="Palatino Linotype" w:cs="Arial"/>
          <w:b/>
        </w:rPr>
        <w:t>/INFOEM/IP/RR/2022</w:t>
      </w:r>
      <w:r>
        <w:rPr>
          <w:rFonts w:ascii="Palatino Linotype" w:hAnsi="Palatino Linotype" w:cs="Arial"/>
        </w:rPr>
        <w:t xml:space="preserve">, en el cual señalo como acto impugnado y razones o motivos de inconformidad, los </w:t>
      </w:r>
      <w:r w:rsidR="0051580D">
        <w:rPr>
          <w:rFonts w:ascii="Palatino Linotype" w:hAnsi="Palatino Linotype" w:cs="Arial"/>
        </w:rPr>
        <w:t>siguientes</w:t>
      </w:r>
      <w:r>
        <w:rPr>
          <w:rFonts w:ascii="Palatino Linotype" w:hAnsi="Palatino Linotype" w:cs="Arial"/>
        </w:rPr>
        <w:t>:</w:t>
      </w:r>
    </w:p>
    <w:p w:rsidR="005C53E0" w:rsidRDefault="005C53E0" w:rsidP="005C53E0">
      <w:pPr>
        <w:spacing w:line="360" w:lineRule="auto"/>
        <w:jc w:val="both"/>
        <w:rPr>
          <w:rFonts w:ascii="Palatino Linotype" w:hAnsi="Palatino Linotype" w:cs="Arial"/>
        </w:rPr>
      </w:pPr>
    </w:p>
    <w:p w:rsidR="005C53E0" w:rsidRDefault="005C53E0" w:rsidP="005C53E0">
      <w:pPr>
        <w:spacing w:line="360" w:lineRule="auto"/>
        <w:jc w:val="both"/>
        <w:rPr>
          <w:rFonts w:ascii="Palatino Linotype" w:hAnsi="Palatino Linotype" w:cs="Arial"/>
        </w:rPr>
      </w:pPr>
      <w:r w:rsidRPr="001A004F">
        <w:rPr>
          <w:rFonts w:ascii="Palatino Linotype" w:hAnsi="Palatino Linotype" w:cs="Arial"/>
          <w:b/>
        </w:rPr>
        <w:t>Acto impugnado</w:t>
      </w:r>
      <w:r>
        <w:rPr>
          <w:rFonts w:ascii="Palatino Linotype" w:hAnsi="Palatino Linotype" w:cs="Arial"/>
          <w:b/>
        </w:rPr>
        <w:t>:</w:t>
      </w:r>
    </w:p>
    <w:p w:rsidR="005C53E0" w:rsidRPr="00A465CE" w:rsidRDefault="005C53E0" w:rsidP="005C53E0">
      <w:pPr>
        <w:spacing w:line="360" w:lineRule="auto"/>
        <w:jc w:val="both"/>
        <w:rPr>
          <w:rFonts w:ascii="Palatino Linotype" w:hAnsi="Palatino Linotype" w:cs="Arial"/>
        </w:rPr>
      </w:pPr>
    </w:p>
    <w:p w:rsidR="005C53E0" w:rsidRDefault="005C53E0" w:rsidP="005C53E0">
      <w:pPr>
        <w:ind w:left="567" w:right="616"/>
        <w:jc w:val="both"/>
        <w:rPr>
          <w:rFonts w:ascii="Palatino Linotype" w:hAnsi="Palatino Linotype" w:cs="Arial"/>
          <w:sz w:val="22"/>
        </w:rPr>
      </w:pPr>
      <w:r w:rsidRPr="001A004F">
        <w:rPr>
          <w:rFonts w:ascii="Palatino Linotype" w:hAnsi="Palatino Linotype" w:cs="Arial"/>
          <w:i/>
          <w:sz w:val="22"/>
        </w:rPr>
        <w:t>“</w:t>
      </w:r>
      <w:r w:rsidR="006817BF" w:rsidRPr="006817BF">
        <w:rPr>
          <w:rFonts w:ascii="Palatino Linotype" w:hAnsi="Palatino Linotype" w:cs="Arial"/>
          <w:i/>
          <w:sz w:val="22"/>
        </w:rPr>
        <w:t>Se impugna la respuesta de la solicitud No. 2006.</w:t>
      </w:r>
      <w:r w:rsidRPr="001A004F">
        <w:rPr>
          <w:rFonts w:ascii="Palatino Linotype" w:hAnsi="Palatino Linotype" w:cs="Arial"/>
          <w:i/>
          <w:sz w:val="22"/>
        </w:rPr>
        <w:t>” (sic)</w:t>
      </w:r>
    </w:p>
    <w:p w:rsidR="005C53E0" w:rsidRDefault="005C53E0" w:rsidP="005C53E0">
      <w:pPr>
        <w:spacing w:line="360" w:lineRule="auto"/>
        <w:jc w:val="both"/>
        <w:rPr>
          <w:rFonts w:ascii="Palatino Linotype" w:hAnsi="Palatino Linotype" w:cs="Arial"/>
        </w:rPr>
      </w:pPr>
    </w:p>
    <w:p w:rsidR="006817BF" w:rsidRDefault="006817BF" w:rsidP="006817BF">
      <w:pPr>
        <w:spacing w:line="360" w:lineRule="auto"/>
        <w:jc w:val="both"/>
        <w:rPr>
          <w:rFonts w:ascii="Palatino Linotype" w:hAnsi="Palatino Linotype" w:cs="Arial"/>
        </w:rPr>
      </w:pPr>
      <w:r>
        <w:rPr>
          <w:rFonts w:ascii="Palatino Linotype" w:hAnsi="Palatino Linotype" w:cs="Arial"/>
          <w:b/>
        </w:rPr>
        <w:t>R</w:t>
      </w:r>
      <w:r w:rsidRPr="001A004F">
        <w:rPr>
          <w:rFonts w:ascii="Palatino Linotype" w:hAnsi="Palatino Linotype" w:cs="Arial"/>
          <w:b/>
        </w:rPr>
        <w:t>azones o motivos de inconformidad</w:t>
      </w:r>
      <w:r>
        <w:rPr>
          <w:rFonts w:ascii="Palatino Linotype" w:hAnsi="Palatino Linotype" w:cs="Arial"/>
          <w:b/>
        </w:rPr>
        <w:t>:</w:t>
      </w:r>
    </w:p>
    <w:p w:rsidR="006817BF" w:rsidRPr="00A465CE" w:rsidRDefault="006817BF" w:rsidP="006817BF">
      <w:pPr>
        <w:spacing w:line="360" w:lineRule="auto"/>
        <w:jc w:val="both"/>
        <w:rPr>
          <w:rFonts w:ascii="Palatino Linotype" w:hAnsi="Palatino Linotype" w:cs="Arial"/>
        </w:rPr>
      </w:pPr>
    </w:p>
    <w:p w:rsidR="006817BF" w:rsidRDefault="006817BF" w:rsidP="006817BF">
      <w:pPr>
        <w:ind w:left="567" w:right="616"/>
        <w:jc w:val="both"/>
        <w:rPr>
          <w:rFonts w:ascii="Palatino Linotype" w:hAnsi="Palatino Linotype" w:cs="Arial"/>
          <w:sz w:val="22"/>
        </w:rPr>
      </w:pPr>
      <w:r w:rsidRPr="001A004F">
        <w:rPr>
          <w:rFonts w:ascii="Palatino Linotype" w:hAnsi="Palatino Linotype" w:cs="Arial"/>
          <w:i/>
          <w:sz w:val="22"/>
        </w:rPr>
        <w:t>“</w:t>
      </w:r>
      <w:r w:rsidRPr="006817BF">
        <w:rPr>
          <w:rFonts w:ascii="Palatino Linotype" w:hAnsi="Palatino Linotype" w:cs="Arial"/>
          <w:i/>
          <w:sz w:val="22"/>
        </w:rPr>
        <w:t>No entrega la información que se le solicita.</w:t>
      </w:r>
      <w:r w:rsidRPr="001A004F">
        <w:rPr>
          <w:rFonts w:ascii="Palatino Linotype" w:hAnsi="Palatino Linotype" w:cs="Arial"/>
          <w:i/>
          <w:sz w:val="22"/>
        </w:rPr>
        <w:t>” (sic)</w:t>
      </w:r>
    </w:p>
    <w:p w:rsidR="006817BF" w:rsidRDefault="006817BF" w:rsidP="006817BF">
      <w:pPr>
        <w:spacing w:line="360" w:lineRule="auto"/>
        <w:jc w:val="both"/>
        <w:rPr>
          <w:rFonts w:ascii="Palatino Linotype" w:hAnsi="Palatino Linotype" w:cs="Arial"/>
        </w:rPr>
      </w:pPr>
    </w:p>
    <w:p w:rsidR="006817BF" w:rsidRDefault="006817BF" w:rsidP="005C53E0">
      <w:pPr>
        <w:spacing w:line="360" w:lineRule="auto"/>
        <w:jc w:val="both"/>
        <w:rPr>
          <w:rFonts w:ascii="Palatino Linotype" w:hAnsi="Palatino Linotype" w:cs="Arial"/>
        </w:rPr>
      </w:pPr>
    </w:p>
    <w:p w:rsidR="005C53E0" w:rsidRPr="002C3EC8" w:rsidRDefault="005C53E0" w:rsidP="005C53E0">
      <w:pPr>
        <w:spacing w:line="360" w:lineRule="auto"/>
        <w:jc w:val="both"/>
        <w:rPr>
          <w:rFonts w:ascii="Palatino Linotype" w:hAnsi="Palatino Linotype" w:cs="Arial"/>
          <w:b/>
        </w:rPr>
      </w:pPr>
      <w:r>
        <w:rPr>
          <w:rFonts w:ascii="Palatino Linotype" w:hAnsi="Palatino Linotype" w:cs="Arial"/>
          <w:b/>
          <w:sz w:val="28"/>
        </w:rPr>
        <w:t>CUARTO</w:t>
      </w:r>
      <w:r w:rsidRPr="002C3EC8">
        <w:rPr>
          <w:rFonts w:ascii="Palatino Linotype" w:hAnsi="Palatino Linotype" w:cs="Arial"/>
          <w:b/>
        </w:rPr>
        <w:t xml:space="preserve">. </w:t>
      </w:r>
      <w:r w:rsidRPr="002C3EC8">
        <w:rPr>
          <w:rFonts w:ascii="Palatino Linotype" w:hAnsi="Palatino Linotype" w:cs="Arial"/>
          <w:b/>
          <w:sz w:val="28"/>
          <w:szCs w:val="28"/>
        </w:rPr>
        <w:t>Del turno de</w:t>
      </w:r>
      <w:r>
        <w:rPr>
          <w:rFonts w:ascii="Palatino Linotype" w:hAnsi="Palatino Linotype" w:cs="Arial"/>
          <w:b/>
          <w:sz w:val="28"/>
          <w:szCs w:val="28"/>
        </w:rPr>
        <w:t xml:space="preserve"> </w:t>
      </w:r>
      <w:r w:rsidRPr="002C3EC8">
        <w:rPr>
          <w:rFonts w:ascii="Palatino Linotype" w:hAnsi="Palatino Linotype" w:cs="Arial"/>
          <w:b/>
          <w:sz w:val="28"/>
          <w:szCs w:val="28"/>
        </w:rPr>
        <w:t>l</w:t>
      </w:r>
      <w:r>
        <w:rPr>
          <w:rFonts w:ascii="Palatino Linotype" w:hAnsi="Palatino Linotype" w:cs="Arial"/>
          <w:b/>
          <w:sz w:val="28"/>
          <w:szCs w:val="28"/>
        </w:rPr>
        <w:t>os</w:t>
      </w:r>
      <w:r w:rsidRPr="002C3EC8">
        <w:rPr>
          <w:rFonts w:ascii="Palatino Linotype" w:hAnsi="Palatino Linotype" w:cs="Arial"/>
          <w:b/>
          <w:sz w:val="28"/>
          <w:szCs w:val="28"/>
        </w:rPr>
        <w:t xml:space="preserve"> recurso</w:t>
      </w:r>
      <w:r>
        <w:rPr>
          <w:rFonts w:ascii="Palatino Linotype" w:hAnsi="Palatino Linotype" w:cs="Arial"/>
          <w:b/>
          <w:sz w:val="28"/>
          <w:szCs w:val="28"/>
        </w:rPr>
        <w:t>s</w:t>
      </w:r>
      <w:r w:rsidRPr="002C3EC8">
        <w:rPr>
          <w:rFonts w:ascii="Palatino Linotype" w:hAnsi="Palatino Linotype" w:cs="Arial"/>
          <w:b/>
          <w:sz w:val="28"/>
          <w:szCs w:val="28"/>
        </w:rPr>
        <w:t xml:space="preserve"> de revisión.</w:t>
      </w:r>
    </w:p>
    <w:p w:rsidR="005C53E0" w:rsidRPr="002C3EC8" w:rsidRDefault="005C53E0" w:rsidP="005C53E0">
      <w:pPr>
        <w:spacing w:line="360" w:lineRule="auto"/>
        <w:jc w:val="both"/>
        <w:rPr>
          <w:rFonts w:ascii="Palatino Linotype" w:hAnsi="Palatino Linotype" w:cs="Arial"/>
          <w:sz w:val="28"/>
        </w:rPr>
      </w:pPr>
      <w:r>
        <w:rPr>
          <w:rFonts w:ascii="Palatino Linotype" w:hAnsi="Palatino Linotype"/>
        </w:rPr>
        <w:t>Medio de impugnación que, fue turnado al Comisionado</w:t>
      </w:r>
      <w:r w:rsidR="006817BF">
        <w:rPr>
          <w:rFonts w:ascii="Palatino Linotype" w:hAnsi="Palatino Linotype"/>
        </w:rPr>
        <w:t xml:space="preserve"> Presidente</w:t>
      </w:r>
      <w:r w:rsidRPr="002C3EC8">
        <w:rPr>
          <w:rFonts w:ascii="Palatino Linotype" w:hAnsi="Palatino Linotype"/>
        </w:rPr>
        <w:t xml:space="preserve"> </w:t>
      </w:r>
      <w:r w:rsidRPr="007B13E3">
        <w:rPr>
          <w:rFonts w:ascii="Palatino Linotype" w:hAnsi="Palatino Linotype"/>
          <w:b/>
        </w:rPr>
        <w:t xml:space="preserve">José Martínez Vilchis, </w:t>
      </w:r>
      <w:r w:rsidRPr="002C3EC8">
        <w:rPr>
          <w:rFonts w:ascii="Palatino Linotype" w:hAnsi="Palatino Linotype"/>
        </w:rPr>
        <w:t>por medio del sistema electrónico SAIMEX, en términos del arábigo 185, fracción I, de la Ley de Transparencia y Acceso a la información Pública del Estado de México y Mu</w:t>
      </w:r>
      <w:r>
        <w:rPr>
          <w:rFonts w:ascii="Palatino Linotype" w:hAnsi="Palatino Linotype"/>
        </w:rPr>
        <w:t>nicipios, del cual recayó acuerdo</w:t>
      </w:r>
      <w:r w:rsidRPr="002C3EC8">
        <w:rPr>
          <w:rFonts w:ascii="Palatino Linotype" w:hAnsi="Palatino Linotype"/>
        </w:rPr>
        <w:t xml:space="preserve"> de </w:t>
      </w:r>
      <w:r w:rsidRPr="00E52C83">
        <w:rPr>
          <w:rFonts w:ascii="Palatino Linotype" w:hAnsi="Palatino Linotype"/>
          <w:b/>
        </w:rPr>
        <w:t>admisión</w:t>
      </w:r>
      <w:r w:rsidRPr="002C3EC8">
        <w:rPr>
          <w:rFonts w:ascii="Palatino Linotype" w:hAnsi="Palatino Linotype"/>
        </w:rPr>
        <w:t xml:space="preserve"> en fecha </w:t>
      </w:r>
      <w:r w:rsidR="006817BF">
        <w:rPr>
          <w:rFonts w:ascii="Palatino Linotype" w:hAnsi="Palatino Linotype"/>
        </w:rPr>
        <w:t xml:space="preserve">dos de diciembre </w:t>
      </w:r>
      <w:r w:rsidRPr="002C3EC8">
        <w:rPr>
          <w:rFonts w:ascii="Palatino Linotype" w:hAnsi="Palatino Linotype"/>
        </w:rPr>
        <w:t>de dos mil veintidós, determinándose en ellos, un plazo de siete días para que las partes manifestaran lo que a su derecho corresponda en términos del numeral ya citado.</w:t>
      </w:r>
    </w:p>
    <w:p w:rsidR="005C53E0" w:rsidRPr="00E52C83" w:rsidRDefault="005C53E0" w:rsidP="005C53E0">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lastRenderedPageBreak/>
        <w:t>QUINTO</w:t>
      </w:r>
      <w:r w:rsidRPr="002C3EC8">
        <w:rPr>
          <w:rFonts w:ascii="Palatino Linotype" w:hAnsi="Palatino Linotype" w:cs="Arial"/>
          <w:b/>
          <w:sz w:val="28"/>
          <w:szCs w:val="28"/>
        </w:rPr>
        <w:t>. De la etapa de instrucción.</w:t>
      </w:r>
    </w:p>
    <w:p w:rsidR="005C53E0" w:rsidRDefault="005C53E0" w:rsidP="005C53E0">
      <w:pPr>
        <w:spacing w:line="360" w:lineRule="auto"/>
        <w:jc w:val="both"/>
        <w:rPr>
          <w:rFonts w:ascii="Palatino Linotype" w:hAnsi="Palatino Linotype" w:cs="Arial"/>
        </w:rPr>
      </w:pPr>
      <w:r w:rsidRPr="00DD3A8A">
        <w:rPr>
          <w:rFonts w:ascii="Palatino Linotype" w:hAnsi="Palatino Linotype" w:cs="Arial"/>
        </w:rPr>
        <w:t>Una vez abierta la etapa de instrucción, se advierte que</w:t>
      </w:r>
      <w:r w:rsidR="006817BF">
        <w:rPr>
          <w:rFonts w:ascii="Palatino Linotype" w:hAnsi="Palatino Linotype" w:cs="Arial"/>
        </w:rPr>
        <w:t xml:space="preserve"> tanto</w:t>
      </w:r>
      <w:r w:rsidRPr="00DD3A8A">
        <w:rPr>
          <w:rFonts w:ascii="Palatino Linotype" w:hAnsi="Palatino Linotype" w:cs="Arial"/>
        </w:rPr>
        <w:t xml:space="preserve"> el </w:t>
      </w:r>
      <w:r w:rsidRPr="00756413">
        <w:rPr>
          <w:rFonts w:ascii="Palatino Linotype" w:hAnsi="Palatino Linotype" w:cs="Arial"/>
          <w:b/>
        </w:rPr>
        <w:t>Sujeto Obligado</w:t>
      </w:r>
      <w:r w:rsidRPr="00DD3A8A">
        <w:rPr>
          <w:rFonts w:ascii="Palatino Linotype" w:hAnsi="Palatino Linotype" w:cs="Arial"/>
        </w:rPr>
        <w:t xml:space="preserve"> </w:t>
      </w:r>
      <w:r w:rsidR="006817BF">
        <w:rPr>
          <w:rFonts w:ascii="Palatino Linotype" w:hAnsi="Palatino Linotype" w:cs="Arial"/>
        </w:rPr>
        <w:t xml:space="preserve">como la </w:t>
      </w:r>
      <w:r w:rsidRPr="003E7A2F">
        <w:rPr>
          <w:rFonts w:ascii="Palatino Linotype" w:hAnsi="Palatino Linotype" w:cs="Arial"/>
          <w:b/>
        </w:rPr>
        <w:t>Recurrente</w:t>
      </w:r>
      <w:r>
        <w:rPr>
          <w:rFonts w:ascii="Palatino Linotype" w:hAnsi="Palatino Linotype" w:cs="Arial"/>
        </w:rPr>
        <w:t>,</w:t>
      </w:r>
      <w:r w:rsidR="006817BF">
        <w:rPr>
          <w:rFonts w:ascii="Palatino Linotype" w:hAnsi="Palatino Linotype" w:cs="Arial"/>
        </w:rPr>
        <w:t xml:space="preserve"> fueron omisos en rendir el informe justificado y las manifestaciones que a sus intereses conviniera, respectivamente.</w:t>
      </w:r>
      <w:r>
        <w:rPr>
          <w:rFonts w:ascii="Palatino Linotype" w:hAnsi="Palatino Linotype" w:cs="Arial"/>
        </w:rPr>
        <w:t xml:space="preserve"> </w:t>
      </w:r>
      <w:r w:rsidR="00F742A3" w:rsidRPr="00DD3A8A">
        <w:rPr>
          <w:rFonts w:ascii="Palatino Linotype" w:hAnsi="Palatino Linotype" w:cs="Arial"/>
        </w:rPr>
        <w:t>As</w:t>
      </w:r>
      <w:r w:rsidR="00F742A3">
        <w:rPr>
          <w:rFonts w:ascii="Palatino Linotype" w:hAnsi="Palatino Linotype" w:cs="Arial"/>
        </w:rPr>
        <w:t>i</w:t>
      </w:r>
      <w:r w:rsidR="00F742A3" w:rsidRPr="00DD3A8A">
        <w:rPr>
          <w:rFonts w:ascii="Palatino Linotype" w:hAnsi="Palatino Linotype" w:cs="Arial"/>
        </w:rPr>
        <w:t>mismo</w:t>
      </w:r>
      <w:r w:rsidRPr="00DD3A8A">
        <w:rPr>
          <w:rFonts w:ascii="Palatino Linotype" w:hAnsi="Palatino Linotype" w:cs="Arial"/>
        </w:rPr>
        <w:t xml:space="preserve">, se aprecia que no se llevaron a cabo audiencias durante la sustanciación del recurso de revisión, ni se ofrecieron pruebas por parte de la </w:t>
      </w:r>
      <w:r w:rsidRPr="00DD3A8A">
        <w:rPr>
          <w:rFonts w:ascii="Palatino Linotype" w:hAnsi="Palatino Linotype" w:cs="Arial"/>
          <w:b/>
        </w:rPr>
        <w:t>Recurrente</w:t>
      </w:r>
      <w:r w:rsidRPr="00DD3A8A">
        <w:rPr>
          <w:rFonts w:ascii="Palatino Linotype" w:hAnsi="Palatino Linotype" w:cs="Arial"/>
        </w:rPr>
        <w:t>; todo lo anterior en términos de los artículos 185 fracciones II y IV, y 195 de la Ley de Transparencia y Acceso a la Información Pública del Estado de México y Municipios</w:t>
      </w:r>
      <w:r>
        <w:rPr>
          <w:rFonts w:ascii="Palatino Linotype" w:hAnsi="Palatino Linotype" w:cs="Arial"/>
        </w:rPr>
        <w:t>.</w:t>
      </w:r>
    </w:p>
    <w:p w:rsidR="005C53E0" w:rsidRDefault="005C53E0" w:rsidP="005C53E0">
      <w:pPr>
        <w:spacing w:line="360" w:lineRule="auto"/>
        <w:jc w:val="both"/>
        <w:rPr>
          <w:rFonts w:ascii="Palatino Linotype" w:hAnsi="Palatino Linotype" w:cs="Arial"/>
        </w:rPr>
      </w:pPr>
    </w:p>
    <w:p w:rsidR="005C53E0" w:rsidRPr="002C3EC8" w:rsidRDefault="005C53E0" w:rsidP="005C53E0">
      <w:pPr>
        <w:spacing w:line="360" w:lineRule="auto"/>
        <w:jc w:val="both"/>
        <w:rPr>
          <w:rFonts w:ascii="Palatino Linotype" w:hAnsi="Palatino Linotype" w:cs="Arial"/>
          <w:b/>
          <w:sz w:val="28"/>
          <w:szCs w:val="28"/>
        </w:rPr>
      </w:pPr>
      <w:r>
        <w:rPr>
          <w:rFonts w:ascii="Palatino Linotype" w:hAnsi="Palatino Linotype" w:cs="Arial"/>
          <w:b/>
          <w:sz w:val="28"/>
          <w:szCs w:val="28"/>
        </w:rPr>
        <w:t xml:space="preserve">SEXTO. </w:t>
      </w:r>
      <w:r w:rsidRPr="002C3EC8">
        <w:rPr>
          <w:rFonts w:ascii="Palatino Linotype" w:hAnsi="Palatino Linotype" w:cs="Arial"/>
          <w:b/>
          <w:sz w:val="28"/>
          <w:szCs w:val="28"/>
        </w:rPr>
        <w:t>Del Cierre de Instrucción.</w:t>
      </w:r>
    </w:p>
    <w:p w:rsidR="005C53E0" w:rsidRDefault="005C53E0" w:rsidP="005C53E0">
      <w:pPr>
        <w:spacing w:line="360" w:lineRule="auto"/>
        <w:jc w:val="both"/>
        <w:rPr>
          <w:rFonts w:ascii="Palatino Linotype" w:hAnsi="Palatino Linotype" w:cs="Arial"/>
        </w:rPr>
      </w:pPr>
      <w:r w:rsidRPr="002C3EC8">
        <w:rPr>
          <w:rFonts w:ascii="Palatino Linotype" w:hAnsi="Palatino Linotype" w:cs="Arial"/>
        </w:rPr>
        <w:t>Por lo que una vez transcurrido</w:t>
      </w:r>
      <w:r>
        <w:rPr>
          <w:rFonts w:ascii="Palatino Linotype" w:hAnsi="Palatino Linotype" w:cs="Arial"/>
        </w:rPr>
        <w:t>s</w:t>
      </w:r>
      <w:r w:rsidRPr="002C3EC8">
        <w:rPr>
          <w:rFonts w:ascii="Palatino Linotype" w:hAnsi="Palatino Linotype" w:cs="Arial"/>
        </w:rPr>
        <w:t xml:space="preserve"> </w:t>
      </w:r>
      <w:r>
        <w:rPr>
          <w:rFonts w:ascii="Palatino Linotype" w:hAnsi="Palatino Linotype" w:cs="Arial"/>
        </w:rPr>
        <w:t>los</w:t>
      </w:r>
      <w:r w:rsidRPr="002C3EC8">
        <w:rPr>
          <w:rFonts w:ascii="Palatino Linotype" w:hAnsi="Palatino Linotype" w:cs="Arial"/>
        </w:rPr>
        <w:t xml:space="preserve"> periodo</w:t>
      </w:r>
      <w:r>
        <w:rPr>
          <w:rFonts w:ascii="Palatino Linotype" w:hAnsi="Palatino Linotype" w:cs="Arial"/>
        </w:rPr>
        <w:t>s</w:t>
      </w:r>
      <w:r w:rsidRPr="002C3EC8">
        <w:rPr>
          <w:rFonts w:ascii="Palatino Linotype" w:hAnsi="Palatino Linotype" w:cs="Arial"/>
        </w:rPr>
        <w:t xml:space="preserve"> otorgado</w:t>
      </w:r>
      <w:r>
        <w:rPr>
          <w:rFonts w:ascii="Palatino Linotype" w:hAnsi="Palatino Linotype" w:cs="Arial"/>
        </w:rPr>
        <w:t>s</w:t>
      </w:r>
      <w:r w:rsidRPr="002C3EC8">
        <w:rPr>
          <w:rFonts w:ascii="Palatino Linotype" w:hAnsi="Palatino Linotype" w:cs="Arial"/>
        </w:rPr>
        <w:t xml:space="preserve"> a las partes de siete días hábiles para realizar sus manifestaciones en el acuerdo de admisión, y no habiendo prueba pendiente por desahogar, ni que documentos que integrar al expediente electrónico, se decretó el cierre de instrucción en fecha </w:t>
      </w:r>
      <w:r w:rsidR="006817BF">
        <w:rPr>
          <w:rFonts w:ascii="Palatino Linotype" w:hAnsi="Palatino Linotype" w:cs="Arial"/>
        </w:rPr>
        <w:t>catorce</w:t>
      </w:r>
      <w:r w:rsidRPr="003E7A2F">
        <w:rPr>
          <w:rFonts w:ascii="Palatino Linotype" w:hAnsi="Palatino Linotype" w:cs="Arial"/>
        </w:rPr>
        <w:t xml:space="preserve"> de diciembre de dos mil veintidós</w:t>
      </w:r>
      <w:r w:rsidRPr="002C3EC8">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rsidR="005C53E0" w:rsidRDefault="005C53E0" w:rsidP="005C53E0">
      <w:pPr>
        <w:spacing w:line="360" w:lineRule="auto"/>
        <w:jc w:val="both"/>
        <w:rPr>
          <w:rFonts w:ascii="Palatino Linotype" w:hAnsi="Palatino Linotype" w:cs="Arial"/>
        </w:rPr>
      </w:pPr>
    </w:p>
    <w:p w:rsidR="005C53E0" w:rsidRPr="009E5E8F" w:rsidRDefault="005C53E0" w:rsidP="005C53E0">
      <w:pPr>
        <w:spacing w:line="360" w:lineRule="auto"/>
        <w:jc w:val="both"/>
        <w:rPr>
          <w:rFonts w:ascii="Palatino Linotype" w:hAnsi="Palatino Linotype" w:cs="Arial"/>
          <w:b/>
          <w:sz w:val="28"/>
        </w:rPr>
      </w:pPr>
      <w:r>
        <w:rPr>
          <w:rFonts w:ascii="Palatino Linotype" w:hAnsi="Palatino Linotype" w:cs="Arial"/>
          <w:b/>
          <w:sz w:val="28"/>
          <w:szCs w:val="28"/>
        </w:rPr>
        <w:t>SÉPTIMO</w:t>
      </w:r>
      <w:r w:rsidRPr="00FE67DF">
        <w:rPr>
          <w:rFonts w:ascii="Palatino Linotype" w:hAnsi="Palatino Linotype" w:cs="Arial"/>
          <w:b/>
          <w:sz w:val="28"/>
          <w:szCs w:val="28"/>
        </w:rPr>
        <w:t>.</w:t>
      </w:r>
      <w:r w:rsidRPr="00CC1419">
        <w:rPr>
          <w:rFonts w:ascii="Palatino Linotype" w:hAnsi="Palatino Linotype" w:cs="Arial"/>
          <w:b/>
        </w:rPr>
        <w:t xml:space="preserve"> </w:t>
      </w:r>
      <w:r w:rsidRPr="009E5E8F">
        <w:rPr>
          <w:rFonts w:ascii="Palatino Linotype" w:hAnsi="Palatino Linotype" w:cs="Arial"/>
          <w:b/>
          <w:sz w:val="28"/>
        </w:rPr>
        <w:t>Ampliación del término para resolver</w:t>
      </w:r>
    </w:p>
    <w:p w:rsidR="005C53E0" w:rsidRPr="000424E1" w:rsidRDefault="005C53E0" w:rsidP="005C53E0">
      <w:pPr>
        <w:spacing w:line="360" w:lineRule="auto"/>
        <w:jc w:val="both"/>
        <w:rPr>
          <w:rFonts w:ascii="Palatino Linotype" w:hAnsi="Palatino Linotype" w:cs="Arial"/>
        </w:rPr>
      </w:pPr>
      <w:r w:rsidRPr="000424E1">
        <w:rPr>
          <w:rFonts w:ascii="Palatino Linotype" w:hAnsi="Palatino Linotype" w:cs="Arial"/>
        </w:rPr>
        <w:t>De las constancias que inte</w:t>
      </w:r>
      <w:r w:rsidR="006817BF">
        <w:rPr>
          <w:rFonts w:ascii="Palatino Linotype" w:hAnsi="Palatino Linotype" w:cs="Arial"/>
        </w:rPr>
        <w:t>gran el expediente electrónico,</w:t>
      </w:r>
      <w:r w:rsidRPr="000424E1">
        <w:rPr>
          <w:rFonts w:ascii="Palatino Linotype" w:hAnsi="Palatino Linotype" w:cs="Arial"/>
        </w:rPr>
        <w:t xml:space="preserve"> se advierte que ha transcurrido el término de Ley, para la emisión de la resolución en el presente recurso de revisión, por lo que en fecha </w:t>
      </w:r>
      <w:r w:rsidR="006817BF">
        <w:rPr>
          <w:rFonts w:ascii="Palatino Linotype" w:hAnsi="Palatino Linotype" w:cs="Arial"/>
        </w:rPr>
        <w:t>treinta y uno</w:t>
      </w:r>
      <w:r>
        <w:rPr>
          <w:rFonts w:ascii="Palatino Linotype" w:hAnsi="Palatino Linotype" w:cs="Arial"/>
        </w:rPr>
        <w:t xml:space="preserve"> de enero de dos mil veintitrés</w:t>
      </w:r>
      <w:r w:rsidRPr="000424E1">
        <w:rPr>
          <w:rFonts w:ascii="Palatino Linotype" w:hAnsi="Palatino Linotype" w:cs="Arial"/>
        </w:rPr>
        <w:t xml:space="preserve">, se notificó a las partes el acuerdo por el que se ordena ampliar el plazo para la emisión de la resolución, en términos del artículo 181 párrafo tercero de la Ley de Transparencia y </w:t>
      </w:r>
      <w:r w:rsidRPr="000424E1">
        <w:rPr>
          <w:rFonts w:ascii="Palatino Linotype" w:hAnsi="Palatino Linotype" w:cs="Arial"/>
        </w:rPr>
        <w:lastRenderedPageBreak/>
        <w:t>Acceso a la Información Pública del Estado de México y Municipios, ordenándose turnar los expedientes a la resolución que en derecho proceda.</w:t>
      </w:r>
    </w:p>
    <w:p w:rsidR="005C53E0" w:rsidRPr="000424E1" w:rsidRDefault="005C53E0" w:rsidP="005C53E0">
      <w:pPr>
        <w:spacing w:line="360" w:lineRule="auto"/>
        <w:jc w:val="both"/>
        <w:rPr>
          <w:rFonts w:ascii="Palatino Linotype" w:hAnsi="Palatino Linotype" w:cs="Arial"/>
        </w:rPr>
      </w:pPr>
    </w:p>
    <w:p w:rsidR="005C53E0" w:rsidRPr="000424E1" w:rsidRDefault="005C53E0" w:rsidP="005C53E0">
      <w:pPr>
        <w:spacing w:line="360" w:lineRule="auto"/>
        <w:ind w:right="49"/>
        <w:jc w:val="both"/>
        <w:rPr>
          <w:rFonts w:ascii="Palatino Linotype" w:hAnsi="Palatino Linotype" w:cs="Arial"/>
        </w:rPr>
      </w:pPr>
      <w:r w:rsidRPr="000424E1">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5C53E0" w:rsidRPr="000424E1" w:rsidRDefault="005C53E0" w:rsidP="005C53E0">
      <w:pPr>
        <w:spacing w:line="360" w:lineRule="auto"/>
        <w:ind w:right="49"/>
        <w:jc w:val="both"/>
        <w:rPr>
          <w:rFonts w:ascii="Palatino Linotype" w:hAnsi="Palatino Linotype" w:cs="Arial"/>
        </w:rPr>
      </w:pPr>
      <w:r w:rsidRPr="000424E1">
        <w:rPr>
          <w:rFonts w:ascii="Palatino Linotype" w:hAnsi="Palatino Linotype" w:cs="Arial"/>
        </w:rPr>
        <w:t xml:space="preserve"> </w:t>
      </w:r>
    </w:p>
    <w:p w:rsidR="005C53E0" w:rsidRDefault="005C53E0" w:rsidP="005C53E0">
      <w:pPr>
        <w:spacing w:line="360" w:lineRule="auto"/>
        <w:ind w:right="49"/>
        <w:jc w:val="both"/>
        <w:rPr>
          <w:rFonts w:ascii="Palatino Linotype" w:hAnsi="Palatino Linotype" w:cs="Arial"/>
        </w:rPr>
      </w:pPr>
      <w:r w:rsidRPr="000424E1">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5C53E0" w:rsidRPr="000424E1" w:rsidRDefault="005C53E0" w:rsidP="005C53E0">
      <w:pPr>
        <w:spacing w:line="360" w:lineRule="auto"/>
        <w:ind w:right="49"/>
        <w:jc w:val="both"/>
        <w:rPr>
          <w:rFonts w:ascii="Palatino Linotype" w:hAnsi="Palatino Linotype" w:cs="Arial"/>
        </w:rPr>
      </w:pPr>
    </w:p>
    <w:p w:rsidR="005C53E0" w:rsidRPr="000424E1" w:rsidRDefault="005C53E0" w:rsidP="005C53E0">
      <w:pPr>
        <w:spacing w:line="360" w:lineRule="auto"/>
        <w:ind w:right="49"/>
        <w:jc w:val="both"/>
        <w:rPr>
          <w:rFonts w:ascii="Palatino Linotype" w:hAnsi="Palatino Linotype" w:cs="Arial"/>
        </w:rPr>
      </w:pPr>
      <w:r w:rsidRPr="000424E1">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5C53E0" w:rsidRPr="000424E1" w:rsidRDefault="005C53E0" w:rsidP="005C53E0">
      <w:pPr>
        <w:spacing w:line="360" w:lineRule="auto"/>
        <w:ind w:right="49"/>
        <w:jc w:val="both"/>
        <w:rPr>
          <w:rFonts w:ascii="Palatino Linotype" w:hAnsi="Palatino Linotype" w:cs="Arial"/>
        </w:rPr>
      </w:pPr>
      <w:r w:rsidRPr="000424E1">
        <w:rPr>
          <w:rFonts w:ascii="Palatino Linotype" w:hAnsi="Palatino Linotype" w:cs="Arial"/>
        </w:rPr>
        <w:t xml:space="preserve"> </w:t>
      </w:r>
    </w:p>
    <w:p w:rsidR="005C53E0" w:rsidRPr="000424E1" w:rsidRDefault="005C53E0" w:rsidP="005C53E0">
      <w:pPr>
        <w:spacing w:line="360" w:lineRule="auto"/>
        <w:ind w:right="49"/>
        <w:jc w:val="both"/>
        <w:rPr>
          <w:rFonts w:ascii="Palatino Linotype" w:hAnsi="Palatino Linotype" w:cs="Arial"/>
        </w:rPr>
      </w:pPr>
      <w:r w:rsidRPr="000424E1">
        <w:rPr>
          <w:rFonts w:ascii="Palatino Linotype" w:hAnsi="Palatino Linotype" w:cs="Arial"/>
        </w:rPr>
        <w:t xml:space="preserve">En ese sentido, el legislador fijó los términos procesales en las leyes, de manera general, sin que pudiera prever la variada gama de casos que son resueltos por los órganos </w:t>
      </w:r>
      <w:r w:rsidRPr="000424E1">
        <w:rPr>
          <w:rFonts w:ascii="Palatino Linotype" w:hAnsi="Palatino Linotype" w:cs="Arial"/>
        </w:rPr>
        <w:lastRenderedPageBreak/>
        <w:t>jurisdiccionales o cuasi jurisdiccionales, tanto por la complejidad de los hechos, como por el número de casos que conocen.</w:t>
      </w:r>
    </w:p>
    <w:p w:rsidR="005C53E0" w:rsidRPr="000424E1" w:rsidRDefault="005C53E0" w:rsidP="005C53E0">
      <w:pPr>
        <w:spacing w:line="360" w:lineRule="auto"/>
        <w:ind w:right="49"/>
        <w:jc w:val="both"/>
        <w:rPr>
          <w:rFonts w:ascii="Palatino Linotype" w:hAnsi="Palatino Linotype" w:cs="Arial"/>
        </w:rPr>
      </w:pPr>
      <w:r w:rsidRPr="000424E1">
        <w:rPr>
          <w:rFonts w:ascii="Palatino Linotype" w:hAnsi="Palatino Linotype" w:cs="Arial"/>
        </w:rPr>
        <w:t xml:space="preserve"> </w:t>
      </w:r>
    </w:p>
    <w:p w:rsidR="005C53E0" w:rsidRDefault="005C53E0" w:rsidP="005C53E0">
      <w:pPr>
        <w:spacing w:line="360" w:lineRule="auto"/>
        <w:ind w:right="49"/>
        <w:jc w:val="both"/>
        <w:rPr>
          <w:rFonts w:ascii="Palatino Linotype" w:hAnsi="Palatino Linotype" w:cs="Arial"/>
        </w:rPr>
      </w:pPr>
      <w:r w:rsidRPr="000424E1">
        <w:rPr>
          <w:rFonts w:ascii="Palatino Linotype" w:hAnsi="Palatino Linotype" w:cs="Arial"/>
        </w:rPr>
        <w:t>Por ello, excepcionalmente, si un asunto es resuelto con posterioridad a los plazos señalados por la norma debe analizarse la razonabilidad del tiempo necesario para su resolución, atent</w:t>
      </w:r>
      <w:r>
        <w:rPr>
          <w:rFonts w:ascii="Palatino Linotype" w:hAnsi="Palatino Linotype" w:cs="Arial"/>
        </w:rPr>
        <w:t>os a los siguientes criterios:</w:t>
      </w:r>
    </w:p>
    <w:p w:rsidR="005C53E0" w:rsidRPr="000424E1" w:rsidRDefault="005C53E0" w:rsidP="005C53E0">
      <w:pPr>
        <w:spacing w:line="360" w:lineRule="auto"/>
        <w:ind w:right="49"/>
        <w:jc w:val="both"/>
        <w:rPr>
          <w:rFonts w:ascii="Palatino Linotype" w:hAnsi="Palatino Linotype" w:cs="Arial"/>
        </w:rPr>
      </w:pPr>
    </w:p>
    <w:p w:rsidR="005C53E0" w:rsidRPr="000424E1" w:rsidRDefault="005C53E0" w:rsidP="005C53E0">
      <w:pPr>
        <w:spacing w:line="360" w:lineRule="auto"/>
        <w:ind w:left="993" w:right="49" w:hanging="426"/>
        <w:jc w:val="both"/>
        <w:rPr>
          <w:rFonts w:ascii="Palatino Linotype" w:hAnsi="Palatino Linotype" w:cs="Arial"/>
        </w:rPr>
      </w:pPr>
      <w:r w:rsidRPr="000424E1">
        <w:rPr>
          <w:rFonts w:ascii="Palatino Linotype" w:hAnsi="Palatino Linotype" w:cs="Arial"/>
          <w:b/>
        </w:rPr>
        <w:t xml:space="preserve">a) </w:t>
      </w:r>
      <w:r w:rsidRPr="000424E1">
        <w:rPr>
          <w:rFonts w:ascii="Palatino Linotype" w:hAnsi="Palatino Linotype" w:cs="Arial"/>
          <w:b/>
        </w:rPr>
        <w:tab/>
        <w:t>Complejidad del asunto:</w:t>
      </w:r>
      <w:r w:rsidRPr="000424E1">
        <w:rPr>
          <w:rFonts w:ascii="Palatino Linotype" w:hAnsi="Palatino Linotype" w:cs="Arial"/>
        </w:rPr>
        <w:t xml:space="preserve"> La complejidad de la prueba, la pluralidad de sujetos procesales, el tiempo transcurrido, las características y contexto del recurso.</w:t>
      </w:r>
    </w:p>
    <w:p w:rsidR="005C53E0" w:rsidRPr="000424E1" w:rsidRDefault="005C53E0" w:rsidP="005C53E0">
      <w:pPr>
        <w:spacing w:line="360" w:lineRule="auto"/>
        <w:ind w:left="993" w:right="49" w:hanging="426"/>
        <w:jc w:val="both"/>
        <w:rPr>
          <w:rFonts w:ascii="Palatino Linotype" w:hAnsi="Palatino Linotype" w:cs="Arial"/>
        </w:rPr>
      </w:pPr>
      <w:r w:rsidRPr="000424E1">
        <w:rPr>
          <w:rFonts w:ascii="Palatino Linotype" w:hAnsi="Palatino Linotype" w:cs="Arial"/>
          <w:b/>
        </w:rPr>
        <w:t xml:space="preserve">b) </w:t>
      </w:r>
      <w:r w:rsidRPr="000424E1">
        <w:rPr>
          <w:rFonts w:ascii="Palatino Linotype" w:hAnsi="Palatino Linotype" w:cs="Arial"/>
          <w:b/>
        </w:rPr>
        <w:tab/>
        <w:t>Actividad Procesal del interesado:</w:t>
      </w:r>
      <w:r w:rsidRPr="000424E1">
        <w:rPr>
          <w:rFonts w:ascii="Palatino Linotype" w:hAnsi="Palatino Linotype" w:cs="Arial"/>
        </w:rPr>
        <w:t xml:space="preserve"> Acciones u omisiones del interesado.</w:t>
      </w:r>
    </w:p>
    <w:p w:rsidR="005C53E0" w:rsidRPr="000424E1" w:rsidRDefault="005C53E0" w:rsidP="005C53E0">
      <w:pPr>
        <w:spacing w:line="360" w:lineRule="auto"/>
        <w:ind w:left="993" w:right="49" w:hanging="426"/>
        <w:jc w:val="both"/>
        <w:rPr>
          <w:rFonts w:ascii="Palatino Linotype" w:hAnsi="Palatino Linotype" w:cs="Arial"/>
        </w:rPr>
      </w:pPr>
      <w:r w:rsidRPr="000424E1">
        <w:rPr>
          <w:rFonts w:ascii="Palatino Linotype" w:hAnsi="Palatino Linotype" w:cs="Arial"/>
          <w:b/>
        </w:rPr>
        <w:t xml:space="preserve">c) </w:t>
      </w:r>
      <w:r w:rsidRPr="000424E1">
        <w:rPr>
          <w:rFonts w:ascii="Palatino Linotype" w:hAnsi="Palatino Linotype" w:cs="Arial"/>
          <w:b/>
        </w:rPr>
        <w:tab/>
        <w:t>Conducta de la Autoridad:</w:t>
      </w:r>
      <w:r w:rsidRPr="000424E1">
        <w:rPr>
          <w:rFonts w:ascii="Palatino Linotype" w:hAnsi="Palatino Linotype" w:cs="Arial"/>
        </w:rPr>
        <w:t xml:space="preserve"> Las Acciones u omisiones realizadas en el procedimiento. Así como si la autoridad actuó con la debida diligencia.</w:t>
      </w:r>
    </w:p>
    <w:p w:rsidR="005C53E0" w:rsidRPr="000424E1" w:rsidRDefault="005C53E0" w:rsidP="005C53E0">
      <w:pPr>
        <w:spacing w:line="360" w:lineRule="auto"/>
        <w:ind w:left="993" w:right="49" w:hanging="426"/>
        <w:jc w:val="both"/>
        <w:rPr>
          <w:rFonts w:ascii="Palatino Linotype" w:hAnsi="Palatino Linotype" w:cs="Arial"/>
        </w:rPr>
      </w:pPr>
      <w:r w:rsidRPr="000424E1">
        <w:rPr>
          <w:rFonts w:ascii="Palatino Linotype" w:hAnsi="Palatino Linotype" w:cs="Arial"/>
          <w:b/>
        </w:rPr>
        <w:t xml:space="preserve">d) </w:t>
      </w:r>
      <w:r w:rsidRPr="000424E1">
        <w:rPr>
          <w:rFonts w:ascii="Palatino Linotype" w:hAnsi="Palatino Linotype" w:cs="Arial"/>
          <w:b/>
        </w:rPr>
        <w:tab/>
        <w:t>La afectación generada en la situación jurídica de la persona involucrada en el proceso:</w:t>
      </w:r>
      <w:r w:rsidRPr="000424E1">
        <w:rPr>
          <w:rFonts w:ascii="Palatino Linotype" w:hAnsi="Palatino Linotype" w:cs="Arial"/>
        </w:rPr>
        <w:t xml:space="preserve"> Violación a sus derechos humanos.</w:t>
      </w:r>
    </w:p>
    <w:p w:rsidR="005C53E0" w:rsidRDefault="005C53E0" w:rsidP="005C53E0">
      <w:pPr>
        <w:spacing w:line="360" w:lineRule="auto"/>
        <w:ind w:right="49"/>
        <w:jc w:val="both"/>
        <w:rPr>
          <w:rFonts w:ascii="Palatino Linotype" w:hAnsi="Palatino Linotype" w:cs="Arial"/>
        </w:rPr>
      </w:pPr>
    </w:p>
    <w:p w:rsidR="005C53E0" w:rsidRPr="000424E1" w:rsidRDefault="005C53E0" w:rsidP="005C53E0">
      <w:pPr>
        <w:spacing w:line="360" w:lineRule="auto"/>
        <w:ind w:right="49"/>
        <w:jc w:val="both"/>
        <w:rPr>
          <w:rFonts w:ascii="Palatino Linotype" w:hAnsi="Palatino Linotype" w:cs="Arial"/>
        </w:rPr>
      </w:pPr>
      <w:r w:rsidRPr="000424E1">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5C53E0" w:rsidRPr="000424E1" w:rsidRDefault="005C53E0" w:rsidP="005C53E0">
      <w:pPr>
        <w:spacing w:line="360" w:lineRule="auto"/>
        <w:ind w:right="49"/>
        <w:jc w:val="both"/>
        <w:rPr>
          <w:rFonts w:ascii="Palatino Linotype" w:hAnsi="Palatino Linotype" w:cs="Arial"/>
        </w:rPr>
      </w:pPr>
    </w:p>
    <w:p w:rsidR="005C53E0" w:rsidRPr="000424E1" w:rsidRDefault="005C53E0" w:rsidP="005C53E0">
      <w:pPr>
        <w:spacing w:line="360" w:lineRule="auto"/>
        <w:ind w:right="49"/>
        <w:jc w:val="both"/>
        <w:rPr>
          <w:rFonts w:ascii="Palatino Linotype" w:hAnsi="Palatino Linotype" w:cs="Arial"/>
        </w:rPr>
      </w:pPr>
      <w:r w:rsidRPr="000424E1">
        <w:rPr>
          <w:rFonts w:ascii="Palatino Linotype" w:hAnsi="Palatino Linotype" w:cs="Arial"/>
        </w:rPr>
        <w:t xml:space="preserve">Argumento que encuentra sustento en la jurisprudencia P./J. 32/92 emitida por el Pleno de la Suprema Corte de Justicia de la Nación de rubro “TÉRMINOS PROCESALES. PARA DETERMINAR SI UN FUNCIONARIO JUDICIAL ACTUÓ </w:t>
      </w:r>
      <w:r w:rsidRPr="000424E1">
        <w:rPr>
          <w:rFonts w:ascii="Palatino Linotype" w:hAnsi="Palatino Linotype" w:cs="Arial"/>
        </w:rPr>
        <w:lastRenderedPageBreak/>
        <w:t>INDEBIDAMENTE POR NO RESPETARLOS SE DEBE ATENDER AL PRESUPUESTO QUE CONSIDERÓ EL LEGISLADOR AL FIJARLOS Y LAS CARACTERÍSTICAS DEL CASO.”, visible en la Gaceta del Seminario Judicial de la Federación con el registro digital 205635.</w:t>
      </w:r>
    </w:p>
    <w:p w:rsidR="005C53E0" w:rsidRPr="000424E1" w:rsidRDefault="005C53E0" w:rsidP="005C53E0">
      <w:pPr>
        <w:spacing w:line="360" w:lineRule="auto"/>
        <w:ind w:right="49"/>
        <w:jc w:val="both"/>
        <w:rPr>
          <w:rFonts w:ascii="Palatino Linotype" w:hAnsi="Palatino Linotype" w:cs="Arial"/>
        </w:rPr>
      </w:pPr>
    </w:p>
    <w:p w:rsidR="005C53E0" w:rsidRDefault="005C53E0" w:rsidP="005C53E0">
      <w:pPr>
        <w:spacing w:line="360" w:lineRule="auto"/>
        <w:ind w:right="49"/>
        <w:jc w:val="both"/>
        <w:rPr>
          <w:rFonts w:ascii="Palatino Linotype" w:hAnsi="Palatino Linotype" w:cs="Arial"/>
        </w:rPr>
      </w:pPr>
      <w:r w:rsidRPr="000424E1">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5C53E0" w:rsidRPr="000424E1" w:rsidRDefault="005C53E0" w:rsidP="005C53E0">
      <w:pPr>
        <w:spacing w:line="360" w:lineRule="auto"/>
        <w:ind w:right="49"/>
        <w:jc w:val="both"/>
        <w:rPr>
          <w:rFonts w:ascii="Palatino Linotype" w:hAnsi="Palatino Linotype" w:cs="Arial"/>
        </w:rPr>
      </w:pPr>
    </w:p>
    <w:p w:rsidR="005C53E0" w:rsidRPr="000424E1" w:rsidRDefault="005C53E0" w:rsidP="005C53E0">
      <w:pPr>
        <w:spacing w:line="360" w:lineRule="auto"/>
        <w:ind w:right="49"/>
        <w:jc w:val="both"/>
        <w:rPr>
          <w:rFonts w:ascii="Palatino Linotype" w:hAnsi="Palatino Linotype" w:cs="Arial"/>
        </w:rPr>
      </w:pPr>
      <w:r w:rsidRPr="000424E1">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rsidR="005C53E0" w:rsidRPr="000424E1" w:rsidRDefault="005C53E0" w:rsidP="005C53E0">
      <w:pPr>
        <w:spacing w:line="360" w:lineRule="auto"/>
        <w:ind w:right="49"/>
        <w:jc w:val="both"/>
        <w:rPr>
          <w:rFonts w:ascii="Palatino Linotype" w:hAnsi="Palatino Linotype" w:cs="Arial"/>
        </w:rPr>
      </w:pPr>
      <w:r w:rsidRPr="000424E1">
        <w:rPr>
          <w:rFonts w:ascii="Palatino Linotype" w:hAnsi="Palatino Linotype" w:cs="Arial"/>
        </w:rPr>
        <w:t xml:space="preserve"> </w:t>
      </w:r>
    </w:p>
    <w:p w:rsidR="005C53E0" w:rsidRPr="000424E1" w:rsidRDefault="005C53E0" w:rsidP="005C53E0">
      <w:pPr>
        <w:spacing w:line="360" w:lineRule="auto"/>
        <w:ind w:right="49"/>
        <w:jc w:val="both"/>
        <w:rPr>
          <w:rFonts w:ascii="Palatino Linotype" w:hAnsi="Palatino Linotype" w:cs="Arial"/>
        </w:rPr>
      </w:pPr>
      <w:r w:rsidRPr="000424E1">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rsidR="005C53E0" w:rsidRPr="000424E1" w:rsidRDefault="005C53E0" w:rsidP="005C53E0">
      <w:pPr>
        <w:spacing w:line="360" w:lineRule="auto"/>
        <w:ind w:right="49"/>
        <w:jc w:val="both"/>
        <w:rPr>
          <w:rFonts w:ascii="Palatino Linotype" w:hAnsi="Palatino Linotype" w:cs="Arial"/>
        </w:rPr>
      </w:pPr>
      <w:r w:rsidRPr="000424E1">
        <w:rPr>
          <w:rFonts w:ascii="Palatino Linotype" w:hAnsi="Palatino Linotype" w:cs="Arial"/>
        </w:rPr>
        <w:t xml:space="preserve"> </w:t>
      </w:r>
    </w:p>
    <w:p w:rsidR="005C53E0" w:rsidRPr="000424E1" w:rsidRDefault="005C53E0" w:rsidP="005C53E0">
      <w:pPr>
        <w:spacing w:line="360" w:lineRule="auto"/>
        <w:ind w:right="49"/>
        <w:jc w:val="both"/>
        <w:rPr>
          <w:rFonts w:ascii="Palatino Linotype" w:hAnsi="Palatino Linotype" w:cs="Arial"/>
        </w:rPr>
      </w:pPr>
      <w:r w:rsidRPr="000424E1">
        <w:rPr>
          <w:rFonts w:ascii="Palatino Linotype" w:hAnsi="Palatino Linotype" w:cs="Arial"/>
        </w:rPr>
        <w:lastRenderedPageBreak/>
        <w:t>“PLAZO RAZONABLE PARA RESOLVER. CONCEPTO Y ELEMENTOS QUE LO INTEGRAN A LA LUZ DEL DERECHO INTERNACIONAL DE LOS DERECHOS HUMANOS.”, visible en el Seminario Judicial de la Federación y su gaceta, con el registro digital 2002350.</w:t>
      </w:r>
    </w:p>
    <w:p w:rsidR="005C53E0" w:rsidRPr="000424E1" w:rsidRDefault="005C53E0" w:rsidP="005C53E0">
      <w:pPr>
        <w:spacing w:line="360" w:lineRule="auto"/>
        <w:ind w:right="49"/>
        <w:jc w:val="both"/>
        <w:rPr>
          <w:rFonts w:ascii="Palatino Linotype" w:hAnsi="Palatino Linotype" w:cs="Arial"/>
        </w:rPr>
      </w:pPr>
    </w:p>
    <w:p w:rsidR="005C53E0" w:rsidRPr="000424E1" w:rsidRDefault="005C53E0" w:rsidP="005C53E0">
      <w:pPr>
        <w:spacing w:line="360" w:lineRule="auto"/>
        <w:ind w:right="49"/>
        <w:jc w:val="both"/>
        <w:rPr>
          <w:rFonts w:ascii="Palatino Linotype" w:hAnsi="Palatino Linotype" w:cs="Arial"/>
        </w:rPr>
      </w:pPr>
      <w:r w:rsidRPr="000424E1">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rsidR="005C53E0" w:rsidRDefault="005C53E0" w:rsidP="005C53E0">
      <w:pPr>
        <w:spacing w:line="360" w:lineRule="auto"/>
        <w:jc w:val="both"/>
        <w:rPr>
          <w:rFonts w:ascii="Palatino Linotype" w:hAnsi="Palatino Linotype"/>
        </w:rPr>
      </w:pPr>
    </w:p>
    <w:p w:rsidR="005C53E0" w:rsidRPr="00CB45F6" w:rsidRDefault="005C53E0" w:rsidP="005C53E0">
      <w:pPr>
        <w:spacing w:line="360" w:lineRule="auto"/>
        <w:jc w:val="center"/>
        <w:rPr>
          <w:rFonts w:ascii="Palatino Linotype" w:hAnsi="Palatino Linotype" w:cs="Arial"/>
        </w:rPr>
      </w:pPr>
      <w:r w:rsidRPr="00CB45F6">
        <w:rPr>
          <w:rFonts w:ascii="Palatino Linotype" w:hAnsi="Palatino Linotype" w:cs="Arial"/>
          <w:b/>
          <w:sz w:val="28"/>
        </w:rPr>
        <w:t xml:space="preserve">C O N S I D E R A N D O </w:t>
      </w:r>
    </w:p>
    <w:p w:rsidR="005C53E0" w:rsidRPr="00CB45F6" w:rsidRDefault="005C53E0" w:rsidP="005C53E0">
      <w:pPr>
        <w:spacing w:line="360" w:lineRule="auto"/>
        <w:jc w:val="center"/>
        <w:rPr>
          <w:rFonts w:ascii="Palatino Linotype" w:hAnsi="Palatino Linotype" w:cs="Arial"/>
        </w:rPr>
      </w:pPr>
    </w:p>
    <w:p w:rsidR="005C53E0" w:rsidRPr="00CB45F6" w:rsidRDefault="005C53E0" w:rsidP="005C53E0">
      <w:pPr>
        <w:spacing w:line="360" w:lineRule="auto"/>
        <w:jc w:val="both"/>
        <w:rPr>
          <w:rFonts w:ascii="Palatino Linotype" w:hAnsi="Palatino Linotype" w:cs="Arial"/>
          <w:sz w:val="28"/>
          <w:szCs w:val="28"/>
        </w:rPr>
      </w:pPr>
      <w:r w:rsidRPr="00CB45F6">
        <w:rPr>
          <w:rFonts w:ascii="Palatino Linotype" w:hAnsi="Palatino Linotype" w:cs="Arial"/>
          <w:b/>
          <w:sz w:val="28"/>
          <w:szCs w:val="28"/>
        </w:rPr>
        <w:t xml:space="preserve">PRIMERO. </w:t>
      </w:r>
      <w:r w:rsidRPr="00CB45F6">
        <w:rPr>
          <w:rFonts w:ascii="Palatino Linotype" w:hAnsi="Palatino Linotype" w:cs="Arial"/>
          <w:b/>
          <w:sz w:val="26"/>
          <w:szCs w:val="26"/>
        </w:rPr>
        <w:t>De la competencia</w:t>
      </w:r>
      <w:r w:rsidRPr="00CB45F6">
        <w:rPr>
          <w:rFonts w:ascii="Palatino Linotype" w:hAnsi="Palatino Linotype" w:cs="Arial"/>
          <w:sz w:val="26"/>
          <w:szCs w:val="26"/>
        </w:rPr>
        <w:t>.</w:t>
      </w:r>
    </w:p>
    <w:p w:rsidR="005C53E0" w:rsidRPr="00CB45F6" w:rsidRDefault="005C53E0" w:rsidP="005C53E0">
      <w:pPr>
        <w:spacing w:line="360" w:lineRule="auto"/>
        <w:jc w:val="both"/>
        <w:rPr>
          <w:rFonts w:ascii="Palatino Linotype" w:hAnsi="Palatino Linotype" w:cs="Arial"/>
        </w:rPr>
      </w:pPr>
      <w:r w:rsidRPr="00CB45F6">
        <w:rPr>
          <w:rFonts w:ascii="Palatino Linotype" w:hAnsi="Palatino Linotype" w:cs="Arial"/>
        </w:rPr>
        <w:t xml:space="preserve">Este Instituto de Transparencia, Acceso a la Información Pública y Protección de Datos Personales del Estado de México y Municipios, es competente para conocer y resolver </w:t>
      </w:r>
      <w:r>
        <w:rPr>
          <w:rFonts w:ascii="Palatino Linotype" w:hAnsi="Palatino Linotype" w:cs="Arial"/>
        </w:rPr>
        <w:t>los</w:t>
      </w:r>
      <w:r w:rsidRPr="00CB45F6">
        <w:rPr>
          <w:rFonts w:ascii="Palatino Linotype" w:hAnsi="Palatino Linotype" w:cs="Arial"/>
        </w:rPr>
        <w:t xml:space="preserve"> presente</w:t>
      </w:r>
      <w:r>
        <w:rPr>
          <w:rFonts w:ascii="Palatino Linotype" w:hAnsi="Palatino Linotype" w:cs="Arial"/>
        </w:rPr>
        <w:t>s</w:t>
      </w:r>
      <w:r w:rsidRPr="00CB45F6">
        <w:rPr>
          <w:rFonts w:ascii="Palatino Linotype" w:hAnsi="Palatino Linotype" w:cs="Arial"/>
        </w:rPr>
        <w:t xml:space="preserve"> recurso</w:t>
      </w:r>
      <w:r>
        <w:rPr>
          <w:rFonts w:ascii="Palatino Linotype" w:hAnsi="Palatino Linotype" w:cs="Arial"/>
        </w:rPr>
        <w:t>s</w:t>
      </w:r>
      <w:r w:rsidRPr="00CB45F6">
        <w:rPr>
          <w:rFonts w:ascii="Palatino Linotype" w:hAnsi="Palatino Linotype" w:cs="Arial"/>
        </w:rPr>
        <w:t xml:space="preserve"> de revisión interpuesto</w:t>
      </w:r>
      <w:r>
        <w:rPr>
          <w:rFonts w:ascii="Palatino Linotype" w:hAnsi="Palatino Linotype" w:cs="Arial"/>
        </w:rPr>
        <w:t>s</w:t>
      </w:r>
      <w:r w:rsidRPr="00CB45F6">
        <w:rPr>
          <w:rFonts w:ascii="Palatino Linotype" w:hAnsi="Palatino Linotype" w:cs="Arial"/>
        </w:rPr>
        <w:t xml:space="preserve"> por el ahora </w:t>
      </w:r>
      <w:r w:rsidRPr="00CB45F6">
        <w:rPr>
          <w:rFonts w:ascii="Palatino Linotype" w:hAnsi="Palatino Linotype" w:cs="Arial"/>
          <w:b/>
        </w:rPr>
        <w:t>Recurrente</w:t>
      </w:r>
      <w:r w:rsidRPr="00CB45F6">
        <w:rPr>
          <w:rFonts w:ascii="Palatino Linotype" w:hAnsi="Palatino Linotype" w:cs="Arial"/>
        </w:rPr>
        <w:t>,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5C53E0" w:rsidRDefault="005C53E0" w:rsidP="005C53E0">
      <w:pPr>
        <w:spacing w:line="360" w:lineRule="auto"/>
        <w:jc w:val="both"/>
        <w:rPr>
          <w:rFonts w:ascii="Palatino Linotype" w:hAnsi="Palatino Linotype" w:cs="Arial"/>
        </w:rPr>
      </w:pPr>
    </w:p>
    <w:p w:rsidR="005C53E0" w:rsidRPr="00FF0E01" w:rsidRDefault="005C53E0" w:rsidP="005C53E0">
      <w:pPr>
        <w:autoSpaceDE w:val="0"/>
        <w:autoSpaceDN w:val="0"/>
        <w:adjustRightInd w:val="0"/>
        <w:spacing w:line="360" w:lineRule="auto"/>
        <w:jc w:val="both"/>
        <w:rPr>
          <w:rFonts w:ascii="Palatino Linotype" w:hAnsi="Palatino Linotype" w:cs="Arial"/>
          <w:bCs/>
        </w:rPr>
      </w:pPr>
      <w:r w:rsidRPr="00FF0E01">
        <w:rPr>
          <w:rFonts w:ascii="Palatino Linotype" w:hAnsi="Palatino Linotype" w:cs="Arial"/>
          <w:b/>
          <w:sz w:val="28"/>
          <w:szCs w:val="28"/>
        </w:rPr>
        <w:t>SEGUNDO. Del alcance del recurso de revisión.</w:t>
      </w:r>
      <w:r w:rsidRPr="00FF0E01">
        <w:rPr>
          <w:rFonts w:ascii="Palatino Linotype" w:hAnsi="Palatino Linotype" w:cs="Arial"/>
          <w:bCs/>
          <w:sz w:val="28"/>
          <w:szCs w:val="28"/>
        </w:rPr>
        <w:t xml:space="preserve"> </w:t>
      </w:r>
    </w:p>
    <w:p w:rsidR="005C53E0" w:rsidRPr="005664AC" w:rsidRDefault="005C53E0" w:rsidP="005C53E0">
      <w:pPr>
        <w:autoSpaceDE w:val="0"/>
        <w:autoSpaceDN w:val="0"/>
        <w:adjustRightInd w:val="0"/>
        <w:spacing w:line="360" w:lineRule="auto"/>
        <w:jc w:val="both"/>
        <w:rPr>
          <w:rFonts w:ascii="Palatino Linotype" w:eastAsiaTheme="minorHAnsi" w:hAnsi="Palatino Linotype" w:cs="Arial"/>
          <w:bCs/>
          <w:lang w:val="es-MX" w:eastAsia="en-US"/>
        </w:rPr>
      </w:pPr>
      <w:r w:rsidRPr="005664AC">
        <w:rPr>
          <w:rFonts w:ascii="Palatino Linotype" w:eastAsiaTheme="minorHAnsi" w:hAnsi="Palatino Linotype" w:cs="Arial"/>
          <w:bCs/>
          <w:lang w:val="es-MX" w:eastAsia="en-US"/>
        </w:rPr>
        <w:lastRenderedPageBreak/>
        <w:t>Aunado lo anterior, a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en poner en riesgo el diverso derecho de la salud de todos los partícipes en los procesos que conllevan.</w:t>
      </w:r>
    </w:p>
    <w:p w:rsidR="005C53E0" w:rsidRPr="005664AC" w:rsidRDefault="005C53E0" w:rsidP="005C53E0">
      <w:pPr>
        <w:autoSpaceDE w:val="0"/>
        <w:autoSpaceDN w:val="0"/>
        <w:adjustRightInd w:val="0"/>
        <w:spacing w:line="360" w:lineRule="auto"/>
        <w:jc w:val="both"/>
        <w:rPr>
          <w:rFonts w:ascii="Palatino Linotype" w:eastAsiaTheme="minorHAnsi" w:hAnsi="Palatino Linotype" w:cs="Arial"/>
          <w:bCs/>
          <w:lang w:val="es-MX" w:eastAsia="en-US"/>
        </w:rPr>
      </w:pPr>
    </w:p>
    <w:p w:rsidR="005C53E0" w:rsidRDefault="005C53E0" w:rsidP="005C53E0">
      <w:pPr>
        <w:autoSpaceDE w:val="0"/>
        <w:autoSpaceDN w:val="0"/>
        <w:adjustRightInd w:val="0"/>
        <w:spacing w:line="360" w:lineRule="auto"/>
        <w:jc w:val="both"/>
        <w:rPr>
          <w:rFonts w:ascii="Palatino Linotype" w:eastAsiaTheme="minorHAnsi" w:hAnsi="Palatino Linotype" w:cs="Arial"/>
          <w:lang w:val="es-MX" w:eastAsia="en-US"/>
        </w:rPr>
      </w:pPr>
      <w:r w:rsidRPr="005664AC">
        <w:rPr>
          <w:rFonts w:ascii="Palatino Linotype" w:eastAsiaTheme="minorHAnsi" w:hAnsi="Palatino Linotype" w:cs="Arial"/>
          <w:lang w:val="es-MX" w:eastAsia="en-US"/>
        </w:rPr>
        <w:t xml:space="preserve">Anterior a todo debe destacarse que </w:t>
      </w:r>
      <w:r>
        <w:rPr>
          <w:rFonts w:ascii="Palatino Linotype" w:eastAsiaTheme="minorHAnsi" w:hAnsi="Palatino Linotype" w:cs="Arial"/>
          <w:lang w:val="es-MX" w:eastAsia="en-US"/>
        </w:rPr>
        <w:t>los</w:t>
      </w:r>
      <w:r w:rsidRPr="005664AC">
        <w:rPr>
          <w:rFonts w:ascii="Palatino Linotype" w:eastAsiaTheme="minorHAnsi" w:hAnsi="Palatino Linotype" w:cs="Arial"/>
          <w:lang w:val="es-MX" w:eastAsia="en-US"/>
        </w:rPr>
        <w:t xml:space="preserve"> recurso</w:t>
      </w:r>
      <w:r>
        <w:rPr>
          <w:rFonts w:ascii="Palatino Linotype" w:eastAsiaTheme="minorHAnsi" w:hAnsi="Palatino Linotype" w:cs="Arial"/>
          <w:lang w:val="es-MX" w:eastAsia="en-US"/>
        </w:rPr>
        <w:t>s</w:t>
      </w:r>
      <w:r w:rsidRPr="005664AC">
        <w:rPr>
          <w:rFonts w:ascii="Palatino Linotype" w:eastAsiaTheme="minorHAnsi" w:hAnsi="Palatino Linotype" w:cs="Arial"/>
          <w:lang w:val="es-MX" w:eastAsia="en-US"/>
        </w:rPr>
        <w:t xml:space="preserve">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5C53E0" w:rsidRDefault="005C53E0" w:rsidP="005C53E0">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p>
    <w:p w:rsidR="005C53E0" w:rsidRPr="00673972" w:rsidRDefault="005C53E0" w:rsidP="005C53E0">
      <w:pPr>
        <w:pBdr>
          <w:top w:val="nil"/>
          <w:left w:val="nil"/>
          <w:bottom w:val="nil"/>
          <w:right w:val="nil"/>
          <w:between w:val="nil"/>
        </w:pBdr>
        <w:spacing w:line="360" w:lineRule="auto"/>
        <w:jc w:val="both"/>
        <w:rPr>
          <w:rFonts w:ascii="Palatino Linotype" w:eastAsia="Palatino Linotype" w:hAnsi="Palatino Linotype" w:cs="Palatino Linotype"/>
          <w:b/>
          <w:color w:val="000000"/>
          <w:sz w:val="26"/>
          <w:szCs w:val="26"/>
          <w:lang w:val="es-ES_tradnl" w:eastAsia="es-MX"/>
        </w:rPr>
      </w:pPr>
      <w:r w:rsidRPr="00673972">
        <w:rPr>
          <w:rFonts w:ascii="Palatino Linotype" w:eastAsia="Palatino Linotype" w:hAnsi="Palatino Linotype" w:cs="Palatino Linotype"/>
          <w:b/>
          <w:color w:val="000000"/>
          <w:sz w:val="26"/>
          <w:szCs w:val="26"/>
          <w:lang w:val="es-ES_tradnl" w:eastAsia="es-MX"/>
        </w:rPr>
        <w:t>TERCERO. De las causas de improcedencia.</w:t>
      </w:r>
    </w:p>
    <w:p w:rsidR="005C53E0" w:rsidRDefault="005C53E0" w:rsidP="005C53E0">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r w:rsidRPr="00673972">
        <w:rPr>
          <w:rFonts w:ascii="Palatino Linotype" w:eastAsia="Palatino Linotype" w:hAnsi="Palatino Linotype" w:cs="Palatino Linotype"/>
          <w:color w:val="000000"/>
          <w:lang w:val="es-ES_tradnl" w:eastAsia="es-MX"/>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5C53E0" w:rsidRPr="00673972" w:rsidRDefault="005C53E0" w:rsidP="005C53E0">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p>
    <w:p w:rsidR="005C53E0" w:rsidRDefault="005C53E0" w:rsidP="005C53E0">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r w:rsidRPr="00673972">
        <w:rPr>
          <w:rFonts w:ascii="Palatino Linotype" w:eastAsia="Palatino Linotype" w:hAnsi="Palatino Linotype" w:cs="Palatino Linotype"/>
          <w:color w:val="000000"/>
          <w:lang w:val="es-ES_tradnl" w:eastAsia="es-MX"/>
        </w:rPr>
        <w:lastRenderedPageBreak/>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673972">
        <w:rPr>
          <w:rFonts w:ascii="Palatino Linotype" w:eastAsia="Palatino Linotype" w:hAnsi="Palatino Linotype" w:cs="Palatino Linotype"/>
          <w:color w:val="000000"/>
          <w:vertAlign w:val="superscript"/>
          <w:lang w:val="es-ES_tradnl" w:eastAsia="es-MX"/>
        </w:rPr>
        <w:footnoteReference w:id="1"/>
      </w:r>
      <w:r w:rsidRPr="00673972">
        <w:rPr>
          <w:rFonts w:ascii="Palatino Linotype" w:eastAsia="Palatino Linotype" w:hAnsi="Palatino Linotype" w:cs="Palatino Linotype"/>
          <w:color w:val="000000"/>
          <w:lang w:val="es-ES_tradnl" w:eastAsia="es-MX"/>
        </w:rPr>
        <w:t>, la cual permite dilucidar alguna causal que impida el estudio y resolución, cuando una vez admitido el recurso de revisión se advierta una causa de improcedencia que permita sobreseerlo, sin estudiar el fondo del asunto.</w:t>
      </w:r>
    </w:p>
    <w:p w:rsidR="00F742A3" w:rsidRPr="00673972" w:rsidRDefault="00F742A3" w:rsidP="005C53E0">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p>
    <w:p w:rsidR="005C53E0" w:rsidRDefault="005C53E0" w:rsidP="005C53E0">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r w:rsidRPr="00673972">
        <w:rPr>
          <w:rFonts w:ascii="Palatino Linotype" w:eastAsia="Palatino Linotype" w:hAnsi="Palatino Linotype" w:cs="Palatino Linotype"/>
          <w:color w:val="000000"/>
          <w:lang w:val="es-ES_tradnl" w:eastAsia="es-MX"/>
        </w:rPr>
        <w:t xml:space="preserve">Así las cosas, en la especie, no se actualiza ninguna causa de improcedencia de las referidas en el artículo 191 de la Ley de Transparencia y Acceso a la Información </w:t>
      </w:r>
      <w:r w:rsidRPr="00673972">
        <w:rPr>
          <w:rFonts w:ascii="Palatino Linotype" w:eastAsia="Palatino Linotype" w:hAnsi="Palatino Linotype" w:cs="Palatino Linotype"/>
          <w:color w:val="000000"/>
          <w:lang w:val="es-ES_tradnl" w:eastAsia="es-MX"/>
        </w:rPr>
        <w:lastRenderedPageBreak/>
        <w:t>Pública del Estado de México y Municipios, encontrándose actualizados todos los presupuestos procesales para atender el fondo del asunto, en los términos del considerando posterior.</w:t>
      </w:r>
    </w:p>
    <w:p w:rsidR="005C53E0" w:rsidRDefault="005C53E0" w:rsidP="005C53E0">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p>
    <w:p w:rsidR="005C53E0" w:rsidRPr="00673972" w:rsidRDefault="005C53E0" w:rsidP="005C53E0">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6"/>
          <w:szCs w:val="26"/>
          <w:lang w:val="es-ES_tradnl" w:eastAsia="es-MX"/>
        </w:rPr>
      </w:pPr>
      <w:r w:rsidRPr="00673972">
        <w:rPr>
          <w:rFonts w:ascii="Palatino Linotype" w:eastAsia="Palatino Linotype" w:hAnsi="Palatino Linotype" w:cs="Palatino Linotype"/>
          <w:b/>
          <w:color w:val="000000"/>
          <w:sz w:val="26"/>
          <w:szCs w:val="26"/>
          <w:lang w:val="es-ES_tradnl" w:eastAsia="es-MX"/>
        </w:rPr>
        <w:t>CUARTO. Estudio y resolución del asunto.</w:t>
      </w:r>
    </w:p>
    <w:p w:rsidR="005C53E0" w:rsidRPr="00673972" w:rsidRDefault="005C53E0" w:rsidP="005C53E0">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r w:rsidRPr="00673972">
        <w:rPr>
          <w:rFonts w:ascii="Palatino Linotype" w:eastAsia="Palatino Linotype" w:hAnsi="Palatino Linotype" w:cs="Palatino Linotype"/>
          <w:color w:val="000000"/>
          <w:lang w:val="es-ES_tradnl" w:eastAsia="es-MX"/>
        </w:rPr>
        <w:t xml:space="preserve">El análisis y resolución del presente recurso, se funda en el contenido íntegro de las actuaciones que obran en </w:t>
      </w:r>
      <w:r>
        <w:rPr>
          <w:rFonts w:ascii="Palatino Linotype" w:eastAsia="Palatino Linotype" w:hAnsi="Palatino Linotype" w:cs="Palatino Linotype"/>
          <w:color w:val="000000"/>
          <w:lang w:val="es-ES_tradnl" w:eastAsia="es-MX"/>
        </w:rPr>
        <w:t>el</w:t>
      </w:r>
      <w:r w:rsidRPr="00673972">
        <w:rPr>
          <w:rFonts w:ascii="Palatino Linotype" w:eastAsia="Palatino Linotype" w:hAnsi="Palatino Linotype" w:cs="Palatino Linotype"/>
          <w:color w:val="000000"/>
          <w:lang w:val="es-ES_tradnl" w:eastAsia="es-MX"/>
        </w:rPr>
        <w:t xml:space="preserve"> expediente electrónico, para que así, este Órgano Colegiado esté en posibilidad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5C53E0" w:rsidRPr="00673972" w:rsidRDefault="005C53E0" w:rsidP="005C53E0">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p>
    <w:p w:rsidR="00104047" w:rsidRDefault="006817BF" w:rsidP="005C53E0">
      <w:pPr>
        <w:autoSpaceDE w:val="0"/>
        <w:autoSpaceDN w:val="0"/>
        <w:adjustRightInd w:val="0"/>
        <w:spacing w:line="360" w:lineRule="auto"/>
        <w:jc w:val="both"/>
        <w:rPr>
          <w:rFonts w:ascii="Palatino Linotype" w:hAnsi="Palatino Linotype" w:cs="Arial"/>
        </w:rPr>
      </w:pPr>
      <w:r>
        <w:rPr>
          <w:rFonts w:ascii="Palatino Linotype" w:hAnsi="Palatino Linotype" w:cs="Arial"/>
        </w:rPr>
        <w:t>Ahora bien, resulta necesario establecer</w:t>
      </w:r>
      <w:r w:rsidR="00104047">
        <w:rPr>
          <w:rFonts w:ascii="Palatino Linotype" w:hAnsi="Palatino Linotype" w:cs="Arial"/>
        </w:rPr>
        <w:t xml:space="preserve"> y delimitar</w:t>
      </w:r>
      <w:r>
        <w:rPr>
          <w:rFonts w:ascii="Palatino Linotype" w:hAnsi="Palatino Linotype" w:cs="Arial"/>
        </w:rPr>
        <w:t xml:space="preserve"> de manera clara</w:t>
      </w:r>
      <w:r w:rsidR="00104047">
        <w:rPr>
          <w:rFonts w:ascii="Palatino Linotype" w:hAnsi="Palatino Linotype" w:cs="Arial"/>
        </w:rPr>
        <w:t xml:space="preserve">, los requerimientos de información de </w:t>
      </w:r>
      <w:r w:rsidR="005C53E0">
        <w:rPr>
          <w:rFonts w:ascii="Palatino Linotype" w:hAnsi="Palatino Linotype" w:cs="Arial"/>
        </w:rPr>
        <w:t>la</w:t>
      </w:r>
      <w:r w:rsidR="005C53E0" w:rsidRPr="00CB45F6">
        <w:rPr>
          <w:rFonts w:ascii="Palatino Linotype" w:hAnsi="Palatino Linotype" w:cs="Arial"/>
        </w:rPr>
        <w:t xml:space="preserve"> </w:t>
      </w:r>
      <w:r w:rsidR="005C53E0" w:rsidRPr="00CB45F6">
        <w:rPr>
          <w:rFonts w:ascii="Palatino Linotype" w:hAnsi="Palatino Linotype" w:cs="Arial"/>
          <w:b/>
        </w:rPr>
        <w:t>Recurrente</w:t>
      </w:r>
      <w:r w:rsidR="00104047">
        <w:rPr>
          <w:rFonts w:ascii="Palatino Linotype" w:hAnsi="Palatino Linotype" w:cs="Arial"/>
        </w:rPr>
        <w:t>, a efecto de poder determinar si, la respuesta satisface los mismos</w:t>
      </w:r>
      <w:r w:rsidR="00152FC5">
        <w:rPr>
          <w:rFonts w:ascii="Palatino Linotype" w:hAnsi="Palatino Linotype" w:cs="Arial"/>
        </w:rPr>
        <w:t>.</w:t>
      </w:r>
    </w:p>
    <w:p w:rsidR="00104047" w:rsidRDefault="00104047" w:rsidP="005C53E0">
      <w:pPr>
        <w:autoSpaceDE w:val="0"/>
        <w:autoSpaceDN w:val="0"/>
        <w:adjustRightInd w:val="0"/>
        <w:spacing w:line="360" w:lineRule="auto"/>
        <w:jc w:val="both"/>
        <w:rPr>
          <w:rFonts w:ascii="Palatino Linotype" w:hAnsi="Palatino Linotype" w:cs="Arial"/>
        </w:rPr>
      </w:pPr>
    </w:p>
    <w:p w:rsidR="00152FC5" w:rsidRDefault="00152FC5" w:rsidP="005C53E0">
      <w:pPr>
        <w:autoSpaceDE w:val="0"/>
        <w:autoSpaceDN w:val="0"/>
        <w:adjustRightInd w:val="0"/>
        <w:spacing w:line="360" w:lineRule="auto"/>
        <w:jc w:val="both"/>
        <w:rPr>
          <w:rFonts w:ascii="Palatino Linotype" w:hAnsi="Palatino Linotype" w:cs="Arial"/>
        </w:rPr>
      </w:pPr>
      <w:r>
        <w:rPr>
          <w:rFonts w:ascii="Palatino Linotype" w:hAnsi="Palatino Linotype" w:cs="Arial"/>
        </w:rPr>
        <w:t>En primer lugar, podemos observar que de la redacción de la solicitud de información, se aprecian las consideraciones siguientes:</w:t>
      </w:r>
    </w:p>
    <w:p w:rsidR="00152FC5" w:rsidRDefault="00152FC5" w:rsidP="005C53E0">
      <w:pPr>
        <w:autoSpaceDE w:val="0"/>
        <w:autoSpaceDN w:val="0"/>
        <w:adjustRightInd w:val="0"/>
        <w:spacing w:line="360" w:lineRule="auto"/>
        <w:jc w:val="both"/>
        <w:rPr>
          <w:rFonts w:ascii="Palatino Linotype" w:hAnsi="Palatino Linotype" w:cs="Arial"/>
        </w:rPr>
      </w:pPr>
    </w:p>
    <w:p w:rsidR="00B05140" w:rsidRPr="00B05140" w:rsidRDefault="00B05140" w:rsidP="00B05140">
      <w:pPr>
        <w:pStyle w:val="Prrafodelista"/>
        <w:numPr>
          <w:ilvl w:val="0"/>
          <w:numId w:val="6"/>
        </w:numPr>
        <w:autoSpaceDE w:val="0"/>
        <w:autoSpaceDN w:val="0"/>
        <w:adjustRightInd w:val="0"/>
        <w:spacing w:line="360" w:lineRule="auto"/>
        <w:ind w:left="567"/>
        <w:jc w:val="both"/>
        <w:rPr>
          <w:rFonts w:ascii="Palatino Linotype" w:hAnsi="Palatino Linotype" w:cs="Arial"/>
        </w:rPr>
      </w:pPr>
      <w:r w:rsidRPr="00B05140">
        <w:rPr>
          <w:rFonts w:ascii="Palatino Linotype" w:hAnsi="Palatino Linotype" w:cs="Arial"/>
        </w:rPr>
        <w:t>E</w:t>
      </w:r>
      <w:r w:rsidR="00104047" w:rsidRPr="00B05140">
        <w:rPr>
          <w:rFonts w:ascii="Palatino Linotype" w:hAnsi="Palatino Linotype" w:cs="Arial"/>
        </w:rPr>
        <w:t xml:space="preserve">n relación a los instructivos que emite el OSFEM para la integración de los informes trimestrales de los sujetos de fiscalización estatal en el cuál </w:t>
      </w:r>
      <w:r w:rsidR="00104047" w:rsidRPr="00456E2E">
        <w:rPr>
          <w:rFonts w:ascii="Palatino Linotype" w:hAnsi="Palatino Linotype" w:cs="Arial"/>
          <w:u w:val="single"/>
        </w:rPr>
        <w:t>se advierte que el sujeto obligado debe seguir lo señalado en el Artículo VI.</w:t>
      </w:r>
      <w:r w:rsidR="00456E2E" w:rsidRPr="00456E2E">
        <w:rPr>
          <w:rFonts w:ascii="Palatino Linotype" w:hAnsi="Palatino Linotype" w:cs="Arial"/>
          <w:u w:val="single"/>
        </w:rPr>
        <w:t xml:space="preserve"> </w:t>
      </w:r>
      <w:r w:rsidR="00104047" w:rsidRPr="00456E2E">
        <w:rPr>
          <w:rFonts w:ascii="Palatino Linotype" w:hAnsi="Palatino Linotype" w:cs="Arial"/>
          <w:u w:val="single"/>
        </w:rPr>
        <w:t xml:space="preserve">Mismo que tiene </w:t>
      </w:r>
      <w:r w:rsidR="00104047" w:rsidRPr="00456E2E">
        <w:rPr>
          <w:rFonts w:ascii="Palatino Linotype" w:hAnsi="Palatino Linotype" w:cs="Arial"/>
          <w:u w:val="single"/>
        </w:rPr>
        <w:lastRenderedPageBreak/>
        <w:t>como contenido en Sub</w:t>
      </w:r>
      <w:r w:rsidR="00456E2E" w:rsidRPr="00456E2E">
        <w:rPr>
          <w:rFonts w:ascii="Palatino Linotype" w:hAnsi="Palatino Linotype" w:cs="Arial"/>
          <w:u w:val="single"/>
        </w:rPr>
        <w:t xml:space="preserve"> </w:t>
      </w:r>
      <w:r w:rsidR="00104047" w:rsidRPr="00456E2E">
        <w:rPr>
          <w:rFonts w:ascii="Palatino Linotype" w:hAnsi="Palatino Linotype" w:cs="Arial"/>
          <w:u w:val="single"/>
        </w:rPr>
        <w:t>modulo Obra, el cuál tiene como finalidad concentrar el avance físico y financiero de cada una de las obras que tiene como característica está modalidad y son ejecutadas por los municipios, por los organismos descentralizados a través de sus dependencias técnicas.</w:t>
      </w:r>
    </w:p>
    <w:p w:rsidR="00B05140" w:rsidRPr="00B05140" w:rsidRDefault="00104047" w:rsidP="00B05140">
      <w:pPr>
        <w:pStyle w:val="Prrafodelista"/>
        <w:numPr>
          <w:ilvl w:val="0"/>
          <w:numId w:val="6"/>
        </w:numPr>
        <w:autoSpaceDE w:val="0"/>
        <w:autoSpaceDN w:val="0"/>
        <w:adjustRightInd w:val="0"/>
        <w:spacing w:line="360" w:lineRule="auto"/>
        <w:ind w:left="567"/>
        <w:jc w:val="both"/>
        <w:rPr>
          <w:rFonts w:ascii="Palatino Linotype" w:hAnsi="Palatino Linotype" w:cs="Arial"/>
        </w:rPr>
      </w:pPr>
      <w:r w:rsidRPr="00B05140">
        <w:rPr>
          <w:rFonts w:ascii="Palatino Linotype" w:hAnsi="Palatino Linotype" w:cs="Arial"/>
        </w:rPr>
        <w:t xml:space="preserve">El instructivo para la integración del informe trimestral de los sujetos de fiscalización estatales el cuál tiene como objeto establecer las especificaciones que las entidades fiscalizables deben cumplir para la elaboración y presentación de los informes mensuales, instructivos que es de observancia general para todos los servidores públicos de las entidades fiscalizables que desempeñen un empleo, cargo o comisión de cualquier naturaleza en la administración pública municipal y que manejen recursos públicos como los municipios. </w:t>
      </w:r>
    </w:p>
    <w:p w:rsidR="00104047" w:rsidRPr="00B05140" w:rsidRDefault="00104047" w:rsidP="00B05140">
      <w:pPr>
        <w:pStyle w:val="Prrafodelista"/>
        <w:numPr>
          <w:ilvl w:val="0"/>
          <w:numId w:val="6"/>
        </w:numPr>
        <w:autoSpaceDE w:val="0"/>
        <w:autoSpaceDN w:val="0"/>
        <w:adjustRightInd w:val="0"/>
        <w:spacing w:line="360" w:lineRule="auto"/>
        <w:ind w:left="567"/>
        <w:jc w:val="both"/>
        <w:rPr>
          <w:rFonts w:ascii="Palatino Linotype" w:hAnsi="Palatino Linotype" w:cs="Arial"/>
        </w:rPr>
      </w:pPr>
      <w:r w:rsidRPr="00B05140">
        <w:rPr>
          <w:rFonts w:ascii="Palatino Linotype" w:hAnsi="Palatino Linotype" w:cs="Arial"/>
        </w:rPr>
        <w:t>El informe mensual deberá ser presentado al órgano superior de fiscalización durante los veinte días, posterior al término del mes.correspondiente tal como lo señala el Artículo 32 de la Ley de Fiscalización del Estado de México para el Sindico Municipal.Administtacion Pública Municipal de Amecameca 2022-2024. Gobierno para Todos.</w:t>
      </w:r>
    </w:p>
    <w:p w:rsidR="005C53E0" w:rsidRDefault="005C53E0" w:rsidP="005C53E0">
      <w:pPr>
        <w:autoSpaceDE w:val="0"/>
        <w:autoSpaceDN w:val="0"/>
        <w:adjustRightInd w:val="0"/>
        <w:spacing w:line="360" w:lineRule="auto"/>
        <w:jc w:val="both"/>
        <w:rPr>
          <w:rFonts w:ascii="Palatino Linotype" w:hAnsi="Palatino Linotype" w:cs="Arial"/>
        </w:rPr>
      </w:pPr>
    </w:p>
    <w:p w:rsidR="005C53E0" w:rsidRDefault="00C4038A" w:rsidP="005C53E0">
      <w:pPr>
        <w:spacing w:line="360" w:lineRule="auto"/>
        <w:jc w:val="both"/>
        <w:rPr>
          <w:rFonts w:ascii="Palatino Linotype" w:eastAsiaTheme="minorHAnsi" w:hAnsi="Palatino Linotype" w:cs="Arial"/>
          <w:szCs w:val="22"/>
          <w:lang w:val="es-ES_tradnl" w:eastAsia="en-US"/>
        </w:rPr>
      </w:pPr>
      <w:r>
        <w:rPr>
          <w:rFonts w:ascii="Palatino Linotype" w:eastAsiaTheme="minorHAnsi" w:hAnsi="Palatino Linotype" w:cs="Arial"/>
          <w:szCs w:val="22"/>
          <w:lang w:val="es-ES_tradnl" w:eastAsia="en-US"/>
        </w:rPr>
        <w:t xml:space="preserve">Atentos a lo anterior, </w:t>
      </w:r>
      <w:r w:rsidR="00292C65">
        <w:rPr>
          <w:rFonts w:ascii="Palatino Linotype" w:eastAsiaTheme="minorHAnsi" w:hAnsi="Palatino Linotype" w:cs="Arial"/>
          <w:szCs w:val="22"/>
          <w:lang w:val="es-ES_tradnl" w:eastAsia="en-US"/>
        </w:rPr>
        <w:t xml:space="preserve">en primer lugar, </w:t>
      </w:r>
      <w:r>
        <w:rPr>
          <w:rFonts w:ascii="Palatino Linotype" w:eastAsiaTheme="minorHAnsi" w:hAnsi="Palatino Linotype" w:cs="Arial"/>
          <w:szCs w:val="22"/>
          <w:lang w:val="es-ES_tradnl" w:eastAsia="en-US"/>
        </w:rPr>
        <w:t xml:space="preserve">se logra apreciar que </w:t>
      </w:r>
      <w:r w:rsidR="00292C65">
        <w:rPr>
          <w:rFonts w:ascii="Palatino Linotype" w:eastAsiaTheme="minorHAnsi" w:hAnsi="Palatino Linotype" w:cs="Arial"/>
          <w:szCs w:val="22"/>
          <w:lang w:val="es-ES_tradnl" w:eastAsia="en-US"/>
        </w:rPr>
        <w:t xml:space="preserve">de manera inmediata, </w:t>
      </w:r>
      <w:r>
        <w:rPr>
          <w:rFonts w:ascii="Palatino Linotype" w:eastAsiaTheme="minorHAnsi" w:hAnsi="Palatino Linotype" w:cs="Arial"/>
          <w:szCs w:val="22"/>
          <w:lang w:val="es-ES_tradnl" w:eastAsia="en-US"/>
        </w:rPr>
        <w:t xml:space="preserve">no se identifica de manera clara y precisa la información que desea el </w:t>
      </w:r>
      <w:r w:rsidRPr="00292C65">
        <w:rPr>
          <w:rFonts w:ascii="Palatino Linotype" w:eastAsiaTheme="minorHAnsi" w:hAnsi="Palatino Linotype" w:cs="Arial"/>
          <w:b/>
          <w:szCs w:val="22"/>
          <w:lang w:val="es-ES_tradnl" w:eastAsia="en-US"/>
        </w:rPr>
        <w:t>R</w:t>
      </w:r>
      <w:r w:rsidR="00292C65">
        <w:rPr>
          <w:rFonts w:ascii="Palatino Linotype" w:eastAsiaTheme="minorHAnsi" w:hAnsi="Palatino Linotype" w:cs="Arial"/>
          <w:b/>
          <w:szCs w:val="22"/>
          <w:lang w:val="es-ES_tradnl" w:eastAsia="en-US"/>
        </w:rPr>
        <w:t>ecurrente</w:t>
      </w:r>
      <w:r w:rsidR="00292C65">
        <w:rPr>
          <w:rFonts w:ascii="Palatino Linotype" w:eastAsiaTheme="minorHAnsi" w:hAnsi="Palatino Linotype" w:cs="Arial"/>
          <w:szCs w:val="22"/>
          <w:lang w:val="es-ES_tradnl" w:eastAsia="en-US"/>
        </w:rPr>
        <w:t xml:space="preserve">, </w:t>
      </w:r>
      <w:r>
        <w:rPr>
          <w:rFonts w:ascii="Palatino Linotype" w:eastAsiaTheme="minorHAnsi" w:hAnsi="Palatino Linotype" w:cs="Arial"/>
          <w:szCs w:val="22"/>
          <w:lang w:val="es-ES_tradnl" w:eastAsia="en-US"/>
        </w:rPr>
        <w:t xml:space="preserve">derivado que, únicamente refiere la obligación que tiene el </w:t>
      </w:r>
      <w:r w:rsidRPr="00292C65">
        <w:rPr>
          <w:rFonts w:ascii="Palatino Linotype" w:eastAsiaTheme="minorHAnsi" w:hAnsi="Palatino Linotype" w:cs="Arial"/>
          <w:b/>
          <w:szCs w:val="22"/>
          <w:lang w:val="es-ES_tradnl" w:eastAsia="en-US"/>
        </w:rPr>
        <w:t>Sujeto Obligado</w:t>
      </w:r>
      <w:r>
        <w:rPr>
          <w:rFonts w:ascii="Palatino Linotype" w:eastAsiaTheme="minorHAnsi" w:hAnsi="Palatino Linotype" w:cs="Arial"/>
          <w:szCs w:val="22"/>
          <w:lang w:val="es-ES_tradnl" w:eastAsia="en-US"/>
        </w:rPr>
        <w:t xml:space="preserve"> de elaborar y presentar los informes mensuales al Órgano Superior de Fiscalización del Estado de México </w:t>
      </w:r>
      <w:r w:rsidR="00292C65">
        <w:rPr>
          <w:rFonts w:ascii="Palatino Linotype" w:eastAsiaTheme="minorHAnsi" w:hAnsi="Palatino Linotype" w:cs="Arial"/>
          <w:szCs w:val="22"/>
          <w:lang w:val="es-ES_tradnl" w:eastAsia="en-US"/>
        </w:rPr>
        <w:t>OSFEM. En segundo lugar, se observa que señala que dentro de los informe s se encuentra el artículo IV (siendo lo correcto el Modulo 4) y dentro de este el Sub módulo de Obra.</w:t>
      </w:r>
    </w:p>
    <w:p w:rsidR="00292C65" w:rsidRDefault="00292C65" w:rsidP="005C53E0">
      <w:pPr>
        <w:spacing w:line="360" w:lineRule="auto"/>
        <w:jc w:val="both"/>
        <w:rPr>
          <w:rFonts w:ascii="Palatino Linotype" w:eastAsiaTheme="minorHAnsi" w:hAnsi="Palatino Linotype" w:cs="Arial"/>
          <w:szCs w:val="22"/>
          <w:lang w:val="es-ES_tradnl" w:eastAsia="en-US"/>
        </w:rPr>
      </w:pPr>
    </w:p>
    <w:p w:rsidR="00292C65" w:rsidRPr="005E71AB" w:rsidRDefault="005E71AB" w:rsidP="005C53E0">
      <w:pPr>
        <w:spacing w:line="360" w:lineRule="auto"/>
        <w:jc w:val="both"/>
        <w:rPr>
          <w:rFonts w:ascii="Palatino Linotype" w:eastAsiaTheme="minorHAnsi" w:hAnsi="Palatino Linotype" w:cs="Arial"/>
          <w:szCs w:val="22"/>
          <w:lang w:eastAsia="en-US"/>
        </w:rPr>
      </w:pPr>
      <w:r>
        <w:rPr>
          <w:rFonts w:ascii="Palatino Linotype" w:eastAsiaTheme="minorHAnsi" w:hAnsi="Palatino Linotype" w:cs="Arial"/>
          <w:szCs w:val="22"/>
          <w:lang w:val="es-MX" w:eastAsia="en-US"/>
        </w:rPr>
        <w:lastRenderedPageBreak/>
        <w:t>D</w:t>
      </w:r>
      <w:r w:rsidRPr="005E71AB">
        <w:rPr>
          <w:rFonts w:ascii="Palatino Linotype" w:eastAsiaTheme="minorHAnsi" w:hAnsi="Palatino Linotype" w:cs="Arial"/>
          <w:szCs w:val="22"/>
          <w:lang w:val="es-MX" w:eastAsia="en-US"/>
        </w:rPr>
        <w:t xml:space="preserve">e una interpretación gramatical y literal a las solicitudes de información se desprende que fue requerido el submódulo de obra del informe trimestral rendido por el Ayuntamiento de Amecameca ante el Órgano Superior de Fiscalización del Estado de México, es decir, de manera indirecta fueron requeridos </w:t>
      </w:r>
      <w:r>
        <w:rPr>
          <w:rFonts w:ascii="Palatino Linotype" w:eastAsiaTheme="minorHAnsi" w:hAnsi="Palatino Linotype" w:cs="Arial"/>
          <w:szCs w:val="22"/>
          <w:lang w:val="es-MX" w:eastAsia="en-US"/>
        </w:rPr>
        <w:t xml:space="preserve">diversos soportes documentales. En ese mismo orden de ideas, </w:t>
      </w:r>
      <w:r w:rsidRPr="005E71AB">
        <w:rPr>
          <w:rFonts w:ascii="Palatino Linotype" w:eastAsiaTheme="minorHAnsi" w:hAnsi="Palatino Linotype" w:cs="Arial"/>
          <w:szCs w:val="22"/>
          <w:lang w:val="es-MX" w:eastAsia="en-US"/>
        </w:rPr>
        <w:t xml:space="preserve">la solicitud de información fue rendida </w:t>
      </w:r>
      <w:r>
        <w:rPr>
          <w:rFonts w:ascii="Palatino Linotype" w:eastAsiaTheme="minorHAnsi" w:hAnsi="Palatino Linotype" w:cs="Arial"/>
          <w:szCs w:val="22"/>
          <w:lang w:val="es-MX" w:eastAsia="en-US"/>
        </w:rPr>
        <w:t>el</w:t>
      </w:r>
      <w:r w:rsidRPr="005E71AB">
        <w:rPr>
          <w:rFonts w:ascii="Palatino Linotype" w:eastAsiaTheme="minorHAnsi" w:hAnsi="Palatino Linotype" w:cs="Arial"/>
          <w:szCs w:val="22"/>
          <w:lang w:val="es-MX" w:eastAsia="en-US"/>
        </w:rPr>
        <w:t xml:space="preserve"> día once de noviembre de dos mil veintidós, luego entonces, el último informe trimestral disponible a le fecha en que se ejerció el derecho de acceso a la información pública es el correspondiente al tercer trimestre (julio, agosto, septiembre de dos mil veintidós).</w:t>
      </w:r>
    </w:p>
    <w:p w:rsidR="00C4038A" w:rsidRDefault="00C4038A" w:rsidP="005C53E0">
      <w:pPr>
        <w:spacing w:line="360" w:lineRule="auto"/>
        <w:jc w:val="both"/>
        <w:rPr>
          <w:rFonts w:ascii="Palatino Linotype" w:eastAsiaTheme="minorHAnsi" w:hAnsi="Palatino Linotype" w:cs="Arial"/>
          <w:szCs w:val="22"/>
          <w:lang w:val="es-ES_tradnl" w:eastAsia="en-US"/>
        </w:rPr>
      </w:pPr>
    </w:p>
    <w:p w:rsidR="005E71AB" w:rsidRDefault="005E71AB" w:rsidP="005E71AB">
      <w:pPr>
        <w:spacing w:line="360" w:lineRule="auto"/>
        <w:jc w:val="both"/>
        <w:rPr>
          <w:rFonts w:ascii="Palatino Linotype" w:eastAsiaTheme="minorHAnsi" w:hAnsi="Palatino Linotype" w:cs="Arial"/>
          <w:szCs w:val="22"/>
          <w:lang w:val="es-MX" w:eastAsia="en-US"/>
        </w:rPr>
      </w:pPr>
      <w:r w:rsidRPr="005E71AB">
        <w:rPr>
          <w:rFonts w:ascii="Palatino Linotype" w:eastAsiaTheme="minorHAnsi" w:hAnsi="Palatino Linotype" w:cs="Arial"/>
          <w:szCs w:val="22"/>
          <w:lang w:val="es-MX" w:eastAsia="en-US"/>
        </w:rPr>
        <w:t xml:space="preserve">Dichas precisiones, con fundamento en los artículos 13 y 181 cuarto párrafo de la Ley en materia, los cuales a la letra rezan: </w:t>
      </w:r>
    </w:p>
    <w:p w:rsidR="005E71AB" w:rsidRPr="005E71AB" w:rsidRDefault="005E71AB" w:rsidP="005E71AB">
      <w:pPr>
        <w:spacing w:line="360" w:lineRule="auto"/>
        <w:jc w:val="both"/>
        <w:rPr>
          <w:rFonts w:ascii="Palatino Linotype" w:eastAsiaTheme="minorHAnsi" w:hAnsi="Palatino Linotype" w:cs="Arial"/>
          <w:szCs w:val="22"/>
          <w:lang w:val="es-MX" w:eastAsia="en-US"/>
        </w:rPr>
      </w:pPr>
    </w:p>
    <w:p w:rsidR="005E71AB" w:rsidRDefault="005E71AB" w:rsidP="005E71AB">
      <w:pPr>
        <w:ind w:left="567" w:right="616"/>
        <w:jc w:val="both"/>
        <w:rPr>
          <w:rFonts w:ascii="Palatino Linotype" w:eastAsiaTheme="minorHAnsi" w:hAnsi="Palatino Linotype" w:cs="Arial"/>
          <w:i/>
          <w:sz w:val="22"/>
          <w:szCs w:val="22"/>
          <w:lang w:val="es-MX" w:eastAsia="en-US"/>
        </w:rPr>
      </w:pPr>
      <w:r w:rsidRPr="005E71AB">
        <w:rPr>
          <w:rFonts w:ascii="Palatino Linotype" w:eastAsiaTheme="minorHAnsi" w:hAnsi="Palatino Linotype" w:cs="Arial"/>
          <w:b/>
          <w:bCs/>
          <w:i/>
          <w:sz w:val="22"/>
          <w:szCs w:val="22"/>
          <w:lang w:val="es-MX" w:eastAsia="en-US"/>
        </w:rPr>
        <w:t xml:space="preserve">“Artículo 13. </w:t>
      </w:r>
      <w:r w:rsidRPr="005E71AB">
        <w:rPr>
          <w:rFonts w:ascii="Palatino Linotype" w:eastAsiaTheme="minorHAnsi" w:hAnsi="Palatino Linotype" w:cs="Arial"/>
          <w:i/>
          <w:sz w:val="22"/>
          <w:szCs w:val="22"/>
          <w:lang w:val="es-MX" w:eastAsia="en-US"/>
        </w:rPr>
        <w:t>El Instituto, en el ámbito de sus atribuciones, deberá suplir cualquier deficiencia para garantizar el ejercicio del derecho de acceso a la información.</w:t>
      </w:r>
    </w:p>
    <w:p w:rsidR="005E71AB" w:rsidRPr="005E71AB" w:rsidRDefault="005E71AB" w:rsidP="005E71AB">
      <w:pPr>
        <w:ind w:left="567" w:right="616"/>
        <w:jc w:val="both"/>
        <w:rPr>
          <w:rFonts w:ascii="Palatino Linotype" w:eastAsiaTheme="minorHAnsi" w:hAnsi="Palatino Linotype" w:cs="Arial"/>
          <w:i/>
          <w:sz w:val="22"/>
          <w:szCs w:val="22"/>
          <w:lang w:val="es-MX" w:eastAsia="en-US"/>
        </w:rPr>
      </w:pPr>
    </w:p>
    <w:p w:rsidR="005E71AB" w:rsidRPr="005E71AB" w:rsidRDefault="005E71AB" w:rsidP="005E71AB">
      <w:pPr>
        <w:ind w:left="567" w:right="616"/>
        <w:jc w:val="both"/>
        <w:rPr>
          <w:rFonts w:ascii="Palatino Linotype" w:eastAsiaTheme="minorHAnsi" w:hAnsi="Palatino Linotype" w:cs="Arial"/>
          <w:b/>
          <w:i/>
          <w:sz w:val="22"/>
          <w:szCs w:val="22"/>
          <w:lang w:val="es-MX" w:eastAsia="en-US"/>
        </w:rPr>
      </w:pPr>
      <w:r w:rsidRPr="005E71AB">
        <w:rPr>
          <w:rFonts w:ascii="Palatino Linotype" w:eastAsiaTheme="minorHAnsi" w:hAnsi="Palatino Linotype" w:cs="Arial"/>
          <w:b/>
          <w:i/>
          <w:sz w:val="22"/>
          <w:szCs w:val="22"/>
          <w:lang w:val="es-MX" w:eastAsia="en-US"/>
        </w:rPr>
        <w:t xml:space="preserve">Artículo 181. … </w:t>
      </w:r>
    </w:p>
    <w:p w:rsidR="005E71AB" w:rsidRPr="005E71AB" w:rsidRDefault="005E71AB" w:rsidP="005E71AB">
      <w:pPr>
        <w:ind w:left="567" w:right="616"/>
        <w:jc w:val="both"/>
        <w:rPr>
          <w:rFonts w:ascii="Palatino Linotype" w:eastAsiaTheme="minorHAnsi" w:hAnsi="Palatino Linotype" w:cs="Arial"/>
          <w:b/>
          <w:i/>
          <w:sz w:val="22"/>
          <w:szCs w:val="22"/>
          <w:lang w:val="es-MX" w:eastAsia="en-US"/>
        </w:rPr>
      </w:pPr>
      <w:r w:rsidRPr="005E71AB">
        <w:rPr>
          <w:rFonts w:ascii="Palatino Linotype" w:eastAsiaTheme="minorHAnsi" w:hAnsi="Palatino Linotype" w:cs="Arial"/>
          <w:i/>
          <w:sz w:val="22"/>
          <w:szCs w:val="22"/>
          <w:lang w:val="es-MX" w:eastAsia="en-US"/>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E71AB">
        <w:rPr>
          <w:rFonts w:ascii="Palatino Linotype" w:eastAsiaTheme="minorHAnsi" w:hAnsi="Palatino Linotype" w:cs="Arial"/>
          <w:b/>
          <w:i/>
          <w:sz w:val="22"/>
          <w:szCs w:val="22"/>
          <w:lang w:val="es-MX" w:eastAsia="en-US"/>
        </w:rPr>
        <w:t>[Sic]</w:t>
      </w:r>
    </w:p>
    <w:p w:rsidR="005E71AB" w:rsidRDefault="005E71AB" w:rsidP="005C53E0">
      <w:pPr>
        <w:spacing w:line="360" w:lineRule="auto"/>
        <w:jc w:val="both"/>
        <w:rPr>
          <w:rFonts w:ascii="Palatino Linotype" w:eastAsiaTheme="minorHAnsi" w:hAnsi="Palatino Linotype" w:cs="Arial"/>
          <w:szCs w:val="22"/>
          <w:lang w:val="es-ES_tradnl" w:eastAsia="en-US"/>
        </w:rPr>
      </w:pPr>
    </w:p>
    <w:p w:rsidR="005E71AB" w:rsidRPr="005E71AB" w:rsidRDefault="005E71AB" w:rsidP="005E71AB">
      <w:pPr>
        <w:spacing w:before="240" w:after="160" w:line="360" w:lineRule="auto"/>
        <w:jc w:val="both"/>
        <w:rPr>
          <w:rFonts w:ascii="Palatino Linotype" w:eastAsiaTheme="minorHAnsi" w:hAnsi="Palatino Linotype" w:cstheme="minorBidi"/>
          <w:lang w:val="es-MX" w:eastAsia="en-US"/>
        </w:rPr>
      </w:pPr>
      <w:r w:rsidRPr="005E71AB">
        <w:rPr>
          <w:rFonts w:ascii="Palatino Linotype" w:eastAsiaTheme="minorHAnsi" w:hAnsi="Palatino Linotype" w:cstheme="minorBidi"/>
          <w:lang w:val="es-MX" w:eastAsia="en-US"/>
        </w:rPr>
        <w:t xml:space="preserve">Bajo estas líneas argumentativas, al retomar y delimitar </w:t>
      </w:r>
      <w:r>
        <w:rPr>
          <w:rFonts w:ascii="Palatino Linotype" w:eastAsiaTheme="minorHAnsi" w:hAnsi="Palatino Linotype" w:cstheme="minorBidi"/>
          <w:lang w:val="es-MX" w:eastAsia="en-US"/>
        </w:rPr>
        <w:t>el</w:t>
      </w:r>
      <w:r w:rsidRPr="005E71AB">
        <w:rPr>
          <w:rFonts w:ascii="Palatino Linotype" w:eastAsiaTheme="minorHAnsi" w:hAnsi="Palatino Linotype" w:cstheme="minorBidi"/>
          <w:lang w:val="es-MX" w:eastAsia="en-US"/>
        </w:rPr>
        <w:t xml:space="preserve"> requerimiento formulado por la ahora </w:t>
      </w:r>
      <w:r w:rsidRPr="005E71AB">
        <w:rPr>
          <w:rFonts w:ascii="Palatino Linotype" w:eastAsiaTheme="minorHAnsi" w:hAnsi="Palatino Linotype" w:cstheme="minorBidi"/>
          <w:b/>
          <w:bCs/>
          <w:lang w:val="es-MX" w:eastAsia="en-US"/>
        </w:rPr>
        <w:t xml:space="preserve">Recurrente, </w:t>
      </w:r>
      <w:r w:rsidRPr="005E71AB">
        <w:rPr>
          <w:rFonts w:ascii="Palatino Linotype" w:eastAsiaTheme="minorHAnsi" w:hAnsi="Palatino Linotype" w:cstheme="minorBidi"/>
          <w:lang w:val="es-MX" w:eastAsia="en-US"/>
        </w:rPr>
        <w:t xml:space="preserve">de manera objetiva se precisa que versa en conocer la siguiente información: </w:t>
      </w:r>
    </w:p>
    <w:p w:rsidR="005E71AB" w:rsidRPr="005E71AB" w:rsidRDefault="005E71AB" w:rsidP="005E71AB">
      <w:pPr>
        <w:numPr>
          <w:ilvl w:val="0"/>
          <w:numId w:val="7"/>
        </w:numPr>
        <w:spacing w:before="240" w:after="160" w:line="360" w:lineRule="auto"/>
        <w:jc w:val="both"/>
        <w:rPr>
          <w:rFonts w:ascii="Palatino Linotype" w:hAnsi="Palatino Linotype"/>
        </w:rPr>
      </w:pPr>
      <w:r w:rsidRPr="005E71AB">
        <w:rPr>
          <w:rFonts w:ascii="Palatino Linotype" w:hAnsi="Palatino Linotype"/>
        </w:rPr>
        <w:t xml:space="preserve">El o los documentos que integran el submódulo obra del informe trimestral rendido ante el Órgano Superior de Fiscalización del Estado de México, correspondiente al tercer trimestre del año dos mil veintidós. </w:t>
      </w:r>
    </w:p>
    <w:p w:rsidR="005C53E0" w:rsidRDefault="005C53E0" w:rsidP="005C53E0">
      <w:pPr>
        <w:spacing w:line="360" w:lineRule="auto"/>
        <w:jc w:val="both"/>
        <w:rPr>
          <w:rFonts w:ascii="Palatino Linotype" w:hAnsi="Palatino Linotype" w:cs="Arial"/>
        </w:rPr>
      </w:pPr>
      <w:r>
        <w:rPr>
          <w:rFonts w:ascii="Palatino Linotype" w:eastAsiaTheme="minorHAnsi" w:hAnsi="Palatino Linotype" w:cs="Arial"/>
          <w:szCs w:val="22"/>
          <w:lang w:val="es-MX" w:eastAsia="en-US"/>
        </w:rPr>
        <w:lastRenderedPageBreak/>
        <w:t>Con motivo del ingreso de la solicitud de información</w:t>
      </w:r>
      <w:r w:rsidRPr="005664AC">
        <w:rPr>
          <w:rFonts w:ascii="Palatino Linotype" w:eastAsiaTheme="minorHAnsi" w:hAnsi="Palatino Linotype" w:cs="Arial"/>
          <w:szCs w:val="22"/>
          <w:lang w:val="es-MX" w:eastAsia="en-US"/>
        </w:rPr>
        <w:t xml:space="preserve">, conforme a las constancias del expediente electrónico, se observa que el </w:t>
      </w:r>
      <w:r w:rsidRPr="005664AC">
        <w:rPr>
          <w:rFonts w:ascii="Palatino Linotype" w:eastAsiaTheme="minorHAnsi" w:hAnsi="Palatino Linotype" w:cs="Arial"/>
          <w:b/>
          <w:szCs w:val="22"/>
          <w:lang w:val="es-MX" w:eastAsia="en-US"/>
        </w:rPr>
        <w:t>Sujeto Obligado</w:t>
      </w:r>
      <w:r w:rsidRPr="005664AC">
        <w:rPr>
          <w:rFonts w:ascii="Palatino Linotype" w:eastAsiaTheme="minorHAnsi" w:hAnsi="Palatino Linotype" w:cs="Arial"/>
          <w:szCs w:val="22"/>
          <w:lang w:val="es-MX" w:eastAsia="en-US"/>
        </w:rPr>
        <w:t xml:space="preserve"> </w:t>
      </w:r>
      <w:r w:rsidRPr="002F3269">
        <w:rPr>
          <w:rFonts w:ascii="Palatino Linotype" w:eastAsiaTheme="minorHAnsi" w:hAnsi="Palatino Linotype" w:cs="Arial"/>
          <w:szCs w:val="22"/>
          <w:lang w:val="es-MX" w:eastAsia="en-US"/>
        </w:rPr>
        <w:t>dio respuesta</w:t>
      </w:r>
      <w:r>
        <w:rPr>
          <w:rFonts w:ascii="Palatino Linotype" w:eastAsiaTheme="minorHAnsi" w:hAnsi="Palatino Linotype" w:cs="Arial"/>
          <w:szCs w:val="22"/>
          <w:lang w:val="es-MX" w:eastAsia="en-US"/>
        </w:rPr>
        <w:t xml:space="preserve">, a través del </w:t>
      </w:r>
      <w:r w:rsidR="00D33501">
        <w:rPr>
          <w:rFonts w:ascii="Palatino Linotype" w:hAnsi="Palatino Linotype" w:cs="Arial"/>
        </w:rPr>
        <w:t>documento</w:t>
      </w:r>
      <w:r w:rsidRPr="00B9794C">
        <w:rPr>
          <w:rFonts w:ascii="Palatino Linotype" w:hAnsi="Palatino Linotype" w:cs="Arial"/>
        </w:rPr>
        <w:t xml:space="preserve"> electrónico </w:t>
      </w:r>
      <w:r w:rsidRPr="00B9794C">
        <w:rPr>
          <w:rFonts w:ascii="Palatino Linotype" w:hAnsi="Palatino Linotype" w:cs="Arial"/>
          <w:i/>
        </w:rPr>
        <w:t>“</w:t>
      </w:r>
      <w:r w:rsidR="00D33501" w:rsidRPr="00D33501">
        <w:rPr>
          <w:rFonts w:ascii="Palatino Linotype" w:hAnsi="Palatino Linotype" w:cs="Arial"/>
          <w:b/>
          <w:i/>
        </w:rPr>
        <w:t>respuesta sindicatura.pdf</w:t>
      </w:r>
      <w:r w:rsidRPr="00B9794C">
        <w:rPr>
          <w:rFonts w:ascii="Palatino Linotype" w:hAnsi="Palatino Linotype" w:cs="Arial"/>
          <w:i/>
        </w:rPr>
        <w:t>”</w:t>
      </w:r>
      <w:r>
        <w:rPr>
          <w:rFonts w:ascii="Palatino Linotype" w:hAnsi="Palatino Linotype" w:cs="Arial"/>
        </w:rPr>
        <w:t xml:space="preserve">, </w:t>
      </w:r>
      <w:r w:rsidR="00D33501">
        <w:rPr>
          <w:rFonts w:ascii="Palatino Linotype" w:hAnsi="Palatino Linotype" w:cs="Arial"/>
        </w:rPr>
        <w:t>consistente en el oficio número AME/SM/118/2022 de fecha veinticuatro de noviembre de dos mil veintidós, remitido por el Síndico Municipal al Titular de la Unidad de Transparencia y Acceso a la Información Pública, ambos del Sujeto Obligado, que sustancialmente contiene lo siguiente:</w:t>
      </w:r>
    </w:p>
    <w:p w:rsidR="00D33501" w:rsidRDefault="00D33501" w:rsidP="005C53E0">
      <w:pPr>
        <w:spacing w:line="360" w:lineRule="auto"/>
        <w:jc w:val="both"/>
        <w:rPr>
          <w:rFonts w:ascii="Palatino Linotype" w:hAnsi="Palatino Linotype" w:cs="Arial"/>
        </w:rPr>
      </w:pPr>
    </w:p>
    <w:p w:rsidR="00D33501" w:rsidRDefault="00D33501" w:rsidP="00D33501">
      <w:pPr>
        <w:ind w:left="567" w:right="616"/>
        <w:jc w:val="both"/>
        <w:rPr>
          <w:rFonts w:ascii="Palatino Linotype" w:hAnsi="Palatino Linotype" w:cs="Arial"/>
          <w:i/>
          <w:sz w:val="22"/>
        </w:rPr>
      </w:pPr>
      <w:r>
        <w:rPr>
          <w:rFonts w:ascii="Palatino Linotype" w:hAnsi="Palatino Linotype" w:cs="Arial"/>
          <w:i/>
          <w:sz w:val="22"/>
        </w:rPr>
        <w:t>“… de lo cual expongo la siguiente liga en donde se encuentra toda la información solicitada, ya que en usted menciona en su solicitud y es lo que yo entiendo.</w:t>
      </w:r>
    </w:p>
    <w:p w:rsidR="00D33501" w:rsidRDefault="00D33501" w:rsidP="00D33501">
      <w:pPr>
        <w:ind w:left="567" w:right="616"/>
        <w:jc w:val="both"/>
        <w:rPr>
          <w:rFonts w:ascii="Palatino Linotype" w:hAnsi="Palatino Linotype" w:cs="Arial"/>
          <w:i/>
          <w:sz w:val="22"/>
        </w:rPr>
      </w:pPr>
    </w:p>
    <w:p w:rsidR="00D33501" w:rsidRDefault="00B419A2" w:rsidP="00D33501">
      <w:pPr>
        <w:ind w:left="567" w:right="616"/>
        <w:jc w:val="both"/>
        <w:rPr>
          <w:rFonts w:ascii="Palatino Linotype" w:hAnsi="Palatino Linotype" w:cs="Arial"/>
          <w:i/>
          <w:sz w:val="22"/>
        </w:rPr>
      </w:pPr>
      <w:hyperlink r:id="rId7" w:history="1">
        <w:r w:rsidR="00451080" w:rsidRPr="00A71D3D">
          <w:rPr>
            <w:rStyle w:val="Hipervnculo"/>
            <w:rFonts w:ascii="Palatino Linotype" w:hAnsi="Palatino Linotype" w:cs="Arial"/>
            <w:i/>
            <w:sz w:val="22"/>
          </w:rPr>
          <w:t>https://www.osfem.gob.mx/04_Iconografia/Ent_Fisc/Doc_Apoy/doc/2022/03_CapacInforTrimMpal_2022.pdf</w:t>
        </w:r>
      </w:hyperlink>
      <w:r w:rsidR="00451080">
        <w:rPr>
          <w:rFonts w:ascii="Palatino Linotype" w:hAnsi="Palatino Linotype" w:cs="Arial"/>
          <w:i/>
          <w:sz w:val="22"/>
        </w:rPr>
        <w:t>.”</w:t>
      </w:r>
    </w:p>
    <w:p w:rsidR="005C53E0" w:rsidRDefault="005C53E0" w:rsidP="005C53E0">
      <w:pPr>
        <w:spacing w:line="360" w:lineRule="auto"/>
        <w:jc w:val="both"/>
        <w:rPr>
          <w:rFonts w:ascii="Palatino Linotype" w:hAnsi="Palatino Linotype" w:cs="Arial"/>
        </w:rPr>
      </w:pPr>
    </w:p>
    <w:p w:rsidR="00503B88" w:rsidRDefault="00503B88" w:rsidP="005C53E0">
      <w:pPr>
        <w:spacing w:line="360" w:lineRule="auto"/>
        <w:jc w:val="both"/>
        <w:rPr>
          <w:rFonts w:ascii="Palatino Linotype" w:hAnsi="Palatino Linotype" w:cs="Arial"/>
        </w:rPr>
      </w:pPr>
      <w:r>
        <w:rPr>
          <w:rFonts w:ascii="Palatino Linotype" w:hAnsi="Palatino Linotype" w:cs="Arial"/>
        </w:rPr>
        <w:t>Atentos a las manifestaciones vertidas por el Sujeto Obligado, se procedió a hacer consulta de la página electrónica, de la que se advierte el contenido siguiente:</w:t>
      </w:r>
    </w:p>
    <w:p w:rsidR="00503B88" w:rsidRDefault="00503B88" w:rsidP="005C53E0">
      <w:pPr>
        <w:spacing w:line="360" w:lineRule="auto"/>
        <w:jc w:val="both"/>
        <w:rPr>
          <w:rFonts w:ascii="Palatino Linotype" w:hAnsi="Palatino Linotype" w:cs="Arial"/>
        </w:rPr>
      </w:pPr>
    </w:p>
    <w:p w:rsidR="00503B88" w:rsidRDefault="00503B88" w:rsidP="00503B88">
      <w:pPr>
        <w:spacing w:line="360" w:lineRule="auto"/>
        <w:jc w:val="center"/>
        <w:rPr>
          <w:rFonts w:ascii="Palatino Linotype" w:hAnsi="Palatino Linotype" w:cs="Arial"/>
        </w:rPr>
      </w:pPr>
      <w:r w:rsidRPr="00503B88">
        <w:rPr>
          <w:rFonts w:ascii="Palatino Linotype" w:hAnsi="Palatino Linotype" w:cs="Arial"/>
          <w:noProof/>
          <w:lang w:val="es-MX" w:eastAsia="es-MX"/>
        </w:rPr>
        <w:drawing>
          <wp:inline distT="0" distB="0" distL="0" distR="0" wp14:anchorId="28DB403D" wp14:editId="01B36047">
            <wp:extent cx="5017273" cy="2925872"/>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32621" cy="2934822"/>
                    </a:xfrm>
                    <a:prstGeom prst="rect">
                      <a:avLst/>
                    </a:prstGeom>
                  </pic:spPr>
                </pic:pic>
              </a:graphicData>
            </a:graphic>
          </wp:inline>
        </w:drawing>
      </w:r>
    </w:p>
    <w:p w:rsidR="00503B88" w:rsidRDefault="00503B88" w:rsidP="005C53E0">
      <w:pPr>
        <w:spacing w:line="360" w:lineRule="auto"/>
        <w:jc w:val="both"/>
        <w:rPr>
          <w:rFonts w:ascii="Palatino Linotype" w:hAnsi="Palatino Linotype" w:cs="Arial"/>
        </w:rPr>
      </w:pPr>
    </w:p>
    <w:p w:rsidR="00503B88" w:rsidRDefault="00503B88" w:rsidP="00503B88">
      <w:pPr>
        <w:spacing w:line="360" w:lineRule="auto"/>
        <w:jc w:val="center"/>
        <w:rPr>
          <w:rFonts w:ascii="Palatino Linotype" w:hAnsi="Palatino Linotype" w:cs="Arial"/>
        </w:rPr>
      </w:pPr>
      <w:r w:rsidRPr="00503B88">
        <w:rPr>
          <w:rFonts w:ascii="Palatino Linotype" w:hAnsi="Palatino Linotype" w:cs="Arial"/>
          <w:noProof/>
          <w:lang w:val="es-MX" w:eastAsia="es-MX"/>
        </w:rPr>
        <w:lastRenderedPageBreak/>
        <w:drawing>
          <wp:inline distT="0" distB="0" distL="0" distR="0" wp14:anchorId="148D5ECA" wp14:editId="06C6ADBB">
            <wp:extent cx="4926917" cy="4230094"/>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33050" cy="4235359"/>
                    </a:xfrm>
                    <a:prstGeom prst="rect">
                      <a:avLst/>
                    </a:prstGeom>
                  </pic:spPr>
                </pic:pic>
              </a:graphicData>
            </a:graphic>
          </wp:inline>
        </w:drawing>
      </w:r>
    </w:p>
    <w:p w:rsidR="00503B88" w:rsidRDefault="00503B88" w:rsidP="005C53E0">
      <w:pPr>
        <w:spacing w:line="360" w:lineRule="auto"/>
        <w:jc w:val="both"/>
        <w:rPr>
          <w:rFonts w:ascii="Palatino Linotype" w:hAnsi="Palatino Linotype" w:cs="Arial"/>
        </w:rPr>
      </w:pPr>
    </w:p>
    <w:p w:rsidR="00503B88" w:rsidRDefault="00503B88" w:rsidP="005C53E0">
      <w:pPr>
        <w:spacing w:line="360" w:lineRule="auto"/>
        <w:jc w:val="both"/>
        <w:rPr>
          <w:rFonts w:ascii="Palatino Linotype" w:hAnsi="Palatino Linotype" w:cs="Arial"/>
        </w:rPr>
      </w:pPr>
      <w:r>
        <w:rPr>
          <w:rFonts w:ascii="Palatino Linotype" w:hAnsi="Palatino Linotype" w:cs="Arial"/>
        </w:rPr>
        <w:t>Página electrónica que contiene únicamente los lineamientos que deben seguir los sujetos fiscalizables municipales, para la integración y entrega de los informes trimestrales para el año 2022.</w:t>
      </w:r>
    </w:p>
    <w:p w:rsidR="00503B88" w:rsidRDefault="00503B88" w:rsidP="005C53E0">
      <w:pPr>
        <w:spacing w:line="360" w:lineRule="auto"/>
        <w:jc w:val="both"/>
        <w:rPr>
          <w:rFonts w:ascii="Palatino Linotype" w:hAnsi="Palatino Linotype" w:cs="Arial"/>
        </w:rPr>
      </w:pPr>
    </w:p>
    <w:p w:rsidR="005C53E0" w:rsidRDefault="005C53E0" w:rsidP="005C53E0">
      <w:pPr>
        <w:spacing w:line="360" w:lineRule="auto"/>
        <w:jc w:val="both"/>
        <w:rPr>
          <w:rFonts w:ascii="Palatino Linotype" w:hAnsi="Palatino Linotype" w:cs="Arial"/>
        </w:rPr>
      </w:pPr>
      <w:r>
        <w:rPr>
          <w:rFonts w:ascii="Palatino Linotype" w:hAnsi="Palatino Linotype" w:cs="Arial"/>
        </w:rPr>
        <w:t xml:space="preserve">Con motivo de la respuesta proporcionada por el </w:t>
      </w:r>
      <w:r w:rsidRPr="002704CE">
        <w:rPr>
          <w:rFonts w:ascii="Palatino Linotype" w:hAnsi="Palatino Linotype" w:cs="Arial"/>
          <w:b/>
        </w:rPr>
        <w:t>Sujeto Obligado</w:t>
      </w:r>
      <w:r>
        <w:rPr>
          <w:rFonts w:ascii="Palatino Linotype" w:hAnsi="Palatino Linotype" w:cs="Arial"/>
        </w:rPr>
        <w:t xml:space="preserve">, el </w:t>
      </w:r>
      <w:r w:rsidRPr="002704CE">
        <w:rPr>
          <w:rFonts w:ascii="Palatino Linotype" w:hAnsi="Palatino Linotype" w:cs="Arial"/>
          <w:b/>
        </w:rPr>
        <w:t>Recurrente</w:t>
      </w:r>
      <w:r>
        <w:rPr>
          <w:rFonts w:ascii="Palatino Linotype" w:hAnsi="Palatino Linotype" w:cs="Arial"/>
        </w:rPr>
        <w:t xml:space="preserve"> interpuso el recurso de revisión,</w:t>
      </w:r>
      <w:r w:rsidR="00451080">
        <w:rPr>
          <w:rFonts w:ascii="Palatino Linotype" w:hAnsi="Palatino Linotype" w:cs="Arial"/>
        </w:rPr>
        <w:t xml:space="preserve"> señalando como razones o motivos de inconformidad </w:t>
      </w:r>
      <w:r w:rsidR="00451080">
        <w:rPr>
          <w:rFonts w:ascii="Palatino Linotype" w:hAnsi="Palatino Linotype" w:cs="Arial"/>
          <w:i/>
        </w:rPr>
        <w:t>“</w:t>
      </w:r>
      <w:r w:rsidR="00451080" w:rsidRPr="00451080">
        <w:rPr>
          <w:rFonts w:ascii="Palatino Linotype" w:hAnsi="Palatino Linotype" w:cs="Arial"/>
          <w:i/>
        </w:rPr>
        <w:t>No entrega la información que se le solicita.</w:t>
      </w:r>
      <w:r w:rsidR="00451080">
        <w:rPr>
          <w:rFonts w:ascii="Palatino Linotype" w:hAnsi="Palatino Linotype" w:cs="Arial"/>
          <w:i/>
        </w:rPr>
        <w:t>”,</w:t>
      </w:r>
      <w:r w:rsidR="00451080">
        <w:rPr>
          <w:rFonts w:ascii="Palatino Linotype" w:hAnsi="Palatino Linotype" w:cs="Arial"/>
        </w:rPr>
        <w:t xml:space="preserve"> argumentaciones que encuadran en la h</w:t>
      </w:r>
      <w:r>
        <w:rPr>
          <w:rFonts w:ascii="Palatino Linotype" w:hAnsi="Palatino Linotype" w:cs="Arial"/>
        </w:rPr>
        <w:t xml:space="preserve">ipótesis que se encuentra establecida en la fracción VI del artículo 179 de la Ley de </w:t>
      </w:r>
      <w:r>
        <w:rPr>
          <w:rFonts w:ascii="Palatino Linotype" w:hAnsi="Palatino Linotype" w:cs="Arial"/>
        </w:rPr>
        <w:lastRenderedPageBreak/>
        <w:t>Transparencia Local</w:t>
      </w:r>
      <w:r w:rsidR="00171FDB">
        <w:rPr>
          <w:rStyle w:val="Refdenotaalpie"/>
          <w:rFonts w:ascii="Palatino Linotype" w:hAnsi="Palatino Linotype" w:cs="Arial"/>
        </w:rPr>
        <w:footnoteReference w:id="2"/>
      </w:r>
      <w:r>
        <w:rPr>
          <w:rFonts w:ascii="Palatino Linotype" w:hAnsi="Palatino Linotype" w:cs="Arial"/>
        </w:rPr>
        <w:t xml:space="preserve">, relativa a la entrega de </w:t>
      </w:r>
      <w:r w:rsidR="00171FDB">
        <w:rPr>
          <w:rFonts w:ascii="Palatino Linotype" w:hAnsi="Palatino Linotype" w:cs="Arial"/>
        </w:rPr>
        <w:t>in</w:t>
      </w:r>
      <w:r>
        <w:rPr>
          <w:rFonts w:ascii="Palatino Linotype" w:hAnsi="Palatino Linotype" w:cs="Arial"/>
        </w:rPr>
        <w:t xml:space="preserve">formación </w:t>
      </w:r>
      <w:r w:rsidR="00171FDB">
        <w:rPr>
          <w:rFonts w:ascii="Palatino Linotype" w:hAnsi="Palatino Linotype" w:cs="Arial"/>
        </w:rPr>
        <w:t>que no corresponde con lo solicitado</w:t>
      </w:r>
      <w:r>
        <w:rPr>
          <w:rFonts w:ascii="Palatino Linotype" w:hAnsi="Palatino Linotype" w:cs="Arial"/>
        </w:rPr>
        <w:t>.</w:t>
      </w:r>
    </w:p>
    <w:p w:rsidR="00316001" w:rsidRDefault="00316001" w:rsidP="005C53E0">
      <w:pPr>
        <w:spacing w:line="360" w:lineRule="auto"/>
        <w:jc w:val="both"/>
        <w:rPr>
          <w:rFonts w:ascii="Palatino Linotype" w:hAnsi="Palatino Linotype" w:cs="Arial"/>
        </w:rPr>
      </w:pPr>
    </w:p>
    <w:p w:rsidR="005E71AB" w:rsidRDefault="006950EC" w:rsidP="005E71AB">
      <w:pPr>
        <w:spacing w:line="360" w:lineRule="auto"/>
        <w:jc w:val="both"/>
        <w:rPr>
          <w:rFonts w:ascii="Palatino Linotype" w:hAnsi="Palatino Linotype" w:cs="Arial"/>
        </w:rPr>
      </w:pPr>
      <w:r>
        <w:rPr>
          <w:rFonts w:ascii="Palatino Linotype" w:hAnsi="Palatino Linotype" w:cs="Arial"/>
        </w:rPr>
        <w:t xml:space="preserve">Una vez delimitado lo anterior, se debe hacer estudio del marco normativo que rige al </w:t>
      </w:r>
      <w:r w:rsidRPr="006950EC">
        <w:rPr>
          <w:rFonts w:ascii="Palatino Linotype" w:hAnsi="Palatino Linotype" w:cs="Arial"/>
          <w:b/>
        </w:rPr>
        <w:t>Sujeto Obligado</w:t>
      </w:r>
      <w:r>
        <w:rPr>
          <w:rFonts w:ascii="Palatino Linotype" w:hAnsi="Palatino Linotype" w:cs="Arial"/>
        </w:rPr>
        <w:t xml:space="preserve">, a efecto de poder </w:t>
      </w:r>
      <w:r w:rsidR="005E71AB" w:rsidRPr="005E71AB">
        <w:rPr>
          <w:rFonts w:ascii="Palatino Linotype" w:hAnsi="Palatino Linotype" w:cs="Arial"/>
        </w:rPr>
        <w:t>identificar las unidades administrativas competentes se traen a colación los artículos 24, fracción XII, y 92, fracción II de la Ley de Transparencia local, porciones normativas cuyo contenido literal es el siguiente:</w:t>
      </w:r>
    </w:p>
    <w:p w:rsidR="006950EC" w:rsidRPr="005E71AB" w:rsidRDefault="006950EC" w:rsidP="005E71AB">
      <w:pPr>
        <w:spacing w:line="360" w:lineRule="auto"/>
        <w:jc w:val="both"/>
        <w:rPr>
          <w:rFonts w:ascii="Palatino Linotype" w:hAnsi="Palatino Linotype" w:cs="Arial"/>
        </w:rPr>
      </w:pPr>
    </w:p>
    <w:p w:rsidR="005E71AB" w:rsidRPr="006950EC" w:rsidRDefault="005E71AB" w:rsidP="006950EC">
      <w:pPr>
        <w:ind w:left="567" w:right="616"/>
        <w:jc w:val="both"/>
        <w:rPr>
          <w:rFonts w:ascii="Palatino Linotype" w:hAnsi="Palatino Linotype" w:cs="Arial"/>
          <w:i/>
          <w:sz w:val="22"/>
        </w:rPr>
      </w:pPr>
      <w:r w:rsidRPr="006950EC">
        <w:rPr>
          <w:rFonts w:ascii="Palatino Linotype" w:hAnsi="Palatino Linotype" w:cs="Arial"/>
          <w:i/>
          <w:sz w:val="22"/>
        </w:rPr>
        <w:t>“</w:t>
      </w:r>
      <w:r w:rsidRPr="006950EC">
        <w:rPr>
          <w:rFonts w:ascii="Palatino Linotype" w:hAnsi="Palatino Linotype" w:cs="Arial"/>
          <w:b/>
          <w:i/>
          <w:sz w:val="22"/>
        </w:rPr>
        <w:t>Artículo 24.</w:t>
      </w:r>
      <w:r w:rsidRPr="006950EC">
        <w:rPr>
          <w:rFonts w:ascii="Palatino Linotype" w:hAnsi="Palatino Linotype" w:cs="Arial"/>
          <w:i/>
          <w:sz w:val="22"/>
        </w:rPr>
        <w:t xml:space="preserve"> Para el cumplimiento de los objetivos de esta Ley, los sujetos obligados deberán cumplir con las siguientes obligaciones, según corresponda, de acuerdo a su naturaleza:</w:t>
      </w:r>
    </w:p>
    <w:p w:rsidR="005E71AB" w:rsidRPr="006950EC" w:rsidRDefault="005E71AB" w:rsidP="006950EC">
      <w:pPr>
        <w:ind w:left="567" w:right="616"/>
        <w:jc w:val="both"/>
        <w:rPr>
          <w:rFonts w:ascii="Palatino Linotype" w:hAnsi="Palatino Linotype" w:cs="Arial"/>
          <w:i/>
          <w:sz w:val="22"/>
        </w:rPr>
      </w:pPr>
      <w:r w:rsidRPr="006950EC">
        <w:rPr>
          <w:rFonts w:ascii="Palatino Linotype" w:hAnsi="Palatino Linotype" w:cs="Arial"/>
          <w:b/>
          <w:i/>
          <w:sz w:val="22"/>
        </w:rPr>
        <w:t>XII</w:t>
      </w:r>
      <w:r w:rsidRPr="006950EC">
        <w:rPr>
          <w:rFonts w:ascii="Palatino Linotype" w:hAnsi="Palatino Linotype" w:cs="Arial"/>
          <w:i/>
          <w:sz w:val="22"/>
        </w:rPr>
        <w:t>. Publicar y mantener actualizada la información relativa a las obligaciones generales de transparencia previstas en la presente Ley o determinadas así por el Instituto, y en general aquella que sea de interés público;</w:t>
      </w:r>
    </w:p>
    <w:p w:rsidR="005E71AB" w:rsidRDefault="005E71AB" w:rsidP="006950EC">
      <w:pPr>
        <w:ind w:left="567" w:right="616"/>
        <w:jc w:val="both"/>
        <w:rPr>
          <w:rFonts w:ascii="Palatino Linotype" w:hAnsi="Palatino Linotype" w:cs="Arial"/>
          <w:i/>
          <w:sz w:val="22"/>
        </w:rPr>
      </w:pPr>
      <w:r w:rsidRPr="006950EC">
        <w:rPr>
          <w:rFonts w:ascii="Palatino Linotype" w:hAnsi="Palatino Linotype" w:cs="Arial"/>
          <w:i/>
          <w:sz w:val="22"/>
        </w:rPr>
        <w:t>(…)</w:t>
      </w:r>
    </w:p>
    <w:p w:rsidR="006950EC" w:rsidRPr="006950EC" w:rsidRDefault="006950EC" w:rsidP="006950EC">
      <w:pPr>
        <w:ind w:left="567" w:right="616"/>
        <w:jc w:val="both"/>
        <w:rPr>
          <w:rFonts w:ascii="Palatino Linotype" w:hAnsi="Palatino Linotype" w:cs="Arial"/>
          <w:i/>
          <w:sz w:val="22"/>
        </w:rPr>
      </w:pPr>
    </w:p>
    <w:p w:rsidR="005E71AB" w:rsidRPr="006950EC" w:rsidRDefault="005E71AB" w:rsidP="006950EC">
      <w:pPr>
        <w:ind w:left="567" w:right="616"/>
        <w:jc w:val="both"/>
        <w:rPr>
          <w:rFonts w:ascii="Palatino Linotype" w:hAnsi="Palatino Linotype" w:cs="Arial"/>
          <w:i/>
          <w:sz w:val="22"/>
        </w:rPr>
      </w:pPr>
      <w:r w:rsidRPr="006950EC">
        <w:rPr>
          <w:rFonts w:ascii="Palatino Linotype" w:hAnsi="Palatino Linotype" w:cs="Arial"/>
          <w:b/>
          <w:i/>
          <w:sz w:val="22"/>
        </w:rPr>
        <w:t>Artículo 92.</w:t>
      </w:r>
      <w:r w:rsidRPr="006950EC">
        <w:rPr>
          <w:rFonts w:ascii="Palatino Linotype" w:hAnsi="Palatino Linotype" w:cs="Arial"/>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5E71AB" w:rsidRPr="006950EC" w:rsidRDefault="005E71AB" w:rsidP="006950EC">
      <w:pPr>
        <w:ind w:left="567" w:right="616"/>
        <w:jc w:val="both"/>
        <w:rPr>
          <w:rFonts w:ascii="Palatino Linotype" w:hAnsi="Palatino Linotype" w:cs="Arial"/>
          <w:i/>
          <w:sz w:val="22"/>
        </w:rPr>
      </w:pPr>
      <w:r w:rsidRPr="006950EC">
        <w:rPr>
          <w:rFonts w:ascii="Palatino Linotype" w:hAnsi="Palatino Linotype" w:cs="Arial"/>
          <w:b/>
          <w:i/>
          <w:sz w:val="22"/>
        </w:rPr>
        <w:t>II</w:t>
      </w:r>
      <w:r w:rsidRPr="006950EC">
        <w:rPr>
          <w:rFonts w:ascii="Palatino Linotype" w:hAnsi="Palatino Linotype" w:cs="Arial"/>
          <w:i/>
          <w:sz w:val="22"/>
        </w:rPr>
        <w:t>.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rsidR="005E71AB" w:rsidRPr="006950EC" w:rsidRDefault="005E71AB" w:rsidP="006950EC">
      <w:pPr>
        <w:ind w:left="567" w:right="616"/>
        <w:jc w:val="both"/>
        <w:rPr>
          <w:rFonts w:ascii="Palatino Linotype" w:hAnsi="Palatino Linotype" w:cs="Arial"/>
          <w:i/>
          <w:sz w:val="22"/>
        </w:rPr>
      </w:pPr>
      <w:r w:rsidRPr="006950EC">
        <w:rPr>
          <w:rFonts w:ascii="Palatino Linotype" w:hAnsi="Palatino Linotype" w:cs="Arial"/>
          <w:i/>
          <w:sz w:val="22"/>
        </w:rPr>
        <w:t xml:space="preserve"> (…)” (Sic)</w:t>
      </w:r>
    </w:p>
    <w:p w:rsidR="005E71AB" w:rsidRPr="005E71AB" w:rsidRDefault="005E71AB" w:rsidP="005E71AB">
      <w:pPr>
        <w:spacing w:line="360" w:lineRule="auto"/>
        <w:jc w:val="both"/>
        <w:rPr>
          <w:rFonts w:ascii="Palatino Linotype" w:hAnsi="Palatino Linotype" w:cs="Arial"/>
        </w:rPr>
      </w:pPr>
    </w:p>
    <w:p w:rsidR="005E71AB" w:rsidRPr="005E71AB" w:rsidRDefault="005E71AB" w:rsidP="005E71AB">
      <w:pPr>
        <w:spacing w:line="360" w:lineRule="auto"/>
        <w:jc w:val="both"/>
        <w:rPr>
          <w:rFonts w:ascii="Palatino Linotype" w:hAnsi="Palatino Linotype" w:cs="Arial"/>
        </w:rPr>
      </w:pPr>
      <w:r w:rsidRPr="005E71AB">
        <w:rPr>
          <w:rFonts w:ascii="Palatino Linotype" w:hAnsi="Palatino Linotype" w:cs="Arial"/>
        </w:rPr>
        <w:t>Sirven de sustento las siguientes imágenes ilustrativas:</w:t>
      </w:r>
    </w:p>
    <w:p w:rsidR="005E71AB" w:rsidRPr="005E71AB" w:rsidRDefault="005E71AB" w:rsidP="005E71AB">
      <w:pPr>
        <w:spacing w:line="360" w:lineRule="auto"/>
        <w:jc w:val="both"/>
        <w:rPr>
          <w:rFonts w:ascii="Palatino Linotype" w:hAnsi="Palatino Linotype" w:cs="Arial"/>
        </w:rPr>
      </w:pPr>
    </w:p>
    <w:p w:rsidR="005E71AB" w:rsidRPr="005E71AB" w:rsidRDefault="006950EC" w:rsidP="006950EC">
      <w:pPr>
        <w:spacing w:line="360" w:lineRule="auto"/>
        <w:jc w:val="center"/>
        <w:rPr>
          <w:rFonts w:ascii="Palatino Linotype" w:hAnsi="Palatino Linotype" w:cs="Arial"/>
        </w:rPr>
      </w:pPr>
      <w:r>
        <w:rPr>
          <w:noProof/>
          <w:lang w:val="es-MX" w:eastAsia="es-MX"/>
        </w:rPr>
        <w:lastRenderedPageBreak/>
        <w:drawing>
          <wp:inline distT="0" distB="0" distL="0" distR="0">
            <wp:extent cx="4913194" cy="2718237"/>
            <wp:effectExtent l="19050" t="19050" r="20955"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26879" cy="2725808"/>
                    </a:xfrm>
                    <a:prstGeom prst="rect">
                      <a:avLst/>
                    </a:prstGeom>
                    <a:noFill/>
                    <a:ln>
                      <a:solidFill>
                        <a:schemeClr val="tx1"/>
                      </a:solidFill>
                    </a:ln>
                  </pic:spPr>
                </pic:pic>
              </a:graphicData>
            </a:graphic>
          </wp:inline>
        </w:drawing>
      </w:r>
    </w:p>
    <w:p w:rsidR="005E71AB" w:rsidRPr="005E71AB" w:rsidRDefault="005E71AB" w:rsidP="005E71AB">
      <w:pPr>
        <w:spacing w:line="360" w:lineRule="auto"/>
        <w:jc w:val="both"/>
        <w:rPr>
          <w:rFonts w:ascii="Palatino Linotype" w:hAnsi="Palatino Linotype" w:cs="Arial"/>
        </w:rPr>
      </w:pPr>
    </w:p>
    <w:p w:rsidR="005E71AB" w:rsidRPr="005E71AB" w:rsidRDefault="006950EC" w:rsidP="006950EC">
      <w:pPr>
        <w:spacing w:line="360" w:lineRule="auto"/>
        <w:jc w:val="center"/>
        <w:rPr>
          <w:rFonts w:ascii="Palatino Linotype" w:hAnsi="Palatino Linotype" w:cs="Arial"/>
        </w:rPr>
      </w:pPr>
      <w:r>
        <w:rPr>
          <w:noProof/>
          <w:lang w:val="es-MX" w:eastAsia="es-MX"/>
        </w:rPr>
        <w:drawing>
          <wp:inline distT="0" distB="0" distL="0" distR="0">
            <wp:extent cx="1289050" cy="1320800"/>
            <wp:effectExtent l="19050" t="19050" r="2540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9050" cy="1320800"/>
                    </a:xfrm>
                    <a:prstGeom prst="rect">
                      <a:avLst/>
                    </a:prstGeom>
                    <a:noFill/>
                    <a:ln>
                      <a:solidFill>
                        <a:schemeClr val="tx1"/>
                      </a:solidFill>
                    </a:ln>
                  </pic:spPr>
                </pic:pic>
              </a:graphicData>
            </a:graphic>
          </wp:inline>
        </w:drawing>
      </w:r>
    </w:p>
    <w:p w:rsidR="005E71AB" w:rsidRPr="005E71AB" w:rsidRDefault="005E71AB" w:rsidP="005E71AB">
      <w:pPr>
        <w:spacing w:line="360" w:lineRule="auto"/>
        <w:jc w:val="both"/>
        <w:rPr>
          <w:rFonts w:ascii="Palatino Linotype" w:hAnsi="Palatino Linotype" w:cs="Arial"/>
        </w:rPr>
      </w:pPr>
    </w:p>
    <w:p w:rsidR="005E71AB" w:rsidRDefault="005E71AB" w:rsidP="005E71AB">
      <w:pPr>
        <w:spacing w:line="360" w:lineRule="auto"/>
        <w:jc w:val="both"/>
        <w:rPr>
          <w:rFonts w:ascii="Palatino Linotype" w:hAnsi="Palatino Linotype" w:cs="Arial"/>
        </w:rPr>
      </w:pPr>
      <w:r w:rsidRPr="005E71AB">
        <w:rPr>
          <w:rFonts w:ascii="Palatino Linotype" w:hAnsi="Palatino Linotype" w:cs="Arial"/>
        </w:rPr>
        <w:t xml:space="preserve">De lo expuesto con anterioridad, se desprende que El Sujeto Obligado se auxilia de diversas Direcciones, Subdirecciones, Departamentos y Unidades Administrativas para cumplir con sus fines y objetivos, resultando de nuestro más amplio interés la Dirección de Obras Públicas y Desarrollo Urbano. </w:t>
      </w:r>
    </w:p>
    <w:p w:rsidR="006950EC" w:rsidRPr="005E71AB" w:rsidRDefault="006950EC" w:rsidP="005E71AB">
      <w:pPr>
        <w:spacing w:line="360" w:lineRule="auto"/>
        <w:jc w:val="both"/>
        <w:rPr>
          <w:rFonts w:ascii="Palatino Linotype" w:hAnsi="Palatino Linotype" w:cs="Arial"/>
        </w:rPr>
      </w:pPr>
    </w:p>
    <w:p w:rsidR="005E71AB" w:rsidRDefault="005E71AB" w:rsidP="005E71AB">
      <w:pPr>
        <w:spacing w:line="360" w:lineRule="auto"/>
        <w:jc w:val="both"/>
        <w:rPr>
          <w:rFonts w:ascii="Palatino Linotype" w:hAnsi="Palatino Linotype" w:cs="Arial"/>
        </w:rPr>
      </w:pPr>
      <w:r w:rsidRPr="005E71AB">
        <w:rPr>
          <w:rFonts w:ascii="Palatino Linotype" w:hAnsi="Palatino Linotype" w:cs="Arial"/>
        </w:rPr>
        <w:t xml:space="preserve">De manera complementaria, a efecto de ilustrar la esfera competencial de la unidad administrativa en cita, resulta oportuno traer a colación los artículos 87 y 96 Bis, fracción XXIV de la Ley Orgánica Municipal del Estado de México; así como el numeral </w:t>
      </w:r>
      <w:r w:rsidRPr="005E71AB">
        <w:rPr>
          <w:rFonts w:ascii="Palatino Linotype" w:hAnsi="Palatino Linotype" w:cs="Arial"/>
        </w:rPr>
        <w:lastRenderedPageBreak/>
        <w:t xml:space="preserve">84, fracciones II y VII del Bando Municipal de Amecameca, porciones normativas que disponen a la literalidad lo siguiente:  </w:t>
      </w:r>
    </w:p>
    <w:p w:rsidR="006950EC" w:rsidRPr="005E71AB" w:rsidRDefault="006950EC" w:rsidP="005E71AB">
      <w:pPr>
        <w:spacing w:line="360" w:lineRule="auto"/>
        <w:jc w:val="both"/>
        <w:rPr>
          <w:rFonts w:ascii="Palatino Linotype" w:hAnsi="Palatino Linotype" w:cs="Arial"/>
        </w:rPr>
      </w:pPr>
    </w:p>
    <w:p w:rsidR="005E71AB" w:rsidRPr="006950EC" w:rsidRDefault="005E71AB" w:rsidP="006950EC">
      <w:pPr>
        <w:ind w:left="567" w:right="616"/>
        <w:jc w:val="center"/>
        <w:rPr>
          <w:rFonts w:ascii="Palatino Linotype" w:hAnsi="Palatino Linotype" w:cs="Arial"/>
          <w:b/>
          <w:i/>
          <w:sz w:val="22"/>
        </w:rPr>
      </w:pPr>
      <w:r w:rsidRPr="006950EC">
        <w:rPr>
          <w:rFonts w:ascii="Palatino Linotype" w:hAnsi="Palatino Linotype" w:cs="Arial"/>
          <w:b/>
          <w:i/>
          <w:sz w:val="22"/>
        </w:rPr>
        <w:t>LEY ORGÁNICA MUNICIPAL DEL ESTADO DE MÉXICO</w:t>
      </w:r>
    </w:p>
    <w:p w:rsidR="005E71AB" w:rsidRPr="006950EC" w:rsidRDefault="005E71AB" w:rsidP="006950EC">
      <w:pPr>
        <w:ind w:left="567" w:right="616"/>
        <w:jc w:val="both"/>
        <w:rPr>
          <w:rFonts w:ascii="Palatino Linotype" w:hAnsi="Palatino Linotype" w:cs="Arial"/>
          <w:i/>
          <w:sz w:val="22"/>
        </w:rPr>
      </w:pPr>
      <w:r w:rsidRPr="006950EC">
        <w:rPr>
          <w:rFonts w:ascii="Palatino Linotype" w:hAnsi="Palatino Linotype" w:cs="Arial"/>
          <w:i/>
          <w:sz w:val="22"/>
        </w:rPr>
        <w:t>“</w:t>
      </w:r>
      <w:r w:rsidRPr="006950EC">
        <w:rPr>
          <w:rFonts w:ascii="Palatino Linotype" w:hAnsi="Palatino Linotype" w:cs="Arial"/>
          <w:b/>
          <w:i/>
          <w:sz w:val="22"/>
        </w:rPr>
        <w:t>Artículo 87.-</w:t>
      </w:r>
      <w:r w:rsidRPr="006950EC">
        <w:rPr>
          <w:rFonts w:ascii="Palatino Linotype" w:hAnsi="Palatino Linotype" w:cs="Arial"/>
          <w:i/>
          <w:sz w:val="22"/>
        </w:rPr>
        <w:t xml:space="preserve"> Para el despacho, estudio y planeación de los diversos asuntos de la administración municipal, el ayuntamiento contará por lo menos con las siguientes Dependencias: </w:t>
      </w:r>
    </w:p>
    <w:p w:rsidR="005E71AB" w:rsidRPr="006950EC" w:rsidRDefault="005E71AB" w:rsidP="006950EC">
      <w:pPr>
        <w:ind w:left="567" w:right="616"/>
        <w:jc w:val="both"/>
        <w:rPr>
          <w:rFonts w:ascii="Palatino Linotype" w:hAnsi="Palatino Linotype" w:cs="Arial"/>
          <w:i/>
          <w:sz w:val="22"/>
        </w:rPr>
      </w:pPr>
      <w:r w:rsidRPr="006950EC">
        <w:rPr>
          <w:rFonts w:ascii="Palatino Linotype" w:hAnsi="Palatino Linotype" w:cs="Arial"/>
          <w:i/>
          <w:sz w:val="22"/>
        </w:rPr>
        <w:t>I. La secretaría del ayuntamiento;</w:t>
      </w:r>
    </w:p>
    <w:p w:rsidR="005E71AB" w:rsidRPr="006950EC" w:rsidRDefault="005E71AB" w:rsidP="006950EC">
      <w:pPr>
        <w:ind w:left="567" w:right="616"/>
        <w:jc w:val="both"/>
        <w:rPr>
          <w:rFonts w:ascii="Palatino Linotype" w:hAnsi="Palatino Linotype" w:cs="Arial"/>
          <w:i/>
          <w:sz w:val="22"/>
        </w:rPr>
      </w:pPr>
      <w:r w:rsidRPr="006950EC">
        <w:rPr>
          <w:rFonts w:ascii="Palatino Linotype" w:hAnsi="Palatino Linotype" w:cs="Arial"/>
          <w:i/>
          <w:sz w:val="22"/>
        </w:rPr>
        <w:t xml:space="preserve"> II. La tesorería municipal. </w:t>
      </w:r>
    </w:p>
    <w:p w:rsidR="005E71AB" w:rsidRPr="006950EC" w:rsidRDefault="005E71AB" w:rsidP="006950EC">
      <w:pPr>
        <w:ind w:left="567" w:right="616"/>
        <w:jc w:val="both"/>
        <w:rPr>
          <w:rFonts w:ascii="Palatino Linotype" w:hAnsi="Palatino Linotype" w:cs="Arial"/>
          <w:i/>
          <w:sz w:val="22"/>
        </w:rPr>
      </w:pPr>
      <w:r w:rsidRPr="006950EC">
        <w:rPr>
          <w:rFonts w:ascii="Palatino Linotype" w:hAnsi="Palatino Linotype" w:cs="Arial"/>
          <w:i/>
          <w:sz w:val="22"/>
        </w:rPr>
        <w:t xml:space="preserve">III. </w:t>
      </w:r>
      <w:r w:rsidRPr="006950EC">
        <w:rPr>
          <w:rFonts w:ascii="Palatino Linotype" w:hAnsi="Palatino Linotype" w:cs="Arial"/>
          <w:i/>
          <w:sz w:val="22"/>
          <w:u w:val="single"/>
        </w:rPr>
        <w:t>La Dirección de Obras Públicas o equivalente</w:t>
      </w:r>
      <w:r w:rsidRPr="006950EC">
        <w:rPr>
          <w:rFonts w:ascii="Palatino Linotype" w:hAnsi="Palatino Linotype" w:cs="Arial"/>
          <w:i/>
          <w:sz w:val="22"/>
        </w:rPr>
        <w:t xml:space="preserve">. </w:t>
      </w:r>
    </w:p>
    <w:p w:rsidR="005E71AB" w:rsidRPr="006950EC" w:rsidRDefault="005E71AB" w:rsidP="006950EC">
      <w:pPr>
        <w:ind w:left="567" w:right="616"/>
        <w:jc w:val="both"/>
        <w:rPr>
          <w:rFonts w:ascii="Palatino Linotype" w:hAnsi="Palatino Linotype" w:cs="Arial"/>
          <w:i/>
          <w:sz w:val="22"/>
        </w:rPr>
      </w:pPr>
      <w:r w:rsidRPr="006950EC">
        <w:rPr>
          <w:rFonts w:ascii="Palatino Linotype" w:hAnsi="Palatino Linotype" w:cs="Arial"/>
          <w:i/>
          <w:sz w:val="22"/>
        </w:rPr>
        <w:t xml:space="preserve">IV. La Dirección de Desarrollo Económico o equivalente. </w:t>
      </w:r>
    </w:p>
    <w:p w:rsidR="005E71AB" w:rsidRPr="006950EC" w:rsidRDefault="005E71AB" w:rsidP="006950EC">
      <w:pPr>
        <w:ind w:left="567" w:right="616"/>
        <w:jc w:val="both"/>
        <w:rPr>
          <w:rFonts w:ascii="Palatino Linotype" w:hAnsi="Palatino Linotype" w:cs="Arial"/>
          <w:i/>
          <w:sz w:val="22"/>
        </w:rPr>
      </w:pPr>
      <w:r w:rsidRPr="006950EC">
        <w:rPr>
          <w:rFonts w:ascii="Palatino Linotype" w:hAnsi="Palatino Linotype" w:cs="Arial"/>
          <w:i/>
          <w:sz w:val="22"/>
        </w:rPr>
        <w:t xml:space="preserve">V. La Dirección de Desarrollo Urbano o equivalente; </w:t>
      </w:r>
    </w:p>
    <w:p w:rsidR="005E71AB" w:rsidRPr="006950EC" w:rsidRDefault="005E71AB" w:rsidP="006950EC">
      <w:pPr>
        <w:ind w:left="567" w:right="616"/>
        <w:jc w:val="both"/>
        <w:rPr>
          <w:rFonts w:ascii="Palatino Linotype" w:hAnsi="Palatino Linotype" w:cs="Arial"/>
          <w:i/>
          <w:sz w:val="22"/>
        </w:rPr>
      </w:pPr>
      <w:r w:rsidRPr="006950EC">
        <w:rPr>
          <w:rFonts w:ascii="Palatino Linotype" w:hAnsi="Palatino Linotype" w:cs="Arial"/>
          <w:i/>
          <w:sz w:val="22"/>
        </w:rPr>
        <w:t xml:space="preserve">VI. La Dirección de Ecología o equivalente; y </w:t>
      </w:r>
    </w:p>
    <w:p w:rsidR="005E71AB" w:rsidRPr="006950EC" w:rsidRDefault="005E71AB" w:rsidP="006950EC">
      <w:pPr>
        <w:ind w:left="567" w:right="616"/>
        <w:jc w:val="both"/>
        <w:rPr>
          <w:rFonts w:ascii="Palatino Linotype" w:hAnsi="Palatino Linotype" w:cs="Arial"/>
          <w:i/>
          <w:sz w:val="22"/>
        </w:rPr>
      </w:pPr>
      <w:r w:rsidRPr="006950EC">
        <w:rPr>
          <w:rFonts w:ascii="Palatino Linotype" w:hAnsi="Palatino Linotype" w:cs="Arial"/>
          <w:i/>
          <w:sz w:val="22"/>
        </w:rPr>
        <w:t>VII. Unidad Municipal de Protección Civil o equivalente</w:t>
      </w:r>
    </w:p>
    <w:p w:rsidR="006950EC" w:rsidRDefault="006950EC" w:rsidP="006950EC">
      <w:pPr>
        <w:ind w:left="567" w:right="616"/>
        <w:jc w:val="both"/>
        <w:rPr>
          <w:rFonts w:ascii="Palatino Linotype" w:hAnsi="Palatino Linotype" w:cs="Arial"/>
          <w:i/>
          <w:sz w:val="22"/>
        </w:rPr>
      </w:pPr>
    </w:p>
    <w:p w:rsidR="005E71AB" w:rsidRPr="006950EC" w:rsidRDefault="005E71AB" w:rsidP="006950EC">
      <w:pPr>
        <w:ind w:left="567" w:right="616"/>
        <w:jc w:val="both"/>
        <w:rPr>
          <w:rFonts w:ascii="Palatino Linotype" w:hAnsi="Palatino Linotype" w:cs="Arial"/>
          <w:i/>
          <w:sz w:val="22"/>
        </w:rPr>
      </w:pPr>
      <w:r w:rsidRPr="006950EC">
        <w:rPr>
          <w:rFonts w:ascii="Palatino Linotype" w:hAnsi="Palatino Linotype" w:cs="Arial"/>
          <w:b/>
          <w:i/>
          <w:sz w:val="22"/>
        </w:rPr>
        <w:t>Artículo 96 Bis.-</w:t>
      </w:r>
      <w:r w:rsidRPr="006950EC">
        <w:rPr>
          <w:rFonts w:ascii="Palatino Linotype" w:hAnsi="Palatino Linotype" w:cs="Arial"/>
          <w:i/>
          <w:sz w:val="22"/>
        </w:rPr>
        <w:t xml:space="preserve"> El Director de Obras Públicas o el Titular de la Unidad Administrativa equivalente, tiene las siguientes atribuciones:</w:t>
      </w:r>
    </w:p>
    <w:p w:rsidR="005E71AB" w:rsidRPr="006950EC" w:rsidRDefault="005E71AB" w:rsidP="006950EC">
      <w:pPr>
        <w:ind w:left="567" w:right="616"/>
        <w:jc w:val="both"/>
        <w:rPr>
          <w:rFonts w:ascii="Palatino Linotype" w:hAnsi="Palatino Linotype" w:cs="Arial"/>
          <w:i/>
          <w:sz w:val="22"/>
        </w:rPr>
      </w:pPr>
      <w:r w:rsidRPr="006950EC">
        <w:rPr>
          <w:rFonts w:ascii="Palatino Linotype" w:hAnsi="Palatino Linotype" w:cs="Arial"/>
          <w:i/>
          <w:sz w:val="22"/>
        </w:rPr>
        <w:t>(…)</w:t>
      </w:r>
    </w:p>
    <w:p w:rsidR="005E71AB" w:rsidRPr="006950EC" w:rsidRDefault="005E71AB" w:rsidP="006950EC">
      <w:pPr>
        <w:ind w:left="567" w:right="616"/>
        <w:jc w:val="both"/>
        <w:rPr>
          <w:rFonts w:ascii="Palatino Linotype" w:hAnsi="Palatino Linotype" w:cs="Arial"/>
          <w:i/>
          <w:sz w:val="22"/>
        </w:rPr>
      </w:pPr>
      <w:r w:rsidRPr="006950EC">
        <w:rPr>
          <w:rFonts w:ascii="Palatino Linotype" w:hAnsi="Palatino Linotype" w:cs="Arial"/>
          <w:b/>
          <w:i/>
          <w:sz w:val="22"/>
        </w:rPr>
        <w:t>XXIV.</w:t>
      </w:r>
      <w:r w:rsidRPr="006950EC">
        <w:rPr>
          <w:rFonts w:ascii="Palatino Linotype" w:hAnsi="Palatino Linotype" w:cs="Arial"/>
          <w:i/>
          <w:sz w:val="22"/>
        </w:rPr>
        <w:t xml:space="preserve"> Integrar y autorizar con su firma, la documentación que en materia de obra pública, deba presentarse al Órgano Superior de Fiscalización del Estado de México;</w:t>
      </w:r>
    </w:p>
    <w:p w:rsidR="005E71AB" w:rsidRPr="006950EC" w:rsidRDefault="005E71AB" w:rsidP="006950EC">
      <w:pPr>
        <w:ind w:left="567" w:right="616"/>
        <w:jc w:val="both"/>
        <w:rPr>
          <w:rFonts w:ascii="Palatino Linotype" w:hAnsi="Palatino Linotype" w:cs="Arial"/>
          <w:i/>
          <w:sz w:val="22"/>
        </w:rPr>
      </w:pPr>
      <w:r w:rsidRPr="006950EC">
        <w:rPr>
          <w:rFonts w:ascii="Palatino Linotype" w:hAnsi="Palatino Linotype" w:cs="Arial"/>
          <w:i/>
          <w:sz w:val="22"/>
        </w:rPr>
        <w:t>(…)</w:t>
      </w:r>
    </w:p>
    <w:p w:rsidR="005E71AB" w:rsidRPr="006950EC" w:rsidRDefault="005E71AB" w:rsidP="006950EC">
      <w:pPr>
        <w:ind w:left="567" w:right="616"/>
        <w:jc w:val="both"/>
        <w:rPr>
          <w:rFonts w:ascii="Palatino Linotype" w:hAnsi="Palatino Linotype" w:cs="Arial"/>
          <w:i/>
          <w:sz w:val="22"/>
        </w:rPr>
      </w:pPr>
    </w:p>
    <w:p w:rsidR="005E71AB" w:rsidRPr="006950EC" w:rsidRDefault="005E71AB" w:rsidP="006950EC">
      <w:pPr>
        <w:ind w:left="567" w:right="616"/>
        <w:jc w:val="center"/>
        <w:rPr>
          <w:rFonts w:ascii="Palatino Linotype" w:hAnsi="Palatino Linotype" w:cs="Arial"/>
          <w:b/>
          <w:i/>
          <w:sz w:val="22"/>
        </w:rPr>
      </w:pPr>
      <w:r w:rsidRPr="006950EC">
        <w:rPr>
          <w:rFonts w:ascii="Palatino Linotype" w:hAnsi="Palatino Linotype" w:cs="Arial"/>
          <w:b/>
          <w:i/>
          <w:sz w:val="22"/>
        </w:rPr>
        <w:t>BANDO MUNICIPAL DE AMECAMECA</w:t>
      </w:r>
    </w:p>
    <w:p w:rsidR="005E71AB" w:rsidRPr="006950EC" w:rsidRDefault="005E71AB" w:rsidP="006950EC">
      <w:pPr>
        <w:ind w:left="567" w:right="616"/>
        <w:jc w:val="both"/>
        <w:rPr>
          <w:rFonts w:ascii="Palatino Linotype" w:hAnsi="Palatino Linotype" w:cs="Arial"/>
          <w:i/>
          <w:sz w:val="22"/>
        </w:rPr>
      </w:pPr>
      <w:r w:rsidRPr="006950EC">
        <w:rPr>
          <w:rFonts w:ascii="Palatino Linotype" w:hAnsi="Palatino Linotype" w:cs="Arial"/>
          <w:i/>
          <w:sz w:val="22"/>
        </w:rPr>
        <w:t>“</w:t>
      </w:r>
      <w:r w:rsidRPr="006950EC">
        <w:rPr>
          <w:rFonts w:ascii="Palatino Linotype" w:hAnsi="Palatino Linotype" w:cs="Arial"/>
          <w:b/>
          <w:i/>
          <w:sz w:val="22"/>
        </w:rPr>
        <w:t>Artículo 84.</w:t>
      </w:r>
      <w:r w:rsidRPr="006950EC">
        <w:rPr>
          <w:rFonts w:ascii="Palatino Linotype" w:hAnsi="Palatino Linotype" w:cs="Arial"/>
          <w:i/>
          <w:sz w:val="22"/>
        </w:rPr>
        <w:t xml:space="preserve"> Son atribuciones de las autoridades municipales en materia de obra pública las siguientes:</w:t>
      </w:r>
    </w:p>
    <w:p w:rsidR="005E71AB" w:rsidRPr="006950EC" w:rsidRDefault="005E71AB" w:rsidP="006950EC">
      <w:pPr>
        <w:ind w:left="567" w:right="616"/>
        <w:jc w:val="both"/>
        <w:rPr>
          <w:rFonts w:ascii="Palatino Linotype" w:hAnsi="Palatino Linotype" w:cs="Arial"/>
          <w:i/>
          <w:sz w:val="22"/>
        </w:rPr>
      </w:pPr>
      <w:r w:rsidRPr="006950EC">
        <w:rPr>
          <w:rFonts w:ascii="Palatino Linotype" w:hAnsi="Palatino Linotype" w:cs="Arial"/>
          <w:i/>
          <w:sz w:val="22"/>
        </w:rPr>
        <w:t>(…)</w:t>
      </w:r>
    </w:p>
    <w:p w:rsidR="005E71AB" w:rsidRPr="006950EC" w:rsidRDefault="005E71AB" w:rsidP="006950EC">
      <w:pPr>
        <w:ind w:left="567" w:right="616"/>
        <w:jc w:val="both"/>
        <w:rPr>
          <w:rFonts w:ascii="Palatino Linotype" w:hAnsi="Palatino Linotype" w:cs="Arial"/>
          <w:i/>
          <w:sz w:val="22"/>
        </w:rPr>
      </w:pPr>
      <w:r w:rsidRPr="006950EC">
        <w:rPr>
          <w:rFonts w:ascii="Palatino Linotype" w:hAnsi="Palatino Linotype" w:cs="Arial"/>
          <w:i/>
          <w:sz w:val="22"/>
        </w:rPr>
        <w:t>II. Ejecutar las obras públicas que aumenten y mantengan la infraestructura municipal y que estén consideradas en los planes y programas respectivos;</w:t>
      </w:r>
    </w:p>
    <w:p w:rsidR="005E71AB" w:rsidRPr="006950EC" w:rsidRDefault="005E71AB" w:rsidP="006950EC">
      <w:pPr>
        <w:ind w:left="567" w:right="616"/>
        <w:jc w:val="both"/>
        <w:rPr>
          <w:rFonts w:ascii="Palatino Linotype" w:hAnsi="Palatino Linotype" w:cs="Arial"/>
          <w:i/>
          <w:sz w:val="22"/>
        </w:rPr>
      </w:pPr>
      <w:r w:rsidRPr="006950EC">
        <w:rPr>
          <w:rFonts w:ascii="Palatino Linotype" w:hAnsi="Palatino Linotype" w:cs="Arial"/>
          <w:i/>
          <w:sz w:val="22"/>
        </w:rPr>
        <w:t>(…)</w:t>
      </w:r>
    </w:p>
    <w:p w:rsidR="005E71AB" w:rsidRPr="006950EC" w:rsidRDefault="005E71AB" w:rsidP="006950EC">
      <w:pPr>
        <w:ind w:left="567" w:right="616"/>
        <w:jc w:val="both"/>
        <w:rPr>
          <w:rFonts w:ascii="Palatino Linotype" w:hAnsi="Palatino Linotype" w:cs="Arial"/>
          <w:i/>
          <w:sz w:val="22"/>
        </w:rPr>
      </w:pPr>
      <w:r w:rsidRPr="006950EC">
        <w:rPr>
          <w:rFonts w:ascii="Palatino Linotype" w:hAnsi="Palatino Linotype" w:cs="Arial"/>
          <w:i/>
          <w:sz w:val="22"/>
        </w:rPr>
        <w:t>VII. Las demás previstas en el Libro Décimo Segundo del Código Administrativo del Estado de México y sus reglamentos, la Ley Orgánica Municipal del Estado de México y otras disposiciones legales” (Sic)</w:t>
      </w:r>
    </w:p>
    <w:p w:rsidR="005E71AB" w:rsidRPr="005E71AB" w:rsidRDefault="005E71AB" w:rsidP="005E71AB">
      <w:pPr>
        <w:spacing w:line="360" w:lineRule="auto"/>
        <w:jc w:val="both"/>
        <w:rPr>
          <w:rFonts w:ascii="Palatino Linotype" w:hAnsi="Palatino Linotype" w:cs="Arial"/>
        </w:rPr>
      </w:pPr>
    </w:p>
    <w:p w:rsidR="005E71AB" w:rsidRDefault="005E71AB" w:rsidP="005E71AB">
      <w:pPr>
        <w:spacing w:line="360" w:lineRule="auto"/>
        <w:jc w:val="both"/>
        <w:rPr>
          <w:rFonts w:ascii="Palatino Linotype" w:hAnsi="Palatino Linotype" w:cs="Arial"/>
        </w:rPr>
      </w:pPr>
      <w:r w:rsidRPr="005E71AB">
        <w:rPr>
          <w:rFonts w:ascii="Palatino Linotype" w:hAnsi="Palatino Linotype" w:cs="Arial"/>
        </w:rPr>
        <w:t>De ahí que deba arribarse a la premisa de que la Dirección de Obras Públicas y Desarrollo Urbano es la unidad administrativa competente para:</w:t>
      </w:r>
    </w:p>
    <w:p w:rsidR="006950EC" w:rsidRPr="005E71AB" w:rsidRDefault="006950EC" w:rsidP="005E71AB">
      <w:pPr>
        <w:spacing w:line="360" w:lineRule="auto"/>
        <w:jc w:val="both"/>
        <w:rPr>
          <w:rFonts w:ascii="Palatino Linotype" w:hAnsi="Palatino Linotype" w:cs="Arial"/>
        </w:rPr>
      </w:pPr>
    </w:p>
    <w:p w:rsidR="005E71AB" w:rsidRPr="006950EC" w:rsidRDefault="005E71AB" w:rsidP="006950EC">
      <w:pPr>
        <w:pStyle w:val="Prrafodelista"/>
        <w:numPr>
          <w:ilvl w:val="0"/>
          <w:numId w:val="9"/>
        </w:numPr>
        <w:spacing w:line="360" w:lineRule="auto"/>
        <w:jc w:val="both"/>
        <w:rPr>
          <w:rFonts w:ascii="Palatino Linotype" w:hAnsi="Palatino Linotype" w:cs="Arial"/>
        </w:rPr>
      </w:pPr>
      <w:r w:rsidRPr="006950EC">
        <w:rPr>
          <w:rFonts w:ascii="Palatino Linotype" w:hAnsi="Palatino Linotype" w:cs="Arial"/>
        </w:rPr>
        <w:t>Programar y ejecutar el programa de obra pública</w:t>
      </w:r>
    </w:p>
    <w:p w:rsidR="005E71AB" w:rsidRPr="006950EC" w:rsidRDefault="005E71AB" w:rsidP="006950EC">
      <w:pPr>
        <w:pStyle w:val="Prrafodelista"/>
        <w:numPr>
          <w:ilvl w:val="0"/>
          <w:numId w:val="9"/>
        </w:numPr>
        <w:spacing w:line="360" w:lineRule="auto"/>
        <w:jc w:val="both"/>
        <w:rPr>
          <w:rFonts w:ascii="Palatino Linotype" w:hAnsi="Palatino Linotype" w:cs="Arial"/>
        </w:rPr>
      </w:pPr>
      <w:r w:rsidRPr="006950EC">
        <w:rPr>
          <w:rFonts w:ascii="Palatino Linotype" w:hAnsi="Palatino Linotype" w:cs="Arial"/>
        </w:rPr>
        <w:lastRenderedPageBreak/>
        <w:t>Promover la participación de testigos sociales</w:t>
      </w:r>
    </w:p>
    <w:p w:rsidR="005E71AB" w:rsidRPr="006950EC" w:rsidRDefault="005E71AB" w:rsidP="006950EC">
      <w:pPr>
        <w:pStyle w:val="Prrafodelista"/>
        <w:numPr>
          <w:ilvl w:val="0"/>
          <w:numId w:val="9"/>
        </w:numPr>
        <w:spacing w:line="360" w:lineRule="auto"/>
        <w:jc w:val="both"/>
        <w:rPr>
          <w:rFonts w:ascii="Palatino Linotype" w:hAnsi="Palatino Linotype" w:cs="Arial"/>
        </w:rPr>
      </w:pPr>
      <w:r w:rsidRPr="006950EC">
        <w:rPr>
          <w:rFonts w:ascii="Palatino Linotype" w:hAnsi="Palatino Linotype" w:cs="Arial"/>
        </w:rPr>
        <w:t xml:space="preserve">Integrar y autorizar con firma autógrafa la documentación de obra pública correspondiente al informe trimestral remitido al Órgano Superior de Fiscalización del Estado de México. </w:t>
      </w:r>
    </w:p>
    <w:p w:rsidR="005E71AB" w:rsidRPr="006950EC" w:rsidRDefault="005E71AB" w:rsidP="006950EC">
      <w:pPr>
        <w:pStyle w:val="Prrafodelista"/>
        <w:numPr>
          <w:ilvl w:val="0"/>
          <w:numId w:val="9"/>
        </w:numPr>
        <w:spacing w:line="360" w:lineRule="auto"/>
        <w:jc w:val="both"/>
        <w:rPr>
          <w:rFonts w:ascii="Palatino Linotype" w:hAnsi="Palatino Linotype" w:cs="Arial"/>
        </w:rPr>
      </w:pPr>
      <w:r w:rsidRPr="006950EC">
        <w:rPr>
          <w:rFonts w:ascii="Palatino Linotype" w:hAnsi="Palatino Linotype" w:cs="Arial"/>
        </w:rPr>
        <w:t xml:space="preserve">Otras. </w:t>
      </w:r>
    </w:p>
    <w:p w:rsidR="005E71AB" w:rsidRPr="005E71AB" w:rsidRDefault="005E71AB" w:rsidP="005E71AB">
      <w:pPr>
        <w:spacing w:line="360" w:lineRule="auto"/>
        <w:jc w:val="both"/>
        <w:rPr>
          <w:rFonts w:ascii="Palatino Linotype" w:hAnsi="Palatino Linotype" w:cs="Arial"/>
        </w:rPr>
      </w:pPr>
    </w:p>
    <w:p w:rsidR="005E71AB" w:rsidRDefault="005E71AB" w:rsidP="005E71AB">
      <w:pPr>
        <w:spacing w:line="360" w:lineRule="auto"/>
        <w:jc w:val="both"/>
        <w:rPr>
          <w:rFonts w:ascii="Palatino Linotype" w:hAnsi="Palatino Linotype" w:cs="Arial"/>
        </w:rPr>
      </w:pPr>
      <w:r w:rsidRPr="005E71AB">
        <w:rPr>
          <w:rFonts w:ascii="Palatino Linotype" w:hAnsi="Palatino Linotype" w:cs="Arial"/>
        </w:rPr>
        <w:t xml:space="preserve">Razón por la que, al Órgano Superior de Fiscalización de esta entidad federativa, le asiste la facultad de emitir los Lineamientos para la Integración del Informe Mensual, en términos la fracción XI del artículo 8 de la Ley de Fiscalización Superior del Estado de México, que señalan: </w:t>
      </w:r>
    </w:p>
    <w:p w:rsidR="006950EC" w:rsidRPr="005E71AB" w:rsidRDefault="006950EC" w:rsidP="005E71AB">
      <w:pPr>
        <w:spacing w:line="360" w:lineRule="auto"/>
        <w:jc w:val="both"/>
        <w:rPr>
          <w:rFonts w:ascii="Palatino Linotype" w:hAnsi="Palatino Linotype" w:cs="Arial"/>
        </w:rPr>
      </w:pPr>
    </w:p>
    <w:p w:rsidR="005E71AB" w:rsidRPr="006950EC" w:rsidRDefault="005E71AB" w:rsidP="006950EC">
      <w:pPr>
        <w:ind w:left="567" w:right="616"/>
        <w:jc w:val="both"/>
        <w:rPr>
          <w:rFonts w:ascii="Palatino Linotype" w:hAnsi="Palatino Linotype" w:cs="Arial"/>
          <w:i/>
          <w:sz w:val="22"/>
        </w:rPr>
      </w:pPr>
      <w:r w:rsidRPr="006950EC">
        <w:rPr>
          <w:rFonts w:ascii="Palatino Linotype" w:hAnsi="Palatino Linotype" w:cs="Arial"/>
          <w:i/>
          <w:sz w:val="22"/>
        </w:rPr>
        <w:t>“</w:t>
      </w:r>
      <w:r w:rsidRPr="006950EC">
        <w:rPr>
          <w:rFonts w:ascii="Palatino Linotype" w:hAnsi="Palatino Linotype" w:cs="Arial"/>
          <w:b/>
          <w:i/>
          <w:sz w:val="22"/>
        </w:rPr>
        <w:t>Artículo 8.</w:t>
      </w:r>
      <w:r w:rsidRPr="006950EC">
        <w:rPr>
          <w:rFonts w:ascii="Palatino Linotype" w:hAnsi="Palatino Linotype" w:cs="Arial"/>
          <w:i/>
          <w:sz w:val="22"/>
        </w:rPr>
        <w:t xml:space="preserve"> El Órgano Superior tendrá las siguientes atribuciones:</w:t>
      </w:r>
    </w:p>
    <w:p w:rsidR="005E71AB" w:rsidRPr="006950EC" w:rsidRDefault="005E71AB" w:rsidP="006950EC">
      <w:pPr>
        <w:ind w:left="567" w:right="616"/>
        <w:jc w:val="both"/>
        <w:rPr>
          <w:rFonts w:ascii="Palatino Linotype" w:hAnsi="Palatino Linotype" w:cs="Arial"/>
          <w:i/>
          <w:sz w:val="22"/>
        </w:rPr>
      </w:pPr>
      <w:r w:rsidRPr="006950EC">
        <w:rPr>
          <w:rFonts w:ascii="Palatino Linotype" w:hAnsi="Palatino Linotype" w:cs="Arial"/>
          <w:i/>
          <w:sz w:val="22"/>
        </w:rPr>
        <w:t>(…)</w:t>
      </w:r>
    </w:p>
    <w:p w:rsidR="005E71AB" w:rsidRPr="006950EC" w:rsidRDefault="005E71AB" w:rsidP="006950EC">
      <w:pPr>
        <w:ind w:left="567" w:right="616"/>
        <w:jc w:val="both"/>
        <w:rPr>
          <w:rFonts w:ascii="Palatino Linotype" w:hAnsi="Palatino Linotype" w:cs="Arial"/>
          <w:i/>
          <w:sz w:val="22"/>
        </w:rPr>
      </w:pPr>
      <w:r w:rsidRPr="006950EC">
        <w:rPr>
          <w:rFonts w:ascii="Palatino Linotype" w:hAnsi="Palatino Linotype" w:cs="Arial"/>
          <w:b/>
          <w:i/>
          <w:sz w:val="22"/>
        </w:rPr>
        <w:t>XI</w:t>
      </w:r>
      <w:r w:rsidRPr="006950EC">
        <w:rPr>
          <w:rFonts w:ascii="Palatino Linotype" w:hAnsi="Palatino Linotype" w:cs="Arial"/>
          <w:i/>
          <w:sz w:val="22"/>
        </w:rPr>
        <w:t>. Establecer los lineamientos, criterios, procedimientos, métodos y sistemas para las acciones de control y evaluación, necesarios para la fiscalización de las cuentas públicas y los informes trimestrales;</w:t>
      </w:r>
    </w:p>
    <w:p w:rsidR="005E71AB" w:rsidRPr="006950EC" w:rsidRDefault="005E71AB" w:rsidP="006950EC">
      <w:pPr>
        <w:ind w:left="567" w:right="616"/>
        <w:jc w:val="both"/>
        <w:rPr>
          <w:rFonts w:ascii="Palatino Linotype" w:hAnsi="Palatino Linotype" w:cs="Arial"/>
          <w:i/>
          <w:sz w:val="22"/>
        </w:rPr>
      </w:pPr>
      <w:r w:rsidRPr="006950EC">
        <w:rPr>
          <w:rFonts w:ascii="Palatino Linotype" w:hAnsi="Palatino Linotype" w:cs="Arial"/>
          <w:i/>
          <w:sz w:val="22"/>
        </w:rPr>
        <w:t>(…)” [Sic]</w:t>
      </w:r>
    </w:p>
    <w:p w:rsidR="005E71AB" w:rsidRPr="005E71AB" w:rsidRDefault="005E71AB" w:rsidP="005E71AB">
      <w:pPr>
        <w:spacing w:line="360" w:lineRule="auto"/>
        <w:jc w:val="both"/>
        <w:rPr>
          <w:rFonts w:ascii="Palatino Linotype" w:hAnsi="Palatino Linotype" w:cs="Arial"/>
        </w:rPr>
      </w:pPr>
    </w:p>
    <w:p w:rsidR="005E71AB" w:rsidRDefault="005E71AB" w:rsidP="005E71AB">
      <w:pPr>
        <w:spacing w:line="360" w:lineRule="auto"/>
        <w:jc w:val="both"/>
        <w:rPr>
          <w:rFonts w:ascii="Palatino Linotype" w:hAnsi="Palatino Linotype" w:cs="Arial"/>
        </w:rPr>
      </w:pPr>
      <w:r w:rsidRPr="005E71AB">
        <w:rPr>
          <w:rFonts w:ascii="Palatino Linotype" w:hAnsi="Palatino Linotype" w:cs="Arial"/>
        </w:rPr>
        <w:t xml:space="preserve">De esta forma, el Órgano Superior de Fiscalización del Estado de México (OSFEM), emite anualmente los Lineamientos para definir los criterios, formatos y documentación necesaria para presentar los informes,  dentro de los cuales destaca –en relación con el análisis que nos ocupa el submódulo de obra. </w:t>
      </w:r>
    </w:p>
    <w:p w:rsidR="006950EC" w:rsidRPr="005E71AB" w:rsidRDefault="006950EC" w:rsidP="005E71AB">
      <w:pPr>
        <w:spacing w:line="360" w:lineRule="auto"/>
        <w:jc w:val="both"/>
        <w:rPr>
          <w:rFonts w:ascii="Palatino Linotype" w:hAnsi="Palatino Linotype" w:cs="Arial"/>
        </w:rPr>
      </w:pPr>
    </w:p>
    <w:p w:rsidR="005E71AB" w:rsidRDefault="005E71AB" w:rsidP="005E71AB">
      <w:pPr>
        <w:spacing w:line="360" w:lineRule="auto"/>
        <w:jc w:val="both"/>
        <w:rPr>
          <w:rFonts w:ascii="Palatino Linotype" w:hAnsi="Palatino Linotype" w:cs="Arial"/>
        </w:rPr>
      </w:pPr>
      <w:r w:rsidRPr="005E71AB">
        <w:rPr>
          <w:rFonts w:ascii="Palatino Linotype" w:hAnsi="Palatino Linotype" w:cs="Arial"/>
        </w:rPr>
        <w:t xml:space="preserve">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w:t>
      </w:r>
      <w:r w:rsidRPr="005E71AB">
        <w:rPr>
          <w:rFonts w:ascii="Palatino Linotype" w:hAnsi="Palatino Linotype" w:cs="Arial"/>
        </w:rPr>
        <w:lastRenderedPageBreak/>
        <w:t>días posteriores al término del mes correspondiente de acuerdo a lo establecido en el artículo 32 de la Ley de Fiscalización Superior del Estado de México, que a la letra dice:</w:t>
      </w:r>
    </w:p>
    <w:p w:rsidR="006950EC" w:rsidRPr="005E71AB" w:rsidRDefault="006950EC" w:rsidP="005E71AB">
      <w:pPr>
        <w:spacing w:line="360" w:lineRule="auto"/>
        <w:jc w:val="both"/>
        <w:rPr>
          <w:rFonts w:ascii="Palatino Linotype" w:hAnsi="Palatino Linotype" w:cs="Arial"/>
        </w:rPr>
      </w:pPr>
    </w:p>
    <w:p w:rsidR="005E71AB" w:rsidRPr="006950EC" w:rsidRDefault="005E71AB" w:rsidP="006950EC">
      <w:pPr>
        <w:ind w:left="567" w:right="616"/>
        <w:jc w:val="both"/>
        <w:rPr>
          <w:rFonts w:ascii="Palatino Linotype" w:hAnsi="Palatino Linotype" w:cs="Arial"/>
          <w:i/>
          <w:sz w:val="22"/>
        </w:rPr>
      </w:pPr>
      <w:r w:rsidRPr="006950EC">
        <w:rPr>
          <w:rFonts w:ascii="Palatino Linotype" w:hAnsi="Palatino Linotype" w:cs="Arial"/>
          <w:i/>
          <w:sz w:val="22"/>
        </w:rPr>
        <w:t>“</w:t>
      </w:r>
      <w:r w:rsidRPr="006950EC">
        <w:rPr>
          <w:rFonts w:ascii="Palatino Linotype" w:hAnsi="Palatino Linotype" w:cs="Arial"/>
          <w:b/>
          <w:i/>
          <w:sz w:val="22"/>
        </w:rPr>
        <w:t>Artículo 32.-</w:t>
      </w:r>
      <w:r w:rsidRPr="006950EC">
        <w:rPr>
          <w:rFonts w:ascii="Palatino Linotype" w:hAnsi="Palatino Linotype" w:cs="Arial"/>
          <w:i/>
          <w:sz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5E71AB" w:rsidRPr="006950EC" w:rsidRDefault="005E71AB" w:rsidP="006950EC">
      <w:pPr>
        <w:ind w:left="567" w:right="616"/>
        <w:jc w:val="both"/>
        <w:rPr>
          <w:rFonts w:ascii="Palatino Linotype" w:hAnsi="Palatino Linotype" w:cs="Arial"/>
          <w:i/>
          <w:sz w:val="22"/>
        </w:rPr>
      </w:pPr>
      <w:r w:rsidRPr="006950EC">
        <w:rPr>
          <w:rFonts w:ascii="Palatino Linotype" w:hAnsi="Palatino Linotype" w:cs="Arial"/>
          <w:b/>
          <w:i/>
          <w:sz w:val="22"/>
        </w:rPr>
        <w:t>Los Presidentes Municipales presentarán a la Legislatura las cuentas públicas anuales</w:t>
      </w:r>
      <w:r w:rsidRPr="006950EC">
        <w:rPr>
          <w:rFonts w:ascii="Palatino Linotype" w:hAnsi="Palatino Linotype" w:cs="Arial"/>
          <w:i/>
          <w:sz w:val="22"/>
        </w:rPr>
        <w:t xml:space="preserve"> de sus respectivos municipios, del ejercicio fiscal inmediato anterior, dentro de los quince primeros días del mes de marzo de cada año; asimismo, los informes mensuales los deberán presentar dentro de los veinte días posteriores al término del mes correspondiente.” [Sic]</w:t>
      </w:r>
    </w:p>
    <w:p w:rsidR="005E71AB" w:rsidRPr="005E71AB" w:rsidRDefault="005E71AB" w:rsidP="005E71AB">
      <w:pPr>
        <w:spacing w:line="360" w:lineRule="auto"/>
        <w:jc w:val="both"/>
        <w:rPr>
          <w:rFonts w:ascii="Palatino Linotype" w:hAnsi="Palatino Linotype" w:cs="Arial"/>
        </w:rPr>
      </w:pPr>
    </w:p>
    <w:p w:rsidR="005E71AB" w:rsidRDefault="005E71AB" w:rsidP="005E71AB">
      <w:pPr>
        <w:spacing w:line="360" w:lineRule="auto"/>
        <w:jc w:val="both"/>
        <w:rPr>
          <w:rFonts w:ascii="Palatino Linotype" w:hAnsi="Palatino Linotype" w:cs="Arial"/>
        </w:rPr>
      </w:pPr>
      <w:r w:rsidRPr="005E71AB">
        <w:rPr>
          <w:rFonts w:ascii="Palatino Linotype" w:hAnsi="Palatino Linotype" w:cs="Arial"/>
        </w:rPr>
        <w:t xml:space="preserve">La información </w:t>
      </w:r>
      <w:r w:rsidRPr="006950EC">
        <w:rPr>
          <w:rFonts w:ascii="Palatino Linotype" w:hAnsi="Palatino Linotype" w:cs="Arial"/>
          <w:b/>
        </w:rPr>
        <w:t>documental comprobatoria, deberá conservarse en los archivos de la entidad fiscalizada –Municipio</w:t>
      </w:r>
      <w:r w:rsidRPr="005E71AB">
        <w:rPr>
          <w:rFonts w:ascii="Palatino Linotype" w:hAnsi="Palatino Linotype" w:cs="Arial"/>
        </w:rPr>
        <w:t xml:space="preserve">-, en original y debidamente integrada en términos de los lineamientos de referencia, pues son susceptibles de revisión directa por el órgano Superior de Fiscalización. Una vez puntualizado esto, se advierte que el submódulo de obra se nutre de los siguientes soportes documentales: </w:t>
      </w:r>
    </w:p>
    <w:p w:rsidR="005E71AB" w:rsidRDefault="00F742A3" w:rsidP="005E71AB">
      <w:pPr>
        <w:spacing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62865</wp:posOffset>
                </wp:positionH>
                <wp:positionV relativeFrom="paragraph">
                  <wp:posOffset>52070</wp:posOffset>
                </wp:positionV>
                <wp:extent cx="5759450" cy="3549650"/>
                <wp:effectExtent l="0" t="0" r="69850" b="50800"/>
                <wp:wrapNone/>
                <wp:docPr id="5" name="Conector recto de flecha 5"/>
                <wp:cNvGraphicFramePr/>
                <a:graphic xmlns:a="http://schemas.openxmlformats.org/drawingml/2006/main">
                  <a:graphicData uri="http://schemas.microsoft.com/office/word/2010/wordprocessingShape">
                    <wps:wsp>
                      <wps:cNvCnPr/>
                      <wps:spPr>
                        <a:xfrm>
                          <a:off x="0" y="0"/>
                          <a:ext cx="5759450" cy="35496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5AE79CCE" id="_x0000_t32" coordsize="21600,21600" o:spt="32" o:oned="t" path="m,l21600,21600e" filled="f">
                <v:path arrowok="t" fillok="f" o:connecttype="none"/>
                <o:lock v:ext="edit" shapetype="t"/>
              </v:shapetype>
              <v:shape id="Conector recto de flecha 5" o:spid="_x0000_s1026" type="#_x0000_t32" style="position:absolute;margin-left:4.95pt;margin-top:4.1pt;width:453.5pt;height:27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" strokecolor="black [3200]" strokeweight="1.5pt">
                <v:stroke endarrow="block" joinstyle="miter"/>
              </v:shape>
            </w:pict>
          </mc:Fallback>
        </mc:AlternateContent>
      </w:r>
    </w:p>
    <w:p w:rsidR="006950EC" w:rsidRDefault="006950EC" w:rsidP="006950EC">
      <w:pPr>
        <w:spacing w:line="360" w:lineRule="auto"/>
        <w:jc w:val="center"/>
        <w:rPr>
          <w:rFonts w:ascii="Palatino Linotype" w:hAnsi="Palatino Linotype" w:cs="Arial"/>
        </w:rPr>
      </w:pPr>
      <w:r>
        <w:rPr>
          <w:rFonts w:ascii="Palatino Linotype" w:hAnsi="Palatino Linotype"/>
          <w:noProof/>
          <w:lang w:val="es-MX" w:eastAsia="es-MX"/>
        </w:rPr>
        <w:lastRenderedPageBreak/>
        <w:drawing>
          <wp:inline distT="0" distB="0" distL="0" distR="0">
            <wp:extent cx="4602303" cy="5724939"/>
            <wp:effectExtent l="19050" t="19050" r="2730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8618" cy="5745233"/>
                    </a:xfrm>
                    <a:prstGeom prst="rect">
                      <a:avLst/>
                    </a:prstGeom>
                    <a:noFill/>
                    <a:ln>
                      <a:solidFill>
                        <a:schemeClr val="tx1"/>
                      </a:solidFill>
                    </a:ln>
                  </pic:spPr>
                </pic:pic>
              </a:graphicData>
            </a:graphic>
          </wp:inline>
        </w:drawing>
      </w:r>
    </w:p>
    <w:p w:rsidR="006950EC" w:rsidRDefault="006950EC" w:rsidP="005E71AB">
      <w:pPr>
        <w:spacing w:line="360" w:lineRule="auto"/>
        <w:jc w:val="both"/>
        <w:rPr>
          <w:rFonts w:ascii="Palatino Linotype" w:hAnsi="Palatino Linotype" w:cs="Arial"/>
        </w:rPr>
      </w:pPr>
    </w:p>
    <w:p w:rsidR="005E71AB" w:rsidRDefault="005E71AB" w:rsidP="005E71AB">
      <w:pPr>
        <w:spacing w:line="360" w:lineRule="auto"/>
        <w:jc w:val="both"/>
        <w:rPr>
          <w:rFonts w:ascii="Palatino Linotype" w:hAnsi="Palatino Linotype" w:cs="Arial"/>
        </w:rPr>
      </w:pPr>
      <w:r w:rsidRPr="005E71AB">
        <w:rPr>
          <w:rFonts w:ascii="Palatino Linotype" w:hAnsi="Palatino Linotype" w:cs="Arial"/>
        </w:rPr>
        <w:t xml:space="preserve">Atento a lo anterior, resulta claro que existe la obligación por parte del </w:t>
      </w:r>
      <w:r w:rsidRPr="005E71AB">
        <w:rPr>
          <w:rFonts w:ascii="Palatino Linotype" w:hAnsi="Palatino Linotype" w:cs="Arial"/>
          <w:b/>
        </w:rPr>
        <w:t>Sujeto Obligado</w:t>
      </w:r>
      <w:r w:rsidRPr="005E71AB">
        <w:rPr>
          <w:rFonts w:ascii="Palatino Linotype" w:hAnsi="Palatino Linotype" w:cs="Arial"/>
        </w:rPr>
        <w:t xml:space="preserve">, de entregar los informes trimestrales al Órgano Superior de Fiscalización del Estado de México de conformidad con el artículo 32 de la Ley de Fiscalización Superior del Estado de México, en los cuales se incluye lo referente al submódulo de </w:t>
      </w:r>
      <w:r w:rsidRPr="005E71AB">
        <w:rPr>
          <w:rFonts w:ascii="Palatino Linotype" w:hAnsi="Palatino Linotype" w:cs="Arial"/>
        </w:rPr>
        <w:lastRenderedPageBreak/>
        <w:t xml:space="preserve">obra, en consecuencia, la información solicitada debe obrar en los archivos del </w:t>
      </w:r>
      <w:r w:rsidRPr="005E71AB">
        <w:rPr>
          <w:rFonts w:ascii="Palatino Linotype" w:hAnsi="Palatino Linotype" w:cs="Arial"/>
          <w:b/>
        </w:rPr>
        <w:t>Sujeto Obligado</w:t>
      </w:r>
      <w:r w:rsidRPr="005E71AB">
        <w:rPr>
          <w:rFonts w:ascii="Palatino Linotype" w:hAnsi="Palatino Linotype" w:cs="Arial"/>
        </w:rPr>
        <w:t xml:space="preserve">. </w:t>
      </w:r>
    </w:p>
    <w:p w:rsidR="005E71AB" w:rsidRPr="005E71AB" w:rsidRDefault="005E71AB" w:rsidP="005E71AB">
      <w:pPr>
        <w:spacing w:line="360" w:lineRule="auto"/>
        <w:jc w:val="both"/>
        <w:rPr>
          <w:rFonts w:ascii="Palatino Linotype" w:hAnsi="Palatino Linotype" w:cs="Arial"/>
        </w:rPr>
      </w:pPr>
    </w:p>
    <w:p w:rsidR="005E71AB" w:rsidRDefault="005E71AB" w:rsidP="005E71AB">
      <w:pPr>
        <w:spacing w:line="360" w:lineRule="auto"/>
        <w:jc w:val="both"/>
        <w:rPr>
          <w:rFonts w:ascii="Palatino Linotype" w:hAnsi="Palatino Linotype" w:cs="Arial"/>
        </w:rPr>
      </w:pPr>
      <w:r w:rsidRPr="005E71AB">
        <w:rPr>
          <w:rFonts w:ascii="Palatino Linotype" w:hAnsi="Palatino Linotype" w:cs="Arial"/>
        </w:rPr>
        <w:t xml:space="preserve">En este sentido, de acuerdo a la naturaleza de la información solicitada se concluye que ésta es de interés general y de alcance público, puesto que la ciudadanía tiene derecho a saber cuánto es el gasto ejercido para el pago </w:t>
      </w:r>
      <w:r w:rsidR="006B1D55">
        <w:rPr>
          <w:rFonts w:ascii="Palatino Linotype" w:hAnsi="Palatino Linotype" w:cs="Arial"/>
        </w:rPr>
        <w:t xml:space="preserve">por servicios </w:t>
      </w:r>
      <w:r w:rsidRPr="005E71AB">
        <w:rPr>
          <w:rFonts w:ascii="Palatino Linotype" w:hAnsi="Palatino Linotype" w:cs="Arial"/>
        </w:rPr>
        <w:t xml:space="preserve">de </w:t>
      </w:r>
      <w:r w:rsidR="006B1D55">
        <w:rPr>
          <w:rFonts w:ascii="Palatino Linotype" w:hAnsi="Palatino Linotype" w:cs="Arial"/>
        </w:rPr>
        <w:t>obras</w:t>
      </w:r>
      <w:r w:rsidRPr="005E71AB">
        <w:rPr>
          <w:rFonts w:ascii="Palatino Linotype" w:hAnsi="Palatino Linotype" w:cs="Arial"/>
        </w:rPr>
        <w:t xml:space="preserve">, esto es, su acceso permite transparentar la aplicación de los recursos públicos que son otorgados para el cumplimiento de sus funciones. </w:t>
      </w:r>
    </w:p>
    <w:p w:rsidR="005E71AB" w:rsidRPr="005E71AB" w:rsidRDefault="005E71AB" w:rsidP="005E71AB">
      <w:pPr>
        <w:spacing w:line="360" w:lineRule="auto"/>
        <w:jc w:val="both"/>
        <w:rPr>
          <w:rFonts w:ascii="Palatino Linotype" w:hAnsi="Palatino Linotype" w:cs="Arial"/>
        </w:rPr>
      </w:pPr>
    </w:p>
    <w:p w:rsidR="005E71AB" w:rsidRDefault="005E71AB" w:rsidP="005E71AB">
      <w:pPr>
        <w:spacing w:line="360" w:lineRule="auto"/>
        <w:jc w:val="both"/>
        <w:rPr>
          <w:rFonts w:ascii="Palatino Linotype" w:hAnsi="Palatino Linotype" w:cs="Arial"/>
        </w:rPr>
      </w:pPr>
      <w:r w:rsidRPr="005E71AB">
        <w:rPr>
          <w:rFonts w:ascii="Palatino Linotype" w:hAnsi="Palatino Linotype" w:cs="Arial"/>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rsidR="005E71AB" w:rsidRPr="005E71AB" w:rsidRDefault="005E71AB" w:rsidP="005E71AB">
      <w:pPr>
        <w:spacing w:line="360" w:lineRule="auto"/>
        <w:jc w:val="both"/>
        <w:rPr>
          <w:rFonts w:ascii="Palatino Linotype" w:hAnsi="Palatino Linotype" w:cs="Arial"/>
        </w:rPr>
      </w:pPr>
    </w:p>
    <w:p w:rsidR="005E71AB" w:rsidRDefault="005E71AB" w:rsidP="005E71AB">
      <w:pPr>
        <w:ind w:left="567" w:right="616"/>
        <w:jc w:val="both"/>
        <w:rPr>
          <w:rFonts w:ascii="Palatino Linotype" w:hAnsi="Palatino Linotype" w:cs="Arial"/>
          <w:i/>
          <w:sz w:val="22"/>
        </w:rPr>
      </w:pPr>
      <w:r w:rsidRPr="005E71AB">
        <w:rPr>
          <w:rFonts w:ascii="Palatino Linotype" w:hAnsi="Palatino Linotype" w:cs="Arial"/>
          <w:i/>
          <w:sz w:val="22"/>
        </w:rPr>
        <w:t>“</w:t>
      </w:r>
      <w:r w:rsidRPr="005E71AB">
        <w:rPr>
          <w:rFonts w:ascii="Palatino Linotype" w:hAnsi="Palatino Linotype" w:cs="Arial"/>
          <w:b/>
          <w:i/>
          <w:sz w:val="22"/>
        </w:rPr>
        <w:t>Artículo 18.</w:t>
      </w:r>
      <w:r w:rsidRPr="005E71AB">
        <w:rPr>
          <w:rFonts w:ascii="Palatino Linotype" w:hAnsi="Palatino Linotype" w:cs="Arial"/>
          <w:i/>
          <w:sz w:val="22"/>
        </w:rPr>
        <w:t xml:space="preserve"> Los sujetos obligados deberán documentar todo acto que derive del ejercicio de sus facultades, competencias o funciones, considerando desde su origen la eventual publicidad y reutilización de la información que generen. </w:t>
      </w:r>
    </w:p>
    <w:p w:rsidR="005E71AB" w:rsidRPr="005E71AB" w:rsidRDefault="005E71AB" w:rsidP="005E71AB">
      <w:pPr>
        <w:ind w:left="567" w:right="616"/>
        <w:jc w:val="both"/>
        <w:rPr>
          <w:rFonts w:ascii="Palatino Linotype" w:hAnsi="Palatino Linotype" w:cs="Arial"/>
          <w:i/>
          <w:sz w:val="22"/>
        </w:rPr>
      </w:pPr>
    </w:p>
    <w:p w:rsidR="005E71AB" w:rsidRPr="005E71AB" w:rsidRDefault="005E71AB" w:rsidP="005E71AB">
      <w:pPr>
        <w:ind w:left="567" w:right="616"/>
        <w:jc w:val="both"/>
        <w:rPr>
          <w:rFonts w:ascii="Palatino Linotype" w:hAnsi="Palatino Linotype" w:cs="Arial"/>
          <w:i/>
          <w:sz w:val="22"/>
        </w:rPr>
      </w:pPr>
      <w:r w:rsidRPr="005E71AB">
        <w:rPr>
          <w:rFonts w:ascii="Palatino Linotype" w:hAnsi="Palatino Linotype" w:cs="Arial"/>
          <w:b/>
          <w:i/>
          <w:sz w:val="22"/>
        </w:rPr>
        <w:t xml:space="preserve">Artículo 19. </w:t>
      </w:r>
      <w:r w:rsidRPr="005E71AB">
        <w:rPr>
          <w:rFonts w:ascii="Palatino Linotype" w:hAnsi="Palatino Linotype" w:cs="Arial"/>
          <w:i/>
          <w:sz w:val="22"/>
        </w:rPr>
        <w:t xml:space="preserve">Se presume que la información debe existir si se refiere a las facultades, competencias y funciones que los ordenamientos jurídicos aplicables otorgan a los sujetos obligados. </w:t>
      </w:r>
    </w:p>
    <w:p w:rsidR="005E71AB" w:rsidRPr="005E71AB" w:rsidRDefault="005E71AB" w:rsidP="005E71AB">
      <w:pPr>
        <w:ind w:left="567" w:right="616"/>
        <w:jc w:val="both"/>
        <w:rPr>
          <w:rFonts w:ascii="Palatino Linotype" w:hAnsi="Palatino Linotype" w:cs="Arial"/>
          <w:i/>
          <w:sz w:val="22"/>
        </w:rPr>
      </w:pPr>
      <w:r w:rsidRPr="005E71AB">
        <w:rPr>
          <w:rFonts w:ascii="Palatino Linotype" w:hAnsi="Palatino Linotype" w:cs="Arial"/>
          <w:i/>
          <w:sz w:val="22"/>
        </w:rPr>
        <w:t xml:space="preserve">En los casos en que ciertas facultades, competencias o funciones no se hayan ejercido, se debe motivar la respuesta en función de las causas que motiven tal circunstancia. </w:t>
      </w:r>
    </w:p>
    <w:p w:rsidR="005E71AB" w:rsidRPr="005E71AB" w:rsidRDefault="005E71AB" w:rsidP="005E71AB">
      <w:pPr>
        <w:ind w:left="567" w:right="616"/>
        <w:jc w:val="both"/>
        <w:rPr>
          <w:rFonts w:ascii="Palatino Linotype" w:hAnsi="Palatino Linotype" w:cs="Arial"/>
          <w:i/>
          <w:sz w:val="22"/>
        </w:rPr>
      </w:pPr>
      <w:r w:rsidRPr="005E71AB">
        <w:rPr>
          <w:rFonts w:ascii="Palatino Linotype" w:hAnsi="Palatino Linotype" w:cs="Arial"/>
          <w:i/>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(Sic)</w:t>
      </w:r>
    </w:p>
    <w:p w:rsidR="005C53E0" w:rsidRDefault="005C53E0" w:rsidP="005C53E0">
      <w:pPr>
        <w:spacing w:line="360" w:lineRule="auto"/>
        <w:jc w:val="both"/>
        <w:rPr>
          <w:rFonts w:ascii="Palatino Linotype" w:hAnsi="Palatino Linotype" w:cs="Arial"/>
        </w:rPr>
      </w:pPr>
    </w:p>
    <w:p w:rsidR="006B1D55" w:rsidRDefault="006B1D55" w:rsidP="006B1D55">
      <w:pPr>
        <w:spacing w:line="360" w:lineRule="auto"/>
        <w:jc w:val="both"/>
        <w:rPr>
          <w:rFonts w:ascii="Palatino Linotype" w:hAnsi="Palatino Linotype" w:cs="Arial"/>
        </w:rPr>
      </w:pPr>
      <w:r w:rsidRPr="006B1D55">
        <w:rPr>
          <w:rFonts w:ascii="Palatino Linotype" w:hAnsi="Palatino Linotype" w:cs="Arial"/>
        </w:rPr>
        <w:t xml:space="preserve">Así las cosas, hasta aquí lo expuesto, resulta inconcuso que el </w:t>
      </w:r>
      <w:r w:rsidRPr="006B1D55">
        <w:rPr>
          <w:rFonts w:ascii="Palatino Linotype" w:hAnsi="Palatino Linotype" w:cs="Arial"/>
          <w:b/>
        </w:rPr>
        <w:t>Sujeto Obligado</w:t>
      </w:r>
      <w:r w:rsidRPr="006B1D55">
        <w:rPr>
          <w:rFonts w:ascii="Palatino Linotype" w:hAnsi="Palatino Linotype" w:cs="Arial"/>
        </w:rPr>
        <w:t xml:space="preserve"> no satisfizo el derecho de acceso a la información pública ejercido por la </w:t>
      </w:r>
      <w:r w:rsidRPr="006B1D55">
        <w:rPr>
          <w:rFonts w:ascii="Palatino Linotype" w:hAnsi="Palatino Linotype" w:cs="Arial"/>
          <w:b/>
        </w:rPr>
        <w:t>Recurrente</w:t>
      </w:r>
      <w:r w:rsidRPr="006B1D55">
        <w:rPr>
          <w:rFonts w:ascii="Palatino Linotype" w:hAnsi="Palatino Linotype" w:cs="Arial"/>
        </w:rPr>
        <w:t xml:space="preserve">, al </w:t>
      </w:r>
      <w:r w:rsidRPr="006B1D55">
        <w:rPr>
          <w:rFonts w:ascii="Palatino Linotype" w:hAnsi="Palatino Linotype" w:cs="Arial"/>
        </w:rPr>
        <w:lastRenderedPageBreak/>
        <w:t xml:space="preserve">tenerse por actualizada la hipótesis normativa prevista en el artículo 179, fracción I de la Ley de Transparencia y Acceso a la Información Pública del Estado de México y Municipios, cuyo contenido literal es el siguiente: </w:t>
      </w:r>
    </w:p>
    <w:p w:rsidR="006B1D55" w:rsidRPr="006B1D55" w:rsidRDefault="006B1D55" w:rsidP="006B1D55">
      <w:pPr>
        <w:spacing w:line="360" w:lineRule="auto"/>
        <w:jc w:val="both"/>
        <w:rPr>
          <w:rFonts w:ascii="Palatino Linotype" w:hAnsi="Palatino Linotype" w:cs="Arial"/>
        </w:rPr>
      </w:pPr>
    </w:p>
    <w:p w:rsidR="006B1D55" w:rsidRPr="006B1D55" w:rsidRDefault="006B1D55" w:rsidP="006B1D55">
      <w:pPr>
        <w:ind w:left="567" w:right="616"/>
        <w:jc w:val="both"/>
        <w:rPr>
          <w:rFonts w:ascii="Palatino Linotype" w:hAnsi="Palatino Linotype" w:cs="Arial"/>
          <w:i/>
          <w:sz w:val="22"/>
        </w:rPr>
      </w:pPr>
      <w:r w:rsidRPr="006B1D55">
        <w:rPr>
          <w:rFonts w:ascii="Palatino Linotype" w:hAnsi="Palatino Linotype" w:cs="Arial"/>
          <w:i/>
          <w:sz w:val="22"/>
        </w:rPr>
        <w:t>“</w:t>
      </w:r>
      <w:r w:rsidRPr="006B1D55">
        <w:rPr>
          <w:rFonts w:ascii="Palatino Linotype" w:hAnsi="Palatino Linotype" w:cs="Arial"/>
          <w:b/>
          <w:i/>
          <w:sz w:val="22"/>
        </w:rPr>
        <w:t>Artículo 179.</w:t>
      </w:r>
      <w:r w:rsidRPr="006B1D55">
        <w:rPr>
          <w:rFonts w:ascii="Palatino Linotype" w:hAnsi="Palatino Linotype" w:cs="Arial"/>
          <w:i/>
          <w:sz w:val="22"/>
        </w:rPr>
        <w:t xml:space="preserve"> El recurso de revisión es un medio de protección que la Ley otorga a los particulares, para hacer valer su derecho de acceso a la información pública, y procederá en contra de las siguientes causas:</w:t>
      </w:r>
    </w:p>
    <w:p w:rsidR="006B1D55" w:rsidRDefault="006B1D55" w:rsidP="006B1D55">
      <w:pPr>
        <w:ind w:left="567" w:right="616"/>
        <w:jc w:val="both"/>
        <w:rPr>
          <w:rFonts w:ascii="Palatino Linotype" w:hAnsi="Palatino Linotype" w:cs="Arial"/>
          <w:i/>
          <w:sz w:val="22"/>
        </w:rPr>
      </w:pPr>
      <w:r>
        <w:rPr>
          <w:rFonts w:ascii="Palatino Linotype" w:hAnsi="Palatino Linotype" w:cs="Arial"/>
          <w:i/>
          <w:sz w:val="22"/>
        </w:rPr>
        <w:t>I…</w:t>
      </w:r>
    </w:p>
    <w:p w:rsidR="006B1D55" w:rsidRPr="006B1D55" w:rsidRDefault="006B1D55" w:rsidP="006B1D55">
      <w:pPr>
        <w:ind w:left="567" w:right="616"/>
        <w:jc w:val="both"/>
        <w:rPr>
          <w:rFonts w:ascii="Palatino Linotype" w:hAnsi="Palatino Linotype" w:cs="Arial"/>
          <w:i/>
          <w:sz w:val="22"/>
        </w:rPr>
      </w:pPr>
      <w:r w:rsidRPr="006B1D55">
        <w:rPr>
          <w:rFonts w:ascii="Palatino Linotype" w:hAnsi="Palatino Linotype" w:cs="Arial"/>
          <w:b/>
          <w:i/>
          <w:sz w:val="22"/>
        </w:rPr>
        <w:t>VI.</w:t>
      </w:r>
      <w:r w:rsidRPr="006B1D55">
        <w:rPr>
          <w:rFonts w:ascii="Palatino Linotype" w:hAnsi="Palatino Linotype" w:cs="Arial"/>
          <w:i/>
          <w:sz w:val="22"/>
        </w:rPr>
        <w:t xml:space="preserve"> La entrega de información que no corresponda con lo solicitado;</w:t>
      </w:r>
    </w:p>
    <w:p w:rsidR="00171FDB" w:rsidRPr="006B1D55" w:rsidRDefault="006B1D55" w:rsidP="006B1D55">
      <w:pPr>
        <w:ind w:left="567" w:right="616"/>
        <w:jc w:val="both"/>
        <w:rPr>
          <w:rFonts w:ascii="Palatino Linotype" w:hAnsi="Palatino Linotype" w:cs="Arial"/>
          <w:i/>
          <w:sz w:val="22"/>
        </w:rPr>
      </w:pPr>
      <w:r w:rsidRPr="006B1D55">
        <w:rPr>
          <w:rFonts w:ascii="Palatino Linotype" w:hAnsi="Palatino Linotype" w:cs="Arial"/>
          <w:i/>
          <w:sz w:val="22"/>
        </w:rPr>
        <w:t>(…)” (Sic)</w:t>
      </w:r>
    </w:p>
    <w:p w:rsidR="00171FDB" w:rsidRDefault="00171FDB" w:rsidP="005C53E0">
      <w:pPr>
        <w:spacing w:line="360" w:lineRule="auto"/>
        <w:jc w:val="both"/>
        <w:rPr>
          <w:rFonts w:ascii="Palatino Linotype" w:hAnsi="Palatino Linotype" w:cs="Arial"/>
        </w:rPr>
      </w:pPr>
    </w:p>
    <w:p w:rsidR="006B1D55" w:rsidRDefault="006B1D55" w:rsidP="006B1D55">
      <w:pPr>
        <w:spacing w:line="360" w:lineRule="auto"/>
        <w:jc w:val="both"/>
        <w:rPr>
          <w:rFonts w:ascii="Palatino Linotype" w:hAnsi="Palatino Linotype" w:cs="Arial"/>
          <w:lang w:val="es-MX"/>
        </w:rPr>
      </w:pPr>
      <w:r w:rsidRPr="006B1D55">
        <w:rPr>
          <w:rFonts w:ascii="Palatino Linotype" w:hAnsi="Palatino Linotype" w:cs="Arial"/>
          <w:lang w:val="es-MX"/>
        </w:rPr>
        <w:t>Hasta aquí lo expuesto, se desprenden las siguientes consideraciones:</w:t>
      </w:r>
    </w:p>
    <w:p w:rsidR="006B1D55" w:rsidRPr="006B1D55" w:rsidRDefault="006B1D55" w:rsidP="006B1D55">
      <w:pPr>
        <w:spacing w:line="360" w:lineRule="auto"/>
        <w:jc w:val="both"/>
        <w:rPr>
          <w:rFonts w:ascii="Palatino Linotype" w:hAnsi="Palatino Linotype" w:cs="Arial"/>
          <w:lang w:val="es-MX"/>
        </w:rPr>
      </w:pPr>
    </w:p>
    <w:p w:rsidR="006B1D55" w:rsidRPr="006B1D55" w:rsidRDefault="006B1D55" w:rsidP="006B1D55">
      <w:pPr>
        <w:pStyle w:val="Prrafodelista"/>
        <w:numPr>
          <w:ilvl w:val="0"/>
          <w:numId w:val="9"/>
        </w:numPr>
        <w:spacing w:line="360" w:lineRule="auto"/>
        <w:jc w:val="both"/>
        <w:rPr>
          <w:rFonts w:ascii="Palatino Linotype" w:hAnsi="Palatino Linotype" w:cs="Arial"/>
          <w:lang w:val="es-MX"/>
        </w:rPr>
      </w:pPr>
      <w:r w:rsidRPr="006B1D55">
        <w:rPr>
          <w:rFonts w:ascii="Palatino Linotype" w:hAnsi="Palatino Linotype" w:cs="Arial"/>
          <w:lang w:val="es-MX"/>
        </w:rPr>
        <w:t xml:space="preserve">El derecho de acceso a la información versa esencialmente en acceder a información registrada en cualquier soporte documental que en ejercicio de las atribuciones conferidas sea generada, poseída o administrada por los Sujetos Obligados. </w:t>
      </w:r>
    </w:p>
    <w:p w:rsidR="006B1D55" w:rsidRPr="006B1D55" w:rsidRDefault="006B1D55" w:rsidP="006B1D55">
      <w:pPr>
        <w:pStyle w:val="Prrafodelista"/>
        <w:numPr>
          <w:ilvl w:val="0"/>
          <w:numId w:val="9"/>
        </w:numPr>
        <w:spacing w:line="360" w:lineRule="auto"/>
        <w:jc w:val="both"/>
        <w:rPr>
          <w:rFonts w:ascii="Palatino Linotype" w:hAnsi="Palatino Linotype" w:cs="Arial"/>
          <w:lang w:val="es-MX"/>
        </w:rPr>
      </w:pPr>
      <w:r w:rsidRPr="006B1D55">
        <w:rPr>
          <w:rFonts w:ascii="Palatino Linotype" w:hAnsi="Palatino Linotype" w:cs="Arial"/>
          <w:lang w:val="es-MX"/>
        </w:rPr>
        <w:t xml:space="preserve">A través de las solicitudes de información fue requerido el submódulo de obra del informe trimestral rendido ante el Órgano Superior de Fiscalización del Estado de México, correspondiente al tercer trimestre del ejercicio dos mil veintidós. </w:t>
      </w:r>
    </w:p>
    <w:p w:rsidR="006B1D55" w:rsidRPr="006B1D55" w:rsidRDefault="006B1D55" w:rsidP="006B1D55">
      <w:pPr>
        <w:pStyle w:val="Prrafodelista"/>
        <w:numPr>
          <w:ilvl w:val="0"/>
          <w:numId w:val="9"/>
        </w:numPr>
        <w:spacing w:line="360" w:lineRule="auto"/>
        <w:jc w:val="both"/>
        <w:rPr>
          <w:rFonts w:ascii="Palatino Linotype" w:hAnsi="Palatino Linotype" w:cs="Arial"/>
          <w:lang w:val="es-MX"/>
        </w:rPr>
      </w:pPr>
      <w:r w:rsidRPr="006B1D55">
        <w:rPr>
          <w:rFonts w:ascii="Palatino Linotype" w:hAnsi="Palatino Linotype" w:cs="Arial"/>
          <w:lang w:val="es-MX"/>
        </w:rPr>
        <w:t>En términos del numeral 162 de la Ley de Transparencia local, las unidades de transparencia deberán de garantizar que las solicitudes de información formuladas por la ciudadanía sean turnadas a todas las áreas administrativas en razón de las facultades, competencias y funciones reservadas, porción normativa inobservada por El Sujeto Obligado.</w:t>
      </w:r>
    </w:p>
    <w:p w:rsidR="00171FDB" w:rsidRDefault="006B1D55" w:rsidP="006B1D55">
      <w:pPr>
        <w:pStyle w:val="Prrafodelista"/>
        <w:numPr>
          <w:ilvl w:val="0"/>
          <w:numId w:val="9"/>
        </w:numPr>
        <w:spacing w:line="360" w:lineRule="auto"/>
        <w:jc w:val="both"/>
        <w:rPr>
          <w:rFonts w:ascii="Palatino Linotype" w:hAnsi="Palatino Linotype" w:cs="Arial"/>
          <w:lang w:val="es-MX"/>
        </w:rPr>
      </w:pPr>
      <w:r w:rsidRPr="006B1D55">
        <w:rPr>
          <w:rFonts w:ascii="Palatino Linotype" w:hAnsi="Palatino Linotype" w:cs="Arial"/>
          <w:lang w:val="es-MX"/>
        </w:rPr>
        <w:t xml:space="preserve">Que de una interpretación sistemática a los artículos 87 y 96 Bis, fracción XXIV de la Ley Orgánica Municipal del Estado de México; así como el </w:t>
      </w:r>
      <w:r w:rsidRPr="006B1D55">
        <w:rPr>
          <w:rFonts w:ascii="Palatino Linotype" w:hAnsi="Palatino Linotype" w:cs="Arial"/>
          <w:lang w:val="es-MX"/>
        </w:rPr>
        <w:lastRenderedPageBreak/>
        <w:t>numeral 84, fracciones II y VII del Bando Municipal de Amecameca, se advierte que la Dirección de Obras Públicas y Desarrollo Urbano resulta competente para atender la solicitud de información.</w:t>
      </w:r>
    </w:p>
    <w:p w:rsidR="00771A45" w:rsidRPr="00A40460" w:rsidRDefault="00771A45" w:rsidP="00771A45">
      <w:pPr>
        <w:pStyle w:val="Sinespaciado"/>
        <w:numPr>
          <w:ilvl w:val="0"/>
          <w:numId w:val="9"/>
        </w:numPr>
        <w:spacing w:line="360" w:lineRule="auto"/>
        <w:jc w:val="both"/>
        <w:rPr>
          <w:rFonts w:ascii="Palatino Linotype" w:hAnsi="Palatino Linotype"/>
        </w:rPr>
      </w:pPr>
      <w:r>
        <w:rPr>
          <w:rFonts w:ascii="Palatino Linotype" w:hAnsi="Palatino Linotype" w:cs="Arial"/>
          <w:color w:val="000000"/>
          <w:lang w:val="es-ES_tradnl"/>
        </w:rPr>
        <w:t xml:space="preserve">Que el particular no resulta experto en la terminología usada en la administración pública o materia de transparencia, por ello, al solicitarle al Ayuntamiento de Amecameca, información del submódulo de obra respecto del </w:t>
      </w:r>
      <w:r>
        <w:rPr>
          <w:rFonts w:ascii="Palatino Linotype" w:hAnsi="Palatino Linotype" w:cs="Arial"/>
          <w:i/>
          <w:iCs/>
          <w:color w:val="000000"/>
          <w:lang w:val="es-ES_tradnl"/>
        </w:rPr>
        <w:t xml:space="preserve">“informe trimestrales de los sujetos de fiscalización </w:t>
      </w:r>
      <w:r>
        <w:rPr>
          <w:rFonts w:ascii="Palatino Linotype" w:hAnsi="Palatino Linotype" w:cs="Arial"/>
          <w:b/>
          <w:bCs/>
          <w:i/>
          <w:iCs/>
          <w:color w:val="000000"/>
          <w:lang w:val="es-ES_tradnl"/>
        </w:rPr>
        <w:t xml:space="preserve">estatal”, </w:t>
      </w:r>
      <w:r>
        <w:rPr>
          <w:rFonts w:ascii="Palatino Linotype" w:hAnsi="Palatino Linotype" w:cs="Arial"/>
          <w:b/>
          <w:bCs/>
          <w:color w:val="000000"/>
          <w:lang w:val="es-ES_tradnl"/>
        </w:rPr>
        <w:t xml:space="preserve">El Sujeto Obligado </w:t>
      </w:r>
      <w:r>
        <w:rPr>
          <w:rFonts w:ascii="Palatino Linotype" w:hAnsi="Palatino Linotype" w:cs="Arial"/>
          <w:color w:val="000000"/>
          <w:lang w:val="es-ES_tradnl"/>
        </w:rPr>
        <w:t xml:space="preserve">se encontraba constreñido a garantizar las solicitudes de información a la luz del principio de suplencia de la queja deficiente imperante en la materia, resultando conducente la entrega del multicitado apartado del informe trimestral </w:t>
      </w:r>
      <w:r w:rsidRPr="009E59E7">
        <w:rPr>
          <w:rFonts w:ascii="Palatino Linotype" w:hAnsi="Palatino Linotype" w:cs="Arial"/>
          <w:b/>
          <w:bCs/>
          <w:color w:val="000000"/>
          <w:u w:val="single"/>
          <w:lang w:val="es-ES_tradnl"/>
        </w:rPr>
        <w:t>municipal</w:t>
      </w:r>
      <w:r>
        <w:rPr>
          <w:rFonts w:ascii="Palatino Linotype" w:hAnsi="Palatino Linotype" w:cs="Arial"/>
          <w:color w:val="000000"/>
          <w:lang w:val="es-ES_tradnl"/>
        </w:rPr>
        <w:t xml:space="preserve">. </w:t>
      </w:r>
    </w:p>
    <w:p w:rsidR="00171FDB" w:rsidRDefault="00171FDB" w:rsidP="005C53E0">
      <w:pPr>
        <w:spacing w:line="360" w:lineRule="auto"/>
        <w:jc w:val="both"/>
        <w:rPr>
          <w:rFonts w:ascii="Palatino Linotype" w:hAnsi="Palatino Linotype" w:cs="Arial"/>
        </w:rPr>
      </w:pPr>
    </w:p>
    <w:p w:rsidR="00771A45" w:rsidRDefault="00771A45" w:rsidP="00771A45">
      <w:pPr>
        <w:tabs>
          <w:tab w:val="left" w:pos="7938"/>
        </w:tabs>
        <w:spacing w:line="360" w:lineRule="auto"/>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 xml:space="preserve">Es con </w:t>
      </w:r>
      <w:r w:rsidRPr="00771A45">
        <w:rPr>
          <w:rFonts w:ascii="Palatino Linotype" w:eastAsiaTheme="minorHAnsi" w:hAnsi="Palatino Linotype" w:cs="Arial"/>
          <w:bCs/>
          <w:lang w:val="es-MX" w:eastAsia="en-US"/>
        </w:rPr>
        <w:t xml:space="preserve">base en lo anteriormente expuesto, resulta procedente ordenar una búsqueda exhaustiva y razonable, a efecto de hacer entrega vía </w:t>
      </w:r>
      <w:r w:rsidRPr="00771A45">
        <w:rPr>
          <w:rFonts w:ascii="Palatino Linotype" w:eastAsiaTheme="minorHAnsi" w:hAnsi="Palatino Linotype" w:cs="Arial"/>
          <w:b/>
          <w:lang w:val="es-MX" w:eastAsia="en-US"/>
        </w:rPr>
        <w:t>SAIMEX</w:t>
      </w:r>
      <w:r w:rsidRPr="00771A45">
        <w:rPr>
          <w:rFonts w:ascii="Palatino Linotype" w:eastAsiaTheme="minorHAnsi" w:hAnsi="Palatino Linotype" w:cs="Arial"/>
          <w:bCs/>
          <w:lang w:val="es-MX" w:eastAsia="en-US"/>
        </w:rPr>
        <w:t xml:space="preserve">, en versión pública de ser procedente, de la siguiente información: </w:t>
      </w:r>
    </w:p>
    <w:p w:rsidR="00771A45" w:rsidRPr="00771A45" w:rsidRDefault="00771A45" w:rsidP="00771A45">
      <w:pPr>
        <w:tabs>
          <w:tab w:val="left" w:pos="7938"/>
        </w:tabs>
        <w:spacing w:line="360" w:lineRule="auto"/>
        <w:jc w:val="both"/>
        <w:rPr>
          <w:rFonts w:ascii="Palatino Linotype" w:eastAsiaTheme="minorHAnsi" w:hAnsi="Palatino Linotype" w:cs="Arial"/>
          <w:bCs/>
          <w:lang w:val="es-MX" w:eastAsia="en-US"/>
        </w:rPr>
      </w:pPr>
    </w:p>
    <w:p w:rsidR="00771A45" w:rsidRPr="00771A45" w:rsidRDefault="00771A45" w:rsidP="00771A45">
      <w:pPr>
        <w:numPr>
          <w:ilvl w:val="0"/>
          <w:numId w:val="12"/>
        </w:numPr>
        <w:tabs>
          <w:tab w:val="left" w:pos="7938"/>
        </w:tabs>
        <w:spacing w:line="360" w:lineRule="auto"/>
        <w:jc w:val="both"/>
        <w:rPr>
          <w:rFonts w:ascii="Palatino Linotype" w:eastAsiaTheme="minorHAnsi" w:hAnsi="Palatino Linotype" w:cs="Arial"/>
          <w:lang w:eastAsia="en-US"/>
        </w:rPr>
      </w:pPr>
      <w:r w:rsidRPr="00771A45">
        <w:rPr>
          <w:rFonts w:ascii="Palatino Linotype" w:eastAsiaTheme="minorHAnsi" w:hAnsi="Palatino Linotype" w:cs="Arial"/>
          <w:lang w:eastAsia="en-US"/>
        </w:rPr>
        <w:t xml:space="preserve">El o los documentos que integran el submódulo obra del informe trimestral rendido ante el Órgano Superior de Fiscalización del Estado de México, correspondiente al tercer trimestre del año dos mil veintidós. </w:t>
      </w:r>
    </w:p>
    <w:p w:rsidR="005C53E0" w:rsidRPr="00F742A3" w:rsidRDefault="005C53E0" w:rsidP="005C53E0">
      <w:pPr>
        <w:tabs>
          <w:tab w:val="left" w:pos="7938"/>
        </w:tabs>
        <w:spacing w:line="360" w:lineRule="auto"/>
        <w:jc w:val="both"/>
        <w:rPr>
          <w:rFonts w:ascii="Palatino Linotype" w:eastAsiaTheme="minorHAnsi" w:hAnsi="Palatino Linotype" w:cs="Arial"/>
          <w:lang w:eastAsia="en-US"/>
        </w:rPr>
      </w:pPr>
    </w:p>
    <w:p w:rsidR="005C53E0" w:rsidRPr="002F3269" w:rsidRDefault="005C53E0" w:rsidP="005C53E0">
      <w:pPr>
        <w:numPr>
          <w:ilvl w:val="0"/>
          <w:numId w:val="1"/>
        </w:numPr>
        <w:shd w:val="clear" w:color="auto" w:fill="FFFFFF"/>
        <w:spacing w:line="360" w:lineRule="auto"/>
        <w:ind w:left="426"/>
        <w:jc w:val="both"/>
        <w:rPr>
          <w:rFonts w:ascii="Palatino Linotype" w:hAnsi="Palatino Linotype"/>
          <w:color w:val="222222"/>
          <w:sz w:val="28"/>
          <w:lang w:eastAsia="es-MX"/>
        </w:rPr>
      </w:pPr>
      <w:r w:rsidRPr="002F3269">
        <w:rPr>
          <w:rFonts w:ascii="Palatino Linotype" w:hAnsi="Palatino Linotype"/>
          <w:b/>
          <w:bCs/>
          <w:i/>
          <w:iCs/>
          <w:color w:val="222222"/>
          <w:sz w:val="28"/>
          <w:lang w:eastAsia="es-MX"/>
        </w:rPr>
        <w:t>De la versión pública.</w:t>
      </w:r>
    </w:p>
    <w:p w:rsidR="005C53E0" w:rsidRDefault="005C53E0" w:rsidP="005C53E0">
      <w:pPr>
        <w:tabs>
          <w:tab w:val="left" w:pos="7938"/>
        </w:tabs>
        <w:spacing w:line="360" w:lineRule="auto"/>
        <w:jc w:val="both"/>
        <w:rPr>
          <w:rFonts w:ascii="Palatino Linotype" w:eastAsia="Arial Unicode MS" w:hAnsi="Palatino Linotype" w:cs="Arial"/>
          <w:szCs w:val="22"/>
          <w:lang w:val="es-MX" w:eastAsia="en-US"/>
        </w:rPr>
      </w:pPr>
    </w:p>
    <w:p w:rsidR="00490755" w:rsidRDefault="00490755" w:rsidP="00490755">
      <w:pPr>
        <w:spacing w:line="360" w:lineRule="auto"/>
        <w:jc w:val="both"/>
        <w:rPr>
          <w:rFonts w:ascii="Palatino Linotype" w:eastAsia="Arial Unicode MS" w:hAnsi="Palatino Linotype" w:cs="Arial"/>
          <w:szCs w:val="22"/>
          <w:lang w:val="es-MX" w:eastAsia="en-US"/>
        </w:rPr>
      </w:pPr>
      <w:r w:rsidRPr="00490755">
        <w:rPr>
          <w:rFonts w:ascii="Palatino Linotype" w:eastAsia="Arial Unicode MS" w:hAnsi="Palatino Linotype" w:cs="Arial"/>
          <w:szCs w:val="22"/>
          <w:lang w:val="es-MX" w:eastAsia="en-US"/>
        </w:rPr>
        <w:t xml:space="preserve">No pasa desapercibido que la información podría contener información susceptible de clasificar, por lo cual, dicha información debe ser clasificada para no vulnerar un derecho intangible. Aunado a que de ser en caso de contar con otra información </w:t>
      </w:r>
      <w:r w:rsidRPr="00490755">
        <w:rPr>
          <w:rFonts w:ascii="Palatino Linotype" w:eastAsia="Arial Unicode MS" w:hAnsi="Palatino Linotype" w:cs="Arial"/>
          <w:szCs w:val="22"/>
          <w:lang w:val="es-MX" w:eastAsia="en-US"/>
        </w:rPr>
        <w:lastRenderedPageBreak/>
        <w:t>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rsidR="00490755" w:rsidRPr="00490755" w:rsidRDefault="00490755" w:rsidP="00490755">
      <w:pPr>
        <w:spacing w:line="360" w:lineRule="auto"/>
        <w:jc w:val="both"/>
        <w:rPr>
          <w:rFonts w:ascii="Palatino Linotype" w:eastAsia="Arial Unicode MS" w:hAnsi="Palatino Linotype" w:cs="Arial"/>
          <w:szCs w:val="22"/>
          <w:lang w:val="es-MX" w:eastAsia="en-US"/>
        </w:rPr>
      </w:pPr>
    </w:p>
    <w:p w:rsidR="00490755" w:rsidRPr="00490755" w:rsidRDefault="00490755" w:rsidP="00490755">
      <w:pPr>
        <w:ind w:left="567" w:right="616"/>
        <w:jc w:val="both"/>
        <w:rPr>
          <w:rFonts w:ascii="Palatino Linotype" w:eastAsia="Arial Unicode MS" w:hAnsi="Palatino Linotype" w:cs="Arial"/>
          <w:i/>
          <w:sz w:val="22"/>
          <w:szCs w:val="22"/>
          <w:lang w:val="es-MX" w:eastAsia="en-US"/>
        </w:rPr>
      </w:pPr>
      <w:r w:rsidRPr="00490755">
        <w:rPr>
          <w:rFonts w:ascii="Palatino Linotype" w:eastAsia="Arial Unicode MS" w:hAnsi="Palatino Linotype" w:cs="Arial"/>
          <w:i/>
          <w:sz w:val="22"/>
          <w:szCs w:val="22"/>
          <w:lang w:val="es-MX" w:eastAsia="en-US"/>
        </w:rPr>
        <w:t>“</w:t>
      </w:r>
      <w:r w:rsidRPr="00490755">
        <w:rPr>
          <w:rFonts w:ascii="Palatino Linotype" w:eastAsia="Arial Unicode MS" w:hAnsi="Palatino Linotype" w:cs="Arial"/>
          <w:b/>
          <w:i/>
          <w:sz w:val="22"/>
          <w:szCs w:val="22"/>
          <w:lang w:val="es-MX" w:eastAsia="en-US"/>
        </w:rPr>
        <w:t>Artículo 3.</w:t>
      </w:r>
      <w:r w:rsidRPr="00490755">
        <w:rPr>
          <w:rFonts w:ascii="Palatino Linotype" w:eastAsia="Arial Unicode MS" w:hAnsi="Palatino Linotype" w:cs="Arial"/>
          <w:i/>
          <w:sz w:val="22"/>
          <w:szCs w:val="22"/>
          <w:lang w:val="es-MX" w:eastAsia="en-US"/>
        </w:rPr>
        <w:t xml:space="preserve"> Para los efectos de la presente Ley se entenderá por:</w:t>
      </w:r>
    </w:p>
    <w:p w:rsidR="00490755" w:rsidRPr="00490755" w:rsidRDefault="00490755" w:rsidP="00490755">
      <w:pPr>
        <w:ind w:left="567" w:right="616"/>
        <w:jc w:val="both"/>
        <w:rPr>
          <w:rFonts w:ascii="Palatino Linotype" w:eastAsia="Arial Unicode MS" w:hAnsi="Palatino Linotype" w:cs="Arial"/>
          <w:i/>
          <w:sz w:val="22"/>
          <w:szCs w:val="22"/>
          <w:lang w:val="es-MX" w:eastAsia="en-US"/>
        </w:rPr>
      </w:pPr>
      <w:r w:rsidRPr="00490755">
        <w:rPr>
          <w:rFonts w:ascii="Palatino Linotype" w:eastAsia="Arial Unicode MS" w:hAnsi="Palatino Linotype" w:cs="Arial"/>
          <w:i/>
          <w:sz w:val="22"/>
          <w:szCs w:val="22"/>
          <w:lang w:val="es-MX" w:eastAsia="en-US"/>
        </w:rPr>
        <w:t>(…)</w:t>
      </w:r>
    </w:p>
    <w:p w:rsidR="00490755" w:rsidRPr="00490755" w:rsidRDefault="00490755" w:rsidP="00490755">
      <w:pPr>
        <w:ind w:left="567" w:right="616"/>
        <w:jc w:val="both"/>
        <w:rPr>
          <w:rFonts w:ascii="Palatino Linotype" w:eastAsia="Arial Unicode MS" w:hAnsi="Palatino Linotype" w:cs="Arial"/>
          <w:i/>
          <w:sz w:val="22"/>
          <w:szCs w:val="22"/>
          <w:lang w:val="es-MX" w:eastAsia="en-US"/>
        </w:rPr>
      </w:pPr>
      <w:r w:rsidRPr="00490755">
        <w:rPr>
          <w:rFonts w:ascii="Palatino Linotype" w:eastAsia="Arial Unicode MS" w:hAnsi="Palatino Linotype" w:cs="Arial"/>
          <w:b/>
          <w:i/>
          <w:sz w:val="22"/>
          <w:szCs w:val="22"/>
          <w:lang w:val="es-MX" w:eastAsia="en-US"/>
        </w:rPr>
        <w:t>IX. Datos personales:</w:t>
      </w:r>
      <w:r w:rsidRPr="00490755">
        <w:rPr>
          <w:rFonts w:ascii="Palatino Linotype" w:eastAsia="Arial Unicode MS" w:hAnsi="Palatino Linotype" w:cs="Arial"/>
          <w:i/>
          <w:sz w:val="22"/>
          <w:szCs w:val="22"/>
          <w:lang w:val="es-MX" w:eastAsia="en-US"/>
        </w:rPr>
        <w:t xml:space="preserve"> La información concerniente a una persona, identificada o identificable según lo dispuesto por la Ley de Protección de Datos Personales del Estado de México;</w:t>
      </w:r>
    </w:p>
    <w:p w:rsidR="00490755" w:rsidRPr="00490755" w:rsidRDefault="00490755" w:rsidP="00490755">
      <w:pPr>
        <w:ind w:left="567" w:right="616"/>
        <w:jc w:val="both"/>
        <w:rPr>
          <w:rFonts w:ascii="Palatino Linotype" w:eastAsia="Arial Unicode MS" w:hAnsi="Palatino Linotype" w:cs="Arial"/>
          <w:i/>
          <w:sz w:val="22"/>
          <w:szCs w:val="22"/>
          <w:lang w:val="es-MX" w:eastAsia="en-US"/>
        </w:rPr>
      </w:pPr>
      <w:r w:rsidRPr="00490755">
        <w:rPr>
          <w:rFonts w:ascii="Palatino Linotype" w:eastAsia="Arial Unicode MS" w:hAnsi="Palatino Linotype" w:cs="Arial"/>
          <w:i/>
          <w:sz w:val="22"/>
          <w:szCs w:val="22"/>
          <w:lang w:val="es-MX" w:eastAsia="en-US"/>
        </w:rPr>
        <w:t>(…)</w:t>
      </w:r>
    </w:p>
    <w:p w:rsidR="00490755" w:rsidRPr="00490755" w:rsidRDefault="00490755" w:rsidP="00490755">
      <w:pPr>
        <w:ind w:left="567" w:right="616"/>
        <w:jc w:val="both"/>
        <w:rPr>
          <w:rFonts w:ascii="Palatino Linotype" w:eastAsia="Arial Unicode MS" w:hAnsi="Palatino Linotype" w:cs="Arial"/>
          <w:i/>
          <w:sz w:val="22"/>
          <w:szCs w:val="22"/>
          <w:lang w:val="es-MX" w:eastAsia="en-US"/>
        </w:rPr>
      </w:pPr>
      <w:r w:rsidRPr="00490755">
        <w:rPr>
          <w:rFonts w:ascii="Palatino Linotype" w:eastAsia="Arial Unicode MS" w:hAnsi="Palatino Linotype" w:cs="Arial"/>
          <w:b/>
          <w:i/>
          <w:sz w:val="22"/>
          <w:szCs w:val="22"/>
          <w:lang w:val="es-MX" w:eastAsia="en-US"/>
        </w:rPr>
        <w:t>XLV. Versión pública:</w:t>
      </w:r>
      <w:r w:rsidRPr="00490755">
        <w:rPr>
          <w:rFonts w:ascii="Palatino Linotype" w:eastAsia="Arial Unicode MS" w:hAnsi="Palatino Linotype" w:cs="Arial"/>
          <w:i/>
          <w:sz w:val="22"/>
          <w:szCs w:val="22"/>
          <w:lang w:val="es-MX" w:eastAsia="en-US"/>
        </w:rPr>
        <w:t xml:space="preserve"> Documento en el que se elimine, suprime o borra la información clasificada como reservada o confidencial para permitir su acceso.</w:t>
      </w:r>
    </w:p>
    <w:p w:rsidR="00490755" w:rsidRDefault="00490755" w:rsidP="00490755">
      <w:pPr>
        <w:ind w:left="567" w:right="616"/>
        <w:jc w:val="both"/>
        <w:rPr>
          <w:rFonts w:ascii="Palatino Linotype" w:eastAsia="Arial Unicode MS" w:hAnsi="Palatino Linotype" w:cs="Arial"/>
          <w:i/>
          <w:sz w:val="22"/>
          <w:szCs w:val="22"/>
          <w:lang w:val="es-MX" w:eastAsia="en-US"/>
        </w:rPr>
      </w:pPr>
    </w:p>
    <w:p w:rsidR="00490755" w:rsidRPr="00490755" w:rsidRDefault="00490755" w:rsidP="00490755">
      <w:pPr>
        <w:ind w:left="567" w:right="616"/>
        <w:jc w:val="both"/>
        <w:rPr>
          <w:rFonts w:ascii="Palatino Linotype" w:eastAsia="Arial Unicode MS" w:hAnsi="Palatino Linotype" w:cs="Arial"/>
          <w:i/>
          <w:sz w:val="22"/>
          <w:szCs w:val="22"/>
          <w:lang w:val="es-MX" w:eastAsia="en-US"/>
        </w:rPr>
      </w:pPr>
      <w:r w:rsidRPr="00490755">
        <w:rPr>
          <w:rFonts w:ascii="Palatino Linotype" w:eastAsia="Arial Unicode MS" w:hAnsi="Palatino Linotype" w:cs="Arial"/>
          <w:b/>
          <w:i/>
          <w:sz w:val="22"/>
          <w:szCs w:val="22"/>
          <w:lang w:val="es-MX" w:eastAsia="en-US"/>
        </w:rPr>
        <w:t>Artículo 122.</w:t>
      </w:r>
      <w:r w:rsidRPr="00490755">
        <w:rPr>
          <w:rFonts w:ascii="Palatino Linotype" w:eastAsia="Arial Unicode MS" w:hAnsi="Palatino Linotype" w:cs="Arial"/>
          <w:i/>
          <w:sz w:val="22"/>
          <w:szCs w:val="22"/>
          <w:lang w:val="es-MX" w:eastAsia="en-US"/>
        </w:rPr>
        <w:t xml:space="preserve"> La clasificación es el proceso mediante el cual el sujeto obligado determina que la información en su poder actualiza alguno de los supuestos de reserva o confidencialidad, de conformidad con lo dispuesto en el presente título.</w:t>
      </w:r>
    </w:p>
    <w:p w:rsidR="00490755" w:rsidRPr="00490755" w:rsidRDefault="00490755" w:rsidP="00490755">
      <w:pPr>
        <w:ind w:left="567" w:right="616"/>
        <w:jc w:val="both"/>
        <w:rPr>
          <w:rFonts w:ascii="Palatino Linotype" w:eastAsia="Arial Unicode MS" w:hAnsi="Palatino Linotype" w:cs="Arial"/>
          <w:i/>
          <w:sz w:val="22"/>
          <w:szCs w:val="22"/>
          <w:lang w:val="es-MX" w:eastAsia="en-US"/>
        </w:rPr>
      </w:pPr>
      <w:r w:rsidRPr="00490755">
        <w:rPr>
          <w:rFonts w:ascii="Palatino Linotype" w:eastAsia="Arial Unicode MS" w:hAnsi="Palatino Linotype" w:cs="Arial"/>
          <w:i/>
          <w:sz w:val="22"/>
          <w:szCs w:val="22"/>
          <w:lang w:val="es-MX" w:eastAsia="en-US"/>
        </w:rPr>
        <w:t>[…]</w:t>
      </w:r>
    </w:p>
    <w:p w:rsidR="00490755" w:rsidRDefault="00490755" w:rsidP="00490755">
      <w:pPr>
        <w:ind w:left="567" w:right="616"/>
        <w:jc w:val="both"/>
        <w:rPr>
          <w:rFonts w:ascii="Palatino Linotype" w:eastAsia="Arial Unicode MS" w:hAnsi="Palatino Linotype" w:cs="Arial"/>
          <w:i/>
          <w:sz w:val="22"/>
          <w:szCs w:val="22"/>
          <w:lang w:val="es-MX" w:eastAsia="en-US"/>
        </w:rPr>
      </w:pPr>
    </w:p>
    <w:p w:rsidR="00490755" w:rsidRPr="00490755" w:rsidRDefault="00490755" w:rsidP="00490755">
      <w:pPr>
        <w:ind w:left="567" w:right="616"/>
        <w:jc w:val="both"/>
        <w:rPr>
          <w:rFonts w:ascii="Palatino Linotype" w:eastAsia="Arial Unicode MS" w:hAnsi="Palatino Linotype" w:cs="Arial"/>
          <w:i/>
          <w:sz w:val="22"/>
          <w:szCs w:val="22"/>
          <w:lang w:val="es-MX" w:eastAsia="en-US"/>
        </w:rPr>
      </w:pPr>
      <w:r w:rsidRPr="00490755">
        <w:rPr>
          <w:rFonts w:ascii="Palatino Linotype" w:eastAsia="Arial Unicode MS" w:hAnsi="Palatino Linotype" w:cs="Arial"/>
          <w:b/>
          <w:i/>
          <w:sz w:val="22"/>
          <w:szCs w:val="22"/>
          <w:lang w:val="es-MX" w:eastAsia="en-US"/>
        </w:rPr>
        <w:t>Artículo 132</w:t>
      </w:r>
      <w:r w:rsidRPr="00490755">
        <w:rPr>
          <w:rFonts w:ascii="Palatino Linotype" w:eastAsia="Arial Unicode MS" w:hAnsi="Palatino Linotype" w:cs="Arial"/>
          <w:i/>
          <w:sz w:val="22"/>
          <w:szCs w:val="22"/>
          <w:lang w:val="es-MX" w:eastAsia="en-US"/>
        </w:rPr>
        <w:t>. La clasificación de la información se llevará a cabo en el momento en que:</w:t>
      </w:r>
    </w:p>
    <w:p w:rsidR="00490755" w:rsidRPr="00490755" w:rsidRDefault="00490755" w:rsidP="00490755">
      <w:pPr>
        <w:ind w:left="567" w:right="616"/>
        <w:jc w:val="both"/>
        <w:rPr>
          <w:rFonts w:ascii="Palatino Linotype" w:eastAsia="Arial Unicode MS" w:hAnsi="Palatino Linotype" w:cs="Arial"/>
          <w:i/>
          <w:sz w:val="22"/>
          <w:szCs w:val="22"/>
          <w:lang w:val="es-MX" w:eastAsia="en-US"/>
        </w:rPr>
      </w:pPr>
      <w:r w:rsidRPr="00490755">
        <w:rPr>
          <w:rFonts w:ascii="Palatino Linotype" w:eastAsia="Arial Unicode MS" w:hAnsi="Palatino Linotype" w:cs="Arial"/>
          <w:i/>
          <w:sz w:val="22"/>
          <w:szCs w:val="22"/>
          <w:lang w:val="es-MX" w:eastAsia="en-US"/>
        </w:rPr>
        <w:t>[…]</w:t>
      </w:r>
    </w:p>
    <w:p w:rsidR="00490755" w:rsidRPr="00490755" w:rsidRDefault="00490755" w:rsidP="00490755">
      <w:pPr>
        <w:ind w:left="567" w:right="616"/>
        <w:jc w:val="both"/>
        <w:rPr>
          <w:rFonts w:ascii="Palatino Linotype" w:eastAsia="Arial Unicode MS" w:hAnsi="Palatino Linotype" w:cs="Arial"/>
          <w:i/>
          <w:sz w:val="22"/>
          <w:szCs w:val="22"/>
          <w:lang w:val="es-MX" w:eastAsia="en-US"/>
        </w:rPr>
      </w:pPr>
      <w:r w:rsidRPr="00490755">
        <w:rPr>
          <w:rFonts w:ascii="Palatino Linotype" w:eastAsia="Arial Unicode MS" w:hAnsi="Palatino Linotype" w:cs="Arial"/>
          <w:i/>
          <w:sz w:val="22"/>
          <w:szCs w:val="22"/>
          <w:lang w:val="es-MX" w:eastAsia="en-US"/>
        </w:rPr>
        <w:t>II. Se determine mediante resolución de autoridad competente; o</w:t>
      </w:r>
    </w:p>
    <w:p w:rsidR="00490755" w:rsidRPr="00490755" w:rsidRDefault="00490755" w:rsidP="00490755">
      <w:pPr>
        <w:ind w:left="567" w:right="616"/>
        <w:jc w:val="both"/>
        <w:rPr>
          <w:rFonts w:ascii="Palatino Linotype" w:eastAsia="Arial Unicode MS" w:hAnsi="Palatino Linotype" w:cs="Arial"/>
          <w:i/>
          <w:sz w:val="22"/>
          <w:szCs w:val="22"/>
          <w:lang w:val="es-MX" w:eastAsia="en-US"/>
        </w:rPr>
      </w:pPr>
      <w:r w:rsidRPr="00490755">
        <w:rPr>
          <w:rFonts w:ascii="Palatino Linotype" w:eastAsia="Arial Unicode MS" w:hAnsi="Palatino Linotype" w:cs="Arial"/>
          <w:i/>
          <w:sz w:val="22"/>
          <w:szCs w:val="22"/>
          <w:lang w:val="es-MX" w:eastAsia="en-US"/>
        </w:rPr>
        <w:t>(…)</w:t>
      </w:r>
    </w:p>
    <w:p w:rsidR="00490755" w:rsidRDefault="00490755" w:rsidP="00490755">
      <w:pPr>
        <w:ind w:left="567" w:right="616"/>
        <w:jc w:val="both"/>
        <w:rPr>
          <w:rFonts w:ascii="Palatino Linotype" w:eastAsia="Arial Unicode MS" w:hAnsi="Palatino Linotype" w:cs="Arial"/>
          <w:i/>
          <w:sz w:val="22"/>
          <w:szCs w:val="22"/>
          <w:lang w:val="es-MX" w:eastAsia="en-US"/>
        </w:rPr>
      </w:pPr>
    </w:p>
    <w:p w:rsidR="00490755" w:rsidRPr="00490755" w:rsidRDefault="00490755" w:rsidP="00490755">
      <w:pPr>
        <w:ind w:left="567" w:right="616"/>
        <w:jc w:val="both"/>
        <w:rPr>
          <w:rFonts w:ascii="Palatino Linotype" w:eastAsia="Arial Unicode MS" w:hAnsi="Palatino Linotype" w:cs="Arial"/>
          <w:i/>
          <w:sz w:val="22"/>
          <w:szCs w:val="22"/>
          <w:lang w:val="es-MX" w:eastAsia="en-US"/>
        </w:rPr>
      </w:pPr>
      <w:r w:rsidRPr="00490755">
        <w:rPr>
          <w:rFonts w:ascii="Palatino Linotype" w:eastAsia="Arial Unicode MS" w:hAnsi="Palatino Linotype" w:cs="Arial"/>
          <w:b/>
          <w:i/>
          <w:sz w:val="22"/>
          <w:szCs w:val="22"/>
          <w:lang w:val="es-MX" w:eastAsia="en-US"/>
        </w:rPr>
        <w:t xml:space="preserve">Artículo 137. </w:t>
      </w:r>
      <w:r w:rsidRPr="00490755">
        <w:rPr>
          <w:rFonts w:ascii="Palatino Linotype" w:eastAsia="Arial Unicode MS" w:hAnsi="Palatino Linotype" w:cs="Arial"/>
          <w:i/>
          <w:sz w:val="22"/>
          <w:szCs w:val="22"/>
          <w:lang w:val="es-MX" w:eastAsia="en-US"/>
        </w:rPr>
        <w:t>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 [Sic]</w:t>
      </w:r>
    </w:p>
    <w:p w:rsidR="00490755" w:rsidRPr="00490755" w:rsidRDefault="00490755" w:rsidP="00490755">
      <w:pPr>
        <w:spacing w:line="360" w:lineRule="auto"/>
        <w:jc w:val="both"/>
        <w:rPr>
          <w:rFonts w:ascii="Palatino Linotype" w:eastAsia="Arial Unicode MS" w:hAnsi="Palatino Linotype" w:cs="Arial"/>
          <w:szCs w:val="22"/>
          <w:lang w:val="es-MX" w:eastAsia="en-US"/>
        </w:rPr>
      </w:pPr>
    </w:p>
    <w:p w:rsidR="00490755" w:rsidRDefault="00490755" w:rsidP="00490755">
      <w:pPr>
        <w:spacing w:line="360" w:lineRule="auto"/>
        <w:jc w:val="both"/>
        <w:rPr>
          <w:rFonts w:ascii="Palatino Linotype" w:eastAsia="Arial Unicode MS" w:hAnsi="Palatino Linotype" w:cs="Arial"/>
          <w:szCs w:val="22"/>
          <w:lang w:val="es-MX" w:eastAsia="en-US"/>
        </w:rPr>
      </w:pPr>
      <w:r w:rsidRPr="00490755">
        <w:rPr>
          <w:rFonts w:ascii="Palatino Linotype" w:eastAsia="Arial Unicode MS" w:hAnsi="Palatino Linotype" w:cs="Arial"/>
          <w:szCs w:val="22"/>
          <w:lang w:val="es-MX" w:eastAsia="en-US"/>
        </w:rPr>
        <w:t xml:space="preserve">Verbigracia, previo a poner a disposición la información correspondiente debe considerarse que tiene carácter de confidencial el Registro Federal de Contribuyentes (RFC) que no sean de proveedores, cuenta bancaria, la Clave Única de Registro de </w:t>
      </w:r>
      <w:r w:rsidRPr="00490755">
        <w:rPr>
          <w:rFonts w:ascii="Palatino Linotype" w:eastAsia="Arial Unicode MS" w:hAnsi="Palatino Linotype" w:cs="Arial"/>
          <w:szCs w:val="22"/>
          <w:lang w:val="es-MX" w:eastAsia="en-US"/>
        </w:rPr>
        <w:lastRenderedPageBreak/>
        <w:t>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rsidR="00490755" w:rsidRPr="00490755" w:rsidRDefault="00490755" w:rsidP="00490755">
      <w:pPr>
        <w:spacing w:line="360" w:lineRule="auto"/>
        <w:jc w:val="both"/>
        <w:rPr>
          <w:rFonts w:ascii="Palatino Linotype" w:eastAsia="Arial Unicode MS" w:hAnsi="Palatino Linotype" w:cs="Arial"/>
          <w:szCs w:val="22"/>
          <w:lang w:val="es-MX" w:eastAsia="en-US"/>
        </w:rPr>
      </w:pPr>
    </w:p>
    <w:p w:rsidR="00490755" w:rsidRPr="00490755" w:rsidRDefault="00490755" w:rsidP="00490755">
      <w:pPr>
        <w:spacing w:line="360" w:lineRule="auto"/>
        <w:jc w:val="both"/>
        <w:rPr>
          <w:rFonts w:ascii="Palatino Linotype" w:eastAsia="Arial Unicode MS" w:hAnsi="Palatino Linotype" w:cs="Arial"/>
          <w:szCs w:val="22"/>
          <w:lang w:val="es-MX" w:eastAsia="en-US"/>
        </w:rPr>
      </w:pPr>
      <w:r w:rsidRPr="00490755">
        <w:rPr>
          <w:rFonts w:ascii="Palatino Linotype" w:eastAsia="Arial Unicode MS" w:hAnsi="Palatino Linotype" w:cs="Arial"/>
          <w:szCs w:val="22"/>
          <w:lang w:val="es-MX" w:eastAsia="en-US"/>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490755" w:rsidRDefault="00490755" w:rsidP="00490755">
      <w:pPr>
        <w:spacing w:line="360" w:lineRule="auto"/>
        <w:jc w:val="both"/>
        <w:rPr>
          <w:rFonts w:ascii="Palatino Linotype" w:eastAsia="Arial Unicode MS" w:hAnsi="Palatino Linotype" w:cs="Arial"/>
          <w:szCs w:val="22"/>
          <w:lang w:val="es-MX" w:eastAsia="en-US"/>
        </w:rPr>
      </w:pPr>
      <w:r w:rsidRPr="00490755">
        <w:rPr>
          <w:rFonts w:ascii="Palatino Linotype" w:eastAsia="Arial Unicode MS" w:hAnsi="Palatino Linotype" w:cs="Arial"/>
          <w:szCs w:val="22"/>
          <w:lang w:val="es-MX" w:eastAsia="en-US"/>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490755" w:rsidRPr="00490755" w:rsidRDefault="00490755" w:rsidP="00490755">
      <w:pPr>
        <w:spacing w:line="360" w:lineRule="auto"/>
        <w:jc w:val="both"/>
        <w:rPr>
          <w:rFonts w:ascii="Palatino Linotype" w:eastAsia="Arial Unicode MS" w:hAnsi="Palatino Linotype" w:cs="Arial"/>
          <w:szCs w:val="22"/>
          <w:lang w:val="es-MX" w:eastAsia="en-US"/>
        </w:rPr>
      </w:pPr>
    </w:p>
    <w:p w:rsidR="00490755" w:rsidRDefault="00490755" w:rsidP="00490755">
      <w:pPr>
        <w:spacing w:line="360" w:lineRule="auto"/>
        <w:jc w:val="both"/>
        <w:rPr>
          <w:rFonts w:ascii="Palatino Linotype" w:eastAsia="Arial Unicode MS" w:hAnsi="Palatino Linotype" w:cs="Arial"/>
          <w:szCs w:val="22"/>
          <w:lang w:val="es-MX" w:eastAsia="en-US"/>
        </w:rPr>
      </w:pPr>
      <w:r w:rsidRPr="00490755">
        <w:rPr>
          <w:rFonts w:ascii="Palatino Linotype" w:eastAsia="Arial Unicode MS" w:hAnsi="Palatino Linotype" w:cs="Arial"/>
          <w:szCs w:val="22"/>
          <w:lang w:val="es-MX" w:eastAsia="en-US"/>
        </w:rPr>
        <w:t>Lo anterior es compartido por el ahora Instituto Nacional de Transparencia, Acceso a la Información y Protección de Datos Personales (INAI), conforme al criterio 19/17, el cual es del tenor literal siguiente:</w:t>
      </w:r>
    </w:p>
    <w:p w:rsidR="00490755" w:rsidRPr="00490755" w:rsidRDefault="00490755" w:rsidP="00490755">
      <w:pPr>
        <w:spacing w:line="360" w:lineRule="auto"/>
        <w:jc w:val="both"/>
        <w:rPr>
          <w:rFonts w:ascii="Palatino Linotype" w:eastAsia="Arial Unicode MS" w:hAnsi="Palatino Linotype" w:cs="Arial"/>
          <w:szCs w:val="22"/>
          <w:lang w:val="es-MX" w:eastAsia="en-US"/>
        </w:rPr>
      </w:pPr>
    </w:p>
    <w:p w:rsidR="00490755" w:rsidRPr="00490755" w:rsidRDefault="00490755" w:rsidP="00490755">
      <w:pPr>
        <w:ind w:left="567" w:right="616"/>
        <w:jc w:val="both"/>
        <w:rPr>
          <w:rFonts w:ascii="Palatino Linotype" w:eastAsia="Arial Unicode MS" w:hAnsi="Palatino Linotype" w:cs="Arial"/>
          <w:b/>
          <w:i/>
          <w:sz w:val="22"/>
          <w:szCs w:val="22"/>
          <w:lang w:val="es-MX" w:eastAsia="en-US"/>
        </w:rPr>
      </w:pPr>
      <w:r w:rsidRPr="00490755">
        <w:rPr>
          <w:rFonts w:ascii="Palatino Linotype" w:eastAsia="Arial Unicode MS" w:hAnsi="Palatino Linotype" w:cs="Arial"/>
          <w:b/>
          <w:i/>
          <w:sz w:val="22"/>
          <w:szCs w:val="22"/>
          <w:lang w:val="es-MX" w:eastAsia="en-US"/>
        </w:rPr>
        <w:t>“REGISTRO FEDERAL DE CONTRIBUYENTES (RFC) DE PERSONAS FÍSICAS.</w:t>
      </w:r>
    </w:p>
    <w:p w:rsidR="00490755" w:rsidRPr="00490755" w:rsidRDefault="00490755" w:rsidP="00490755">
      <w:pPr>
        <w:ind w:left="567" w:right="616"/>
        <w:jc w:val="both"/>
        <w:rPr>
          <w:rFonts w:ascii="Palatino Linotype" w:eastAsia="Arial Unicode MS" w:hAnsi="Palatino Linotype" w:cs="Arial"/>
          <w:i/>
          <w:sz w:val="22"/>
          <w:szCs w:val="22"/>
          <w:lang w:val="es-MX" w:eastAsia="en-US"/>
        </w:rPr>
      </w:pPr>
      <w:r w:rsidRPr="00490755">
        <w:rPr>
          <w:rFonts w:ascii="Palatino Linotype" w:eastAsia="Arial Unicode MS" w:hAnsi="Palatino Linotype" w:cs="Arial"/>
          <w:i/>
          <w:sz w:val="22"/>
          <w:szCs w:val="22"/>
          <w:lang w:val="es-MX" w:eastAsia="en-US"/>
        </w:rPr>
        <w:t>El RFC es una clave de carácter fiscal, única e irrepetible, que permite identificar al titular, su edad y fecha de nacimiento, por lo que es un dato personal de carácter confidencial.</w:t>
      </w:r>
    </w:p>
    <w:p w:rsidR="00490755" w:rsidRPr="00490755" w:rsidRDefault="00490755" w:rsidP="00490755">
      <w:pPr>
        <w:ind w:left="567" w:right="616"/>
        <w:jc w:val="both"/>
        <w:rPr>
          <w:rFonts w:ascii="Palatino Linotype" w:eastAsia="Arial Unicode MS" w:hAnsi="Palatino Linotype" w:cs="Arial"/>
          <w:i/>
          <w:sz w:val="22"/>
          <w:szCs w:val="22"/>
          <w:lang w:val="es-MX" w:eastAsia="en-US"/>
        </w:rPr>
      </w:pPr>
      <w:r w:rsidRPr="00490755">
        <w:rPr>
          <w:rFonts w:ascii="Palatino Linotype" w:eastAsia="Arial Unicode MS" w:hAnsi="Palatino Linotype" w:cs="Arial"/>
          <w:i/>
          <w:sz w:val="22"/>
          <w:szCs w:val="22"/>
          <w:lang w:val="es-MX" w:eastAsia="en-US"/>
        </w:rPr>
        <w:t>Resoluciones:</w:t>
      </w:r>
    </w:p>
    <w:p w:rsidR="00490755" w:rsidRPr="00490755" w:rsidRDefault="00490755" w:rsidP="00490755">
      <w:pPr>
        <w:ind w:left="567" w:right="616"/>
        <w:jc w:val="both"/>
        <w:rPr>
          <w:rFonts w:ascii="Palatino Linotype" w:eastAsia="Arial Unicode MS" w:hAnsi="Palatino Linotype" w:cs="Arial"/>
          <w:i/>
          <w:sz w:val="22"/>
          <w:szCs w:val="22"/>
          <w:lang w:val="es-MX" w:eastAsia="en-US"/>
        </w:rPr>
      </w:pPr>
      <w:r w:rsidRPr="00490755">
        <w:rPr>
          <w:rFonts w:ascii="Palatino Linotype" w:eastAsia="Arial Unicode MS" w:hAnsi="Palatino Linotype" w:cs="Arial"/>
          <w:i/>
          <w:sz w:val="22"/>
          <w:szCs w:val="22"/>
          <w:lang w:val="es-MX" w:eastAsia="en-US"/>
        </w:rPr>
        <w:t>RRA 0189/17. Morena. 08 de febrero de 2017. Por unanimidad. Comisionado Ponente Joel Salas Suárez.</w:t>
      </w:r>
    </w:p>
    <w:p w:rsidR="00490755" w:rsidRPr="00490755" w:rsidRDefault="00490755" w:rsidP="00490755">
      <w:pPr>
        <w:ind w:left="567" w:right="616"/>
        <w:jc w:val="both"/>
        <w:rPr>
          <w:rFonts w:ascii="Palatino Linotype" w:eastAsia="Arial Unicode MS" w:hAnsi="Palatino Linotype" w:cs="Arial"/>
          <w:i/>
          <w:sz w:val="22"/>
          <w:szCs w:val="22"/>
          <w:lang w:val="es-MX" w:eastAsia="en-US"/>
        </w:rPr>
      </w:pPr>
      <w:r w:rsidRPr="00490755">
        <w:rPr>
          <w:rFonts w:ascii="Palatino Linotype" w:eastAsia="Arial Unicode MS" w:hAnsi="Palatino Linotype" w:cs="Arial"/>
          <w:i/>
          <w:sz w:val="22"/>
          <w:szCs w:val="22"/>
          <w:lang w:val="es-MX" w:eastAsia="en-US"/>
        </w:rPr>
        <w:t xml:space="preserve">RRA 0677/17. Universidad Nacional Autónoma de México. 08 de marzo de 2017. Por unanimidad. Comisionado Ponente Rosendoevgueni Monterrey Chepov. </w:t>
      </w:r>
    </w:p>
    <w:p w:rsidR="00490755" w:rsidRPr="00490755" w:rsidRDefault="00490755" w:rsidP="00490755">
      <w:pPr>
        <w:ind w:left="567" w:right="616"/>
        <w:jc w:val="both"/>
        <w:rPr>
          <w:rFonts w:ascii="Palatino Linotype" w:eastAsia="Arial Unicode MS" w:hAnsi="Palatino Linotype" w:cs="Arial"/>
          <w:i/>
          <w:sz w:val="22"/>
          <w:szCs w:val="22"/>
          <w:lang w:val="es-MX" w:eastAsia="en-US"/>
        </w:rPr>
      </w:pPr>
      <w:r w:rsidRPr="00490755">
        <w:rPr>
          <w:rFonts w:ascii="Palatino Linotype" w:eastAsia="Arial Unicode MS" w:hAnsi="Palatino Linotype" w:cs="Arial"/>
          <w:i/>
          <w:sz w:val="22"/>
          <w:szCs w:val="22"/>
          <w:lang w:val="es-MX" w:eastAsia="en-US"/>
        </w:rPr>
        <w:t>RRA 1564/17. Tribunal Electoral del Poder Judicial de la Federación. 26 de abril de 2017. Por unanimidad. Comisionado Ponente Oscar Mauricio Guerra Ford.” [Sic]</w:t>
      </w:r>
    </w:p>
    <w:p w:rsidR="00490755" w:rsidRPr="00490755" w:rsidRDefault="00490755" w:rsidP="00490755">
      <w:pPr>
        <w:spacing w:line="360" w:lineRule="auto"/>
        <w:jc w:val="both"/>
        <w:rPr>
          <w:rFonts w:ascii="Palatino Linotype" w:eastAsia="Arial Unicode MS" w:hAnsi="Palatino Linotype" w:cs="Arial"/>
          <w:szCs w:val="22"/>
          <w:lang w:val="es-MX" w:eastAsia="en-US"/>
        </w:rPr>
      </w:pPr>
    </w:p>
    <w:p w:rsidR="00490755" w:rsidRDefault="00490755" w:rsidP="00490755">
      <w:pPr>
        <w:spacing w:line="360" w:lineRule="auto"/>
        <w:jc w:val="both"/>
        <w:rPr>
          <w:rFonts w:ascii="Palatino Linotype" w:eastAsia="Arial Unicode MS" w:hAnsi="Palatino Linotype" w:cs="Arial"/>
          <w:szCs w:val="22"/>
          <w:lang w:val="es-MX" w:eastAsia="en-US"/>
        </w:rPr>
      </w:pPr>
      <w:r w:rsidRPr="00490755">
        <w:rPr>
          <w:rFonts w:ascii="Palatino Linotype" w:eastAsia="Arial Unicode MS" w:hAnsi="Palatino Linotype" w:cs="Arial"/>
          <w:szCs w:val="22"/>
          <w:lang w:val="es-MX" w:eastAsia="en-US"/>
        </w:rPr>
        <w:lastRenderedPageBreak/>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rsidR="00490755" w:rsidRPr="00490755" w:rsidRDefault="00490755" w:rsidP="00490755">
      <w:pPr>
        <w:spacing w:line="360" w:lineRule="auto"/>
        <w:jc w:val="both"/>
        <w:rPr>
          <w:rFonts w:ascii="Palatino Linotype" w:eastAsia="Arial Unicode MS" w:hAnsi="Palatino Linotype" w:cs="Arial"/>
          <w:szCs w:val="22"/>
          <w:lang w:val="es-MX" w:eastAsia="en-US"/>
        </w:rPr>
      </w:pPr>
    </w:p>
    <w:p w:rsidR="00490755" w:rsidRDefault="00490755" w:rsidP="00490755">
      <w:pPr>
        <w:spacing w:line="360" w:lineRule="auto"/>
        <w:jc w:val="both"/>
        <w:rPr>
          <w:rFonts w:ascii="Palatino Linotype" w:eastAsia="Arial Unicode MS" w:hAnsi="Palatino Linotype" w:cs="Arial"/>
          <w:szCs w:val="22"/>
          <w:lang w:val="es-MX" w:eastAsia="en-US"/>
        </w:rPr>
      </w:pPr>
      <w:r w:rsidRPr="00490755">
        <w:rPr>
          <w:rFonts w:ascii="Palatino Linotype" w:eastAsia="Arial Unicode MS" w:hAnsi="Palatino Linotype" w:cs="Arial"/>
          <w:szCs w:val="22"/>
          <w:lang w:val="es-MX" w:eastAsia="en-US"/>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490755" w:rsidRPr="00490755" w:rsidRDefault="00490755" w:rsidP="00490755">
      <w:pPr>
        <w:spacing w:line="360" w:lineRule="auto"/>
        <w:jc w:val="both"/>
        <w:rPr>
          <w:rFonts w:ascii="Palatino Linotype" w:eastAsia="Arial Unicode MS" w:hAnsi="Palatino Linotype" w:cs="Arial"/>
          <w:szCs w:val="22"/>
          <w:lang w:val="es-MX" w:eastAsia="en-US"/>
        </w:rPr>
      </w:pPr>
    </w:p>
    <w:p w:rsidR="00490755" w:rsidRDefault="00490755" w:rsidP="00490755">
      <w:pPr>
        <w:spacing w:line="360" w:lineRule="auto"/>
        <w:jc w:val="both"/>
        <w:rPr>
          <w:rFonts w:ascii="Palatino Linotype" w:eastAsia="Arial Unicode MS" w:hAnsi="Palatino Linotype" w:cs="Arial"/>
          <w:szCs w:val="22"/>
          <w:lang w:val="es-MX" w:eastAsia="en-US"/>
        </w:rPr>
      </w:pPr>
      <w:r w:rsidRPr="00490755">
        <w:rPr>
          <w:rFonts w:ascii="Palatino Linotype" w:eastAsia="Arial Unicode MS" w:hAnsi="Palatino Linotype" w:cs="Arial"/>
          <w:szCs w:val="22"/>
          <w:lang w:val="es-MX" w:eastAsia="en-US"/>
        </w:rPr>
        <w:t xml:space="preserve">Argumento que es compartido por el Instituto Nacional de Transparencia, Acceso a la Información y Protección de Datos Personales, conforme al criterio número 18/17 el cual refiere: </w:t>
      </w:r>
    </w:p>
    <w:p w:rsidR="00490755" w:rsidRPr="00490755" w:rsidRDefault="00490755" w:rsidP="00490755">
      <w:pPr>
        <w:spacing w:line="360" w:lineRule="auto"/>
        <w:jc w:val="both"/>
        <w:rPr>
          <w:rFonts w:ascii="Palatino Linotype" w:eastAsia="Arial Unicode MS" w:hAnsi="Palatino Linotype" w:cs="Arial"/>
          <w:szCs w:val="22"/>
          <w:lang w:val="es-MX" w:eastAsia="en-US"/>
        </w:rPr>
      </w:pPr>
    </w:p>
    <w:p w:rsidR="00490755" w:rsidRPr="00B85DA1" w:rsidRDefault="00490755" w:rsidP="00490755">
      <w:pPr>
        <w:ind w:left="567" w:right="616"/>
        <w:jc w:val="both"/>
        <w:rPr>
          <w:rFonts w:ascii="Palatino Linotype" w:eastAsia="Arial Unicode MS" w:hAnsi="Palatino Linotype" w:cs="Arial"/>
          <w:b/>
          <w:i/>
          <w:sz w:val="22"/>
          <w:szCs w:val="22"/>
          <w:lang w:val="es-MX" w:eastAsia="en-US"/>
        </w:rPr>
      </w:pPr>
      <w:r w:rsidRPr="00B85DA1">
        <w:rPr>
          <w:rFonts w:ascii="Palatino Linotype" w:eastAsia="Arial Unicode MS" w:hAnsi="Palatino Linotype" w:cs="Arial"/>
          <w:b/>
          <w:i/>
          <w:sz w:val="22"/>
          <w:szCs w:val="22"/>
          <w:lang w:val="es-MX" w:eastAsia="en-US"/>
        </w:rPr>
        <w:t>“CLAVE ÚNICA DE REGISTRO DE POBLACIÓN (CURP).</w:t>
      </w:r>
    </w:p>
    <w:p w:rsidR="00490755" w:rsidRPr="00B85DA1" w:rsidRDefault="00490755" w:rsidP="00490755">
      <w:pPr>
        <w:ind w:left="567" w:right="616"/>
        <w:jc w:val="both"/>
        <w:rPr>
          <w:rFonts w:ascii="Palatino Linotype" w:eastAsia="Arial Unicode MS" w:hAnsi="Palatino Linotype" w:cs="Arial"/>
          <w:i/>
          <w:sz w:val="22"/>
          <w:szCs w:val="22"/>
          <w:lang w:val="es-MX" w:eastAsia="en-US"/>
        </w:rPr>
      </w:pPr>
      <w:r w:rsidRPr="00B85DA1">
        <w:rPr>
          <w:rFonts w:ascii="Palatino Linotype" w:eastAsia="Arial Unicode MS" w:hAnsi="Palatino Linotype" w:cs="Arial"/>
          <w:i/>
          <w:sz w:val="22"/>
          <w:szCs w:val="22"/>
          <w:lang w:val="es-MX"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490755" w:rsidRPr="00B85DA1" w:rsidRDefault="00490755" w:rsidP="00490755">
      <w:pPr>
        <w:ind w:left="567" w:right="616"/>
        <w:jc w:val="both"/>
        <w:rPr>
          <w:rFonts w:ascii="Palatino Linotype" w:eastAsia="Arial Unicode MS" w:hAnsi="Palatino Linotype" w:cs="Arial"/>
          <w:i/>
          <w:sz w:val="22"/>
          <w:szCs w:val="22"/>
          <w:lang w:val="es-MX" w:eastAsia="en-US"/>
        </w:rPr>
      </w:pPr>
      <w:r w:rsidRPr="00B85DA1">
        <w:rPr>
          <w:rFonts w:ascii="Palatino Linotype" w:eastAsia="Arial Unicode MS" w:hAnsi="Palatino Linotype" w:cs="Arial"/>
          <w:i/>
          <w:sz w:val="22"/>
          <w:szCs w:val="22"/>
          <w:lang w:val="es-MX" w:eastAsia="en-US"/>
        </w:rPr>
        <w:t xml:space="preserve"> Resoluciones:</w:t>
      </w:r>
    </w:p>
    <w:p w:rsidR="00490755" w:rsidRPr="00B85DA1" w:rsidRDefault="00490755" w:rsidP="00490755">
      <w:pPr>
        <w:ind w:left="567" w:right="616"/>
        <w:jc w:val="both"/>
        <w:rPr>
          <w:rFonts w:ascii="Palatino Linotype" w:eastAsia="Arial Unicode MS" w:hAnsi="Palatino Linotype" w:cs="Arial"/>
          <w:i/>
          <w:sz w:val="22"/>
          <w:szCs w:val="22"/>
          <w:lang w:val="es-MX" w:eastAsia="en-US"/>
        </w:rPr>
      </w:pPr>
      <w:r w:rsidRPr="00B85DA1">
        <w:rPr>
          <w:rFonts w:ascii="Palatino Linotype" w:eastAsia="Arial Unicode MS" w:hAnsi="Palatino Linotype" w:cs="Arial"/>
          <w:i/>
          <w:sz w:val="22"/>
          <w:szCs w:val="22"/>
          <w:lang w:val="es-MX" w:eastAsia="en-US"/>
        </w:rPr>
        <w:t>RRA 3995/16. Secretaría de la Defensa Nacional. 1 de febrero de 2017. Por unanimidad. Comisionado Ponente Rosendoevgueni Monterrey Chepov.</w:t>
      </w:r>
    </w:p>
    <w:p w:rsidR="00490755" w:rsidRPr="00B85DA1" w:rsidRDefault="00490755" w:rsidP="00490755">
      <w:pPr>
        <w:ind w:left="567" w:right="616"/>
        <w:jc w:val="both"/>
        <w:rPr>
          <w:rFonts w:ascii="Palatino Linotype" w:eastAsia="Arial Unicode MS" w:hAnsi="Palatino Linotype" w:cs="Arial"/>
          <w:i/>
          <w:sz w:val="22"/>
          <w:szCs w:val="22"/>
          <w:lang w:val="es-MX" w:eastAsia="en-US"/>
        </w:rPr>
      </w:pPr>
      <w:r w:rsidRPr="00B85DA1">
        <w:rPr>
          <w:rFonts w:ascii="Palatino Linotype" w:eastAsia="Arial Unicode MS" w:hAnsi="Palatino Linotype" w:cs="Arial"/>
          <w:i/>
          <w:sz w:val="22"/>
          <w:szCs w:val="22"/>
          <w:lang w:val="es-MX" w:eastAsia="en-US"/>
        </w:rPr>
        <w:t xml:space="preserve">RRA 0937/17. Senado de la República. 15 de marzo de 2017. Por unanimidad. Comisionada Ponente Ximena Puente de la Mora. </w:t>
      </w:r>
    </w:p>
    <w:p w:rsidR="00490755" w:rsidRPr="00B85DA1" w:rsidRDefault="00490755" w:rsidP="00490755">
      <w:pPr>
        <w:ind w:left="567" w:right="616"/>
        <w:jc w:val="both"/>
        <w:rPr>
          <w:rFonts w:ascii="Palatino Linotype" w:eastAsia="Arial Unicode MS" w:hAnsi="Palatino Linotype" w:cs="Arial"/>
          <w:i/>
          <w:sz w:val="22"/>
          <w:szCs w:val="22"/>
          <w:lang w:val="es-MX" w:eastAsia="en-US"/>
        </w:rPr>
      </w:pPr>
      <w:r w:rsidRPr="00B85DA1">
        <w:rPr>
          <w:rFonts w:ascii="Palatino Linotype" w:eastAsia="Arial Unicode MS" w:hAnsi="Palatino Linotype" w:cs="Arial"/>
          <w:i/>
          <w:sz w:val="22"/>
          <w:szCs w:val="22"/>
          <w:lang w:val="es-MX" w:eastAsia="en-US"/>
        </w:rPr>
        <w:t>RRA 0478/17. Secretaría de Relaciones Exteriores. 26 de abril de 2017. Por unanimidad. Comisionada Ponente Areli Cano Guadiana.” [Sic]</w:t>
      </w:r>
    </w:p>
    <w:p w:rsidR="00490755" w:rsidRPr="00490755" w:rsidRDefault="00490755" w:rsidP="00490755">
      <w:pPr>
        <w:spacing w:line="360" w:lineRule="auto"/>
        <w:jc w:val="both"/>
        <w:rPr>
          <w:rFonts w:ascii="Palatino Linotype" w:eastAsia="Arial Unicode MS" w:hAnsi="Palatino Linotype" w:cs="Arial"/>
          <w:szCs w:val="22"/>
          <w:lang w:val="es-MX" w:eastAsia="en-US"/>
        </w:rPr>
      </w:pPr>
    </w:p>
    <w:p w:rsidR="005C53E0" w:rsidRDefault="00490755" w:rsidP="00490755">
      <w:pPr>
        <w:spacing w:line="360" w:lineRule="auto"/>
        <w:jc w:val="both"/>
        <w:rPr>
          <w:rFonts w:ascii="Palatino Linotype" w:eastAsia="Arial Unicode MS" w:hAnsi="Palatino Linotype" w:cs="Arial"/>
          <w:szCs w:val="22"/>
          <w:lang w:val="es-MX" w:eastAsia="en-US"/>
        </w:rPr>
      </w:pPr>
      <w:r w:rsidRPr="00490755">
        <w:rPr>
          <w:rFonts w:ascii="Palatino Linotype" w:eastAsia="Arial Unicode MS" w:hAnsi="Palatino Linotype" w:cs="Arial"/>
          <w:szCs w:val="22"/>
          <w:lang w:val="es-MX" w:eastAsia="en-US"/>
        </w:rPr>
        <w:lastRenderedPageBreak/>
        <w:t>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w:t>
      </w:r>
    </w:p>
    <w:p w:rsidR="00490755" w:rsidRPr="00490755" w:rsidRDefault="00490755" w:rsidP="00490755">
      <w:pPr>
        <w:spacing w:line="360" w:lineRule="auto"/>
        <w:jc w:val="both"/>
        <w:rPr>
          <w:rFonts w:ascii="Palatino Linotype" w:hAnsi="Palatino Linotype" w:cs="Arial"/>
        </w:rPr>
      </w:pPr>
    </w:p>
    <w:p w:rsidR="005C53E0" w:rsidRPr="002F3269" w:rsidRDefault="005C53E0" w:rsidP="005C53E0">
      <w:pPr>
        <w:spacing w:line="360" w:lineRule="auto"/>
        <w:ind w:right="51"/>
        <w:jc w:val="both"/>
        <w:rPr>
          <w:rFonts w:ascii="Palatino Linotype" w:eastAsiaTheme="minorHAnsi" w:hAnsi="Palatino Linotype" w:cs="Arial"/>
          <w:lang w:val="es-MX" w:eastAsia="en-US"/>
        </w:rPr>
      </w:pPr>
      <w:r w:rsidRPr="002F3269">
        <w:rPr>
          <w:rFonts w:ascii="Palatino Linotype" w:eastAsia="Arial Unicode MS" w:hAnsi="Palatino Linotype" w:cs="Arial"/>
          <w:lang w:val="es-MX" w:eastAsia="en-US"/>
        </w:rPr>
        <w:t>En mérito de lo ex</w:t>
      </w:r>
      <w:r w:rsidRPr="002F3269">
        <w:rPr>
          <w:rFonts w:ascii="Palatino Linotype" w:eastAsiaTheme="minorHAnsi" w:hAnsi="Palatino Linotype" w:cs="Arial"/>
          <w:lang w:val="es-MX" w:eastAsia="en-US"/>
        </w:rPr>
        <w:t xml:space="preserve">puesto en líneas anteriores con fundamento en la fracción III del artículo 186, de la Ley de Transparencia y Acceso a la Información Pública del Estado de México y Municipios, se </w:t>
      </w:r>
      <w:r>
        <w:rPr>
          <w:rFonts w:ascii="Palatino Linotype" w:eastAsiaTheme="minorHAnsi" w:hAnsi="Palatino Linotype" w:cs="Arial"/>
          <w:b/>
          <w:lang w:val="es-MX" w:eastAsia="en-US"/>
        </w:rPr>
        <w:t>MODIFICA</w:t>
      </w:r>
      <w:r w:rsidRPr="002F3269">
        <w:rPr>
          <w:rFonts w:ascii="Palatino Linotype" w:eastAsiaTheme="minorHAnsi" w:hAnsi="Palatino Linotype" w:cs="Arial"/>
          <w:lang w:val="es-MX" w:eastAsia="en-US"/>
        </w:rPr>
        <w:t xml:space="preserve"> la respuesta del </w:t>
      </w:r>
      <w:r w:rsidRPr="002F3269">
        <w:rPr>
          <w:rFonts w:ascii="Palatino Linotype" w:eastAsiaTheme="minorHAnsi" w:hAnsi="Palatino Linotype" w:cs="Arial"/>
          <w:b/>
          <w:lang w:val="es-MX" w:eastAsia="en-US"/>
        </w:rPr>
        <w:t>Sujeto Obligado</w:t>
      </w:r>
      <w:r w:rsidRPr="002F3269">
        <w:rPr>
          <w:rFonts w:ascii="Palatino Linotype" w:eastAsiaTheme="minorHAnsi" w:hAnsi="Palatino Linotype" w:cs="Arial"/>
          <w:lang w:val="es-MX" w:eastAsia="en-US"/>
        </w:rPr>
        <w:t xml:space="preserve"> a la solicitud de información</w:t>
      </w:r>
      <w:r>
        <w:rPr>
          <w:rFonts w:ascii="Palatino Linotype" w:eastAsiaTheme="minorHAnsi" w:hAnsi="Palatino Linotype" w:cs="Arial"/>
          <w:lang w:val="es-MX" w:eastAsia="en-US"/>
        </w:rPr>
        <w:t xml:space="preserve"> </w:t>
      </w:r>
      <w:r w:rsidRPr="005C53E0">
        <w:rPr>
          <w:rFonts w:ascii="Palatino Linotype" w:hAnsi="Palatino Linotype"/>
          <w:b/>
        </w:rPr>
        <w:t>02006/AMECAMEC/IP/2022</w:t>
      </w:r>
      <w:r w:rsidRPr="002F3269">
        <w:rPr>
          <w:rFonts w:ascii="Palatino Linotype" w:eastAsiaTheme="minorHAnsi" w:hAnsi="Palatino Linotype" w:cs="Arial"/>
          <w:b/>
          <w:sz w:val="22"/>
          <w:szCs w:val="22"/>
          <w:lang w:val="es-419" w:eastAsia="en-US"/>
        </w:rPr>
        <w:t xml:space="preserve">, </w:t>
      </w:r>
      <w:r w:rsidRPr="002F3269">
        <w:rPr>
          <w:rFonts w:ascii="Palatino Linotype" w:eastAsiaTheme="minorHAnsi" w:hAnsi="Palatino Linotype" w:cs="Arial"/>
          <w:lang w:val="es-MX" w:eastAsia="en-US"/>
        </w:rPr>
        <w:t>que ha sido materia del presente fallo.</w:t>
      </w:r>
    </w:p>
    <w:p w:rsidR="005C53E0" w:rsidRPr="002F3269" w:rsidRDefault="005C53E0" w:rsidP="005C53E0">
      <w:pPr>
        <w:spacing w:line="360" w:lineRule="auto"/>
        <w:ind w:right="51"/>
        <w:jc w:val="both"/>
        <w:rPr>
          <w:rFonts w:ascii="Palatino Linotype" w:eastAsiaTheme="minorHAnsi" w:hAnsi="Palatino Linotype" w:cs="Arial"/>
          <w:lang w:val="es-MX" w:eastAsia="en-US"/>
        </w:rPr>
      </w:pPr>
    </w:p>
    <w:p w:rsidR="005C53E0" w:rsidRPr="002F3269" w:rsidRDefault="005C53E0" w:rsidP="005C53E0">
      <w:pPr>
        <w:spacing w:line="360" w:lineRule="auto"/>
        <w:ind w:right="51"/>
        <w:jc w:val="both"/>
        <w:rPr>
          <w:rFonts w:ascii="Palatino Linotype" w:eastAsiaTheme="minorHAnsi" w:hAnsi="Palatino Linotype" w:cs="Arial"/>
          <w:lang w:val="es-MX" w:eastAsia="en-US"/>
        </w:rPr>
      </w:pPr>
      <w:r w:rsidRPr="002F3269">
        <w:rPr>
          <w:rFonts w:ascii="Palatino Linotype" w:eastAsiaTheme="minorHAnsi" w:hAnsi="Palatino Linotype" w:cs="Arial"/>
          <w:lang w:val="es-MX" w:eastAsia="en-US"/>
        </w:rPr>
        <w:t>Por lo antes expuesto y fundado es de resolverse y;</w:t>
      </w:r>
    </w:p>
    <w:p w:rsidR="005C53E0" w:rsidRPr="002F3269" w:rsidRDefault="005C53E0" w:rsidP="005C53E0">
      <w:pPr>
        <w:tabs>
          <w:tab w:val="left" w:pos="7938"/>
        </w:tabs>
        <w:spacing w:line="360" w:lineRule="auto"/>
        <w:jc w:val="both"/>
        <w:rPr>
          <w:rFonts w:ascii="Palatino Linotype" w:eastAsiaTheme="minorHAnsi" w:hAnsi="Palatino Linotype" w:cs="Arial"/>
          <w:lang w:val="es-MX" w:eastAsia="en-US"/>
        </w:rPr>
      </w:pPr>
    </w:p>
    <w:p w:rsidR="005C53E0" w:rsidRPr="002F3269" w:rsidRDefault="005C53E0" w:rsidP="005C53E0">
      <w:pPr>
        <w:spacing w:line="360" w:lineRule="auto"/>
        <w:jc w:val="center"/>
        <w:rPr>
          <w:rFonts w:ascii="Palatino Linotype" w:eastAsiaTheme="minorHAnsi" w:hAnsi="Palatino Linotype" w:cstheme="minorBidi"/>
          <w:b/>
          <w:bCs/>
          <w:spacing w:val="60"/>
          <w:lang w:val="es-ES_tradnl" w:eastAsia="en-US"/>
        </w:rPr>
      </w:pPr>
      <w:r w:rsidRPr="002F3269">
        <w:rPr>
          <w:rFonts w:ascii="Palatino Linotype" w:eastAsiaTheme="minorHAnsi" w:hAnsi="Palatino Linotype" w:cstheme="minorBidi"/>
          <w:b/>
          <w:bCs/>
          <w:spacing w:val="60"/>
          <w:lang w:val="es-ES_tradnl" w:eastAsia="en-US"/>
        </w:rPr>
        <w:t>SE    RESUELVE</w:t>
      </w:r>
    </w:p>
    <w:p w:rsidR="005C53E0" w:rsidRPr="002F3269" w:rsidRDefault="005C53E0" w:rsidP="005C53E0">
      <w:pPr>
        <w:spacing w:line="360" w:lineRule="auto"/>
        <w:jc w:val="both"/>
        <w:rPr>
          <w:rFonts w:ascii="Palatino Linotype" w:eastAsiaTheme="minorHAnsi" w:hAnsi="Palatino Linotype" w:cs="Arial"/>
          <w:lang w:val="es-MX" w:eastAsia="en-US"/>
        </w:rPr>
      </w:pPr>
    </w:p>
    <w:p w:rsidR="005C53E0" w:rsidRPr="002F3269" w:rsidRDefault="005C53E0" w:rsidP="005C53E0">
      <w:pPr>
        <w:spacing w:line="360" w:lineRule="auto"/>
        <w:jc w:val="both"/>
        <w:rPr>
          <w:rFonts w:ascii="Palatino Linotype" w:eastAsiaTheme="minorHAnsi" w:hAnsi="Palatino Linotype" w:cs="Arial"/>
          <w:b/>
          <w:lang w:val="es-MX" w:eastAsia="en-US"/>
        </w:rPr>
      </w:pPr>
      <w:r w:rsidRPr="002F3269">
        <w:rPr>
          <w:rFonts w:ascii="Palatino Linotype" w:eastAsiaTheme="minorHAnsi" w:hAnsi="Palatino Linotype" w:cs="Arial"/>
          <w:b/>
          <w:lang w:val="es-ES_tradnl" w:eastAsia="en-US"/>
        </w:rPr>
        <w:t>PRIMERO.</w:t>
      </w:r>
      <w:r w:rsidRPr="002F3269">
        <w:rPr>
          <w:rFonts w:ascii="Palatino Linotype" w:eastAsiaTheme="minorHAnsi" w:hAnsi="Palatino Linotype" w:cs="Arial"/>
          <w:lang w:val="es-ES_tradnl" w:eastAsia="en-US"/>
        </w:rPr>
        <w:t xml:space="preserve"> </w:t>
      </w:r>
      <w:r w:rsidRPr="002F3269">
        <w:rPr>
          <w:rFonts w:ascii="Palatino Linotype" w:eastAsia="Arial Unicode MS" w:hAnsi="Palatino Linotype" w:cs="Arial"/>
          <w:lang w:val="es-MX" w:eastAsia="en-US"/>
        </w:rPr>
        <w:t>Se</w:t>
      </w:r>
      <w:r w:rsidRPr="002F3269">
        <w:rPr>
          <w:rFonts w:ascii="Palatino Linotype" w:eastAsiaTheme="minorHAnsi" w:hAnsi="Palatino Linotype" w:cs="Arial"/>
          <w:lang w:val="es-ES_tradnl" w:eastAsia="en-US"/>
        </w:rPr>
        <w:t xml:space="preserve"> </w:t>
      </w:r>
      <w:r>
        <w:rPr>
          <w:rFonts w:ascii="Palatino Linotype" w:eastAsiaTheme="minorHAnsi" w:hAnsi="Palatino Linotype" w:cs="Arial"/>
          <w:b/>
          <w:lang w:val="es-ES_tradnl" w:eastAsia="en-US"/>
        </w:rPr>
        <w:t>MODIFICA</w:t>
      </w:r>
      <w:r w:rsidRPr="002F3269">
        <w:rPr>
          <w:rFonts w:ascii="Palatino Linotype" w:eastAsiaTheme="minorHAnsi" w:hAnsi="Palatino Linotype" w:cs="Arial"/>
          <w:lang w:val="es-ES_tradnl" w:eastAsia="en-US"/>
        </w:rPr>
        <w:t xml:space="preserve"> </w:t>
      </w:r>
      <w:r w:rsidRPr="002F3269">
        <w:rPr>
          <w:rFonts w:ascii="Palatino Linotype" w:eastAsia="Arial Unicode MS" w:hAnsi="Palatino Linotype" w:cs="Arial"/>
          <w:lang w:val="es-MX" w:eastAsia="en-US"/>
        </w:rPr>
        <w:t xml:space="preserve">la respuesta entregada por </w:t>
      </w:r>
      <w:r w:rsidRPr="002F3269">
        <w:rPr>
          <w:rFonts w:ascii="Palatino Linotype" w:eastAsia="Arial Unicode MS" w:hAnsi="Palatino Linotype" w:cs="Arial"/>
          <w:b/>
          <w:lang w:val="es-MX" w:eastAsia="en-US"/>
        </w:rPr>
        <w:t xml:space="preserve">el Sujeto Obligado </w:t>
      </w:r>
      <w:r w:rsidRPr="002F3269">
        <w:rPr>
          <w:rFonts w:ascii="Palatino Linotype" w:eastAsia="Arial Unicode MS" w:hAnsi="Palatino Linotype" w:cs="Arial"/>
          <w:lang w:val="es-MX" w:eastAsia="en-US"/>
        </w:rPr>
        <w:t xml:space="preserve">a la solicitud de información número </w:t>
      </w:r>
      <w:r w:rsidRPr="005C53E0">
        <w:rPr>
          <w:rFonts w:ascii="Palatino Linotype" w:eastAsiaTheme="minorHAnsi" w:hAnsi="Palatino Linotype" w:cs="Arial"/>
          <w:b/>
          <w:bCs/>
          <w:lang w:val="es-MX" w:eastAsia="es-MX"/>
        </w:rPr>
        <w:t>02006/AMECAMEC/IP/2022</w:t>
      </w:r>
      <w:r>
        <w:rPr>
          <w:rFonts w:ascii="Palatino Linotype" w:eastAsiaTheme="minorHAnsi" w:hAnsi="Palatino Linotype" w:cs="Arial"/>
          <w:b/>
          <w:bCs/>
          <w:lang w:val="es-MX" w:eastAsia="es-MX"/>
        </w:rPr>
        <w:t xml:space="preserve">, </w:t>
      </w:r>
      <w:r w:rsidRPr="002F3269">
        <w:rPr>
          <w:rFonts w:ascii="Palatino Linotype" w:eastAsiaTheme="minorHAnsi" w:hAnsi="Palatino Linotype" w:cs="Arial"/>
          <w:lang w:val="es-MX" w:eastAsia="en-US"/>
        </w:rPr>
        <w:t xml:space="preserve">al resultar fundadas las razones o motivos de inconformidad que manifestó la recurrente, </w:t>
      </w:r>
      <w:r w:rsidRPr="002F3269">
        <w:rPr>
          <w:rFonts w:ascii="Palatino Linotype" w:eastAsia="Arial Unicode MS" w:hAnsi="Palatino Linotype" w:cs="Arial"/>
          <w:lang w:val="es-MX" w:eastAsia="en-US"/>
        </w:rPr>
        <w:t xml:space="preserve">en términos del </w:t>
      </w:r>
      <w:r w:rsidRPr="002F3269">
        <w:rPr>
          <w:rFonts w:ascii="Palatino Linotype" w:eastAsiaTheme="minorHAnsi" w:hAnsi="Palatino Linotype" w:cs="Arial"/>
          <w:lang w:val="es-MX" w:eastAsia="en-US"/>
        </w:rPr>
        <w:t xml:space="preserve">Considerando </w:t>
      </w:r>
      <w:r w:rsidRPr="002F3269">
        <w:rPr>
          <w:rFonts w:ascii="Palatino Linotype" w:eastAsiaTheme="minorHAnsi" w:hAnsi="Palatino Linotype" w:cs="Arial"/>
          <w:b/>
          <w:lang w:val="es-419" w:eastAsia="en-US"/>
        </w:rPr>
        <w:t>CUARTO</w:t>
      </w:r>
      <w:r w:rsidRPr="002F3269">
        <w:rPr>
          <w:rFonts w:ascii="Palatino Linotype" w:eastAsiaTheme="minorHAnsi" w:hAnsi="Palatino Linotype" w:cs="Arial"/>
          <w:lang w:val="es-MX" w:eastAsia="en-US"/>
        </w:rPr>
        <w:t xml:space="preserve"> de la presente resolución.</w:t>
      </w:r>
    </w:p>
    <w:p w:rsidR="005C53E0" w:rsidRDefault="005C53E0" w:rsidP="005C53E0">
      <w:pPr>
        <w:autoSpaceDE w:val="0"/>
        <w:autoSpaceDN w:val="0"/>
        <w:adjustRightInd w:val="0"/>
        <w:spacing w:line="360" w:lineRule="auto"/>
        <w:jc w:val="both"/>
        <w:rPr>
          <w:rFonts w:ascii="Palatino Linotype" w:hAnsi="Palatino Linotype" w:cs="Arial"/>
        </w:rPr>
      </w:pPr>
      <w:r w:rsidRPr="002F3269">
        <w:rPr>
          <w:rFonts w:ascii="Palatino Linotype" w:eastAsiaTheme="minorHAnsi" w:hAnsi="Palatino Linotype" w:cstheme="minorBidi"/>
          <w:b/>
          <w:lang w:val="es-MX" w:eastAsia="en-US"/>
        </w:rPr>
        <w:lastRenderedPageBreak/>
        <w:t>SEGUNDO.</w:t>
      </w:r>
      <w:r w:rsidRPr="002F3269">
        <w:rPr>
          <w:rFonts w:ascii="Palatino Linotype" w:eastAsiaTheme="minorHAnsi" w:hAnsi="Palatino Linotype" w:cs="Arial"/>
          <w:lang w:val="es-MX" w:eastAsia="en-US"/>
        </w:rPr>
        <w:t xml:space="preserve"> Se </w:t>
      </w:r>
      <w:r w:rsidRPr="009E7C56">
        <w:rPr>
          <w:rFonts w:ascii="Palatino Linotype" w:eastAsiaTheme="minorHAnsi" w:hAnsi="Palatino Linotype" w:cs="Arial"/>
          <w:b/>
          <w:lang w:val="es-MX" w:eastAsia="en-US"/>
        </w:rPr>
        <w:t>ORDENA</w:t>
      </w:r>
      <w:r w:rsidRPr="002F3269">
        <w:rPr>
          <w:rFonts w:ascii="Palatino Linotype" w:eastAsiaTheme="minorHAnsi" w:hAnsi="Palatino Linotype" w:cs="Arial"/>
          <w:lang w:val="es-MX" w:eastAsia="en-US"/>
        </w:rPr>
        <w:t xml:space="preserve"> al Sujeto Obligado, haga entrega al </w:t>
      </w:r>
      <w:r w:rsidRPr="002F3269">
        <w:rPr>
          <w:rFonts w:ascii="Palatino Linotype" w:eastAsiaTheme="minorHAnsi" w:hAnsi="Palatino Linotype" w:cs="Arial"/>
          <w:b/>
          <w:lang w:val="es-MX" w:eastAsia="en-US"/>
        </w:rPr>
        <w:t>Recurrente</w:t>
      </w:r>
      <w:r w:rsidRPr="002F3269">
        <w:rPr>
          <w:rFonts w:ascii="Palatino Linotype" w:eastAsiaTheme="minorHAnsi" w:hAnsi="Palatino Linotype" w:cs="Arial"/>
          <w:lang w:val="es-MX" w:eastAsia="en-US"/>
        </w:rPr>
        <w:t xml:space="preserve"> en términos del Considerando </w:t>
      </w:r>
      <w:r w:rsidRPr="002F3269">
        <w:rPr>
          <w:rFonts w:ascii="Palatino Linotype" w:eastAsiaTheme="minorHAnsi" w:hAnsi="Palatino Linotype" w:cs="Arial"/>
          <w:b/>
          <w:lang w:val="es-419" w:eastAsia="en-US"/>
        </w:rPr>
        <w:t>CUARTO</w:t>
      </w:r>
      <w:r w:rsidRPr="002F3269">
        <w:rPr>
          <w:rFonts w:ascii="Palatino Linotype" w:eastAsiaTheme="minorHAnsi" w:hAnsi="Palatino Linotype" w:cs="Arial"/>
          <w:lang w:val="es-MX" w:eastAsia="en-US"/>
        </w:rPr>
        <w:t xml:space="preserve"> de la presente resolución, a través del Sistema de Acceso a la Información Mexiquense </w:t>
      </w:r>
      <w:r w:rsidRPr="002F3269">
        <w:rPr>
          <w:rFonts w:ascii="Palatino Linotype" w:eastAsiaTheme="minorHAnsi" w:hAnsi="Palatino Linotype" w:cs="Arial"/>
          <w:b/>
          <w:lang w:val="es-MX" w:eastAsia="en-US"/>
        </w:rPr>
        <w:t>(SAIMEX)</w:t>
      </w:r>
      <w:r w:rsidRPr="002F3269">
        <w:rPr>
          <w:rFonts w:ascii="Palatino Linotype" w:eastAsiaTheme="minorHAnsi" w:hAnsi="Palatino Linotype" w:cs="Arial"/>
          <w:lang w:val="es-MX" w:eastAsia="en-US"/>
        </w:rPr>
        <w:t>, en</w:t>
      </w:r>
      <w:r w:rsidR="00316001">
        <w:rPr>
          <w:rFonts w:ascii="Palatino Linotype" w:eastAsiaTheme="minorHAnsi" w:hAnsi="Palatino Linotype" w:cs="Arial"/>
          <w:lang w:val="es-MX" w:eastAsia="en-US"/>
        </w:rPr>
        <w:t xml:space="preserve"> su caso en</w:t>
      </w:r>
      <w:r w:rsidRPr="002F3269">
        <w:rPr>
          <w:rFonts w:ascii="Palatino Linotype" w:eastAsiaTheme="minorHAnsi" w:hAnsi="Palatino Linotype" w:cs="Arial"/>
          <w:lang w:val="es-MX" w:eastAsia="en-US"/>
        </w:rPr>
        <w:t xml:space="preserve"> versión pública, de</w:t>
      </w:r>
      <w:r w:rsidR="00F742A3">
        <w:rPr>
          <w:rFonts w:ascii="Palatino Linotype" w:eastAsiaTheme="minorHAnsi" w:hAnsi="Palatino Linotype" w:cs="Arial"/>
          <w:lang w:val="es-MX" w:eastAsia="en-US"/>
        </w:rPr>
        <w:t xml:space="preserve"> </w:t>
      </w:r>
      <w:r w:rsidRPr="00547E1E">
        <w:rPr>
          <w:rFonts w:ascii="Palatino Linotype" w:hAnsi="Palatino Linotype" w:cs="Arial"/>
        </w:rPr>
        <w:t>lo siguiente:</w:t>
      </w:r>
    </w:p>
    <w:p w:rsidR="005C53E0" w:rsidRDefault="005C53E0" w:rsidP="005C53E0">
      <w:pPr>
        <w:autoSpaceDE w:val="0"/>
        <w:autoSpaceDN w:val="0"/>
        <w:adjustRightInd w:val="0"/>
        <w:spacing w:line="360" w:lineRule="auto"/>
        <w:jc w:val="both"/>
        <w:rPr>
          <w:rFonts w:ascii="Palatino Linotype" w:hAnsi="Palatino Linotype" w:cs="Arial"/>
        </w:rPr>
      </w:pPr>
    </w:p>
    <w:p w:rsidR="00503B88" w:rsidRPr="005E71AB" w:rsidRDefault="00503B88" w:rsidP="00503B88">
      <w:pPr>
        <w:numPr>
          <w:ilvl w:val="0"/>
          <w:numId w:val="13"/>
        </w:numPr>
        <w:spacing w:before="240" w:after="160" w:line="360" w:lineRule="auto"/>
        <w:jc w:val="both"/>
        <w:rPr>
          <w:rFonts w:ascii="Palatino Linotype" w:hAnsi="Palatino Linotype"/>
        </w:rPr>
      </w:pPr>
      <w:r w:rsidRPr="005E71AB">
        <w:rPr>
          <w:rFonts w:ascii="Palatino Linotype" w:hAnsi="Palatino Linotype"/>
        </w:rPr>
        <w:t xml:space="preserve">El o los documentos que integran el submódulo obra del informe trimestral rendido ante el Órgano Superior de Fiscalización del Estado de México, correspondiente al tercer trimestre del año dos mil veintidós. </w:t>
      </w:r>
    </w:p>
    <w:p w:rsidR="005C53E0" w:rsidRPr="00503B88" w:rsidRDefault="005C53E0" w:rsidP="005C53E0">
      <w:pPr>
        <w:tabs>
          <w:tab w:val="left" w:pos="8647"/>
        </w:tabs>
        <w:spacing w:line="360" w:lineRule="auto"/>
        <w:ind w:right="51"/>
        <w:jc w:val="both"/>
        <w:rPr>
          <w:rFonts w:ascii="Palatino Linotype" w:eastAsia="Palatino Linotype" w:hAnsi="Palatino Linotype" w:cs="Palatino Linotype"/>
          <w:iCs/>
          <w:color w:val="000000"/>
          <w:szCs w:val="22"/>
          <w:lang w:eastAsia="en-US"/>
        </w:rPr>
      </w:pPr>
    </w:p>
    <w:p w:rsidR="005C53E0" w:rsidRDefault="00316001" w:rsidP="005C53E0">
      <w:pPr>
        <w:spacing w:line="360" w:lineRule="auto"/>
        <w:jc w:val="both"/>
        <w:rPr>
          <w:rFonts w:ascii="Palatino Linotype" w:hAnsi="Palatino Linotype" w:cs="Arial"/>
        </w:rPr>
      </w:pPr>
      <w:r>
        <w:rPr>
          <w:rFonts w:ascii="Palatino Linotype" w:hAnsi="Palatino Linotype" w:cs="Arial"/>
        </w:rPr>
        <w:t xml:space="preserve">De ser procedente la versión pública, deberá </w:t>
      </w:r>
      <w:r w:rsidR="005C53E0">
        <w:rPr>
          <w:rFonts w:ascii="Palatino Linotype" w:hAnsi="Palatino Linotype" w:cs="Arial"/>
        </w:rPr>
        <w:t xml:space="preserve">emitir y hacer entrega del </w:t>
      </w:r>
      <w:r w:rsidR="005C53E0" w:rsidRPr="00637879">
        <w:rPr>
          <w:rFonts w:ascii="Palatino Linotype" w:hAnsi="Palatino Linotype" w:cs="Arial"/>
        </w:rPr>
        <w:t xml:space="preserve">acuerdo de clasificación </w:t>
      </w:r>
      <w:r w:rsidR="005C53E0">
        <w:rPr>
          <w:rFonts w:ascii="Palatino Linotype" w:hAnsi="Palatino Linotype" w:cs="Arial"/>
        </w:rPr>
        <w:t>que sustenta la clasificación de la información confidencial</w:t>
      </w:r>
      <w:r w:rsidR="005C53E0" w:rsidRPr="00637879">
        <w:rPr>
          <w:rFonts w:ascii="Palatino Linotype" w:hAnsi="Palatino Linotype" w:cs="Arial"/>
        </w:rPr>
        <w:t xml:space="preserve">, en términos de lo señalado en el Considerando </w:t>
      </w:r>
      <w:r w:rsidR="005C53E0">
        <w:rPr>
          <w:rFonts w:ascii="Palatino Linotype" w:hAnsi="Palatino Linotype" w:cs="Arial"/>
        </w:rPr>
        <w:t>Cuarto</w:t>
      </w:r>
      <w:r w:rsidR="005C53E0" w:rsidRPr="00637879">
        <w:rPr>
          <w:rFonts w:ascii="Palatino Linotype" w:hAnsi="Palatino Linotype" w:cs="Arial"/>
        </w:rPr>
        <w:t xml:space="preserve"> y en los artículos 49 fracción VIII, 132 fracción II de la Ley de Transparencia y Acceso a la Información Pública del Estado de México y Municipios y demás normatividad aplicable.</w:t>
      </w:r>
    </w:p>
    <w:p w:rsidR="005C53E0" w:rsidRDefault="005C53E0" w:rsidP="005C53E0">
      <w:pPr>
        <w:spacing w:line="360" w:lineRule="auto"/>
        <w:jc w:val="both"/>
        <w:rPr>
          <w:rFonts w:ascii="Palatino Linotype" w:hAnsi="Palatino Linotype" w:cs="Arial"/>
        </w:rPr>
      </w:pPr>
    </w:p>
    <w:p w:rsidR="005C53E0" w:rsidRDefault="005C53E0" w:rsidP="005C53E0">
      <w:pPr>
        <w:tabs>
          <w:tab w:val="left" w:pos="8647"/>
        </w:tabs>
        <w:spacing w:line="360" w:lineRule="auto"/>
        <w:ind w:right="51"/>
        <w:jc w:val="both"/>
        <w:rPr>
          <w:rFonts w:ascii="Palatino Linotype" w:eastAsiaTheme="minorHAnsi" w:hAnsi="Palatino Linotype" w:cs="Arial"/>
          <w:lang w:val="es-MX" w:eastAsia="en-US"/>
        </w:rPr>
      </w:pPr>
      <w:r w:rsidRPr="002F3269">
        <w:rPr>
          <w:rFonts w:ascii="Palatino Linotype" w:eastAsiaTheme="minorHAnsi" w:hAnsi="Palatino Linotype" w:cs="Arial"/>
          <w:b/>
          <w:sz w:val="28"/>
          <w:lang w:val="es-MX" w:eastAsia="en-US"/>
        </w:rPr>
        <w:t>TERCERO</w:t>
      </w:r>
      <w:r w:rsidRPr="002F3269">
        <w:rPr>
          <w:rFonts w:ascii="Palatino Linotype" w:eastAsiaTheme="minorHAnsi" w:hAnsi="Palatino Linotype" w:cs="Arial"/>
          <w:b/>
          <w:lang w:val="es-MX" w:eastAsia="en-US"/>
        </w:rPr>
        <w:t>.</w:t>
      </w:r>
      <w:r w:rsidRPr="002F3269">
        <w:rPr>
          <w:rFonts w:ascii="Palatino Linotype" w:eastAsiaTheme="minorHAnsi" w:hAnsi="Palatino Linotype" w:cs="Arial"/>
          <w:lang w:val="es-MX" w:eastAsia="en-US"/>
        </w:rPr>
        <w:t xml:space="preserve"> </w:t>
      </w:r>
      <w:r w:rsidRPr="002F3269">
        <w:rPr>
          <w:rFonts w:ascii="Palatino Linotype" w:eastAsiaTheme="minorHAnsi" w:hAnsi="Palatino Linotype" w:cs="Arial"/>
          <w:b/>
          <w:lang w:val="es-MX" w:eastAsia="en-US"/>
        </w:rPr>
        <w:t>Notifíquese</w:t>
      </w:r>
      <w:r w:rsidRPr="002F3269">
        <w:rPr>
          <w:rFonts w:ascii="Palatino Linotype" w:eastAsiaTheme="minorHAnsi" w:hAnsi="Palatino Linotype" w:cs="Arial"/>
          <w:b/>
          <w:i/>
          <w:lang w:val="es-MX" w:eastAsia="en-US"/>
        </w:rPr>
        <w:t xml:space="preserve"> </w:t>
      </w:r>
      <w:r w:rsidRPr="002F3269">
        <w:rPr>
          <w:rFonts w:ascii="Palatino Linotype" w:eastAsiaTheme="minorHAnsi" w:hAnsi="Palatino Linotype" w:cs="Arial"/>
          <w:lang w:val="es-MX" w:eastAsia="en-US"/>
        </w:rPr>
        <w:t>al Titular de la Unidad de Transparencia del</w:t>
      </w:r>
      <w:r w:rsidRPr="002F3269">
        <w:rPr>
          <w:rFonts w:ascii="Palatino Linotype" w:eastAsiaTheme="minorHAnsi" w:hAnsi="Palatino Linotype" w:cs="Arial"/>
          <w:b/>
          <w:lang w:val="es-MX" w:eastAsia="en-US"/>
        </w:rPr>
        <w:t xml:space="preserve"> Sujeto Obligado</w:t>
      </w:r>
      <w:r w:rsidRPr="002F3269">
        <w:rPr>
          <w:rFonts w:ascii="Palatino Linotype" w:eastAsiaTheme="minorHAnsi" w:hAnsi="Palatino Linotype" w:cs="Arial"/>
          <w:lang w:val="es-MX" w:eastAsia="en-US"/>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316001" w:rsidRPr="002F3269" w:rsidRDefault="00316001" w:rsidP="005C53E0">
      <w:pPr>
        <w:tabs>
          <w:tab w:val="left" w:pos="8647"/>
        </w:tabs>
        <w:spacing w:line="360" w:lineRule="auto"/>
        <w:ind w:right="51"/>
        <w:jc w:val="both"/>
        <w:rPr>
          <w:rFonts w:ascii="Palatino Linotype" w:eastAsiaTheme="minorHAnsi" w:hAnsi="Palatino Linotype" w:cs="Arial"/>
          <w:lang w:val="es-MX" w:eastAsia="en-US"/>
        </w:rPr>
      </w:pPr>
    </w:p>
    <w:p w:rsidR="005C53E0" w:rsidRPr="002F3269" w:rsidRDefault="005C53E0" w:rsidP="005C53E0">
      <w:pPr>
        <w:spacing w:line="360" w:lineRule="auto"/>
        <w:jc w:val="both"/>
        <w:rPr>
          <w:rFonts w:ascii="Palatino Linotype" w:eastAsia="Calibri" w:hAnsi="Palatino Linotype"/>
          <w:lang w:val="es-MX" w:eastAsia="es-ES_tradnl"/>
        </w:rPr>
      </w:pPr>
      <w:r w:rsidRPr="002F3269">
        <w:rPr>
          <w:rFonts w:ascii="Palatino Linotype" w:hAnsi="Palatino Linotype" w:cs="Arial"/>
          <w:b/>
          <w:sz w:val="28"/>
        </w:rPr>
        <w:t>CUARTO</w:t>
      </w:r>
      <w:r w:rsidRPr="002F3269">
        <w:rPr>
          <w:rFonts w:ascii="Palatino Linotype" w:hAnsi="Palatino Linotype" w:cs="Arial"/>
          <w:b/>
        </w:rPr>
        <w:t xml:space="preserve">. </w:t>
      </w:r>
      <w:r w:rsidRPr="002F3269">
        <w:rPr>
          <w:rFonts w:ascii="Palatino Linotype" w:hAnsi="Palatino Linotype" w:cs="Arial"/>
        </w:rPr>
        <w:t xml:space="preserve">De conformidad con el artículo 198 de la Ley de Transparencia y Acceso a la Información Pública del Estado de México y Municipios, de considerarlo </w:t>
      </w:r>
      <w:r w:rsidRPr="002F3269">
        <w:rPr>
          <w:rFonts w:ascii="Palatino Linotype" w:hAnsi="Palatino Linotype" w:cs="Arial"/>
        </w:rPr>
        <w:lastRenderedPageBreak/>
        <w:t>procedente, el Sujeto Obligado de manera fundada y motivada, podrá solicitar una ampliación de plazo para el cumplimiento de la presente resolución</w:t>
      </w:r>
      <w:r w:rsidRPr="002F3269">
        <w:rPr>
          <w:rFonts w:ascii="Palatino Linotype" w:eastAsia="Calibri" w:hAnsi="Palatino Linotype"/>
          <w:lang w:val="es-MX" w:eastAsia="es-ES_tradnl"/>
        </w:rPr>
        <w:t>.</w:t>
      </w:r>
    </w:p>
    <w:p w:rsidR="005C53E0" w:rsidRPr="002F3269" w:rsidRDefault="005C53E0" w:rsidP="005C53E0">
      <w:pPr>
        <w:autoSpaceDE w:val="0"/>
        <w:autoSpaceDN w:val="0"/>
        <w:adjustRightInd w:val="0"/>
        <w:spacing w:line="360" w:lineRule="auto"/>
        <w:jc w:val="both"/>
        <w:rPr>
          <w:rFonts w:ascii="Palatino Linotype" w:hAnsi="Palatino Linotype" w:cs="Arial"/>
          <w:lang w:val="es-MX"/>
        </w:rPr>
      </w:pPr>
    </w:p>
    <w:p w:rsidR="005C53E0" w:rsidRPr="002F3269" w:rsidRDefault="005C53E0" w:rsidP="005C53E0">
      <w:pPr>
        <w:autoSpaceDE w:val="0"/>
        <w:autoSpaceDN w:val="0"/>
        <w:adjustRightInd w:val="0"/>
        <w:spacing w:line="360" w:lineRule="auto"/>
        <w:jc w:val="both"/>
        <w:rPr>
          <w:rFonts w:ascii="Palatino Linotype" w:hAnsi="Palatino Linotype" w:cs="Arial"/>
        </w:rPr>
      </w:pPr>
      <w:r w:rsidRPr="002F3269">
        <w:rPr>
          <w:rFonts w:ascii="Palatino Linotype" w:eastAsiaTheme="minorHAnsi" w:hAnsi="Palatino Linotype" w:cstheme="minorBidi"/>
          <w:b/>
          <w:sz w:val="28"/>
          <w:szCs w:val="28"/>
          <w:lang w:val="es-MX" w:eastAsia="en-US"/>
        </w:rPr>
        <w:t>QUINTO</w:t>
      </w:r>
      <w:r w:rsidRPr="002F3269">
        <w:rPr>
          <w:rFonts w:ascii="Palatino Linotype" w:eastAsiaTheme="minorHAnsi" w:hAnsi="Palatino Linotype" w:cstheme="minorBidi"/>
          <w:b/>
          <w:lang w:val="es-MX" w:eastAsia="en-US"/>
        </w:rPr>
        <w:t xml:space="preserve">. </w:t>
      </w:r>
      <w:r w:rsidRPr="002F3269">
        <w:rPr>
          <w:rFonts w:ascii="Palatino Linotype" w:hAnsi="Palatino Linotype" w:cs="Arial"/>
          <w:b/>
        </w:rPr>
        <w:t>Notifíquese</w:t>
      </w:r>
      <w:r w:rsidRPr="00905D2C">
        <w:rPr>
          <w:rFonts w:ascii="Palatino Linotype" w:hAnsi="Palatino Linotype" w:cs="Arial"/>
        </w:rPr>
        <w:t xml:space="preserve"> al </w:t>
      </w:r>
      <w:r w:rsidRPr="002F3269">
        <w:rPr>
          <w:rFonts w:ascii="Palatino Linotype" w:hAnsi="Palatino Linotype" w:cs="Arial"/>
          <w:b/>
        </w:rPr>
        <w:t>Recurrente</w:t>
      </w:r>
      <w:r w:rsidRPr="002F3269">
        <w:rPr>
          <w:rFonts w:ascii="Palatino Linotype" w:hAnsi="Palatino Linotype" w:cs="Arial"/>
        </w:rPr>
        <w:t xml:space="preserve"> la presente resolución a través del </w:t>
      </w:r>
      <w:r w:rsidRPr="002F3269">
        <w:rPr>
          <w:rFonts w:ascii="Palatino Linotype" w:eastAsiaTheme="minorHAnsi" w:hAnsi="Palatino Linotype" w:cs="Arial"/>
          <w:lang w:val="es-MX" w:eastAsia="en-US"/>
        </w:rPr>
        <w:t xml:space="preserve">Sistema de Acceso a la Información Mexiquense </w:t>
      </w:r>
      <w:r w:rsidRPr="002F3269">
        <w:rPr>
          <w:rFonts w:ascii="Palatino Linotype" w:eastAsiaTheme="minorHAnsi" w:hAnsi="Palatino Linotype" w:cs="Arial"/>
          <w:b/>
          <w:lang w:val="es-MX" w:eastAsia="en-US"/>
        </w:rPr>
        <w:t>(SAIMEX)</w:t>
      </w:r>
      <w:r w:rsidRPr="002F3269">
        <w:rPr>
          <w:rFonts w:ascii="Palatino Linotype" w:hAnsi="Palatino Linotype" w:cs="Arial"/>
        </w:rPr>
        <w:t>, y hágase de su conocimiento que en caso de considerar que la presente resolución le causa algún perjuicio, podrá interponer el juicio de amparo, en los términos de las leyes aplicables de acuerdo con lo estipulado en el artículo 196 de la Ley de Transparencia y Acceso a la Información Pública del Estado de México y Municipios.</w:t>
      </w:r>
    </w:p>
    <w:p w:rsidR="005C53E0" w:rsidRDefault="005C53E0" w:rsidP="005C53E0">
      <w:pPr>
        <w:spacing w:line="360" w:lineRule="auto"/>
        <w:jc w:val="both"/>
        <w:rPr>
          <w:rFonts w:ascii="Palatino Linotype" w:hAnsi="Palatino Linotype"/>
        </w:rPr>
      </w:pPr>
    </w:p>
    <w:p w:rsidR="005C53E0" w:rsidRDefault="005C53E0" w:rsidP="005C53E0">
      <w:pPr>
        <w:spacing w:line="360" w:lineRule="auto"/>
        <w:jc w:val="both"/>
        <w:rPr>
          <w:rFonts w:ascii="Palatino Linotype" w:hAnsi="Palatino Linotype" w:cs="Arial"/>
        </w:rPr>
      </w:pPr>
      <w:r w:rsidRPr="00CB45F6">
        <w:rPr>
          <w:rFonts w:ascii="Palatino Linotype" w:hAnsi="Palatino Linotype" w:cs="Arial"/>
        </w:rPr>
        <w:t xml:space="preserve">ASÍ LO RESUELVE, POR </w:t>
      </w:r>
      <w:r>
        <w:rPr>
          <w:rFonts w:ascii="Palatino Linotype" w:hAnsi="Palatino Linotype" w:cs="Arial"/>
        </w:rPr>
        <w:t>UNANIMIDAD</w:t>
      </w:r>
      <w:r w:rsidRPr="00CB45F6">
        <w:rPr>
          <w:rFonts w:ascii="Palatino Linotype" w:hAnsi="Palatino Linotype" w:cs="Arial"/>
        </w:rPr>
        <w:t xml:space="preserve"> DE VOTOS EL PLENO DEL</w:t>
      </w:r>
      <w:r w:rsidRPr="00CB45F6">
        <w:rPr>
          <w:rFonts w:ascii="Palatino Linotype" w:eastAsia="Arial Unicode MS" w:hAnsi="Palatino Linotype" w:cs="Arial"/>
        </w:rPr>
        <w:t xml:space="preserve"> INSTITUTO DE TRANSPARENCIA, ACCESO A LA INFORMACIÓN PÚBLICA Y PROTECCIÓN DE DATOS PERSONALES DEL ESTADO DE MÉXICO Y MUNICIPIOS</w:t>
      </w:r>
      <w:r w:rsidRPr="00CB45F6">
        <w:rPr>
          <w:rFonts w:ascii="Palatino Linotype" w:hAnsi="Palatino Linotype" w:cs="Arial"/>
        </w:rPr>
        <w:t>, CONFORMADO POR LOS COMISIONADOS JOSÉ MARTÍ</w:t>
      </w:r>
      <w:r>
        <w:rPr>
          <w:rFonts w:ascii="Palatino Linotype" w:hAnsi="Palatino Linotype" w:cs="Arial"/>
        </w:rPr>
        <w:t xml:space="preserve">NEZ VILCHIS, </w:t>
      </w:r>
      <w:r w:rsidRPr="00CB45F6">
        <w:rPr>
          <w:rFonts w:ascii="Palatino Linotype" w:hAnsi="Palatino Linotype" w:cs="Arial"/>
        </w:rPr>
        <w:t>MARÍA DEL ROSARIO MEJÍA AYALA, S</w:t>
      </w:r>
      <w:r>
        <w:rPr>
          <w:rFonts w:ascii="Palatino Linotype" w:hAnsi="Palatino Linotype" w:cs="Arial"/>
        </w:rPr>
        <w:t>HARON CRISTINA MORALES MARTÍNEZ, LUIS GUSTAVO PARRA NORIEGA</w:t>
      </w:r>
      <w:r w:rsidRPr="00CB45F6">
        <w:rPr>
          <w:rFonts w:ascii="Palatino Linotype" w:hAnsi="Palatino Linotype" w:cs="Arial"/>
        </w:rPr>
        <w:t xml:space="preserve"> Y GUADALUPE RAMÍREZ PEÑA, EN LA </w:t>
      </w:r>
      <w:r w:rsidR="00FC130E">
        <w:rPr>
          <w:rFonts w:ascii="Palatino Linotype" w:hAnsi="Palatino Linotype" w:cs="Arial"/>
        </w:rPr>
        <w:t xml:space="preserve">DÉCIMA </w:t>
      </w:r>
      <w:r w:rsidR="0069345C">
        <w:rPr>
          <w:rFonts w:ascii="Palatino Linotype" w:hAnsi="Palatino Linotype" w:cs="Arial"/>
        </w:rPr>
        <w:t>SEGUNDA</w:t>
      </w:r>
      <w:r>
        <w:rPr>
          <w:rFonts w:ascii="Palatino Linotype" w:hAnsi="Palatino Linotype" w:cs="Arial"/>
        </w:rPr>
        <w:t xml:space="preserve"> </w:t>
      </w:r>
      <w:r w:rsidRPr="00CB45F6">
        <w:rPr>
          <w:rFonts w:ascii="Palatino Linotype" w:hAnsi="Palatino Linotype" w:cs="Arial"/>
        </w:rPr>
        <w:t xml:space="preserve">SESIÓN ORDINARIA CELEBRADA EL </w:t>
      </w:r>
      <w:r w:rsidR="00F742A3">
        <w:rPr>
          <w:rFonts w:ascii="Palatino Linotype" w:hAnsi="Palatino Linotype" w:cs="Arial"/>
        </w:rPr>
        <w:t xml:space="preserve">VEINTINUEVE </w:t>
      </w:r>
      <w:r>
        <w:rPr>
          <w:rFonts w:ascii="Palatino Linotype" w:hAnsi="Palatino Linotype" w:cs="Arial"/>
        </w:rPr>
        <w:t>DE MARZO</w:t>
      </w:r>
      <w:r w:rsidRPr="00CB45F6">
        <w:rPr>
          <w:rFonts w:ascii="Palatino Linotype" w:hAnsi="Palatino Linotype" w:cs="Arial"/>
        </w:rPr>
        <w:t xml:space="preserve"> DE DOS MIL VEINTI</w:t>
      </w:r>
      <w:r>
        <w:rPr>
          <w:rFonts w:ascii="Palatino Linotype" w:hAnsi="Palatino Linotype" w:cs="Arial"/>
        </w:rPr>
        <w:t>TRÉS</w:t>
      </w:r>
      <w:r w:rsidRPr="00CB45F6">
        <w:rPr>
          <w:rFonts w:ascii="Palatino Linotype" w:hAnsi="Palatino Linotype" w:cs="Arial"/>
        </w:rPr>
        <w:t>, ANTE EL ANTE EL SECRETARIO TÉCNICO DEL PLENO, ALEXIS TAPIA RAMÍREZ. ---------------------</w:t>
      </w:r>
      <w:r>
        <w:rPr>
          <w:rFonts w:ascii="Palatino Linotype" w:hAnsi="Palatino Linotype" w:cs="Arial"/>
        </w:rPr>
        <w:t>-------------------------</w:t>
      </w:r>
      <w:r w:rsidR="00FC130E">
        <w:rPr>
          <w:rFonts w:ascii="Palatino Linotype" w:hAnsi="Palatino Linotype" w:cs="Arial"/>
        </w:rPr>
        <w:t>--------------------</w:t>
      </w:r>
      <w:r>
        <w:rPr>
          <w:rFonts w:ascii="Palatino Linotype" w:hAnsi="Palatino Linotype" w:cs="Arial"/>
        </w:rPr>
        <w:t>-----------</w:t>
      </w:r>
    </w:p>
    <w:p w:rsidR="005C53E0" w:rsidRDefault="005C53E0" w:rsidP="005C53E0">
      <w:pPr>
        <w:spacing w:line="360" w:lineRule="auto"/>
        <w:jc w:val="both"/>
        <w:rPr>
          <w:rFonts w:ascii="Palatino Linotype" w:hAnsi="Palatino Linotype" w:cs="Arial"/>
        </w:rPr>
      </w:pPr>
      <w:r>
        <w:rPr>
          <w:rFonts w:ascii="Palatino Linotype" w:hAnsi="Palatino Linotype" w:cs="Arial"/>
        </w:rPr>
        <w:t>------------------------------------------------------------------------------------------------------------------</w:t>
      </w:r>
    </w:p>
    <w:p w:rsidR="005C53E0" w:rsidRDefault="005C53E0" w:rsidP="005C53E0">
      <w:pPr>
        <w:spacing w:line="360" w:lineRule="auto"/>
        <w:jc w:val="both"/>
        <w:rPr>
          <w:rFonts w:ascii="Palatino Linotype" w:hAnsi="Palatino Linotype" w:cs="Arial"/>
        </w:rPr>
      </w:pPr>
      <w:r>
        <w:rPr>
          <w:rFonts w:ascii="Palatino Linotype" w:hAnsi="Palatino Linotype" w:cs="Arial"/>
        </w:rPr>
        <w:t>------------------------------------------------------------------------------------------------------------------</w:t>
      </w:r>
    </w:p>
    <w:p w:rsidR="005C53E0" w:rsidRDefault="005C53E0" w:rsidP="005C53E0">
      <w:pPr>
        <w:spacing w:line="360" w:lineRule="auto"/>
        <w:jc w:val="both"/>
        <w:rPr>
          <w:rFonts w:ascii="Palatino Linotype" w:hAnsi="Palatino Linotype" w:cs="Arial"/>
        </w:rPr>
      </w:pPr>
      <w:r>
        <w:rPr>
          <w:rFonts w:ascii="Palatino Linotype" w:hAnsi="Palatino Linotype" w:cs="Arial"/>
        </w:rPr>
        <w:t>------------------------------------------------------------------------------------------------------------------</w:t>
      </w:r>
    </w:p>
    <w:p w:rsidR="00F742A3" w:rsidRDefault="00F742A3" w:rsidP="00F742A3">
      <w:pPr>
        <w:spacing w:line="360" w:lineRule="auto"/>
        <w:jc w:val="both"/>
        <w:rPr>
          <w:rFonts w:ascii="Palatino Linotype" w:hAnsi="Palatino Linotype" w:cs="Arial"/>
        </w:rPr>
      </w:pPr>
      <w:r>
        <w:rPr>
          <w:rFonts w:ascii="Palatino Linotype" w:hAnsi="Palatino Linotype" w:cs="Arial"/>
        </w:rPr>
        <w:t>------------------------------------------------------------------------------------------------------------------</w:t>
      </w:r>
    </w:p>
    <w:p w:rsidR="00F742A3" w:rsidRDefault="00F742A3" w:rsidP="00F742A3">
      <w:pPr>
        <w:spacing w:line="360" w:lineRule="auto"/>
        <w:jc w:val="both"/>
        <w:rPr>
          <w:rFonts w:ascii="Palatino Linotype" w:hAnsi="Palatino Linotype" w:cs="Arial"/>
        </w:rPr>
      </w:pPr>
      <w:r>
        <w:rPr>
          <w:rFonts w:ascii="Palatino Linotype" w:hAnsi="Palatino Linotype" w:cs="Arial"/>
        </w:rPr>
        <w:t>------------------------------------------------------------------------------------------------------------------</w:t>
      </w:r>
    </w:p>
    <w:p w:rsidR="005C53E0" w:rsidRPr="00434661" w:rsidRDefault="005C53E0" w:rsidP="005C53E0">
      <w:pPr>
        <w:spacing w:line="360" w:lineRule="auto"/>
        <w:jc w:val="both"/>
        <w:rPr>
          <w:rFonts w:ascii="Palatino Linotype" w:hAnsi="Palatino Linotype" w:cs="Arial"/>
          <w:sz w:val="20"/>
        </w:rPr>
      </w:pPr>
      <w:r>
        <w:rPr>
          <w:rFonts w:ascii="Palatino Linotype" w:hAnsi="Palatino Linotype" w:cs="Arial"/>
          <w:sz w:val="20"/>
        </w:rPr>
        <w:t>CCR/*</w:t>
      </w:r>
    </w:p>
    <w:p w:rsidR="005C53E0" w:rsidRDefault="005C53E0" w:rsidP="005C53E0"/>
    <w:p w:rsidR="005C53E0" w:rsidRDefault="005C53E0" w:rsidP="005C53E0"/>
    <w:p w:rsidR="005C53E0" w:rsidRDefault="005C53E0" w:rsidP="005C53E0"/>
    <w:p w:rsidR="00451080" w:rsidRDefault="00451080"/>
    <w:sectPr w:rsidR="00451080" w:rsidSect="00451080">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B0F" w:rsidRDefault="00724B0F" w:rsidP="005C53E0">
      <w:r>
        <w:separator/>
      </w:r>
    </w:p>
  </w:endnote>
  <w:endnote w:type="continuationSeparator" w:id="0">
    <w:p w:rsidR="00724B0F" w:rsidRDefault="00724B0F" w:rsidP="005C5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080" w:rsidRPr="00A2780F" w:rsidRDefault="00451080" w:rsidP="00451080">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419A2">
      <w:rPr>
        <w:rFonts w:ascii="Arial" w:hAnsi="Arial" w:cs="Arial"/>
        <w:b/>
        <w:bCs/>
        <w:noProof/>
        <w:sz w:val="20"/>
        <w:szCs w:val="20"/>
      </w:rPr>
      <w:t>21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419A2">
      <w:rPr>
        <w:rFonts w:ascii="Arial" w:hAnsi="Arial" w:cs="Arial"/>
        <w:b/>
        <w:bCs/>
        <w:noProof/>
        <w:sz w:val="20"/>
        <w:szCs w:val="20"/>
      </w:rPr>
      <w:t>31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080" w:rsidRPr="00070856" w:rsidRDefault="00451080" w:rsidP="00451080">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419A2">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419A2">
      <w:rPr>
        <w:rFonts w:ascii="Arial" w:hAnsi="Arial" w:cs="Arial"/>
        <w:b/>
        <w:bCs/>
        <w:noProof/>
        <w:sz w:val="20"/>
        <w:szCs w:val="20"/>
      </w:rPr>
      <w:t>31</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B0F" w:rsidRDefault="00724B0F" w:rsidP="005C53E0">
      <w:r>
        <w:separator/>
      </w:r>
    </w:p>
  </w:footnote>
  <w:footnote w:type="continuationSeparator" w:id="0">
    <w:p w:rsidR="00724B0F" w:rsidRDefault="00724B0F" w:rsidP="005C53E0">
      <w:r>
        <w:continuationSeparator/>
      </w:r>
    </w:p>
  </w:footnote>
  <w:footnote w:id="1">
    <w:p w:rsidR="00451080" w:rsidRDefault="00451080" w:rsidP="005C53E0">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rsidR="00451080" w:rsidRDefault="00451080" w:rsidP="005C53E0">
      <w:pPr>
        <w:pBdr>
          <w:top w:val="nil"/>
          <w:left w:val="nil"/>
          <w:bottom w:val="nil"/>
          <w:right w:val="nil"/>
          <w:between w:val="nil"/>
        </w:pBdr>
        <w:jc w:val="both"/>
        <w:rPr>
          <w:rFonts w:ascii="Palatino Linotype" w:eastAsia="Palatino Linotype" w:hAnsi="Palatino Linotype" w:cs="Palatino Linotype"/>
          <w:color w:val="000000"/>
          <w:sz w:val="20"/>
          <w:szCs w:val="20"/>
        </w:rPr>
      </w:pPr>
    </w:p>
    <w:p w:rsidR="00451080" w:rsidRDefault="00451080" w:rsidP="005C53E0">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rsidR="00451080" w:rsidRDefault="00451080" w:rsidP="005C53E0">
      <w:pPr>
        <w:jc w:val="both"/>
        <w:rPr>
          <w:rFonts w:ascii="Palatino Linotype" w:eastAsia="Palatino Linotype" w:hAnsi="Palatino Linotype" w:cs="Palatino Linotype"/>
          <w:b/>
          <w:i/>
          <w:sz w:val="20"/>
          <w:szCs w:val="20"/>
        </w:rPr>
      </w:pPr>
    </w:p>
    <w:p w:rsidR="00451080" w:rsidRDefault="00451080" w:rsidP="005C53E0">
      <w:pPr>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Del examen de compatibilidad de los artículos </w:t>
      </w:r>
      <w:hyperlink r:id="rId1">
        <w:r>
          <w:rPr>
            <w:rFonts w:ascii="Palatino Linotype" w:eastAsia="Palatino Linotype" w:hAnsi="Palatino Linotype" w:cs="Palatino Linotype"/>
            <w:i/>
            <w:color w:val="000000"/>
            <w:sz w:val="20"/>
            <w:szCs w:val="20"/>
            <w:u w:val="single"/>
          </w:rPr>
          <w:t>73 y 74 de la Ley de Amparo</w:t>
        </w:r>
      </w:hyperlink>
      <w:r>
        <w:rPr>
          <w:rFonts w:ascii="Palatino Linotype" w:eastAsia="Palatino Linotype" w:hAnsi="Palatino Linotype" w:cs="Palatino Linotype"/>
          <w:i/>
          <w:sz w:val="20"/>
          <w:szCs w:val="20"/>
        </w:rPr>
        <w:t> con el artículo </w:t>
      </w:r>
      <w:hyperlink r:id="rId2">
        <w:r>
          <w:rPr>
            <w:rFonts w:ascii="Palatino Linotype" w:eastAsia="Palatino Linotype" w:hAnsi="Palatino Linotype" w:cs="Palatino Linotype"/>
            <w:i/>
            <w:color w:val="000000"/>
            <w:sz w:val="20"/>
            <w:szCs w:val="20"/>
            <w:u w:val="single"/>
          </w:rPr>
          <w:t>25.1 de la Convención Americana sobre Derechos Humanos</w:t>
        </w:r>
      </w:hyperlink>
      <w:r>
        <w:rPr>
          <w:rFonts w:ascii="Palatino Linotype" w:eastAsia="Palatino Linotype" w:hAnsi="Palatino Linotype" w:cs="Palatino Linotype"/>
          <w:i/>
          <w:sz w:val="20"/>
          <w:szCs w:val="20"/>
        </w:rPr>
        <w:t> </w:t>
      </w:r>
      <w:r>
        <w:rPr>
          <w:rFonts w:ascii="Palatino Linotype" w:eastAsia="Palatino Linotype" w:hAnsi="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eastAsia="Palatino Linotype" w:hAnsi="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171FDB" w:rsidRPr="00171FDB" w:rsidRDefault="00171FDB" w:rsidP="00171FDB">
      <w:pPr>
        <w:pStyle w:val="Textonotapie"/>
        <w:jc w:val="both"/>
        <w:rPr>
          <w:rFonts w:ascii="Palatino Linotype" w:hAnsi="Palatino Linotype"/>
          <w:sz w:val="18"/>
        </w:rPr>
      </w:pPr>
      <w:r>
        <w:rPr>
          <w:rStyle w:val="Refdenotaalpie"/>
        </w:rPr>
        <w:footnoteRef/>
      </w:r>
      <w:r>
        <w:t xml:space="preserve"> </w:t>
      </w:r>
      <w:r w:rsidRPr="00171FDB">
        <w:rPr>
          <w:rFonts w:ascii="Palatino Linotype" w:hAnsi="Palatino Linotype"/>
          <w:b/>
          <w:sz w:val="18"/>
        </w:rPr>
        <w:t xml:space="preserve">Artículo 179. </w:t>
      </w:r>
      <w:r w:rsidRPr="00171FDB">
        <w:rPr>
          <w:rFonts w:ascii="Palatino Linotype" w:hAnsi="Palatino Linotype"/>
          <w:sz w:val="18"/>
        </w:rPr>
        <w:t>El recurso de revisión es un medio de protección que la Ley otorga a los particulares, para hacer valer su derecho de acceso a la información pública, y procederá en contra de las siguientes causas:</w:t>
      </w:r>
    </w:p>
    <w:p w:rsidR="00171FDB" w:rsidRPr="00171FDB" w:rsidRDefault="00171FDB" w:rsidP="00171FDB">
      <w:pPr>
        <w:pStyle w:val="Textonotapie"/>
        <w:jc w:val="both"/>
        <w:rPr>
          <w:rFonts w:ascii="Palatino Linotype" w:hAnsi="Palatino Linotype"/>
          <w:sz w:val="18"/>
        </w:rPr>
      </w:pPr>
      <w:r w:rsidRPr="00171FDB">
        <w:rPr>
          <w:rFonts w:ascii="Palatino Linotype" w:hAnsi="Palatino Linotype"/>
          <w:sz w:val="18"/>
        </w:rPr>
        <w:t>…</w:t>
      </w:r>
    </w:p>
    <w:p w:rsidR="00171FDB" w:rsidRPr="00171FDB" w:rsidRDefault="00171FDB" w:rsidP="00171FDB">
      <w:pPr>
        <w:pStyle w:val="Textonotapie"/>
        <w:jc w:val="both"/>
        <w:rPr>
          <w:lang w:val="es-419"/>
        </w:rPr>
      </w:pPr>
      <w:r w:rsidRPr="00171FDB">
        <w:rPr>
          <w:rFonts w:ascii="Palatino Linotype" w:hAnsi="Palatino Linotype"/>
          <w:b/>
          <w:sz w:val="18"/>
        </w:rPr>
        <w:t>VI.</w:t>
      </w:r>
      <w:r w:rsidRPr="00171FDB">
        <w:rPr>
          <w:rFonts w:ascii="Palatino Linotype" w:hAnsi="Palatino Linotype"/>
          <w:sz w:val="18"/>
        </w:rPr>
        <w:t xml:space="preserve"> La entrega de información que no corresponda con lo solicitado;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451080" w:rsidRPr="008F2CCC" w:rsidTr="00451080">
      <w:tc>
        <w:tcPr>
          <w:tcW w:w="3620" w:type="dxa"/>
          <w:shd w:val="clear" w:color="auto" w:fill="auto"/>
        </w:tcPr>
        <w:p w:rsidR="00451080" w:rsidRPr="007E5FC4" w:rsidRDefault="00451080" w:rsidP="00451080">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rsidR="00451080" w:rsidRPr="00664658" w:rsidRDefault="00451080" w:rsidP="005C53E0">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016990</w:t>
          </w:r>
          <w:r w:rsidRPr="007F0C84">
            <w:rPr>
              <w:rFonts w:ascii="Palatino Linotype" w:hAnsi="Palatino Linotype"/>
              <w:b/>
              <w:sz w:val="22"/>
              <w:szCs w:val="22"/>
              <w:lang w:val="es-ES_tradnl"/>
            </w:rPr>
            <w:t>/INFOEM/IP/RR/2022</w:t>
          </w:r>
        </w:p>
      </w:tc>
    </w:tr>
    <w:tr w:rsidR="00451080" w:rsidRPr="008F2CCC" w:rsidTr="00451080">
      <w:tc>
        <w:tcPr>
          <w:tcW w:w="3620" w:type="dxa"/>
          <w:shd w:val="clear" w:color="auto" w:fill="auto"/>
        </w:tcPr>
        <w:p w:rsidR="00451080" w:rsidRPr="007E5FC4" w:rsidRDefault="00451080" w:rsidP="00451080">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rsidR="00451080" w:rsidRPr="00664658" w:rsidRDefault="00451080" w:rsidP="00451080">
          <w:pPr>
            <w:spacing w:line="276" w:lineRule="auto"/>
            <w:jc w:val="right"/>
            <w:rPr>
              <w:rFonts w:ascii="Palatino Linotype" w:hAnsi="Palatino Linotype"/>
              <w:b/>
              <w:sz w:val="22"/>
              <w:szCs w:val="22"/>
              <w:lang w:val="es-ES_tradnl"/>
            </w:rPr>
          </w:pPr>
          <w:r w:rsidRPr="005C53E0">
            <w:rPr>
              <w:rFonts w:ascii="Palatino Linotype" w:hAnsi="Palatino Linotype"/>
              <w:b/>
              <w:sz w:val="22"/>
              <w:szCs w:val="22"/>
            </w:rPr>
            <w:t>Ayuntamiento de Amecameca</w:t>
          </w:r>
        </w:p>
      </w:tc>
    </w:tr>
    <w:tr w:rsidR="00451080" w:rsidRPr="008F2CCC" w:rsidTr="00451080">
      <w:trPr>
        <w:trHeight w:val="228"/>
      </w:trPr>
      <w:tc>
        <w:tcPr>
          <w:tcW w:w="3620" w:type="dxa"/>
          <w:shd w:val="clear" w:color="auto" w:fill="auto"/>
        </w:tcPr>
        <w:p w:rsidR="00451080" w:rsidRPr="007E5FC4" w:rsidRDefault="00451080" w:rsidP="00451080">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rsidR="00451080" w:rsidRPr="00664658" w:rsidRDefault="00451080" w:rsidP="00451080">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451080" w:rsidRPr="001779E0" w:rsidRDefault="00451080" w:rsidP="00451080">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5A107095" wp14:editId="43BBF1C0">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451080" w:rsidRPr="008F2CCC" w:rsidTr="00451080">
      <w:tc>
        <w:tcPr>
          <w:tcW w:w="2977" w:type="dxa"/>
          <w:shd w:val="clear" w:color="auto" w:fill="auto"/>
        </w:tcPr>
        <w:p w:rsidR="00451080" w:rsidRPr="007E5FC4" w:rsidRDefault="00451080" w:rsidP="00451080">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rsidR="00451080" w:rsidRPr="008F2CCC" w:rsidRDefault="00451080" w:rsidP="005C53E0">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016990</w:t>
          </w:r>
          <w:r w:rsidRPr="007F0C84">
            <w:rPr>
              <w:rFonts w:ascii="Palatino Linotype" w:hAnsi="Palatino Linotype"/>
              <w:b/>
              <w:sz w:val="22"/>
              <w:szCs w:val="22"/>
              <w:lang w:val="es-ES_tradnl"/>
            </w:rPr>
            <w:t>/INFOEM/IP/RR/2022</w:t>
          </w:r>
        </w:p>
      </w:tc>
    </w:tr>
    <w:tr w:rsidR="00451080" w:rsidRPr="008F2CCC" w:rsidTr="00451080">
      <w:tc>
        <w:tcPr>
          <w:tcW w:w="2977" w:type="dxa"/>
          <w:shd w:val="clear" w:color="auto" w:fill="auto"/>
          <w:vAlign w:val="center"/>
        </w:tcPr>
        <w:p w:rsidR="00451080" w:rsidRPr="007E5FC4" w:rsidRDefault="00451080" w:rsidP="00451080">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rsidR="00451080" w:rsidRPr="008F2CCC" w:rsidRDefault="00B419A2" w:rsidP="00451080">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XXXXXXXXXXXXXX</w:t>
          </w:r>
        </w:p>
      </w:tc>
    </w:tr>
    <w:tr w:rsidR="00451080" w:rsidRPr="008F2CCC" w:rsidTr="00451080">
      <w:trPr>
        <w:trHeight w:val="228"/>
      </w:trPr>
      <w:tc>
        <w:tcPr>
          <w:tcW w:w="2977" w:type="dxa"/>
          <w:shd w:val="clear" w:color="auto" w:fill="auto"/>
        </w:tcPr>
        <w:p w:rsidR="00451080" w:rsidRPr="007E5FC4" w:rsidRDefault="00451080" w:rsidP="00451080">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rsidR="00451080" w:rsidRPr="00DC41C8" w:rsidRDefault="00451080" w:rsidP="00451080">
          <w:pPr>
            <w:spacing w:line="360" w:lineRule="auto"/>
            <w:jc w:val="right"/>
            <w:rPr>
              <w:rFonts w:ascii="Palatino Linotype" w:hAnsi="Palatino Linotype"/>
              <w:b/>
              <w:sz w:val="22"/>
              <w:szCs w:val="22"/>
            </w:rPr>
          </w:pPr>
          <w:r w:rsidRPr="005C53E0">
            <w:rPr>
              <w:rFonts w:ascii="Palatino Linotype" w:hAnsi="Palatino Linotype"/>
              <w:b/>
              <w:sz w:val="22"/>
              <w:szCs w:val="22"/>
            </w:rPr>
            <w:t>Ayuntamiento de Amecameca</w:t>
          </w:r>
        </w:p>
      </w:tc>
    </w:tr>
    <w:tr w:rsidR="00451080" w:rsidRPr="008F2CCC" w:rsidTr="00451080">
      <w:tc>
        <w:tcPr>
          <w:tcW w:w="2977" w:type="dxa"/>
          <w:shd w:val="clear" w:color="auto" w:fill="auto"/>
        </w:tcPr>
        <w:p w:rsidR="00451080" w:rsidRPr="007E5FC4" w:rsidRDefault="00451080" w:rsidP="00451080">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rsidR="00451080" w:rsidRPr="008F2CCC" w:rsidRDefault="00451080" w:rsidP="00451080">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451080" w:rsidRPr="009F1AB6" w:rsidRDefault="00451080">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C3622A0" wp14:editId="63DB1FBA">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E38BF"/>
    <w:multiLevelType w:val="hybridMultilevel"/>
    <w:tmpl w:val="49162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F67E2"/>
    <w:multiLevelType w:val="hybridMultilevel"/>
    <w:tmpl w:val="4DF896A8"/>
    <w:lvl w:ilvl="0" w:tplc="BAD64942">
      <w:numFmt w:val="bullet"/>
      <w:lvlText w:val="•"/>
      <w:lvlJc w:val="left"/>
      <w:pPr>
        <w:ind w:left="1065" w:hanging="705"/>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870164"/>
    <w:multiLevelType w:val="hybridMultilevel"/>
    <w:tmpl w:val="2E6AFF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9178A3"/>
    <w:multiLevelType w:val="hybridMultilevel"/>
    <w:tmpl w:val="BE5414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3C2BE1"/>
    <w:multiLevelType w:val="hybridMultilevel"/>
    <w:tmpl w:val="BD6691A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4230C67"/>
    <w:multiLevelType w:val="hybridMultilevel"/>
    <w:tmpl w:val="E4B0E49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270E0AE8"/>
    <w:multiLevelType w:val="hybridMultilevel"/>
    <w:tmpl w:val="E72AB7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406D58"/>
    <w:multiLevelType w:val="hybridMultilevel"/>
    <w:tmpl w:val="49162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8C3700"/>
    <w:multiLevelType w:val="hybridMultilevel"/>
    <w:tmpl w:val="8808280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568317A4"/>
    <w:multiLevelType w:val="hybridMultilevel"/>
    <w:tmpl w:val="B3DE02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42062E3"/>
    <w:multiLevelType w:val="hybridMultilevel"/>
    <w:tmpl w:val="E72AB7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D0776D3"/>
    <w:multiLevelType w:val="hybridMultilevel"/>
    <w:tmpl w:val="CBB2E9DE"/>
    <w:lvl w:ilvl="0" w:tplc="BAD64942">
      <w:numFmt w:val="bullet"/>
      <w:lvlText w:val="•"/>
      <w:lvlJc w:val="left"/>
      <w:pPr>
        <w:ind w:left="1065" w:hanging="705"/>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4C63250"/>
    <w:multiLevelType w:val="hybridMultilevel"/>
    <w:tmpl w:val="CFC8A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2"/>
  </w:num>
  <w:num w:numId="4">
    <w:abstractNumId w:val="3"/>
  </w:num>
  <w:num w:numId="5">
    <w:abstractNumId w:val="6"/>
  </w:num>
  <w:num w:numId="6">
    <w:abstractNumId w:val="8"/>
  </w:num>
  <w:num w:numId="7">
    <w:abstractNumId w:val="0"/>
  </w:num>
  <w:num w:numId="8">
    <w:abstractNumId w:val="2"/>
  </w:num>
  <w:num w:numId="9">
    <w:abstractNumId w:val="11"/>
  </w:num>
  <w:num w:numId="10">
    <w:abstractNumId w:val="1"/>
  </w:num>
  <w:num w:numId="11">
    <w:abstractNumId w:val="9"/>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3E0"/>
    <w:rsid w:val="00095986"/>
    <w:rsid w:val="00104047"/>
    <w:rsid w:val="00152FC5"/>
    <w:rsid w:val="00171FDB"/>
    <w:rsid w:val="00292C65"/>
    <w:rsid w:val="00316001"/>
    <w:rsid w:val="00334773"/>
    <w:rsid w:val="00451080"/>
    <w:rsid w:val="00456E2E"/>
    <w:rsid w:val="00490755"/>
    <w:rsid w:val="00503B88"/>
    <w:rsid w:val="0051580D"/>
    <w:rsid w:val="00592F56"/>
    <w:rsid w:val="005C53E0"/>
    <w:rsid w:val="005E71AB"/>
    <w:rsid w:val="006817BF"/>
    <w:rsid w:val="0069345C"/>
    <w:rsid w:val="006950EC"/>
    <w:rsid w:val="006B1D55"/>
    <w:rsid w:val="00724B0F"/>
    <w:rsid w:val="00771A45"/>
    <w:rsid w:val="007E2BAA"/>
    <w:rsid w:val="00830B55"/>
    <w:rsid w:val="00852322"/>
    <w:rsid w:val="009B5D03"/>
    <w:rsid w:val="009D3512"/>
    <w:rsid w:val="00B05140"/>
    <w:rsid w:val="00B419A2"/>
    <w:rsid w:val="00B47CD3"/>
    <w:rsid w:val="00B85DA1"/>
    <w:rsid w:val="00B86A6D"/>
    <w:rsid w:val="00C4038A"/>
    <w:rsid w:val="00C467F2"/>
    <w:rsid w:val="00CC3A7B"/>
    <w:rsid w:val="00D33501"/>
    <w:rsid w:val="00E87C3A"/>
    <w:rsid w:val="00F3032B"/>
    <w:rsid w:val="00F742A3"/>
    <w:rsid w:val="00FC13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DF02E71B-3501-459D-A72A-C0211DDF7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3E0"/>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53E0"/>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C53E0"/>
    <w:rPr>
      <w:rFonts w:eastAsiaTheme="minorEastAsia"/>
      <w:sz w:val="24"/>
      <w:szCs w:val="24"/>
      <w:lang w:val="es-ES_tradnl" w:eastAsia="es-ES"/>
    </w:rPr>
  </w:style>
  <w:style w:type="paragraph" w:styleId="Piedepgina">
    <w:name w:val="footer"/>
    <w:basedOn w:val="Normal"/>
    <w:link w:val="PiedepginaCar"/>
    <w:uiPriority w:val="99"/>
    <w:unhideWhenUsed/>
    <w:rsid w:val="005C53E0"/>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C53E0"/>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C53E0"/>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C53E0"/>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C53E0"/>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C53E0"/>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C53E0"/>
    <w:rPr>
      <w:vertAlign w:val="superscript"/>
    </w:rPr>
  </w:style>
  <w:style w:type="character" w:styleId="Hipervnculo">
    <w:name w:val="Hyperlink"/>
    <w:basedOn w:val="Fuentedeprrafopredeter"/>
    <w:uiPriority w:val="99"/>
    <w:unhideWhenUsed/>
    <w:rsid w:val="00D33501"/>
    <w:rPr>
      <w:color w:val="0563C1" w:themeColor="hyperlink"/>
      <w:u w:val="single"/>
    </w:rPr>
  </w:style>
  <w:style w:type="paragraph" w:styleId="Sinespaciado">
    <w:name w:val="No Spacing"/>
    <w:aliases w:val="Francesa,INAI"/>
    <w:link w:val="SinespaciadoCar"/>
    <w:uiPriority w:val="1"/>
    <w:qFormat/>
    <w:rsid w:val="00771A4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771A45"/>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136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osfem.gob.mx/04_Iconografia/Ent_Fisc/Doc_Apoy/doc/2022/03_CapacInforTrimMpal_2022.pdf"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31</Pages>
  <Words>6669</Words>
  <Characters>36681</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dc:creator>
  <cp:keywords/>
  <dc:description/>
  <cp:lastModifiedBy>USUARIO</cp:lastModifiedBy>
  <cp:revision>14</cp:revision>
  <dcterms:created xsi:type="dcterms:W3CDTF">2023-03-13T16:40:00Z</dcterms:created>
  <dcterms:modified xsi:type="dcterms:W3CDTF">2023-04-19T22:08:00Z</dcterms:modified>
</cp:coreProperties>
</file>