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78070" w14:textId="77777777"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Pr>
          <w:rFonts w:ascii="Palatino Linotype" w:eastAsia="Palatino Linotype" w:hAnsi="Palatino Linotype" w:cs="Palatino Linotype"/>
          <w:b/>
        </w:rPr>
        <w:t>diecinueve</w:t>
      </w:r>
      <w:r>
        <w:rPr>
          <w:rFonts w:ascii="Palatino Linotype" w:eastAsia="Palatino Linotype" w:hAnsi="Palatino Linotype" w:cs="Palatino Linotype"/>
        </w:rPr>
        <w:t xml:space="preserve"> </w:t>
      </w:r>
      <w:r>
        <w:rPr>
          <w:rFonts w:ascii="Palatino Linotype" w:eastAsia="Palatino Linotype" w:hAnsi="Palatino Linotype" w:cs="Palatino Linotype"/>
          <w:b/>
        </w:rPr>
        <w:t>de abril del dos mil veintitrés</w:t>
      </w:r>
      <w:r>
        <w:rPr>
          <w:rFonts w:ascii="Palatino Linotype" w:eastAsia="Palatino Linotype" w:hAnsi="Palatino Linotype" w:cs="Palatino Linotype"/>
        </w:rPr>
        <w:t>.</w:t>
      </w:r>
    </w:p>
    <w:p w14:paraId="0B470B61" w14:textId="7CA3167B"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15939/INFOEM/IP/RR/2022</w:t>
      </w:r>
      <w:r>
        <w:rPr>
          <w:rFonts w:ascii="Palatino Linotype" w:eastAsia="Palatino Linotype" w:hAnsi="Palatino Linotype" w:cs="Palatino Linotype"/>
        </w:rPr>
        <w:t>, interpuesto por</w:t>
      </w:r>
      <w:r w:rsidR="00277080">
        <w:rPr>
          <w:rFonts w:ascii="Palatino Linotype" w:eastAsia="Palatino Linotype" w:hAnsi="Palatino Linotype" w:cs="Palatino Linotype"/>
          <w:b/>
        </w:rPr>
        <w:t xml:space="preserve"> XXXXXX XXXXXXX XX</w:t>
      </w:r>
      <w:bookmarkStart w:id="0" w:name="_GoBack"/>
      <w:bookmarkEnd w:id="0"/>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quien en lo sucesivo se le denominará </w:t>
      </w:r>
      <w:r>
        <w:rPr>
          <w:rFonts w:ascii="Palatino Linotype" w:eastAsia="Palatino Linotype" w:hAnsi="Palatino Linotype" w:cs="Palatino Linotype"/>
          <w:b/>
        </w:rPr>
        <w:t>la</w:t>
      </w:r>
      <w:r>
        <w:rPr>
          <w:rFonts w:ascii="Palatino Linotype" w:eastAsia="Palatino Linotype" w:hAnsi="Palatino Linotype" w:cs="Palatino Linotype"/>
          <w:b/>
          <w:i/>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en contra de la respuesta a su solicitud de información pública con número de folio</w:t>
      </w:r>
      <w:r>
        <w:rPr>
          <w:rFonts w:ascii="Verdana" w:eastAsia="Verdana" w:hAnsi="Verdana" w:cs="Verdana"/>
          <w:b/>
        </w:rPr>
        <w:t> </w:t>
      </w:r>
      <w:r>
        <w:rPr>
          <w:rFonts w:ascii="Palatino Linotype" w:eastAsia="Palatino Linotype" w:hAnsi="Palatino Linotype" w:cs="Palatino Linotype"/>
          <w:b/>
        </w:rPr>
        <w:t>00261/TLALMANA/IP/2022,</w:t>
      </w:r>
      <w:r>
        <w:rPr>
          <w:rFonts w:ascii="Palatino Linotype" w:eastAsia="Palatino Linotype" w:hAnsi="Palatino Linotype" w:cs="Palatino Linotype"/>
        </w:rPr>
        <w:t xml:space="preserve"> otorgada por el </w:t>
      </w:r>
      <w:r>
        <w:rPr>
          <w:rFonts w:ascii="Palatino Linotype" w:eastAsia="Palatino Linotype" w:hAnsi="Palatino Linotype" w:cs="Palatino Linotype"/>
          <w:b/>
        </w:rPr>
        <w:t>Ayuntamiento de Tlalmanalco</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procede a dictar la presente resolución, con base en lo siguiente. </w:t>
      </w:r>
    </w:p>
    <w:p w14:paraId="3F8C2EAD" w14:textId="77777777" w:rsidR="00F729DB" w:rsidRDefault="004D3C0A">
      <w:pPr>
        <w:pStyle w:val="Ttulo2"/>
        <w:spacing w:before="240" w:after="24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 A N T E C E D E N T E S:</w:t>
      </w:r>
    </w:p>
    <w:p w14:paraId="7FE783A7" w14:textId="77777777" w:rsidR="00F729DB" w:rsidRDefault="004D3C0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b/>
          <w:sz w:val="22"/>
          <w:szCs w:val="22"/>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trece de octubre del dos mil veintidós,</w:t>
      </w:r>
      <w:r>
        <w:rPr>
          <w:rFonts w:ascii="Palatino Linotype" w:eastAsia="Palatino Linotype" w:hAnsi="Palatino Linotype" w:cs="Palatino Linotype"/>
        </w:rPr>
        <w:t xml:space="preserve"> la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a la que se le asignó el número</w:t>
      </w:r>
      <w:r>
        <w:rPr>
          <w:rFonts w:ascii="Palatino Linotype" w:eastAsia="Palatino Linotype" w:hAnsi="Palatino Linotype" w:cs="Palatino Linotype"/>
          <w:b/>
        </w:rPr>
        <w:t xml:space="preserve"> </w:t>
      </w:r>
      <w:r>
        <w:rPr>
          <w:rFonts w:ascii="Palatino Linotype" w:eastAsia="Palatino Linotype" w:hAnsi="Palatino Linotype" w:cs="Palatino Linotype"/>
        </w:rPr>
        <w:t>de folio</w:t>
      </w:r>
      <w:r>
        <w:rPr>
          <w:rFonts w:ascii="Palatino Linotype" w:eastAsia="Palatino Linotype" w:hAnsi="Palatino Linotype" w:cs="Palatino Linotype"/>
          <w:b/>
        </w:rPr>
        <w:t xml:space="preserve"> 00261/TLALMANA/IP/2022, </w:t>
      </w:r>
      <w:r>
        <w:rPr>
          <w:rFonts w:ascii="Palatino Linotype" w:eastAsia="Palatino Linotype" w:hAnsi="Palatino Linotype" w:cs="Palatino Linotype"/>
        </w:rPr>
        <w:t>a través de la cual requirió  lo siguiente:</w:t>
      </w:r>
    </w:p>
    <w:p w14:paraId="6FB29194" w14:textId="77777777" w:rsidR="00F729DB" w:rsidRDefault="004D3C0A">
      <w:pPr>
        <w:spacing w:before="240" w:after="240" w:line="276" w:lineRule="auto"/>
        <w:ind w:left="851" w:right="28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“LISTAS DE ASISTENCIA COMPLETAS DEL DIF DE TLALMANALCO DEL MES DE SEPTIEMBRE DE 2022” (Sic)</w:t>
      </w:r>
    </w:p>
    <w:p w14:paraId="3087DAF8" w14:textId="77777777" w:rsidR="00F729DB" w:rsidRDefault="004D3C0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vía </w:t>
      </w:r>
      <w:r>
        <w:rPr>
          <w:rFonts w:ascii="Palatino Linotype" w:eastAsia="Palatino Linotype" w:hAnsi="Palatino Linotype" w:cs="Palatino Linotype"/>
          <w:b/>
        </w:rPr>
        <w:t xml:space="preserve">SAIMEX </w:t>
      </w:r>
    </w:p>
    <w:p w14:paraId="66E82DD7" w14:textId="77777777" w:rsidR="00F729DB" w:rsidRDefault="004D3C0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El </w:t>
      </w:r>
      <w:r>
        <w:rPr>
          <w:rFonts w:ascii="Palatino Linotype" w:eastAsia="Palatino Linotype" w:hAnsi="Palatino Linotype" w:cs="Palatino Linotype"/>
          <w:b/>
        </w:rPr>
        <w:t>veintiocho de octubre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otorgó, a través del </w:t>
      </w:r>
      <w:r>
        <w:rPr>
          <w:rFonts w:ascii="Palatino Linotype" w:eastAsia="Palatino Linotype" w:hAnsi="Palatino Linotype" w:cs="Palatino Linotype"/>
          <w:b/>
        </w:rPr>
        <w:t>SAIMEX</w:t>
      </w:r>
      <w:r>
        <w:rPr>
          <w:rFonts w:ascii="Palatino Linotype" w:eastAsia="Palatino Linotype" w:hAnsi="Palatino Linotype" w:cs="Palatino Linotype"/>
        </w:rPr>
        <w:t>, la respuesta a la solicitud de acceso a la información en los siguientes términos:</w:t>
      </w:r>
    </w:p>
    <w:p w14:paraId="74337176" w14:textId="77777777" w:rsidR="00F729DB" w:rsidRDefault="004D3C0A">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“En atención a su solicitud de información con No. de folio: 00261/TLALMANA/IP/2022, se le hace llegar la respuesta en PDF., misma brindada por el LIC. IVAN ESTRADA TAPIA, DIRECTOR DEL SMDIF, sin </w:t>
      </w:r>
      <w:proofErr w:type="spellStart"/>
      <w:r>
        <w:rPr>
          <w:rFonts w:ascii="Palatino Linotype" w:eastAsia="Palatino Linotype" w:hAnsi="Palatino Linotype" w:cs="Palatino Linotype"/>
          <w:i/>
          <w:sz w:val="22"/>
          <w:szCs w:val="22"/>
        </w:rPr>
        <w:t>mas</w:t>
      </w:r>
      <w:proofErr w:type="spellEnd"/>
      <w:r>
        <w:rPr>
          <w:rFonts w:ascii="Palatino Linotype" w:eastAsia="Palatino Linotype" w:hAnsi="Palatino Linotype" w:cs="Palatino Linotype"/>
          <w:i/>
          <w:sz w:val="22"/>
          <w:szCs w:val="22"/>
        </w:rPr>
        <w:t xml:space="preserve"> por el momento que tenga un buen día.</w:t>
      </w:r>
    </w:p>
    <w:p w14:paraId="7494AC55" w14:textId="77777777" w:rsidR="00F729DB" w:rsidRDefault="004D3C0A">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06A42B73" w14:textId="77777777" w:rsidR="00F729DB" w:rsidRDefault="004D3C0A">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Luis Enrique Cortes Flores” (Sic)</w:t>
      </w:r>
    </w:p>
    <w:p w14:paraId="632383E9" w14:textId="77777777" w:rsidR="00F729DB" w:rsidRDefault="004D3C0A">
      <w:pPr>
        <w:spacing w:before="240" w:after="240" w:line="360" w:lineRule="auto"/>
        <w:ind w:right="567"/>
        <w:jc w:val="both"/>
        <w:rPr>
          <w:rFonts w:ascii="Palatino Linotype" w:eastAsia="Palatino Linotype" w:hAnsi="Palatino Linotype" w:cs="Palatino Linotype"/>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w:t>
      </w:r>
    </w:p>
    <w:p w14:paraId="64887721" w14:textId="77777777" w:rsidR="00F729DB" w:rsidRDefault="004D3C0A">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i/>
          <w:sz w:val="22"/>
          <w:szCs w:val="22"/>
        </w:rPr>
        <w:t xml:space="preserve">“261 DIF.pdf”: </w:t>
      </w:r>
      <w:r>
        <w:rPr>
          <w:rFonts w:ascii="Palatino Linotype" w:eastAsia="Palatino Linotype" w:hAnsi="Palatino Linotype" w:cs="Palatino Linotype"/>
        </w:rPr>
        <w:t>Oficio DIRECCIONSMDIF/152/2022, signado por el Director del Sistema Municipal del DIF de Tlalmanalco, quien señala que las listas de asistencia no son el método de registro de asistencia del personal, motivo por el cual no es posible proporcionar las listas de asistencia completas del mes de septiembre de 2022.</w:t>
      </w:r>
    </w:p>
    <w:p w14:paraId="624F25FF" w14:textId="77777777" w:rsidR="00F729DB" w:rsidRDefault="004D3C0A">
      <w:pPr>
        <w:spacing w:before="240" w:after="240" w:line="360" w:lineRule="auto"/>
        <w:ind w:left="567" w:right="567"/>
        <w:jc w:val="center"/>
        <w:rPr>
          <w:rFonts w:ascii="Palatino Linotype" w:eastAsia="Palatino Linotype" w:hAnsi="Palatino Linotype" w:cs="Palatino Linotype"/>
        </w:rPr>
      </w:pPr>
      <w:r>
        <w:rPr>
          <w:noProof/>
          <w:lang w:val="es-MX"/>
        </w:rPr>
        <w:lastRenderedPageBreak/>
        <w:drawing>
          <wp:anchor distT="0" distB="0" distL="114300" distR="114300" simplePos="0" relativeHeight="251658240" behindDoc="0" locked="0" layoutInCell="1" hidden="0" allowOverlap="1" wp14:anchorId="595394CC" wp14:editId="76802EAC">
            <wp:simplePos x="0" y="0"/>
            <wp:positionH relativeFrom="column">
              <wp:posOffset>81916</wp:posOffset>
            </wp:positionH>
            <wp:positionV relativeFrom="paragraph">
              <wp:posOffset>19685</wp:posOffset>
            </wp:positionV>
            <wp:extent cx="5312567" cy="7010400"/>
            <wp:effectExtent l="0" t="0" r="0" b="0"/>
            <wp:wrapTopAndBottom distT="0" dist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312567" cy="7010400"/>
                    </a:xfrm>
                    <a:prstGeom prst="rect">
                      <a:avLst/>
                    </a:prstGeom>
                    <a:ln/>
                  </pic:spPr>
                </pic:pic>
              </a:graphicData>
            </a:graphic>
          </wp:anchor>
        </w:drawing>
      </w:r>
    </w:p>
    <w:p w14:paraId="11718EE4" w14:textId="77777777"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3.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Inconforme con la respuesta recibida,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el </w:t>
      </w:r>
      <w:r>
        <w:rPr>
          <w:rFonts w:ascii="Palatino Linotype" w:eastAsia="Palatino Linotype" w:hAnsi="Palatino Linotype" w:cs="Palatino Linotype"/>
          <w:b/>
        </w:rPr>
        <w:t>primero de noviembre del año dos mil veintidós</w:t>
      </w:r>
      <w:r>
        <w:rPr>
          <w:rFonts w:ascii="Palatino Linotype" w:eastAsia="Palatino Linotype" w:hAnsi="Palatino Linotype" w:cs="Palatino Linotype"/>
        </w:rPr>
        <w:t>, el presente medio de impugnación expresando las siguientes manifestaciones:</w:t>
      </w:r>
    </w:p>
    <w:p w14:paraId="4C837FD8" w14:textId="77777777" w:rsidR="00F729DB" w:rsidRDefault="004D3C0A">
      <w:pPr>
        <w:spacing w:before="240" w:after="240" w:line="360" w:lineRule="auto"/>
        <w:ind w:left="851" w:righ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6BCC5217" w14:textId="77777777" w:rsidR="00F729DB" w:rsidRDefault="004D3C0A">
      <w:pPr>
        <w:spacing w:before="240" w:after="240" w:line="276" w:lineRule="auto"/>
        <w:ind w:left="851"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SOLICITARON LISTAS DE ASISTENCIA COMPLETAS DEL DIF DE TLALMANALCO DEL MES DE SEPTIEMBRE DE 2022” (Sic) (Énfasis añadido)</w:t>
      </w:r>
    </w:p>
    <w:p w14:paraId="18762748" w14:textId="77777777" w:rsidR="00F729DB" w:rsidRDefault="004D3C0A">
      <w:pPr>
        <w:spacing w:before="240" w:after="240" w:line="360" w:lineRule="auto"/>
        <w:ind w:left="851" w:right="567"/>
        <w:jc w:val="both"/>
        <w:rPr>
          <w:rFonts w:ascii="Palatino Linotype" w:eastAsia="Palatino Linotype" w:hAnsi="Palatino Linotype" w:cs="Palatino Linotype"/>
          <w:b/>
        </w:rPr>
      </w:pPr>
      <w:r>
        <w:rPr>
          <w:rFonts w:ascii="Palatino Linotype" w:eastAsia="Palatino Linotype" w:hAnsi="Palatino Linotype" w:cs="Palatino Linotype"/>
          <w:b/>
        </w:rPr>
        <w:t>b) Razones o motivos de inconformidad.</w:t>
      </w:r>
    </w:p>
    <w:p w14:paraId="07CDB06E" w14:textId="77777777" w:rsidR="00F729DB" w:rsidRDefault="004D3C0A">
      <w:pPr>
        <w:spacing w:before="240" w:after="240" w:line="276" w:lineRule="auto"/>
        <w:ind w:left="851"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 xml:space="preserve">“CONSIDERO QUE HAY NEGATIVA A ENTREGARME LA INFORMACIÓN SOLICITADA, YA QUE LAS LISTAS NO FUERON PROPORCIONADAS, INFORMANDO MEDIANTE OFICIO EL CLIC. IVAN ESTRADA TAPIA, DIRECTOR DEL SMDIF TLALMANALCO QUE LAS LISTAS DE ASISTENCIA NO SON EL MÉTODO DE REGISTRO DE ASISTENCIA DEL PERSONAL, MOTIVO POR EL CUAL NO ES POSIBLE REMITIR LAS LISTAS DE ASISTENCIA COMPLETAS DEL MES DE SEPTIEMBRE DE 2022. </w:t>
      </w:r>
      <w:r>
        <w:rPr>
          <w:rFonts w:ascii="Palatino Linotype" w:eastAsia="Palatino Linotype" w:hAnsi="Palatino Linotype" w:cs="Palatino Linotype"/>
          <w:b/>
          <w:i/>
          <w:sz w:val="22"/>
          <w:szCs w:val="22"/>
          <w:u w:val="single"/>
        </w:rPr>
        <w:t>ES MAS QUE CLARO QUE SE NIEGAN A PROPORCIONAR LO SOLICITADO, INDEPENDIENTEMENTE DE COMO CONTROLEN LA ASISTENCIA DE PERSONAL, SI ES QUE UTILIZAN UN SOFTWARE ESTE SI O SI DEBE DE EMITIR UN LISTADO, REPORTE, HOJA DE REGISTRO O COMO QUIERAN DENOMINAR EL DOCUMENTO QUE SE GENERE DE EL SISTEMA QUE ES UTILIZADO PARA EL CONTROL DE ASISTENCIA, YA QUE ES UNA ACTIVIDAD DE RECURSOS HUMANOS LLEVAR EL CONTROL DE LA MISMA, CON EL FIN DE IDENTIFICAR Y CONTABILIZAR LAS ASISTENCIAS DE CADA UNO DE LOS TRABAJADORES, Y CON ELLO SABER EL TIEMPO DE TRABAJO QUE CADA UNO CUMPLE. POR LO ANTERIOR SOLICITO ME PROPORCIONEN LAS LISTAS, RELACIONES, HOJAS DE REPORTE DE ASISTENCIA O COMO QUIERAN DENOMINAR AL DOCUMENTO QUE LLEVA EL REGISTRO DEL CONTROL DE ASISTENCIA QUE LLEVAN EN EL DIF DEL MUNICIPIO DE TLALMANALCO</w:t>
      </w:r>
      <w:r>
        <w:rPr>
          <w:rFonts w:ascii="Palatino Linotype" w:eastAsia="Palatino Linotype" w:hAnsi="Palatino Linotype" w:cs="Palatino Linotype"/>
          <w:i/>
          <w:sz w:val="22"/>
          <w:szCs w:val="22"/>
        </w:rPr>
        <w:t>. “(Sic) (Énfasis añadido)</w:t>
      </w:r>
    </w:p>
    <w:p w14:paraId="78F61312" w14:textId="77777777"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134692B3" w14:textId="77777777" w:rsidR="00F729DB" w:rsidRDefault="004D3C0A">
      <w:pPr>
        <w:spacing w:before="240" w:after="240" w:line="360" w:lineRule="auto"/>
        <w:jc w:val="both"/>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 xml:space="preserve">Mediante auto de fecha </w:t>
      </w:r>
      <w:r>
        <w:rPr>
          <w:rFonts w:ascii="Palatino Linotype" w:eastAsia="Palatino Linotype" w:hAnsi="Palatino Linotype" w:cs="Palatino Linotype"/>
          <w:b/>
        </w:rPr>
        <w:t>siete de noviembre del dos mil veintidós</w:t>
      </w:r>
      <w:r>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1576ABEE" w14:textId="77777777" w:rsidR="00F729DB" w:rsidRDefault="004D3C0A">
      <w:pPr>
        <w:widowControl w:val="0"/>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las constancias que integran el expediente en que se actúan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Pr>
          <w:rFonts w:ascii="Palatino Linotype" w:eastAsia="Palatino Linotype" w:hAnsi="Palatino Linotype" w:cs="Palatino Linotype"/>
          <w:b/>
        </w:rPr>
        <w:t>veinticuatro de noviembre de dos mil veintidós</w:t>
      </w:r>
      <w:r>
        <w:rPr>
          <w:rFonts w:ascii="Palatino Linotype" w:eastAsia="Palatino Linotype" w:hAnsi="Palatino Linotype" w:cs="Palatino Linotype"/>
        </w:rPr>
        <w:t xml:space="preserve">, mediante los archivos electrónicos </w:t>
      </w:r>
      <w:r>
        <w:rPr>
          <w:rFonts w:ascii="Palatino Linotype" w:eastAsia="Palatino Linotype" w:hAnsi="Palatino Linotype" w:cs="Palatino Linotype"/>
          <w:b/>
          <w:i/>
        </w:rPr>
        <w:t>“SEPT ASIS DIF.pdf” y “</w:t>
      </w:r>
      <w:proofErr w:type="spellStart"/>
      <w:r>
        <w:rPr>
          <w:rFonts w:ascii="Palatino Linotype" w:eastAsia="Palatino Linotype" w:hAnsi="Palatino Linotype" w:cs="Palatino Linotype"/>
          <w:b/>
          <w:i/>
        </w:rPr>
        <w:t>Dif</w:t>
      </w:r>
      <w:proofErr w:type="spellEnd"/>
      <w:r>
        <w:rPr>
          <w:rFonts w:ascii="Palatino Linotype" w:eastAsia="Palatino Linotype" w:hAnsi="Palatino Linotype" w:cs="Palatino Linotype"/>
          <w:b/>
          <w:i/>
        </w:rPr>
        <w:t xml:space="preserve"> 261 RR 15939.pdf”</w:t>
      </w:r>
      <w:r>
        <w:rPr>
          <w:rFonts w:ascii="Palatino Linotype" w:eastAsia="Palatino Linotype" w:hAnsi="Palatino Linotype" w:cs="Palatino Linotype"/>
        </w:rPr>
        <w:t>, de los cuales se advierte el siguiente contenido:</w:t>
      </w:r>
    </w:p>
    <w:p w14:paraId="04AE8735" w14:textId="77777777" w:rsidR="00F729DB" w:rsidRDefault="004D3C0A">
      <w:pPr>
        <w:widowControl w:val="0"/>
        <w:tabs>
          <w:tab w:val="left" w:pos="709"/>
        </w:tabs>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 xml:space="preserve">“SEPT ASIS DIF.pdf”: </w:t>
      </w:r>
      <w:r>
        <w:rPr>
          <w:rFonts w:ascii="Palatino Linotype" w:eastAsia="Palatino Linotype" w:hAnsi="Palatino Linotype" w:cs="Palatino Linotype"/>
        </w:rPr>
        <w:t>Documento de cuatro fojas en el que se advierte un reporte de eventos de asistencia.</w:t>
      </w:r>
    </w:p>
    <w:p w14:paraId="3685A325" w14:textId="77777777" w:rsidR="00F729DB" w:rsidRDefault="004D3C0A">
      <w:pPr>
        <w:widowControl w:val="0"/>
        <w:tabs>
          <w:tab w:val="left" w:pos="709"/>
        </w:tabs>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2E8B7126" wp14:editId="3680919A">
            <wp:extent cx="4944488" cy="3194311"/>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944488" cy="3194311"/>
                    </a:xfrm>
                    <a:prstGeom prst="rect">
                      <a:avLst/>
                    </a:prstGeom>
                    <a:ln/>
                  </pic:spPr>
                </pic:pic>
              </a:graphicData>
            </a:graphic>
          </wp:inline>
        </w:drawing>
      </w:r>
    </w:p>
    <w:p w14:paraId="3FD08055" w14:textId="77777777" w:rsidR="00F729DB" w:rsidRDefault="004D3C0A">
      <w:pPr>
        <w:widowControl w:val="0"/>
        <w:tabs>
          <w:tab w:val="left" w:pos="709"/>
        </w:tabs>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i/>
        </w:rPr>
        <w:t>“</w:t>
      </w:r>
      <w:proofErr w:type="spellStart"/>
      <w:r>
        <w:rPr>
          <w:rFonts w:ascii="Palatino Linotype" w:eastAsia="Palatino Linotype" w:hAnsi="Palatino Linotype" w:cs="Palatino Linotype"/>
          <w:b/>
          <w:i/>
        </w:rPr>
        <w:t>Dif</w:t>
      </w:r>
      <w:proofErr w:type="spellEnd"/>
      <w:r>
        <w:rPr>
          <w:rFonts w:ascii="Palatino Linotype" w:eastAsia="Palatino Linotype" w:hAnsi="Palatino Linotype" w:cs="Palatino Linotype"/>
          <w:b/>
          <w:i/>
        </w:rPr>
        <w:t xml:space="preserve"> 261 RR 15939.pdf”: </w:t>
      </w:r>
      <w:r>
        <w:rPr>
          <w:rFonts w:ascii="Palatino Linotype" w:eastAsia="Palatino Linotype" w:hAnsi="Palatino Linotype" w:cs="Palatino Linotype"/>
        </w:rPr>
        <w:t>Oficio suscrito por el Director General, en el que refiere hacer entrega física y digital del reporte de eventos de asistencia.</w:t>
      </w:r>
    </w:p>
    <w:p w14:paraId="3CD81811" w14:textId="77777777" w:rsidR="00F729DB" w:rsidRDefault="004D3C0A">
      <w:pPr>
        <w:widowControl w:val="0"/>
        <w:tabs>
          <w:tab w:val="left" w:pos="709"/>
        </w:tabs>
        <w:spacing w:before="240" w:after="240" w:line="360" w:lineRule="auto"/>
        <w:ind w:left="567"/>
        <w:jc w:val="both"/>
        <w:rPr>
          <w:rFonts w:ascii="Palatino Linotype" w:eastAsia="Palatino Linotype" w:hAnsi="Palatino Linotype" w:cs="Palatino Linotype"/>
        </w:rPr>
      </w:pPr>
      <w:r>
        <w:rPr>
          <w:noProof/>
          <w:lang w:val="es-MX"/>
        </w:rPr>
        <w:lastRenderedPageBreak/>
        <w:drawing>
          <wp:anchor distT="0" distB="0" distL="114300" distR="114300" simplePos="0" relativeHeight="251659264" behindDoc="0" locked="0" layoutInCell="1" hidden="0" allowOverlap="1" wp14:anchorId="7D5E8FC4" wp14:editId="2FBE55B4">
            <wp:simplePos x="0" y="0"/>
            <wp:positionH relativeFrom="column">
              <wp:posOffset>177164</wp:posOffset>
            </wp:positionH>
            <wp:positionV relativeFrom="paragraph">
              <wp:posOffset>19050</wp:posOffset>
            </wp:positionV>
            <wp:extent cx="5245100" cy="6467475"/>
            <wp:effectExtent l="0" t="0" r="0" b="0"/>
            <wp:wrapTopAndBottom distT="0" dist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245100" cy="6467475"/>
                    </a:xfrm>
                    <a:prstGeom prst="rect">
                      <a:avLst/>
                    </a:prstGeom>
                    <a:ln/>
                  </pic:spPr>
                </pic:pic>
              </a:graphicData>
            </a:graphic>
          </wp:anchor>
        </w:drawing>
      </w:r>
    </w:p>
    <w:p w14:paraId="49202030" w14:textId="77777777" w:rsidR="00F729DB" w:rsidRPr="00C478B3" w:rsidRDefault="004D3C0A">
      <w:pPr>
        <w:widowControl w:val="0"/>
        <w:tabs>
          <w:tab w:val="left" w:pos="709"/>
        </w:tabs>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Es de precisar que por cuanto hace a</w:t>
      </w:r>
      <w:r>
        <w:rPr>
          <w:rFonts w:ascii="Palatino Linotype" w:eastAsia="Palatino Linotype" w:hAnsi="Palatino Linotype" w:cs="Palatino Linotype"/>
          <w:b/>
        </w:rPr>
        <w:t xml:space="preserve"> la Recurrente</w:t>
      </w:r>
      <w:r>
        <w:rPr>
          <w:rFonts w:ascii="Palatino Linotype" w:eastAsia="Palatino Linotype" w:hAnsi="Palatino Linotype" w:cs="Palatino Linotype"/>
        </w:rPr>
        <w:t xml:space="preserve"> se tiene que una vez analizada la documentación correspondiente, esta se puso a </w:t>
      </w:r>
      <w:r w:rsidR="00C478B3">
        <w:rPr>
          <w:rFonts w:ascii="Palatino Linotype" w:eastAsia="Palatino Linotype" w:hAnsi="Palatino Linotype" w:cs="Palatino Linotype"/>
        </w:rPr>
        <w:t xml:space="preserve">su </w:t>
      </w:r>
      <w:r>
        <w:rPr>
          <w:rFonts w:ascii="Palatino Linotype" w:eastAsia="Palatino Linotype" w:hAnsi="Palatino Linotype" w:cs="Palatino Linotype"/>
        </w:rPr>
        <w:t xml:space="preserve">disposición mediante acuerdo </w:t>
      </w:r>
      <w:r>
        <w:rPr>
          <w:rFonts w:ascii="Palatino Linotype" w:eastAsia="Palatino Linotype" w:hAnsi="Palatino Linotype" w:cs="Palatino Linotype"/>
        </w:rPr>
        <w:lastRenderedPageBreak/>
        <w:t xml:space="preserve">signado por la Comisionada Ponente, es de precisar </w:t>
      </w:r>
      <w:r w:rsidRPr="00DF5FFA">
        <w:rPr>
          <w:rFonts w:ascii="Palatino Linotype" w:eastAsia="Palatino Linotype" w:hAnsi="Palatino Linotype" w:cs="Palatino Linotype"/>
        </w:rPr>
        <w:t xml:space="preserve">que </w:t>
      </w:r>
      <w:r w:rsidR="00C478B3" w:rsidRPr="00DF5FFA">
        <w:rPr>
          <w:rFonts w:ascii="Palatino Linotype" w:eastAsia="Palatino Linotype" w:hAnsi="Palatino Linotype" w:cs="Palatino Linotype"/>
        </w:rPr>
        <w:t xml:space="preserve">el trece de abril de dos mil veintitrés, </w:t>
      </w:r>
      <w:r w:rsidRPr="00DF5FFA">
        <w:rPr>
          <w:rFonts w:ascii="Palatino Linotype" w:eastAsia="Palatino Linotype" w:hAnsi="Palatino Linotype" w:cs="Palatino Linotype"/>
        </w:rPr>
        <w:t xml:space="preserve">la particular </w:t>
      </w:r>
      <w:r w:rsidR="00C478B3" w:rsidRPr="00DF5FFA">
        <w:rPr>
          <w:rFonts w:ascii="Palatino Linotype" w:eastAsia="Palatino Linotype" w:hAnsi="Palatino Linotype" w:cs="Palatino Linotype"/>
        </w:rPr>
        <w:t xml:space="preserve">adjuntó de nueva cuenta el archivo enviado por el </w:t>
      </w:r>
      <w:r w:rsidR="00C478B3" w:rsidRPr="00DF5FFA">
        <w:rPr>
          <w:rFonts w:ascii="Palatino Linotype" w:eastAsia="Palatino Linotype" w:hAnsi="Palatino Linotype" w:cs="Palatino Linotype"/>
          <w:b/>
        </w:rPr>
        <w:t>Sujeto Obligado</w:t>
      </w:r>
      <w:r w:rsidR="00C478B3" w:rsidRPr="00DF5FFA">
        <w:rPr>
          <w:rFonts w:ascii="Palatino Linotype" w:eastAsia="Palatino Linotype" w:hAnsi="Palatino Linotype" w:cs="Palatino Linotype"/>
        </w:rPr>
        <w:t xml:space="preserve"> en la etapa de informe justificado, expresando lo siguiente: “</w:t>
      </w:r>
      <w:r w:rsidR="00C478B3" w:rsidRPr="00DF5FFA">
        <w:rPr>
          <w:rFonts w:ascii="Palatino Linotype" w:eastAsia="Palatino Linotype" w:hAnsi="Palatino Linotype" w:cs="Palatino Linotype"/>
          <w:i/>
        </w:rPr>
        <w:t xml:space="preserve">en el archivo adjunto de la unidad de transparencia solo viene el oficio, una hoja en </w:t>
      </w:r>
      <w:proofErr w:type="spellStart"/>
      <w:r w:rsidR="00C478B3" w:rsidRPr="00DF5FFA">
        <w:rPr>
          <w:rFonts w:ascii="Palatino Linotype" w:eastAsia="Palatino Linotype" w:hAnsi="Palatino Linotype" w:cs="Palatino Linotype"/>
          <w:i/>
        </w:rPr>
        <w:t>pdf</w:t>
      </w:r>
      <w:proofErr w:type="spellEnd"/>
      <w:r w:rsidR="00C478B3" w:rsidRPr="00DF5FFA">
        <w:rPr>
          <w:rFonts w:ascii="Palatino Linotype" w:eastAsia="Palatino Linotype" w:hAnsi="Palatino Linotype" w:cs="Palatino Linotype"/>
          <w:i/>
        </w:rPr>
        <w:t xml:space="preserve">, no adjuntan la </w:t>
      </w:r>
      <w:proofErr w:type="spellStart"/>
      <w:r w:rsidR="00C478B3" w:rsidRPr="00DF5FFA">
        <w:rPr>
          <w:rFonts w:ascii="Palatino Linotype" w:eastAsia="Palatino Linotype" w:hAnsi="Palatino Linotype" w:cs="Palatino Linotype"/>
          <w:i/>
        </w:rPr>
        <w:t>informacion</w:t>
      </w:r>
      <w:proofErr w:type="spellEnd"/>
      <w:r w:rsidR="00C478B3" w:rsidRPr="00DF5FFA">
        <w:rPr>
          <w:rFonts w:ascii="Palatino Linotype" w:eastAsia="Palatino Linotype" w:hAnsi="Palatino Linotype" w:cs="Palatino Linotype"/>
          <w:i/>
        </w:rPr>
        <w:t xml:space="preserve"> solicitada” (Sic)</w:t>
      </w:r>
    </w:p>
    <w:p w14:paraId="707FAD5F" w14:textId="77777777" w:rsidR="00F729DB" w:rsidRDefault="00C478B3">
      <w:pPr>
        <w:widowControl w:val="0"/>
        <w:tabs>
          <w:tab w:val="left" w:pos="709"/>
        </w:tabs>
        <w:spacing w:before="240" w:after="240" w:line="360" w:lineRule="auto"/>
        <w:rPr>
          <w:rFonts w:ascii="Palatino Linotype" w:eastAsia="Palatino Linotype" w:hAnsi="Palatino Linotype" w:cs="Palatino Linotype"/>
        </w:rPr>
      </w:pPr>
      <w:r w:rsidRPr="00C478B3">
        <w:rPr>
          <w:rFonts w:ascii="Palatino Linotype" w:eastAsia="Palatino Linotype" w:hAnsi="Palatino Linotype" w:cs="Palatino Linotype"/>
          <w:noProof/>
          <w:lang w:val="es-MX"/>
        </w:rPr>
        <w:drawing>
          <wp:inline distT="0" distB="0" distL="0" distR="0" wp14:anchorId="33EAABD7" wp14:editId="4CCF1B97">
            <wp:extent cx="5581015" cy="316992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015" cy="3169920"/>
                    </a:xfrm>
                    <a:prstGeom prst="rect">
                      <a:avLst/>
                    </a:prstGeom>
                  </pic:spPr>
                </pic:pic>
              </a:graphicData>
            </a:graphic>
          </wp:inline>
        </w:drawing>
      </w:r>
    </w:p>
    <w:p w14:paraId="6D2B10D7" w14:textId="77777777" w:rsidR="00F729DB" w:rsidRDefault="004D3C0A">
      <w:pPr>
        <w:widowControl w:val="0"/>
        <w:tabs>
          <w:tab w:val="left" w:pos="709"/>
        </w:tabs>
        <w:spacing w:before="240" w:after="240" w:line="360" w:lineRule="auto"/>
        <w:jc w:val="both"/>
        <w:rPr>
          <w:rFonts w:ascii="Palatino Linotype" w:eastAsia="Palatino Linotype" w:hAnsi="Palatino Linotype" w:cs="Palatino Linotype"/>
          <w:b/>
          <w:i/>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diez de abril de dos mil veintitrés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283207B6" w14:textId="77777777" w:rsidR="00F729DB" w:rsidRDefault="004D3C0A">
      <w:pPr>
        <w:pBdr>
          <w:top w:val="nil"/>
          <w:left w:val="nil"/>
          <w:bottom w:val="nil"/>
          <w:right w:val="nil"/>
          <w:between w:val="nil"/>
        </w:pBdr>
        <w:spacing w:line="360" w:lineRule="auto"/>
        <w:jc w:val="both"/>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w:t>
      </w:r>
      <w:r>
        <w:rPr>
          <w:rFonts w:ascii="Palatino Linotype" w:eastAsia="Palatino Linotype" w:hAnsi="Palatino Linotype" w:cs="Palatino Linotype"/>
        </w:rPr>
        <w:lastRenderedPageBreak/>
        <w:t>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225E917C" w14:textId="77777777" w:rsidR="00F729DB" w:rsidRDefault="00F729DB">
      <w:pPr>
        <w:spacing w:line="360" w:lineRule="auto"/>
      </w:pPr>
    </w:p>
    <w:p w14:paraId="20FFF6A6" w14:textId="77777777" w:rsidR="00F729DB" w:rsidRDefault="004D3C0A">
      <w:pPr>
        <w:pBdr>
          <w:top w:val="nil"/>
          <w:left w:val="nil"/>
          <w:bottom w:val="nil"/>
          <w:right w:val="nil"/>
          <w:between w:val="nil"/>
        </w:pBdr>
        <w:spacing w:line="360" w:lineRule="auto"/>
        <w:jc w:val="both"/>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6A6056A" w14:textId="77777777" w:rsidR="00F729DB" w:rsidRDefault="00F729DB">
      <w:pPr>
        <w:spacing w:line="360" w:lineRule="auto"/>
      </w:pPr>
    </w:p>
    <w:p w14:paraId="7A2A7571" w14:textId="77777777" w:rsidR="00F729DB" w:rsidRDefault="004D3C0A">
      <w:pPr>
        <w:pBdr>
          <w:top w:val="nil"/>
          <w:left w:val="nil"/>
          <w:bottom w:val="nil"/>
          <w:right w:val="nil"/>
          <w:between w:val="nil"/>
        </w:pBdr>
        <w:spacing w:line="360" w:lineRule="auto"/>
        <w:jc w:val="both"/>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9E86A42" w14:textId="77777777" w:rsidR="00F729DB" w:rsidRDefault="00F729DB">
      <w:pPr>
        <w:spacing w:line="360" w:lineRule="auto"/>
      </w:pPr>
    </w:p>
    <w:p w14:paraId="744149B4" w14:textId="77777777" w:rsidR="00F729DB" w:rsidRDefault="004D3C0A">
      <w:pPr>
        <w:pBdr>
          <w:top w:val="nil"/>
          <w:left w:val="nil"/>
          <w:bottom w:val="nil"/>
          <w:right w:val="nil"/>
          <w:between w:val="nil"/>
        </w:pBdr>
        <w:spacing w:line="360" w:lineRule="auto"/>
        <w:jc w:val="both"/>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7B57588" w14:textId="77777777" w:rsidR="00F729DB" w:rsidRDefault="00F729DB">
      <w:pPr>
        <w:spacing w:line="360" w:lineRule="auto"/>
      </w:pPr>
    </w:p>
    <w:p w14:paraId="576A8EB0" w14:textId="77777777" w:rsidR="00F729DB" w:rsidRDefault="004D3C0A">
      <w:pPr>
        <w:pBdr>
          <w:top w:val="nil"/>
          <w:left w:val="nil"/>
          <w:bottom w:val="nil"/>
          <w:right w:val="nil"/>
          <w:between w:val="nil"/>
        </w:pBdr>
        <w:spacing w:line="360" w:lineRule="auto"/>
        <w:jc w:val="both"/>
      </w:pPr>
      <w:r>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r>
        <w:br/>
      </w:r>
    </w:p>
    <w:p w14:paraId="2DF0DD31" w14:textId="77777777" w:rsidR="00F729DB" w:rsidRDefault="004D3C0A">
      <w:pPr>
        <w:numPr>
          <w:ilvl w:val="0"/>
          <w:numId w:val="2"/>
        </w:numPr>
        <w:pBdr>
          <w:top w:val="nil"/>
          <w:left w:val="nil"/>
          <w:bottom w:val="nil"/>
          <w:right w:val="nil"/>
          <w:between w:val="nil"/>
        </w:pBdr>
        <w:spacing w:line="360" w:lineRule="auto"/>
        <w:ind w:left="567" w:right="567" w:hanging="141"/>
        <w:jc w:val="both"/>
      </w:pPr>
      <w:r>
        <w:rPr>
          <w:rFonts w:ascii="Palatino Linotype" w:eastAsia="Palatino Linotype" w:hAnsi="Palatino Linotype" w:cs="Palatino Linotype"/>
          <w:color w:val="000000"/>
        </w:rPr>
        <w:lastRenderedPageBreak/>
        <w:t>Complejidad del Asunto: La complejidad de la prueba, la pluralidad de sujetos procesales, el tiempo transcurrido, las características y contexto del recurso. </w:t>
      </w:r>
    </w:p>
    <w:p w14:paraId="0C625FD2" w14:textId="77777777" w:rsidR="00F729DB" w:rsidRDefault="004D3C0A">
      <w:pPr>
        <w:numPr>
          <w:ilvl w:val="0"/>
          <w:numId w:val="2"/>
        </w:numPr>
        <w:pBdr>
          <w:top w:val="nil"/>
          <w:left w:val="nil"/>
          <w:bottom w:val="nil"/>
          <w:right w:val="nil"/>
          <w:between w:val="nil"/>
        </w:pBdr>
        <w:spacing w:line="360" w:lineRule="auto"/>
        <w:ind w:left="567" w:right="567" w:hanging="141"/>
        <w:jc w:val="both"/>
      </w:pPr>
      <w:r>
        <w:rPr>
          <w:rFonts w:ascii="Palatino Linotype" w:eastAsia="Palatino Linotype" w:hAnsi="Palatino Linotype" w:cs="Palatino Linotype"/>
          <w:color w:val="000000"/>
        </w:rPr>
        <w:t>Actividad Procesal del interesado. Acciones u omisiones del interesado.</w:t>
      </w:r>
    </w:p>
    <w:p w14:paraId="3502A58D" w14:textId="77777777" w:rsidR="00F729DB" w:rsidRDefault="004D3C0A">
      <w:pPr>
        <w:numPr>
          <w:ilvl w:val="0"/>
          <w:numId w:val="2"/>
        </w:numPr>
        <w:pBdr>
          <w:top w:val="nil"/>
          <w:left w:val="nil"/>
          <w:bottom w:val="nil"/>
          <w:right w:val="nil"/>
          <w:between w:val="nil"/>
        </w:pBdr>
        <w:spacing w:line="360" w:lineRule="auto"/>
        <w:ind w:left="567" w:right="567" w:hanging="141"/>
        <w:jc w:val="both"/>
      </w:pPr>
      <w:r>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4195D6C8" w14:textId="77777777" w:rsidR="00F729DB" w:rsidRDefault="004D3C0A">
      <w:pPr>
        <w:numPr>
          <w:ilvl w:val="0"/>
          <w:numId w:val="2"/>
        </w:numPr>
        <w:pBdr>
          <w:top w:val="nil"/>
          <w:left w:val="nil"/>
          <w:bottom w:val="nil"/>
          <w:right w:val="nil"/>
          <w:between w:val="nil"/>
        </w:pBdr>
        <w:spacing w:line="360" w:lineRule="auto"/>
        <w:ind w:left="567" w:right="567" w:hanging="141"/>
        <w:jc w:val="both"/>
      </w:pPr>
      <w:r>
        <w:rPr>
          <w:rFonts w:ascii="Palatino Linotype" w:eastAsia="Palatino Linotype" w:hAnsi="Palatino Linotype" w:cs="Palatino Linotype"/>
          <w:color w:val="000000"/>
        </w:rPr>
        <w:t>La afectación generada en la situación jurídica de la persona involucrada en el proceso: Violación a sus derechos humanos.</w:t>
      </w:r>
    </w:p>
    <w:p w14:paraId="2C5D9837" w14:textId="77777777" w:rsidR="00F729DB" w:rsidRDefault="00F729DB">
      <w:pPr>
        <w:spacing w:line="360" w:lineRule="auto"/>
      </w:pPr>
    </w:p>
    <w:p w14:paraId="1DA53C7E" w14:textId="77777777" w:rsidR="00F729DB" w:rsidRDefault="004D3C0A">
      <w:pPr>
        <w:pBdr>
          <w:top w:val="nil"/>
          <w:left w:val="nil"/>
          <w:bottom w:val="nil"/>
          <w:right w:val="nil"/>
          <w:between w:val="nil"/>
        </w:pBdr>
        <w:spacing w:line="360" w:lineRule="auto"/>
        <w:jc w:val="both"/>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70E5E53" w14:textId="77777777" w:rsidR="00F729DB" w:rsidRDefault="00F729DB">
      <w:pPr>
        <w:spacing w:line="360" w:lineRule="auto"/>
      </w:pPr>
    </w:p>
    <w:p w14:paraId="2D458AF8" w14:textId="77777777" w:rsidR="00F729DB" w:rsidRDefault="004D3C0A">
      <w:pPr>
        <w:pBdr>
          <w:top w:val="nil"/>
          <w:left w:val="nil"/>
          <w:bottom w:val="nil"/>
          <w:right w:val="nil"/>
          <w:between w:val="nil"/>
        </w:pBdr>
        <w:spacing w:line="360" w:lineRule="auto"/>
        <w:jc w:val="both"/>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5FF10663" w14:textId="77777777" w:rsidR="00F729DB" w:rsidRDefault="00F729DB">
      <w:pPr>
        <w:spacing w:line="360" w:lineRule="auto"/>
      </w:pPr>
    </w:p>
    <w:p w14:paraId="3C8EE9F1" w14:textId="77777777" w:rsidR="00F729DB" w:rsidRDefault="004D3C0A">
      <w:pPr>
        <w:pBdr>
          <w:top w:val="nil"/>
          <w:left w:val="nil"/>
          <w:bottom w:val="nil"/>
          <w:right w:val="nil"/>
          <w:between w:val="nil"/>
        </w:pBdr>
        <w:spacing w:line="360" w:lineRule="auto"/>
        <w:jc w:val="both"/>
      </w:pPr>
      <w:r>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B1A48E" w14:textId="77777777" w:rsidR="00F729DB" w:rsidRDefault="00F729DB">
      <w:pPr>
        <w:spacing w:line="360" w:lineRule="auto"/>
      </w:pPr>
    </w:p>
    <w:p w14:paraId="2702CBE8" w14:textId="77777777" w:rsidR="00F729DB" w:rsidRDefault="004D3C0A">
      <w:pPr>
        <w:pBdr>
          <w:top w:val="nil"/>
          <w:left w:val="nil"/>
          <w:bottom w:val="nil"/>
          <w:right w:val="nil"/>
          <w:between w:val="nil"/>
        </w:pBdr>
        <w:spacing w:line="360" w:lineRule="auto"/>
        <w:jc w:val="both"/>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1554179" w14:textId="77777777" w:rsidR="00F729DB" w:rsidRDefault="00F729DB">
      <w:pPr>
        <w:spacing w:line="360" w:lineRule="auto"/>
      </w:pPr>
    </w:p>
    <w:p w14:paraId="2EBD8FA8" w14:textId="77777777" w:rsidR="00F729DB" w:rsidRDefault="004D3C0A">
      <w:pPr>
        <w:pBdr>
          <w:top w:val="nil"/>
          <w:left w:val="nil"/>
          <w:bottom w:val="nil"/>
          <w:right w:val="nil"/>
          <w:between w:val="nil"/>
        </w:pBdr>
        <w:spacing w:line="360" w:lineRule="auto"/>
        <w:jc w:val="both"/>
      </w:pPr>
      <w:r>
        <w:rPr>
          <w:rFonts w:ascii="Palatino Linotype" w:eastAsia="Palatino Linotype" w:hAnsi="Palatino Linotype" w:cs="Palatino Linotype"/>
        </w:rPr>
        <w:t>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393CEB8F" w14:textId="77777777" w:rsidR="00F729DB" w:rsidRDefault="00F729DB">
      <w:pPr>
        <w:spacing w:line="360" w:lineRule="auto"/>
      </w:pPr>
    </w:p>
    <w:p w14:paraId="7125AA62" w14:textId="77777777" w:rsidR="00F729DB" w:rsidRDefault="004D3C0A">
      <w:pPr>
        <w:pBdr>
          <w:top w:val="nil"/>
          <w:left w:val="nil"/>
          <w:bottom w:val="nil"/>
          <w:right w:val="nil"/>
          <w:between w:val="nil"/>
        </w:pBdr>
        <w:spacing w:line="360" w:lineRule="auto"/>
        <w:jc w:val="both"/>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4D065ED9" w14:textId="77777777" w:rsidR="00F729DB" w:rsidRDefault="00F729DB">
      <w:pPr>
        <w:spacing w:line="360" w:lineRule="auto"/>
      </w:pPr>
    </w:p>
    <w:p w14:paraId="08717E61" w14:textId="77777777" w:rsidR="00F729DB" w:rsidRDefault="004D3C0A">
      <w:pPr>
        <w:pBdr>
          <w:top w:val="nil"/>
          <w:left w:val="nil"/>
          <w:bottom w:val="nil"/>
          <w:right w:val="nil"/>
          <w:between w:val="nil"/>
        </w:pBdr>
        <w:spacing w:line="360" w:lineRule="auto"/>
        <w:jc w:val="both"/>
      </w:pPr>
      <w:r>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050A1706" w14:textId="77777777" w:rsidR="00F729DB" w:rsidRDefault="004D3C0A">
      <w:pPr>
        <w:spacing w:before="240" w:after="24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El </w:t>
      </w:r>
      <w:r w:rsidR="00C478B3">
        <w:rPr>
          <w:rFonts w:ascii="Palatino Linotype" w:eastAsia="Palatino Linotype" w:hAnsi="Palatino Linotype" w:cs="Palatino Linotype"/>
          <w:b/>
        </w:rPr>
        <w:t>diecisiete</w:t>
      </w:r>
      <w:r>
        <w:rPr>
          <w:rFonts w:ascii="Palatino Linotype" w:eastAsia="Palatino Linotype" w:hAnsi="Palatino Linotype" w:cs="Palatino Linotype"/>
          <w:b/>
        </w:rPr>
        <w:t xml:space="preserve"> de abril del año dos mil veintitrés</w:t>
      </w:r>
      <w:r>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Pr>
          <w:rFonts w:ascii="Palatino Linotype" w:eastAsia="Palatino Linotype" w:hAnsi="Palatino Linotype" w:cs="Palatino Linotype"/>
          <w:b/>
          <w:sz w:val="28"/>
          <w:szCs w:val="28"/>
        </w:rPr>
        <w:t xml:space="preserve"> </w:t>
      </w:r>
    </w:p>
    <w:p w14:paraId="6F21F51A" w14:textId="77777777" w:rsidR="00F729DB" w:rsidRDefault="004D3C0A">
      <w:pPr>
        <w:pBdr>
          <w:top w:val="nil"/>
          <w:left w:val="nil"/>
          <w:bottom w:val="nil"/>
          <w:right w:val="nil"/>
          <w:between w:val="nil"/>
        </w:pBdr>
        <w:spacing w:before="240" w:after="240" w:line="360" w:lineRule="auto"/>
        <w:jc w:val="both"/>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14:paraId="04C4E1EE" w14:textId="77777777" w:rsidR="00F729DB" w:rsidRDefault="004D3C0A">
      <w:pPr>
        <w:pStyle w:val="Ttulo2"/>
        <w:spacing w:before="240" w:after="24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II. C O N S I D E R A N D O S:</w:t>
      </w:r>
    </w:p>
    <w:p w14:paraId="101C2821" w14:textId="77777777" w:rsidR="00F729DB" w:rsidRDefault="004D3C0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Primero. 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XXIII y 11 del Reglamento </w:t>
      </w:r>
      <w:r>
        <w:rPr>
          <w:rFonts w:ascii="Palatino Linotype" w:eastAsia="Palatino Linotype" w:hAnsi="Palatino Linotype" w:cs="Palatino Linotype"/>
        </w:rPr>
        <w:lastRenderedPageBreak/>
        <w:t>Interior del Instituto de Transparencia, Acceso a la Información Pública y Protección de Datos Personales del Estado de México y Municipios.</w:t>
      </w:r>
    </w:p>
    <w:p w14:paraId="233C241A" w14:textId="77777777"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541B011" w14:textId="77777777" w:rsidR="00F729DB" w:rsidRDefault="004D3C0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respuesta a la solicitud de información el día </w:t>
      </w:r>
      <w:r>
        <w:rPr>
          <w:rFonts w:ascii="Palatino Linotype" w:eastAsia="Palatino Linotype" w:hAnsi="Palatino Linotype" w:cs="Palatino Linotype"/>
          <w:b/>
        </w:rPr>
        <w:t xml:space="preserve">veintiocho de octubre de dos mil veintidós, </w:t>
      </w:r>
      <w:r>
        <w:rPr>
          <w:rFonts w:ascii="Palatino Linotype" w:eastAsia="Palatino Linotype" w:hAnsi="Palatino Linotype" w:cs="Palatino Linotype"/>
        </w:rPr>
        <w:t xml:space="preserve">mientras que el recurso de revisión interpuesto por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primero de noviembre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segundo día hábil</w:t>
      </w:r>
      <w:r>
        <w:rPr>
          <w:rFonts w:ascii="Palatino Linotype" w:eastAsia="Palatino Linotype" w:hAnsi="Palatino Linotype" w:cs="Palatino Linotype"/>
        </w:rPr>
        <w:t xml:space="preserve"> en que tuvo conocimiento de la respuesta impugnada</w:t>
      </w:r>
      <w:r>
        <w:rPr>
          <w:rFonts w:ascii="Palatino Linotype" w:eastAsia="Palatino Linotype" w:hAnsi="Palatino Linotype" w:cs="Palatino Linotype"/>
          <w:b/>
        </w:rPr>
        <w:t>.</w:t>
      </w:r>
    </w:p>
    <w:p w14:paraId="540C65F9" w14:textId="77777777" w:rsidR="00F729DB" w:rsidRDefault="004D3C0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por cuanto hace a la procedibilidad del  recurso de revisión, es de suma importancia señalar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omitió señalar nombre completo,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AB0ED93" w14:textId="77777777" w:rsidR="00F729DB" w:rsidRDefault="004D3C0A">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709724B9" w14:textId="77777777" w:rsidR="00F729DB" w:rsidRDefault="004D3C0A">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168C504" w14:textId="77777777" w:rsidR="00F729DB" w:rsidRDefault="004D3C0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Pr>
          <w:rFonts w:ascii="Palatino Linotype" w:eastAsia="Palatino Linotype" w:hAnsi="Palatino Linotype" w:cs="Palatino Linotype"/>
        </w:rPr>
        <w:t>Ahora bien, resulta procedente la interposición del recurso, según lo aducido por el recurrente en sus razones o motivos de inconformidad, de acuerdo al artículo 179, fracción I de la Ley de Transparencia y Acceso a la Información Pública del Estado de México y Municipios; que a la letra dice:</w:t>
      </w:r>
    </w:p>
    <w:p w14:paraId="5B5B1560" w14:textId="77777777" w:rsidR="00F729DB" w:rsidRDefault="004D3C0A">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04FE582" w14:textId="77777777" w:rsidR="00F729DB" w:rsidRDefault="004D3C0A">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La negativa a la información solicitada;</w:t>
      </w:r>
      <w:r>
        <w:rPr>
          <w:rFonts w:ascii="Palatino Linotype" w:eastAsia="Palatino Linotype" w:hAnsi="Palatino Linotype" w:cs="Palatino Linotype"/>
          <w:i/>
          <w:sz w:val="22"/>
          <w:szCs w:val="22"/>
        </w:rPr>
        <w:t xml:space="preserve">” (Sic) (Énfasis añadido)              </w:t>
      </w:r>
    </w:p>
    <w:p w14:paraId="242479B4" w14:textId="77777777" w:rsidR="00F729DB" w:rsidRDefault="004D3C0A">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 xml:space="preserve">Tercero. Análisis de las causas de sobreseimiento del recurso de revisión. </w:t>
      </w:r>
      <w:r>
        <w:rPr>
          <w:rFonts w:ascii="Palatino Linotype" w:eastAsia="Palatino Linotype" w:hAnsi="Palatino Linotype" w:cs="Palatino Linotype"/>
        </w:rPr>
        <w:t>En primera instancia, debe apuntarse que del análisis al recurso de revisión que ahora se resuelve, se tiene que se actualiza la causal de sobreseimiento del recurso de revisión establecido en la fracción III del artículo 192</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en relación con el diverso 186 </w:t>
      </w:r>
      <w:r>
        <w:rPr>
          <w:rFonts w:ascii="Palatino Linotype" w:eastAsia="Palatino Linotype" w:hAnsi="Palatino Linotype" w:cs="Palatino Linotype"/>
        </w:rPr>
        <w:lastRenderedPageBreak/>
        <w:t>fracción I</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ambos de la Ley de Transparencia y Acceso a la Información Pública del Estado de México y Municipios, derivado del contenido del informe justificado rendido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14:paraId="265DC130" w14:textId="77777777" w:rsidR="00F729DB" w:rsidRDefault="004D3C0A">
      <w:pPr>
        <w:tabs>
          <w:tab w:val="left" w:pos="7513"/>
        </w:tabs>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14:paraId="75C91D42" w14:textId="77777777" w:rsidR="00F729DB" w:rsidRDefault="004D3C0A">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la solicitud de información materia del presente recurso,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lo siguiente:</w:t>
      </w:r>
    </w:p>
    <w:p w14:paraId="3F74707A" w14:textId="77777777" w:rsidR="00F729DB" w:rsidRDefault="00F729DB">
      <w:pPr>
        <w:tabs>
          <w:tab w:val="left" w:pos="7513"/>
        </w:tabs>
        <w:spacing w:line="360" w:lineRule="auto"/>
        <w:ind w:right="49"/>
        <w:jc w:val="both"/>
        <w:rPr>
          <w:rFonts w:ascii="Palatino Linotype" w:eastAsia="Palatino Linotype" w:hAnsi="Palatino Linotype" w:cs="Palatino Linotype"/>
        </w:rPr>
      </w:pPr>
    </w:p>
    <w:p w14:paraId="710BC9C4" w14:textId="77777777" w:rsidR="00F729DB" w:rsidRDefault="004D3C0A">
      <w:pPr>
        <w:numPr>
          <w:ilvl w:val="0"/>
          <w:numId w:val="3"/>
        </w:numPr>
        <w:spacing w:after="240" w:line="360" w:lineRule="auto"/>
        <w:ind w:left="567" w:right="851" w:hanging="141"/>
        <w:jc w:val="both"/>
        <w:rPr>
          <w:rFonts w:ascii="Palatino Linotype" w:eastAsia="Palatino Linotype" w:hAnsi="Palatino Linotype" w:cs="Palatino Linotype"/>
          <w:b/>
        </w:rPr>
      </w:pPr>
      <w:r>
        <w:rPr>
          <w:rFonts w:ascii="Palatino Linotype" w:eastAsia="Palatino Linotype" w:hAnsi="Palatino Linotype" w:cs="Palatino Linotype"/>
          <w:b/>
        </w:rPr>
        <w:t>Listas de asistencia del DIF de Tlalmanalco del mes de septiembre de 2022.</w:t>
      </w:r>
    </w:p>
    <w:p w14:paraId="6C484F0C" w14:textId="77777777" w:rsidR="00F729DB" w:rsidRDefault="004D3C0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su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oficio DIRECCIONSMDIF/152/2022, signado por el Director del Sistema Municipal del DIF de Tlalmanalco, quien señala que </w:t>
      </w:r>
      <w:r>
        <w:rPr>
          <w:rFonts w:ascii="Palatino Linotype" w:eastAsia="Palatino Linotype" w:hAnsi="Palatino Linotype" w:cs="Palatino Linotype"/>
          <w:b/>
        </w:rPr>
        <w:t>las listas de asistencia no son el método de registro de asistencia del personal, motivo por el cual no es posible proporcionar las listas de asistencia completas del mes de septiembre de 2022.</w:t>
      </w:r>
    </w:p>
    <w:p w14:paraId="2D0D8076" w14:textId="77777777" w:rsidR="00F729DB" w:rsidRDefault="004D3C0A">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Una vez conocida la respuesta, el particular se inconformó, expresando en sus razones o motivos de inconformidad, lo siguiente: </w:t>
      </w:r>
      <w:r>
        <w:rPr>
          <w:rFonts w:ascii="Palatino Linotype" w:eastAsia="Palatino Linotype" w:hAnsi="Palatino Linotype" w:cs="Palatino Linotype"/>
          <w:i/>
        </w:rPr>
        <w:t xml:space="preserve">“CONSIDERO QUE HAY NEGATIVA A ENTREGARME LA INFORMACIÓN SOLICITADA, YA QUE </w:t>
      </w:r>
      <w:r>
        <w:rPr>
          <w:rFonts w:ascii="Palatino Linotype" w:eastAsia="Palatino Linotype" w:hAnsi="Palatino Linotype" w:cs="Palatino Linotype"/>
          <w:b/>
          <w:i/>
        </w:rPr>
        <w:t xml:space="preserve">LAS LISTAS NO FUERON PROPORCIONADAS, INFORMANDO MEDIANTE </w:t>
      </w:r>
      <w:r>
        <w:rPr>
          <w:rFonts w:ascii="Palatino Linotype" w:eastAsia="Palatino Linotype" w:hAnsi="Palatino Linotype" w:cs="Palatino Linotype"/>
          <w:b/>
          <w:i/>
        </w:rPr>
        <w:lastRenderedPageBreak/>
        <w:t xml:space="preserve">OFICIO </w:t>
      </w:r>
      <w:r>
        <w:rPr>
          <w:rFonts w:ascii="Palatino Linotype" w:eastAsia="Palatino Linotype" w:hAnsi="Palatino Linotype" w:cs="Palatino Linotype"/>
          <w:i/>
        </w:rPr>
        <w:t xml:space="preserve">EL CLIC. IVAN ESTRADA TAPIA, DIRECTOR DEL SMDIF TLALMANALCO QUE LAS LISTAS DE ASISTENCIA NO SON EL MÉTODO DE REGISTRO DE ASISTENCIA DEL PERSONAL, MOTIVO POR EL CUAL NO ES POSIBLE REMITIR LAS LISTAS DE ASISTENCIA COMPLETAS DEL MES DE SEPTIEMBRE DE 2022. </w:t>
      </w:r>
      <w:r>
        <w:rPr>
          <w:rFonts w:ascii="Palatino Linotype" w:eastAsia="Palatino Linotype" w:hAnsi="Palatino Linotype" w:cs="Palatino Linotype"/>
          <w:b/>
          <w:i/>
          <w:u w:val="single"/>
        </w:rPr>
        <w:t>ES MAS QUE CLARO QUE SE NIEGAN A PROPORCIONAR LO SOLICITADO, INDEPENDIENTEMENTE DE COMO CONTROLEN LA ASISTENCIA DE PERSONAL, SI ES QUE UTILIZAN UN SOFTWARE ESTE SI O SI DEBE DE EMITIR UN LISTADO, REPORTE, HOJA DE REGISTRO O COMO QUIERAN DENOMINAR EL DOCUMENTO QUE SE GENERE DE EL SISTEMA QUE ES UTILIZADO PARA EL CONTROL DE ASISTENCIA, YA QUE ES UNA ACTIVIDAD DE RECURSOS HUMANOS LLEVAR EL CONTROL DE LA MISMA, CON EL FIN DE IDENTIFICAR Y CONTABILIZAR LAS ASISTENCIAS DE CADA UNO DE LOS TRABAJADORES, Y CON ELLO SABER EL TIEMPO DE TRABAJO QUE CADA UNO CUMPLE. POR LO ANTERIOR SOLICITO ME PROPORCIONEN LAS LISTAS, RELACIONES, HOJAS DE REPORTE DE ASISTENCIA O COMO QUIERAN DENOMINAR AL DOCUMENTO QUE LLEVA EL REGISTRO DEL CONTROL DE ASISTENCIA QUE LLEVAN EN EL DIF DEL MUNICIPIO DE TLALMANALCO</w:t>
      </w:r>
      <w:r>
        <w:rPr>
          <w:rFonts w:ascii="Palatino Linotype" w:eastAsia="Palatino Linotype" w:hAnsi="Palatino Linotype" w:cs="Palatino Linotype"/>
          <w:i/>
        </w:rPr>
        <w:t>. “(Sic) (Énfasis añadido)</w:t>
      </w:r>
    </w:p>
    <w:p w14:paraId="7A060781" w14:textId="77777777"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Posteriormente, al haberse admitido 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los archivos electrónicos </w:t>
      </w:r>
      <w:r>
        <w:rPr>
          <w:rFonts w:ascii="Palatino Linotype" w:eastAsia="Palatino Linotype" w:hAnsi="Palatino Linotype" w:cs="Palatino Linotype"/>
          <w:b/>
          <w:i/>
        </w:rPr>
        <w:t>“SEPT ASIS DIF.pdf” y “</w:t>
      </w:r>
      <w:proofErr w:type="spellStart"/>
      <w:r>
        <w:rPr>
          <w:rFonts w:ascii="Palatino Linotype" w:eastAsia="Palatino Linotype" w:hAnsi="Palatino Linotype" w:cs="Palatino Linotype"/>
          <w:b/>
          <w:i/>
        </w:rPr>
        <w:t>Dif</w:t>
      </w:r>
      <w:proofErr w:type="spellEnd"/>
      <w:r>
        <w:rPr>
          <w:rFonts w:ascii="Palatino Linotype" w:eastAsia="Palatino Linotype" w:hAnsi="Palatino Linotype" w:cs="Palatino Linotype"/>
          <w:b/>
          <w:i/>
        </w:rPr>
        <w:t xml:space="preserve"> 261 RR 15939.pdf”, </w:t>
      </w:r>
      <w:r>
        <w:rPr>
          <w:rFonts w:ascii="Palatino Linotype" w:eastAsia="Palatino Linotype" w:hAnsi="Palatino Linotype" w:cs="Palatino Linotype"/>
        </w:rPr>
        <w:t xml:space="preserve">en los cuales se vislumbra un reporte de eventos de asistencia. Asimismo, de las constancias que obran en el expediente electrónico, </w:t>
      </w:r>
      <w:r>
        <w:rPr>
          <w:rFonts w:ascii="Palatino Linotype" w:eastAsia="Palatino Linotype" w:hAnsi="Palatino Linotype" w:cs="Palatino Linotype"/>
        </w:rPr>
        <w:lastRenderedPageBreak/>
        <w:t>se advierte que el particular fue omiso en emitir alguna manifestación o pronunciamiento, por lo tanto se tiene por precluido su derecho para tal efecto.</w:t>
      </w:r>
    </w:p>
    <w:p w14:paraId="545ADB7E" w14:textId="77777777" w:rsidR="00F729DB" w:rsidRDefault="004D3C0A">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no debe pasar desapercibido que si bien es cierto, en su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conducto del Director General del DIF Tlalmanalco señaló que las listas de asistencia no son el método de registro de asistencia del personal, motivo por el cual no es posible proporcionar las listas de asistencia completas del mes de septiembre de 2022, no menos cierto es que mediante el informe justificado, modificó su pronunciamiento al remitir un reporte de eventos de asistencia generado durante el mes de septiembre.</w:t>
      </w:r>
    </w:p>
    <w:p w14:paraId="3CA365E3" w14:textId="77777777" w:rsidR="00F729DB" w:rsidRDefault="004D3C0A">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Continuando con este análisis, resulta importante señalar que en el presente asunto, el referido Reglamento Interno del Sistema Municipal para el Desarrollo Integral de la Familia del Municipio de Tlalmanalco regula lo siguiente respecto de las listas de asistencia:</w:t>
      </w:r>
    </w:p>
    <w:p w14:paraId="63888BA1" w14:textId="77777777" w:rsidR="00F729DB" w:rsidRDefault="004D3C0A">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40624A72" wp14:editId="15CEC20C">
            <wp:extent cx="5581015" cy="4906010"/>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581015" cy="4906010"/>
                    </a:xfrm>
                    <a:prstGeom prst="rect">
                      <a:avLst/>
                    </a:prstGeom>
                    <a:ln/>
                  </pic:spPr>
                </pic:pic>
              </a:graphicData>
            </a:graphic>
          </wp:inline>
        </w:drawing>
      </w:r>
      <w:r>
        <w:rPr>
          <w:noProof/>
          <w:lang w:val="es-MX"/>
        </w:rPr>
        <mc:AlternateContent>
          <mc:Choice Requires="wps">
            <w:drawing>
              <wp:anchor distT="0" distB="0" distL="114300" distR="114300" simplePos="0" relativeHeight="251660288" behindDoc="0" locked="0" layoutInCell="1" hidden="0" allowOverlap="1" wp14:anchorId="37F6F68A" wp14:editId="185CDE1B">
                <wp:simplePos x="0" y="0"/>
                <wp:positionH relativeFrom="column">
                  <wp:posOffset>914400</wp:posOffset>
                </wp:positionH>
                <wp:positionV relativeFrom="paragraph">
                  <wp:posOffset>228600</wp:posOffset>
                </wp:positionV>
                <wp:extent cx="9525" cy="25400"/>
                <wp:effectExtent l="0" t="0" r="0" b="0"/>
                <wp:wrapNone/>
                <wp:docPr id="16" name="Conector recto de flecha 16"/>
                <wp:cNvGraphicFramePr/>
                <a:graphic xmlns:a="http://schemas.openxmlformats.org/drawingml/2006/main">
                  <a:graphicData uri="http://schemas.microsoft.com/office/word/2010/wordprocessingShape">
                    <wps:wsp>
                      <wps:cNvCnPr/>
                      <wps:spPr>
                        <a:xfrm>
                          <a:off x="3007930" y="3775238"/>
                          <a:ext cx="4676140" cy="9525"/>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914400</wp:posOffset>
                </wp:positionH>
                <wp:positionV relativeFrom="paragraph">
                  <wp:posOffset>228600</wp:posOffset>
                </wp:positionV>
                <wp:extent cx="9525" cy="25400"/>
                <wp:effectExtent b="0" l="0" r="0" t="0"/>
                <wp:wrapNone/>
                <wp:docPr id="16"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9525" cy="25400"/>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61312" behindDoc="0" locked="0" layoutInCell="1" hidden="0" allowOverlap="1" wp14:anchorId="3DC180B5" wp14:editId="437383DC">
                <wp:simplePos x="0" y="0"/>
                <wp:positionH relativeFrom="column">
                  <wp:posOffset>101601</wp:posOffset>
                </wp:positionH>
                <wp:positionV relativeFrom="paragraph">
                  <wp:posOffset>406400</wp:posOffset>
                </wp:positionV>
                <wp:extent cx="5511165" cy="44450"/>
                <wp:effectExtent l="0" t="0" r="0" b="0"/>
                <wp:wrapNone/>
                <wp:docPr id="15" name="Conector recto de flecha 15"/>
                <wp:cNvGraphicFramePr/>
                <a:graphic xmlns:a="http://schemas.openxmlformats.org/drawingml/2006/main">
                  <a:graphicData uri="http://schemas.microsoft.com/office/word/2010/wordprocessingShape">
                    <wps:wsp>
                      <wps:cNvCnPr/>
                      <wps:spPr>
                        <a:xfrm>
                          <a:off x="2603118" y="3770475"/>
                          <a:ext cx="5485765" cy="19050"/>
                        </a:xfrm>
                        <a:prstGeom prst="straightConnector1">
                          <a:avLst/>
                        </a:prstGeom>
                        <a:noFill/>
                        <a:ln w="25400" cap="flat" cmpd="sng">
                          <a:solidFill>
                            <a:srgbClr val="0070C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101601</wp:posOffset>
                </wp:positionH>
                <wp:positionV relativeFrom="paragraph">
                  <wp:posOffset>406400</wp:posOffset>
                </wp:positionV>
                <wp:extent cx="5511165" cy="44450"/>
                <wp:effectExtent b="0" l="0" r="0" t="0"/>
                <wp:wrapNone/>
                <wp:docPr id="15"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511165" cy="44450"/>
                        </a:xfrm>
                        <a:prstGeom prst="rect"/>
                        <a:ln/>
                      </pic:spPr>
                    </pic:pic>
                  </a:graphicData>
                </a:graphic>
              </wp:anchor>
            </w:drawing>
          </mc:Fallback>
        </mc:AlternateContent>
      </w:r>
    </w:p>
    <w:p w14:paraId="08619B59" w14:textId="77777777"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como se colige de la referencia a los preceptos legales citados, los servidores públicos que prestan sus servicios al Sistema Municipal DIF de Tlalmanalco se encuentran constreñidos a registrar su hora de entrada y salida en la lista de asistencia o medio electrónico que se disponga para tal efecto, por lo tanto, se concluye que existe fuente obligacional para generar ya sean listas de asistencia o registros de medio electrónico, por lo que al remitir los eventos de asistencia en medio electrónico,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está atendiendo el requerimiento de información.</w:t>
      </w:r>
    </w:p>
    <w:p w14:paraId="2391627A" w14:textId="77777777" w:rsidR="00F729DB" w:rsidRDefault="004D3C0A">
      <w:pPr>
        <w:spacing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Es menester recordar que quien se pronunció en el presente asunto es el Director General en su carácter de servidor público habilitado, quien de conformidad con el Reglamento Interior del Sistema Municipal del Desarrollo Integral de la Familia de Tlalmanalco, cuenta con las siguientes atribuciones:</w:t>
      </w:r>
    </w:p>
    <w:p w14:paraId="1B7B9E31" w14:textId="77777777" w:rsidR="00F729DB" w:rsidRDefault="004D3C0A">
      <w:pPr>
        <w:spacing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24.- Corresponde a la Dirección General, a través de su Titular: </w:t>
      </w:r>
    </w:p>
    <w:p w14:paraId="7070764B" w14:textId="77777777" w:rsidR="00F729DB" w:rsidRDefault="004D3C0A">
      <w:pPr>
        <w:spacing w:after="240"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Coordinar a las Unidades Administrativas del DIF Municipal.</w:t>
      </w:r>
    </w:p>
    <w:p w14:paraId="257719CD" w14:textId="77777777" w:rsidR="00F729DB" w:rsidRDefault="004D3C0A">
      <w:pPr>
        <w:spacing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 (Énfasis añadido)</w:t>
      </w:r>
    </w:p>
    <w:p w14:paraId="65259F5E" w14:textId="77777777" w:rsidR="00F729DB" w:rsidRDefault="004D3C0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222222"/>
        </w:rPr>
        <w:t xml:space="preserve">Por lo que al haber realizado la búsqueda exhaustiva y razonable en los archivos y al haberse pronunciado el Servidor Público competente de la Dirección General, </w:t>
      </w:r>
      <w:r>
        <w:rPr>
          <w:rFonts w:ascii="Palatino Linotype" w:eastAsia="Palatino Linotype" w:hAnsi="Palatino Linotype" w:cs="Palatino Linotype"/>
        </w:rPr>
        <w:t>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6F5FC771" w14:textId="77777777" w:rsidR="00F729DB" w:rsidRDefault="00F729DB">
      <w:pPr>
        <w:tabs>
          <w:tab w:val="left" w:pos="709"/>
        </w:tabs>
        <w:ind w:left="567" w:right="1324"/>
        <w:jc w:val="both"/>
        <w:rPr>
          <w:rFonts w:ascii="Palatino Linotype" w:eastAsia="Palatino Linotype" w:hAnsi="Palatino Linotype" w:cs="Palatino Linotype"/>
          <w:b/>
          <w:i/>
          <w:sz w:val="22"/>
          <w:szCs w:val="22"/>
        </w:rPr>
      </w:pPr>
    </w:p>
    <w:p w14:paraId="48732247" w14:textId="77777777" w:rsidR="00F729DB" w:rsidRDefault="004D3C0A">
      <w:pPr>
        <w:tabs>
          <w:tab w:val="left" w:pos="851"/>
        </w:tabs>
        <w:spacing w:line="276" w:lineRule="auto"/>
        <w:ind w:left="851" w:right="132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w:t>
      </w:r>
      <w:r>
        <w:rPr>
          <w:rFonts w:ascii="Palatino Linotype" w:eastAsia="Palatino Linotype" w:hAnsi="Palatino Linotype" w:cs="Palatino Linotype"/>
          <w:i/>
          <w:sz w:val="22"/>
          <w:szCs w:val="22"/>
        </w:rPr>
        <w:lastRenderedPageBreak/>
        <w:t>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14:paraId="03F6CAC0" w14:textId="77777777" w:rsidR="00F729DB" w:rsidRDefault="00F729DB">
      <w:pPr>
        <w:spacing w:line="360" w:lineRule="auto"/>
        <w:jc w:val="both"/>
        <w:rPr>
          <w:rFonts w:ascii="Palatino Linotype" w:eastAsia="Palatino Linotype" w:hAnsi="Palatino Linotype" w:cs="Palatino Linotype"/>
        </w:rPr>
      </w:pPr>
    </w:p>
    <w:p w14:paraId="2DCCC9C5" w14:textId="77777777" w:rsidR="00F729DB" w:rsidRDefault="004D3C0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debe resaltarse el hecho de que en los motivos de inconformidad de la particular, señaló de manera precisa, lo siguiente”…</w:t>
      </w:r>
      <w:r>
        <w:rPr>
          <w:rFonts w:ascii="Palatino Linotype" w:eastAsia="Palatino Linotype" w:hAnsi="Palatino Linotype" w:cs="Palatino Linotype"/>
          <w:b/>
          <w:i/>
          <w:u w:val="single"/>
        </w:rPr>
        <w:t xml:space="preserve"> INDEPENDIENTEMENTE DE COMO CONTROLEN LA ASISTENCIA DE PERSONAL, SI ES QUE UTILIZAN UN SOFTWARE ESTE SI O SI DEBE DE EMITIR UN LISTADO, REPORTE, HOJA DE REGISTRO O COMO QUIERAN DENOMINAR EL DOCUMENTO QUE SE GENERE DE EL SISTEMA QUE ES UTILIZADO PARA EL CONTROL DE ASISTENCIA, YA QUE ES UNA ACTIVIDAD DE RECURSOS HUMANOS LLEVAR EL CONTROL DE LA MISMA, CON EL FIN DE IDENTIFICAR Y CONTABILIZAR LAS ASISTENCIAS DE CADA UNO DE LOS TRABAJADORES, Y CON ELLO SABER EL TIEMPO DE TRABAJO QUE CADA UNO CUMPLE. POR LO ANTERIOR SOLICITO ME PROPORCIONEN LAS LISTAS, RELACIONES, HOJAS DE REPORTE DE ASISTENCIA O COMO QUIERAN DENOMINAR AL DOCUMENTO QUE LLEVA EL REGISTRO DEL CONTROL DE ASISTENCIA QUE LLEVAN EN EL DIF DEL MUNICIPIO DE TLALMANALCO</w:t>
      </w:r>
      <w:r>
        <w:rPr>
          <w:rFonts w:ascii="Palatino Linotype" w:eastAsia="Palatino Linotype" w:hAnsi="Palatino Linotype" w:cs="Palatino Linotype"/>
          <w:i/>
        </w:rPr>
        <w:t>. “(Sic) (Énfasis añadido)</w:t>
      </w:r>
      <w:r>
        <w:rPr>
          <w:rFonts w:ascii="Palatino Linotype" w:eastAsia="Palatino Linotype" w:hAnsi="Palatino Linotype" w:cs="Palatino Linotype"/>
        </w:rPr>
        <w:t xml:space="preserve"> por lo cual este Organismo Garante estima que al hacer entrega de un documento en el que obre un registro electrónico de asistencia que es el que genera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colma lo peticionado en la solicitud de información, en ese sentido, el derecho de acceso a la información pública se satisface en aquellos casos en que se entregue el soporte documental en que conste la información pública, sin la necesidad de elaborar documentos </w:t>
      </w:r>
      <w:r>
        <w:rPr>
          <w:rFonts w:ascii="Palatino Linotype" w:eastAsia="Palatino Linotype" w:hAnsi="Palatino Linotype" w:cs="Palatino Linotype"/>
          <w:i/>
        </w:rPr>
        <w:t>ad hoc</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lo cual, toma sustento en el artículo 160 de la Ley de Transparencia y Acceso a la Información Pública del Estado de México y Municipios, el cual refiere que los sujetos obligados deberán otorgar acceso a los documentos que se encuentren en sus archivos o que estén obligados a documentar de acuerdo con sus facultades, competencias o funciones en el formato que el solicitante manifieste, aunado a esto los sujetos obligados deberán entregar la información que obre en sus archivos, tal como lo establecen los artículos 12, 24 y 166 primer párrafo de la Ley de Transparencia Local, mismos que se insertan a continuación:</w:t>
      </w:r>
    </w:p>
    <w:p w14:paraId="24654FE1" w14:textId="77777777" w:rsidR="00F729DB" w:rsidRDefault="00F729DB">
      <w:pPr>
        <w:spacing w:line="360" w:lineRule="auto"/>
        <w:jc w:val="both"/>
        <w:rPr>
          <w:rFonts w:ascii="Palatino Linotype" w:eastAsia="Palatino Linotype" w:hAnsi="Palatino Linotype" w:cs="Palatino Linotype"/>
        </w:rPr>
      </w:pPr>
    </w:p>
    <w:p w14:paraId="5DB61EE3" w14:textId="77777777" w:rsidR="00F729DB" w:rsidRDefault="004D3C0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w:t>
      </w:r>
    </w:p>
    <w:p w14:paraId="2ECBD47D" w14:textId="77777777" w:rsidR="00F729DB" w:rsidRDefault="004D3C0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5CA39A12" w14:textId="77777777" w:rsidR="00F729DB" w:rsidRDefault="004D3C0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B5A9C81" w14:textId="77777777" w:rsidR="00F729DB" w:rsidRDefault="004D3C0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24</w:t>
      </w:r>
    </w:p>
    <w:p w14:paraId="2E32ACEC" w14:textId="77777777" w:rsidR="00F729DB" w:rsidRDefault="004D3C0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920AC14" w14:textId="77777777" w:rsidR="00F729DB" w:rsidRDefault="004D3C0A">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sujetos obligados solo proporcionarán la información pública que generen, administren o posean en el ejercicio de sus atribuciones.</w:t>
      </w:r>
    </w:p>
    <w:p w14:paraId="25766D02" w14:textId="77777777" w:rsidR="00F729DB" w:rsidRDefault="004D3C0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B40B53A" w14:textId="77777777" w:rsidR="00F729DB" w:rsidRDefault="004D3C0A">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166. La obligación de acceso a la información pública se tendrá por cumplida cuando el solicitante tenga a su disposición la información requerida, o cuando realice la consulta de la misma en el lugar en el que ésta se localice</w:t>
      </w:r>
      <w:r>
        <w:rPr>
          <w:rFonts w:ascii="Palatino Linotype" w:eastAsia="Palatino Linotype" w:hAnsi="Palatino Linotype" w:cs="Palatino Linotype"/>
          <w:i/>
          <w:sz w:val="22"/>
          <w:szCs w:val="22"/>
        </w:rPr>
        <w:t>.” (Sic) (Énfasis añadido)</w:t>
      </w:r>
    </w:p>
    <w:p w14:paraId="0C754133" w14:textId="77777777" w:rsidR="00F729DB" w:rsidRDefault="00F729DB">
      <w:pPr>
        <w:spacing w:line="360" w:lineRule="auto"/>
        <w:jc w:val="both"/>
        <w:rPr>
          <w:rFonts w:ascii="Palatino Linotype" w:eastAsia="Palatino Linotype" w:hAnsi="Palatino Linotype" w:cs="Palatino Linotype"/>
        </w:rPr>
      </w:pPr>
    </w:p>
    <w:p w14:paraId="0952EDD0" w14:textId="77777777" w:rsidR="00F729DB" w:rsidRDefault="004D3C0A">
      <w:pPr>
        <w:spacing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rPr>
        <w:lastRenderedPageBreak/>
        <w:t xml:space="preserve">De manera que en el caso concreto, es evidente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modificó su respuesta, ya que, mediante informe justificado proporcionó los registros de asistencia en medio </w:t>
      </w:r>
      <w:proofErr w:type="gramStart"/>
      <w:r>
        <w:rPr>
          <w:rFonts w:ascii="Palatino Linotype" w:eastAsia="Palatino Linotype" w:hAnsi="Palatino Linotype" w:cs="Palatino Linotype"/>
        </w:rPr>
        <w:t>electrónico</w:t>
      </w:r>
      <w:proofErr w:type="gramEnd"/>
      <w:r>
        <w:rPr>
          <w:rFonts w:ascii="Palatino Linotype" w:eastAsia="Palatino Linotype" w:hAnsi="Palatino Linotype" w:cs="Palatino Linotype"/>
        </w:rPr>
        <w:t xml:space="preserve"> generados durante el mes de septiembre. En consecuencia, de todo lo anterior, se actualiza la causal de sobreseimiento prevista en la fracción III del artículo 192 de la Ley de Transparencia y Acceso a la Información Pública del Estado de México y Municipios, que dispone lo siguiente:</w:t>
      </w:r>
    </w:p>
    <w:p w14:paraId="4D7A0573" w14:textId="77777777" w:rsidR="00F729DB" w:rsidRDefault="00F729DB">
      <w:pPr>
        <w:spacing w:line="360" w:lineRule="auto"/>
        <w:jc w:val="both"/>
        <w:rPr>
          <w:rFonts w:ascii="Palatino Linotype" w:eastAsia="Palatino Linotype" w:hAnsi="Palatino Linotype" w:cs="Palatino Linotype"/>
          <w:color w:val="FF0000"/>
        </w:rPr>
      </w:pPr>
    </w:p>
    <w:p w14:paraId="5D2FF227" w14:textId="77777777" w:rsidR="00F729DB" w:rsidRDefault="004D3C0A">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1369B928" w14:textId="77777777" w:rsidR="00F729DB" w:rsidRDefault="004D3C0A">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59F0F817" w14:textId="77777777" w:rsidR="00F729DB" w:rsidRDefault="004D3C0A">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0C6A6BEA" w14:textId="77777777" w:rsidR="00F729DB" w:rsidRDefault="00F729DB">
      <w:pPr>
        <w:spacing w:line="360" w:lineRule="auto"/>
        <w:jc w:val="both"/>
        <w:rPr>
          <w:rFonts w:ascii="Palatino Linotype" w:eastAsia="Palatino Linotype" w:hAnsi="Palatino Linotype" w:cs="Palatino Linotype"/>
          <w:b/>
          <w:i/>
        </w:rPr>
      </w:pPr>
    </w:p>
    <w:p w14:paraId="69BAB683" w14:textId="77777777" w:rsidR="00F729DB" w:rsidRDefault="004D3C0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establecido en el precepto legal citado se advierte que el sobreseimiento del recurso de revisión procede en los siguientes casos:</w:t>
      </w:r>
    </w:p>
    <w:p w14:paraId="3AF8BCDF" w14:textId="77777777"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Cuando el sujeto obligado modifique el acto impugnado.</w:t>
      </w:r>
    </w:p>
    <w:p w14:paraId="73728575" w14:textId="77777777"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 Cuando el sujeto obligado revoque el acto impugnado.</w:t>
      </w:r>
    </w:p>
    <w:p w14:paraId="0B76E087" w14:textId="77777777"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14:paraId="6A905ACE" w14:textId="77777777"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observa de lo anterior, un acto impugnado es modificado en aquellos casos en los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14:paraId="3EF880C7" w14:textId="77777777"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 revocación, esta se actualiza cuando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deja sin efectos la primera respuesta y en su lugar emite otra con las características y </w:t>
      </w:r>
      <w:r>
        <w:rPr>
          <w:rFonts w:ascii="Palatino Linotype" w:eastAsia="Palatino Linotype" w:hAnsi="Palatino Linotype" w:cs="Palatino Linotype"/>
        </w:rPr>
        <w:lastRenderedPageBreak/>
        <w:t>cualidades suficientes para dejar satisfecho el ejercicio del derecho al acceso a la información pública.</w:t>
      </w:r>
    </w:p>
    <w:p w14:paraId="5E713A5E" w14:textId="77777777" w:rsidR="00F729DB" w:rsidRDefault="004D3C0A">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38D90D74" w14:textId="77777777" w:rsidR="00F729DB" w:rsidRDefault="004D3C0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tanto, en el presente caso queda sin materia, toda vez que con el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modificó la respuesta </w:t>
      </w:r>
      <w:r>
        <w:rPr>
          <w:rFonts w:ascii="Palatino Linotype" w:eastAsia="Palatino Linotype" w:hAnsi="Palatino Linotype" w:cs="Palatino Linotype"/>
          <w:b/>
          <w:color w:val="000000"/>
          <w:u w:val="single"/>
        </w:rPr>
        <w:t>al remitir los registros de asistencia generados en el mes de septiembre</w:t>
      </w:r>
      <w:r>
        <w:rPr>
          <w:rFonts w:ascii="Palatino Linotype" w:eastAsia="Palatino Linotype" w:hAnsi="Palatino Linotype" w:cs="Palatino Linotype"/>
          <w:color w:val="000000"/>
        </w:rPr>
        <w:t>, por lo que t</w:t>
      </w:r>
      <w:r>
        <w:rPr>
          <w:rFonts w:ascii="Palatino Linotype" w:eastAsia="Palatino Linotype" w:hAnsi="Palatino Linotype" w:cs="Palatino Linotype"/>
        </w:rPr>
        <w:t xml:space="preserve">omando en consideración dicha circunstancia, así como el hecho de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puesta a la vista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79E5E4CB" w14:textId="77777777"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completa a la solicitud de acceso a la información pública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03872ECB" w14:textId="77777777"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w:t>
      </w:r>
      <w:r>
        <w:rPr>
          <w:rFonts w:ascii="Palatino Linotype" w:eastAsia="Palatino Linotype" w:hAnsi="Palatino Linotype" w:cs="Palatino Linotype"/>
        </w:rPr>
        <w:lastRenderedPageBreak/>
        <w:t xml:space="preserve">presentarse causas que impiden a la autoridad referirse a lo sustancial de lo planteado por el </w:t>
      </w:r>
      <w:r>
        <w:rPr>
          <w:rFonts w:ascii="Palatino Linotype" w:eastAsia="Palatino Linotype" w:hAnsi="Palatino Linotype" w:cs="Palatino Linotype"/>
          <w:b/>
        </w:rPr>
        <w:t>Recurrente</w:t>
      </w:r>
      <w:r>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741ADCB6" w14:textId="77777777" w:rsidR="00F729DB" w:rsidRDefault="004D3C0A">
      <w:pPr>
        <w:spacing w:before="240"/>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SOBRESEIMIENTO, NO PERMITE ENTRAR AL ESTUDIO DE LAS CUESTIONES DE FONDO</w:t>
      </w:r>
    </w:p>
    <w:p w14:paraId="45923072" w14:textId="77777777" w:rsidR="00F729DB" w:rsidRDefault="004D3C0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145968D9" w14:textId="77777777" w:rsidR="00F729DB" w:rsidRDefault="004D3C0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451801BB" w14:textId="77777777" w:rsidR="00F729DB" w:rsidRDefault="00F729DB">
      <w:pPr>
        <w:ind w:left="567" w:right="567"/>
        <w:jc w:val="both"/>
        <w:rPr>
          <w:rFonts w:ascii="Palatino Linotype" w:eastAsia="Palatino Linotype" w:hAnsi="Palatino Linotype" w:cs="Palatino Linotype"/>
          <w:i/>
          <w:sz w:val="22"/>
          <w:szCs w:val="22"/>
        </w:rPr>
      </w:pPr>
    </w:p>
    <w:p w14:paraId="450745EA" w14:textId="77777777" w:rsidR="00F729DB" w:rsidRDefault="004D3C0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4311F9D3" w14:textId="77777777" w:rsidR="00F729DB" w:rsidRDefault="004D3C0A">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23A9E8FF" w14:textId="77777777" w:rsidR="00F729DB" w:rsidRDefault="004D3C0A">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485C5434" w14:textId="77777777"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14:paraId="1917395E" w14:textId="77777777" w:rsidR="00F729DB" w:rsidRDefault="004D3C0A">
      <w:pPr>
        <w:numPr>
          <w:ilvl w:val="0"/>
          <w:numId w:val="1"/>
        </w:numPr>
        <w:spacing w:before="280" w:after="28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2B0082E6" w14:textId="77777777" w:rsidR="00F729DB" w:rsidRDefault="004D3C0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Se </w:t>
      </w:r>
      <w:r>
        <w:rPr>
          <w:rFonts w:ascii="Palatino Linotype" w:eastAsia="Palatino Linotype" w:hAnsi="Palatino Linotype" w:cs="Palatino Linotype"/>
          <w:b/>
        </w:rPr>
        <w:t>SOBRESEE</w:t>
      </w:r>
      <w:r>
        <w:rPr>
          <w:rFonts w:ascii="Palatino Linotype" w:eastAsia="Palatino Linotype" w:hAnsi="Palatino Linotype" w:cs="Palatino Linotype"/>
        </w:rPr>
        <w:t xml:space="preserve"> el recurso de revisión </w:t>
      </w:r>
      <w:r>
        <w:rPr>
          <w:rFonts w:ascii="Palatino Linotype" w:eastAsia="Palatino Linotype" w:hAnsi="Palatino Linotype" w:cs="Palatino Linotype"/>
          <w:b/>
        </w:rPr>
        <w:t xml:space="preserve">15939/INFOEM/IP/RR/2022, </w:t>
      </w:r>
      <w:r>
        <w:rPr>
          <w:rFonts w:ascii="Palatino Linotype" w:eastAsia="Palatino Linotype" w:hAnsi="Palatino Linotype" w:cs="Palatino Linotype"/>
          <w:color w:val="000000"/>
        </w:rPr>
        <w:t xml:space="preserve">porque al </w:t>
      </w:r>
      <w:r>
        <w:rPr>
          <w:rFonts w:ascii="Palatino Linotype" w:eastAsia="Palatino Linotype" w:hAnsi="Palatino Linotype" w:cs="Palatino Linotype"/>
          <w:b/>
          <w:color w:val="000000"/>
        </w:rPr>
        <w:t>modificar la respuesta</w:t>
      </w:r>
      <w:r>
        <w:rPr>
          <w:rFonts w:ascii="Palatino Linotype" w:eastAsia="Palatino Linotype" w:hAnsi="Palatino Linotype" w:cs="Palatino Linotype"/>
          <w:color w:val="000000"/>
        </w:rPr>
        <w:t xml:space="preserve"> se actualizó la causal prevista en el artículo 192, fracción III, de la Ley de Transparencia y Acceso a la Información Pública del Estado de México y Municipios, quedando sin materia en términos del considerando </w:t>
      </w:r>
      <w:r>
        <w:rPr>
          <w:rFonts w:ascii="Palatino Linotype" w:eastAsia="Palatino Linotype" w:hAnsi="Palatino Linotype" w:cs="Palatino Linotype"/>
          <w:b/>
          <w:color w:val="000000"/>
        </w:rPr>
        <w:t xml:space="preserve">Tercero </w:t>
      </w:r>
      <w:r>
        <w:rPr>
          <w:rFonts w:ascii="Palatino Linotype" w:eastAsia="Palatino Linotype" w:hAnsi="Palatino Linotype" w:cs="Palatino Linotype"/>
          <w:color w:val="000000"/>
        </w:rPr>
        <w:t>de la presente Resolución.</w:t>
      </w:r>
    </w:p>
    <w:p w14:paraId="4DAA6A6D" w14:textId="77777777" w:rsidR="00F729DB" w:rsidRDefault="004D3C0A">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highlight w:val="white"/>
        </w:rPr>
        <w:t>Segundo</w:t>
      </w:r>
      <w:r>
        <w:rPr>
          <w:rFonts w:ascii="Palatino Linotype" w:eastAsia="Palatino Linotype" w:hAnsi="Palatino Linotype" w:cs="Palatino Linotype"/>
          <w:b/>
          <w:color w:val="000000"/>
          <w:sz w:val="28"/>
          <w:szCs w:val="28"/>
          <w:highlight w:val="white"/>
        </w:rPr>
        <w:t>.</w:t>
      </w:r>
      <w:r>
        <w:rPr>
          <w:rFonts w:ascii="Palatino Linotype" w:eastAsia="Palatino Linotype" w:hAnsi="Palatino Linotype" w:cs="Palatino Linotype"/>
          <w:b/>
          <w:color w:val="000000"/>
          <w:sz w:val="19"/>
          <w:szCs w:val="19"/>
          <w:highlight w:val="white"/>
        </w:rPr>
        <w:t xml:space="preserve"> </w:t>
      </w:r>
      <w:r>
        <w:rPr>
          <w:rFonts w:ascii="Palatino Linotype" w:eastAsia="Palatino Linotype" w:hAnsi="Palatino Linotype" w:cs="Palatino Linotype"/>
          <w:b/>
          <w:color w:val="000000"/>
          <w:highlight w:val="white"/>
        </w:rPr>
        <w:t xml:space="preserve">Notifíquese vía </w:t>
      </w:r>
      <w:r>
        <w:rPr>
          <w:rFonts w:ascii="Palatino Linotype" w:eastAsia="Palatino Linotype" w:hAnsi="Palatino Linotype" w:cs="Palatino Linotype"/>
          <w:b/>
          <w:color w:val="000000"/>
        </w:rPr>
        <w:t>Sistema de Acceso a la Información Mexiquense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highlight w:val="white"/>
        </w:rPr>
        <w:t>SAIMEX)</w:t>
      </w:r>
      <w:r>
        <w:rPr>
          <w:rFonts w:ascii="Palatino Linotype" w:eastAsia="Palatino Linotype" w:hAnsi="Palatino Linotype" w:cs="Palatino Linotype"/>
          <w:b/>
          <w:i/>
          <w:color w:val="000000"/>
          <w:highlight w:val="white"/>
        </w:rPr>
        <w:t xml:space="preserve">, </w:t>
      </w:r>
      <w:r>
        <w:rPr>
          <w:rFonts w:ascii="Palatino Linotype" w:eastAsia="Palatino Linotype" w:hAnsi="Palatino Linotype" w:cs="Palatino Linotype"/>
          <w:color w:val="000000"/>
          <w:highlight w:val="white"/>
        </w:rPr>
        <w:t xml:space="preserve">al Titular de la Unidad de Transparencia del </w:t>
      </w:r>
      <w:r>
        <w:rPr>
          <w:rFonts w:ascii="Palatino Linotype" w:eastAsia="Palatino Linotype" w:hAnsi="Palatino Linotype" w:cs="Palatino Linotype"/>
          <w:b/>
          <w:color w:val="000000"/>
          <w:highlight w:val="white"/>
        </w:rPr>
        <w:t>Sujeto Obligado</w:t>
      </w:r>
      <w:r>
        <w:rPr>
          <w:rFonts w:ascii="Palatino Linotype" w:eastAsia="Palatino Linotype" w:hAnsi="Palatino Linotype" w:cs="Palatino Linotype"/>
          <w:color w:val="000000"/>
          <w:highlight w:val="white"/>
        </w:rPr>
        <w:t xml:space="preserve"> la presente resolución, para su conocimiento.</w:t>
      </w:r>
    </w:p>
    <w:p w14:paraId="1DC1AC45" w14:textId="77777777"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b/>
        </w:rPr>
        <w:t xml:space="preserve">Notifíquese vía Sistema de Acceso a la Información Mexiquense (SAIMEX), </w:t>
      </w:r>
      <w:r>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14:paraId="4517BD4F" w14:textId="7BFE3726" w:rsidR="00F729DB" w:rsidRDefault="004D3C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w:t>
      </w:r>
      <w:r>
        <w:rPr>
          <w:rFonts w:ascii="Palatino Linotype" w:eastAsia="Palatino Linotype" w:hAnsi="Palatino Linotype" w:cs="Palatino Linotype"/>
        </w:rPr>
        <w:lastRenderedPageBreak/>
        <w:t xml:space="preserve">Y MUNICIPIOS, CONFORMADO POR LOS COMISIONADOS JOSÉ MARTÍNEZ VILCHIS, MARÍA DEL ROSARIO MEJÍA AYALA, SHARON CRISTINA MORALES MARTÍNEZ, LUIS GUSTAVO PARRA NORIEGA Y GUADALUPE RAMÍREZ PEÑA; EN LA DÉCIMA CUARTA SESIÓN ORDINARIA CELEBRADA EL DIECINUEVE DE ABRIL DEL DOS MIL VEINTITRÉS, ANTE EL SECRETARIO </w:t>
      </w:r>
      <w:r w:rsidR="00DF5957">
        <w:rPr>
          <w:rFonts w:ascii="Palatino Linotype" w:eastAsia="Palatino Linotype" w:hAnsi="Palatino Linotype" w:cs="Palatino Linotype"/>
          <w:noProof/>
          <w:lang w:val="es-MX"/>
        </w:rPr>
        <mc:AlternateContent>
          <mc:Choice Requires="wps">
            <w:drawing>
              <wp:anchor distT="0" distB="0" distL="114300" distR="114300" simplePos="0" relativeHeight="251662336" behindDoc="0" locked="0" layoutInCell="1" allowOverlap="1" wp14:anchorId="6296AC2E" wp14:editId="4AA45397">
                <wp:simplePos x="0" y="0"/>
                <wp:positionH relativeFrom="column">
                  <wp:posOffset>139064</wp:posOffset>
                </wp:positionH>
                <wp:positionV relativeFrom="paragraph">
                  <wp:posOffset>2000885</wp:posOffset>
                </wp:positionV>
                <wp:extent cx="5362575" cy="539115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362575" cy="53911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CBDA2F"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95pt,157.55pt" to="433.2pt,5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" strokecolor="#f68c36 [3049]"/>
            </w:pict>
          </mc:Fallback>
        </mc:AlternateContent>
      </w:r>
      <w:r>
        <w:rPr>
          <w:rFonts w:ascii="Palatino Linotype" w:eastAsia="Palatino Linotype" w:hAnsi="Palatino Linotype" w:cs="Palatino Linotype"/>
        </w:rPr>
        <w:t>TÉCNICO DEL PLENO, ALEXIS TAPIA RAMÍREZ.</w:t>
      </w:r>
    </w:p>
    <w:p w14:paraId="26E08211" w14:textId="77777777" w:rsidR="00DF5957" w:rsidRDefault="00DF5957">
      <w:pPr>
        <w:spacing w:before="240" w:after="240" w:line="360" w:lineRule="auto"/>
        <w:jc w:val="both"/>
        <w:rPr>
          <w:rFonts w:ascii="Palatino Linotype" w:eastAsia="Palatino Linotype" w:hAnsi="Palatino Linotype" w:cs="Palatino Linotype"/>
        </w:rPr>
      </w:pPr>
    </w:p>
    <w:p w14:paraId="29FA9049" w14:textId="65632071" w:rsidR="00DF5957" w:rsidRDefault="00DF5957">
      <w:pPr>
        <w:spacing w:before="240" w:after="240" w:line="360" w:lineRule="auto"/>
        <w:jc w:val="both"/>
        <w:rPr>
          <w:rFonts w:ascii="Palatino Linotype" w:eastAsia="Palatino Linotype" w:hAnsi="Palatino Linotype" w:cs="Palatino Linotype"/>
        </w:rPr>
        <w:sectPr w:rsidR="00DF5957">
          <w:headerReference w:type="default" r:id="rId15"/>
          <w:footerReference w:type="default" r:id="rId16"/>
          <w:headerReference w:type="first" r:id="rId17"/>
          <w:footerReference w:type="first" r:id="rId18"/>
          <w:pgSz w:w="12240" w:h="15840"/>
          <w:pgMar w:top="1417" w:right="1750" w:bottom="1417" w:left="1701" w:header="709" w:footer="709" w:gutter="0"/>
          <w:pgNumType w:start="1"/>
          <w:cols w:space="720"/>
          <w:titlePg/>
        </w:sectPr>
      </w:pPr>
    </w:p>
    <w:p w14:paraId="0C7E035C" w14:textId="77777777" w:rsidR="00F729DB" w:rsidRDefault="00F729DB">
      <w:pPr>
        <w:spacing w:before="240" w:after="240" w:line="360" w:lineRule="auto"/>
        <w:jc w:val="both"/>
        <w:rPr>
          <w:rFonts w:ascii="Palatino Linotype" w:eastAsia="Palatino Linotype" w:hAnsi="Palatino Linotype" w:cs="Palatino Linotype"/>
        </w:rPr>
      </w:pPr>
    </w:p>
    <w:sectPr w:rsidR="00F729DB">
      <w:headerReference w:type="first" r:id="rId19"/>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0104A" w14:textId="77777777" w:rsidR="00FB4133" w:rsidRDefault="00FB4133">
      <w:r>
        <w:separator/>
      </w:r>
    </w:p>
  </w:endnote>
  <w:endnote w:type="continuationSeparator" w:id="0">
    <w:p w14:paraId="60AB4AC4" w14:textId="77777777" w:rsidR="00FB4133" w:rsidRDefault="00FB4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9F4FF" w14:textId="77777777" w:rsidR="00F729DB" w:rsidRDefault="004D3C0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77080">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77080">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14:paraId="5298CCFA" w14:textId="77777777" w:rsidR="00F729DB" w:rsidRDefault="00F729DB">
    <w:pPr>
      <w:pBdr>
        <w:top w:val="nil"/>
        <w:left w:val="nil"/>
        <w:bottom w:val="nil"/>
        <w:right w:val="nil"/>
        <w:between w:val="nil"/>
      </w:pBdr>
      <w:tabs>
        <w:tab w:val="center" w:pos="4252"/>
        <w:tab w:val="right" w:pos="8504"/>
      </w:tabs>
      <w:rPr>
        <w:color w:val="000000"/>
      </w:rPr>
    </w:pPr>
  </w:p>
  <w:p w14:paraId="4AFC73B4" w14:textId="77777777" w:rsidR="00F729DB" w:rsidRDefault="00F729D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CBB2B" w14:textId="77777777" w:rsidR="00F729DB" w:rsidRDefault="004D3C0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7708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77080">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14:paraId="2CA55609" w14:textId="77777777" w:rsidR="00F729DB" w:rsidRDefault="00F729D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94715" w14:textId="77777777" w:rsidR="00FB4133" w:rsidRDefault="00FB4133">
      <w:r>
        <w:separator/>
      </w:r>
    </w:p>
  </w:footnote>
  <w:footnote w:type="continuationSeparator" w:id="0">
    <w:p w14:paraId="0A22F412" w14:textId="77777777" w:rsidR="00FB4133" w:rsidRDefault="00FB4133">
      <w:r>
        <w:continuationSeparator/>
      </w:r>
    </w:p>
  </w:footnote>
  <w:footnote w:id="1">
    <w:p w14:paraId="6CC6397E" w14:textId="77777777" w:rsidR="00F729DB" w:rsidRDefault="004D3C0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Artículo 192.</w:t>
      </w:r>
      <w:r>
        <w:rPr>
          <w:rFonts w:ascii="Palatino Linotype" w:eastAsia="Palatino Linotype" w:hAnsi="Palatino Linotype" w:cs="Palatino Linotype"/>
          <w:color w:val="000000"/>
          <w:sz w:val="18"/>
          <w:szCs w:val="18"/>
        </w:rPr>
        <w:t xml:space="preserve"> El recurso será sobreseído, en todo o en parte, cuando una vez admitido, se actualicen alguno de los siguientes supuestos:</w:t>
      </w:r>
    </w:p>
    <w:p w14:paraId="0B988D2A" w14:textId="77777777" w:rsidR="00F729DB" w:rsidRDefault="004D3C0A">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14:paraId="766C376E" w14:textId="77777777" w:rsidR="00F729DB" w:rsidRDefault="004D3C0A">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III. El sujeto obligado responsable del acto lo modifique o revoque de tal manera que el recurso de revisión quede sin materia;</w:t>
      </w:r>
    </w:p>
  </w:footnote>
  <w:footnote w:id="2">
    <w:p w14:paraId="3097797D" w14:textId="77777777" w:rsidR="00F729DB" w:rsidRDefault="004D3C0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Artículo 186</w:t>
      </w:r>
      <w:r>
        <w:rPr>
          <w:rFonts w:ascii="Palatino Linotype" w:eastAsia="Palatino Linotype" w:hAnsi="Palatino Linotype" w:cs="Palatino Linotype"/>
          <w:color w:val="000000"/>
          <w:sz w:val="18"/>
          <w:szCs w:val="18"/>
        </w:rPr>
        <w:t>. Las resoluciones del Instituto podrán:</w:t>
      </w:r>
    </w:p>
    <w:p w14:paraId="3E1C7412" w14:textId="77777777" w:rsidR="00F729DB" w:rsidRDefault="004D3C0A">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18"/>
          <w:szCs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7B13B" w14:textId="77777777" w:rsidR="00F729DB" w:rsidRDefault="004D3C0A">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C97D69D" wp14:editId="0810F6CB">
          <wp:simplePos x="0" y="0"/>
          <wp:positionH relativeFrom="column">
            <wp:posOffset>-1019809</wp:posOffset>
          </wp:positionH>
          <wp:positionV relativeFrom="paragraph">
            <wp:posOffset>-414654</wp:posOffset>
          </wp:positionV>
          <wp:extent cx="7635600" cy="9943200"/>
          <wp:effectExtent l="0" t="0" r="0" b="0"/>
          <wp:wrapNone/>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746" w:type="dxa"/>
      <w:tblLayout w:type="fixed"/>
      <w:tblLook w:val="0400" w:firstRow="0" w:lastRow="0" w:firstColumn="0" w:lastColumn="0" w:noHBand="0" w:noVBand="1"/>
    </w:tblPr>
    <w:tblGrid>
      <w:gridCol w:w="2553"/>
      <w:gridCol w:w="3687"/>
    </w:tblGrid>
    <w:tr w:rsidR="00F729DB" w14:paraId="50B5A389" w14:textId="77777777">
      <w:tc>
        <w:tcPr>
          <w:tcW w:w="2553" w:type="dxa"/>
          <w:vAlign w:val="center"/>
        </w:tcPr>
        <w:p w14:paraId="7EC6EB63" w14:textId="77777777" w:rsidR="00F729DB" w:rsidRDefault="004D3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304135B1" w14:textId="77777777" w:rsidR="00F729DB" w:rsidRDefault="004D3C0A">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15939/INFOEM/IP/RR/2022</w:t>
          </w:r>
        </w:p>
      </w:tc>
    </w:tr>
    <w:tr w:rsidR="00F729DB" w14:paraId="39D387CB" w14:textId="77777777">
      <w:trPr>
        <w:trHeight w:val="228"/>
      </w:trPr>
      <w:tc>
        <w:tcPr>
          <w:tcW w:w="2553" w:type="dxa"/>
          <w:vAlign w:val="center"/>
        </w:tcPr>
        <w:p w14:paraId="634FAF9C" w14:textId="77777777" w:rsidR="00F729DB" w:rsidRDefault="004D3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0310E2A5" w14:textId="77777777" w:rsidR="00F729DB" w:rsidRDefault="004D3C0A">
          <w:pPr>
            <w:tabs>
              <w:tab w:val="left" w:pos="1531"/>
            </w:tabs>
            <w:ind w:right="9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Tlalmanalco</w:t>
          </w:r>
        </w:p>
      </w:tc>
    </w:tr>
    <w:tr w:rsidR="00F729DB" w14:paraId="6E3B8200" w14:textId="77777777">
      <w:tc>
        <w:tcPr>
          <w:tcW w:w="2553" w:type="dxa"/>
          <w:vAlign w:val="center"/>
        </w:tcPr>
        <w:p w14:paraId="030D44E7" w14:textId="77777777" w:rsidR="00F729DB" w:rsidRDefault="004D3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2F190758" w14:textId="77777777" w:rsidR="00F729DB" w:rsidRDefault="004D3C0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BF73255" w14:textId="77777777" w:rsidR="00F729DB" w:rsidRDefault="004D3C0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08449" w14:textId="77777777" w:rsidR="00F729DB" w:rsidRDefault="004D3C0A">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0DD86E3D" wp14:editId="4309DF3F">
          <wp:simplePos x="0" y="0"/>
          <wp:positionH relativeFrom="column">
            <wp:posOffset>-973452</wp:posOffset>
          </wp:positionH>
          <wp:positionV relativeFrom="paragraph">
            <wp:posOffset>-354963</wp:posOffset>
          </wp:positionV>
          <wp:extent cx="7635600" cy="9943200"/>
          <wp:effectExtent l="0" t="0" r="0" b="0"/>
          <wp:wrapNone/>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2"/>
      <w:tblW w:w="6240" w:type="dxa"/>
      <w:tblInd w:w="3685" w:type="dxa"/>
      <w:tblLayout w:type="fixed"/>
      <w:tblLook w:val="0400" w:firstRow="0" w:lastRow="0" w:firstColumn="0" w:lastColumn="0" w:noHBand="0" w:noVBand="1"/>
    </w:tblPr>
    <w:tblGrid>
      <w:gridCol w:w="2553"/>
      <w:gridCol w:w="3687"/>
    </w:tblGrid>
    <w:tr w:rsidR="00F729DB" w14:paraId="0248FA6A" w14:textId="77777777">
      <w:tc>
        <w:tcPr>
          <w:tcW w:w="2553" w:type="dxa"/>
          <w:vAlign w:val="center"/>
        </w:tcPr>
        <w:p w14:paraId="334FD5F6" w14:textId="77777777" w:rsidR="00F729DB" w:rsidRDefault="004D3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18D01882" w14:textId="77777777" w:rsidR="00F729DB" w:rsidRDefault="004D3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15939/INFOEM/IP/RR/2022</w:t>
          </w:r>
        </w:p>
      </w:tc>
    </w:tr>
    <w:tr w:rsidR="00F729DB" w14:paraId="4F98D972" w14:textId="77777777">
      <w:tc>
        <w:tcPr>
          <w:tcW w:w="2553" w:type="dxa"/>
          <w:vAlign w:val="center"/>
        </w:tcPr>
        <w:p w14:paraId="44BB570D" w14:textId="77777777" w:rsidR="00F729DB" w:rsidRDefault="004D3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62075D72" w14:textId="314861F5" w:rsidR="00F729DB" w:rsidRDefault="00277080" w:rsidP="0027708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 XX</w:t>
          </w:r>
        </w:p>
      </w:tc>
    </w:tr>
    <w:tr w:rsidR="00F729DB" w14:paraId="52BD66B2" w14:textId="77777777">
      <w:trPr>
        <w:trHeight w:val="228"/>
      </w:trPr>
      <w:tc>
        <w:tcPr>
          <w:tcW w:w="2553" w:type="dxa"/>
          <w:vAlign w:val="center"/>
        </w:tcPr>
        <w:p w14:paraId="35DACDFF" w14:textId="77777777" w:rsidR="00F729DB" w:rsidRDefault="004D3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261D727A" w14:textId="77777777" w:rsidR="00F729DB" w:rsidRDefault="004D3C0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Tlalmanalco</w:t>
          </w:r>
        </w:p>
      </w:tc>
    </w:tr>
    <w:tr w:rsidR="00F729DB" w14:paraId="0A1F5B05" w14:textId="77777777">
      <w:tc>
        <w:tcPr>
          <w:tcW w:w="2553" w:type="dxa"/>
          <w:vAlign w:val="center"/>
        </w:tcPr>
        <w:p w14:paraId="4719933B" w14:textId="77777777" w:rsidR="00F729DB" w:rsidRDefault="004D3C0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3B320CBC" w14:textId="77777777" w:rsidR="00F729DB" w:rsidRDefault="004D3C0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F396AC" w14:textId="77777777" w:rsidR="00F729DB" w:rsidRDefault="00F729DB">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AC949" w14:textId="77777777" w:rsidR="00F729DB" w:rsidRDefault="004D3C0A">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4008DA86" w14:textId="77777777" w:rsidR="00F729DB" w:rsidRDefault="00F729D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53214"/>
    <w:multiLevelType w:val="multilevel"/>
    <w:tmpl w:val="C50010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96C4645"/>
    <w:multiLevelType w:val="multilevel"/>
    <w:tmpl w:val="142E82B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B864E99"/>
    <w:multiLevelType w:val="multilevel"/>
    <w:tmpl w:val="1ABAB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B3C4C15"/>
    <w:multiLevelType w:val="multilevel"/>
    <w:tmpl w:val="FE049AB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9DB"/>
    <w:rsid w:val="00277080"/>
    <w:rsid w:val="004D3C0A"/>
    <w:rsid w:val="00535514"/>
    <w:rsid w:val="00666A70"/>
    <w:rsid w:val="00C478B3"/>
    <w:rsid w:val="00DF5957"/>
    <w:rsid w:val="00DF5FFA"/>
    <w:rsid w:val="00F729DB"/>
    <w:rsid w:val="00FB41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132D4"/>
  <w15:docId w15:val="{16147312-93E7-4226-96C9-FA148AC33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Listaconvietas3">
    <w:name w:val="List Bullet 3"/>
    <w:basedOn w:val="Normal"/>
    <w:uiPriority w:val="99"/>
    <w:unhideWhenUsed/>
    <w:rsid w:val="00A1735F"/>
    <w:pPr>
      <w:numPr>
        <w:numId w:val="4"/>
      </w:numPr>
      <w:contextualSpacing/>
    </w:p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i+SjXRGocNtuHNQppCVSEu9keYw==">AMUW2mVUt/ZOeMU9Dfd/WcUrnyeXxHUjz2N5mLXIUH/8yk96RonFTIX9OkohuWCnsgqfLxYRS/q7dECCNwXCR88MR97IgVT5LaJB8e7xNJV1EE0MoMjLjQ//QWHnzhWc9ajDUEqePxOI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4962</Words>
  <Characters>27294</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2023-04-20T19:43:00Z</cp:lastPrinted>
  <dcterms:created xsi:type="dcterms:W3CDTF">2023-05-03T00:13:00Z</dcterms:created>
  <dcterms:modified xsi:type="dcterms:W3CDTF">2023-05-03T00:13:00Z</dcterms:modified>
</cp:coreProperties>
</file>