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F6B072" w14:textId="20C9C6D5" w:rsidR="00122A4C" w:rsidRPr="004E349B" w:rsidRDefault="00122A4C" w:rsidP="004E349B">
      <w:pPr>
        <w:spacing w:before="100" w:beforeAutospacing="1" w:after="100" w:afterAutospacing="1" w:line="360" w:lineRule="auto"/>
        <w:jc w:val="both"/>
        <w:rPr>
          <w:rFonts w:ascii="Palatino Linotype" w:hAnsi="Palatino Linotype"/>
        </w:rPr>
      </w:pPr>
      <w:r w:rsidRPr="004E349B">
        <w:rPr>
          <w:rFonts w:ascii="Palatino Linotype" w:hAnsi="Palatino Linotype"/>
        </w:rPr>
        <w:t>Resolución del Pleno del Instituto de Transparencia, Acceso a la Información Pública y Protección de Datos Personales del Estado de México y Municipios, con domicilio en Metepec, Estado de México, de</w:t>
      </w:r>
      <w:r w:rsidR="00662A01" w:rsidRPr="004E349B">
        <w:rPr>
          <w:rFonts w:ascii="Palatino Linotype" w:hAnsi="Palatino Linotype"/>
        </w:rPr>
        <w:t>l</w:t>
      </w:r>
      <w:r w:rsidRPr="004E349B">
        <w:rPr>
          <w:rFonts w:ascii="Palatino Linotype" w:hAnsi="Palatino Linotype"/>
        </w:rPr>
        <w:t xml:space="preserve"> </w:t>
      </w:r>
      <w:r w:rsidR="008E6BBB" w:rsidRPr="004E349B">
        <w:rPr>
          <w:rFonts w:ascii="Palatino Linotype" w:hAnsi="Palatino Linotype"/>
        </w:rPr>
        <w:t>doce</w:t>
      </w:r>
      <w:r w:rsidR="0035039F" w:rsidRPr="004E349B">
        <w:rPr>
          <w:rFonts w:ascii="Palatino Linotype" w:hAnsi="Palatino Linotype"/>
        </w:rPr>
        <w:t xml:space="preserve"> de </w:t>
      </w:r>
      <w:r w:rsidR="001549CB" w:rsidRPr="004E349B">
        <w:rPr>
          <w:rFonts w:ascii="Palatino Linotype" w:hAnsi="Palatino Linotype"/>
        </w:rPr>
        <w:t>julio</w:t>
      </w:r>
      <w:r w:rsidR="00F454F4" w:rsidRPr="004E349B">
        <w:rPr>
          <w:rFonts w:ascii="Palatino Linotype" w:hAnsi="Palatino Linotype"/>
        </w:rPr>
        <w:t xml:space="preserve"> de dos mil veintitrés</w:t>
      </w:r>
      <w:r w:rsidRPr="004E349B">
        <w:rPr>
          <w:rFonts w:ascii="Palatino Linotype" w:hAnsi="Palatino Linotype"/>
        </w:rPr>
        <w:t>.</w:t>
      </w:r>
    </w:p>
    <w:p w14:paraId="62DBBD02" w14:textId="72458B46" w:rsidR="00122A4C" w:rsidRPr="004E349B" w:rsidRDefault="00122A4C" w:rsidP="004E349B">
      <w:pPr>
        <w:spacing w:before="100" w:beforeAutospacing="1" w:after="100" w:afterAutospacing="1" w:line="360" w:lineRule="auto"/>
        <w:jc w:val="both"/>
        <w:rPr>
          <w:rFonts w:ascii="Palatino Linotype" w:hAnsi="Palatino Linotype"/>
        </w:rPr>
      </w:pPr>
      <w:r w:rsidRPr="004E349B">
        <w:rPr>
          <w:rFonts w:ascii="Palatino Linotype" w:hAnsi="Palatino Linotype"/>
          <w:b/>
        </w:rPr>
        <w:t>VISTO</w:t>
      </w:r>
      <w:r w:rsidRPr="004E349B">
        <w:rPr>
          <w:rFonts w:ascii="Palatino Linotype" w:hAnsi="Palatino Linotype"/>
        </w:rPr>
        <w:t xml:space="preserve"> el expediente formado con motivo del Recurso de Revisión </w:t>
      </w:r>
      <w:r w:rsidR="008E6BBB" w:rsidRPr="004E349B">
        <w:rPr>
          <w:rFonts w:ascii="Palatino Linotype" w:hAnsi="Palatino Linotype"/>
          <w:b/>
        </w:rPr>
        <w:t>03772/INFOEM/IP/RR/2023</w:t>
      </w:r>
      <w:r w:rsidRPr="004E349B">
        <w:rPr>
          <w:rFonts w:ascii="Palatino Linotype" w:hAnsi="Palatino Linotype"/>
        </w:rPr>
        <w:t xml:space="preserve">, promovido por </w:t>
      </w:r>
      <w:r w:rsidR="008E6BBB" w:rsidRPr="004E349B">
        <w:rPr>
          <w:rFonts w:ascii="Palatino Linotype" w:hAnsi="Palatino Linotype"/>
          <w:b/>
        </w:rPr>
        <w:t>una persona de manera anónima</w:t>
      </w:r>
      <w:r w:rsidR="0033093F" w:rsidRPr="004E349B">
        <w:rPr>
          <w:rFonts w:ascii="Palatino Linotype" w:hAnsi="Palatino Linotype"/>
        </w:rPr>
        <w:t>,</w:t>
      </w:r>
      <w:r w:rsidRPr="004E349B">
        <w:rPr>
          <w:rFonts w:ascii="Palatino Linotype" w:hAnsi="Palatino Linotype"/>
        </w:rPr>
        <w:t xml:space="preserve"> a quien en lo sucesivo se le denominará </w:t>
      </w:r>
      <w:r w:rsidR="008E6BBB" w:rsidRPr="004E349B">
        <w:rPr>
          <w:rFonts w:ascii="Palatino Linotype" w:hAnsi="Palatino Linotype"/>
          <w:b/>
        </w:rPr>
        <w:t>EL</w:t>
      </w:r>
      <w:r w:rsidRPr="004E349B">
        <w:rPr>
          <w:rFonts w:ascii="Palatino Linotype" w:hAnsi="Palatino Linotype"/>
          <w:b/>
        </w:rPr>
        <w:t xml:space="preserve"> </w:t>
      </w:r>
      <w:r w:rsidRPr="004E349B">
        <w:rPr>
          <w:rFonts w:ascii="Palatino Linotype" w:hAnsi="Palatino Linotype" w:cs="Arial"/>
          <w:b/>
        </w:rPr>
        <w:t>RECURRENTE</w:t>
      </w:r>
      <w:r w:rsidRPr="004E349B">
        <w:rPr>
          <w:rFonts w:ascii="Palatino Linotype" w:hAnsi="Palatino Linotype"/>
        </w:rPr>
        <w:t>, en con</w:t>
      </w:r>
      <w:r w:rsidR="00EC4F05" w:rsidRPr="004E349B">
        <w:rPr>
          <w:rFonts w:ascii="Palatino Linotype" w:hAnsi="Palatino Linotype"/>
        </w:rPr>
        <w:t>tr</w:t>
      </w:r>
      <w:r w:rsidR="00BE4CF4" w:rsidRPr="004E349B">
        <w:rPr>
          <w:rFonts w:ascii="Palatino Linotype" w:hAnsi="Palatino Linotype"/>
        </w:rPr>
        <w:t>a de la respuesta emitida por el</w:t>
      </w:r>
      <w:r w:rsidRPr="004E349B">
        <w:rPr>
          <w:rFonts w:ascii="Palatino Linotype" w:hAnsi="Palatino Linotype"/>
          <w:b/>
        </w:rPr>
        <w:t xml:space="preserve"> </w:t>
      </w:r>
      <w:r w:rsidR="00896A8C" w:rsidRPr="004E349B">
        <w:rPr>
          <w:rFonts w:ascii="Palatino Linotype" w:hAnsi="Palatino Linotype" w:cs="Arial"/>
          <w:b/>
        </w:rPr>
        <w:t>Instituto de Transparencia, Acceso a la Información Pública y Protección de Datos Personales del Estado de México y Municipios</w:t>
      </w:r>
      <w:r w:rsidRPr="004E349B">
        <w:rPr>
          <w:rFonts w:ascii="Palatino Linotype" w:hAnsi="Palatino Linotype"/>
          <w:b/>
        </w:rPr>
        <w:t xml:space="preserve">, </w:t>
      </w:r>
      <w:r w:rsidR="00BE4CF4" w:rsidRPr="004E349B">
        <w:rPr>
          <w:rFonts w:ascii="Palatino Linotype" w:hAnsi="Palatino Linotype"/>
        </w:rPr>
        <w:t xml:space="preserve">que </w:t>
      </w:r>
      <w:r w:rsidRPr="004E349B">
        <w:rPr>
          <w:rFonts w:ascii="Palatino Linotype" w:hAnsi="Palatino Linotype"/>
        </w:rPr>
        <w:t>en lo su</w:t>
      </w:r>
      <w:r w:rsidR="005761B2" w:rsidRPr="004E349B">
        <w:rPr>
          <w:rFonts w:ascii="Palatino Linotype" w:hAnsi="Palatino Linotype"/>
        </w:rPr>
        <w:t>bsecuente</w:t>
      </w:r>
      <w:r w:rsidRPr="004E349B">
        <w:rPr>
          <w:rFonts w:ascii="Palatino Linotype" w:hAnsi="Palatino Linotype"/>
        </w:rPr>
        <w:t xml:space="preserve"> se le denominará </w:t>
      </w:r>
      <w:r w:rsidRPr="004E349B">
        <w:rPr>
          <w:rFonts w:ascii="Palatino Linotype" w:hAnsi="Palatino Linotype"/>
          <w:b/>
        </w:rPr>
        <w:t>EL SUJETO OBLIGADO</w:t>
      </w:r>
      <w:r w:rsidRPr="004E349B">
        <w:rPr>
          <w:rFonts w:ascii="Palatino Linotype" w:hAnsi="Palatino Linotype"/>
        </w:rPr>
        <w:t>, se procede a dictar la presente resolución con base en lo siguiente:</w:t>
      </w:r>
    </w:p>
    <w:p w14:paraId="22EEED64" w14:textId="77777777" w:rsidR="00122A4C" w:rsidRPr="004E349B" w:rsidRDefault="00122A4C" w:rsidP="004E349B">
      <w:pPr>
        <w:spacing w:before="100" w:beforeAutospacing="1" w:after="100" w:afterAutospacing="1" w:line="360" w:lineRule="auto"/>
        <w:jc w:val="center"/>
        <w:rPr>
          <w:rFonts w:ascii="Palatino Linotype" w:hAnsi="Palatino Linotype"/>
          <w:b/>
          <w:bCs/>
          <w:spacing w:val="60"/>
          <w:sz w:val="28"/>
        </w:rPr>
      </w:pPr>
      <w:r w:rsidRPr="004E349B">
        <w:rPr>
          <w:rFonts w:ascii="Palatino Linotype" w:hAnsi="Palatino Linotype"/>
          <w:b/>
          <w:bCs/>
          <w:spacing w:val="60"/>
          <w:sz w:val="28"/>
        </w:rPr>
        <w:t>ANTECEDENTES:</w:t>
      </w:r>
    </w:p>
    <w:p w14:paraId="4315CBE0" w14:textId="77777777" w:rsidR="00122A4C" w:rsidRPr="004E349B" w:rsidRDefault="00122A4C" w:rsidP="004E349B">
      <w:pPr>
        <w:pStyle w:val="Prrafodelista"/>
        <w:tabs>
          <w:tab w:val="left" w:pos="709"/>
        </w:tabs>
        <w:spacing w:before="100" w:beforeAutospacing="1" w:after="100" w:afterAutospacing="1" w:line="360" w:lineRule="auto"/>
        <w:ind w:left="0"/>
        <w:jc w:val="both"/>
        <w:rPr>
          <w:rFonts w:ascii="Palatino Linotype" w:hAnsi="Palatino Linotype"/>
          <w:b/>
          <w:bCs/>
          <w:sz w:val="28"/>
          <w:szCs w:val="28"/>
        </w:rPr>
      </w:pPr>
      <w:r w:rsidRPr="004E349B">
        <w:rPr>
          <w:rFonts w:ascii="Palatino Linotype" w:hAnsi="Palatino Linotype"/>
          <w:b/>
          <w:sz w:val="28"/>
          <w:szCs w:val="28"/>
        </w:rPr>
        <w:t>I.</w:t>
      </w:r>
      <w:r w:rsidRPr="004E349B">
        <w:rPr>
          <w:rFonts w:ascii="Palatino Linotype" w:hAnsi="Palatino Linotype"/>
          <w:sz w:val="28"/>
          <w:szCs w:val="28"/>
        </w:rPr>
        <w:t xml:space="preserve"> </w:t>
      </w:r>
      <w:r w:rsidRPr="004E349B">
        <w:rPr>
          <w:rFonts w:ascii="Palatino Linotype" w:hAnsi="Palatino Linotype"/>
          <w:b/>
          <w:bCs/>
          <w:sz w:val="28"/>
          <w:szCs w:val="28"/>
        </w:rPr>
        <w:t>De la Solicitud de Información:</w:t>
      </w:r>
    </w:p>
    <w:p w14:paraId="363B3335" w14:textId="1B8F5F06" w:rsidR="00122A4C" w:rsidRPr="004E349B" w:rsidRDefault="00122A4C" w:rsidP="004E349B">
      <w:pPr>
        <w:pStyle w:val="Prrafodelista"/>
        <w:tabs>
          <w:tab w:val="left" w:pos="709"/>
        </w:tabs>
        <w:spacing w:before="100" w:beforeAutospacing="1" w:after="100" w:afterAutospacing="1" w:line="360" w:lineRule="auto"/>
        <w:ind w:left="0"/>
        <w:jc w:val="both"/>
        <w:rPr>
          <w:rFonts w:ascii="Palatino Linotype" w:hAnsi="Palatino Linotype"/>
        </w:rPr>
      </w:pPr>
      <w:r w:rsidRPr="004E349B">
        <w:rPr>
          <w:rFonts w:ascii="Palatino Linotype" w:hAnsi="Palatino Linotype"/>
        </w:rPr>
        <w:t>E</w:t>
      </w:r>
      <w:r w:rsidR="00896A8C" w:rsidRPr="004E349B">
        <w:rPr>
          <w:rFonts w:ascii="Palatino Linotype" w:hAnsi="Palatino Linotype"/>
        </w:rPr>
        <w:t>l</w:t>
      </w:r>
      <w:r w:rsidRPr="004E349B">
        <w:rPr>
          <w:rFonts w:ascii="Palatino Linotype" w:hAnsi="Palatino Linotype" w:cs="Arial"/>
        </w:rPr>
        <w:t xml:space="preserve"> </w:t>
      </w:r>
      <w:r w:rsidR="00896A8C" w:rsidRPr="004E349B">
        <w:rPr>
          <w:rFonts w:ascii="Palatino Linotype" w:hAnsi="Palatino Linotype" w:cs="Arial"/>
          <w:b/>
        </w:rPr>
        <w:t>doce de junio</w:t>
      </w:r>
      <w:r w:rsidR="00F454F4" w:rsidRPr="004E349B">
        <w:rPr>
          <w:rFonts w:ascii="Palatino Linotype" w:hAnsi="Palatino Linotype" w:cs="Arial"/>
          <w:b/>
        </w:rPr>
        <w:t xml:space="preserve"> de dos mil veintitrés</w:t>
      </w:r>
      <w:r w:rsidRPr="004E349B">
        <w:rPr>
          <w:rFonts w:ascii="Palatino Linotype" w:hAnsi="Palatino Linotype" w:cs="Arial"/>
        </w:rPr>
        <w:t xml:space="preserve">, </w:t>
      </w:r>
      <w:r w:rsidR="008E6BBB" w:rsidRPr="004E349B">
        <w:rPr>
          <w:rFonts w:ascii="Palatino Linotype" w:hAnsi="Palatino Linotype"/>
          <w:b/>
        </w:rPr>
        <w:t>EL</w:t>
      </w:r>
      <w:r w:rsidRPr="004E349B">
        <w:rPr>
          <w:rFonts w:ascii="Palatino Linotype" w:hAnsi="Palatino Linotype" w:cs="Arial"/>
          <w:b/>
        </w:rPr>
        <w:t xml:space="preserve"> RECURRENTE </w:t>
      </w:r>
      <w:r w:rsidRPr="004E349B">
        <w:rPr>
          <w:rFonts w:ascii="Palatino Linotype" w:hAnsi="Palatino Linotype"/>
        </w:rPr>
        <w:t xml:space="preserve">presentó </w:t>
      </w:r>
      <w:r w:rsidRPr="004E349B">
        <w:rPr>
          <w:rFonts w:ascii="Palatino Linotype" w:hAnsi="Palatino Linotype" w:cs="Arial"/>
        </w:rPr>
        <w:t xml:space="preserve">a través del Sistema de Acceso a la Información Mexiquense, que en lo subsecuente se denominará </w:t>
      </w:r>
      <w:r w:rsidRPr="004E349B">
        <w:rPr>
          <w:rFonts w:ascii="Palatino Linotype" w:hAnsi="Palatino Linotype" w:cs="Arial"/>
          <w:b/>
        </w:rPr>
        <w:t>EL SAIMEX,</w:t>
      </w:r>
      <w:r w:rsidRPr="004E349B">
        <w:rPr>
          <w:rFonts w:ascii="Palatino Linotype" w:hAnsi="Palatino Linotype"/>
        </w:rPr>
        <w:t xml:space="preserve"> ante </w:t>
      </w:r>
      <w:r w:rsidRPr="004E349B">
        <w:rPr>
          <w:rFonts w:ascii="Palatino Linotype" w:hAnsi="Palatino Linotype"/>
          <w:b/>
        </w:rPr>
        <w:t>EL SUJETO OBLIGADO</w:t>
      </w:r>
      <w:r w:rsidRPr="004E349B">
        <w:rPr>
          <w:rFonts w:ascii="Palatino Linotype" w:hAnsi="Palatino Linotype"/>
        </w:rPr>
        <w:t xml:space="preserve">, a la que se le asignó el número </w:t>
      </w:r>
      <w:r w:rsidR="00896A8C" w:rsidRPr="004E349B">
        <w:rPr>
          <w:rFonts w:ascii="Palatino Linotype" w:hAnsi="Palatino Linotype" w:cs="Arial"/>
          <w:b/>
        </w:rPr>
        <w:t>00636/INFOEM/IP/2023</w:t>
      </w:r>
      <w:r w:rsidRPr="004E349B">
        <w:rPr>
          <w:rFonts w:ascii="Palatino Linotype" w:hAnsi="Palatino Linotype" w:cs="Arial"/>
          <w:b/>
        </w:rPr>
        <w:t>,</w:t>
      </w:r>
      <w:r w:rsidRPr="004E349B">
        <w:rPr>
          <w:rFonts w:ascii="Palatino Linotype" w:hAnsi="Palatino Linotype"/>
        </w:rPr>
        <w:t xml:space="preserve"> mediante la cual requirió, lo siguiente:</w:t>
      </w:r>
    </w:p>
    <w:p w14:paraId="5B7DEFF0" w14:textId="762F3403" w:rsidR="00122A4C" w:rsidRPr="004E349B" w:rsidRDefault="00122A4C" w:rsidP="004E349B">
      <w:pPr>
        <w:ind w:left="851" w:right="616"/>
        <w:jc w:val="both"/>
        <w:rPr>
          <w:rFonts w:ascii="Palatino Linotype" w:hAnsi="Palatino Linotype"/>
          <w:i/>
          <w:sz w:val="22"/>
          <w:szCs w:val="22"/>
        </w:rPr>
      </w:pPr>
      <w:r w:rsidRPr="004E349B">
        <w:rPr>
          <w:rFonts w:ascii="Palatino Linotype" w:hAnsi="Palatino Linotype"/>
          <w:i/>
          <w:sz w:val="22"/>
          <w:szCs w:val="22"/>
        </w:rPr>
        <w:t>“</w:t>
      </w:r>
      <w:r w:rsidR="00896A8C" w:rsidRPr="004E349B">
        <w:rPr>
          <w:rFonts w:ascii="Palatino Linotype" w:hAnsi="Palatino Linotype"/>
          <w:i/>
          <w:sz w:val="22"/>
          <w:szCs w:val="22"/>
        </w:rPr>
        <w:t xml:space="preserve">Quiero el registro de entradas de </w:t>
      </w:r>
      <w:proofErr w:type="spellStart"/>
      <w:r w:rsidR="00896A8C" w:rsidRPr="004E349B">
        <w:rPr>
          <w:rFonts w:ascii="Palatino Linotype" w:hAnsi="Palatino Linotype"/>
          <w:i/>
          <w:sz w:val="22"/>
          <w:szCs w:val="22"/>
        </w:rPr>
        <w:t>martin</w:t>
      </w:r>
      <w:proofErr w:type="spellEnd"/>
      <w:r w:rsidR="00896A8C" w:rsidRPr="004E349B">
        <w:rPr>
          <w:rFonts w:ascii="Palatino Linotype" w:hAnsi="Palatino Linotype"/>
          <w:i/>
          <w:sz w:val="22"/>
          <w:szCs w:val="22"/>
        </w:rPr>
        <w:t xml:space="preserve">, </w:t>
      </w:r>
      <w:proofErr w:type="spellStart"/>
      <w:r w:rsidR="00896A8C" w:rsidRPr="004E349B">
        <w:rPr>
          <w:rFonts w:ascii="Palatino Linotype" w:hAnsi="Palatino Linotype"/>
          <w:i/>
          <w:sz w:val="22"/>
          <w:szCs w:val="22"/>
        </w:rPr>
        <w:t>jesus</w:t>
      </w:r>
      <w:proofErr w:type="spellEnd"/>
      <w:r w:rsidR="00896A8C" w:rsidRPr="004E349B">
        <w:rPr>
          <w:rFonts w:ascii="Palatino Linotype" w:hAnsi="Palatino Linotype"/>
          <w:i/>
          <w:sz w:val="22"/>
          <w:szCs w:val="22"/>
        </w:rPr>
        <w:t xml:space="preserve"> y </w:t>
      </w:r>
      <w:r w:rsidR="00675754">
        <w:rPr>
          <w:rFonts w:ascii="Palatino Linotype" w:hAnsi="Palatino Linotype"/>
          <w:i/>
          <w:sz w:val="22"/>
          <w:szCs w:val="22"/>
        </w:rPr>
        <w:t>XXXXXX</w:t>
      </w:r>
      <w:r w:rsidR="00896A8C" w:rsidRPr="004E349B">
        <w:rPr>
          <w:rFonts w:ascii="Palatino Linotype" w:hAnsi="Palatino Linotype"/>
          <w:i/>
          <w:sz w:val="22"/>
          <w:szCs w:val="22"/>
        </w:rPr>
        <w:t xml:space="preserve"> de la unidad de transparencia porque se les ve llegar muy tarde al </w:t>
      </w:r>
      <w:proofErr w:type="spellStart"/>
      <w:r w:rsidR="00896A8C" w:rsidRPr="004E349B">
        <w:rPr>
          <w:rFonts w:ascii="Palatino Linotype" w:hAnsi="Palatino Linotype"/>
          <w:i/>
          <w:sz w:val="22"/>
          <w:szCs w:val="22"/>
        </w:rPr>
        <w:t>infoem</w:t>
      </w:r>
      <w:proofErr w:type="spellEnd"/>
      <w:r w:rsidR="00896A8C" w:rsidRPr="004E349B">
        <w:rPr>
          <w:rFonts w:ascii="Palatino Linotype" w:hAnsi="Palatino Linotype"/>
          <w:i/>
          <w:sz w:val="22"/>
          <w:szCs w:val="22"/>
        </w:rPr>
        <w:t xml:space="preserve"> y sus recibos de </w:t>
      </w:r>
      <w:proofErr w:type="spellStart"/>
      <w:r w:rsidR="00896A8C" w:rsidRPr="004E349B">
        <w:rPr>
          <w:rFonts w:ascii="Palatino Linotype" w:hAnsi="Palatino Linotype"/>
          <w:i/>
          <w:sz w:val="22"/>
          <w:szCs w:val="22"/>
        </w:rPr>
        <w:t>nomina</w:t>
      </w:r>
      <w:proofErr w:type="spellEnd"/>
      <w:r w:rsidR="00896A8C" w:rsidRPr="004E349B">
        <w:rPr>
          <w:rFonts w:ascii="Palatino Linotype" w:hAnsi="Palatino Linotype"/>
          <w:i/>
          <w:sz w:val="22"/>
          <w:szCs w:val="22"/>
        </w:rPr>
        <w:t xml:space="preserve"> con sus respectivos descuentos por llegar todos los </w:t>
      </w:r>
      <w:proofErr w:type="spellStart"/>
      <w:r w:rsidR="00896A8C" w:rsidRPr="004E349B">
        <w:rPr>
          <w:rFonts w:ascii="Palatino Linotype" w:hAnsi="Palatino Linotype"/>
          <w:i/>
          <w:sz w:val="22"/>
          <w:szCs w:val="22"/>
        </w:rPr>
        <w:t>dias</w:t>
      </w:r>
      <w:proofErr w:type="spellEnd"/>
      <w:r w:rsidR="00896A8C" w:rsidRPr="004E349B">
        <w:rPr>
          <w:rFonts w:ascii="Palatino Linotype" w:hAnsi="Palatino Linotype"/>
          <w:i/>
          <w:sz w:val="22"/>
          <w:szCs w:val="22"/>
        </w:rPr>
        <w:t xml:space="preserve"> tarde, </w:t>
      </w:r>
      <w:proofErr w:type="spellStart"/>
      <w:r w:rsidR="00896A8C" w:rsidRPr="004E349B">
        <w:rPr>
          <w:rFonts w:ascii="Palatino Linotype" w:hAnsi="Palatino Linotype"/>
          <w:i/>
          <w:sz w:val="22"/>
          <w:szCs w:val="22"/>
        </w:rPr>
        <w:t>ademas</w:t>
      </w:r>
      <w:proofErr w:type="spellEnd"/>
      <w:r w:rsidR="00896A8C" w:rsidRPr="004E349B">
        <w:rPr>
          <w:rFonts w:ascii="Palatino Linotype" w:hAnsi="Palatino Linotype"/>
          <w:i/>
          <w:sz w:val="22"/>
          <w:szCs w:val="22"/>
        </w:rPr>
        <w:t xml:space="preserve"> de que siempre </w:t>
      </w:r>
      <w:r w:rsidR="00896A8C" w:rsidRPr="004E349B">
        <w:rPr>
          <w:rFonts w:ascii="Palatino Linotype" w:hAnsi="Palatino Linotype"/>
          <w:i/>
          <w:sz w:val="22"/>
          <w:szCs w:val="22"/>
        </w:rPr>
        <w:lastRenderedPageBreak/>
        <w:t xml:space="preserve">se les ve fumando, quiero saber porque los sigue teniendo juan salvador en la unidad de transparencia, si todo el tiempo se la pasan hablando mal de su jefe y </w:t>
      </w:r>
      <w:proofErr w:type="spellStart"/>
      <w:r w:rsidR="00896A8C" w:rsidRPr="004E349B">
        <w:rPr>
          <w:rFonts w:ascii="Palatino Linotype" w:hAnsi="Palatino Linotype"/>
          <w:i/>
          <w:sz w:val="22"/>
          <w:szCs w:val="22"/>
        </w:rPr>
        <w:t>quejandose</w:t>
      </w:r>
      <w:proofErr w:type="spellEnd"/>
      <w:r w:rsidR="00896A8C" w:rsidRPr="004E349B">
        <w:rPr>
          <w:rFonts w:ascii="Palatino Linotype" w:hAnsi="Palatino Linotype"/>
          <w:i/>
          <w:sz w:val="22"/>
          <w:szCs w:val="22"/>
        </w:rPr>
        <w:t xml:space="preserve"> de su trabajo</w:t>
      </w:r>
      <w:r w:rsidRPr="004E349B">
        <w:rPr>
          <w:rFonts w:ascii="Palatino Linotype" w:hAnsi="Palatino Linotype"/>
          <w:i/>
          <w:sz w:val="22"/>
          <w:szCs w:val="22"/>
        </w:rPr>
        <w:t>” (Sic)</w:t>
      </w:r>
    </w:p>
    <w:p w14:paraId="096A9F03" w14:textId="77777777" w:rsidR="00BE4CF4" w:rsidRPr="004E349B" w:rsidRDefault="00BE4CF4" w:rsidP="004E349B">
      <w:pPr>
        <w:ind w:left="851" w:right="616"/>
        <w:jc w:val="both"/>
        <w:rPr>
          <w:rFonts w:ascii="Palatino Linotype" w:hAnsi="Palatino Linotype"/>
          <w:i/>
          <w:sz w:val="22"/>
          <w:szCs w:val="22"/>
        </w:rPr>
      </w:pPr>
    </w:p>
    <w:p w14:paraId="5A62DAE1" w14:textId="74B55D85" w:rsidR="00122A4C" w:rsidRPr="004E349B" w:rsidRDefault="00122A4C" w:rsidP="004E349B">
      <w:pPr>
        <w:spacing w:before="100" w:beforeAutospacing="1" w:after="100" w:afterAutospacing="1"/>
        <w:ind w:right="709"/>
        <w:jc w:val="both"/>
        <w:rPr>
          <w:rFonts w:ascii="Palatino Linotype" w:hAnsi="Palatino Linotype"/>
        </w:rPr>
      </w:pPr>
      <w:r w:rsidRPr="004E349B">
        <w:rPr>
          <w:rFonts w:ascii="Palatino Linotype" w:hAnsi="Palatino Linotype"/>
          <w:b/>
        </w:rPr>
        <w:t xml:space="preserve">Modalidad de entrega: </w:t>
      </w:r>
      <w:r w:rsidR="00BE4CF4" w:rsidRPr="004E349B">
        <w:rPr>
          <w:rFonts w:ascii="Palatino Linotype" w:hAnsi="Palatino Linotype"/>
        </w:rPr>
        <w:t xml:space="preserve">Vía </w:t>
      </w:r>
      <w:r w:rsidR="00BE4CF4" w:rsidRPr="004E349B">
        <w:rPr>
          <w:rFonts w:ascii="Palatino Linotype" w:hAnsi="Palatino Linotype"/>
          <w:b/>
        </w:rPr>
        <w:t>SAIMEX</w:t>
      </w:r>
      <w:r w:rsidR="00BE4CF4" w:rsidRPr="004E349B">
        <w:rPr>
          <w:rFonts w:ascii="Palatino Linotype" w:hAnsi="Palatino Linotype"/>
        </w:rPr>
        <w:t>.</w:t>
      </w:r>
    </w:p>
    <w:p w14:paraId="690E27F0" w14:textId="77777777" w:rsidR="00173E49" w:rsidRPr="004E349B" w:rsidRDefault="00173E49" w:rsidP="004E349B">
      <w:pPr>
        <w:spacing w:line="360" w:lineRule="auto"/>
        <w:jc w:val="both"/>
        <w:rPr>
          <w:rFonts w:ascii="Palatino Linotype" w:hAnsi="Palatino Linotype"/>
          <w:b/>
          <w:sz w:val="28"/>
          <w:szCs w:val="28"/>
        </w:rPr>
      </w:pPr>
    </w:p>
    <w:p w14:paraId="1D73CAB3" w14:textId="61AA9B21" w:rsidR="00BE4CF4" w:rsidRPr="004E349B" w:rsidRDefault="00BE4CF4" w:rsidP="004E349B">
      <w:pPr>
        <w:spacing w:line="360" w:lineRule="auto"/>
        <w:jc w:val="both"/>
        <w:rPr>
          <w:rFonts w:ascii="Palatino Linotype" w:hAnsi="Palatino Linotype"/>
          <w:b/>
          <w:sz w:val="28"/>
          <w:szCs w:val="28"/>
        </w:rPr>
      </w:pPr>
      <w:r w:rsidRPr="004E349B">
        <w:rPr>
          <w:rFonts w:ascii="Palatino Linotype" w:hAnsi="Palatino Linotype"/>
          <w:b/>
          <w:sz w:val="28"/>
          <w:szCs w:val="28"/>
        </w:rPr>
        <w:t>II. Turno de requerimiento del Sujeto Obligado</w:t>
      </w:r>
    </w:p>
    <w:p w14:paraId="7E33EA26" w14:textId="646B521F" w:rsidR="00BE4CF4" w:rsidRPr="004E349B" w:rsidRDefault="00BE4CF4" w:rsidP="004E349B">
      <w:pPr>
        <w:spacing w:line="360" w:lineRule="auto"/>
        <w:jc w:val="both"/>
        <w:rPr>
          <w:rFonts w:ascii="Palatino Linotype" w:hAnsi="Palatino Linotype" w:cs="Arial"/>
          <w:b/>
          <w:sz w:val="28"/>
          <w:szCs w:val="28"/>
        </w:rPr>
      </w:pPr>
      <w:r w:rsidRPr="004E349B">
        <w:rPr>
          <w:rFonts w:ascii="Palatino Linotype" w:hAnsi="Palatino Linotype"/>
        </w:rPr>
        <w:t xml:space="preserve">En cumplimiento al artículo 162 de la Ley de Transparencia y Acceso a la Información Pública del Estado de México y Municipios, el </w:t>
      </w:r>
      <w:r w:rsidR="00896A8C" w:rsidRPr="004E349B">
        <w:rPr>
          <w:rFonts w:ascii="Palatino Linotype" w:hAnsi="Palatino Linotype"/>
          <w:b/>
        </w:rPr>
        <w:t>trece de junio</w:t>
      </w:r>
      <w:r w:rsidR="00F454F4" w:rsidRPr="004E349B">
        <w:rPr>
          <w:rFonts w:ascii="Palatino Linotype" w:hAnsi="Palatino Linotype"/>
          <w:b/>
        </w:rPr>
        <w:t xml:space="preserve"> de dos mil </w:t>
      </w:r>
      <w:r w:rsidR="00AD35A2" w:rsidRPr="004E349B">
        <w:rPr>
          <w:rFonts w:ascii="Palatino Linotype" w:hAnsi="Palatino Linotype"/>
          <w:b/>
        </w:rPr>
        <w:t>veintitrés</w:t>
      </w:r>
      <w:r w:rsidR="00A90848" w:rsidRPr="004E349B">
        <w:rPr>
          <w:rFonts w:ascii="Palatino Linotype" w:hAnsi="Palatino Linotype"/>
        </w:rPr>
        <w:t xml:space="preserve">, </w:t>
      </w:r>
      <w:r w:rsidRPr="004E349B">
        <w:rPr>
          <w:rFonts w:ascii="Palatino Linotype" w:hAnsi="Palatino Linotype"/>
        </w:rPr>
        <w:t>l</w:t>
      </w:r>
      <w:r w:rsidR="00A90848" w:rsidRPr="004E349B">
        <w:rPr>
          <w:rFonts w:ascii="Palatino Linotype" w:hAnsi="Palatino Linotype"/>
        </w:rPr>
        <w:t>a</w:t>
      </w:r>
      <w:r w:rsidRPr="004E349B">
        <w:rPr>
          <w:rFonts w:ascii="Palatino Linotype" w:hAnsi="Palatino Linotype"/>
        </w:rPr>
        <w:t xml:space="preserve"> Titular de la Unidad de Transparencia del </w:t>
      </w:r>
      <w:r w:rsidRPr="004E349B">
        <w:rPr>
          <w:rFonts w:ascii="Palatino Linotype" w:hAnsi="Palatino Linotype"/>
          <w:b/>
        </w:rPr>
        <w:t>SUJETO OBLIGADO</w:t>
      </w:r>
      <w:r w:rsidRPr="004E349B">
        <w:rPr>
          <w:rFonts w:ascii="Palatino Linotype" w:hAnsi="Palatino Linotype"/>
        </w:rPr>
        <w:t>, turnó el requerimiento de información a</w:t>
      </w:r>
      <w:r w:rsidR="00544F8C" w:rsidRPr="004E349B">
        <w:rPr>
          <w:rFonts w:ascii="Palatino Linotype" w:hAnsi="Palatino Linotype"/>
        </w:rPr>
        <w:t>l</w:t>
      </w:r>
      <w:r w:rsidRPr="004E349B">
        <w:rPr>
          <w:rFonts w:ascii="Palatino Linotype" w:hAnsi="Palatino Linotype"/>
        </w:rPr>
        <w:t xml:space="preserve"> servidor público habilitado</w:t>
      </w:r>
      <w:r w:rsidR="00AD76FA" w:rsidRPr="004E349B">
        <w:rPr>
          <w:rFonts w:ascii="Palatino Linotype" w:hAnsi="Palatino Linotype"/>
        </w:rPr>
        <w:t>s</w:t>
      </w:r>
      <w:r w:rsidRPr="004E349B">
        <w:rPr>
          <w:rFonts w:ascii="Palatino Linotype" w:hAnsi="Palatino Linotype"/>
        </w:rPr>
        <w:t xml:space="preserve"> que estimó pertinente, a fin de colmar la solicitud de Acceso a la Información Pública; tal y como, se aprecia en la imagen siguiente:</w:t>
      </w:r>
    </w:p>
    <w:p w14:paraId="28AAABB1" w14:textId="77777777" w:rsidR="005761B2" w:rsidRPr="004E349B" w:rsidRDefault="005761B2" w:rsidP="004E349B">
      <w:pPr>
        <w:spacing w:line="360" w:lineRule="auto"/>
        <w:jc w:val="both"/>
        <w:rPr>
          <w:rFonts w:ascii="Palatino Linotype" w:hAnsi="Palatino Linotype" w:cs="Arial"/>
          <w:b/>
        </w:rPr>
      </w:pPr>
    </w:p>
    <w:p w14:paraId="368970C1" w14:textId="7F68C309" w:rsidR="00F2713E" w:rsidRPr="004E349B" w:rsidRDefault="00896A8C" w:rsidP="004E349B">
      <w:pPr>
        <w:spacing w:line="360" w:lineRule="auto"/>
        <w:jc w:val="center"/>
        <w:rPr>
          <w:rFonts w:ascii="Palatino Linotype" w:hAnsi="Palatino Linotype" w:cs="Arial"/>
          <w:b/>
          <w:sz w:val="28"/>
          <w:szCs w:val="28"/>
        </w:rPr>
      </w:pPr>
      <w:r w:rsidRPr="004E349B">
        <w:rPr>
          <w:noProof/>
          <w:lang w:val="es-419" w:eastAsia="es-419"/>
        </w:rPr>
        <w:drawing>
          <wp:inline distT="0" distB="0" distL="0" distR="0" wp14:anchorId="710F28C0" wp14:editId="1B6855C5">
            <wp:extent cx="5612130" cy="438785"/>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438785"/>
                    </a:xfrm>
                    <a:prstGeom prst="rect">
                      <a:avLst/>
                    </a:prstGeom>
                  </pic:spPr>
                </pic:pic>
              </a:graphicData>
            </a:graphic>
          </wp:inline>
        </w:drawing>
      </w:r>
    </w:p>
    <w:p w14:paraId="5FBF923B" w14:textId="77777777" w:rsidR="00AD35A2" w:rsidRPr="004E349B" w:rsidRDefault="00AD35A2" w:rsidP="004E349B">
      <w:pPr>
        <w:spacing w:line="360" w:lineRule="auto"/>
        <w:jc w:val="both"/>
        <w:rPr>
          <w:rFonts w:ascii="Palatino Linotype" w:hAnsi="Palatino Linotype" w:cs="Arial"/>
          <w:b/>
        </w:rPr>
      </w:pPr>
    </w:p>
    <w:p w14:paraId="05B38923" w14:textId="77777777" w:rsidR="00122A4C" w:rsidRPr="004E349B" w:rsidRDefault="00EC4F05" w:rsidP="004E349B">
      <w:pPr>
        <w:spacing w:line="360" w:lineRule="auto"/>
        <w:jc w:val="both"/>
        <w:rPr>
          <w:rFonts w:ascii="Palatino Linotype" w:hAnsi="Palatino Linotype" w:cs="Arial"/>
          <w:b/>
          <w:sz w:val="28"/>
          <w:szCs w:val="28"/>
        </w:rPr>
      </w:pPr>
      <w:r w:rsidRPr="004E349B">
        <w:rPr>
          <w:rFonts w:ascii="Palatino Linotype" w:hAnsi="Palatino Linotype" w:cs="Arial"/>
          <w:b/>
          <w:sz w:val="28"/>
          <w:szCs w:val="28"/>
        </w:rPr>
        <w:t>I</w:t>
      </w:r>
      <w:r w:rsidR="00E86C17" w:rsidRPr="004E349B">
        <w:rPr>
          <w:rFonts w:ascii="Palatino Linotype" w:hAnsi="Palatino Linotype" w:cs="Arial"/>
          <w:b/>
          <w:sz w:val="28"/>
          <w:szCs w:val="28"/>
        </w:rPr>
        <w:t>II</w:t>
      </w:r>
      <w:r w:rsidR="00122A4C" w:rsidRPr="004E349B">
        <w:rPr>
          <w:rFonts w:ascii="Palatino Linotype" w:hAnsi="Palatino Linotype" w:cs="Arial"/>
          <w:b/>
          <w:sz w:val="28"/>
          <w:szCs w:val="28"/>
        </w:rPr>
        <w:t>. Respuesta del Sujeto Obligado:</w:t>
      </w:r>
    </w:p>
    <w:p w14:paraId="53A0B05F" w14:textId="70BB97E0" w:rsidR="00122A4C" w:rsidRPr="004E349B" w:rsidRDefault="00122A4C" w:rsidP="004E349B">
      <w:pPr>
        <w:pStyle w:val="Prrafodelista"/>
        <w:tabs>
          <w:tab w:val="left" w:pos="709"/>
        </w:tabs>
        <w:spacing w:before="100" w:beforeAutospacing="1" w:after="100" w:afterAutospacing="1" w:line="360" w:lineRule="auto"/>
        <w:ind w:left="0"/>
        <w:jc w:val="both"/>
        <w:rPr>
          <w:rFonts w:ascii="Palatino Linotype" w:hAnsi="Palatino Linotype" w:cs="Arial"/>
        </w:rPr>
      </w:pPr>
      <w:r w:rsidRPr="004E349B">
        <w:rPr>
          <w:rFonts w:ascii="Palatino Linotype" w:hAnsi="Palatino Linotype" w:cs="Arial"/>
        </w:rPr>
        <w:t xml:space="preserve">Del expediente electrónico conformado en el </w:t>
      </w:r>
      <w:r w:rsidRPr="004E349B">
        <w:rPr>
          <w:rFonts w:ascii="Palatino Linotype" w:hAnsi="Palatino Linotype" w:cs="Arial"/>
          <w:b/>
        </w:rPr>
        <w:t>SAIMEX</w:t>
      </w:r>
      <w:r w:rsidRPr="004E349B">
        <w:rPr>
          <w:rFonts w:ascii="Palatino Linotype" w:hAnsi="Palatino Linotype" w:cs="Arial"/>
        </w:rPr>
        <w:t xml:space="preserve">, del Recurso de Revisión materia del presente estudio, se advierte que </w:t>
      </w:r>
      <w:r w:rsidR="00662A01" w:rsidRPr="004E349B">
        <w:rPr>
          <w:rFonts w:ascii="Palatino Linotype" w:hAnsi="Palatino Linotype" w:cs="Arial"/>
        </w:rPr>
        <w:t>el</w:t>
      </w:r>
      <w:r w:rsidRPr="004E349B">
        <w:rPr>
          <w:rFonts w:ascii="Palatino Linotype" w:hAnsi="Palatino Linotype" w:cs="Arial"/>
        </w:rPr>
        <w:t xml:space="preserve"> </w:t>
      </w:r>
      <w:r w:rsidR="00896A8C" w:rsidRPr="004E349B">
        <w:rPr>
          <w:rFonts w:ascii="Palatino Linotype" w:hAnsi="Palatino Linotype"/>
          <w:b/>
        </w:rPr>
        <w:t>veintisiete de junio</w:t>
      </w:r>
      <w:r w:rsidR="00AD35A2" w:rsidRPr="004E349B">
        <w:rPr>
          <w:rFonts w:ascii="Palatino Linotype" w:hAnsi="Palatino Linotype"/>
          <w:b/>
        </w:rPr>
        <w:t xml:space="preserve"> de dos mil veintitrés</w:t>
      </w:r>
      <w:r w:rsidRPr="004E349B">
        <w:rPr>
          <w:rFonts w:ascii="Palatino Linotype" w:hAnsi="Palatino Linotype" w:cs="Arial"/>
        </w:rPr>
        <w:t xml:space="preserve">, </w:t>
      </w:r>
      <w:r w:rsidRPr="004E349B">
        <w:rPr>
          <w:rFonts w:ascii="Palatino Linotype" w:hAnsi="Palatino Linotype" w:cs="Arial"/>
          <w:b/>
        </w:rPr>
        <w:t xml:space="preserve">EL SUJETO OBLIGADO </w:t>
      </w:r>
      <w:r w:rsidRPr="004E349B">
        <w:rPr>
          <w:rFonts w:ascii="Palatino Linotype" w:hAnsi="Palatino Linotype" w:cs="Arial"/>
        </w:rPr>
        <w:t>dio respuesta</w:t>
      </w:r>
      <w:r w:rsidR="00F45486" w:rsidRPr="004E349B">
        <w:rPr>
          <w:rFonts w:ascii="Palatino Linotype" w:hAnsi="Palatino Linotype" w:cs="Arial"/>
        </w:rPr>
        <w:t xml:space="preserve"> a la solicitud de información en</w:t>
      </w:r>
      <w:r w:rsidRPr="004E349B">
        <w:rPr>
          <w:rFonts w:ascii="Palatino Linotype" w:hAnsi="Palatino Linotype" w:cs="Arial"/>
        </w:rPr>
        <w:t xml:space="preserve"> los </w:t>
      </w:r>
      <w:r w:rsidR="00F24CE8" w:rsidRPr="004E349B">
        <w:rPr>
          <w:rFonts w:ascii="Palatino Linotype" w:hAnsi="Palatino Linotype" w:cs="Arial"/>
        </w:rPr>
        <w:t xml:space="preserve">siguientes </w:t>
      </w:r>
      <w:r w:rsidRPr="004E349B">
        <w:rPr>
          <w:rFonts w:ascii="Palatino Linotype" w:hAnsi="Palatino Linotype" w:cs="Arial"/>
        </w:rPr>
        <w:t>términos:</w:t>
      </w:r>
    </w:p>
    <w:p w14:paraId="7ADF8062" w14:textId="77777777" w:rsidR="00402D99" w:rsidRPr="004E349B" w:rsidRDefault="00122A4C" w:rsidP="004E349B">
      <w:pPr>
        <w:ind w:left="851" w:right="616"/>
        <w:jc w:val="both"/>
        <w:rPr>
          <w:rFonts w:ascii="Palatino Linotype" w:hAnsi="Palatino Linotype"/>
          <w:i/>
          <w:sz w:val="22"/>
          <w:szCs w:val="22"/>
        </w:rPr>
      </w:pPr>
      <w:r w:rsidRPr="004E349B">
        <w:rPr>
          <w:rFonts w:ascii="Palatino Linotype" w:hAnsi="Palatino Linotype"/>
          <w:i/>
          <w:sz w:val="22"/>
          <w:szCs w:val="22"/>
        </w:rPr>
        <w:lastRenderedPageBreak/>
        <w:t>“</w:t>
      </w:r>
      <w:r w:rsidR="00402D99" w:rsidRPr="004E349B">
        <w:rPr>
          <w:rFonts w:ascii="Palatino Linotype" w:hAnsi="Palatino Linotype"/>
          <w:i/>
          <w:sz w:val="22"/>
          <w:szCs w:val="22"/>
        </w:rPr>
        <w:t>Folio de la solicitud: 00636/INFOEM/IP/2023</w:t>
      </w:r>
    </w:p>
    <w:p w14:paraId="6B4D3891" w14:textId="77777777" w:rsidR="00402D99" w:rsidRPr="004E349B" w:rsidRDefault="00402D99" w:rsidP="004E349B">
      <w:pPr>
        <w:ind w:left="851" w:right="616"/>
        <w:jc w:val="both"/>
        <w:rPr>
          <w:rFonts w:ascii="Palatino Linotype" w:hAnsi="Palatino Linotype"/>
          <w:i/>
          <w:sz w:val="22"/>
          <w:szCs w:val="22"/>
        </w:rPr>
      </w:pPr>
      <w:r w:rsidRPr="004E349B">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C801461" w14:textId="77777777" w:rsidR="00402D99" w:rsidRPr="004E349B" w:rsidRDefault="00402D99" w:rsidP="004E349B">
      <w:pPr>
        <w:ind w:left="851" w:right="616"/>
        <w:jc w:val="both"/>
        <w:rPr>
          <w:rFonts w:ascii="Palatino Linotype" w:hAnsi="Palatino Linotype"/>
          <w:i/>
          <w:sz w:val="22"/>
          <w:szCs w:val="22"/>
        </w:rPr>
      </w:pPr>
      <w:r w:rsidRPr="004E349B">
        <w:rPr>
          <w:rFonts w:ascii="Palatino Linotype" w:hAnsi="Palatino Linotype"/>
          <w:i/>
          <w:sz w:val="22"/>
          <w:szCs w:val="22"/>
        </w:rPr>
        <w:t>Con fundamento en el artículo 53 fracción II de la Ley de Transparencia y Acceso a la Información Pública del Estado de México y Municipios, se adjunta la respuesta a su solicitud de información pública.</w:t>
      </w:r>
    </w:p>
    <w:p w14:paraId="289A90E6" w14:textId="77777777" w:rsidR="00402D99" w:rsidRPr="004E349B" w:rsidRDefault="00402D99" w:rsidP="004E349B">
      <w:pPr>
        <w:ind w:left="851" w:right="616"/>
        <w:jc w:val="both"/>
        <w:rPr>
          <w:rFonts w:ascii="Palatino Linotype" w:hAnsi="Palatino Linotype"/>
          <w:i/>
          <w:sz w:val="22"/>
          <w:szCs w:val="22"/>
        </w:rPr>
      </w:pPr>
      <w:r w:rsidRPr="004E349B">
        <w:rPr>
          <w:rFonts w:ascii="Palatino Linotype" w:hAnsi="Palatino Linotype"/>
          <w:i/>
          <w:sz w:val="22"/>
          <w:szCs w:val="22"/>
        </w:rPr>
        <w:t>ATENTAMENTE</w:t>
      </w:r>
    </w:p>
    <w:p w14:paraId="07A1C0E3" w14:textId="4CB5A238" w:rsidR="00122A4C" w:rsidRPr="004E349B" w:rsidRDefault="00402D99" w:rsidP="004E349B">
      <w:pPr>
        <w:ind w:left="851" w:right="616"/>
        <w:jc w:val="both"/>
        <w:rPr>
          <w:rFonts w:ascii="Palatino Linotype" w:hAnsi="Palatino Linotype"/>
          <w:i/>
          <w:sz w:val="22"/>
          <w:szCs w:val="22"/>
        </w:rPr>
      </w:pPr>
      <w:r w:rsidRPr="004E349B">
        <w:rPr>
          <w:rFonts w:ascii="Palatino Linotype" w:hAnsi="Palatino Linotype"/>
          <w:i/>
          <w:sz w:val="22"/>
          <w:szCs w:val="22"/>
        </w:rPr>
        <w:t>Mtro. Juan Salvador V. Hernández Flores</w:t>
      </w:r>
      <w:r w:rsidR="00122A4C" w:rsidRPr="004E349B">
        <w:rPr>
          <w:rFonts w:ascii="Palatino Linotype" w:hAnsi="Palatino Linotype"/>
          <w:i/>
          <w:sz w:val="22"/>
          <w:szCs w:val="22"/>
        </w:rPr>
        <w:t>”</w:t>
      </w:r>
      <w:r w:rsidR="00844DD0" w:rsidRPr="004E349B">
        <w:rPr>
          <w:rFonts w:ascii="Palatino Linotype" w:hAnsi="Palatino Linotype"/>
          <w:i/>
          <w:sz w:val="22"/>
          <w:szCs w:val="22"/>
        </w:rPr>
        <w:t xml:space="preserve"> </w:t>
      </w:r>
      <w:r w:rsidR="00122A4C" w:rsidRPr="004E349B">
        <w:rPr>
          <w:rFonts w:ascii="Palatino Linotype" w:hAnsi="Palatino Linotype"/>
          <w:i/>
          <w:sz w:val="22"/>
          <w:szCs w:val="22"/>
        </w:rPr>
        <w:t xml:space="preserve">(Sic) </w:t>
      </w:r>
    </w:p>
    <w:p w14:paraId="2D024225" w14:textId="5CD8BC44" w:rsidR="00AD35A2" w:rsidRPr="004E349B" w:rsidRDefault="006A66AA" w:rsidP="004E349B">
      <w:pPr>
        <w:tabs>
          <w:tab w:val="left" w:pos="709"/>
        </w:tabs>
        <w:spacing w:before="100" w:beforeAutospacing="1" w:after="100" w:afterAutospacing="1" w:line="360" w:lineRule="auto"/>
        <w:jc w:val="both"/>
        <w:rPr>
          <w:rFonts w:ascii="Palatino Linotype" w:hAnsi="Palatino Linotype" w:cs="Arial"/>
        </w:rPr>
      </w:pPr>
      <w:r w:rsidRPr="004E349B">
        <w:rPr>
          <w:rFonts w:ascii="Palatino Linotype" w:hAnsi="Palatino Linotype" w:cs="Arial"/>
        </w:rPr>
        <w:t xml:space="preserve">Así mismo </w:t>
      </w:r>
      <w:r w:rsidRPr="004E349B">
        <w:rPr>
          <w:rFonts w:ascii="Palatino Linotype" w:hAnsi="Palatino Linotype" w:cs="Arial"/>
          <w:b/>
        </w:rPr>
        <w:t>EL SUJETO OBLIGADO</w:t>
      </w:r>
      <w:r w:rsidRPr="004E349B">
        <w:rPr>
          <w:rFonts w:ascii="Palatino Linotype" w:hAnsi="Palatino Linotype" w:cs="Arial"/>
        </w:rPr>
        <w:t xml:space="preserve"> adjuntó a su respuesta </w:t>
      </w:r>
      <w:r w:rsidR="00402D99" w:rsidRPr="004E349B">
        <w:rPr>
          <w:rFonts w:ascii="Palatino Linotype" w:hAnsi="Palatino Linotype" w:cs="Arial"/>
        </w:rPr>
        <w:t xml:space="preserve">la carpeta electrónica denominada “00636.zip”, de cuyo contenido se advierten </w:t>
      </w:r>
      <w:r w:rsidR="00E86C17" w:rsidRPr="004E349B">
        <w:rPr>
          <w:rFonts w:ascii="Palatino Linotype" w:hAnsi="Palatino Linotype" w:cs="Arial"/>
        </w:rPr>
        <w:t>l</w:t>
      </w:r>
      <w:r w:rsidR="00AD35A2" w:rsidRPr="004E349B">
        <w:rPr>
          <w:rFonts w:ascii="Palatino Linotype" w:hAnsi="Palatino Linotype" w:cs="Arial"/>
        </w:rPr>
        <w:t xml:space="preserve">os siguientes </w:t>
      </w:r>
      <w:r w:rsidR="00402D99" w:rsidRPr="004E349B">
        <w:rPr>
          <w:rFonts w:ascii="Palatino Linotype" w:hAnsi="Palatino Linotype" w:cs="Arial"/>
        </w:rPr>
        <w:t>archivos</w:t>
      </w:r>
      <w:r w:rsidR="00E86C17" w:rsidRPr="004E349B">
        <w:rPr>
          <w:rFonts w:ascii="Palatino Linotype" w:hAnsi="Palatino Linotype" w:cs="Arial"/>
        </w:rPr>
        <w:t xml:space="preserve"> electrónico</w:t>
      </w:r>
      <w:r w:rsidR="00AD35A2" w:rsidRPr="004E349B">
        <w:rPr>
          <w:rFonts w:ascii="Palatino Linotype" w:hAnsi="Palatino Linotype" w:cs="Arial"/>
        </w:rPr>
        <w:t>s</w:t>
      </w:r>
      <w:r w:rsidR="00402D99" w:rsidRPr="004E349B">
        <w:rPr>
          <w:rFonts w:ascii="Palatino Linotype" w:hAnsi="Palatino Linotype" w:cs="Arial"/>
        </w:rPr>
        <w:t>:</w:t>
      </w:r>
    </w:p>
    <w:p w14:paraId="5EDF3069" w14:textId="13B5B504" w:rsidR="00CD74E1" w:rsidRPr="004E349B" w:rsidRDefault="008C1930" w:rsidP="004E349B">
      <w:pPr>
        <w:pStyle w:val="Prrafodelista"/>
        <w:numPr>
          <w:ilvl w:val="0"/>
          <w:numId w:val="10"/>
        </w:numPr>
        <w:tabs>
          <w:tab w:val="left" w:pos="709"/>
        </w:tabs>
        <w:spacing w:before="100" w:beforeAutospacing="1" w:after="100" w:afterAutospacing="1" w:line="360" w:lineRule="auto"/>
        <w:ind w:left="851" w:right="333"/>
        <w:jc w:val="both"/>
        <w:rPr>
          <w:rFonts w:ascii="Palatino Linotype" w:hAnsi="Palatino Linotype" w:cs="Arial"/>
          <w:b/>
          <w:sz w:val="28"/>
          <w:szCs w:val="28"/>
        </w:rPr>
      </w:pPr>
      <w:r w:rsidRPr="004E349B">
        <w:rPr>
          <w:rFonts w:ascii="Palatino Linotype" w:hAnsi="Palatino Linotype" w:cs="Arial"/>
          <w:i/>
        </w:rPr>
        <w:t>“</w:t>
      </w:r>
      <w:r w:rsidR="00402D99" w:rsidRPr="004E349B">
        <w:rPr>
          <w:rFonts w:ascii="Palatino Linotype" w:hAnsi="Palatino Linotype" w:cs="Arial"/>
          <w:i/>
        </w:rPr>
        <w:t>03RespuestaSolicitud00636DGAF2023</w:t>
      </w:r>
      <w:r w:rsidRPr="004E349B">
        <w:rPr>
          <w:rFonts w:ascii="Palatino Linotype" w:hAnsi="Palatino Linotype" w:cs="Arial"/>
          <w:i/>
        </w:rPr>
        <w:t>”</w:t>
      </w:r>
      <w:r w:rsidR="00544F8C" w:rsidRPr="004E349B">
        <w:rPr>
          <w:rFonts w:ascii="Palatino Linotype" w:hAnsi="Palatino Linotype" w:cs="Arial"/>
          <w:i/>
        </w:rPr>
        <w:t>,</w:t>
      </w:r>
      <w:r w:rsidRPr="004E349B">
        <w:rPr>
          <w:rFonts w:ascii="Palatino Linotype" w:hAnsi="Palatino Linotype" w:cs="Arial"/>
        </w:rPr>
        <w:t xml:space="preserve"> </w:t>
      </w:r>
      <w:r w:rsidR="00402D99" w:rsidRPr="004E349B">
        <w:rPr>
          <w:rFonts w:ascii="Palatino Linotype" w:hAnsi="Palatino Linotype" w:cs="Arial"/>
        </w:rPr>
        <w:t>a</w:t>
      </w:r>
      <w:r w:rsidR="00AD35A2" w:rsidRPr="004E349B">
        <w:rPr>
          <w:rFonts w:ascii="Palatino Linotype" w:hAnsi="Palatino Linotype" w:cs="Arial"/>
        </w:rPr>
        <w:t xml:space="preserve">rchivo que contiene el </w:t>
      </w:r>
      <w:r w:rsidR="00544F8C" w:rsidRPr="004E349B">
        <w:rPr>
          <w:rFonts w:ascii="Palatino Linotype" w:hAnsi="Palatino Linotype" w:cs="Arial"/>
        </w:rPr>
        <w:t xml:space="preserve">oficio con número </w:t>
      </w:r>
      <w:r w:rsidR="00402D99" w:rsidRPr="004E349B">
        <w:rPr>
          <w:rFonts w:ascii="Palatino Linotype" w:hAnsi="Palatino Linotype" w:cs="Arial"/>
        </w:rPr>
        <w:t>INFOEM/DGAF/408/2023</w:t>
      </w:r>
      <w:r w:rsidR="00544F8C" w:rsidRPr="004E349B">
        <w:rPr>
          <w:rFonts w:ascii="Palatino Linotype" w:hAnsi="Palatino Linotype" w:cs="Arial"/>
        </w:rPr>
        <w:t xml:space="preserve"> de</w:t>
      </w:r>
      <w:r w:rsidR="00662A01" w:rsidRPr="004E349B">
        <w:rPr>
          <w:rFonts w:ascii="Palatino Linotype" w:hAnsi="Palatino Linotype" w:cs="Arial"/>
        </w:rPr>
        <w:t>l</w:t>
      </w:r>
      <w:r w:rsidR="00544F8C" w:rsidRPr="004E349B">
        <w:rPr>
          <w:rFonts w:ascii="Palatino Linotype" w:hAnsi="Palatino Linotype" w:cs="Arial"/>
        </w:rPr>
        <w:t xml:space="preserve"> </w:t>
      </w:r>
      <w:r w:rsidR="00CD24F3" w:rsidRPr="004E349B">
        <w:rPr>
          <w:rFonts w:ascii="Palatino Linotype" w:hAnsi="Palatino Linotype" w:cs="Arial"/>
        </w:rPr>
        <w:t>veintiséis</w:t>
      </w:r>
      <w:r w:rsidR="00402D99" w:rsidRPr="004E349B">
        <w:rPr>
          <w:rFonts w:ascii="Palatino Linotype" w:hAnsi="Palatino Linotype" w:cs="Arial"/>
        </w:rPr>
        <w:t xml:space="preserve"> de junio</w:t>
      </w:r>
      <w:r w:rsidR="00544F8C" w:rsidRPr="004E349B">
        <w:rPr>
          <w:rFonts w:ascii="Palatino Linotype" w:hAnsi="Palatino Linotype" w:cs="Arial"/>
        </w:rPr>
        <w:t xml:space="preserve"> de dos mil veintitrés</w:t>
      </w:r>
      <w:r w:rsidR="00C12A51" w:rsidRPr="004E349B">
        <w:rPr>
          <w:rFonts w:ascii="Palatino Linotype" w:hAnsi="Palatino Linotype" w:cs="Arial"/>
        </w:rPr>
        <w:t>, dirigido a</w:t>
      </w:r>
      <w:r w:rsidR="00402D99" w:rsidRPr="004E349B">
        <w:rPr>
          <w:rFonts w:ascii="Palatino Linotype" w:hAnsi="Palatino Linotype" w:cs="Arial"/>
        </w:rPr>
        <w:t xml:space="preserve">l Titular </w:t>
      </w:r>
      <w:r w:rsidR="00C12A51" w:rsidRPr="004E349B">
        <w:rPr>
          <w:rFonts w:ascii="Palatino Linotype" w:hAnsi="Palatino Linotype" w:cs="Arial"/>
        </w:rPr>
        <w:t xml:space="preserve">de la Unidad de Transparencia y signado por el </w:t>
      </w:r>
      <w:r w:rsidR="00402D99" w:rsidRPr="004E349B">
        <w:rPr>
          <w:rFonts w:ascii="Palatino Linotype" w:hAnsi="Palatino Linotype" w:cs="Arial"/>
        </w:rPr>
        <w:t xml:space="preserve">Director General de Administración y Finanzas </w:t>
      </w:r>
      <w:r w:rsidR="00D248FF" w:rsidRPr="004E349B">
        <w:rPr>
          <w:rFonts w:ascii="Palatino Linotype" w:hAnsi="Palatino Linotype" w:cs="Arial"/>
        </w:rPr>
        <w:t xml:space="preserve">mediante el cual </w:t>
      </w:r>
      <w:r w:rsidR="000422AB" w:rsidRPr="004E349B">
        <w:rPr>
          <w:rFonts w:ascii="Palatino Linotype" w:hAnsi="Palatino Linotype" w:cs="Arial"/>
        </w:rPr>
        <w:t>remite</w:t>
      </w:r>
      <w:r w:rsidR="00D248FF" w:rsidRPr="004E349B">
        <w:rPr>
          <w:rFonts w:ascii="Palatino Linotype" w:hAnsi="Palatino Linotype" w:cs="Arial"/>
        </w:rPr>
        <w:t xml:space="preserve"> la información</w:t>
      </w:r>
      <w:r w:rsidR="00402D99" w:rsidRPr="004E349B">
        <w:rPr>
          <w:rFonts w:ascii="Palatino Linotype" w:hAnsi="Palatino Linotype" w:cs="Arial"/>
        </w:rPr>
        <w:t xml:space="preserve"> solicitada por el particular informando que </w:t>
      </w:r>
      <w:r w:rsidR="000422AB" w:rsidRPr="004E349B">
        <w:rPr>
          <w:rFonts w:ascii="Palatino Linotype" w:hAnsi="Palatino Linotype" w:cs="Arial"/>
        </w:rPr>
        <w:t>una vez analizados los documentos con los que se dará cuenta</w:t>
      </w:r>
      <w:r w:rsidR="000422AB" w:rsidRPr="004E349B">
        <w:t xml:space="preserve"> </w:t>
      </w:r>
      <w:r w:rsidR="000422AB" w:rsidRPr="004E349B">
        <w:rPr>
          <w:rFonts w:ascii="Palatino Linotype" w:hAnsi="Palatino Linotype" w:cs="Arial"/>
        </w:rPr>
        <w:t xml:space="preserve">se advierte que existe información susceptible de clasificar como confidencial al tratarse de datos personales concernientes a una persona física identificada o identificable, así mismo solicita convocar al Comité de Transparencia del </w:t>
      </w:r>
      <w:r w:rsidR="000422AB" w:rsidRPr="004E349B">
        <w:rPr>
          <w:rFonts w:ascii="Palatino Linotype" w:hAnsi="Palatino Linotype" w:cs="Arial"/>
          <w:b/>
          <w:bCs/>
        </w:rPr>
        <w:t>SUJETO OBLIGADO</w:t>
      </w:r>
      <w:r w:rsidR="000422AB" w:rsidRPr="004E349B">
        <w:rPr>
          <w:rFonts w:ascii="Palatino Linotype" w:hAnsi="Palatino Linotype" w:cs="Arial"/>
        </w:rPr>
        <w:t>, con la finalidad de que se someta a consideración la clasificación parcial de la información con carácter confidencial, y así, emitir la versión pública de los documentos referidos</w:t>
      </w:r>
      <w:r w:rsidR="00A90848" w:rsidRPr="004E349B">
        <w:rPr>
          <w:rFonts w:ascii="Palatino Linotype" w:hAnsi="Palatino Linotype" w:cs="Arial"/>
        </w:rPr>
        <w:t>.</w:t>
      </w:r>
    </w:p>
    <w:p w14:paraId="4224E67E" w14:textId="41E5CD63" w:rsidR="00D357A5" w:rsidRPr="004E349B" w:rsidRDefault="00AD35A2" w:rsidP="004E349B">
      <w:pPr>
        <w:pStyle w:val="Prrafodelista"/>
        <w:numPr>
          <w:ilvl w:val="0"/>
          <w:numId w:val="10"/>
        </w:numPr>
        <w:tabs>
          <w:tab w:val="left" w:pos="709"/>
        </w:tabs>
        <w:spacing w:before="100" w:beforeAutospacing="1" w:after="100" w:afterAutospacing="1" w:line="360" w:lineRule="auto"/>
        <w:ind w:left="851" w:right="333"/>
        <w:jc w:val="both"/>
        <w:rPr>
          <w:rFonts w:ascii="Palatino Linotype" w:hAnsi="Palatino Linotype" w:cs="Arial"/>
          <w:b/>
          <w:sz w:val="28"/>
          <w:szCs w:val="28"/>
        </w:rPr>
      </w:pPr>
      <w:r w:rsidRPr="004E349B">
        <w:rPr>
          <w:rFonts w:ascii="Palatino Linotype" w:hAnsi="Palatino Linotype" w:cs="Arial"/>
          <w:i/>
        </w:rPr>
        <w:lastRenderedPageBreak/>
        <w:t>“</w:t>
      </w:r>
      <w:r w:rsidR="000422AB" w:rsidRPr="004E349B">
        <w:rPr>
          <w:rFonts w:ascii="Palatino Linotype" w:hAnsi="Palatino Linotype" w:cs="Arial"/>
          <w:i/>
        </w:rPr>
        <w:t>04ANEXO 1 SOLICITUD 00636</w:t>
      </w:r>
      <w:r w:rsidRPr="004E349B">
        <w:rPr>
          <w:rFonts w:ascii="Palatino Linotype" w:hAnsi="Palatino Linotype" w:cs="Arial"/>
          <w:i/>
        </w:rPr>
        <w:t>”</w:t>
      </w:r>
      <w:r w:rsidR="000422AB" w:rsidRPr="004E349B">
        <w:rPr>
          <w:rFonts w:ascii="Palatino Linotype" w:hAnsi="Palatino Linotype" w:cs="Arial"/>
          <w:i/>
        </w:rPr>
        <w:t xml:space="preserve">, </w:t>
      </w:r>
      <w:r w:rsidR="000422AB" w:rsidRPr="004E349B">
        <w:rPr>
          <w:rFonts w:ascii="Palatino Linotype" w:hAnsi="Palatino Linotype" w:cs="Arial"/>
          <w:iCs/>
        </w:rPr>
        <w:t>archivo que contiene cuarenta y ocho recibos de nómina</w:t>
      </w:r>
      <w:r w:rsidR="00581654" w:rsidRPr="004E349B">
        <w:rPr>
          <w:rFonts w:ascii="Palatino Linotype" w:hAnsi="Palatino Linotype" w:cs="Arial"/>
          <w:iCs/>
        </w:rPr>
        <w:t xml:space="preserve"> en versión pública, que van desde la primera quincena del mes de junio del año 2022 a la segunda quincena del mes de mayo del año 2023, c</w:t>
      </w:r>
      <w:r w:rsidR="000422AB" w:rsidRPr="004E349B">
        <w:rPr>
          <w:rFonts w:ascii="Palatino Linotype" w:hAnsi="Palatino Linotype" w:cs="Arial"/>
          <w:iCs/>
        </w:rPr>
        <w:t xml:space="preserve">orrespondientes a los Servidores Públicos </w:t>
      </w:r>
      <w:r w:rsidR="00581654" w:rsidRPr="004E349B">
        <w:rPr>
          <w:rFonts w:ascii="Palatino Linotype" w:hAnsi="Palatino Linotype" w:cs="Arial"/>
          <w:iCs/>
        </w:rPr>
        <w:t xml:space="preserve">adscritos a la Unidad de Transparencia del Instituto de Transparencia, Acceso a la Información Pública y Protección de Datos Personales del Estado de México y Municipios </w:t>
      </w:r>
      <w:r w:rsidR="000422AB" w:rsidRPr="004E349B">
        <w:rPr>
          <w:rFonts w:ascii="Palatino Linotype" w:hAnsi="Palatino Linotype" w:cs="Arial"/>
          <w:iCs/>
        </w:rPr>
        <w:t xml:space="preserve">referidos a través de la solicitud </w:t>
      </w:r>
      <w:r w:rsidR="00581654" w:rsidRPr="004E349B">
        <w:rPr>
          <w:rFonts w:ascii="Palatino Linotype" w:hAnsi="Palatino Linotype" w:cs="Arial"/>
          <w:iCs/>
        </w:rPr>
        <w:t xml:space="preserve">de información pública con número de folio </w:t>
      </w:r>
      <w:r w:rsidR="00581654" w:rsidRPr="004E349B">
        <w:rPr>
          <w:rFonts w:ascii="Palatino Linotype" w:hAnsi="Palatino Linotype" w:cs="Arial"/>
          <w:i/>
        </w:rPr>
        <w:t>“00636/INFOEM/IP/2023”.</w:t>
      </w:r>
    </w:p>
    <w:p w14:paraId="0A4E51ED" w14:textId="0804A93B" w:rsidR="00581654" w:rsidRPr="004E349B" w:rsidRDefault="00581654" w:rsidP="004E349B">
      <w:pPr>
        <w:pStyle w:val="Prrafodelista"/>
        <w:numPr>
          <w:ilvl w:val="0"/>
          <w:numId w:val="10"/>
        </w:numPr>
        <w:tabs>
          <w:tab w:val="left" w:pos="709"/>
        </w:tabs>
        <w:spacing w:before="100" w:beforeAutospacing="1" w:after="100" w:afterAutospacing="1" w:line="360" w:lineRule="auto"/>
        <w:ind w:left="851" w:right="333"/>
        <w:jc w:val="both"/>
        <w:rPr>
          <w:rFonts w:ascii="Palatino Linotype" w:hAnsi="Palatino Linotype" w:cs="Arial"/>
          <w:b/>
          <w:sz w:val="28"/>
          <w:szCs w:val="28"/>
        </w:rPr>
      </w:pPr>
      <w:r w:rsidRPr="004E349B">
        <w:rPr>
          <w:rFonts w:ascii="Palatino Linotype" w:hAnsi="Palatino Linotype" w:cs="Arial"/>
          <w:i/>
        </w:rPr>
        <w:t xml:space="preserve">“04ANEXO 2 CUADRO DE CLASIFICACIÓN”, </w:t>
      </w:r>
      <w:r w:rsidRPr="004E349B">
        <w:rPr>
          <w:rFonts w:ascii="Palatino Linotype" w:hAnsi="Palatino Linotype" w:cs="Arial"/>
          <w:iCs/>
        </w:rPr>
        <w:t>de cuyo contenido se advierte el cuadro de clasificación de la información contenida en los recibos de nómina de la primera quincena del mes de junio del año 2022 a la segunda quincena del mes de mayo del año 2023, adscritos a la Unidad de Transparencia del Instituto de Transparencia, Acceso a la Información Pública y Protección de Datos Personales del Estado de México y Municipios.</w:t>
      </w:r>
    </w:p>
    <w:p w14:paraId="35DCE8CB" w14:textId="28363F97" w:rsidR="00581654" w:rsidRPr="004E349B" w:rsidRDefault="00581654" w:rsidP="004E349B">
      <w:pPr>
        <w:pStyle w:val="Prrafodelista"/>
        <w:numPr>
          <w:ilvl w:val="0"/>
          <w:numId w:val="10"/>
        </w:numPr>
        <w:tabs>
          <w:tab w:val="left" w:pos="709"/>
        </w:tabs>
        <w:spacing w:before="100" w:beforeAutospacing="1" w:after="100" w:afterAutospacing="1" w:line="360" w:lineRule="auto"/>
        <w:ind w:left="851" w:right="333"/>
        <w:jc w:val="both"/>
        <w:rPr>
          <w:rFonts w:ascii="Palatino Linotype" w:hAnsi="Palatino Linotype" w:cs="Arial"/>
          <w:b/>
          <w:sz w:val="28"/>
          <w:szCs w:val="28"/>
        </w:rPr>
      </w:pPr>
      <w:r w:rsidRPr="004E349B">
        <w:rPr>
          <w:rFonts w:ascii="Palatino Linotype" w:hAnsi="Palatino Linotype" w:cs="Arial"/>
          <w:i/>
        </w:rPr>
        <w:t xml:space="preserve">“06RespuestaSolicitud00636UT2023”, </w:t>
      </w:r>
      <w:r w:rsidR="005A56E3" w:rsidRPr="004E349B">
        <w:rPr>
          <w:rFonts w:ascii="Palatino Linotype" w:hAnsi="Palatino Linotype" w:cs="Arial"/>
          <w:iCs/>
        </w:rPr>
        <w:t xml:space="preserve">mismo que consiste en el oficio de número INFOEM/UT/461/2023, del veintisiete de junio de dos mil veintitrés, dirigido al solicítate y signado por el Titular de la Unidad de Transparencia, mediante el cual remite la respuesta a </w:t>
      </w:r>
      <w:r w:rsidR="00804A39" w:rsidRPr="004E349B">
        <w:rPr>
          <w:rFonts w:ascii="Palatino Linotype" w:hAnsi="Palatino Linotype" w:cs="Arial"/>
          <w:iCs/>
        </w:rPr>
        <w:t>la solicitud con número de folio 00636/INFOEM/IP/2023.</w:t>
      </w:r>
    </w:p>
    <w:p w14:paraId="565E2B8B" w14:textId="58B789D3" w:rsidR="00804A39" w:rsidRPr="004E349B" w:rsidRDefault="00804A39" w:rsidP="004E349B">
      <w:pPr>
        <w:pStyle w:val="Prrafodelista"/>
        <w:numPr>
          <w:ilvl w:val="0"/>
          <w:numId w:val="10"/>
        </w:numPr>
        <w:tabs>
          <w:tab w:val="left" w:pos="709"/>
        </w:tabs>
        <w:spacing w:before="100" w:beforeAutospacing="1" w:after="100" w:afterAutospacing="1" w:line="360" w:lineRule="auto"/>
        <w:ind w:right="333"/>
        <w:jc w:val="both"/>
        <w:rPr>
          <w:rFonts w:ascii="Palatino Linotype" w:hAnsi="Palatino Linotype" w:cs="Arial"/>
          <w:bCs/>
        </w:rPr>
      </w:pPr>
      <w:r w:rsidRPr="004E349B">
        <w:rPr>
          <w:rFonts w:ascii="Palatino Linotype" w:hAnsi="Palatino Linotype" w:cs="Arial"/>
          <w:bCs/>
          <w:i/>
          <w:iCs/>
          <w:sz w:val="28"/>
          <w:szCs w:val="28"/>
        </w:rPr>
        <w:t xml:space="preserve">“07ResumenRespuesta00636”, </w:t>
      </w:r>
      <w:r w:rsidRPr="004E349B">
        <w:rPr>
          <w:rFonts w:ascii="Palatino Linotype" w:hAnsi="Palatino Linotype" w:cs="Arial"/>
          <w:bCs/>
        </w:rPr>
        <w:t>archivo que consiste en el resumen de respuesta a la solicitud de acceso a la información de carácter informativo.</w:t>
      </w:r>
    </w:p>
    <w:p w14:paraId="4432480A" w14:textId="23891111" w:rsidR="00804A39" w:rsidRPr="004E349B" w:rsidRDefault="00804A39" w:rsidP="004E349B">
      <w:pPr>
        <w:pStyle w:val="Prrafodelista"/>
        <w:numPr>
          <w:ilvl w:val="0"/>
          <w:numId w:val="10"/>
        </w:numPr>
        <w:tabs>
          <w:tab w:val="left" w:pos="709"/>
        </w:tabs>
        <w:spacing w:before="100" w:beforeAutospacing="1" w:after="100" w:afterAutospacing="1" w:line="360" w:lineRule="auto"/>
        <w:ind w:right="333"/>
        <w:jc w:val="both"/>
        <w:rPr>
          <w:rFonts w:ascii="Palatino Linotype" w:hAnsi="Palatino Linotype" w:cs="Arial"/>
          <w:bCs/>
          <w:i/>
          <w:iCs/>
        </w:rPr>
      </w:pPr>
      <w:r w:rsidRPr="004E349B">
        <w:rPr>
          <w:rFonts w:ascii="Palatino Linotype" w:hAnsi="Palatino Linotype" w:cs="Arial"/>
          <w:bCs/>
          <w:i/>
          <w:iCs/>
          <w:sz w:val="28"/>
          <w:szCs w:val="28"/>
        </w:rPr>
        <w:lastRenderedPageBreak/>
        <w:t xml:space="preserve">“RES-08-INFOEM-ORD-COMT-12a-2023”, </w:t>
      </w:r>
      <w:r w:rsidR="000E2E98" w:rsidRPr="004E349B">
        <w:rPr>
          <w:rFonts w:ascii="Palatino Linotype" w:hAnsi="Palatino Linotype" w:cs="Arial"/>
          <w:bCs/>
        </w:rPr>
        <w:t xml:space="preserve">archivo que consiste en la resolución de numero </w:t>
      </w:r>
      <w:r w:rsidR="000E2E98" w:rsidRPr="004E349B">
        <w:rPr>
          <w:rFonts w:ascii="Palatino Linotype" w:hAnsi="Palatino Linotype" w:cs="Arial"/>
          <w:bCs/>
          <w:i/>
          <w:iCs/>
        </w:rPr>
        <w:t>“RES/08/INFOEM/ORD/COMT/12ª/2023”</w:t>
      </w:r>
      <w:r w:rsidR="000E2E98" w:rsidRPr="004E349B">
        <w:rPr>
          <w:rFonts w:ascii="Palatino Linotype" w:hAnsi="Palatino Linotype" w:cs="Arial"/>
          <w:bCs/>
        </w:rPr>
        <w:t xml:space="preserve"> de</w:t>
      </w:r>
      <w:r w:rsidR="00662A01" w:rsidRPr="004E349B">
        <w:rPr>
          <w:rFonts w:ascii="Palatino Linotype" w:hAnsi="Palatino Linotype" w:cs="Arial"/>
          <w:bCs/>
        </w:rPr>
        <w:t>l</w:t>
      </w:r>
      <w:r w:rsidR="000E2E98" w:rsidRPr="004E349B">
        <w:rPr>
          <w:rFonts w:ascii="Palatino Linotype" w:hAnsi="Palatino Linotype" w:cs="Arial"/>
          <w:bCs/>
        </w:rPr>
        <w:t xml:space="preserve"> veintitrés de junio de dos mil veintitrés emitida por el Comité de Transparencia del INFOEM, mediante la cual se aprueba la clasificación parcial como confidencial, propuesta por la Dirección General de Administración y Finanzas, con la finalidad de emitir la versión pública de la documentación con la cual se dará respuesta a la solicitud de acceso a la información pública número de folio </w:t>
      </w:r>
      <w:r w:rsidR="000E2E98" w:rsidRPr="004E349B">
        <w:rPr>
          <w:rFonts w:ascii="Palatino Linotype" w:hAnsi="Palatino Linotype" w:cs="Arial"/>
          <w:bCs/>
          <w:i/>
          <w:iCs/>
        </w:rPr>
        <w:t>“00636/INFOEM/IP/2023”.</w:t>
      </w:r>
    </w:p>
    <w:p w14:paraId="1194DB6D" w14:textId="5EFC9E19" w:rsidR="00122A4C" w:rsidRPr="004E349B" w:rsidRDefault="005579CD" w:rsidP="004E349B">
      <w:pPr>
        <w:pStyle w:val="Prrafodelista"/>
        <w:tabs>
          <w:tab w:val="left" w:pos="709"/>
        </w:tabs>
        <w:spacing w:before="100" w:beforeAutospacing="1" w:after="100" w:afterAutospacing="1" w:line="360" w:lineRule="auto"/>
        <w:ind w:left="0"/>
        <w:jc w:val="both"/>
        <w:rPr>
          <w:rFonts w:ascii="Palatino Linotype" w:hAnsi="Palatino Linotype" w:cs="Arial"/>
          <w:b/>
          <w:bCs/>
          <w:sz w:val="28"/>
          <w:szCs w:val="28"/>
        </w:rPr>
      </w:pPr>
      <w:r w:rsidRPr="004E349B">
        <w:rPr>
          <w:rFonts w:ascii="Palatino Linotype" w:hAnsi="Palatino Linotype" w:cs="Arial"/>
          <w:b/>
          <w:sz w:val="28"/>
          <w:szCs w:val="28"/>
        </w:rPr>
        <w:t>I</w:t>
      </w:r>
      <w:r w:rsidR="006D2CA9" w:rsidRPr="004E349B">
        <w:rPr>
          <w:rFonts w:ascii="Palatino Linotype" w:hAnsi="Palatino Linotype" w:cs="Arial"/>
          <w:b/>
          <w:sz w:val="28"/>
          <w:szCs w:val="28"/>
        </w:rPr>
        <w:t>V</w:t>
      </w:r>
      <w:r w:rsidR="00122A4C" w:rsidRPr="004E349B">
        <w:rPr>
          <w:rFonts w:ascii="Palatino Linotype" w:hAnsi="Palatino Linotype" w:cs="Arial"/>
          <w:b/>
          <w:sz w:val="28"/>
          <w:szCs w:val="28"/>
        </w:rPr>
        <w:t>.</w:t>
      </w:r>
      <w:r w:rsidR="00122A4C" w:rsidRPr="004E349B">
        <w:rPr>
          <w:rFonts w:ascii="Palatino Linotype" w:hAnsi="Palatino Linotype" w:cs="Arial"/>
          <w:sz w:val="28"/>
          <w:szCs w:val="28"/>
        </w:rPr>
        <w:t xml:space="preserve"> </w:t>
      </w:r>
      <w:r w:rsidR="00122A4C" w:rsidRPr="004E349B">
        <w:rPr>
          <w:rFonts w:ascii="Palatino Linotype" w:hAnsi="Palatino Linotype" w:cs="Arial"/>
          <w:b/>
          <w:bCs/>
          <w:sz w:val="28"/>
          <w:szCs w:val="28"/>
        </w:rPr>
        <w:t>Del Recurso de Revisión.</w:t>
      </w:r>
    </w:p>
    <w:p w14:paraId="16B2A2A4" w14:textId="107C4862" w:rsidR="00122A4C" w:rsidRPr="004E349B" w:rsidRDefault="00844DD0" w:rsidP="004E349B">
      <w:pPr>
        <w:pStyle w:val="Prrafodelista"/>
        <w:tabs>
          <w:tab w:val="left" w:pos="709"/>
        </w:tabs>
        <w:spacing w:before="100" w:beforeAutospacing="1" w:after="100" w:afterAutospacing="1" w:line="360" w:lineRule="auto"/>
        <w:ind w:left="0"/>
        <w:jc w:val="both"/>
        <w:rPr>
          <w:rFonts w:ascii="Palatino Linotype" w:hAnsi="Palatino Linotype" w:cs="Arial"/>
        </w:rPr>
      </w:pPr>
      <w:r w:rsidRPr="004E349B">
        <w:rPr>
          <w:rFonts w:ascii="Palatino Linotype" w:eastAsia="Palatino Linotype" w:hAnsi="Palatino Linotype" w:cs="Palatino Linotype"/>
        </w:rPr>
        <w:t>Inconforme con la respuesta del</w:t>
      </w:r>
      <w:r w:rsidRPr="004E349B">
        <w:rPr>
          <w:rFonts w:ascii="Palatino Linotype" w:eastAsia="Palatino Linotype" w:hAnsi="Palatino Linotype" w:cs="Palatino Linotype"/>
          <w:b/>
        </w:rPr>
        <w:t xml:space="preserve"> SUJETO OBLIGADO</w:t>
      </w:r>
      <w:r w:rsidRPr="004E349B">
        <w:rPr>
          <w:rFonts w:ascii="Palatino Linotype" w:eastAsia="Palatino Linotype" w:hAnsi="Palatino Linotype" w:cs="Palatino Linotype"/>
        </w:rPr>
        <w:t xml:space="preserve">, </w:t>
      </w:r>
      <w:r w:rsidR="007D13B4" w:rsidRPr="004E349B">
        <w:rPr>
          <w:rFonts w:ascii="Palatino Linotype" w:eastAsia="Palatino Linotype" w:hAnsi="Palatino Linotype" w:cs="Palatino Linotype"/>
        </w:rPr>
        <w:t>e</w:t>
      </w:r>
      <w:r w:rsidR="00CD74E1" w:rsidRPr="004E349B">
        <w:rPr>
          <w:rFonts w:ascii="Palatino Linotype" w:eastAsia="Palatino Linotype" w:hAnsi="Palatino Linotype" w:cs="Palatino Linotype"/>
        </w:rPr>
        <w:t>l</w:t>
      </w:r>
      <w:r w:rsidRPr="004E349B">
        <w:rPr>
          <w:rFonts w:ascii="Palatino Linotype" w:eastAsia="Palatino Linotype" w:hAnsi="Palatino Linotype" w:cs="Palatino Linotype"/>
        </w:rPr>
        <w:t xml:space="preserve"> </w:t>
      </w:r>
      <w:r w:rsidR="000E2E98" w:rsidRPr="004E349B">
        <w:rPr>
          <w:rFonts w:ascii="Palatino Linotype" w:hAnsi="Palatino Linotype" w:cs="Arial"/>
          <w:b/>
        </w:rPr>
        <w:t xml:space="preserve">veintiocho de junio </w:t>
      </w:r>
      <w:r w:rsidR="00CD74E1" w:rsidRPr="004E349B">
        <w:rPr>
          <w:rFonts w:ascii="Palatino Linotype" w:eastAsia="Palatino Linotype" w:hAnsi="Palatino Linotype" w:cs="Palatino Linotype"/>
          <w:b/>
        </w:rPr>
        <w:t>de dos mil veintitrés</w:t>
      </w:r>
      <w:r w:rsidRPr="004E349B">
        <w:rPr>
          <w:rFonts w:ascii="Palatino Linotype" w:eastAsia="Palatino Linotype" w:hAnsi="Palatino Linotype" w:cs="Palatino Linotype"/>
        </w:rPr>
        <w:t xml:space="preserve">, </w:t>
      </w:r>
      <w:r w:rsidR="008E6BBB" w:rsidRPr="004E349B">
        <w:rPr>
          <w:rFonts w:ascii="Palatino Linotype" w:hAnsi="Palatino Linotype"/>
          <w:b/>
        </w:rPr>
        <w:t>EL</w:t>
      </w:r>
      <w:r w:rsidRPr="004E349B">
        <w:rPr>
          <w:rFonts w:ascii="Palatino Linotype" w:eastAsia="Palatino Linotype" w:hAnsi="Palatino Linotype" w:cs="Palatino Linotype"/>
          <w:b/>
        </w:rPr>
        <w:t xml:space="preserve"> RECURRENTE</w:t>
      </w:r>
      <w:r w:rsidRPr="004E349B">
        <w:rPr>
          <w:rFonts w:ascii="Palatino Linotype" w:eastAsia="Palatino Linotype" w:hAnsi="Palatino Linotype" w:cs="Palatino Linotype"/>
        </w:rPr>
        <w:t xml:space="preserve"> interpuso el Recurso de Revisión</w:t>
      </w:r>
      <w:r w:rsidR="00CD74E1" w:rsidRPr="004E349B">
        <w:rPr>
          <w:rFonts w:ascii="Palatino Linotype" w:eastAsia="Palatino Linotype" w:hAnsi="Palatino Linotype" w:cs="Palatino Linotype"/>
        </w:rPr>
        <w:t xml:space="preserve"> materia del presente estudio</w:t>
      </w:r>
      <w:r w:rsidRPr="004E349B">
        <w:rPr>
          <w:rFonts w:ascii="Palatino Linotype" w:eastAsia="Palatino Linotype" w:hAnsi="Palatino Linotype" w:cs="Palatino Linotype"/>
        </w:rPr>
        <w:t xml:space="preserve">, </w:t>
      </w:r>
      <w:r w:rsidR="00B2375E" w:rsidRPr="004E349B">
        <w:rPr>
          <w:rFonts w:ascii="Palatino Linotype" w:hAnsi="Palatino Linotype" w:cs="Arial"/>
          <w:bCs/>
        </w:rPr>
        <w:t xml:space="preserve">mismo </w:t>
      </w:r>
      <w:r w:rsidR="00B2375E" w:rsidRPr="004E349B">
        <w:rPr>
          <w:rFonts w:ascii="Palatino Linotype" w:eastAsia="Palatino Linotype" w:hAnsi="Palatino Linotype" w:cs="Palatino Linotype"/>
        </w:rPr>
        <w:t>que</w:t>
      </w:r>
      <w:r w:rsidR="00CD74E1" w:rsidRPr="004E349B">
        <w:rPr>
          <w:rFonts w:ascii="Palatino Linotype" w:eastAsia="Palatino Linotype" w:hAnsi="Palatino Linotype" w:cs="Palatino Linotype"/>
        </w:rPr>
        <w:t xml:space="preserve"> </w:t>
      </w:r>
      <w:r w:rsidRPr="004E349B">
        <w:rPr>
          <w:rFonts w:ascii="Palatino Linotype" w:eastAsia="Palatino Linotype" w:hAnsi="Palatino Linotype" w:cs="Palatino Linotype"/>
        </w:rPr>
        <w:t xml:space="preserve">fue registrado en </w:t>
      </w:r>
      <w:r w:rsidRPr="004E349B">
        <w:rPr>
          <w:rFonts w:ascii="Palatino Linotype" w:eastAsia="Palatino Linotype" w:hAnsi="Palatino Linotype" w:cs="Palatino Linotype"/>
          <w:b/>
        </w:rPr>
        <w:t>EL SAIMEX</w:t>
      </w:r>
      <w:r w:rsidR="00CD74E1" w:rsidRPr="004E349B">
        <w:rPr>
          <w:rFonts w:ascii="Palatino Linotype" w:eastAsia="Palatino Linotype" w:hAnsi="Palatino Linotype" w:cs="Palatino Linotype"/>
          <w:b/>
        </w:rPr>
        <w:t xml:space="preserve"> </w:t>
      </w:r>
      <w:r w:rsidR="00CD74E1" w:rsidRPr="004E349B">
        <w:rPr>
          <w:rFonts w:ascii="Palatino Linotype" w:eastAsia="Palatino Linotype" w:hAnsi="Palatino Linotype" w:cs="Palatino Linotype"/>
          <w:bCs/>
        </w:rPr>
        <w:t xml:space="preserve">y </w:t>
      </w:r>
      <w:r w:rsidR="00F674E5" w:rsidRPr="004E349B">
        <w:rPr>
          <w:rFonts w:ascii="Palatino Linotype" w:eastAsia="Palatino Linotype" w:hAnsi="Palatino Linotype" w:cs="Palatino Linotype"/>
        </w:rPr>
        <w:t xml:space="preserve">al </w:t>
      </w:r>
      <w:r w:rsidR="000E2E98" w:rsidRPr="004E349B">
        <w:rPr>
          <w:rFonts w:ascii="Palatino Linotype" w:eastAsia="Palatino Linotype" w:hAnsi="Palatino Linotype" w:cs="Palatino Linotype"/>
        </w:rPr>
        <w:t xml:space="preserve">cual </w:t>
      </w:r>
      <w:r w:rsidR="00F674E5" w:rsidRPr="004E349B">
        <w:rPr>
          <w:rFonts w:ascii="Palatino Linotype" w:eastAsia="Palatino Linotype" w:hAnsi="Palatino Linotype" w:cs="Palatino Linotype"/>
        </w:rPr>
        <w:t xml:space="preserve">se </w:t>
      </w:r>
      <w:r w:rsidRPr="004E349B">
        <w:rPr>
          <w:rFonts w:ascii="Palatino Linotype" w:eastAsia="Palatino Linotype" w:hAnsi="Palatino Linotype" w:cs="Palatino Linotype"/>
        </w:rPr>
        <w:t xml:space="preserve">le asignó el número de expediente </w:t>
      </w:r>
      <w:r w:rsidR="008E6BBB" w:rsidRPr="004E349B">
        <w:rPr>
          <w:rFonts w:ascii="Palatino Linotype" w:eastAsia="Palatino Linotype" w:hAnsi="Palatino Linotype" w:cs="Palatino Linotype"/>
          <w:b/>
        </w:rPr>
        <w:t>03772/INFOEM/IP/RR/2023</w:t>
      </w:r>
      <w:r w:rsidRPr="004E349B">
        <w:rPr>
          <w:rFonts w:ascii="Palatino Linotype" w:eastAsia="Palatino Linotype" w:hAnsi="Palatino Linotype" w:cs="Palatino Linotype"/>
          <w:b/>
        </w:rPr>
        <w:t>,</w:t>
      </w:r>
      <w:r w:rsidRPr="004E349B">
        <w:rPr>
          <w:rFonts w:ascii="Palatino Linotype" w:eastAsia="Palatino Linotype" w:hAnsi="Palatino Linotype" w:cs="Palatino Linotype"/>
        </w:rPr>
        <w:t xml:space="preserve"> </w:t>
      </w:r>
      <w:r w:rsidR="00CD74E1" w:rsidRPr="004E349B">
        <w:rPr>
          <w:rFonts w:ascii="Palatino Linotype" w:eastAsia="Palatino Linotype" w:hAnsi="Palatino Linotype" w:cs="Palatino Linotype"/>
        </w:rPr>
        <w:t>en el que señalo</w:t>
      </w:r>
      <w:r w:rsidRPr="004E349B">
        <w:rPr>
          <w:rFonts w:ascii="Palatino Linotype" w:eastAsia="Palatino Linotype" w:hAnsi="Palatino Linotype" w:cs="Palatino Linotype"/>
        </w:rPr>
        <w:t xml:space="preserve"> como:</w:t>
      </w:r>
      <w:r w:rsidR="00122A4C" w:rsidRPr="004E349B">
        <w:rPr>
          <w:rFonts w:ascii="Palatino Linotype" w:hAnsi="Palatino Linotype" w:cs="Arial"/>
        </w:rPr>
        <w:t xml:space="preserve"> </w:t>
      </w:r>
    </w:p>
    <w:p w14:paraId="5E163056" w14:textId="77777777" w:rsidR="00122A4C" w:rsidRPr="004E349B" w:rsidRDefault="00122A4C" w:rsidP="004E349B">
      <w:pPr>
        <w:pStyle w:val="Prrafodelista"/>
        <w:tabs>
          <w:tab w:val="left" w:pos="709"/>
        </w:tabs>
        <w:spacing w:before="100" w:beforeAutospacing="1" w:after="100" w:afterAutospacing="1" w:line="360" w:lineRule="auto"/>
        <w:ind w:left="0"/>
        <w:jc w:val="both"/>
        <w:rPr>
          <w:rFonts w:ascii="Palatino Linotype" w:hAnsi="Palatino Linotype" w:cs="Arial"/>
        </w:rPr>
      </w:pPr>
      <w:r w:rsidRPr="004E349B">
        <w:rPr>
          <w:rFonts w:ascii="Palatino Linotype" w:hAnsi="Palatino Linotype" w:cs="Arial"/>
          <w:b/>
          <w:bCs/>
        </w:rPr>
        <w:t xml:space="preserve">Acto Impugnado: </w:t>
      </w:r>
    </w:p>
    <w:p w14:paraId="14494D61" w14:textId="5B47AF08" w:rsidR="00122A4C" w:rsidRPr="004E349B" w:rsidRDefault="00122A4C" w:rsidP="004E349B">
      <w:pPr>
        <w:tabs>
          <w:tab w:val="left" w:pos="7936"/>
        </w:tabs>
        <w:ind w:left="851" w:right="902"/>
        <w:jc w:val="both"/>
        <w:rPr>
          <w:rFonts w:ascii="Palatino Linotype" w:hAnsi="Palatino Linotype" w:cs="Arial"/>
          <w:i/>
          <w:sz w:val="22"/>
          <w:szCs w:val="22"/>
          <w:lang w:eastAsia="es-MX"/>
        </w:rPr>
      </w:pPr>
      <w:r w:rsidRPr="004E349B">
        <w:rPr>
          <w:rFonts w:ascii="Palatino Linotype" w:hAnsi="Palatino Linotype" w:cs="Arial"/>
          <w:i/>
          <w:sz w:val="22"/>
          <w:szCs w:val="22"/>
          <w:lang w:eastAsia="es-MX"/>
        </w:rPr>
        <w:t>“</w:t>
      </w:r>
      <w:r w:rsidR="000E2E98" w:rsidRPr="004E349B">
        <w:rPr>
          <w:rFonts w:ascii="Palatino Linotype" w:hAnsi="Palatino Linotype" w:cs="Arial"/>
          <w:i/>
          <w:sz w:val="22"/>
          <w:szCs w:val="22"/>
          <w:lang w:eastAsia="es-MX"/>
        </w:rPr>
        <w:t xml:space="preserve">No se </w:t>
      </w:r>
      <w:proofErr w:type="spellStart"/>
      <w:r w:rsidR="000E2E98" w:rsidRPr="004E349B">
        <w:rPr>
          <w:rFonts w:ascii="Palatino Linotype" w:hAnsi="Palatino Linotype" w:cs="Arial"/>
          <w:i/>
          <w:sz w:val="22"/>
          <w:szCs w:val="22"/>
          <w:lang w:eastAsia="es-MX"/>
        </w:rPr>
        <w:t>entrego</w:t>
      </w:r>
      <w:proofErr w:type="spellEnd"/>
      <w:r w:rsidR="000E2E98" w:rsidRPr="004E349B">
        <w:rPr>
          <w:rFonts w:ascii="Palatino Linotype" w:hAnsi="Palatino Linotype" w:cs="Arial"/>
          <w:i/>
          <w:sz w:val="22"/>
          <w:szCs w:val="22"/>
          <w:lang w:eastAsia="es-MX"/>
        </w:rPr>
        <w:t xml:space="preserve"> los recibos de </w:t>
      </w:r>
      <w:proofErr w:type="spellStart"/>
      <w:r w:rsidR="000E2E98" w:rsidRPr="004E349B">
        <w:rPr>
          <w:rFonts w:ascii="Palatino Linotype" w:hAnsi="Palatino Linotype" w:cs="Arial"/>
          <w:i/>
          <w:sz w:val="22"/>
          <w:szCs w:val="22"/>
          <w:lang w:eastAsia="es-MX"/>
        </w:rPr>
        <w:t>nomina</w:t>
      </w:r>
      <w:proofErr w:type="spellEnd"/>
      <w:r w:rsidR="000E2E98" w:rsidRPr="004E349B">
        <w:rPr>
          <w:rFonts w:ascii="Palatino Linotype" w:hAnsi="Palatino Linotype" w:cs="Arial"/>
          <w:i/>
          <w:sz w:val="22"/>
          <w:szCs w:val="22"/>
          <w:lang w:eastAsia="es-MX"/>
        </w:rPr>
        <w:t xml:space="preserve"> de </w:t>
      </w:r>
      <w:r w:rsidR="00675754">
        <w:rPr>
          <w:rFonts w:ascii="Palatino Linotype" w:hAnsi="Palatino Linotype" w:cs="Arial"/>
          <w:i/>
          <w:sz w:val="22"/>
          <w:szCs w:val="22"/>
          <w:lang w:eastAsia="es-MX"/>
        </w:rPr>
        <w:t>XXXXXX</w:t>
      </w:r>
      <w:r w:rsidR="000E2E98" w:rsidRPr="004E349B">
        <w:rPr>
          <w:rFonts w:ascii="Palatino Linotype" w:hAnsi="Palatino Linotype" w:cs="Arial"/>
          <w:i/>
          <w:sz w:val="22"/>
          <w:szCs w:val="22"/>
          <w:lang w:eastAsia="es-MX"/>
        </w:rPr>
        <w:t xml:space="preserve">, es de poco creer que digan que no pueden entregar la </w:t>
      </w:r>
      <w:proofErr w:type="spellStart"/>
      <w:r w:rsidR="000E2E98" w:rsidRPr="004E349B">
        <w:rPr>
          <w:rFonts w:ascii="Palatino Linotype" w:hAnsi="Palatino Linotype" w:cs="Arial"/>
          <w:i/>
          <w:sz w:val="22"/>
          <w:szCs w:val="22"/>
          <w:lang w:eastAsia="es-MX"/>
        </w:rPr>
        <w:t>informacion</w:t>
      </w:r>
      <w:proofErr w:type="spellEnd"/>
      <w:r w:rsidR="000E2E98" w:rsidRPr="004E349B">
        <w:rPr>
          <w:rFonts w:ascii="Palatino Linotype" w:hAnsi="Palatino Linotype" w:cs="Arial"/>
          <w:i/>
          <w:sz w:val="22"/>
          <w:szCs w:val="22"/>
          <w:lang w:eastAsia="es-MX"/>
        </w:rPr>
        <w:t xml:space="preserve"> porque no encontraron información de ella, ya que no es un servidor </w:t>
      </w:r>
      <w:proofErr w:type="spellStart"/>
      <w:r w:rsidR="000E2E98" w:rsidRPr="004E349B">
        <w:rPr>
          <w:rFonts w:ascii="Palatino Linotype" w:hAnsi="Palatino Linotype" w:cs="Arial"/>
          <w:i/>
          <w:sz w:val="22"/>
          <w:szCs w:val="22"/>
          <w:lang w:eastAsia="es-MX"/>
        </w:rPr>
        <w:t>publico</w:t>
      </w:r>
      <w:proofErr w:type="spellEnd"/>
      <w:r w:rsidR="000E2E98" w:rsidRPr="004E349B">
        <w:rPr>
          <w:rFonts w:ascii="Palatino Linotype" w:hAnsi="Palatino Linotype" w:cs="Arial"/>
          <w:i/>
          <w:sz w:val="22"/>
          <w:szCs w:val="22"/>
          <w:lang w:eastAsia="es-MX"/>
        </w:rPr>
        <w:t xml:space="preserve"> adscrito con tal nombre, entonces es una aviadora </w:t>
      </w:r>
      <w:proofErr w:type="spellStart"/>
      <w:r w:rsidR="000E2E98" w:rsidRPr="004E349B">
        <w:rPr>
          <w:rFonts w:ascii="Palatino Linotype" w:hAnsi="Palatino Linotype" w:cs="Arial"/>
          <w:i/>
          <w:sz w:val="22"/>
          <w:szCs w:val="22"/>
          <w:lang w:eastAsia="es-MX"/>
        </w:rPr>
        <w:t>Yaravy</w:t>
      </w:r>
      <w:proofErr w:type="spellEnd"/>
      <w:r w:rsidR="000E2E98" w:rsidRPr="004E349B">
        <w:rPr>
          <w:rFonts w:ascii="Palatino Linotype" w:hAnsi="Palatino Linotype" w:cs="Arial"/>
          <w:i/>
          <w:sz w:val="22"/>
          <w:szCs w:val="22"/>
          <w:lang w:eastAsia="es-MX"/>
        </w:rPr>
        <w:t xml:space="preserve"> Fernanda </w:t>
      </w:r>
      <w:proofErr w:type="spellStart"/>
      <w:r w:rsidR="000E2E98" w:rsidRPr="004E349B">
        <w:rPr>
          <w:rFonts w:ascii="Palatino Linotype" w:hAnsi="Palatino Linotype" w:cs="Arial"/>
          <w:i/>
          <w:sz w:val="22"/>
          <w:szCs w:val="22"/>
          <w:lang w:eastAsia="es-MX"/>
        </w:rPr>
        <w:t>Alvarez</w:t>
      </w:r>
      <w:proofErr w:type="spellEnd"/>
      <w:r w:rsidR="000E2E98" w:rsidRPr="004E349B">
        <w:rPr>
          <w:rFonts w:ascii="Palatino Linotype" w:hAnsi="Palatino Linotype" w:cs="Arial"/>
          <w:i/>
          <w:sz w:val="22"/>
          <w:szCs w:val="22"/>
          <w:lang w:eastAsia="es-MX"/>
        </w:rPr>
        <w:t xml:space="preserve"> </w:t>
      </w:r>
      <w:proofErr w:type="spellStart"/>
      <w:r w:rsidR="000E2E98" w:rsidRPr="004E349B">
        <w:rPr>
          <w:rFonts w:ascii="Palatino Linotype" w:hAnsi="Palatino Linotype" w:cs="Arial"/>
          <w:i/>
          <w:sz w:val="22"/>
          <w:szCs w:val="22"/>
          <w:lang w:eastAsia="es-MX"/>
        </w:rPr>
        <w:t>Lopez</w:t>
      </w:r>
      <w:proofErr w:type="spellEnd"/>
      <w:r w:rsidR="000E2E98" w:rsidRPr="004E349B">
        <w:rPr>
          <w:rFonts w:ascii="Palatino Linotype" w:hAnsi="Palatino Linotype" w:cs="Arial"/>
          <w:i/>
          <w:sz w:val="22"/>
          <w:szCs w:val="22"/>
          <w:lang w:eastAsia="es-MX"/>
        </w:rPr>
        <w:t xml:space="preserve">, entonces comisionados, chequen bien que el personal realmente labore en el </w:t>
      </w:r>
      <w:proofErr w:type="spellStart"/>
      <w:r w:rsidR="000E2E98" w:rsidRPr="004E349B">
        <w:rPr>
          <w:rFonts w:ascii="Palatino Linotype" w:hAnsi="Palatino Linotype" w:cs="Arial"/>
          <w:i/>
          <w:sz w:val="22"/>
          <w:szCs w:val="22"/>
          <w:lang w:eastAsia="es-MX"/>
        </w:rPr>
        <w:t>area</w:t>
      </w:r>
      <w:proofErr w:type="spellEnd"/>
      <w:r w:rsidR="000E2E98" w:rsidRPr="004E349B">
        <w:rPr>
          <w:rFonts w:ascii="Palatino Linotype" w:hAnsi="Palatino Linotype" w:cs="Arial"/>
          <w:i/>
          <w:sz w:val="22"/>
          <w:szCs w:val="22"/>
          <w:lang w:eastAsia="es-MX"/>
        </w:rPr>
        <w:t xml:space="preserve"> que se supone </w:t>
      </w:r>
      <w:proofErr w:type="spellStart"/>
      <w:r w:rsidR="000E2E98" w:rsidRPr="004E349B">
        <w:rPr>
          <w:rFonts w:ascii="Palatino Linotype" w:hAnsi="Palatino Linotype" w:cs="Arial"/>
          <w:i/>
          <w:sz w:val="22"/>
          <w:szCs w:val="22"/>
          <w:lang w:eastAsia="es-MX"/>
        </w:rPr>
        <w:t>esta</w:t>
      </w:r>
      <w:proofErr w:type="spellEnd"/>
      <w:r w:rsidR="000E2E98" w:rsidRPr="004E349B">
        <w:rPr>
          <w:rFonts w:ascii="Palatino Linotype" w:hAnsi="Palatino Linotype" w:cs="Arial"/>
          <w:i/>
          <w:sz w:val="22"/>
          <w:szCs w:val="22"/>
          <w:lang w:eastAsia="es-MX"/>
        </w:rPr>
        <w:t xml:space="preserve"> adscrita, o </w:t>
      </w:r>
      <w:proofErr w:type="spellStart"/>
      <w:r w:rsidR="000E2E98" w:rsidRPr="004E349B">
        <w:rPr>
          <w:rFonts w:ascii="Palatino Linotype" w:hAnsi="Palatino Linotype" w:cs="Arial"/>
          <w:i/>
          <w:sz w:val="22"/>
          <w:szCs w:val="22"/>
          <w:lang w:eastAsia="es-MX"/>
        </w:rPr>
        <w:t>sera</w:t>
      </w:r>
      <w:proofErr w:type="spellEnd"/>
      <w:r w:rsidR="000E2E98" w:rsidRPr="004E349B">
        <w:rPr>
          <w:rFonts w:ascii="Palatino Linotype" w:hAnsi="Palatino Linotype" w:cs="Arial"/>
          <w:i/>
          <w:sz w:val="22"/>
          <w:szCs w:val="22"/>
          <w:lang w:eastAsia="es-MX"/>
        </w:rPr>
        <w:t xml:space="preserve"> que como se la </w:t>
      </w:r>
      <w:proofErr w:type="spellStart"/>
      <w:r w:rsidR="000E2E98" w:rsidRPr="004E349B">
        <w:rPr>
          <w:rFonts w:ascii="Palatino Linotype" w:hAnsi="Palatino Linotype" w:cs="Arial"/>
          <w:i/>
          <w:sz w:val="22"/>
          <w:szCs w:val="22"/>
          <w:lang w:eastAsia="es-MX"/>
        </w:rPr>
        <w:t>vivio</w:t>
      </w:r>
      <w:proofErr w:type="spellEnd"/>
      <w:r w:rsidR="000E2E98" w:rsidRPr="004E349B">
        <w:rPr>
          <w:rFonts w:ascii="Palatino Linotype" w:hAnsi="Palatino Linotype" w:cs="Arial"/>
          <w:i/>
          <w:sz w:val="22"/>
          <w:szCs w:val="22"/>
          <w:lang w:eastAsia="es-MX"/>
        </w:rPr>
        <w:t xml:space="preserve"> de incapacidad ya ni la conocen en su </w:t>
      </w:r>
      <w:proofErr w:type="spellStart"/>
      <w:r w:rsidR="000E2E98" w:rsidRPr="004E349B">
        <w:rPr>
          <w:rFonts w:ascii="Palatino Linotype" w:hAnsi="Palatino Linotype" w:cs="Arial"/>
          <w:i/>
          <w:sz w:val="22"/>
          <w:szCs w:val="22"/>
          <w:lang w:eastAsia="es-MX"/>
        </w:rPr>
        <w:t>pficina</w:t>
      </w:r>
      <w:proofErr w:type="spellEnd"/>
      <w:r w:rsidR="000E2E98" w:rsidRPr="004E349B">
        <w:rPr>
          <w:rFonts w:ascii="Palatino Linotype" w:hAnsi="Palatino Linotype" w:cs="Arial"/>
          <w:i/>
          <w:sz w:val="22"/>
          <w:szCs w:val="22"/>
          <w:lang w:eastAsia="es-MX"/>
        </w:rPr>
        <w:t xml:space="preserve"> o tiene privilegios por haber sido querida de Alexis Tapia</w:t>
      </w:r>
      <w:r w:rsidRPr="004E349B">
        <w:rPr>
          <w:rFonts w:ascii="Palatino Linotype" w:hAnsi="Palatino Linotype" w:cs="Arial"/>
          <w:i/>
          <w:sz w:val="22"/>
          <w:szCs w:val="22"/>
          <w:lang w:eastAsia="es-MX"/>
        </w:rPr>
        <w:t>” (Sic)</w:t>
      </w:r>
    </w:p>
    <w:p w14:paraId="60BBF4B0" w14:textId="25A6DCE1" w:rsidR="000E2E98" w:rsidRPr="004E349B" w:rsidRDefault="000E2E98" w:rsidP="004E349B">
      <w:pPr>
        <w:tabs>
          <w:tab w:val="left" w:pos="7936"/>
        </w:tabs>
        <w:ind w:left="851" w:right="902"/>
        <w:jc w:val="both"/>
        <w:rPr>
          <w:rFonts w:ascii="Palatino Linotype" w:hAnsi="Palatino Linotype" w:cs="Arial"/>
          <w:i/>
          <w:sz w:val="22"/>
          <w:szCs w:val="22"/>
          <w:lang w:eastAsia="es-MX"/>
        </w:rPr>
      </w:pPr>
    </w:p>
    <w:p w14:paraId="0D746E85" w14:textId="77777777" w:rsidR="000E2E98" w:rsidRPr="004E349B" w:rsidRDefault="000E2E98" w:rsidP="004E349B">
      <w:pPr>
        <w:tabs>
          <w:tab w:val="left" w:pos="7936"/>
        </w:tabs>
        <w:ind w:left="851" w:right="902"/>
        <w:jc w:val="both"/>
        <w:rPr>
          <w:rFonts w:ascii="Palatino Linotype" w:hAnsi="Palatino Linotype" w:cs="Arial"/>
          <w:i/>
          <w:sz w:val="22"/>
          <w:szCs w:val="22"/>
          <w:lang w:eastAsia="es-MX"/>
        </w:rPr>
      </w:pPr>
    </w:p>
    <w:p w14:paraId="7DC8BA3C" w14:textId="42E396CD" w:rsidR="00122A4C" w:rsidRPr="004E349B" w:rsidRDefault="00D17BB7" w:rsidP="004E349B">
      <w:pPr>
        <w:pStyle w:val="Prrafodelista"/>
        <w:spacing w:before="100" w:beforeAutospacing="1" w:after="100" w:afterAutospacing="1" w:line="360" w:lineRule="auto"/>
        <w:ind w:left="0"/>
        <w:jc w:val="both"/>
        <w:rPr>
          <w:rFonts w:ascii="Palatino Linotype" w:hAnsi="Palatino Linotype"/>
        </w:rPr>
      </w:pPr>
      <w:r w:rsidRPr="004E349B">
        <w:rPr>
          <w:rFonts w:ascii="Palatino Linotype" w:hAnsi="Palatino Linotype"/>
          <w:b/>
          <w:bCs/>
        </w:rPr>
        <w:lastRenderedPageBreak/>
        <w:t>Así como r</w:t>
      </w:r>
      <w:r w:rsidR="00122A4C" w:rsidRPr="004E349B">
        <w:rPr>
          <w:rFonts w:ascii="Palatino Linotype" w:hAnsi="Palatino Linotype"/>
          <w:b/>
          <w:bCs/>
        </w:rPr>
        <w:t>azones o motivos de Inconformidad:</w:t>
      </w:r>
    </w:p>
    <w:p w14:paraId="189D8C68" w14:textId="20928C87" w:rsidR="00122A4C" w:rsidRPr="004E349B" w:rsidRDefault="00122A4C" w:rsidP="004E349B">
      <w:pPr>
        <w:tabs>
          <w:tab w:val="left" w:pos="7936"/>
        </w:tabs>
        <w:ind w:left="851" w:right="902"/>
        <w:jc w:val="both"/>
        <w:rPr>
          <w:rFonts w:ascii="Palatino Linotype" w:hAnsi="Palatino Linotype" w:cs="Arial"/>
          <w:i/>
          <w:sz w:val="22"/>
          <w:szCs w:val="22"/>
          <w:lang w:eastAsia="es-MX"/>
        </w:rPr>
      </w:pPr>
      <w:r w:rsidRPr="004E349B">
        <w:rPr>
          <w:rFonts w:ascii="Palatino Linotype" w:hAnsi="Palatino Linotype" w:cs="Arial"/>
          <w:i/>
          <w:sz w:val="22"/>
          <w:szCs w:val="22"/>
          <w:lang w:eastAsia="es-MX"/>
        </w:rPr>
        <w:t>“</w:t>
      </w:r>
      <w:r w:rsidR="000E2E98" w:rsidRPr="004E349B">
        <w:rPr>
          <w:rFonts w:ascii="Palatino Linotype" w:hAnsi="Palatino Linotype" w:cs="Arial"/>
          <w:i/>
          <w:sz w:val="22"/>
          <w:szCs w:val="22"/>
          <w:lang w:eastAsia="es-MX"/>
        </w:rPr>
        <w:t xml:space="preserve">No me dieron recibos de </w:t>
      </w:r>
      <w:proofErr w:type="spellStart"/>
      <w:r w:rsidR="000E2E98" w:rsidRPr="004E349B">
        <w:rPr>
          <w:rFonts w:ascii="Palatino Linotype" w:hAnsi="Palatino Linotype" w:cs="Arial"/>
          <w:i/>
          <w:sz w:val="22"/>
          <w:szCs w:val="22"/>
          <w:lang w:eastAsia="es-MX"/>
        </w:rPr>
        <w:t>nomina</w:t>
      </w:r>
      <w:proofErr w:type="spellEnd"/>
      <w:r w:rsidR="000E2E98" w:rsidRPr="004E349B">
        <w:rPr>
          <w:rFonts w:ascii="Palatino Linotype" w:hAnsi="Palatino Linotype" w:cs="Arial"/>
          <w:i/>
          <w:sz w:val="22"/>
          <w:szCs w:val="22"/>
          <w:lang w:eastAsia="es-MX"/>
        </w:rPr>
        <w:t xml:space="preserve"> de </w:t>
      </w:r>
      <w:bookmarkStart w:id="0" w:name="_GoBack"/>
      <w:proofErr w:type="spellStart"/>
      <w:r w:rsidR="000E2E98" w:rsidRPr="004E349B">
        <w:rPr>
          <w:rFonts w:ascii="Palatino Linotype" w:hAnsi="Palatino Linotype" w:cs="Arial"/>
          <w:i/>
          <w:sz w:val="22"/>
          <w:szCs w:val="22"/>
          <w:lang w:eastAsia="es-MX"/>
        </w:rPr>
        <w:t>Yaravy</w:t>
      </w:r>
      <w:proofErr w:type="spellEnd"/>
      <w:r w:rsidR="000E2E98" w:rsidRPr="004E349B">
        <w:rPr>
          <w:rFonts w:ascii="Palatino Linotype" w:hAnsi="Palatino Linotype" w:cs="Arial"/>
          <w:i/>
          <w:sz w:val="22"/>
          <w:szCs w:val="22"/>
          <w:lang w:eastAsia="es-MX"/>
        </w:rPr>
        <w:t xml:space="preserve"> Fernanda </w:t>
      </w:r>
      <w:proofErr w:type="spellStart"/>
      <w:r w:rsidR="000E2E98" w:rsidRPr="004E349B">
        <w:rPr>
          <w:rFonts w:ascii="Palatino Linotype" w:hAnsi="Palatino Linotype" w:cs="Arial"/>
          <w:i/>
          <w:sz w:val="22"/>
          <w:szCs w:val="22"/>
          <w:lang w:eastAsia="es-MX"/>
        </w:rPr>
        <w:t>Alvarez</w:t>
      </w:r>
      <w:proofErr w:type="spellEnd"/>
      <w:r w:rsidR="000E2E98" w:rsidRPr="004E349B">
        <w:rPr>
          <w:rFonts w:ascii="Palatino Linotype" w:hAnsi="Palatino Linotype" w:cs="Arial"/>
          <w:i/>
          <w:sz w:val="22"/>
          <w:szCs w:val="22"/>
          <w:lang w:eastAsia="es-MX"/>
        </w:rPr>
        <w:t xml:space="preserve"> </w:t>
      </w:r>
      <w:proofErr w:type="spellStart"/>
      <w:r w:rsidR="000E2E98" w:rsidRPr="004E349B">
        <w:rPr>
          <w:rFonts w:ascii="Palatino Linotype" w:hAnsi="Palatino Linotype" w:cs="Arial"/>
          <w:i/>
          <w:sz w:val="22"/>
          <w:szCs w:val="22"/>
          <w:lang w:eastAsia="es-MX"/>
        </w:rPr>
        <w:t>Lopez</w:t>
      </w:r>
      <w:bookmarkEnd w:id="0"/>
      <w:proofErr w:type="spellEnd"/>
      <w:r w:rsidRPr="004E349B">
        <w:rPr>
          <w:rFonts w:ascii="Palatino Linotype" w:hAnsi="Palatino Linotype" w:cs="Arial"/>
          <w:i/>
          <w:sz w:val="22"/>
          <w:szCs w:val="22"/>
          <w:lang w:eastAsia="es-MX"/>
        </w:rPr>
        <w:t>” (Sic)</w:t>
      </w:r>
    </w:p>
    <w:p w14:paraId="12109F68" w14:textId="77777777" w:rsidR="000E2E98" w:rsidRPr="004E349B" w:rsidRDefault="000E2E98" w:rsidP="004E349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p>
    <w:p w14:paraId="6F2027F4" w14:textId="3125CC05" w:rsidR="00122A4C" w:rsidRPr="004E349B" w:rsidRDefault="00474EA2" w:rsidP="004E349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b/>
          <w:sz w:val="28"/>
          <w:szCs w:val="28"/>
        </w:rPr>
      </w:pPr>
      <w:r w:rsidRPr="004E349B">
        <w:rPr>
          <w:rFonts w:ascii="Palatino Linotype" w:hAnsi="Palatino Linotype" w:cs="Arial"/>
          <w:b/>
          <w:sz w:val="28"/>
          <w:szCs w:val="28"/>
        </w:rPr>
        <w:t>V</w:t>
      </w:r>
      <w:r w:rsidR="00122A4C" w:rsidRPr="004E349B">
        <w:rPr>
          <w:rFonts w:ascii="Palatino Linotype" w:hAnsi="Palatino Linotype" w:cs="Arial"/>
          <w:b/>
          <w:sz w:val="28"/>
          <w:szCs w:val="28"/>
        </w:rPr>
        <w:t>. Del turno del Recurso de Revisión.</w:t>
      </w:r>
    </w:p>
    <w:p w14:paraId="3FA9A1FE" w14:textId="72F49FFF" w:rsidR="00407FA2" w:rsidRPr="004E349B" w:rsidRDefault="00662A01" w:rsidP="004E349B">
      <w:pPr>
        <w:pStyle w:val="Prrafodelista"/>
        <w:widowControl w:val="0"/>
        <w:tabs>
          <w:tab w:val="left" w:pos="0"/>
        </w:tabs>
        <w:autoSpaceDE w:val="0"/>
        <w:autoSpaceDN w:val="0"/>
        <w:adjustRightInd w:val="0"/>
        <w:spacing w:before="100" w:beforeAutospacing="1" w:after="100" w:afterAutospacing="1" w:line="360" w:lineRule="auto"/>
        <w:ind w:left="0"/>
        <w:jc w:val="both"/>
        <w:rPr>
          <w:rFonts w:ascii="Palatino Linotype" w:hAnsi="Palatino Linotype" w:cs="Arial"/>
          <w:lang w:val="es-ES_tradnl"/>
        </w:rPr>
      </w:pPr>
      <w:r w:rsidRPr="004E349B">
        <w:rPr>
          <w:rFonts w:ascii="Palatino Linotype" w:hAnsi="Palatino Linotype" w:cs="Arial"/>
        </w:rPr>
        <w:t>El</w:t>
      </w:r>
      <w:r w:rsidR="00122A4C" w:rsidRPr="004E349B">
        <w:rPr>
          <w:rFonts w:ascii="Palatino Linotype" w:hAnsi="Palatino Linotype" w:cs="Arial"/>
        </w:rPr>
        <w:t xml:space="preserve"> </w:t>
      </w:r>
      <w:r w:rsidR="000E2E98" w:rsidRPr="004E349B">
        <w:rPr>
          <w:rFonts w:ascii="Palatino Linotype" w:eastAsia="Palatino Linotype" w:hAnsi="Palatino Linotype" w:cs="Palatino Linotype"/>
          <w:b/>
        </w:rPr>
        <w:t>veintiocho de junio</w:t>
      </w:r>
      <w:r w:rsidR="00CD74E1" w:rsidRPr="004E349B">
        <w:rPr>
          <w:rFonts w:ascii="Palatino Linotype" w:eastAsia="Palatino Linotype" w:hAnsi="Palatino Linotype" w:cs="Palatino Linotype"/>
          <w:b/>
        </w:rPr>
        <w:t xml:space="preserve"> de dos mil veintitrés</w:t>
      </w:r>
      <w:r w:rsidR="00122A4C" w:rsidRPr="004E349B">
        <w:rPr>
          <w:rFonts w:ascii="Palatino Linotype" w:hAnsi="Palatino Linotype" w:cs="Arial"/>
        </w:rPr>
        <w:t xml:space="preserve">, el Recurso de que se trata se envió electrónicamente al Instituto; por lo que, </w:t>
      </w:r>
      <w:r w:rsidR="00122A4C" w:rsidRPr="004E349B">
        <w:rPr>
          <w:rFonts w:ascii="Palatino Linotype" w:hAnsi="Palatino Linotype" w:cs="Arial"/>
          <w:lang w:val="es-ES_tradnl"/>
        </w:rPr>
        <w:t xml:space="preserve">con fundamento en el </w:t>
      </w:r>
      <w:r w:rsidR="00122A4C" w:rsidRPr="004E349B">
        <w:rPr>
          <w:rFonts w:ascii="Palatino Linotype" w:hAnsi="Palatino Linotype" w:cs="Arial"/>
        </w:rPr>
        <w:t>artículo</w:t>
      </w:r>
      <w:r w:rsidR="00122A4C" w:rsidRPr="004E349B">
        <w:rPr>
          <w:rFonts w:ascii="Palatino Linotype" w:hAnsi="Palatino Linotype" w:cs="Arial"/>
          <w:lang w:val="es-ES_tradnl"/>
        </w:rPr>
        <w:t xml:space="preserve"> 185, </w:t>
      </w:r>
      <w:r w:rsidR="00122A4C" w:rsidRPr="004E349B">
        <w:rPr>
          <w:rFonts w:ascii="Palatino Linotype" w:hAnsi="Palatino Linotype" w:cs="Arial"/>
        </w:rPr>
        <w:t>fracción</w:t>
      </w:r>
      <w:r w:rsidR="00122A4C" w:rsidRPr="004E349B">
        <w:rPr>
          <w:rFonts w:ascii="Palatino Linotype" w:hAnsi="Palatino Linotype" w:cs="Arial"/>
          <w:lang w:val="es-ES_tradnl"/>
        </w:rPr>
        <w:t xml:space="preserve"> I de la </w:t>
      </w:r>
      <w:r w:rsidR="00122A4C" w:rsidRPr="004E349B">
        <w:rPr>
          <w:rFonts w:ascii="Palatino Linotype" w:hAnsi="Palatino Linotype"/>
        </w:rPr>
        <w:t>Ley de Transparencia y Acceso a la Información Pública del Estado de México y Municipios</w:t>
      </w:r>
      <w:r w:rsidR="00122A4C" w:rsidRPr="004E349B">
        <w:rPr>
          <w:rFonts w:ascii="Palatino Linotype" w:hAnsi="Palatino Linotype" w:cs="Arial"/>
          <w:lang w:val="es-ES_tradnl"/>
        </w:rPr>
        <w:t>, se turnó, a través del</w:t>
      </w:r>
      <w:r w:rsidR="00122A4C" w:rsidRPr="004E349B">
        <w:rPr>
          <w:rFonts w:ascii="Palatino Linotype" w:eastAsia="Arial Unicode MS" w:hAnsi="Palatino Linotype" w:cs="Arial"/>
          <w:lang w:val="es-ES_tradnl"/>
        </w:rPr>
        <w:t xml:space="preserve"> </w:t>
      </w:r>
      <w:r w:rsidR="00122A4C" w:rsidRPr="004E349B">
        <w:rPr>
          <w:rFonts w:ascii="Palatino Linotype" w:eastAsia="Arial Unicode MS" w:hAnsi="Palatino Linotype" w:cs="Arial"/>
          <w:b/>
          <w:lang w:val="es-ES_tradnl"/>
        </w:rPr>
        <w:t>SAIMEX</w:t>
      </w:r>
      <w:r w:rsidR="00122A4C" w:rsidRPr="004E349B">
        <w:rPr>
          <w:rFonts w:ascii="Palatino Linotype" w:hAnsi="Palatino Linotype"/>
        </w:rPr>
        <w:t>, a</w:t>
      </w:r>
      <w:r w:rsidR="00474EA2" w:rsidRPr="004E349B">
        <w:rPr>
          <w:rFonts w:ascii="Palatino Linotype" w:hAnsi="Palatino Linotype"/>
        </w:rPr>
        <w:t xml:space="preserve"> </w:t>
      </w:r>
      <w:r w:rsidR="00122A4C" w:rsidRPr="004E349B">
        <w:rPr>
          <w:rFonts w:ascii="Palatino Linotype" w:hAnsi="Palatino Linotype"/>
        </w:rPr>
        <w:t>l</w:t>
      </w:r>
      <w:r w:rsidR="00474EA2" w:rsidRPr="004E349B">
        <w:rPr>
          <w:rFonts w:ascii="Palatino Linotype" w:hAnsi="Palatino Linotype"/>
        </w:rPr>
        <w:t>a</w:t>
      </w:r>
      <w:r w:rsidR="00122A4C" w:rsidRPr="004E349B">
        <w:rPr>
          <w:rFonts w:ascii="Palatino Linotype" w:hAnsi="Palatino Linotype"/>
        </w:rPr>
        <w:t xml:space="preserve"> </w:t>
      </w:r>
      <w:r w:rsidR="00122A4C" w:rsidRPr="004E349B">
        <w:rPr>
          <w:rFonts w:ascii="Palatino Linotype" w:hAnsi="Palatino Linotype" w:cs="Arial"/>
          <w:b/>
          <w:lang w:val="es-ES_tradnl"/>
        </w:rPr>
        <w:t>Comisionad</w:t>
      </w:r>
      <w:r w:rsidR="00474EA2" w:rsidRPr="004E349B">
        <w:rPr>
          <w:rFonts w:ascii="Palatino Linotype" w:hAnsi="Palatino Linotype" w:cs="Arial"/>
          <w:b/>
          <w:lang w:val="es-ES_tradnl"/>
        </w:rPr>
        <w:t xml:space="preserve">a Sharon Cristina Morales Martínez, </w:t>
      </w:r>
      <w:r w:rsidR="00122A4C" w:rsidRPr="004E349B">
        <w:rPr>
          <w:rFonts w:ascii="Palatino Linotype" w:hAnsi="Palatino Linotype" w:cs="Arial"/>
          <w:lang w:val="es-ES_tradnl"/>
        </w:rPr>
        <w:t>a efecto de que decretara su admisión o desechamiento.</w:t>
      </w:r>
    </w:p>
    <w:p w14:paraId="63108CEE" w14:textId="77777777" w:rsidR="00CA4DF2" w:rsidRPr="004E349B" w:rsidRDefault="00A638A0" w:rsidP="004E349B">
      <w:pPr>
        <w:spacing w:line="360" w:lineRule="auto"/>
        <w:jc w:val="both"/>
        <w:rPr>
          <w:rFonts w:ascii="Palatino Linotype" w:eastAsia="Arial Unicode MS" w:hAnsi="Palatino Linotype" w:cs="Arial"/>
          <w:b/>
        </w:rPr>
      </w:pPr>
      <w:r w:rsidRPr="004E349B">
        <w:rPr>
          <w:rFonts w:ascii="Palatino Linotype" w:eastAsia="Arial Unicode MS" w:hAnsi="Palatino Linotype" w:cs="Arial"/>
          <w:b/>
        </w:rPr>
        <w:t xml:space="preserve">a) </w:t>
      </w:r>
      <w:r w:rsidR="00122A4C" w:rsidRPr="004E349B">
        <w:rPr>
          <w:rFonts w:ascii="Palatino Linotype" w:eastAsia="Arial Unicode MS" w:hAnsi="Palatino Linotype" w:cs="Arial"/>
          <w:b/>
        </w:rPr>
        <w:t>Admisión del Recurso de Revisión:</w:t>
      </w:r>
    </w:p>
    <w:p w14:paraId="0CFB64A6" w14:textId="6C8FD9A2" w:rsidR="003961A0" w:rsidRPr="004E349B" w:rsidRDefault="00A638A0" w:rsidP="004E349B">
      <w:pPr>
        <w:spacing w:line="360" w:lineRule="auto"/>
        <w:jc w:val="both"/>
        <w:rPr>
          <w:rFonts w:ascii="Palatino Linotype" w:eastAsia="Palatino Linotype" w:hAnsi="Palatino Linotype" w:cs="Palatino Linotype"/>
        </w:rPr>
      </w:pPr>
      <w:r w:rsidRPr="004E349B">
        <w:rPr>
          <w:rFonts w:ascii="Palatino Linotype" w:eastAsia="Arial Unicode MS" w:hAnsi="Palatino Linotype" w:cs="Arial"/>
        </w:rPr>
        <w:t>E</w:t>
      </w:r>
      <w:r w:rsidR="00CD74E1" w:rsidRPr="004E349B">
        <w:rPr>
          <w:rFonts w:ascii="Palatino Linotype" w:eastAsia="Arial Unicode MS" w:hAnsi="Palatino Linotype" w:cs="Arial"/>
        </w:rPr>
        <w:t>l</w:t>
      </w:r>
      <w:r w:rsidR="00122A4C" w:rsidRPr="004E349B">
        <w:rPr>
          <w:rFonts w:ascii="Palatino Linotype" w:eastAsia="Palatino Linotype" w:hAnsi="Palatino Linotype" w:cs="Palatino Linotype"/>
        </w:rPr>
        <w:t xml:space="preserve"> </w:t>
      </w:r>
      <w:r w:rsidR="00DA4350" w:rsidRPr="004E349B">
        <w:rPr>
          <w:rFonts w:ascii="Palatino Linotype" w:eastAsia="Palatino Linotype" w:hAnsi="Palatino Linotype" w:cs="Palatino Linotype"/>
          <w:b/>
        </w:rPr>
        <w:t>veintinueve de junio</w:t>
      </w:r>
      <w:r w:rsidR="00CD74E1" w:rsidRPr="004E349B">
        <w:rPr>
          <w:rFonts w:ascii="Palatino Linotype" w:eastAsia="Palatino Linotype" w:hAnsi="Palatino Linotype" w:cs="Palatino Linotype"/>
          <w:b/>
        </w:rPr>
        <w:t xml:space="preserve"> de dos mil veintitrés</w:t>
      </w:r>
      <w:r w:rsidR="00122A4C" w:rsidRPr="004E349B">
        <w:rPr>
          <w:rFonts w:ascii="Palatino Linotype" w:eastAsia="Palatino Linotype" w:hAnsi="Palatino Linotype" w:cs="Palatino Linotype"/>
        </w:rPr>
        <w:t xml:space="preserve">, en atención a lo dispuesto en el artículo 185, fracciones I, II y IV, de la Ley de Transparencia y Acceso a la Información Pública del Estado de México y Municipios, se notificó a las partes el Acuerdo de admisión a trámite del referido Recurso de Revisión; así como, la integración del expediente respectivo, mismo que se puso a su disposición, para que en el plazo máximo de siete días hábiles, </w:t>
      </w:r>
      <w:r w:rsidR="008E6BBB" w:rsidRPr="004E349B">
        <w:rPr>
          <w:rFonts w:ascii="Palatino Linotype" w:hAnsi="Palatino Linotype"/>
          <w:b/>
        </w:rPr>
        <w:t>EL</w:t>
      </w:r>
      <w:r w:rsidR="00122A4C" w:rsidRPr="004E349B">
        <w:rPr>
          <w:rFonts w:ascii="Palatino Linotype" w:eastAsia="Palatino Linotype" w:hAnsi="Palatino Linotype" w:cs="Palatino Linotype"/>
          <w:b/>
        </w:rPr>
        <w:t xml:space="preserve"> RECURRENTE</w:t>
      </w:r>
      <w:r w:rsidR="00122A4C" w:rsidRPr="004E349B">
        <w:rPr>
          <w:rFonts w:ascii="Palatino Linotype" w:eastAsia="Palatino Linotype" w:hAnsi="Palatino Linotype" w:cs="Palatino Linotype"/>
        </w:rPr>
        <w:t xml:space="preserve"> realizara manifestaciones, alegatos y ofreciera las pruebas que a su derecho conviniera y, en el caso del </w:t>
      </w:r>
      <w:r w:rsidR="00122A4C" w:rsidRPr="004E349B">
        <w:rPr>
          <w:rFonts w:ascii="Palatino Linotype" w:eastAsia="Palatino Linotype" w:hAnsi="Palatino Linotype" w:cs="Palatino Linotype"/>
          <w:b/>
        </w:rPr>
        <w:t>SUJETO OBLIGADO</w:t>
      </w:r>
      <w:r w:rsidR="00122A4C" w:rsidRPr="004E349B">
        <w:rPr>
          <w:rFonts w:ascii="Palatino Linotype" w:eastAsia="Palatino Linotype" w:hAnsi="Palatino Linotype" w:cs="Palatino Linotype"/>
        </w:rPr>
        <w:t>, para que exhibiera el Informe Justificado correspondiente.</w:t>
      </w:r>
    </w:p>
    <w:p w14:paraId="574C1563" w14:textId="77777777" w:rsidR="00173E49" w:rsidRPr="004E349B" w:rsidRDefault="00173E49" w:rsidP="004E349B">
      <w:pPr>
        <w:spacing w:line="360" w:lineRule="auto"/>
        <w:jc w:val="both"/>
        <w:rPr>
          <w:rFonts w:ascii="Palatino Linotype" w:eastAsia="Palatino Linotype" w:hAnsi="Palatino Linotype" w:cs="Palatino Linotype"/>
        </w:rPr>
      </w:pPr>
    </w:p>
    <w:p w14:paraId="2AE5D0FA" w14:textId="77777777" w:rsidR="00481299" w:rsidRPr="004E349B" w:rsidRDefault="00481299" w:rsidP="004E349B">
      <w:pPr>
        <w:spacing w:line="360" w:lineRule="auto"/>
        <w:jc w:val="both"/>
        <w:rPr>
          <w:rFonts w:ascii="Palatino Linotype" w:eastAsia="Arial Unicode MS" w:hAnsi="Palatino Linotype" w:cs="Arial"/>
          <w:b/>
          <w:lang w:val="es-419"/>
        </w:rPr>
      </w:pPr>
      <w:r w:rsidRPr="004E349B">
        <w:rPr>
          <w:rFonts w:ascii="Palatino Linotype" w:eastAsia="Arial Unicode MS" w:hAnsi="Palatino Linotype" w:cs="Arial"/>
          <w:b/>
        </w:rPr>
        <w:lastRenderedPageBreak/>
        <w:t xml:space="preserve">b) </w:t>
      </w:r>
      <w:r w:rsidRPr="004E349B">
        <w:rPr>
          <w:rFonts w:ascii="Palatino Linotype" w:hAnsi="Palatino Linotype" w:cs="Arial"/>
          <w:b/>
          <w:bCs/>
        </w:rPr>
        <w:t>Manifestaciones</w:t>
      </w:r>
    </w:p>
    <w:p w14:paraId="346197B0" w14:textId="659CFAC9" w:rsidR="006C4094" w:rsidRPr="004E349B" w:rsidRDefault="006C4094" w:rsidP="004E349B">
      <w:pPr>
        <w:spacing w:line="360" w:lineRule="auto"/>
        <w:jc w:val="both"/>
        <w:rPr>
          <w:rFonts w:ascii="Palatino Linotype" w:eastAsia="Arial Unicode MS" w:hAnsi="Palatino Linotype" w:cs="Arial"/>
        </w:rPr>
      </w:pPr>
      <w:r w:rsidRPr="004E349B">
        <w:rPr>
          <w:rFonts w:ascii="Palatino Linotype" w:eastAsia="Arial Unicode MS" w:hAnsi="Palatino Linotype" w:cs="Arial"/>
        </w:rPr>
        <w:t xml:space="preserve">De acuerdo con las constancias digitales que obran en </w:t>
      </w:r>
      <w:r w:rsidRPr="004E349B">
        <w:rPr>
          <w:rFonts w:ascii="Palatino Linotype" w:eastAsia="Arial Unicode MS" w:hAnsi="Palatino Linotype" w:cs="Arial"/>
          <w:b/>
        </w:rPr>
        <w:t>EL</w:t>
      </w:r>
      <w:r w:rsidRPr="004E349B">
        <w:rPr>
          <w:rFonts w:ascii="Palatino Linotype" w:eastAsia="Arial Unicode MS" w:hAnsi="Palatino Linotype" w:cs="Arial"/>
        </w:rPr>
        <w:t xml:space="preserve"> </w:t>
      </w:r>
      <w:r w:rsidRPr="004E349B">
        <w:rPr>
          <w:rFonts w:ascii="Palatino Linotype" w:eastAsia="Arial Unicode MS" w:hAnsi="Palatino Linotype" w:cs="Arial"/>
          <w:b/>
        </w:rPr>
        <w:t>SAIMEX</w:t>
      </w:r>
      <w:r w:rsidRPr="004E349B">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 </w:t>
      </w:r>
      <w:r w:rsidR="008E6BBB" w:rsidRPr="004E349B">
        <w:rPr>
          <w:rFonts w:ascii="Palatino Linotype" w:hAnsi="Palatino Linotype" w:cs="Arial"/>
          <w:b/>
          <w:lang w:val="es-ES"/>
        </w:rPr>
        <w:t>EL</w:t>
      </w:r>
      <w:r w:rsidRPr="004E349B">
        <w:rPr>
          <w:rFonts w:ascii="Palatino Linotype" w:eastAsia="Arial Unicode MS" w:hAnsi="Palatino Linotype" w:cs="Arial"/>
          <w:b/>
        </w:rPr>
        <w:t xml:space="preserve"> RECURRENTE</w:t>
      </w:r>
      <w:r w:rsidRPr="004E349B">
        <w:rPr>
          <w:rFonts w:ascii="Palatino Linotype" w:eastAsia="Arial Unicode MS" w:hAnsi="Palatino Linotype" w:cs="Arial"/>
        </w:rPr>
        <w:t xml:space="preserve">, éste no realizó manifestación alguna, ni presentó pruebas o alegatos, así como tampoco </w:t>
      </w:r>
      <w:r w:rsidRPr="004E349B">
        <w:rPr>
          <w:rFonts w:ascii="Palatino Linotype" w:eastAsia="Arial Unicode MS" w:hAnsi="Palatino Linotype" w:cs="Arial"/>
          <w:b/>
          <w:lang w:eastAsia="es-MX"/>
        </w:rPr>
        <w:t>EL SUJETO OBLIGADO</w:t>
      </w:r>
      <w:r w:rsidRPr="004E349B">
        <w:rPr>
          <w:rFonts w:ascii="Palatino Linotype" w:eastAsia="Arial Unicode MS" w:hAnsi="Palatino Linotype" w:cs="Arial"/>
        </w:rPr>
        <w:t xml:space="preserve"> rindió su Informe Justificado, tal y como se aprecia en la siguiente imagen:</w:t>
      </w:r>
    </w:p>
    <w:p w14:paraId="524DD041" w14:textId="77777777" w:rsidR="00DA4350" w:rsidRPr="004E349B" w:rsidRDefault="00DA4350" w:rsidP="004E349B">
      <w:pPr>
        <w:spacing w:line="360" w:lineRule="auto"/>
        <w:jc w:val="both"/>
        <w:rPr>
          <w:rFonts w:ascii="Palatino Linotype" w:hAnsi="Palatino Linotype" w:cs="Arial"/>
        </w:rPr>
      </w:pPr>
    </w:p>
    <w:p w14:paraId="1066D5BB" w14:textId="7CD28453" w:rsidR="00D265EB" w:rsidRPr="004E349B" w:rsidRDefault="00DA4350" w:rsidP="004E349B">
      <w:pPr>
        <w:spacing w:line="360" w:lineRule="auto"/>
        <w:jc w:val="both"/>
        <w:rPr>
          <w:rFonts w:ascii="Palatino Linotype" w:hAnsi="Palatino Linotype"/>
        </w:rPr>
      </w:pPr>
      <w:r w:rsidRPr="004E349B">
        <w:rPr>
          <w:noProof/>
          <w:lang w:val="es-419" w:eastAsia="es-419"/>
        </w:rPr>
        <w:drawing>
          <wp:inline distT="0" distB="0" distL="0" distR="0" wp14:anchorId="332B5B84" wp14:editId="20B675D1">
            <wp:extent cx="5612130" cy="122618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1226185"/>
                    </a:xfrm>
                    <a:prstGeom prst="rect">
                      <a:avLst/>
                    </a:prstGeom>
                  </pic:spPr>
                </pic:pic>
              </a:graphicData>
            </a:graphic>
          </wp:inline>
        </w:drawing>
      </w:r>
    </w:p>
    <w:p w14:paraId="3A480C3B" w14:textId="33CAC2ED" w:rsidR="00D265EB" w:rsidRPr="004E349B" w:rsidRDefault="00D265EB" w:rsidP="004E349B">
      <w:pPr>
        <w:spacing w:line="360" w:lineRule="auto"/>
        <w:jc w:val="both"/>
        <w:rPr>
          <w:rFonts w:ascii="Palatino Linotype" w:hAnsi="Palatino Linotype"/>
        </w:rPr>
      </w:pPr>
    </w:p>
    <w:p w14:paraId="661B59FF" w14:textId="77777777" w:rsidR="00BF4EA8" w:rsidRPr="004E349B" w:rsidRDefault="00D265EB" w:rsidP="004E349B">
      <w:pPr>
        <w:spacing w:line="360" w:lineRule="auto"/>
        <w:jc w:val="both"/>
        <w:rPr>
          <w:rFonts w:ascii="Palatino Linotype" w:eastAsia="Palatino Linotype" w:hAnsi="Palatino Linotype" w:cs="Palatino Linotype"/>
        </w:rPr>
      </w:pPr>
      <w:r w:rsidRPr="004E349B">
        <w:rPr>
          <w:rFonts w:ascii="Palatino Linotype" w:eastAsia="Palatino Linotype" w:hAnsi="Palatino Linotype" w:cs="Palatino Linotype"/>
          <w:b/>
        </w:rPr>
        <w:t xml:space="preserve">c) </w:t>
      </w:r>
      <w:r w:rsidR="00092E48" w:rsidRPr="004E349B">
        <w:rPr>
          <w:rFonts w:ascii="Palatino Linotype" w:eastAsia="Palatino Linotype" w:hAnsi="Palatino Linotype" w:cs="Palatino Linotype"/>
          <w:b/>
        </w:rPr>
        <w:t>Desistimiento del Recurso Revisión.</w:t>
      </w:r>
    </w:p>
    <w:p w14:paraId="42586D32" w14:textId="7AC73361" w:rsidR="00092E48" w:rsidRPr="004E349B" w:rsidRDefault="00092E48" w:rsidP="004E349B">
      <w:pPr>
        <w:spacing w:line="360" w:lineRule="auto"/>
        <w:jc w:val="both"/>
        <w:rPr>
          <w:rFonts w:ascii="Palatino Linotype" w:eastAsia="Palatino Linotype" w:hAnsi="Palatino Linotype" w:cs="Palatino Linotype"/>
          <w:b/>
        </w:rPr>
      </w:pPr>
      <w:r w:rsidRPr="004E349B">
        <w:rPr>
          <w:rFonts w:ascii="Palatino Linotype" w:eastAsia="Palatino Linotype" w:hAnsi="Palatino Linotype" w:cs="Palatino Linotype"/>
        </w:rPr>
        <w:t>De las constancias que obran en el expediente electrónico del</w:t>
      </w:r>
      <w:r w:rsidRPr="004E349B">
        <w:rPr>
          <w:rFonts w:ascii="Palatino Linotype" w:eastAsia="Palatino Linotype" w:hAnsi="Palatino Linotype" w:cs="Palatino Linotype"/>
          <w:b/>
        </w:rPr>
        <w:t xml:space="preserve"> SAIMEX, </w:t>
      </w:r>
      <w:r w:rsidRPr="004E349B">
        <w:rPr>
          <w:rFonts w:ascii="Palatino Linotype" w:eastAsia="Palatino Linotype" w:hAnsi="Palatino Linotype" w:cs="Palatino Linotype"/>
        </w:rPr>
        <w:t xml:space="preserve">se observa que </w:t>
      </w:r>
      <w:r w:rsidR="00662A01" w:rsidRPr="004E349B">
        <w:rPr>
          <w:rFonts w:ascii="Palatino Linotype" w:eastAsia="Palatino Linotype" w:hAnsi="Palatino Linotype" w:cs="Palatino Linotype"/>
        </w:rPr>
        <w:t>el</w:t>
      </w:r>
      <w:r w:rsidRPr="004E349B">
        <w:rPr>
          <w:rFonts w:ascii="Palatino Linotype" w:eastAsia="Palatino Linotype" w:hAnsi="Palatino Linotype" w:cs="Palatino Linotype"/>
        </w:rPr>
        <w:t xml:space="preserve"> </w:t>
      </w:r>
      <w:r w:rsidR="00DA4350" w:rsidRPr="004E349B">
        <w:rPr>
          <w:rFonts w:ascii="Palatino Linotype" w:eastAsia="Palatino Linotype" w:hAnsi="Palatino Linotype" w:cs="Palatino Linotype"/>
          <w:b/>
        </w:rPr>
        <w:t xml:space="preserve">treinta </w:t>
      </w:r>
      <w:r w:rsidR="006C4094" w:rsidRPr="004E349B">
        <w:rPr>
          <w:rFonts w:ascii="Palatino Linotype" w:eastAsia="Palatino Linotype" w:hAnsi="Palatino Linotype" w:cs="Palatino Linotype"/>
          <w:b/>
        </w:rPr>
        <w:t>de junio</w:t>
      </w:r>
      <w:r w:rsidR="009B2E33" w:rsidRPr="004E349B">
        <w:rPr>
          <w:rFonts w:ascii="Palatino Linotype" w:eastAsia="Palatino Linotype" w:hAnsi="Palatino Linotype" w:cs="Palatino Linotype"/>
          <w:b/>
        </w:rPr>
        <w:t xml:space="preserve"> de dos mil veintitrés</w:t>
      </w:r>
      <w:r w:rsidRPr="004E349B">
        <w:rPr>
          <w:rFonts w:ascii="Palatino Linotype" w:eastAsia="Palatino Linotype" w:hAnsi="Palatino Linotype" w:cs="Palatino Linotype"/>
          <w:b/>
        </w:rPr>
        <w:t xml:space="preserve">, </w:t>
      </w:r>
      <w:r w:rsidRPr="004E349B">
        <w:rPr>
          <w:rFonts w:ascii="Palatino Linotype" w:eastAsia="Palatino Linotype" w:hAnsi="Palatino Linotype" w:cs="Palatino Linotype"/>
        </w:rPr>
        <w:t>el Recurso de Revisión</w:t>
      </w:r>
      <w:r w:rsidRPr="004E349B">
        <w:rPr>
          <w:rFonts w:ascii="Palatino Linotype" w:eastAsia="Palatino Linotype" w:hAnsi="Palatino Linotype" w:cs="Palatino Linotype"/>
          <w:b/>
        </w:rPr>
        <w:t xml:space="preserve"> </w:t>
      </w:r>
      <w:r w:rsidR="00E307C2" w:rsidRPr="004E349B">
        <w:rPr>
          <w:rFonts w:ascii="Palatino Linotype" w:eastAsia="Palatino Linotype" w:hAnsi="Palatino Linotype" w:cs="Palatino Linotype"/>
        </w:rPr>
        <w:t>que nos ocupa</w:t>
      </w:r>
      <w:r w:rsidRPr="004E349B">
        <w:rPr>
          <w:rFonts w:ascii="Palatino Linotype" w:eastAsia="Palatino Linotype" w:hAnsi="Palatino Linotype" w:cs="Palatino Linotype"/>
        </w:rPr>
        <w:t xml:space="preserve"> fue desistido por</w:t>
      </w:r>
      <w:r w:rsidRPr="004E349B">
        <w:rPr>
          <w:rFonts w:ascii="Palatino Linotype" w:eastAsia="Palatino Linotype" w:hAnsi="Palatino Linotype" w:cs="Palatino Linotype"/>
          <w:b/>
        </w:rPr>
        <w:t xml:space="preserve"> </w:t>
      </w:r>
      <w:r w:rsidR="008E6BBB" w:rsidRPr="004E349B">
        <w:rPr>
          <w:rFonts w:ascii="Palatino Linotype" w:hAnsi="Palatino Linotype"/>
          <w:b/>
        </w:rPr>
        <w:t>EL</w:t>
      </w:r>
      <w:r w:rsidRPr="004E349B">
        <w:rPr>
          <w:rFonts w:ascii="Palatino Linotype" w:eastAsia="Palatino Linotype" w:hAnsi="Palatino Linotype" w:cs="Palatino Linotype"/>
          <w:b/>
        </w:rPr>
        <w:t xml:space="preserve"> RECURRENTE, </w:t>
      </w:r>
      <w:r w:rsidR="0062173C" w:rsidRPr="004E349B">
        <w:rPr>
          <w:rFonts w:ascii="Palatino Linotype" w:eastAsia="Palatino Linotype" w:hAnsi="Palatino Linotype" w:cs="Palatino Linotype"/>
          <w:bCs/>
        </w:rPr>
        <w:t xml:space="preserve">tal y </w:t>
      </w:r>
      <w:r w:rsidRPr="004E349B">
        <w:rPr>
          <w:rFonts w:ascii="Palatino Linotype" w:eastAsia="Palatino Linotype" w:hAnsi="Palatino Linotype" w:cs="Palatino Linotype"/>
        </w:rPr>
        <w:t>como se puede apreciar en la siguiente</w:t>
      </w:r>
      <w:r w:rsidRPr="004E349B">
        <w:rPr>
          <w:rFonts w:ascii="Palatino Linotype" w:eastAsia="Palatino Linotype" w:hAnsi="Palatino Linotype" w:cs="Palatino Linotype"/>
          <w:b/>
        </w:rPr>
        <w:t xml:space="preserve"> </w:t>
      </w:r>
      <w:r w:rsidRPr="004E349B">
        <w:rPr>
          <w:rFonts w:ascii="Palatino Linotype" w:eastAsia="Palatino Linotype" w:hAnsi="Palatino Linotype" w:cs="Palatino Linotype"/>
        </w:rPr>
        <w:t>imagen:</w:t>
      </w:r>
    </w:p>
    <w:p w14:paraId="5561DDAC" w14:textId="77777777" w:rsidR="00232BDE" w:rsidRPr="004E349B" w:rsidRDefault="00232BDE" w:rsidP="004E349B">
      <w:pPr>
        <w:spacing w:line="360" w:lineRule="auto"/>
        <w:jc w:val="both"/>
        <w:rPr>
          <w:rFonts w:ascii="Palatino Linotype" w:eastAsia="Palatino Linotype" w:hAnsi="Palatino Linotype" w:cs="Palatino Linotype"/>
          <w:b/>
        </w:rPr>
      </w:pPr>
    </w:p>
    <w:p w14:paraId="2681E667" w14:textId="64D2BB93" w:rsidR="006F52D8" w:rsidRPr="004E349B" w:rsidRDefault="00DA4350" w:rsidP="004E349B">
      <w:pPr>
        <w:spacing w:line="360" w:lineRule="auto"/>
        <w:jc w:val="both"/>
        <w:rPr>
          <w:rFonts w:ascii="Palatino Linotype" w:eastAsia="Palatino Linotype" w:hAnsi="Palatino Linotype" w:cs="Palatino Linotype"/>
          <w:b/>
        </w:rPr>
      </w:pPr>
      <w:r w:rsidRPr="004E349B">
        <w:rPr>
          <w:noProof/>
          <w:lang w:val="es-419" w:eastAsia="es-419"/>
        </w:rPr>
        <w:lastRenderedPageBreak/>
        <w:drawing>
          <wp:inline distT="0" distB="0" distL="0" distR="0" wp14:anchorId="1D6CA160" wp14:editId="6B778FC0">
            <wp:extent cx="5612130" cy="2755900"/>
            <wp:effectExtent l="0" t="0" r="7620" b="63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2755900"/>
                    </a:xfrm>
                    <a:prstGeom prst="rect">
                      <a:avLst/>
                    </a:prstGeom>
                  </pic:spPr>
                </pic:pic>
              </a:graphicData>
            </a:graphic>
          </wp:inline>
        </w:drawing>
      </w:r>
      <w:r w:rsidRPr="004E349B">
        <w:rPr>
          <w:noProof/>
          <w:lang w:eastAsia="es-MX"/>
        </w:rPr>
        <w:t xml:space="preserve"> </w:t>
      </w:r>
      <w:r w:rsidR="00D265EB" w:rsidRPr="004E349B">
        <w:rPr>
          <w:noProof/>
          <w:lang w:val="es-419" w:eastAsia="es-419"/>
        </w:rPr>
        <mc:AlternateContent>
          <mc:Choice Requires="wps">
            <w:drawing>
              <wp:anchor distT="0" distB="0" distL="114300" distR="114300" simplePos="0" relativeHeight="251659264" behindDoc="0" locked="0" layoutInCell="1" allowOverlap="1" wp14:anchorId="72C56C02" wp14:editId="2E56476F">
                <wp:simplePos x="0" y="0"/>
                <wp:positionH relativeFrom="margin">
                  <wp:align>left</wp:align>
                </wp:positionH>
                <wp:positionV relativeFrom="paragraph">
                  <wp:posOffset>2252345</wp:posOffset>
                </wp:positionV>
                <wp:extent cx="5602406" cy="256032"/>
                <wp:effectExtent l="0" t="0" r="17780" b="10795"/>
                <wp:wrapNone/>
                <wp:docPr id="17" name="Rectángulo redondeado 17"/>
                <wp:cNvGraphicFramePr/>
                <a:graphic xmlns:a="http://schemas.openxmlformats.org/drawingml/2006/main">
                  <a:graphicData uri="http://schemas.microsoft.com/office/word/2010/wordprocessingShape">
                    <wps:wsp>
                      <wps:cNvSpPr/>
                      <wps:spPr>
                        <a:xfrm>
                          <a:off x="0" y="0"/>
                          <a:ext cx="5602406" cy="256032"/>
                        </a:xfrm>
                        <a:prstGeom prst="round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487CFBF5" id="Rectángulo redondeado 17" o:spid="_x0000_s1026" style="position:absolute;margin-left:0;margin-top:177.35pt;width:441.15pt;height:20.1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" filled="f" strokecolor="red" strokeweight="1.5pt">
                <v:stroke joinstyle="miter"/>
                <w10:wrap anchorx="margin"/>
              </v:roundrect>
            </w:pict>
          </mc:Fallback>
        </mc:AlternateContent>
      </w:r>
    </w:p>
    <w:p w14:paraId="101AA86B" w14:textId="77777777" w:rsidR="00173E49" w:rsidRPr="004E349B" w:rsidRDefault="00173E49" w:rsidP="004E349B">
      <w:pPr>
        <w:spacing w:line="360" w:lineRule="auto"/>
        <w:jc w:val="both"/>
        <w:rPr>
          <w:rFonts w:ascii="Palatino Linotype" w:eastAsia="Palatino Linotype" w:hAnsi="Palatino Linotype" w:cs="Palatino Linotype"/>
          <w:b/>
        </w:rPr>
      </w:pPr>
    </w:p>
    <w:p w14:paraId="6249E44E" w14:textId="0F73321A" w:rsidR="00E307C2" w:rsidRPr="004E349B" w:rsidRDefault="00DE709E" w:rsidP="004E349B">
      <w:pPr>
        <w:spacing w:line="360" w:lineRule="auto"/>
        <w:jc w:val="both"/>
        <w:rPr>
          <w:rFonts w:ascii="Palatino Linotype" w:eastAsia="Palatino Linotype" w:hAnsi="Palatino Linotype" w:cs="Palatino Linotype"/>
        </w:rPr>
      </w:pPr>
      <w:r w:rsidRPr="004E349B">
        <w:rPr>
          <w:rFonts w:ascii="Palatino Linotype" w:eastAsia="Palatino Linotype" w:hAnsi="Palatino Linotype" w:cs="Palatino Linotype"/>
        </w:rPr>
        <w:t xml:space="preserve">Manifestando </w:t>
      </w:r>
      <w:r w:rsidR="008E6BBB" w:rsidRPr="004E349B">
        <w:rPr>
          <w:rFonts w:ascii="Palatino Linotype" w:hAnsi="Palatino Linotype"/>
          <w:b/>
        </w:rPr>
        <w:t>EL</w:t>
      </w:r>
      <w:r w:rsidR="00AE5766" w:rsidRPr="004E349B">
        <w:rPr>
          <w:rFonts w:ascii="Palatino Linotype" w:eastAsia="Palatino Linotype" w:hAnsi="Palatino Linotype" w:cs="Palatino Linotype"/>
          <w:b/>
        </w:rPr>
        <w:t xml:space="preserve"> RECURRENTE</w:t>
      </w:r>
      <w:r w:rsidR="00E307C2" w:rsidRPr="004E349B">
        <w:rPr>
          <w:rFonts w:ascii="Palatino Linotype" w:eastAsia="Palatino Linotype" w:hAnsi="Palatino Linotype" w:cs="Palatino Linotype"/>
        </w:rPr>
        <w:t xml:space="preserve"> lo siguiente: </w:t>
      </w:r>
    </w:p>
    <w:p w14:paraId="47C86A50" w14:textId="77777777" w:rsidR="006F52D8" w:rsidRPr="004E349B" w:rsidRDefault="006F52D8" w:rsidP="004E349B">
      <w:pPr>
        <w:spacing w:line="360" w:lineRule="auto"/>
        <w:jc w:val="both"/>
        <w:rPr>
          <w:rFonts w:ascii="Palatino Linotype" w:eastAsia="Palatino Linotype" w:hAnsi="Palatino Linotype" w:cs="Palatino Linotype"/>
        </w:rPr>
      </w:pPr>
    </w:p>
    <w:p w14:paraId="5FA8E7DC" w14:textId="77777777" w:rsidR="00DA4350" w:rsidRPr="004E349B" w:rsidRDefault="00E307C2" w:rsidP="004E349B">
      <w:pPr>
        <w:tabs>
          <w:tab w:val="left" w:pos="7936"/>
        </w:tabs>
        <w:ind w:left="851" w:right="902"/>
        <w:jc w:val="both"/>
        <w:rPr>
          <w:rFonts w:ascii="Palatino Linotype" w:hAnsi="Palatino Linotype" w:cs="Arial"/>
          <w:i/>
          <w:sz w:val="22"/>
          <w:szCs w:val="22"/>
          <w:lang w:eastAsia="es-MX"/>
        </w:rPr>
      </w:pPr>
      <w:r w:rsidRPr="004E349B">
        <w:rPr>
          <w:rFonts w:ascii="Palatino Linotype" w:hAnsi="Palatino Linotype" w:cs="Arial"/>
          <w:i/>
          <w:sz w:val="22"/>
          <w:szCs w:val="22"/>
          <w:lang w:eastAsia="es-MX"/>
        </w:rPr>
        <w:t>“</w:t>
      </w:r>
      <w:r w:rsidR="00DA4350" w:rsidRPr="004E349B">
        <w:rPr>
          <w:rFonts w:ascii="Palatino Linotype" w:hAnsi="Palatino Linotype" w:cs="Arial"/>
          <w:i/>
          <w:sz w:val="22"/>
          <w:szCs w:val="22"/>
          <w:lang w:eastAsia="es-MX"/>
        </w:rPr>
        <w:t>Folio de la solicitud: 00636/INFOEM/IP/2023</w:t>
      </w:r>
    </w:p>
    <w:p w14:paraId="6DD3C141" w14:textId="77777777" w:rsidR="00DA4350" w:rsidRPr="004E349B" w:rsidRDefault="00DA4350" w:rsidP="004E349B">
      <w:pPr>
        <w:tabs>
          <w:tab w:val="left" w:pos="7936"/>
        </w:tabs>
        <w:ind w:left="851" w:right="902"/>
        <w:jc w:val="both"/>
        <w:rPr>
          <w:rFonts w:ascii="Palatino Linotype" w:hAnsi="Palatino Linotype" w:cs="Arial"/>
          <w:i/>
          <w:sz w:val="22"/>
          <w:szCs w:val="22"/>
          <w:lang w:eastAsia="es-MX"/>
        </w:rPr>
      </w:pPr>
      <w:r w:rsidRPr="004E349B">
        <w:rPr>
          <w:rFonts w:ascii="Palatino Linotype" w:hAnsi="Palatino Linotype" w:cs="Arial"/>
          <w:i/>
          <w:sz w:val="22"/>
          <w:szCs w:val="22"/>
          <w:lang w:eastAsia="es-MX"/>
        </w:rPr>
        <w:t>Quiero desistir</w:t>
      </w:r>
    </w:p>
    <w:p w14:paraId="1EB87616" w14:textId="6FA9CEC0" w:rsidR="00E307C2" w:rsidRPr="004E349B" w:rsidRDefault="00DA4350" w:rsidP="004E349B">
      <w:pPr>
        <w:tabs>
          <w:tab w:val="left" w:pos="7936"/>
        </w:tabs>
        <w:ind w:left="851" w:right="902"/>
        <w:jc w:val="both"/>
        <w:rPr>
          <w:rFonts w:ascii="Palatino Linotype" w:hAnsi="Palatino Linotype" w:cs="Arial"/>
          <w:i/>
          <w:sz w:val="22"/>
          <w:szCs w:val="22"/>
          <w:lang w:eastAsia="es-MX"/>
        </w:rPr>
      </w:pPr>
      <w:r w:rsidRPr="004E349B">
        <w:rPr>
          <w:rFonts w:ascii="Palatino Linotype" w:hAnsi="Palatino Linotype" w:cs="Arial"/>
          <w:i/>
          <w:sz w:val="22"/>
          <w:szCs w:val="22"/>
          <w:lang w:eastAsia="es-MX"/>
        </w:rPr>
        <w:t>ATENTAMENTE</w:t>
      </w:r>
      <w:r w:rsidR="00E307C2" w:rsidRPr="004E349B">
        <w:rPr>
          <w:rFonts w:ascii="Palatino Linotype" w:hAnsi="Palatino Linotype" w:cs="Arial"/>
          <w:i/>
          <w:sz w:val="22"/>
          <w:szCs w:val="22"/>
          <w:lang w:eastAsia="es-MX"/>
        </w:rPr>
        <w:t>” (Sic)</w:t>
      </w:r>
    </w:p>
    <w:p w14:paraId="2596F167" w14:textId="77777777" w:rsidR="00DE709E" w:rsidRPr="004E349B" w:rsidRDefault="00DE709E" w:rsidP="004E349B">
      <w:pPr>
        <w:spacing w:line="360" w:lineRule="auto"/>
        <w:jc w:val="both"/>
        <w:rPr>
          <w:rFonts w:ascii="Palatino Linotype" w:eastAsia="Palatino Linotype" w:hAnsi="Palatino Linotype" w:cs="Palatino Linotype"/>
          <w:b/>
        </w:rPr>
      </w:pPr>
    </w:p>
    <w:p w14:paraId="2AB7B3DE" w14:textId="4E4E020C" w:rsidR="00122A4C" w:rsidRPr="004E349B" w:rsidRDefault="00CD74E1" w:rsidP="004E349B">
      <w:pPr>
        <w:spacing w:line="360" w:lineRule="auto"/>
        <w:jc w:val="both"/>
        <w:rPr>
          <w:rFonts w:ascii="Palatino Linotype" w:eastAsia="Palatino Linotype" w:hAnsi="Palatino Linotype" w:cs="Palatino Linotype"/>
          <w:b/>
        </w:rPr>
      </w:pPr>
      <w:r w:rsidRPr="004E349B">
        <w:rPr>
          <w:rFonts w:ascii="Palatino Linotype" w:eastAsia="Palatino Linotype" w:hAnsi="Palatino Linotype" w:cs="Palatino Linotype"/>
          <w:b/>
        </w:rPr>
        <w:t>d</w:t>
      </w:r>
      <w:r w:rsidR="00122A4C" w:rsidRPr="004E349B">
        <w:rPr>
          <w:rFonts w:ascii="Palatino Linotype" w:eastAsia="Palatino Linotype" w:hAnsi="Palatino Linotype" w:cs="Palatino Linotype"/>
          <w:b/>
        </w:rPr>
        <w:t>) Cierre de Instrucción:</w:t>
      </w:r>
    </w:p>
    <w:p w14:paraId="647C0F02" w14:textId="02859F86" w:rsidR="00122A4C" w:rsidRPr="004E349B" w:rsidRDefault="00122A4C" w:rsidP="004E349B">
      <w:pPr>
        <w:spacing w:line="360" w:lineRule="auto"/>
        <w:jc w:val="both"/>
        <w:rPr>
          <w:rFonts w:ascii="Palatino Linotype" w:eastAsia="Palatino Linotype" w:hAnsi="Palatino Linotype" w:cs="Palatino Linotype"/>
        </w:rPr>
      </w:pPr>
      <w:r w:rsidRPr="004E349B">
        <w:rPr>
          <w:rFonts w:ascii="Palatino Linotype" w:eastAsia="Palatino Linotype" w:hAnsi="Palatino Linotype" w:cs="Palatino Linotype"/>
        </w:rPr>
        <w:t xml:space="preserve">Una vez analizado el estado procesal que guarda el expediente, el </w:t>
      </w:r>
      <w:r w:rsidR="00CD24F3" w:rsidRPr="004E349B">
        <w:rPr>
          <w:rFonts w:ascii="Palatino Linotype" w:eastAsia="Palatino Linotype" w:hAnsi="Palatino Linotype" w:cs="Palatino Linotype"/>
          <w:b/>
          <w:lang w:val="es-419"/>
        </w:rPr>
        <w:t>once</w:t>
      </w:r>
      <w:r w:rsidR="00DA4350" w:rsidRPr="004E349B">
        <w:rPr>
          <w:rFonts w:ascii="Palatino Linotype" w:eastAsia="Palatino Linotype" w:hAnsi="Palatino Linotype" w:cs="Palatino Linotype"/>
          <w:b/>
        </w:rPr>
        <w:t xml:space="preserve"> de ju</w:t>
      </w:r>
      <w:r w:rsidR="00CD24F3" w:rsidRPr="004E349B">
        <w:rPr>
          <w:rFonts w:ascii="Palatino Linotype" w:eastAsia="Palatino Linotype" w:hAnsi="Palatino Linotype" w:cs="Palatino Linotype"/>
          <w:b/>
          <w:lang w:val="es-419"/>
        </w:rPr>
        <w:t>l</w:t>
      </w:r>
      <w:proofErr w:type="spellStart"/>
      <w:r w:rsidR="00DA4350" w:rsidRPr="004E349B">
        <w:rPr>
          <w:rFonts w:ascii="Palatino Linotype" w:eastAsia="Palatino Linotype" w:hAnsi="Palatino Linotype" w:cs="Palatino Linotype"/>
          <w:b/>
        </w:rPr>
        <w:t>io</w:t>
      </w:r>
      <w:proofErr w:type="spellEnd"/>
      <w:r w:rsidR="0062173C" w:rsidRPr="004E349B">
        <w:rPr>
          <w:rFonts w:ascii="Palatino Linotype" w:eastAsia="Palatino Linotype" w:hAnsi="Palatino Linotype" w:cs="Palatino Linotype"/>
          <w:b/>
        </w:rPr>
        <w:t xml:space="preserve"> de dos mil veintitrés</w:t>
      </w:r>
      <w:r w:rsidRPr="004E349B">
        <w:rPr>
          <w:rFonts w:ascii="Palatino Linotype" w:eastAsia="Palatino Linotype" w:hAnsi="Palatino Linotype" w:cs="Palatino Linotype"/>
        </w:rPr>
        <w:t xml:space="preserve">, se acordó el cierre de instrucción; así como, la remisión </w:t>
      </w:r>
      <w:r w:rsidR="006C4094" w:rsidRPr="004E349B">
        <w:rPr>
          <w:rFonts w:ascii="Palatino Linotype" w:eastAsia="Palatino Linotype" w:hAnsi="Palatino Linotype" w:cs="Palatino Linotype"/>
        </w:rPr>
        <w:t>de este</w:t>
      </w:r>
      <w:r w:rsidRPr="004E349B">
        <w:rPr>
          <w:rFonts w:ascii="Palatino Linotype" w:eastAsia="Palatino Linotype" w:hAnsi="Palatino Linotype" w:cs="Palatino Linotype"/>
        </w:rPr>
        <w:t xml:space="preserve"> a efecto de ser resuelto, de conformidad con lo establecido en el artículo 185, fracciones VI y VIII de la Ley de Transparencia y Acceso a la Información Pública del Estado de México y Municipios</w:t>
      </w:r>
      <w:r w:rsidR="00D870D1" w:rsidRPr="004E349B">
        <w:rPr>
          <w:rFonts w:ascii="Palatino Linotype" w:eastAsia="Palatino Linotype" w:hAnsi="Palatino Linotype" w:cs="Palatino Linotype"/>
        </w:rPr>
        <w:t>; y,</w:t>
      </w:r>
    </w:p>
    <w:p w14:paraId="3A7EEAA0" w14:textId="31FBE194" w:rsidR="006C4094" w:rsidRPr="004E349B" w:rsidRDefault="006C4094" w:rsidP="004E349B">
      <w:pPr>
        <w:spacing w:line="360" w:lineRule="auto"/>
        <w:jc w:val="both"/>
        <w:rPr>
          <w:rFonts w:ascii="Palatino Linotype" w:eastAsia="Palatino Linotype" w:hAnsi="Palatino Linotype" w:cs="Palatino Linotype"/>
        </w:rPr>
      </w:pPr>
    </w:p>
    <w:p w14:paraId="0658A4E2" w14:textId="77777777" w:rsidR="00816F8E" w:rsidRPr="004E349B" w:rsidRDefault="00122A4C" w:rsidP="004E349B">
      <w:pPr>
        <w:pStyle w:val="Prrafodelista"/>
        <w:spacing w:before="240" w:after="240" w:line="360" w:lineRule="auto"/>
        <w:ind w:left="0"/>
        <w:jc w:val="center"/>
        <w:rPr>
          <w:rFonts w:ascii="Palatino Linotype" w:hAnsi="Palatino Linotype"/>
        </w:rPr>
      </w:pPr>
      <w:r w:rsidRPr="004E349B">
        <w:rPr>
          <w:rFonts w:ascii="Palatino Linotype" w:hAnsi="Palatino Linotype"/>
          <w:b/>
          <w:bCs/>
          <w:spacing w:val="60"/>
          <w:sz w:val="28"/>
        </w:rPr>
        <w:lastRenderedPageBreak/>
        <w:t>CONSIDERANDO:</w:t>
      </w:r>
    </w:p>
    <w:p w14:paraId="11BA2DD3" w14:textId="77777777" w:rsidR="00122A4C" w:rsidRPr="004E349B" w:rsidRDefault="00122A4C" w:rsidP="004E349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b/>
        </w:rPr>
      </w:pPr>
      <w:r w:rsidRPr="004E349B">
        <w:rPr>
          <w:rFonts w:ascii="Palatino Linotype" w:hAnsi="Palatino Linotype"/>
          <w:b/>
          <w:sz w:val="28"/>
          <w:szCs w:val="28"/>
        </w:rPr>
        <w:t>PRIMERO</w:t>
      </w:r>
      <w:r w:rsidRPr="004E349B">
        <w:rPr>
          <w:rFonts w:ascii="Palatino Linotype" w:hAnsi="Palatino Linotype"/>
          <w:b/>
        </w:rPr>
        <w:t>. Competencia</w:t>
      </w:r>
      <w:r w:rsidRPr="004E349B">
        <w:rPr>
          <w:rFonts w:ascii="Palatino Linotype" w:hAnsi="Palatino Linotype"/>
        </w:rPr>
        <w:t>.</w:t>
      </w:r>
      <w:r w:rsidRPr="004E349B">
        <w:rPr>
          <w:rFonts w:ascii="Palatino Linotype" w:hAnsi="Palatino Linotype"/>
          <w:b/>
        </w:rPr>
        <w:t xml:space="preserve"> </w:t>
      </w:r>
    </w:p>
    <w:p w14:paraId="2E7CA237" w14:textId="18666059" w:rsidR="00122A4C" w:rsidRPr="004E349B" w:rsidRDefault="0062173C" w:rsidP="004E349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rPr>
      </w:pPr>
      <w:r w:rsidRPr="004E349B">
        <w:rPr>
          <w:rFonts w:ascii="Palatino Linotype" w:hAnsi="Palatino Linotype"/>
        </w:rPr>
        <w:t>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trigésimo, 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4E349B">
        <w:rPr>
          <w:rFonts w:ascii="Palatino Linotype" w:hAnsi="Palatino Linotype" w:cs="Arial"/>
        </w:rPr>
        <w:t xml:space="preserve">; y </w:t>
      </w:r>
      <w:bookmarkStart w:id="1" w:name="_Hlk132283567"/>
      <w:r w:rsidRPr="004E349B">
        <w:rPr>
          <w:rFonts w:ascii="Palatino Linotype" w:hAnsi="Palatino Linotype" w:cs="Arial"/>
        </w:rPr>
        <w:t>9, fracciones I y XXIII, 11</w:t>
      </w:r>
      <w:bookmarkEnd w:id="1"/>
      <w:r w:rsidRPr="004E349B">
        <w:rPr>
          <w:rFonts w:ascii="Palatino Linotype" w:hAnsi="Palatino Linotype" w:cs="Arial"/>
        </w:rPr>
        <w:t xml:space="preserve"> del Reglamento Interior del Instituto de Transparencia, Acceso a la Información Pública y Protección de Datos Personales del Estado de México y Municipios.</w:t>
      </w:r>
    </w:p>
    <w:p w14:paraId="7E67D20C" w14:textId="77777777" w:rsidR="00122A4C" w:rsidRPr="004E349B" w:rsidRDefault="00122A4C" w:rsidP="004E349B">
      <w:pPr>
        <w:pStyle w:val="Prrafodelista"/>
        <w:widowControl w:val="0"/>
        <w:tabs>
          <w:tab w:val="left" w:pos="1701"/>
          <w:tab w:val="left" w:pos="1843"/>
        </w:tabs>
        <w:autoSpaceDE w:val="0"/>
        <w:autoSpaceDN w:val="0"/>
        <w:adjustRightInd w:val="0"/>
        <w:spacing w:before="240" w:after="100" w:afterAutospacing="1" w:line="360" w:lineRule="auto"/>
        <w:ind w:left="0"/>
        <w:jc w:val="both"/>
        <w:rPr>
          <w:rFonts w:ascii="Palatino Linotype" w:hAnsi="Palatino Linotype" w:cs="Arial"/>
        </w:rPr>
      </w:pPr>
      <w:r w:rsidRPr="004E349B">
        <w:rPr>
          <w:rFonts w:ascii="Palatino Linotype" w:hAnsi="Palatino Linotype" w:cs="Arial"/>
          <w:b/>
          <w:sz w:val="28"/>
          <w:szCs w:val="28"/>
        </w:rPr>
        <w:t>SEGUNDO</w:t>
      </w:r>
      <w:r w:rsidRPr="004E349B">
        <w:rPr>
          <w:rFonts w:ascii="Palatino Linotype" w:hAnsi="Palatino Linotype" w:cs="Arial"/>
          <w:b/>
        </w:rPr>
        <w:t>. Interés.</w:t>
      </w:r>
      <w:r w:rsidRPr="004E349B">
        <w:rPr>
          <w:rFonts w:ascii="Palatino Linotype" w:hAnsi="Palatino Linotype" w:cs="Arial"/>
        </w:rPr>
        <w:t xml:space="preserve"> </w:t>
      </w:r>
    </w:p>
    <w:p w14:paraId="00FF4782" w14:textId="10F49C4D" w:rsidR="0062173C" w:rsidRPr="004E349B" w:rsidRDefault="0062173C" w:rsidP="004E349B">
      <w:pPr>
        <w:spacing w:line="360" w:lineRule="auto"/>
        <w:jc w:val="both"/>
        <w:rPr>
          <w:rFonts w:ascii="Palatino Linotype" w:hAnsi="Palatino Linotype" w:cs="Arial"/>
          <w:lang w:eastAsia="es-MX"/>
        </w:rPr>
      </w:pPr>
      <w:r w:rsidRPr="004E349B">
        <w:rPr>
          <w:rFonts w:ascii="Palatino Linotype" w:hAnsi="Palatino Linotype" w:cs="Arial"/>
          <w:bCs/>
        </w:rPr>
        <w:t xml:space="preserve">El Recurso Revisión fue interpuesto por parte legítima, en atención a que se presentó por </w:t>
      </w:r>
      <w:r w:rsidR="008E6BBB" w:rsidRPr="004E349B">
        <w:rPr>
          <w:rFonts w:ascii="Palatino Linotype" w:hAnsi="Palatino Linotype" w:cs="Arial"/>
          <w:b/>
          <w:lang w:val="es-ES"/>
        </w:rPr>
        <w:t>EL</w:t>
      </w:r>
      <w:r w:rsidRPr="004E349B">
        <w:rPr>
          <w:rFonts w:ascii="Palatino Linotype" w:hAnsi="Palatino Linotype" w:cs="Arial"/>
          <w:b/>
        </w:rPr>
        <w:t xml:space="preserve"> RECURRENTE</w:t>
      </w:r>
      <w:r w:rsidRPr="004E349B">
        <w:rPr>
          <w:rFonts w:ascii="Palatino Linotype" w:hAnsi="Palatino Linotype" w:cs="Arial"/>
          <w:b/>
          <w:bCs/>
        </w:rPr>
        <w:t>,</w:t>
      </w:r>
      <w:r w:rsidRPr="004E349B">
        <w:rPr>
          <w:rFonts w:ascii="Palatino Linotype" w:hAnsi="Palatino Linotype" w:cs="Arial"/>
          <w:bCs/>
        </w:rPr>
        <w:t xml:space="preserve"> quien es la misma persona que formuló la solicitud de acceso a la Información Pública al </w:t>
      </w:r>
      <w:r w:rsidRPr="004E349B">
        <w:rPr>
          <w:rFonts w:ascii="Palatino Linotype" w:hAnsi="Palatino Linotype" w:cs="Arial"/>
          <w:b/>
          <w:bCs/>
        </w:rPr>
        <w:t xml:space="preserve">SUJETO OBLIGADO, </w:t>
      </w:r>
      <w:r w:rsidRPr="004E349B">
        <w:rPr>
          <w:rFonts w:ascii="Palatino Linotype" w:hAnsi="Palatino Linotype" w:cs="Arial"/>
          <w:bCs/>
        </w:rPr>
        <w:t xml:space="preserve">pues para ello, es </w:t>
      </w:r>
      <w:r w:rsidRPr="004E349B">
        <w:rPr>
          <w:rFonts w:ascii="Palatino Linotype" w:hAnsi="Palatino Linotype" w:cs="Arial"/>
          <w:lang w:eastAsia="es-MX"/>
        </w:rPr>
        <w:t xml:space="preserve">necesario que el particular ingrese al </w:t>
      </w:r>
      <w:r w:rsidRPr="004E349B">
        <w:rPr>
          <w:rFonts w:ascii="Palatino Linotype" w:hAnsi="Palatino Linotype" w:cs="Arial"/>
          <w:b/>
          <w:lang w:eastAsia="es-MX"/>
        </w:rPr>
        <w:t xml:space="preserve">SAIMEX </w:t>
      </w:r>
      <w:r w:rsidRPr="004E349B">
        <w:rPr>
          <w:rFonts w:ascii="Palatino Linotype" w:hAnsi="Palatino Linotype" w:cs="Arial"/>
          <w:lang w:eastAsia="es-MX"/>
        </w:rPr>
        <w:t>mediante la utilización de su clave de usuario y contraseña.</w:t>
      </w:r>
    </w:p>
    <w:p w14:paraId="254E20B0" w14:textId="00D778B1" w:rsidR="0062173C" w:rsidRPr="004E349B" w:rsidRDefault="00122A4C" w:rsidP="004E349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hAnsi="Palatino Linotype" w:cs="Arial"/>
          <w:b/>
        </w:rPr>
      </w:pPr>
      <w:r w:rsidRPr="004E349B">
        <w:rPr>
          <w:rFonts w:ascii="Palatino Linotype" w:hAnsi="Palatino Linotype" w:cs="Arial"/>
          <w:b/>
          <w:sz w:val="28"/>
          <w:szCs w:val="28"/>
        </w:rPr>
        <w:lastRenderedPageBreak/>
        <w:t>TERCERO</w:t>
      </w:r>
      <w:r w:rsidRPr="004E349B">
        <w:rPr>
          <w:rFonts w:ascii="Palatino Linotype" w:hAnsi="Palatino Linotype" w:cs="Arial"/>
          <w:b/>
        </w:rPr>
        <w:t xml:space="preserve">. Oportunidad. </w:t>
      </w:r>
    </w:p>
    <w:p w14:paraId="34D7EE8C" w14:textId="6A118AC0" w:rsidR="00D878E7" w:rsidRPr="004E349B" w:rsidRDefault="00D878E7" w:rsidP="004E349B">
      <w:pPr>
        <w:pStyle w:val="Prrafodelista"/>
        <w:widowControl w:val="0"/>
        <w:tabs>
          <w:tab w:val="left" w:pos="1701"/>
        </w:tabs>
        <w:autoSpaceDE w:val="0"/>
        <w:autoSpaceDN w:val="0"/>
        <w:adjustRightInd w:val="0"/>
        <w:spacing w:before="240" w:after="100" w:afterAutospacing="1" w:line="360" w:lineRule="auto"/>
        <w:ind w:left="0" w:right="49"/>
        <w:jc w:val="both"/>
        <w:rPr>
          <w:rFonts w:ascii="Palatino Linotype" w:eastAsia="Palatino Linotype" w:hAnsi="Palatino Linotype" w:cs="Palatino Linotype"/>
          <w:b/>
        </w:rPr>
      </w:pPr>
      <w:r w:rsidRPr="004E349B">
        <w:rPr>
          <w:rFonts w:ascii="Palatino Linotype" w:eastAsia="Palatino Linotype" w:hAnsi="Palatino Linotype" w:cs="Palatino Linotype"/>
        </w:rPr>
        <w:t xml:space="preserve">El Recurso de Revisión fue interpuesto dentro del plazo de quince días hábiles, contados a partir del día siguiente al que </w:t>
      </w:r>
      <w:r w:rsidR="008E6BBB" w:rsidRPr="004E349B">
        <w:rPr>
          <w:rFonts w:ascii="Palatino Linotype" w:hAnsi="Palatino Linotype" w:cs="Arial"/>
          <w:b/>
          <w:lang w:val="es-ES"/>
        </w:rPr>
        <w:t>EL</w:t>
      </w:r>
      <w:r w:rsidR="002D55F5" w:rsidRPr="004E349B">
        <w:rPr>
          <w:rFonts w:ascii="Palatino Linotype" w:hAnsi="Palatino Linotype"/>
          <w:b/>
        </w:rPr>
        <w:t xml:space="preserve"> </w:t>
      </w:r>
      <w:r w:rsidRPr="004E349B">
        <w:rPr>
          <w:rFonts w:ascii="Palatino Linotype" w:eastAsia="Palatino Linotype" w:hAnsi="Palatino Linotype" w:cs="Palatino Linotype"/>
          <w:b/>
        </w:rPr>
        <w:t xml:space="preserve">RECURRENTE </w:t>
      </w:r>
      <w:r w:rsidRPr="004E349B">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5AE73857" w14:textId="77777777" w:rsidR="00D878E7" w:rsidRPr="004E349B" w:rsidRDefault="00D878E7" w:rsidP="004E349B">
      <w:pPr>
        <w:ind w:left="720" w:right="709"/>
        <w:jc w:val="both"/>
        <w:rPr>
          <w:rFonts w:ascii="Palatino Linotype" w:eastAsia="Palatino Linotype" w:hAnsi="Palatino Linotype" w:cs="Palatino Linotype"/>
          <w:i/>
          <w:sz w:val="22"/>
          <w:szCs w:val="22"/>
        </w:rPr>
      </w:pPr>
    </w:p>
    <w:p w14:paraId="73694662" w14:textId="77777777" w:rsidR="00D878E7" w:rsidRPr="004E349B" w:rsidRDefault="00D878E7" w:rsidP="004E349B">
      <w:pPr>
        <w:ind w:left="851" w:right="899"/>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w:t>
      </w:r>
      <w:r w:rsidRPr="004E349B">
        <w:rPr>
          <w:rFonts w:ascii="Palatino Linotype" w:eastAsia="Palatino Linotype" w:hAnsi="Palatino Linotype" w:cs="Palatino Linotype"/>
          <w:b/>
          <w:i/>
          <w:sz w:val="22"/>
          <w:szCs w:val="22"/>
        </w:rPr>
        <w:t>Artículo 178.</w:t>
      </w:r>
      <w:r w:rsidRPr="004E349B">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8BE0335" w14:textId="77777777" w:rsidR="00D878E7" w:rsidRPr="004E349B" w:rsidRDefault="00D878E7" w:rsidP="004E349B">
      <w:pPr>
        <w:ind w:left="851" w:right="899"/>
        <w:jc w:val="both"/>
        <w:rPr>
          <w:rFonts w:ascii="Palatino Linotype" w:eastAsia="Palatino Linotype" w:hAnsi="Palatino Linotype" w:cs="Palatino Linotype"/>
          <w:i/>
          <w:sz w:val="22"/>
          <w:szCs w:val="22"/>
        </w:rPr>
      </w:pPr>
    </w:p>
    <w:p w14:paraId="1C8DC76C" w14:textId="77777777" w:rsidR="00D878E7" w:rsidRPr="004E349B" w:rsidRDefault="00D878E7" w:rsidP="004E349B">
      <w:pPr>
        <w:ind w:left="851" w:right="899"/>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2388A4" w14:textId="77777777" w:rsidR="00D878E7" w:rsidRPr="004E349B" w:rsidRDefault="00D878E7" w:rsidP="004E349B">
      <w:pPr>
        <w:ind w:left="851" w:right="899"/>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3DDDE3" w14:textId="77777777" w:rsidR="00D878E7" w:rsidRPr="004E349B" w:rsidRDefault="00D878E7" w:rsidP="004E349B">
      <w:pPr>
        <w:ind w:left="720" w:right="709"/>
        <w:jc w:val="both"/>
        <w:rPr>
          <w:rFonts w:ascii="Palatino Linotype" w:eastAsia="Palatino Linotype" w:hAnsi="Palatino Linotype" w:cs="Palatino Linotype"/>
          <w:i/>
          <w:sz w:val="22"/>
          <w:szCs w:val="22"/>
        </w:rPr>
      </w:pPr>
    </w:p>
    <w:p w14:paraId="5D760CED" w14:textId="383C5600" w:rsidR="00DC0C4A" w:rsidRPr="004E349B" w:rsidRDefault="00D878E7" w:rsidP="004E349B">
      <w:pPr>
        <w:spacing w:line="360" w:lineRule="auto"/>
        <w:jc w:val="both"/>
        <w:rPr>
          <w:rFonts w:ascii="Palatino Linotype" w:eastAsia="Palatino Linotype" w:hAnsi="Palatino Linotype" w:cs="Palatino Linotype"/>
        </w:rPr>
      </w:pPr>
      <w:bookmarkStart w:id="2" w:name="_heading=h.2et92p0" w:colFirst="0" w:colLast="0"/>
      <w:bookmarkEnd w:id="2"/>
      <w:r w:rsidRPr="004E349B">
        <w:rPr>
          <w:rFonts w:ascii="Palatino Linotype" w:eastAsia="Palatino Linotype" w:hAnsi="Palatino Linotype" w:cs="Palatino Linotype"/>
        </w:rPr>
        <w:t xml:space="preserve">En esa tesitura, atendiendo a que </w:t>
      </w:r>
      <w:r w:rsidRPr="004E349B">
        <w:rPr>
          <w:rFonts w:ascii="Palatino Linotype" w:eastAsia="Palatino Linotype" w:hAnsi="Palatino Linotype" w:cs="Palatino Linotype"/>
          <w:b/>
        </w:rPr>
        <w:t>EL SUJETO OBLIGADO</w:t>
      </w:r>
      <w:r w:rsidRPr="004E349B">
        <w:rPr>
          <w:rFonts w:ascii="Palatino Linotype" w:eastAsia="Palatino Linotype" w:hAnsi="Palatino Linotype" w:cs="Palatino Linotype"/>
        </w:rPr>
        <w:t xml:space="preserve"> notificó la respuesta a la solicitud de acceso a la información pública el día</w:t>
      </w:r>
      <w:r w:rsidRPr="004E349B">
        <w:rPr>
          <w:rFonts w:ascii="Palatino Linotype" w:eastAsia="Palatino Linotype" w:hAnsi="Palatino Linotype" w:cs="Palatino Linotype"/>
          <w:b/>
        </w:rPr>
        <w:t xml:space="preserve"> </w:t>
      </w:r>
      <w:r w:rsidR="00662A01" w:rsidRPr="004E349B">
        <w:rPr>
          <w:rFonts w:ascii="Palatino Linotype" w:eastAsia="Palatino Linotype" w:hAnsi="Palatino Linotype" w:cs="Palatino Linotype"/>
          <w:b/>
        </w:rPr>
        <w:t>veintisiete de junio</w:t>
      </w:r>
      <w:r w:rsidR="0062173C" w:rsidRPr="004E349B">
        <w:rPr>
          <w:rFonts w:ascii="Palatino Linotype" w:eastAsia="Palatino Linotype" w:hAnsi="Palatino Linotype" w:cs="Palatino Linotype"/>
          <w:b/>
        </w:rPr>
        <w:t xml:space="preserve"> de dos mil veintitrés</w:t>
      </w:r>
      <w:r w:rsidRPr="004E349B">
        <w:rPr>
          <w:rFonts w:ascii="Palatino Linotype" w:eastAsia="Palatino Linotype" w:hAnsi="Palatino Linotype" w:cs="Palatino Linotype"/>
        </w:rPr>
        <w:t xml:space="preserve">; así, el plazo de quince días hábiles </w:t>
      </w:r>
      <w:r w:rsidR="006C4094" w:rsidRPr="004E349B">
        <w:rPr>
          <w:rFonts w:ascii="Palatino Linotype" w:eastAsia="Palatino Linotype" w:hAnsi="Palatino Linotype" w:cs="Palatino Linotype"/>
        </w:rPr>
        <w:t>mismos que</w:t>
      </w:r>
      <w:r w:rsidRPr="004E349B">
        <w:rPr>
          <w:rFonts w:ascii="Palatino Linotype" w:eastAsia="Palatino Linotype" w:hAnsi="Palatino Linotype" w:cs="Palatino Linotype"/>
        </w:rPr>
        <w:t xml:space="preserve"> el artículo 178 de la Ley de la materia otorga a</w:t>
      </w:r>
      <w:r w:rsidR="008E6BBB" w:rsidRPr="004E349B">
        <w:rPr>
          <w:rFonts w:ascii="Palatino Linotype" w:eastAsia="Palatino Linotype" w:hAnsi="Palatino Linotype" w:cs="Palatino Linotype"/>
        </w:rPr>
        <w:t>l</w:t>
      </w:r>
      <w:r w:rsidRPr="004E349B">
        <w:rPr>
          <w:rFonts w:ascii="Palatino Linotype" w:eastAsia="Palatino Linotype" w:hAnsi="Palatino Linotype" w:cs="Palatino Linotype"/>
          <w:b/>
        </w:rPr>
        <w:t xml:space="preserve"> RECURRENTE</w:t>
      </w:r>
      <w:r w:rsidRPr="004E349B">
        <w:rPr>
          <w:rFonts w:ascii="Palatino Linotype" w:eastAsia="Palatino Linotype" w:hAnsi="Palatino Linotype" w:cs="Palatino Linotype"/>
        </w:rPr>
        <w:t xml:space="preserve"> para presentar el respectivo Recurso de Revisión, transcurri</w:t>
      </w:r>
      <w:r w:rsidR="006C4094" w:rsidRPr="004E349B">
        <w:rPr>
          <w:rFonts w:ascii="Palatino Linotype" w:eastAsia="Palatino Linotype" w:hAnsi="Palatino Linotype" w:cs="Palatino Linotype"/>
        </w:rPr>
        <w:t>eron</w:t>
      </w:r>
      <w:r w:rsidRPr="004E349B">
        <w:rPr>
          <w:rFonts w:ascii="Palatino Linotype" w:eastAsia="Palatino Linotype" w:hAnsi="Palatino Linotype" w:cs="Palatino Linotype"/>
        </w:rPr>
        <w:t xml:space="preserve"> del </w:t>
      </w:r>
      <w:r w:rsidR="00662A01" w:rsidRPr="004E349B">
        <w:rPr>
          <w:rFonts w:ascii="Palatino Linotype" w:eastAsia="Palatino Linotype" w:hAnsi="Palatino Linotype" w:cs="Palatino Linotype"/>
          <w:b/>
        </w:rPr>
        <w:t>veintiocho de junio</w:t>
      </w:r>
      <w:r w:rsidR="0062173C" w:rsidRPr="004E349B">
        <w:rPr>
          <w:rFonts w:ascii="Palatino Linotype" w:eastAsia="Palatino Linotype" w:hAnsi="Palatino Linotype" w:cs="Palatino Linotype"/>
          <w:b/>
        </w:rPr>
        <w:t xml:space="preserve"> al </w:t>
      </w:r>
      <w:r w:rsidR="00662A01" w:rsidRPr="004E349B">
        <w:rPr>
          <w:rFonts w:ascii="Palatino Linotype" w:eastAsia="Palatino Linotype" w:hAnsi="Palatino Linotype" w:cs="Palatino Linotype"/>
          <w:b/>
        </w:rPr>
        <w:t>treinta y uno de agosto</w:t>
      </w:r>
      <w:r w:rsidR="0062173C" w:rsidRPr="004E349B">
        <w:rPr>
          <w:rFonts w:ascii="Palatino Linotype" w:eastAsia="Palatino Linotype" w:hAnsi="Palatino Linotype" w:cs="Palatino Linotype"/>
          <w:b/>
        </w:rPr>
        <w:t xml:space="preserve"> de dos mil veintitrés</w:t>
      </w:r>
      <w:r w:rsidRPr="004E349B">
        <w:rPr>
          <w:rFonts w:ascii="Palatino Linotype" w:eastAsia="Palatino Linotype" w:hAnsi="Palatino Linotype" w:cs="Palatino Linotype"/>
          <w:b/>
        </w:rPr>
        <w:t xml:space="preserve">, </w:t>
      </w:r>
      <w:r w:rsidR="0062173C" w:rsidRPr="004E349B">
        <w:rPr>
          <w:rFonts w:ascii="Palatino Linotype" w:eastAsia="Palatino Linotype" w:hAnsi="Palatino Linotype" w:cs="Palatino Linotype"/>
          <w:lang w:eastAsia="es-MX"/>
        </w:rPr>
        <w:t xml:space="preserve">sin contemplar en el cómputo los días </w:t>
      </w:r>
      <w:r w:rsidR="00662A01" w:rsidRPr="004E349B">
        <w:rPr>
          <w:rFonts w:ascii="Palatino Linotype" w:eastAsia="Palatino Linotype" w:hAnsi="Palatino Linotype" w:cs="Palatino Linotype"/>
          <w:lang w:eastAsia="es-MX"/>
        </w:rPr>
        <w:t xml:space="preserve">uno, dos, ocho, nueve, quince, </w:t>
      </w:r>
      <w:r w:rsidR="00662A01" w:rsidRPr="004E349B">
        <w:rPr>
          <w:rFonts w:ascii="Palatino Linotype" w:eastAsia="Palatino Linotype" w:hAnsi="Palatino Linotype" w:cs="Palatino Linotype"/>
          <w:lang w:eastAsia="es-MX"/>
        </w:rPr>
        <w:lastRenderedPageBreak/>
        <w:t>dieciséis, veintidós, veintitrés, veintinueve y treinta de julio de dos mil vei</w:t>
      </w:r>
      <w:r w:rsidR="0062173C" w:rsidRPr="004E349B">
        <w:rPr>
          <w:rFonts w:ascii="Palatino Linotype" w:eastAsia="Palatino Linotype" w:hAnsi="Palatino Linotype" w:cs="Palatino Linotype"/>
          <w:lang w:eastAsia="es-MX"/>
        </w:rPr>
        <w:t xml:space="preserve">ntitrés, por corresponder a sábados y domingos, es decir, son considerados como días inhábiles, en términos del artículo 3, fracción X de la Ley de Transparencia y Acceso a la Información Pública del Estado de México y Municipios; así como, los días </w:t>
      </w:r>
      <w:r w:rsidR="00662A01" w:rsidRPr="004E349B">
        <w:rPr>
          <w:rFonts w:ascii="Palatino Linotype" w:eastAsia="Palatino Linotype" w:hAnsi="Palatino Linotype" w:cs="Palatino Linotype"/>
          <w:lang w:eastAsia="es-MX"/>
        </w:rPr>
        <w:t>del diecisiete al veintiuno y del veinticuatro al veintiocho de julio</w:t>
      </w:r>
      <w:r w:rsidR="0062173C" w:rsidRPr="004E349B">
        <w:rPr>
          <w:rFonts w:ascii="Palatino Linotype" w:eastAsia="Palatino Linotype" w:hAnsi="Palatino Linotype" w:cs="Palatino Linotype"/>
          <w:lang w:eastAsia="es-MX"/>
        </w:rPr>
        <w:t xml:space="preserve"> de dos mil veintitrés,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p>
    <w:p w14:paraId="14DADA89" w14:textId="77777777" w:rsidR="00D870D1" w:rsidRPr="004E349B" w:rsidRDefault="00D870D1" w:rsidP="004E349B">
      <w:pPr>
        <w:spacing w:line="360" w:lineRule="auto"/>
        <w:jc w:val="both"/>
        <w:rPr>
          <w:rFonts w:ascii="Palatino Linotype" w:eastAsia="Palatino Linotype" w:hAnsi="Palatino Linotype" w:cs="Palatino Linotype"/>
        </w:rPr>
      </w:pPr>
    </w:p>
    <w:p w14:paraId="2AFE659B" w14:textId="665D4AEA" w:rsidR="00122A4C" w:rsidRPr="004E349B" w:rsidRDefault="00D77221" w:rsidP="004E349B">
      <w:pPr>
        <w:spacing w:line="360" w:lineRule="auto"/>
        <w:jc w:val="both"/>
        <w:rPr>
          <w:rFonts w:ascii="Palatino Linotype" w:eastAsia="Palatino Linotype" w:hAnsi="Palatino Linotype" w:cs="Palatino Linotype"/>
        </w:rPr>
      </w:pPr>
      <w:r w:rsidRPr="004E349B">
        <w:rPr>
          <w:rFonts w:ascii="Palatino Linotype" w:eastAsia="Palatino Linotype" w:hAnsi="Palatino Linotype" w:cs="Palatino Linotype"/>
        </w:rPr>
        <w:t>En ese tenor, si el R</w:t>
      </w:r>
      <w:r w:rsidR="00D878E7" w:rsidRPr="004E349B">
        <w:rPr>
          <w:rFonts w:ascii="Palatino Linotype" w:eastAsia="Palatino Linotype" w:hAnsi="Palatino Linotype" w:cs="Palatino Linotype"/>
        </w:rPr>
        <w:t>ecurso</w:t>
      </w:r>
      <w:r w:rsidRPr="004E349B">
        <w:rPr>
          <w:rFonts w:ascii="Palatino Linotype" w:eastAsia="Palatino Linotype" w:hAnsi="Palatino Linotype" w:cs="Palatino Linotype"/>
        </w:rPr>
        <w:t xml:space="preserve"> de Revisión que nos ocupa, se presentó</w:t>
      </w:r>
      <w:r w:rsidR="00D878E7" w:rsidRPr="004E349B">
        <w:rPr>
          <w:rFonts w:ascii="Palatino Linotype" w:eastAsia="Palatino Linotype" w:hAnsi="Palatino Linotype" w:cs="Palatino Linotype"/>
        </w:rPr>
        <w:t xml:space="preserve"> el</w:t>
      </w:r>
      <w:r w:rsidR="00D878E7" w:rsidRPr="004E349B">
        <w:rPr>
          <w:rFonts w:ascii="Palatino Linotype" w:eastAsia="Palatino Linotype" w:hAnsi="Palatino Linotype" w:cs="Palatino Linotype"/>
          <w:b/>
        </w:rPr>
        <w:t xml:space="preserve"> </w:t>
      </w:r>
      <w:r w:rsidR="00662A01" w:rsidRPr="004E349B">
        <w:rPr>
          <w:rFonts w:ascii="Palatino Linotype" w:eastAsia="Palatino Linotype" w:hAnsi="Palatino Linotype" w:cs="Palatino Linotype"/>
          <w:b/>
        </w:rPr>
        <w:t>veintiocho de junio</w:t>
      </w:r>
      <w:r w:rsidR="0062173C" w:rsidRPr="004E349B">
        <w:rPr>
          <w:rFonts w:ascii="Palatino Linotype" w:eastAsia="Palatino Linotype" w:hAnsi="Palatino Linotype" w:cs="Palatino Linotype"/>
          <w:b/>
        </w:rPr>
        <w:t xml:space="preserve"> de dos mil veintitrés</w:t>
      </w:r>
      <w:r w:rsidRPr="004E349B">
        <w:rPr>
          <w:rFonts w:ascii="Palatino Linotype" w:eastAsia="Palatino Linotype" w:hAnsi="Palatino Linotype" w:cs="Palatino Linotype"/>
          <w:b/>
        </w:rPr>
        <w:t>,</w:t>
      </w:r>
      <w:r w:rsidR="00D878E7" w:rsidRPr="004E349B">
        <w:rPr>
          <w:rFonts w:ascii="Palatino Linotype" w:eastAsia="Palatino Linotype" w:hAnsi="Palatino Linotype" w:cs="Palatino Linotype"/>
        </w:rPr>
        <w:t xml:space="preserve"> éste se encuentra dentro de los márgenes temporales previstos en el citado precepto legal y, por tanto, se considera oportuno.</w:t>
      </w:r>
    </w:p>
    <w:p w14:paraId="634E7D2A" w14:textId="7BE9C783" w:rsidR="00173E49" w:rsidRPr="004E349B" w:rsidRDefault="00173E49" w:rsidP="004E349B">
      <w:pPr>
        <w:autoSpaceDE w:val="0"/>
        <w:autoSpaceDN w:val="0"/>
        <w:adjustRightInd w:val="0"/>
        <w:spacing w:line="360" w:lineRule="auto"/>
        <w:ind w:right="49"/>
        <w:jc w:val="both"/>
        <w:rPr>
          <w:rFonts w:ascii="Palatino Linotype" w:hAnsi="Palatino Linotype" w:cs="Arial"/>
          <w:b/>
        </w:rPr>
      </w:pPr>
    </w:p>
    <w:p w14:paraId="234CE85E" w14:textId="77777777" w:rsidR="00D870D1" w:rsidRPr="004E349B" w:rsidRDefault="00D870D1" w:rsidP="004E349B">
      <w:pPr>
        <w:autoSpaceDE w:val="0"/>
        <w:autoSpaceDN w:val="0"/>
        <w:adjustRightInd w:val="0"/>
        <w:spacing w:line="360" w:lineRule="auto"/>
        <w:ind w:right="49"/>
        <w:jc w:val="both"/>
        <w:rPr>
          <w:rFonts w:ascii="Palatino Linotype" w:hAnsi="Palatino Linotype"/>
          <w:b/>
        </w:rPr>
      </w:pPr>
      <w:r w:rsidRPr="004E349B">
        <w:rPr>
          <w:rFonts w:ascii="Palatino Linotype" w:hAnsi="Palatino Linotype" w:cs="Arial"/>
          <w:b/>
          <w:sz w:val="28"/>
          <w:szCs w:val="28"/>
        </w:rPr>
        <w:t>CUARTO</w:t>
      </w:r>
      <w:r w:rsidRPr="004E349B">
        <w:rPr>
          <w:rFonts w:ascii="Palatino Linotype" w:hAnsi="Palatino Linotype"/>
          <w:b/>
          <w:sz w:val="28"/>
          <w:szCs w:val="28"/>
        </w:rPr>
        <w:t>.</w:t>
      </w:r>
      <w:r w:rsidRPr="004E349B">
        <w:rPr>
          <w:rFonts w:ascii="Palatino Linotype" w:hAnsi="Palatino Linotype"/>
          <w:b/>
        </w:rPr>
        <w:t xml:space="preserve"> Procedibilidad. </w:t>
      </w:r>
    </w:p>
    <w:p w14:paraId="7F722FD2" w14:textId="77777777" w:rsidR="00662A01" w:rsidRPr="004E349B" w:rsidRDefault="00662A01" w:rsidP="004E349B">
      <w:pPr>
        <w:autoSpaceDE w:val="0"/>
        <w:autoSpaceDN w:val="0"/>
        <w:adjustRightInd w:val="0"/>
        <w:spacing w:line="360" w:lineRule="auto"/>
        <w:ind w:right="49"/>
        <w:jc w:val="both"/>
        <w:rPr>
          <w:rFonts w:ascii="Palatino Linotype" w:hAnsi="Palatino Linotype" w:cs="Arial"/>
          <w:lang w:val="es-ES" w:eastAsia="es-MX"/>
        </w:rPr>
      </w:pPr>
      <w:r w:rsidRPr="004E349B">
        <w:rPr>
          <w:rFonts w:ascii="Palatino Linotype" w:hAnsi="Palatino Linotype" w:cs="Arial"/>
          <w:lang w:val="es-ES"/>
        </w:rPr>
        <w:t xml:space="preserve">Esté Órgano Garante considera importante precisar que conforme al artículo 180, fracción II, último párrafo de la </w:t>
      </w:r>
      <w:r w:rsidRPr="004E349B">
        <w:rPr>
          <w:rFonts w:ascii="Palatino Linotype" w:hAnsi="Palatino Linotype" w:cs="Arial"/>
          <w:lang w:val="es-ES" w:eastAsia="es-MX"/>
        </w:rPr>
        <w:t xml:space="preserve">Ley de Transparencia y Acceso a la </w:t>
      </w:r>
      <w:r w:rsidRPr="004E349B">
        <w:rPr>
          <w:rFonts w:ascii="Palatino Linotype" w:hAnsi="Palatino Linotype" w:cs="Arial"/>
          <w:lang w:val="es-ES"/>
        </w:rPr>
        <w:t>Información Pública</w:t>
      </w:r>
      <w:r w:rsidRPr="004E349B">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w:t>
      </w:r>
    </w:p>
    <w:p w14:paraId="0148778B" w14:textId="77777777" w:rsidR="00662A01" w:rsidRPr="004E349B" w:rsidRDefault="00662A01" w:rsidP="004E349B">
      <w:pPr>
        <w:tabs>
          <w:tab w:val="left" w:pos="851"/>
        </w:tabs>
        <w:ind w:left="851" w:right="901"/>
        <w:jc w:val="both"/>
        <w:rPr>
          <w:rFonts w:ascii="Palatino Linotype" w:hAnsi="Palatino Linotype"/>
          <w:b/>
          <w:i/>
          <w:sz w:val="22"/>
          <w:szCs w:val="22"/>
          <w:lang w:val="es-ES"/>
        </w:rPr>
      </w:pPr>
    </w:p>
    <w:p w14:paraId="041A9F62" w14:textId="3637446A" w:rsidR="00662A01" w:rsidRPr="004E349B" w:rsidRDefault="00662A01" w:rsidP="004E349B">
      <w:pPr>
        <w:tabs>
          <w:tab w:val="left" w:pos="851"/>
        </w:tabs>
        <w:ind w:left="851" w:right="901"/>
        <w:jc w:val="both"/>
        <w:rPr>
          <w:rFonts w:ascii="Palatino Linotype" w:hAnsi="Palatino Linotype"/>
          <w:b/>
          <w:i/>
          <w:sz w:val="22"/>
          <w:szCs w:val="22"/>
          <w:lang w:val="es-ES"/>
        </w:rPr>
      </w:pPr>
      <w:r w:rsidRPr="004E349B">
        <w:rPr>
          <w:rFonts w:ascii="Palatino Linotype" w:hAnsi="Palatino Linotype"/>
          <w:b/>
          <w:i/>
          <w:sz w:val="22"/>
          <w:szCs w:val="22"/>
          <w:lang w:val="es-ES"/>
        </w:rPr>
        <w:lastRenderedPageBreak/>
        <w:t xml:space="preserve">“Artículo 180. </w:t>
      </w:r>
      <w:r w:rsidRPr="004E349B">
        <w:rPr>
          <w:rFonts w:ascii="Palatino Linotype" w:hAnsi="Palatino Linotype"/>
          <w:i/>
          <w:sz w:val="22"/>
          <w:szCs w:val="22"/>
          <w:lang w:val="es-ES"/>
        </w:rPr>
        <w:t xml:space="preserve">El </w:t>
      </w:r>
      <w:r w:rsidRPr="004E349B">
        <w:rPr>
          <w:rFonts w:ascii="Palatino Linotype" w:hAnsi="Palatino Linotype" w:cs="Arial"/>
          <w:i/>
          <w:sz w:val="22"/>
          <w:szCs w:val="22"/>
          <w:lang w:val="es-ES"/>
        </w:rPr>
        <w:t>Recurso Revisión</w:t>
      </w:r>
      <w:r w:rsidRPr="004E349B">
        <w:rPr>
          <w:rFonts w:ascii="Palatino Linotype" w:hAnsi="Palatino Linotype"/>
          <w:i/>
          <w:sz w:val="22"/>
          <w:szCs w:val="22"/>
          <w:lang w:val="es-ES"/>
        </w:rPr>
        <w:t xml:space="preserve"> contendrá:</w:t>
      </w:r>
      <w:r w:rsidRPr="004E349B">
        <w:rPr>
          <w:rFonts w:ascii="Palatino Linotype" w:hAnsi="Palatino Linotype"/>
          <w:b/>
          <w:i/>
          <w:sz w:val="22"/>
          <w:szCs w:val="22"/>
          <w:lang w:val="es-ES"/>
        </w:rPr>
        <w:t xml:space="preserve"> </w:t>
      </w:r>
    </w:p>
    <w:p w14:paraId="0C61307F" w14:textId="77777777" w:rsidR="00662A01" w:rsidRPr="004E349B" w:rsidRDefault="00662A01" w:rsidP="004E349B">
      <w:pPr>
        <w:tabs>
          <w:tab w:val="left" w:pos="851"/>
        </w:tabs>
        <w:ind w:left="851" w:right="901"/>
        <w:jc w:val="both"/>
        <w:rPr>
          <w:rFonts w:ascii="Palatino Linotype" w:hAnsi="Palatino Linotype"/>
          <w:b/>
          <w:i/>
          <w:sz w:val="22"/>
          <w:szCs w:val="22"/>
          <w:lang w:val="es-ES"/>
        </w:rPr>
      </w:pPr>
      <w:r w:rsidRPr="004E349B">
        <w:rPr>
          <w:rFonts w:ascii="Palatino Linotype" w:hAnsi="Palatino Linotype"/>
          <w:b/>
          <w:i/>
          <w:sz w:val="22"/>
          <w:szCs w:val="22"/>
          <w:lang w:val="es-ES"/>
        </w:rPr>
        <w:t>…</w:t>
      </w:r>
    </w:p>
    <w:p w14:paraId="078E2CF7" w14:textId="77777777" w:rsidR="00662A01" w:rsidRPr="004E349B" w:rsidRDefault="00662A01" w:rsidP="004E349B">
      <w:pPr>
        <w:tabs>
          <w:tab w:val="left" w:pos="851"/>
        </w:tabs>
        <w:ind w:left="851" w:right="901"/>
        <w:jc w:val="both"/>
        <w:rPr>
          <w:rFonts w:ascii="Palatino Linotype" w:hAnsi="Palatino Linotype"/>
          <w:i/>
          <w:sz w:val="22"/>
          <w:szCs w:val="22"/>
          <w:lang w:val="es-419"/>
        </w:rPr>
      </w:pPr>
      <w:r w:rsidRPr="004E349B">
        <w:rPr>
          <w:rFonts w:ascii="Palatino Linotype" w:hAnsi="Palatino Linotype"/>
          <w:b/>
          <w:i/>
          <w:sz w:val="22"/>
          <w:szCs w:val="22"/>
          <w:lang w:val="es-ES"/>
        </w:rPr>
        <w:t xml:space="preserve">II. El nombre del solicitante </w:t>
      </w:r>
      <w:r w:rsidRPr="004E349B">
        <w:rPr>
          <w:rFonts w:ascii="Palatino Linotype" w:hAnsi="Palatino Linotype" w:cs="Arial"/>
          <w:b/>
          <w:i/>
          <w:sz w:val="22"/>
          <w:szCs w:val="22"/>
          <w:lang w:val="es-ES" w:eastAsia="es-MX"/>
        </w:rPr>
        <w:t>que</w:t>
      </w:r>
      <w:r w:rsidRPr="004E349B">
        <w:rPr>
          <w:rFonts w:ascii="Palatino Linotype" w:hAnsi="Palatino Linotype"/>
          <w:b/>
          <w:i/>
          <w:sz w:val="22"/>
          <w:szCs w:val="22"/>
          <w:lang w:val="es-ES"/>
        </w:rPr>
        <w:t xml:space="preserve"> recurre </w:t>
      </w:r>
      <w:r w:rsidRPr="004E349B">
        <w:rPr>
          <w:rFonts w:ascii="Palatino Linotype" w:hAnsi="Palatino Linotype"/>
          <w:i/>
          <w:sz w:val="22"/>
          <w:szCs w:val="22"/>
          <w:lang w:val="es-ES"/>
        </w:rPr>
        <w:t>o de su representante y, en su caso, …</w:t>
      </w:r>
    </w:p>
    <w:p w14:paraId="745FB560" w14:textId="77777777" w:rsidR="00662A01" w:rsidRPr="004E349B" w:rsidRDefault="00662A01" w:rsidP="004E349B">
      <w:pPr>
        <w:tabs>
          <w:tab w:val="left" w:pos="851"/>
        </w:tabs>
        <w:ind w:left="851" w:right="901"/>
        <w:jc w:val="both"/>
        <w:rPr>
          <w:rFonts w:ascii="Palatino Linotype" w:hAnsi="Palatino Linotype"/>
          <w:b/>
          <w:i/>
          <w:sz w:val="22"/>
          <w:szCs w:val="22"/>
          <w:lang w:val="es-ES"/>
        </w:rPr>
      </w:pPr>
      <w:r w:rsidRPr="004E349B">
        <w:rPr>
          <w:rFonts w:ascii="Palatino Linotype" w:hAnsi="Palatino Linotype"/>
          <w:b/>
          <w:i/>
          <w:sz w:val="22"/>
          <w:szCs w:val="22"/>
          <w:lang w:val="es-ES"/>
        </w:rPr>
        <w:t xml:space="preserve">En caso de </w:t>
      </w:r>
      <w:r w:rsidRPr="004E349B">
        <w:rPr>
          <w:rFonts w:ascii="Palatino Linotype" w:hAnsi="Palatino Linotype" w:cs="Arial"/>
          <w:b/>
          <w:i/>
          <w:sz w:val="22"/>
          <w:szCs w:val="22"/>
          <w:lang w:val="es-ES" w:eastAsia="es-MX"/>
        </w:rPr>
        <w:t>que</w:t>
      </w:r>
      <w:r w:rsidRPr="004E349B">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4E349B">
        <w:rPr>
          <w:rFonts w:ascii="Palatino Linotype" w:hAnsi="Palatino Linotype"/>
          <w:i/>
          <w:sz w:val="22"/>
          <w:szCs w:val="22"/>
          <w:lang w:val="es-ES"/>
        </w:rPr>
        <w:t>, IV, VII y VIII.</w:t>
      </w:r>
      <w:r w:rsidRPr="004E349B">
        <w:rPr>
          <w:rFonts w:ascii="Palatino Linotype" w:hAnsi="Palatino Linotype"/>
          <w:b/>
          <w:i/>
          <w:sz w:val="22"/>
          <w:szCs w:val="22"/>
          <w:lang w:val="es-ES"/>
        </w:rPr>
        <w:t>”</w:t>
      </w:r>
    </w:p>
    <w:p w14:paraId="16BE262E" w14:textId="77777777" w:rsidR="00662A01" w:rsidRPr="004E349B" w:rsidRDefault="00662A01" w:rsidP="004E349B">
      <w:pPr>
        <w:tabs>
          <w:tab w:val="left" w:pos="851"/>
        </w:tabs>
        <w:ind w:left="851" w:right="901"/>
        <w:jc w:val="both"/>
        <w:rPr>
          <w:rFonts w:ascii="Palatino Linotype" w:hAnsi="Palatino Linotype"/>
          <w:i/>
          <w:sz w:val="22"/>
          <w:szCs w:val="22"/>
          <w:lang w:val="es-ES"/>
        </w:rPr>
      </w:pPr>
      <w:r w:rsidRPr="004E349B">
        <w:rPr>
          <w:rFonts w:ascii="Palatino Linotype" w:hAnsi="Palatino Linotype"/>
          <w:i/>
          <w:sz w:val="22"/>
          <w:szCs w:val="22"/>
          <w:lang w:val="es-ES"/>
        </w:rPr>
        <w:t>(Énfasis añadido)</w:t>
      </w:r>
    </w:p>
    <w:p w14:paraId="17CB6165" w14:textId="77777777" w:rsidR="00662A01" w:rsidRPr="004E349B" w:rsidRDefault="00662A01" w:rsidP="004E349B">
      <w:pPr>
        <w:spacing w:line="360" w:lineRule="auto"/>
        <w:jc w:val="both"/>
        <w:rPr>
          <w:rFonts w:ascii="Palatino Linotype" w:hAnsi="Palatino Linotype"/>
          <w:lang w:val="es-ES"/>
        </w:rPr>
      </w:pPr>
    </w:p>
    <w:p w14:paraId="70641962" w14:textId="77777777" w:rsidR="00662A01" w:rsidRPr="004E349B" w:rsidRDefault="00662A01" w:rsidP="004E349B">
      <w:pPr>
        <w:spacing w:line="360" w:lineRule="auto"/>
        <w:jc w:val="both"/>
        <w:rPr>
          <w:rFonts w:ascii="Palatino Linotype" w:hAnsi="Palatino Linotype"/>
          <w:lang w:val="es-ES"/>
        </w:rPr>
      </w:pPr>
      <w:r w:rsidRPr="004E349B">
        <w:rPr>
          <w:rFonts w:ascii="Palatino Linotype" w:hAnsi="Palatino Linotype"/>
          <w:lang w:val="es-ES"/>
        </w:rPr>
        <w:t xml:space="preserve">Con fundamento en el precepto legal antes citado, el Recurso Revisión materia del presente asunto, se interpuso de manera electrónica y, por ende, no es necesario que contenga determinados requisitos, entre ellos, el nombre de </w:t>
      </w:r>
      <w:r w:rsidRPr="004E349B">
        <w:rPr>
          <w:rFonts w:ascii="Palatino Linotype" w:hAnsi="Palatino Linotype" w:cs="Arial"/>
          <w:b/>
        </w:rPr>
        <w:t>EL</w:t>
      </w:r>
      <w:r w:rsidRPr="004E349B">
        <w:rPr>
          <w:rFonts w:ascii="Palatino Linotype" w:hAnsi="Palatino Linotype" w:cs="Arial"/>
          <w:b/>
          <w:lang w:val="es-ES"/>
        </w:rPr>
        <w:t xml:space="preserve"> RECURRENTE;</w:t>
      </w:r>
      <w:r w:rsidRPr="004E349B">
        <w:rPr>
          <w:rFonts w:ascii="Palatino Linotype" w:hAnsi="Palatino Linotype"/>
          <w:lang w:val="es-ES"/>
        </w:rPr>
        <w:t xml:space="preserve"> en ese sentido en el presente caso, al haber sido presentado el Recurso Revisión vía </w:t>
      </w:r>
      <w:r w:rsidRPr="004E349B">
        <w:rPr>
          <w:rFonts w:ascii="Palatino Linotype" w:hAnsi="Palatino Linotype"/>
          <w:b/>
          <w:lang w:val="es-ES"/>
        </w:rPr>
        <w:t>SAIMEX</w:t>
      </w:r>
      <w:r w:rsidRPr="004E349B">
        <w:rPr>
          <w:rFonts w:ascii="Palatino Linotype" w:hAnsi="Palatino Linotype"/>
          <w:lang w:val="es-ES"/>
        </w:rPr>
        <w:t>, dicho requisito resulta innecesario.</w:t>
      </w:r>
    </w:p>
    <w:p w14:paraId="4B2EBF8F" w14:textId="77777777" w:rsidR="00662A01" w:rsidRPr="004E349B" w:rsidRDefault="00662A01" w:rsidP="004E349B">
      <w:pPr>
        <w:spacing w:line="360" w:lineRule="auto"/>
        <w:jc w:val="both"/>
        <w:rPr>
          <w:rFonts w:ascii="Palatino Linotype" w:hAnsi="Palatino Linotype"/>
          <w:lang w:val="es-ES"/>
        </w:rPr>
      </w:pPr>
    </w:p>
    <w:p w14:paraId="5B77ADA2" w14:textId="77777777" w:rsidR="00662A01" w:rsidRPr="004E349B" w:rsidRDefault="00662A01" w:rsidP="004E349B">
      <w:pPr>
        <w:spacing w:line="360" w:lineRule="auto"/>
        <w:jc w:val="both"/>
        <w:rPr>
          <w:rFonts w:ascii="Palatino Linotype" w:hAnsi="Palatino Linotype" w:cs="Arial"/>
          <w:lang w:val="es-ES"/>
        </w:rPr>
      </w:pPr>
      <w:r w:rsidRPr="004E349B">
        <w:rPr>
          <w:rFonts w:ascii="Palatino Linotype" w:hAnsi="Palatino Linotype"/>
          <w:lang w:val="es-ES"/>
        </w:rPr>
        <w:t xml:space="preserve">Lo anterior es así, pues el artículo 15 de </w:t>
      </w:r>
      <w:r w:rsidRPr="004E349B">
        <w:rPr>
          <w:rFonts w:ascii="Palatino Linotype" w:hAnsi="Palatino Linotype" w:cs="Arial"/>
          <w:lang w:val="es-ES" w:eastAsia="es-MX"/>
        </w:rPr>
        <w:t xml:space="preserve">Ley de Transparencia y Acceso a la </w:t>
      </w:r>
      <w:r w:rsidRPr="004E349B">
        <w:rPr>
          <w:rFonts w:ascii="Palatino Linotype" w:hAnsi="Palatino Linotype" w:cs="Arial"/>
          <w:lang w:val="es-ES"/>
        </w:rPr>
        <w:t>Información Pública</w:t>
      </w:r>
      <w:r w:rsidRPr="004E349B">
        <w:rPr>
          <w:rFonts w:ascii="Palatino Linotype" w:hAnsi="Palatino Linotype" w:cs="Arial"/>
          <w:lang w:val="es-ES" w:eastAsia="es-MX"/>
        </w:rPr>
        <w:t xml:space="preserve"> del Estado de México y Municipios </w:t>
      </w:r>
      <w:r w:rsidRPr="004E349B">
        <w:rPr>
          <w:rFonts w:ascii="Palatino Linotype" w:hAnsi="Palatino Linotype" w:cs="Arial"/>
          <w:iCs/>
          <w:lang w:val="es-ES"/>
        </w:rPr>
        <w:t xml:space="preserve">prevé que, </w:t>
      </w:r>
      <w:r w:rsidRPr="004E349B">
        <w:rPr>
          <w:rFonts w:ascii="Palatino Linotype" w:hAnsi="Palatino Linotype"/>
          <w:lang w:val="es-ES"/>
        </w:rPr>
        <w:t xml:space="preserve">toda persona tendrá acceso a la información </w:t>
      </w:r>
      <w:r w:rsidRPr="004E349B">
        <w:rPr>
          <w:rFonts w:ascii="Palatino Linotype" w:hAnsi="Palatino Linotype" w:cs="Arial"/>
          <w:lang w:val="es-ES"/>
        </w:rPr>
        <w:t xml:space="preserve">sin necesidad de acreditar interés alguno o justificar su utilización, de lo que se infiere que para el </w:t>
      </w:r>
      <w:r w:rsidRPr="004E349B">
        <w:rPr>
          <w:rFonts w:ascii="Palatino Linotype" w:hAnsi="Palatino Linotype"/>
          <w:lang w:val="es-ES"/>
        </w:rPr>
        <w:t>ejercicio</w:t>
      </w:r>
      <w:r w:rsidRPr="004E349B">
        <w:rPr>
          <w:rFonts w:ascii="Palatino Linotype" w:hAnsi="Palatino Linotype" w:cs="Arial"/>
          <w:lang w:val="es-ES"/>
        </w:rPr>
        <w:t xml:space="preserve"> del derecho de acceso a la Información Pública, </w:t>
      </w:r>
      <w:r w:rsidRPr="004E349B">
        <w:rPr>
          <w:rFonts w:ascii="Palatino Linotype" w:hAnsi="Palatino Linotype" w:cs="Arial"/>
          <w:b/>
          <w:u w:val="single"/>
          <w:lang w:val="es-ES"/>
        </w:rPr>
        <w:t xml:space="preserve">el nombre no es un requisito </w:t>
      </w:r>
      <w:r w:rsidRPr="004E349B">
        <w:rPr>
          <w:rFonts w:ascii="Palatino Linotype" w:hAnsi="Palatino Linotype" w:cs="Arial"/>
          <w:b/>
          <w:i/>
          <w:u w:val="single"/>
          <w:lang w:val="es-ES"/>
        </w:rPr>
        <w:t>sine qua non</w:t>
      </w:r>
      <w:r w:rsidRPr="004E349B">
        <w:rPr>
          <w:rFonts w:ascii="Palatino Linotype" w:hAnsi="Palatino Linotype" w:cs="Arial"/>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194D1425" w14:textId="77777777" w:rsidR="00662A01" w:rsidRPr="004E349B" w:rsidRDefault="00662A01" w:rsidP="004E349B">
      <w:pPr>
        <w:spacing w:line="360" w:lineRule="auto"/>
        <w:jc w:val="both"/>
        <w:rPr>
          <w:rFonts w:ascii="Palatino Linotype" w:hAnsi="Palatino Linotype" w:cs="Arial"/>
          <w:lang w:val="es-ES"/>
        </w:rPr>
      </w:pPr>
    </w:p>
    <w:p w14:paraId="3D0A7F52" w14:textId="77777777" w:rsidR="00662A01" w:rsidRPr="004E349B" w:rsidRDefault="00662A01" w:rsidP="004E349B">
      <w:pPr>
        <w:spacing w:line="360" w:lineRule="auto"/>
        <w:jc w:val="both"/>
        <w:rPr>
          <w:rFonts w:ascii="Palatino Linotype" w:hAnsi="Palatino Linotype"/>
          <w:sz w:val="22"/>
          <w:szCs w:val="22"/>
          <w:lang w:val="es-ES"/>
        </w:rPr>
      </w:pPr>
      <w:r w:rsidRPr="004E349B">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56C34940" w14:textId="77777777" w:rsidR="00662A01" w:rsidRPr="004E349B" w:rsidRDefault="00662A01" w:rsidP="004E349B">
      <w:pPr>
        <w:tabs>
          <w:tab w:val="left" w:pos="851"/>
        </w:tabs>
        <w:ind w:right="901"/>
        <w:jc w:val="both"/>
        <w:rPr>
          <w:rFonts w:ascii="Palatino Linotype" w:hAnsi="Palatino Linotype"/>
          <w:sz w:val="22"/>
          <w:szCs w:val="22"/>
          <w:lang w:val="es-ES"/>
        </w:rPr>
      </w:pPr>
    </w:p>
    <w:p w14:paraId="3F1F5DEE" w14:textId="77777777" w:rsidR="00662A01" w:rsidRPr="004E349B" w:rsidRDefault="00662A01" w:rsidP="004E349B">
      <w:pPr>
        <w:spacing w:line="360" w:lineRule="auto"/>
        <w:jc w:val="both"/>
        <w:rPr>
          <w:rFonts w:ascii="Palatino Linotype" w:hAnsi="Palatino Linotype"/>
          <w:lang w:val="es-ES"/>
        </w:rPr>
      </w:pPr>
      <w:r w:rsidRPr="004E349B">
        <w:rPr>
          <w:rFonts w:ascii="Palatino Linotype" w:hAnsi="Palatino Linotype"/>
          <w:lang w:val="es-ES"/>
        </w:rPr>
        <w:t xml:space="preserve">Asimismo, se estima que el requisito relativo al nombre de </w:t>
      </w:r>
      <w:r w:rsidRPr="004E349B">
        <w:rPr>
          <w:rFonts w:ascii="Palatino Linotype" w:hAnsi="Palatino Linotype" w:cs="Arial"/>
          <w:b/>
        </w:rPr>
        <w:t>EL</w:t>
      </w:r>
      <w:r w:rsidRPr="004E349B">
        <w:rPr>
          <w:rFonts w:ascii="Palatino Linotype" w:hAnsi="Palatino Linotype"/>
          <w:lang w:val="es-ES"/>
        </w:rPr>
        <w:t xml:space="preserve"> </w:t>
      </w:r>
      <w:r w:rsidRPr="004E349B">
        <w:rPr>
          <w:rFonts w:ascii="Palatino Linotype" w:hAnsi="Palatino Linotype" w:cs="Arial"/>
          <w:b/>
          <w:lang w:val="es-ES"/>
        </w:rPr>
        <w:t>RECURRENTE</w:t>
      </w:r>
      <w:r w:rsidRPr="004E349B">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4E349B">
        <w:rPr>
          <w:rFonts w:ascii="Palatino Linotype" w:hAnsi="Palatino Linotype" w:cs="Arial"/>
          <w:b/>
        </w:rPr>
        <w:t>EL</w:t>
      </w:r>
      <w:r w:rsidRPr="004E349B">
        <w:rPr>
          <w:rFonts w:ascii="Palatino Linotype" w:hAnsi="Palatino Linotype" w:cs="Arial"/>
          <w:b/>
          <w:lang w:val="es-ES"/>
        </w:rPr>
        <w:t xml:space="preserve"> RECURRENTE</w:t>
      </w:r>
      <w:r w:rsidRPr="004E349B">
        <w:rPr>
          <w:rFonts w:ascii="Palatino Linotype" w:hAnsi="Palatino Linotype"/>
          <w:lang w:val="es-ES"/>
        </w:rPr>
        <w:t xml:space="preserve"> es la misma persona que realizó la solicitud de acceso a la Información Pública que ahora se impugna.</w:t>
      </w:r>
    </w:p>
    <w:p w14:paraId="47C4C9B9" w14:textId="77777777" w:rsidR="00662A01" w:rsidRPr="004E349B" w:rsidRDefault="00662A01" w:rsidP="004E349B">
      <w:pPr>
        <w:spacing w:line="360" w:lineRule="auto"/>
        <w:jc w:val="both"/>
        <w:rPr>
          <w:rFonts w:ascii="Palatino Linotype" w:hAnsi="Palatino Linotype"/>
          <w:lang w:val="es-ES"/>
        </w:rPr>
      </w:pPr>
    </w:p>
    <w:p w14:paraId="1A61D50E" w14:textId="77777777" w:rsidR="00662A01" w:rsidRPr="004E349B" w:rsidRDefault="00662A01" w:rsidP="004E349B">
      <w:pPr>
        <w:spacing w:line="360" w:lineRule="auto"/>
        <w:jc w:val="both"/>
        <w:rPr>
          <w:rFonts w:ascii="Palatino Linotype" w:hAnsi="Palatino Linotype"/>
          <w:lang w:val="es-ES"/>
        </w:rPr>
      </w:pPr>
    </w:p>
    <w:p w14:paraId="14855880" w14:textId="637BAB27" w:rsidR="00816F8E" w:rsidRPr="004E349B" w:rsidRDefault="00662A01" w:rsidP="004E349B">
      <w:pPr>
        <w:spacing w:line="360" w:lineRule="auto"/>
        <w:jc w:val="both"/>
        <w:rPr>
          <w:rFonts w:ascii="Palatino Linotype" w:hAnsi="Palatino Linotype"/>
          <w:i/>
          <w:sz w:val="22"/>
          <w:szCs w:val="22"/>
          <w:lang w:val="es-ES"/>
        </w:rPr>
      </w:pPr>
      <w:r w:rsidRPr="004E349B">
        <w:rPr>
          <w:rFonts w:ascii="Palatino Linotype" w:hAnsi="Palatino Linotype"/>
          <w:lang w:val="es-ES"/>
        </w:rPr>
        <w:lastRenderedPageBreak/>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2939834A" w14:textId="77777777" w:rsidR="00173E49" w:rsidRPr="004E349B" w:rsidRDefault="00122A4C" w:rsidP="004E349B">
      <w:pPr>
        <w:spacing w:before="240" w:after="100" w:afterAutospacing="1"/>
        <w:jc w:val="both"/>
        <w:rPr>
          <w:rFonts w:ascii="Palatino Linotype" w:hAnsi="Palatino Linotype" w:cs="Arial"/>
          <w:lang w:val="es-ES" w:eastAsia="es-MX"/>
        </w:rPr>
      </w:pPr>
      <w:r w:rsidRPr="004E349B">
        <w:rPr>
          <w:rFonts w:ascii="Palatino Linotype" w:hAnsi="Palatino Linotype" w:cs="Arial"/>
          <w:b/>
          <w:sz w:val="28"/>
          <w:szCs w:val="28"/>
        </w:rPr>
        <w:t xml:space="preserve">QUINTO. </w:t>
      </w:r>
      <w:r w:rsidRPr="004E349B">
        <w:rPr>
          <w:rFonts w:ascii="Palatino Linotype" w:hAnsi="Palatino Linotype" w:cs="Arial"/>
          <w:b/>
        </w:rPr>
        <w:t>Estudio y análisis del asunto.</w:t>
      </w:r>
      <w:r w:rsidRPr="004E349B">
        <w:rPr>
          <w:rFonts w:ascii="Palatino Linotype" w:hAnsi="Palatino Linotype" w:cs="Arial"/>
          <w:lang w:val="es-ES" w:eastAsia="es-MX"/>
        </w:rPr>
        <w:t xml:space="preserve"> </w:t>
      </w:r>
    </w:p>
    <w:p w14:paraId="6705526F" w14:textId="2647BD65" w:rsidR="000B63EC" w:rsidRPr="004E349B" w:rsidRDefault="00DD0511" w:rsidP="004E349B">
      <w:pPr>
        <w:spacing w:before="240" w:after="100" w:afterAutospacing="1" w:line="360" w:lineRule="auto"/>
        <w:jc w:val="both"/>
        <w:rPr>
          <w:rFonts w:ascii="Palatino Linotype" w:hAnsi="Palatino Linotype" w:cs="Arial"/>
          <w:lang w:val="es-ES" w:eastAsia="es-MX"/>
        </w:rPr>
      </w:pPr>
      <w:r w:rsidRPr="004E349B">
        <w:rPr>
          <w:rFonts w:ascii="Palatino Linotype" w:hAnsi="Palatino Linotype" w:cs="Arial"/>
        </w:rPr>
        <w:t xml:space="preserve">Una vez determinada la vía sobre la que versará el presente recurso, y previa revisión del expediente electrónico formado en </w:t>
      </w:r>
      <w:r w:rsidRPr="004E349B">
        <w:rPr>
          <w:rFonts w:ascii="Palatino Linotype" w:hAnsi="Palatino Linotype" w:cs="Arial"/>
          <w:b/>
        </w:rPr>
        <w:t>EL SAIMEX</w:t>
      </w:r>
      <w:r w:rsidRPr="004E349B">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así como los </w:t>
      </w:r>
      <w:r w:rsidRPr="004E349B">
        <w:rPr>
          <w:rFonts w:ascii="Palatino Linotype" w:hAnsi="Palatino Linotype" w:cs="Arial"/>
        </w:rPr>
        <w:lastRenderedPageBreak/>
        <w:t>diversos 8 y 9 de la Ley de Transparencia y Acceso a la Información Pública del Estado de México y Municipios.</w:t>
      </w:r>
    </w:p>
    <w:p w14:paraId="52384E54" w14:textId="2A8876EF" w:rsidR="000B63EC" w:rsidRPr="004E349B" w:rsidRDefault="000B63EC" w:rsidP="004E349B">
      <w:pPr>
        <w:spacing w:line="360" w:lineRule="auto"/>
        <w:jc w:val="both"/>
        <w:rPr>
          <w:rFonts w:ascii="Palatino Linotype" w:eastAsia="Palatino Linotype" w:hAnsi="Palatino Linotype" w:cs="Palatino Linotype"/>
        </w:rPr>
      </w:pPr>
      <w:r w:rsidRPr="004E349B">
        <w:rPr>
          <w:rFonts w:ascii="Palatino Linotype" w:eastAsia="Palatino Linotype" w:hAnsi="Palatino Linotype" w:cs="Palatino Linotype"/>
        </w:rPr>
        <w:t xml:space="preserve">En este tenor, es necesario subrayar que el derecho de acceso a la información </w:t>
      </w:r>
      <w:r w:rsidR="00DA4350" w:rsidRPr="004E349B">
        <w:rPr>
          <w:rFonts w:ascii="Palatino Linotype" w:eastAsia="Palatino Linotype" w:hAnsi="Palatino Linotype" w:cs="Palatino Linotype"/>
        </w:rPr>
        <w:t>pública</w:t>
      </w:r>
      <w:r w:rsidRPr="004E349B">
        <w:rPr>
          <w:rFonts w:ascii="Palatino Linotype" w:eastAsia="Palatino Linotype" w:hAnsi="Palatino Linotype" w:cs="Palatino Linotype"/>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5521DCD5"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b/>
          <w:i/>
          <w:sz w:val="22"/>
          <w:szCs w:val="22"/>
        </w:rPr>
        <w:t>“Artículo 4.</w:t>
      </w:r>
      <w:r w:rsidRPr="004E349B">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F21BBF0"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1C339086"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013C3036"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b/>
          <w:i/>
          <w:sz w:val="22"/>
          <w:szCs w:val="22"/>
        </w:rPr>
        <w:t>Artículo 12.</w:t>
      </w:r>
      <w:r w:rsidRPr="004E349B">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D123EB0"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FFBD32F"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w:t>
      </w:r>
    </w:p>
    <w:p w14:paraId="3AE19102" w14:textId="13A8DE8E" w:rsidR="000B63EC" w:rsidRPr="004E349B" w:rsidRDefault="000B63EC" w:rsidP="004E349B">
      <w:pPr>
        <w:spacing w:before="240"/>
        <w:ind w:left="851" w:right="851"/>
        <w:jc w:val="both"/>
        <w:rPr>
          <w:rFonts w:ascii="Palatino Linotype" w:eastAsia="Palatino Linotype" w:hAnsi="Palatino Linotype" w:cs="Palatino Linotype"/>
          <w:b/>
          <w:i/>
          <w:sz w:val="22"/>
          <w:szCs w:val="22"/>
        </w:rPr>
      </w:pPr>
      <w:r w:rsidRPr="004E349B">
        <w:rPr>
          <w:rFonts w:ascii="Palatino Linotype" w:eastAsia="Palatino Linotype" w:hAnsi="Palatino Linotype" w:cs="Palatino Linotype"/>
          <w:b/>
          <w:i/>
          <w:sz w:val="22"/>
          <w:szCs w:val="22"/>
        </w:rPr>
        <w:t xml:space="preserve">Artículo 24. </w:t>
      </w:r>
    </w:p>
    <w:p w14:paraId="7A84D8E2"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w:t>
      </w:r>
    </w:p>
    <w:p w14:paraId="55814A2A"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5C071508"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w:t>
      </w:r>
    </w:p>
    <w:p w14:paraId="16BEC3B4" w14:textId="77777777"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b/>
          <w:i/>
          <w:sz w:val="22"/>
          <w:szCs w:val="22"/>
        </w:rPr>
        <w:t>Artículo 160.</w:t>
      </w:r>
      <w:r w:rsidRPr="004E349B">
        <w:rPr>
          <w:rFonts w:ascii="Palatino Linotype" w:eastAsia="Palatino Linotype" w:hAnsi="Palatino Linotype" w:cs="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F66842B" w14:textId="77777777" w:rsidR="000B63EC" w:rsidRPr="004E349B" w:rsidRDefault="000B63EC" w:rsidP="004E349B">
      <w:pPr>
        <w:spacing w:before="240"/>
        <w:ind w:left="851" w:right="851"/>
        <w:jc w:val="both"/>
        <w:rPr>
          <w:rFonts w:ascii="Palatino Linotype" w:eastAsia="Palatino Linotype" w:hAnsi="Palatino Linotype" w:cs="Palatino Linotype"/>
          <w:b/>
          <w:i/>
          <w:sz w:val="22"/>
          <w:szCs w:val="22"/>
        </w:rPr>
      </w:pPr>
      <w:r w:rsidRPr="004E349B">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p>
    <w:p w14:paraId="0AE92CCE" w14:textId="5047782E" w:rsidR="000B63EC" w:rsidRPr="004E349B" w:rsidRDefault="000B63EC" w:rsidP="004E349B">
      <w:pPr>
        <w:spacing w:before="240" w:line="360" w:lineRule="auto"/>
        <w:ind w:left="851" w:right="851"/>
        <w:jc w:val="both"/>
        <w:rPr>
          <w:rFonts w:ascii="Palatino Linotype" w:eastAsia="Palatino Linotype" w:hAnsi="Palatino Linotype" w:cs="Palatino Linotype"/>
          <w:b/>
          <w:i/>
          <w:sz w:val="16"/>
          <w:szCs w:val="16"/>
        </w:rPr>
      </w:pPr>
    </w:p>
    <w:p w14:paraId="60DA4FE1" w14:textId="77777777" w:rsidR="00DA4350" w:rsidRPr="004E349B" w:rsidRDefault="00DA4350" w:rsidP="004E349B">
      <w:pPr>
        <w:spacing w:before="240" w:line="360" w:lineRule="auto"/>
        <w:ind w:left="851" w:right="851"/>
        <w:jc w:val="both"/>
        <w:rPr>
          <w:rFonts w:ascii="Palatino Linotype" w:eastAsia="Palatino Linotype" w:hAnsi="Palatino Linotype" w:cs="Palatino Linotype"/>
          <w:b/>
          <w:i/>
          <w:sz w:val="16"/>
          <w:szCs w:val="16"/>
        </w:rPr>
      </w:pPr>
    </w:p>
    <w:p w14:paraId="2E68A3BE" w14:textId="77777777" w:rsidR="000B63EC" w:rsidRPr="004E349B" w:rsidRDefault="000B63EC" w:rsidP="004E349B">
      <w:pPr>
        <w:spacing w:line="360" w:lineRule="auto"/>
        <w:jc w:val="both"/>
        <w:rPr>
          <w:rFonts w:ascii="Palatino Linotype" w:eastAsia="Palatino Linotype" w:hAnsi="Palatino Linotype" w:cs="Palatino Linotype"/>
        </w:rPr>
      </w:pPr>
      <w:r w:rsidRPr="004E349B">
        <w:rPr>
          <w:rFonts w:ascii="Palatino Linotype" w:eastAsia="Palatino Linotype" w:hAnsi="Palatino Linotype" w:cs="Palatino Linotype"/>
        </w:rPr>
        <w:t xml:space="preserve">Así que la obligación de los </w:t>
      </w:r>
      <w:r w:rsidRPr="004E349B">
        <w:rPr>
          <w:rFonts w:ascii="Palatino Linotype" w:eastAsia="Palatino Linotype" w:hAnsi="Palatino Linotype" w:cs="Palatino Linotype"/>
          <w:b/>
        </w:rPr>
        <w:t>Sujetos Obligados</w:t>
      </w:r>
      <w:r w:rsidRPr="004E349B">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7F5E7FBE" w14:textId="3DA1A5F2" w:rsidR="000B63EC" w:rsidRPr="004E349B" w:rsidRDefault="000B63EC"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lastRenderedPageBreak/>
        <w:t>“</w:t>
      </w:r>
      <w:r w:rsidRPr="004E349B">
        <w:rPr>
          <w:rFonts w:ascii="Palatino Linotype" w:eastAsia="Palatino Linotype" w:hAnsi="Palatino Linotype" w:cs="Palatino Linotype"/>
          <w:b/>
          <w:i/>
          <w:sz w:val="22"/>
          <w:szCs w:val="22"/>
        </w:rPr>
        <w:t>Artículo 166</w:t>
      </w:r>
      <w:r w:rsidRPr="004E349B">
        <w:rPr>
          <w:rFonts w:ascii="Palatino Linotype" w:eastAsia="Palatino Linotype" w:hAnsi="Palatino Linotype" w:cs="Palatino Linotype"/>
          <w:i/>
          <w:sz w:val="22"/>
          <w:szCs w:val="22"/>
        </w:rPr>
        <w:t>. La obligación de acceso a la información pública se tendrá por cumplida cuando el solicitante tenga a su disposición la información requerida, o cuando realice la consulta de la misma en el lugar en</w:t>
      </w:r>
      <w:r w:rsidR="005B7333" w:rsidRPr="004E349B">
        <w:rPr>
          <w:rFonts w:ascii="Palatino Linotype" w:eastAsia="Palatino Linotype" w:hAnsi="Palatino Linotype" w:cs="Palatino Linotype"/>
          <w:i/>
          <w:sz w:val="22"/>
          <w:szCs w:val="22"/>
        </w:rPr>
        <w:t xml:space="preserve"> el que ésta se localice.”</w:t>
      </w:r>
    </w:p>
    <w:p w14:paraId="778F9E32" w14:textId="7091A24D" w:rsidR="00312A5A" w:rsidRPr="004E349B" w:rsidRDefault="001D776A" w:rsidP="004E349B">
      <w:pPr>
        <w:widowControl w:val="0"/>
        <w:autoSpaceDE w:val="0"/>
        <w:autoSpaceDN w:val="0"/>
        <w:adjustRightInd w:val="0"/>
        <w:spacing w:before="100" w:beforeAutospacing="1" w:after="100" w:afterAutospacing="1" w:line="360" w:lineRule="auto"/>
        <w:jc w:val="both"/>
        <w:rPr>
          <w:rFonts w:ascii="Palatino Linotype" w:eastAsia="Calibri" w:hAnsi="Palatino Linotype" w:cs="Arial"/>
        </w:rPr>
      </w:pPr>
      <w:r w:rsidRPr="004E349B">
        <w:rPr>
          <w:rFonts w:ascii="Palatino Linotype" w:eastAsiaTheme="minorEastAsia" w:hAnsi="Palatino Linotype" w:cs="Arial"/>
          <w:lang w:val="es-ES_tradnl"/>
        </w:rPr>
        <w:t>Señalado lo anterior, se procede a analizar l</w:t>
      </w:r>
      <w:r w:rsidR="00D77221" w:rsidRPr="004E349B">
        <w:rPr>
          <w:rFonts w:ascii="Palatino Linotype" w:eastAsiaTheme="minorEastAsia" w:hAnsi="Palatino Linotype" w:cs="Arial"/>
          <w:lang w:val="es-ES_tradnl"/>
        </w:rPr>
        <w:t xml:space="preserve">as documentales que integran el </w:t>
      </w:r>
      <w:r w:rsidRPr="004E349B">
        <w:rPr>
          <w:rFonts w:ascii="Palatino Linotype" w:eastAsiaTheme="minorEastAsia" w:hAnsi="Palatino Linotype" w:cs="Arial"/>
          <w:lang w:val="es-ES_tradnl"/>
        </w:rPr>
        <w:t xml:space="preserve">expediente electrónico, formado en el </w:t>
      </w:r>
      <w:r w:rsidRPr="004E349B">
        <w:rPr>
          <w:rFonts w:ascii="Palatino Linotype" w:eastAsiaTheme="minorEastAsia" w:hAnsi="Palatino Linotype" w:cs="Arial"/>
          <w:b/>
          <w:bCs/>
          <w:lang w:val="es-ES_tradnl"/>
        </w:rPr>
        <w:t xml:space="preserve">SAIMEX </w:t>
      </w:r>
      <w:r w:rsidRPr="004E349B">
        <w:rPr>
          <w:rFonts w:ascii="Palatino Linotype" w:eastAsiaTheme="minorEastAsia" w:hAnsi="Palatino Linotype" w:cs="Arial"/>
          <w:lang w:val="es-ES_tradnl"/>
        </w:rPr>
        <w:t xml:space="preserve">del Recurso de Revisión materia del presente estudio, </w:t>
      </w:r>
      <w:r w:rsidR="00D43114" w:rsidRPr="004E349B">
        <w:rPr>
          <w:rFonts w:ascii="Palatino Linotype" w:eastAsiaTheme="minorEastAsia" w:hAnsi="Palatino Linotype" w:cs="Arial"/>
          <w:lang w:val="es-ES_tradnl"/>
        </w:rPr>
        <w:t>por lo que</w:t>
      </w:r>
      <w:r w:rsidR="00D462CE" w:rsidRPr="004E349B">
        <w:rPr>
          <w:rFonts w:ascii="Palatino Linotype" w:eastAsia="Calibri" w:hAnsi="Palatino Linotype" w:cs="Arial"/>
        </w:rPr>
        <w:t>, se advierte que p</w:t>
      </w:r>
      <w:r w:rsidR="00683C14" w:rsidRPr="004E349B">
        <w:rPr>
          <w:rFonts w:ascii="Palatino Linotype" w:eastAsia="Calibri" w:hAnsi="Palatino Linotype" w:cs="Arial"/>
        </w:rPr>
        <w:t xml:space="preserve">osterior a la apertura de la etapa de instrucción </w:t>
      </w:r>
      <w:r w:rsidR="008E6BBB" w:rsidRPr="004E349B">
        <w:rPr>
          <w:rFonts w:ascii="Palatino Linotype" w:hAnsi="Palatino Linotype"/>
          <w:b/>
        </w:rPr>
        <w:t>EL</w:t>
      </w:r>
      <w:r w:rsidR="00683C14" w:rsidRPr="004E349B">
        <w:rPr>
          <w:rFonts w:ascii="Palatino Linotype" w:eastAsia="Calibri" w:hAnsi="Palatino Linotype" w:cs="Arial"/>
          <w:b/>
        </w:rPr>
        <w:t xml:space="preserve"> RECURRENTE</w:t>
      </w:r>
      <w:r w:rsidR="00683C14" w:rsidRPr="004E349B">
        <w:rPr>
          <w:rFonts w:ascii="Palatino Linotype" w:eastAsia="Calibri" w:hAnsi="Palatino Linotype" w:cs="Arial"/>
        </w:rPr>
        <w:t xml:space="preserve"> presentó el desistimiento</w:t>
      </w:r>
      <w:r w:rsidR="00D462CE" w:rsidRPr="004E349B">
        <w:rPr>
          <w:rFonts w:ascii="Palatino Linotype" w:eastAsia="Calibri" w:hAnsi="Palatino Linotype" w:cs="Arial"/>
        </w:rPr>
        <w:t xml:space="preserve"> expreso</w:t>
      </w:r>
      <w:r w:rsidR="00683C14" w:rsidRPr="004E349B">
        <w:rPr>
          <w:rFonts w:ascii="Palatino Linotype" w:eastAsia="Calibri" w:hAnsi="Palatino Linotype" w:cs="Arial"/>
        </w:rPr>
        <w:t xml:space="preserve"> respecto al medio de impugnación que pretendía, como se aprecia en </w:t>
      </w:r>
      <w:r w:rsidR="00D462CE" w:rsidRPr="004E349B">
        <w:rPr>
          <w:rFonts w:ascii="Palatino Linotype" w:eastAsia="Calibri" w:hAnsi="Palatino Linotype" w:cs="Arial"/>
        </w:rPr>
        <w:t>el análisis de los antecedente</w:t>
      </w:r>
      <w:r w:rsidR="00DC0C4A" w:rsidRPr="004E349B">
        <w:rPr>
          <w:rFonts w:ascii="Palatino Linotype" w:eastAsia="Calibri" w:hAnsi="Palatino Linotype" w:cs="Arial"/>
        </w:rPr>
        <w:t>s</w:t>
      </w:r>
      <w:r w:rsidR="00D462CE" w:rsidRPr="004E349B">
        <w:rPr>
          <w:rFonts w:ascii="Palatino Linotype" w:eastAsia="Calibri" w:hAnsi="Palatino Linotype" w:cs="Arial"/>
        </w:rPr>
        <w:t xml:space="preserve"> de la presente resolución.</w:t>
      </w:r>
    </w:p>
    <w:p w14:paraId="5BB4EA82" w14:textId="5A7D7A56" w:rsidR="00683C14" w:rsidRPr="004E349B" w:rsidRDefault="00D43114" w:rsidP="004E349B">
      <w:pPr>
        <w:spacing w:before="100" w:beforeAutospacing="1" w:after="100" w:afterAutospacing="1" w:line="360" w:lineRule="auto"/>
        <w:jc w:val="both"/>
        <w:rPr>
          <w:rFonts w:ascii="Palatino Linotype" w:eastAsia="Calibri" w:hAnsi="Palatino Linotype" w:cs="Arial"/>
        </w:rPr>
      </w:pPr>
      <w:r w:rsidRPr="004E349B">
        <w:rPr>
          <w:rFonts w:ascii="Palatino Linotype" w:eastAsia="Calibri" w:hAnsi="Palatino Linotype" w:cs="Arial"/>
        </w:rPr>
        <w:t>Dicho lo anterior es</w:t>
      </w:r>
      <w:r w:rsidR="00683C14" w:rsidRPr="004E349B">
        <w:rPr>
          <w:rFonts w:ascii="Palatino Linotype" w:eastAsia="Calibri" w:hAnsi="Palatino Linotype" w:cs="Arial"/>
        </w:rPr>
        <w:t xml:space="preserve"> pertinente indicar que para que </w:t>
      </w:r>
      <w:r w:rsidR="008E6BBB" w:rsidRPr="004E349B">
        <w:rPr>
          <w:rFonts w:ascii="Palatino Linotype" w:hAnsi="Palatino Linotype"/>
          <w:b/>
        </w:rPr>
        <w:t>EL</w:t>
      </w:r>
      <w:r w:rsidR="00683C14" w:rsidRPr="004E349B">
        <w:rPr>
          <w:rFonts w:ascii="Palatino Linotype" w:eastAsia="Calibri" w:hAnsi="Palatino Linotype" w:cs="Arial"/>
          <w:b/>
        </w:rPr>
        <w:t xml:space="preserve"> RECURRENTE</w:t>
      </w:r>
      <w:r w:rsidR="00683C14" w:rsidRPr="004E349B">
        <w:rPr>
          <w:rFonts w:ascii="Palatino Linotype" w:eastAsia="Calibri" w:hAnsi="Palatino Linotype" w:cs="Arial"/>
        </w:rPr>
        <w:t xml:space="preserve"> pueda </w:t>
      </w:r>
      <w:r w:rsidR="00D462CE" w:rsidRPr="004E349B">
        <w:rPr>
          <w:rFonts w:ascii="Palatino Linotype" w:eastAsia="Calibri" w:hAnsi="Palatino Linotype" w:cs="Arial"/>
        </w:rPr>
        <w:t>configurar</w:t>
      </w:r>
      <w:r w:rsidR="00683C14" w:rsidRPr="004E349B">
        <w:rPr>
          <w:rFonts w:ascii="Palatino Linotype" w:eastAsia="Calibri" w:hAnsi="Palatino Linotype" w:cs="Arial"/>
        </w:rPr>
        <w:t xml:space="preserve"> de manera directa la figura del desistimiento, es </w:t>
      </w:r>
      <w:r w:rsidR="00E346B1" w:rsidRPr="004E349B">
        <w:rPr>
          <w:rFonts w:ascii="Palatino Linotype" w:eastAsia="Calibri" w:hAnsi="Palatino Linotype" w:cs="Arial"/>
        </w:rPr>
        <w:t xml:space="preserve">necesario que </w:t>
      </w:r>
      <w:r w:rsidRPr="004E349B">
        <w:rPr>
          <w:rFonts w:ascii="Palatino Linotype" w:eastAsia="Calibri" w:hAnsi="Palatino Linotype" w:cs="Arial"/>
        </w:rPr>
        <w:t>el</w:t>
      </w:r>
      <w:r w:rsidR="00683C14" w:rsidRPr="004E349B">
        <w:rPr>
          <w:rFonts w:ascii="Palatino Linotype" w:eastAsia="Calibri" w:hAnsi="Palatino Linotype" w:cs="Arial"/>
        </w:rPr>
        <w:t xml:space="preserve"> particular ingrese al </w:t>
      </w:r>
      <w:r w:rsidR="00683C14" w:rsidRPr="004E349B">
        <w:rPr>
          <w:rFonts w:ascii="Palatino Linotype" w:eastAsia="Calibri" w:hAnsi="Palatino Linotype" w:cs="Arial"/>
          <w:b/>
        </w:rPr>
        <w:t>SAIMEX</w:t>
      </w:r>
      <w:r w:rsidR="00683C14" w:rsidRPr="004E349B">
        <w:rPr>
          <w:rFonts w:ascii="Palatino Linotype" w:eastAsia="Calibri" w:hAnsi="Palatino Linotype" w:cs="Arial"/>
        </w:rPr>
        <w:t xml:space="preserve"> mediante la utilización de su clave de usuario y contraseña, razón por la cual, no existe duda de que se trata de un desistimiento expreso.</w:t>
      </w:r>
    </w:p>
    <w:p w14:paraId="4695714A" w14:textId="77777777" w:rsidR="00683C14" w:rsidRPr="004E349B" w:rsidRDefault="00683C14" w:rsidP="004E349B">
      <w:pPr>
        <w:spacing w:before="100" w:beforeAutospacing="1" w:after="100" w:afterAutospacing="1" w:line="360" w:lineRule="auto"/>
        <w:jc w:val="both"/>
        <w:rPr>
          <w:rFonts w:ascii="Palatino Linotype" w:eastAsia="Calibri" w:hAnsi="Palatino Linotype" w:cs="Arial"/>
        </w:rPr>
      </w:pPr>
      <w:r w:rsidRPr="004E349B">
        <w:rPr>
          <w:rFonts w:ascii="Palatino Linotype" w:eastAsia="Calibri" w:hAnsi="Palatino Linotype" w:cs="Arial"/>
        </w:rPr>
        <w:t xml:space="preserve">En ese orden de ideas, también es conveniente referir que la palabra desistir significa </w:t>
      </w:r>
      <w:r w:rsidRPr="004E349B">
        <w:rPr>
          <w:rFonts w:ascii="Palatino Linotype" w:eastAsia="Calibri" w:hAnsi="Palatino Linotype" w:cs="Arial"/>
          <w:i/>
        </w:rPr>
        <w:t>“abdicar o abandonar un derecho o una acción procesal”</w:t>
      </w:r>
      <w:r w:rsidRPr="004E349B">
        <w:rPr>
          <w:rFonts w:ascii="Palatino Linotype" w:eastAsia="Calibri" w:hAnsi="Palatino Linotype" w:cs="Arial"/>
        </w:rPr>
        <w:t>, tal y como lo señala el Diccionario de la Lengua Española</w:t>
      </w:r>
      <w:r w:rsidRPr="004E349B">
        <w:rPr>
          <w:vertAlign w:val="superscript"/>
        </w:rPr>
        <w:footnoteReference w:id="1"/>
      </w:r>
    </w:p>
    <w:p w14:paraId="6E280B95" w14:textId="77777777" w:rsidR="00683C14" w:rsidRPr="004E349B" w:rsidRDefault="00683C14" w:rsidP="004E349B">
      <w:pPr>
        <w:spacing w:before="100" w:beforeAutospacing="1" w:after="100" w:afterAutospacing="1" w:line="360" w:lineRule="auto"/>
        <w:jc w:val="both"/>
        <w:rPr>
          <w:rFonts w:ascii="Palatino Linotype" w:eastAsia="Calibri" w:hAnsi="Palatino Linotype" w:cs="Arial"/>
        </w:rPr>
      </w:pPr>
      <w:r w:rsidRPr="004E349B">
        <w:rPr>
          <w:rFonts w:ascii="Palatino Linotype" w:eastAsia="Calibri" w:hAnsi="Palatino Linotype" w:cs="Arial"/>
        </w:rPr>
        <w:t xml:space="preserve">Al mismo tiempo, sirve de apoyo a lo mencionado en el párrafo que antecede la Tesis con número de registro 211360, dictada por Tribunales Colegiados de Circuito, </w:t>
      </w:r>
      <w:r w:rsidRPr="004E349B">
        <w:rPr>
          <w:rFonts w:ascii="Palatino Linotype" w:eastAsia="Calibri" w:hAnsi="Palatino Linotype" w:cs="Arial"/>
        </w:rPr>
        <w:lastRenderedPageBreak/>
        <w:t>Octava Época, consultable en el Semanario Judicial de la Federación, Tomo XIV, Julio de 1994, Página 547, la cual a la letra refiere lo siguiente:</w:t>
      </w:r>
    </w:p>
    <w:p w14:paraId="11513BF5" w14:textId="77777777" w:rsidR="00683C14" w:rsidRPr="004E349B" w:rsidRDefault="00683C14"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“DESISTIMIENTOS DE LA ACCION Y DE LA DEMANDA. DIFERENCIAS. No es lo mismo desistir de la acción que de la demanda o instancia, ya que en el desistimiento de la demanda se pierden todos los derechos y situaciones procesales; y si no ha prescrito la acción, puede volverse a ejercitar mediante la presentación de una nueva demanda; mientras que con el desistimiento de la acción se produce la pérdida del derecho que el actor hizo valer en el juicio, porque al renunciar a la acción se renuncia al derecho.”</w:t>
      </w:r>
    </w:p>
    <w:p w14:paraId="7475DDF9" w14:textId="77777777" w:rsidR="00683C14" w:rsidRPr="004E349B" w:rsidRDefault="00683C14" w:rsidP="004E349B">
      <w:pPr>
        <w:spacing w:before="100" w:beforeAutospacing="1" w:after="100" w:afterAutospacing="1" w:line="360" w:lineRule="auto"/>
        <w:jc w:val="both"/>
        <w:rPr>
          <w:rFonts w:ascii="Palatino Linotype" w:eastAsia="Calibri" w:hAnsi="Palatino Linotype" w:cs="Arial"/>
        </w:rPr>
      </w:pPr>
      <w:r w:rsidRPr="004E349B">
        <w:rPr>
          <w:rFonts w:ascii="Palatino Linotype" w:eastAsia="Calibri" w:hAnsi="Palatino Linotype" w:cs="Arial"/>
        </w:rPr>
        <w:t>En atención a las consideraciones anteriores, este Instit</w:t>
      </w:r>
      <w:r w:rsidR="00DC73A5" w:rsidRPr="004E349B">
        <w:rPr>
          <w:rFonts w:ascii="Palatino Linotype" w:eastAsia="Calibri" w:hAnsi="Palatino Linotype" w:cs="Arial"/>
        </w:rPr>
        <w:t xml:space="preserve">uto advierte </w:t>
      </w:r>
      <w:r w:rsidR="00DC0C4A" w:rsidRPr="004E349B">
        <w:rPr>
          <w:rFonts w:ascii="Palatino Linotype" w:eastAsia="Calibri" w:hAnsi="Palatino Linotype" w:cs="Arial"/>
        </w:rPr>
        <w:t>que,</w:t>
      </w:r>
      <w:r w:rsidR="00DC73A5" w:rsidRPr="004E349B">
        <w:rPr>
          <w:rFonts w:ascii="Palatino Linotype" w:eastAsia="Calibri" w:hAnsi="Palatino Linotype" w:cs="Arial"/>
        </w:rPr>
        <w:t xml:space="preserve"> en el presente </w:t>
      </w:r>
      <w:r w:rsidRPr="004E349B">
        <w:rPr>
          <w:rFonts w:ascii="Palatino Linotype" w:eastAsia="Calibri" w:hAnsi="Palatino Linotype" w:cs="Arial"/>
        </w:rPr>
        <w:t>caso, se actualiza la hipótesis prevista en el artículo 192, fracción I, de la Ley de</w:t>
      </w:r>
      <w:r w:rsidR="00DC73A5" w:rsidRPr="004E349B">
        <w:rPr>
          <w:rFonts w:ascii="Palatino Linotype" w:eastAsia="Calibri" w:hAnsi="Palatino Linotype" w:cs="Arial"/>
        </w:rPr>
        <w:t xml:space="preserve"> </w:t>
      </w:r>
      <w:r w:rsidRPr="004E349B">
        <w:rPr>
          <w:rFonts w:ascii="Palatino Linotype" w:eastAsia="Calibri" w:hAnsi="Palatino Linotype" w:cs="Arial"/>
        </w:rPr>
        <w:t>Transparencia y Acceso a la Información Pública del</w:t>
      </w:r>
      <w:r w:rsidR="00DC73A5" w:rsidRPr="004E349B">
        <w:rPr>
          <w:rFonts w:ascii="Palatino Linotype" w:eastAsia="Calibri" w:hAnsi="Palatino Linotype" w:cs="Arial"/>
        </w:rPr>
        <w:t xml:space="preserve"> Estado de México y Municipios, </w:t>
      </w:r>
      <w:r w:rsidRPr="004E349B">
        <w:rPr>
          <w:rFonts w:ascii="Palatino Linotype" w:eastAsia="Calibri" w:hAnsi="Palatino Linotype" w:cs="Arial"/>
        </w:rPr>
        <w:t>que dispone lo siguiente:</w:t>
      </w:r>
    </w:p>
    <w:p w14:paraId="68D18D98" w14:textId="77777777" w:rsidR="00683C14" w:rsidRPr="004E349B" w:rsidRDefault="00683C14"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w:t>
      </w:r>
      <w:r w:rsidRPr="004E349B">
        <w:rPr>
          <w:rFonts w:ascii="Palatino Linotype" w:eastAsia="Palatino Linotype" w:hAnsi="Palatino Linotype" w:cs="Palatino Linotype"/>
          <w:b/>
          <w:i/>
          <w:sz w:val="22"/>
          <w:szCs w:val="22"/>
        </w:rPr>
        <w:t>Artículo 192</w:t>
      </w:r>
      <w:r w:rsidRPr="004E349B">
        <w:rPr>
          <w:rFonts w:ascii="Palatino Linotype" w:eastAsia="Palatino Linotype" w:hAnsi="Palatino Linotype" w:cs="Palatino Linotype"/>
          <w:i/>
          <w:sz w:val="22"/>
          <w:szCs w:val="22"/>
        </w:rPr>
        <w:t xml:space="preserve">. </w:t>
      </w:r>
      <w:r w:rsidRPr="004E349B">
        <w:rPr>
          <w:rFonts w:ascii="Palatino Linotype" w:eastAsia="Palatino Linotype" w:hAnsi="Palatino Linotype" w:cs="Palatino Linotype"/>
          <w:b/>
          <w:i/>
          <w:sz w:val="22"/>
          <w:szCs w:val="22"/>
        </w:rPr>
        <w:t>El recurso será sobreseído</w:t>
      </w:r>
      <w:r w:rsidRPr="004E349B">
        <w:rPr>
          <w:rFonts w:ascii="Palatino Linotype" w:eastAsia="Palatino Linotype" w:hAnsi="Palatino Linotype" w:cs="Palatino Linotype"/>
          <w:i/>
          <w:sz w:val="22"/>
          <w:szCs w:val="22"/>
        </w:rPr>
        <w:t xml:space="preserve">, en </w:t>
      </w:r>
      <w:r w:rsidR="00DC73A5" w:rsidRPr="004E349B">
        <w:rPr>
          <w:rFonts w:ascii="Palatino Linotype" w:eastAsia="Palatino Linotype" w:hAnsi="Palatino Linotype" w:cs="Palatino Linotype"/>
          <w:i/>
          <w:sz w:val="22"/>
          <w:szCs w:val="22"/>
        </w:rPr>
        <w:t>todo o en parte</w:t>
      </w:r>
      <w:r w:rsidR="00DC73A5" w:rsidRPr="004E349B">
        <w:rPr>
          <w:rFonts w:ascii="Palatino Linotype" w:eastAsia="Palatino Linotype" w:hAnsi="Palatino Linotype" w:cs="Palatino Linotype"/>
          <w:b/>
          <w:i/>
          <w:sz w:val="22"/>
          <w:szCs w:val="22"/>
        </w:rPr>
        <w:t xml:space="preserve">, cuando una vez </w:t>
      </w:r>
      <w:r w:rsidRPr="004E349B">
        <w:rPr>
          <w:rFonts w:ascii="Palatino Linotype" w:eastAsia="Palatino Linotype" w:hAnsi="Palatino Linotype" w:cs="Palatino Linotype"/>
          <w:b/>
          <w:i/>
          <w:sz w:val="22"/>
          <w:szCs w:val="22"/>
        </w:rPr>
        <w:t>admitido</w:t>
      </w:r>
      <w:r w:rsidRPr="004E349B">
        <w:rPr>
          <w:rFonts w:ascii="Palatino Linotype" w:eastAsia="Palatino Linotype" w:hAnsi="Palatino Linotype" w:cs="Palatino Linotype"/>
          <w:i/>
          <w:sz w:val="22"/>
          <w:szCs w:val="22"/>
        </w:rPr>
        <w:t>, se actualicen alguno de los siguientes supuestos:</w:t>
      </w:r>
    </w:p>
    <w:p w14:paraId="4A31EF0A" w14:textId="77777777" w:rsidR="00DC73A5" w:rsidRPr="004E349B" w:rsidRDefault="00DC73A5"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b/>
          <w:i/>
          <w:sz w:val="22"/>
          <w:szCs w:val="22"/>
          <w:u w:val="single"/>
        </w:rPr>
        <w:t>I. El recurrente se desista expresamente del recurso;</w:t>
      </w:r>
      <w:r w:rsidRPr="004E349B">
        <w:rPr>
          <w:rFonts w:ascii="Palatino Linotype" w:eastAsia="Palatino Linotype" w:hAnsi="Palatino Linotype" w:cs="Palatino Linotype"/>
          <w:i/>
          <w:sz w:val="22"/>
          <w:szCs w:val="22"/>
        </w:rPr>
        <w:t>”</w:t>
      </w:r>
    </w:p>
    <w:p w14:paraId="78AC1EE8" w14:textId="77777777" w:rsidR="00DC73A5" w:rsidRPr="004E349B" w:rsidRDefault="00DC73A5" w:rsidP="004E349B">
      <w:pPr>
        <w:spacing w:before="100" w:beforeAutospacing="1" w:after="100" w:afterAutospacing="1" w:line="360" w:lineRule="auto"/>
        <w:jc w:val="both"/>
        <w:rPr>
          <w:rFonts w:ascii="Palatino Linotype" w:eastAsia="Calibri" w:hAnsi="Palatino Linotype" w:cs="Arial"/>
        </w:rPr>
      </w:pPr>
      <w:r w:rsidRPr="004E349B">
        <w:rPr>
          <w:rFonts w:ascii="Palatino Linotype" w:eastAsia="Calibri" w:hAnsi="Palatino Linotype" w:cs="Arial"/>
        </w:rPr>
        <w:t>En consecuencia, se determina SOBRESEER el presente Recurso de Revisión, en términos del artículo 186, fracción I, de la Ley de Transparencia y Acceso a la Información Pública del Estado de México y Municipios:</w:t>
      </w:r>
    </w:p>
    <w:p w14:paraId="7E2AA709" w14:textId="77777777" w:rsidR="00DC73A5" w:rsidRPr="004E349B" w:rsidRDefault="00DC73A5" w:rsidP="004E349B">
      <w:pPr>
        <w:spacing w:before="240"/>
        <w:ind w:left="851" w:right="851"/>
        <w:jc w:val="both"/>
        <w:rPr>
          <w:rFonts w:ascii="Palatino Linotype" w:eastAsia="Calibri" w:hAnsi="Palatino Linotype" w:cs="Arial"/>
          <w:i/>
        </w:rPr>
      </w:pPr>
      <w:r w:rsidRPr="004E349B">
        <w:rPr>
          <w:rFonts w:ascii="Palatino Linotype" w:eastAsia="Calibri" w:hAnsi="Palatino Linotype" w:cs="Arial"/>
          <w:i/>
        </w:rPr>
        <w:t>“</w:t>
      </w:r>
      <w:r w:rsidRPr="004E349B">
        <w:rPr>
          <w:rFonts w:ascii="Palatino Linotype" w:eastAsia="Calibri" w:hAnsi="Palatino Linotype" w:cs="Arial"/>
          <w:b/>
          <w:i/>
        </w:rPr>
        <w:t>Artículo 186</w:t>
      </w:r>
      <w:r w:rsidRPr="004E349B">
        <w:rPr>
          <w:rFonts w:ascii="Palatino Linotype" w:eastAsia="Calibri" w:hAnsi="Palatino Linotype" w:cs="Arial"/>
          <w:i/>
        </w:rPr>
        <w:t xml:space="preserve">. </w:t>
      </w:r>
      <w:r w:rsidRPr="004E349B">
        <w:rPr>
          <w:rFonts w:ascii="Palatino Linotype" w:eastAsia="Calibri" w:hAnsi="Palatino Linotype" w:cs="Arial"/>
          <w:b/>
          <w:i/>
          <w:u w:val="single"/>
        </w:rPr>
        <w:t>Las resoluciones del Instituto podrán:</w:t>
      </w:r>
    </w:p>
    <w:p w14:paraId="4556EEBE" w14:textId="77777777" w:rsidR="00DC73A5" w:rsidRPr="004E349B" w:rsidRDefault="00DC73A5" w:rsidP="004E349B">
      <w:pPr>
        <w:spacing w:before="240"/>
        <w:ind w:left="851" w:right="851"/>
        <w:jc w:val="both"/>
        <w:rPr>
          <w:rFonts w:ascii="Palatino Linotype" w:eastAsia="Calibri" w:hAnsi="Palatino Linotype" w:cs="Arial"/>
          <w:i/>
        </w:rPr>
      </w:pPr>
      <w:r w:rsidRPr="004E349B">
        <w:rPr>
          <w:rFonts w:ascii="Palatino Linotype" w:eastAsia="Calibri" w:hAnsi="Palatino Linotype" w:cs="Arial"/>
          <w:b/>
          <w:i/>
        </w:rPr>
        <w:t>I.</w:t>
      </w:r>
      <w:r w:rsidRPr="004E349B">
        <w:rPr>
          <w:rFonts w:ascii="Palatino Linotype" w:eastAsia="Calibri" w:hAnsi="Palatino Linotype" w:cs="Arial"/>
          <w:i/>
        </w:rPr>
        <w:t xml:space="preserve"> Desechar o </w:t>
      </w:r>
      <w:r w:rsidRPr="004E349B">
        <w:rPr>
          <w:rFonts w:ascii="Palatino Linotype" w:eastAsia="Calibri" w:hAnsi="Palatino Linotype" w:cs="Arial"/>
          <w:b/>
          <w:i/>
          <w:u w:val="single"/>
        </w:rPr>
        <w:t>sobreseer el recurso</w:t>
      </w:r>
      <w:r w:rsidRPr="004E349B">
        <w:rPr>
          <w:rFonts w:ascii="Palatino Linotype" w:eastAsia="Calibri" w:hAnsi="Palatino Linotype" w:cs="Arial"/>
          <w:i/>
        </w:rPr>
        <w:t>;”</w:t>
      </w:r>
    </w:p>
    <w:p w14:paraId="4CFA5075" w14:textId="7EC5DF7E" w:rsidR="00DC73A5" w:rsidRPr="004E349B" w:rsidRDefault="00DC73A5" w:rsidP="004E349B">
      <w:pPr>
        <w:spacing w:before="100" w:beforeAutospacing="1" w:after="100" w:afterAutospacing="1" w:line="360" w:lineRule="auto"/>
        <w:jc w:val="both"/>
        <w:rPr>
          <w:rFonts w:ascii="Palatino Linotype" w:hAnsi="Palatino Linotype" w:cs="Arial"/>
        </w:rPr>
      </w:pPr>
      <w:r w:rsidRPr="004E349B">
        <w:rPr>
          <w:rFonts w:ascii="Palatino Linotype" w:hAnsi="Palatino Linotype" w:cs="Arial"/>
        </w:rPr>
        <w:t xml:space="preserve">Derivado de lo anterior, es </w:t>
      </w:r>
      <w:r w:rsidR="00E346B1" w:rsidRPr="004E349B">
        <w:rPr>
          <w:rFonts w:ascii="Palatino Linotype" w:hAnsi="Palatino Linotype" w:cs="Arial"/>
        </w:rPr>
        <w:t>de</w:t>
      </w:r>
      <w:r w:rsidRPr="004E349B">
        <w:rPr>
          <w:rFonts w:ascii="Palatino Linotype" w:hAnsi="Palatino Linotype" w:cs="Arial"/>
        </w:rPr>
        <w:t xml:space="preserve"> referir que este Órgano Garante no se pronuncia sobre las razones o motivos de inconformidad expuestos por </w:t>
      </w:r>
      <w:r w:rsidR="008E6BBB" w:rsidRPr="004E349B">
        <w:rPr>
          <w:rFonts w:ascii="Palatino Linotype" w:hAnsi="Palatino Linotype"/>
          <w:b/>
        </w:rPr>
        <w:t>EL</w:t>
      </w:r>
      <w:r w:rsidRPr="004E349B">
        <w:rPr>
          <w:rFonts w:ascii="Palatino Linotype" w:hAnsi="Palatino Linotype" w:cs="Arial"/>
          <w:b/>
        </w:rPr>
        <w:t xml:space="preserve"> RECURRENTE</w:t>
      </w:r>
      <w:r w:rsidRPr="004E349B">
        <w:rPr>
          <w:rFonts w:ascii="Palatino Linotype" w:hAnsi="Palatino Linotype" w:cs="Arial"/>
        </w:rPr>
        <w:t xml:space="preserve">, toda vez </w:t>
      </w:r>
      <w:r w:rsidRPr="004E349B">
        <w:rPr>
          <w:rFonts w:ascii="Palatino Linotype" w:hAnsi="Palatino Linotype" w:cs="Arial"/>
        </w:rPr>
        <w:lastRenderedPageBreak/>
        <w:t xml:space="preserve">que se infiere </w:t>
      </w:r>
      <w:r w:rsidR="00D462CE" w:rsidRPr="004E349B">
        <w:rPr>
          <w:rFonts w:ascii="Palatino Linotype" w:hAnsi="Palatino Linotype" w:cs="Arial"/>
        </w:rPr>
        <w:t>que al desistirse voluntariamente</w:t>
      </w:r>
      <w:r w:rsidRPr="004E349B">
        <w:rPr>
          <w:rFonts w:ascii="Palatino Linotype" w:hAnsi="Palatino Linotype" w:cs="Arial"/>
        </w:rPr>
        <w:t xml:space="preserve"> en fecha </w:t>
      </w:r>
      <w:r w:rsidR="001459EE" w:rsidRPr="004E349B">
        <w:rPr>
          <w:rFonts w:ascii="Palatino Linotype" w:hAnsi="Palatino Linotype" w:cs="Arial"/>
          <w:b/>
        </w:rPr>
        <w:t>catorce de mayo de dos mil veintitrés</w:t>
      </w:r>
      <w:r w:rsidRPr="004E349B">
        <w:rPr>
          <w:rFonts w:ascii="Palatino Linotype" w:hAnsi="Palatino Linotype" w:cs="Arial"/>
        </w:rPr>
        <w:t xml:space="preserve">, </w:t>
      </w:r>
      <w:r w:rsidR="00BD4C3A" w:rsidRPr="004E349B">
        <w:rPr>
          <w:rFonts w:ascii="Palatino Linotype" w:hAnsi="Palatino Linotype" w:cs="Arial"/>
        </w:rPr>
        <w:t>es</w:t>
      </w:r>
      <w:r w:rsidRPr="004E349B">
        <w:rPr>
          <w:rFonts w:ascii="Palatino Linotype" w:hAnsi="Palatino Linotype" w:cs="Arial"/>
        </w:rPr>
        <w:t xml:space="preserve"> aplicable</w:t>
      </w:r>
      <w:r w:rsidR="001459EE" w:rsidRPr="004E349B">
        <w:rPr>
          <w:rFonts w:ascii="Palatino Linotype" w:hAnsi="Palatino Linotype" w:cs="Arial"/>
        </w:rPr>
        <w:t xml:space="preserve"> la</w:t>
      </w:r>
      <w:r w:rsidRPr="004E349B">
        <w:rPr>
          <w:rFonts w:ascii="Palatino Linotype" w:hAnsi="Palatino Linotype" w:cs="Arial"/>
        </w:rPr>
        <w:t xml:space="preserve"> Tesis Aislada (Constitucional) de la Décima Época visible en el Semanario Judicial de la Federación, emitida por la Segunda Sala, CDXXV/2014 (10a.), con número de registro 2008086 cuyo rubro y texto establece lo siguiente:</w:t>
      </w:r>
    </w:p>
    <w:p w14:paraId="39ED690D" w14:textId="77777777" w:rsidR="00DC73A5" w:rsidRPr="004E349B" w:rsidRDefault="00DC73A5" w:rsidP="004E349B">
      <w:pPr>
        <w:spacing w:before="240"/>
        <w:ind w:left="851" w:right="851"/>
        <w:jc w:val="both"/>
        <w:rPr>
          <w:rFonts w:ascii="Palatino Linotype" w:eastAsia="Palatino Linotype" w:hAnsi="Palatino Linotype" w:cs="Palatino Linotype"/>
          <w:i/>
          <w:sz w:val="22"/>
          <w:szCs w:val="22"/>
        </w:rPr>
      </w:pPr>
      <w:r w:rsidRPr="004E349B">
        <w:rPr>
          <w:rFonts w:ascii="Palatino Linotype" w:eastAsia="Palatino Linotype" w:hAnsi="Palatino Linotype" w:cs="Palatino Linotype"/>
          <w:i/>
          <w:sz w:val="22"/>
          <w:szCs w:val="22"/>
        </w:rPr>
        <w:t>“</w:t>
      </w:r>
      <w:r w:rsidRPr="004E349B">
        <w:rPr>
          <w:rFonts w:ascii="Palatino Linotype" w:eastAsia="Palatino Linotype" w:hAnsi="Palatino Linotype" w:cs="Palatino Linotype"/>
          <w:b/>
          <w:i/>
          <w:sz w:val="22"/>
          <w:szCs w:val="22"/>
        </w:rPr>
        <w:t>AUTONOMÍA DE LA VOLUNTAD. ES UN PRINCIPIO DE RANGO CONSTITUCIONAL</w:t>
      </w:r>
      <w:r w:rsidRPr="004E349B">
        <w:rPr>
          <w:rFonts w:ascii="Palatino Linotype" w:eastAsia="Palatino Linotype" w:hAnsi="Palatino Linotype" w:cs="Palatino Linotype"/>
          <w:i/>
          <w:sz w:val="22"/>
          <w:szCs w:val="22"/>
        </w:rPr>
        <w:t>.</w:t>
      </w:r>
    </w:p>
    <w:p w14:paraId="63E3FBAD" w14:textId="77777777" w:rsidR="00F33AF8" w:rsidRPr="004E349B" w:rsidRDefault="00DC73A5" w:rsidP="004E349B">
      <w:pPr>
        <w:spacing w:before="240"/>
        <w:ind w:left="851" w:right="851"/>
        <w:jc w:val="both"/>
        <w:rPr>
          <w:rFonts w:ascii="Palatino Linotype" w:hAnsi="Palatino Linotype" w:cs="Arial"/>
        </w:rPr>
      </w:pPr>
      <w:r w:rsidRPr="004E349B">
        <w:rPr>
          <w:rFonts w:ascii="Palatino Linotype" w:eastAsia="Palatino Linotype" w:hAnsi="Palatino Linotype" w:cs="Palatino Linotype"/>
          <w:i/>
          <w:sz w:val="22"/>
          <w:szCs w:val="22"/>
        </w:rPr>
        <w:t xml:space="preserve">A consideración de esta Primera Sala de la Suprema Corte de Justicia de la Nación, el </w:t>
      </w:r>
      <w:r w:rsidRPr="004E349B">
        <w:rPr>
          <w:rFonts w:ascii="Palatino Linotype" w:eastAsia="Palatino Linotype" w:hAnsi="Palatino Linotype" w:cs="Palatino Linotype"/>
          <w:b/>
          <w:i/>
          <w:sz w:val="22"/>
          <w:szCs w:val="22"/>
        </w:rPr>
        <w:t>principio de autonomía de la voluntad</w:t>
      </w:r>
      <w:r w:rsidRPr="004E349B">
        <w:rPr>
          <w:rFonts w:ascii="Palatino Linotype" w:eastAsia="Palatino Linotype" w:hAnsi="Palatino Linotype" w:cs="Palatino Linotype"/>
          <w:i/>
          <w:sz w:val="22"/>
          <w:szCs w:val="22"/>
        </w:rPr>
        <w:t xml:space="preserve"> goza de rango constitucional y no debe ser reconducido a un simple principio que rige el derecho civil. Así las cosas, el respeto del individuo como persona requiere el respeto de su autodeterminación individual, por lo que si no existe libertad del individuo para estructurar sus relaciones jurídicas de acuerdo con sus deseos, no se respeta la autodeterminación de ese sujeto. Aunado a lo anterior, el principio de autonomía de la voluntad tiene reflejo en el derecho de propiedad y en la libertad de contratación, la cual también es un elemento central del libre desarrollo de la personalidad, y en cuya virtud las partes de una relación jurídica son libres para gestionar su propio interés y regular sus relaciones, sin injerencias externas.</w:t>
      </w:r>
      <w:r w:rsidR="00F33AF8" w:rsidRPr="004E349B">
        <w:rPr>
          <w:rFonts w:ascii="Palatino Linotype" w:hAnsi="Palatino Linotype" w:cs="Arial"/>
        </w:rPr>
        <w:t xml:space="preserve"> </w:t>
      </w:r>
    </w:p>
    <w:p w14:paraId="3EB65E2D" w14:textId="1ABE324F" w:rsidR="00DC73A5" w:rsidRPr="004E349B" w:rsidRDefault="00DC73A5" w:rsidP="004E349B">
      <w:pPr>
        <w:autoSpaceDE w:val="0"/>
        <w:autoSpaceDN w:val="0"/>
        <w:adjustRightInd w:val="0"/>
        <w:spacing w:before="100" w:beforeAutospacing="1" w:after="100" w:afterAutospacing="1" w:line="360" w:lineRule="auto"/>
        <w:jc w:val="both"/>
        <w:rPr>
          <w:rFonts w:ascii="Palatino Linotype" w:hAnsi="Palatino Linotype" w:cs="Arial"/>
        </w:rPr>
      </w:pPr>
      <w:r w:rsidRPr="004E349B">
        <w:rPr>
          <w:rFonts w:ascii="Palatino Linotype" w:hAnsi="Palatino Linotype" w:cs="Arial"/>
        </w:rPr>
        <w:t>De lo anteriormente citado, se concluye que la manifestación de la voluntad de</w:t>
      </w:r>
      <w:r w:rsidR="001549CB" w:rsidRPr="004E349B">
        <w:rPr>
          <w:rFonts w:ascii="Palatino Linotype" w:hAnsi="Palatino Linotype" w:cs="Arial"/>
        </w:rPr>
        <w:t xml:space="preserve"> </w:t>
      </w:r>
      <w:r w:rsidR="00DA4350" w:rsidRPr="004E349B">
        <w:rPr>
          <w:rFonts w:ascii="Palatino Linotype" w:hAnsi="Palatino Linotype"/>
          <w:b/>
        </w:rPr>
        <w:t>EL</w:t>
      </w:r>
      <w:r w:rsidRPr="004E349B">
        <w:rPr>
          <w:rFonts w:ascii="Palatino Linotype" w:hAnsi="Palatino Linotype" w:cs="Arial"/>
        </w:rPr>
        <w:t xml:space="preserve"> </w:t>
      </w:r>
      <w:r w:rsidRPr="004E349B">
        <w:rPr>
          <w:rFonts w:ascii="Palatino Linotype" w:hAnsi="Palatino Linotype" w:cs="Arial"/>
          <w:b/>
        </w:rPr>
        <w:t>RECURRENTE</w:t>
      </w:r>
      <w:r w:rsidRPr="004E349B">
        <w:rPr>
          <w:rFonts w:ascii="Palatino Linotype" w:hAnsi="Palatino Linotype" w:cs="Arial"/>
        </w:rPr>
        <w:t xml:space="preserve"> </w:t>
      </w:r>
      <w:r w:rsidR="001459EE" w:rsidRPr="004E349B">
        <w:rPr>
          <w:rFonts w:ascii="Palatino Linotype" w:hAnsi="Palatino Linotype" w:cs="Arial"/>
        </w:rPr>
        <w:t xml:space="preserve">es </w:t>
      </w:r>
      <w:r w:rsidRPr="004E349B">
        <w:rPr>
          <w:rFonts w:ascii="Palatino Linotype" w:hAnsi="Palatino Linotype" w:cs="Arial"/>
        </w:rPr>
        <w:t>desistirse de la pretensión plasmada, por lo que acepta que el procedimiento concluya sin provocar consecuencias de derecho; al mismo tiempo genera que este Órgano Garante no ingrese al análisis de los planteamientos señalados en la Litis, y únicamente realice el análisis respecto a las actuaciones que subsistan, sin necesidad de examinar los agravios planteados.</w:t>
      </w:r>
    </w:p>
    <w:p w14:paraId="7547BEC8" w14:textId="77777777" w:rsidR="00DC73A5" w:rsidRPr="004E349B" w:rsidRDefault="00DC73A5" w:rsidP="004E349B">
      <w:pPr>
        <w:autoSpaceDE w:val="0"/>
        <w:autoSpaceDN w:val="0"/>
        <w:adjustRightInd w:val="0"/>
        <w:spacing w:before="100" w:beforeAutospacing="1" w:after="100" w:afterAutospacing="1" w:line="360" w:lineRule="auto"/>
        <w:jc w:val="both"/>
        <w:rPr>
          <w:rFonts w:ascii="Palatino Linotype" w:hAnsi="Palatino Linotype" w:cs="Arial"/>
        </w:rPr>
      </w:pPr>
      <w:r w:rsidRPr="004E349B">
        <w:rPr>
          <w:rFonts w:ascii="Palatino Linotype" w:hAnsi="Palatino Linotype" w:cs="Arial"/>
        </w:rPr>
        <w:t>Así, con fundamento en lo</w:t>
      </w:r>
      <w:r w:rsidR="008E79EC" w:rsidRPr="004E349B">
        <w:rPr>
          <w:rFonts w:ascii="Palatino Linotype" w:hAnsi="Palatino Linotype" w:cs="Arial"/>
        </w:rPr>
        <w:t xml:space="preserve"> </w:t>
      </w:r>
      <w:r w:rsidRPr="004E349B">
        <w:rPr>
          <w:rFonts w:ascii="Palatino Linotype" w:hAnsi="Palatino Linotype" w:cs="Arial"/>
        </w:rPr>
        <w:t xml:space="preserve">señalado en los artículos 5, párrafos trigésimo, trigésimo primero y trigésimo segundo, fracciones IV y V, de la Constitución Política del </w:t>
      </w:r>
      <w:r w:rsidRPr="004E349B">
        <w:rPr>
          <w:rFonts w:ascii="Palatino Linotype" w:hAnsi="Palatino Linotype" w:cs="Arial"/>
        </w:rPr>
        <w:lastRenderedPageBreak/>
        <w:t>Estado Libre y Soberano de México; así como los artículos 2, fracción II, 9, 29, 36, fracciones I y II, 176, 178, 179, 181, 185, fracción I, 186 y 188, de la Ley de Transparencia y Acceso a la Información Pública del Estado de México y Municipios, este Pleno:</w:t>
      </w:r>
    </w:p>
    <w:p w14:paraId="2A959FD7" w14:textId="77777777" w:rsidR="003A53C0" w:rsidRPr="004E349B" w:rsidRDefault="00F33AF8" w:rsidP="004E349B">
      <w:pPr>
        <w:spacing w:before="100" w:beforeAutospacing="1" w:after="100" w:afterAutospacing="1" w:line="360" w:lineRule="auto"/>
        <w:jc w:val="center"/>
        <w:rPr>
          <w:rFonts w:ascii="Palatino Linotype" w:hAnsi="Palatino Linotype" w:cs="Arial"/>
          <w:b/>
          <w:bCs/>
          <w:sz w:val="28"/>
          <w:szCs w:val="28"/>
          <w:shd w:val="clear" w:color="auto" w:fill="FFFFFF"/>
        </w:rPr>
      </w:pPr>
      <w:r w:rsidRPr="004E349B">
        <w:rPr>
          <w:rFonts w:ascii="Palatino Linotype" w:hAnsi="Palatino Linotype" w:cs="Arial"/>
          <w:b/>
          <w:spacing w:val="44"/>
          <w:sz w:val="28"/>
        </w:rPr>
        <w:t>RESUELVE:</w:t>
      </w:r>
    </w:p>
    <w:p w14:paraId="4921B3E7" w14:textId="643C6FDD" w:rsidR="008E79EC" w:rsidRPr="004E349B" w:rsidRDefault="003A53C0" w:rsidP="004E349B">
      <w:pPr>
        <w:spacing w:before="100" w:beforeAutospacing="1" w:after="100" w:afterAutospacing="1" w:line="360" w:lineRule="auto"/>
        <w:jc w:val="both"/>
        <w:rPr>
          <w:rFonts w:ascii="Palatino Linotype" w:hAnsi="Palatino Linotype" w:cs="Arial"/>
          <w:bCs/>
          <w:shd w:val="clear" w:color="auto" w:fill="FFFFFF"/>
        </w:rPr>
      </w:pPr>
      <w:r w:rsidRPr="004E349B">
        <w:rPr>
          <w:rFonts w:ascii="Palatino Linotype" w:hAnsi="Palatino Linotype" w:cs="Arial"/>
          <w:b/>
          <w:bCs/>
          <w:sz w:val="28"/>
          <w:szCs w:val="28"/>
          <w:shd w:val="clear" w:color="auto" w:fill="FFFFFF"/>
        </w:rPr>
        <w:t xml:space="preserve">PRIMERO. </w:t>
      </w:r>
      <w:r w:rsidRPr="004E349B">
        <w:rPr>
          <w:rFonts w:ascii="Palatino Linotype" w:hAnsi="Palatino Linotype" w:cs="Arial"/>
          <w:bCs/>
          <w:shd w:val="clear" w:color="auto" w:fill="FFFFFF"/>
        </w:rPr>
        <w:t xml:space="preserve">Se </w:t>
      </w:r>
      <w:r w:rsidRPr="004E349B">
        <w:rPr>
          <w:rFonts w:ascii="Palatino Linotype" w:hAnsi="Palatino Linotype" w:cs="Arial"/>
          <w:b/>
          <w:bCs/>
          <w:shd w:val="clear" w:color="auto" w:fill="FFFFFF"/>
        </w:rPr>
        <w:t>SOBRESEE</w:t>
      </w:r>
      <w:r w:rsidRPr="004E349B">
        <w:rPr>
          <w:rFonts w:ascii="Palatino Linotype" w:hAnsi="Palatino Linotype" w:cs="Arial"/>
          <w:bCs/>
          <w:shd w:val="clear" w:color="auto" w:fill="FFFFFF"/>
        </w:rPr>
        <w:t xml:space="preserve"> el Recurso de Revisión número </w:t>
      </w:r>
      <w:r w:rsidR="008E6BBB" w:rsidRPr="004E349B">
        <w:rPr>
          <w:rFonts w:ascii="Palatino Linotype" w:hAnsi="Palatino Linotype" w:cs="Arial"/>
          <w:b/>
          <w:bCs/>
          <w:shd w:val="clear" w:color="auto" w:fill="FFFFFF"/>
        </w:rPr>
        <w:t>03772/INFOEM/IP/RR/2023</w:t>
      </w:r>
      <w:r w:rsidRPr="004E349B">
        <w:rPr>
          <w:rFonts w:ascii="Palatino Linotype" w:hAnsi="Palatino Linotype" w:cs="Arial"/>
          <w:bCs/>
          <w:shd w:val="clear" w:color="auto" w:fill="FFFFFF"/>
        </w:rPr>
        <w:t xml:space="preserve">, en términos de lo establecido en el artículo 192 fracción I de la Ley de Transparencia y Acceso a la Información Pública del Estado de México y Municipios, por </w:t>
      </w:r>
      <w:r w:rsidRPr="004E349B">
        <w:rPr>
          <w:rFonts w:ascii="Palatino Linotype" w:hAnsi="Palatino Linotype" w:cs="Arial"/>
          <w:b/>
          <w:bCs/>
          <w:shd w:val="clear" w:color="auto" w:fill="FFFFFF"/>
        </w:rPr>
        <w:t>haberse desistido expresamente</w:t>
      </w:r>
      <w:r w:rsidRPr="004E349B">
        <w:rPr>
          <w:rFonts w:ascii="Palatino Linotype" w:hAnsi="Palatino Linotype" w:cs="Arial"/>
          <w:bCs/>
          <w:shd w:val="clear" w:color="auto" w:fill="FFFFFF"/>
        </w:rPr>
        <w:t xml:space="preserve"> </w:t>
      </w:r>
      <w:r w:rsidR="00DA4350" w:rsidRPr="004E349B">
        <w:rPr>
          <w:rFonts w:ascii="Palatino Linotype" w:hAnsi="Palatino Linotype"/>
          <w:b/>
        </w:rPr>
        <w:t>EL</w:t>
      </w:r>
      <w:r w:rsidRPr="004E349B">
        <w:rPr>
          <w:rFonts w:ascii="Palatino Linotype" w:hAnsi="Palatino Linotype" w:cs="Arial"/>
          <w:b/>
          <w:bCs/>
          <w:shd w:val="clear" w:color="auto" w:fill="FFFFFF"/>
        </w:rPr>
        <w:t xml:space="preserve"> RECURRENTE</w:t>
      </w:r>
      <w:r w:rsidRPr="004E349B">
        <w:rPr>
          <w:rFonts w:ascii="Palatino Linotype" w:hAnsi="Palatino Linotype" w:cs="Arial"/>
          <w:bCs/>
          <w:shd w:val="clear" w:color="auto" w:fill="FFFFFF"/>
        </w:rPr>
        <w:t xml:space="preserve">, en términos del Considerando </w:t>
      </w:r>
      <w:r w:rsidRPr="004E349B">
        <w:rPr>
          <w:rFonts w:ascii="Palatino Linotype" w:hAnsi="Palatino Linotype" w:cs="Arial"/>
          <w:b/>
          <w:bCs/>
          <w:shd w:val="clear" w:color="auto" w:fill="FFFFFF"/>
        </w:rPr>
        <w:t>QUINTO</w:t>
      </w:r>
      <w:r w:rsidRPr="004E349B">
        <w:rPr>
          <w:rFonts w:ascii="Palatino Linotype" w:hAnsi="Palatino Linotype" w:cs="Arial"/>
          <w:bCs/>
          <w:shd w:val="clear" w:color="auto" w:fill="FFFFFF"/>
        </w:rPr>
        <w:t xml:space="preserve"> de la presente resolución</w:t>
      </w:r>
      <w:r w:rsidR="008E79EC" w:rsidRPr="004E349B">
        <w:rPr>
          <w:rFonts w:ascii="Palatino Linotype" w:hAnsi="Palatino Linotype" w:cs="Arial"/>
          <w:bCs/>
          <w:shd w:val="clear" w:color="auto" w:fill="FFFFFF"/>
        </w:rPr>
        <w:t>.</w:t>
      </w:r>
    </w:p>
    <w:p w14:paraId="2CFF729F" w14:textId="77777777" w:rsidR="00F33AF8" w:rsidRPr="004E349B" w:rsidRDefault="003A53C0" w:rsidP="004E349B">
      <w:pPr>
        <w:spacing w:before="100" w:beforeAutospacing="1" w:after="100" w:afterAutospacing="1" w:line="360" w:lineRule="auto"/>
        <w:jc w:val="both"/>
        <w:rPr>
          <w:rFonts w:ascii="Palatino Linotype" w:hAnsi="Palatino Linotype" w:cs="Arial"/>
          <w:b/>
          <w:bCs/>
          <w:sz w:val="28"/>
          <w:szCs w:val="28"/>
          <w:shd w:val="clear" w:color="auto" w:fill="FFFFFF"/>
        </w:rPr>
      </w:pPr>
      <w:r w:rsidRPr="004E349B">
        <w:rPr>
          <w:rFonts w:ascii="Palatino Linotype" w:hAnsi="Palatino Linotype" w:cs="Arial"/>
          <w:b/>
          <w:bCs/>
          <w:sz w:val="28"/>
          <w:szCs w:val="28"/>
          <w:shd w:val="clear" w:color="auto" w:fill="FFFFFF"/>
        </w:rPr>
        <w:t xml:space="preserve">SEGUNDO. </w:t>
      </w:r>
      <w:r w:rsidRPr="004E349B">
        <w:rPr>
          <w:rFonts w:ascii="Palatino Linotype" w:hAnsi="Palatino Linotype" w:cs="Arial"/>
          <w:bCs/>
          <w:shd w:val="clear" w:color="auto" w:fill="FFFFFF"/>
        </w:rPr>
        <w:t xml:space="preserve">Notifíquese a la Titular de la Unidad de Transparencia del </w:t>
      </w:r>
      <w:r w:rsidRPr="004E349B">
        <w:rPr>
          <w:rFonts w:ascii="Palatino Linotype" w:hAnsi="Palatino Linotype" w:cs="Arial"/>
          <w:b/>
          <w:bCs/>
          <w:shd w:val="clear" w:color="auto" w:fill="FFFFFF"/>
        </w:rPr>
        <w:t>SUJETO OBLIGADO</w:t>
      </w:r>
      <w:r w:rsidRPr="004E349B">
        <w:rPr>
          <w:rFonts w:ascii="Palatino Linotype" w:hAnsi="Palatino Linotype" w:cs="Arial"/>
          <w:bCs/>
          <w:shd w:val="clear" w:color="auto" w:fill="FFFFFF"/>
        </w:rPr>
        <w:t xml:space="preserve"> para su conocimiento.</w:t>
      </w:r>
    </w:p>
    <w:p w14:paraId="5EDCFF19" w14:textId="56E453B4" w:rsidR="00F33AF8" w:rsidRPr="004E349B" w:rsidRDefault="003A53C0" w:rsidP="004E349B">
      <w:pPr>
        <w:spacing w:before="100" w:beforeAutospacing="1" w:after="100" w:afterAutospacing="1" w:line="360" w:lineRule="auto"/>
        <w:jc w:val="both"/>
        <w:rPr>
          <w:rFonts w:ascii="Palatino Linotype" w:hAnsi="Palatino Linotype" w:cs="Arial"/>
          <w:b/>
          <w:sz w:val="28"/>
          <w:szCs w:val="28"/>
        </w:rPr>
      </w:pPr>
      <w:r w:rsidRPr="004E349B">
        <w:rPr>
          <w:rFonts w:ascii="Palatino Linotype" w:hAnsi="Palatino Linotype" w:cs="Arial"/>
          <w:b/>
          <w:sz w:val="28"/>
          <w:szCs w:val="28"/>
        </w:rPr>
        <w:t xml:space="preserve">TERCERO. </w:t>
      </w:r>
      <w:r w:rsidRPr="004E349B">
        <w:rPr>
          <w:rFonts w:ascii="Palatino Linotype" w:hAnsi="Palatino Linotype" w:cs="Arial"/>
        </w:rPr>
        <w:t>Notifíquese a</w:t>
      </w:r>
      <w:r w:rsidR="00DA4350" w:rsidRPr="004E349B">
        <w:rPr>
          <w:rFonts w:ascii="Palatino Linotype" w:hAnsi="Palatino Linotype" w:cs="Arial"/>
        </w:rPr>
        <w:t xml:space="preserve">l </w:t>
      </w:r>
      <w:r w:rsidRPr="004E349B">
        <w:rPr>
          <w:rFonts w:ascii="Palatino Linotype" w:hAnsi="Palatino Linotype" w:cs="Arial"/>
          <w:b/>
        </w:rPr>
        <w:t>RECURRENTE</w:t>
      </w:r>
      <w:r w:rsidRPr="004E349B">
        <w:rPr>
          <w:rFonts w:ascii="Palatino Linotype" w:hAnsi="Palatino Linotype" w:cs="Arial"/>
        </w:rPr>
        <w:t xml:space="preserve"> la presente resolución vía Sistema de Acceso a la Información Mexiquense </w:t>
      </w:r>
      <w:r w:rsidRPr="004E349B">
        <w:rPr>
          <w:rFonts w:ascii="Palatino Linotype" w:hAnsi="Palatino Linotype" w:cs="Arial"/>
          <w:b/>
        </w:rPr>
        <w:t>SAIMEX</w:t>
      </w:r>
      <w:r w:rsidRPr="004E349B">
        <w:rPr>
          <w:rFonts w:ascii="Palatino Linotype" w:hAnsi="Palatino Linotype" w:cs="Arial"/>
        </w:rPr>
        <w:t>.</w:t>
      </w:r>
    </w:p>
    <w:p w14:paraId="5F334AE8" w14:textId="45393C47" w:rsidR="00F33AF8" w:rsidRPr="004E349B" w:rsidRDefault="003A53C0" w:rsidP="004E349B">
      <w:pPr>
        <w:spacing w:before="100" w:beforeAutospacing="1" w:after="100" w:afterAutospacing="1" w:line="360" w:lineRule="auto"/>
        <w:jc w:val="both"/>
        <w:rPr>
          <w:rFonts w:ascii="Palatino Linotype" w:hAnsi="Palatino Linotype" w:cs="Arial"/>
        </w:rPr>
      </w:pPr>
      <w:r w:rsidRPr="004E349B">
        <w:rPr>
          <w:rFonts w:ascii="Palatino Linotype" w:hAnsi="Palatino Linotype" w:cs="Arial"/>
          <w:b/>
          <w:sz w:val="28"/>
          <w:szCs w:val="28"/>
        </w:rPr>
        <w:t xml:space="preserve">CUARTO. </w:t>
      </w:r>
      <w:r w:rsidRPr="004E349B">
        <w:rPr>
          <w:rFonts w:ascii="Palatino Linotype" w:hAnsi="Palatino Linotype" w:cs="Arial"/>
        </w:rPr>
        <w:t>Hágase del conocimiento</w:t>
      </w:r>
      <w:r w:rsidR="001549CB" w:rsidRPr="004E349B">
        <w:rPr>
          <w:rFonts w:ascii="Palatino Linotype" w:hAnsi="Palatino Linotype" w:cs="Arial"/>
        </w:rPr>
        <w:t xml:space="preserve"> a</w:t>
      </w:r>
      <w:r w:rsidR="00DA4350" w:rsidRPr="004E349B">
        <w:rPr>
          <w:rFonts w:ascii="Palatino Linotype" w:hAnsi="Palatino Linotype" w:cs="Arial"/>
        </w:rPr>
        <w:t xml:space="preserve">l </w:t>
      </w:r>
      <w:r w:rsidRPr="004E349B">
        <w:rPr>
          <w:rFonts w:ascii="Palatino Linotype" w:hAnsi="Palatino Linotype" w:cs="Arial"/>
          <w:b/>
        </w:rPr>
        <w:t>RECURRENTE</w:t>
      </w:r>
      <w:r w:rsidRPr="004E349B">
        <w:rPr>
          <w:rFonts w:ascii="Palatino Linotype" w:hAnsi="Palatino Linotype" w:cs="Aria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0628F4D" w14:textId="6D00DC2F" w:rsidR="00122A4C" w:rsidRPr="004E349B" w:rsidRDefault="00122A4C" w:rsidP="004E349B">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4E349B">
        <w:rPr>
          <w:rFonts w:ascii="Palatino Linotype" w:hAnsi="Palatino Linotype" w:cs="Arial"/>
        </w:rPr>
        <w:lastRenderedPageBreak/>
        <w:t>ASÍ LO RESUELVE, POR UNANIMIDAD DE VOTOS EL PLENO DEL</w:t>
      </w:r>
      <w:r w:rsidRPr="004E349B">
        <w:rPr>
          <w:rFonts w:ascii="Palatino Linotype" w:eastAsia="Arial Unicode MS" w:hAnsi="Palatino Linotype" w:cs="Arial"/>
        </w:rPr>
        <w:t xml:space="preserve"> INSTITUTO DE </w:t>
      </w:r>
      <w:r w:rsidRPr="004E349B">
        <w:rPr>
          <w:rFonts w:ascii="Palatino Linotype" w:hAnsi="Palatino Linotype"/>
          <w:lang w:eastAsia="en-US"/>
        </w:rPr>
        <w:t>TRANSPARENCIA</w:t>
      </w:r>
      <w:r w:rsidRPr="004E349B">
        <w:rPr>
          <w:rFonts w:ascii="Palatino Linotype" w:eastAsia="Arial Unicode MS" w:hAnsi="Palatino Linotype" w:cs="Arial"/>
        </w:rPr>
        <w:t>, ACCESO A LA INFORMACIÓN PÚBLICA Y PROTECCIÓN DE DATOS PERSONALES DEL ESTADO DE MÉXICO Y MUNICIPIOS</w:t>
      </w:r>
      <w:r w:rsidRPr="004E349B">
        <w:rPr>
          <w:rFonts w:ascii="Palatino Linotype" w:hAnsi="Palatino Linotype" w:cs="Arial"/>
        </w:rPr>
        <w:t xml:space="preserve">, CONFORMADO POR LOS COMISIONADOS JOSÉ MARTÍNEZ VILCHIS; MARÍA DEL ROSARIO MEJÍA AYALA; SHARON CRISTINA MORALES MARTÍNEZ; LUIS GUSTAVO PARRA NORIEGA Y GUADALUPE RAMÍREZ PEÑA; EN LA </w:t>
      </w:r>
      <w:r w:rsidR="001549CB" w:rsidRPr="004E349B">
        <w:rPr>
          <w:rFonts w:ascii="Palatino Linotype" w:hAnsi="Palatino Linotype" w:cs="Arial"/>
        </w:rPr>
        <w:t xml:space="preserve">VIGÉSIMA </w:t>
      </w:r>
      <w:r w:rsidR="008E6BBB" w:rsidRPr="004E349B">
        <w:rPr>
          <w:rFonts w:ascii="Palatino Linotype" w:hAnsi="Palatino Linotype" w:cs="Arial"/>
        </w:rPr>
        <w:t>SEXTA</w:t>
      </w:r>
      <w:r w:rsidR="001549CB" w:rsidRPr="004E349B">
        <w:rPr>
          <w:rFonts w:ascii="Palatino Linotype" w:hAnsi="Palatino Linotype" w:cs="Arial"/>
        </w:rPr>
        <w:t xml:space="preserve"> </w:t>
      </w:r>
      <w:r w:rsidRPr="004E349B">
        <w:rPr>
          <w:rFonts w:ascii="Palatino Linotype" w:hAnsi="Palatino Linotype" w:cs="Arial"/>
        </w:rPr>
        <w:t xml:space="preserve">SESIÓN ORDINARIA CELEBRADA EL </w:t>
      </w:r>
      <w:r w:rsidR="008E6BBB" w:rsidRPr="004E349B">
        <w:rPr>
          <w:rFonts w:ascii="Palatino Linotype" w:hAnsi="Palatino Linotype" w:cs="Arial"/>
        </w:rPr>
        <w:t>DOCE</w:t>
      </w:r>
      <w:r w:rsidR="001549CB" w:rsidRPr="004E349B">
        <w:rPr>
          <w:rFonts w:ascii="Palatino Linotype" w:hAnsi="Palatino Linotype" w:cs="Arial"/>
        </w:rPr>
        <w:t xml:space="preserve"> DE JULIO </w:t>
      </w:r>
      <w:r w:rsidR="00F454F4" w:rsidRPr="004E349B">
        <w:rPr>
          <w:rFonts w:ascii="Palatino Linotype" w:hAnsi="Palatino Linotype" w:cs="Arial"/>
        </w:rPr>
        <w:t>DE DOS MIL VEINTITRÉS</w:t>
      </w:r>
      <w:r w:rsidRPr="004E349B">
        <w:rPr>
          <w:rFonts w:ascii="Palatino Linotype" w:hAnsi="Palatino Linotype" w:cs="Arial"/>
        </w:rPr>
        <w:t>, ANTE EL SECRETARIO TÉCNICO DEL PLENO, ALEXIS TAPIA RAMÍREZ.</w:t>
      </w:r>
    </w:p>
    <w:p w14:paraId="40206FC3" w14:textId="77777777" w:rsidR="00122A4C" w:rsidRPr="004E349B" w:rsidRDefault="00FB2BB8" w:rsidP="004E349B">
      <w:pPr>
        <w:widowControl w:val="0"/>
        <w:autoSpaceDE w:val="0"/>
        <w:autoSpaceDN w:val="0"/>
        <w:adjustRightInd w:val="0"/>
        <w:spacing w:before="100" w:beforeAutospacing="1" w:after="100" w:afterAutospacing="1" w:line="360" w:lineRule="auto"/>
        <w:jc w:val="both"/>
      </w:pPr>
      <w:r w:rsidRPr="004E349B">
        <w:rPr>
          <w:rFonts w:ascii="Palatino Linotype" w:hAnsi="Palatino Linotype" w:cs="Arial"/>
          <w:sz w:val="16"/>
          <w:szCs w:val="16"/>
        </w:rPr>
        <w:t>SCMM/BLA/DEMF/CMP</w:t>
      </w:r>
      <w:r w:rsidR="00122A4C" w:rsidRPr="004E349B">
        <w:rPr>
          <w:rFonts w:ascii="Palatino Linotype" w:hAnsi="Palatino Linotype" w:cs="Arial"/>
          <w:sz w:val="16"/>
          <w:szCs w:val="16"/>
        </w:rPr>
        <w:br w:type="page"/>
      </w:r>
    </w:p>
    <w:p w14:paraId="376C702B" w14:textId="77777777" w:rsidR="00122A4C" w:rsidRPr="004E349B" w:rsidRDefault="00122A4C" w:rsidP="004E349B">
      <w:pPr>
        <w:spacing w:line="360" w:lineRule="auto"/>
        <w:jc w:val="both"/>
        <w:rPr>
          <w:rFonts w:ascii="Palatino Linotype" w:hAnsi="Palatino Linotype"/>
        </w:rPr>
      </w:pPr>
    </w:p>
    <w:p w14:paraId="561803C7" w14:textId="77777777" w:rsidR="00122A4C" w:rsidRPr="004E349B" w:rsidRDefault="00122A4C" w:rsidP="004E349B"/>
    <w:p w14:paraId="7255C12E" w14:textId="77777777" w:rsidR="00122A4C" w:rsidRPr="004E349B" w:rsidRDefault="00122A4C" w:rsidP="004E349B"/>
    <w:p w14:paraId="5EE10462" w14:textId="77777777" w:rsidR="00F33AF8" w:rsidRPr="004E349B" w:rsidRDefault="00F33AF8" w:rsidP="004E349B"/>
    <w:sectPr w:rsidR="00F33AF8" w:rsidRPr="004E349B" w:rsidSect="00F33AF8">
      <w:headerReference w:type="default"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5AF6D" w14:textId="77777777" w:rsidR="0077299B" w:rsidRDefault="0077299B" w:rsidP="00122A4C">
      <w:r>
        <w:separator/>
      </w:r>
    </w:p>
  </w:endnote>
  <w:endnote w:type="continuationSeparator" w:id="0">
    <w:p w14:paraId="4A466415" w14:textId="77777777" w:rsidR="0077299B" w:rsidRDefault="0077299B" w:rsidP="0012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ucida Grande">
    <w:charset w:val="00"/>
    <w:family w:val="auto"/>
    <w:pitch w:val="variable"/>
    <w:sig w:usb0="00000000" w:usb1="5000A1FF" w:usb2="00000000" w:usb3="00000000" w:csb0="000001B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F7531E"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5754">
      <w:rPr>
        <w:rFonts w:ascii="Palatino Linotype" w:hAnsi="Palatino Linotype" w:cs="Arial"/>
        <w:bCs/>
        <w:noProof/>
        <w:sz w:val="22"/>
        <w:szCs w:val="22"/>
      </w:rPr>
      <w:t>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5754">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p w14:paraId="113C69CA" w14:textId="77777777" w:rsidR="00F33AF8" w:rsidRDefault="00F33AF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50D27A" w14:textId="77777777" w:rsidR="00F33AF8" w:rsidRPr="0010196A" w:rsidRDefault="00F33AF8" w:rsidP="00F33AF8">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75754">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75754">
      <w:rPr>
        <w:rFonts w:ascii="Palatino Linotype" w:hAnsi="Palatino Linotype" w:cs="Arial"/>
        <w:bCs/>
        <w:noProof/>
        <w:sz w:val="22"/>
        <w:szCs w:val="22"/>
      </w:rPr>
      <w:t>22</w:t>
    </w:r>
    <w:r w:rsidRPr="0010196A">
      <w:rPr>
        <w:rFonts w:ascii="Palatino Linotype" w:hAnsi="Palatino Linotype" w:cs="Arial"/>
        <w:bCs/>
        <w:sz w:val="22"/>
        <w:szCs w:val="22"/>
      </w:rPr>
      <w:fldChar w:fldCharType="end"/>
    </w:r>
  </w:p>
  <w:p w14:paraId="33A7651E" w14:textId="77777777" w:rsidR="00F33AF8" w:rsidRDefault="00F33AF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2EAA7" w14:textId="77777777" w:rsidR="0077299B" w:rsidRDefault="0077299B" w:rsidP="00122A4C">
      <w:r>
        <w:separator/>
      </w:r>
    </w:p>
  </w:footnote>
  <w:footnote w:type="continuationSeparator" w:id="0">
    <w:p w14:paraId="70E92DF0" w14:textId="77777777" w:rsidR="0077299B" w:rsidRDefault="0077299B" w:rsidP="00122A4C">
      <w:r>
        <w:continuationSeparator/>
      </w:r>
    </w:p>
  </w:footnote>
  <w:footnote w:id="1">
    <w:p w14:paraId="40D52DCC" w14:textId="77777777" w:rsidR="00683C14" w:rsidRDefault="00683C14" w:rsidP="00683C14">
      <w:pPr>
        <w:pStyle w:val="Textonotapie"/>
        <w:rPr>
          <w:rFonts w:ascii="Palatino Linotype" w:hAnsi="Palatino Linotype"/>
          <w:i/>
          <w:sz w:val="16"/>
        </w:rPr>
      </w:pPr>
      <w:r>
        <w:rPr>
          <w:rStyle w:val="Refdenotaalpie"/>
        </w:rPr>
        <w:footnoteRef/>
      </w:r>
      <w:r>
        <w:t xml:space="preserve"> </w:t>
      </w:r>
      <w:r w:rsidRPr="00683C14">
        <w:rPr>
          <w:rFonts w:ascii="Palatino Linotype" w:hAnsi="Palatino Linotype"/>
          <w:i/>
          <w:sz w:val="16"/>
        </w:rPr>
        <w:t>Para su consulta en el enlace electrónico</w:t>
      </w:r>
      <w:r w:rsidRPr="00683C14">
        <w:rPr>
          <w:rFonts w:ascii="Palatino Linotype" w:hAnsi="Palatino Linotype"/>
          <w:b/>
          <w:i/>
          <w:sz w:val="16"/>
        </w:rPr>
        <w:t>: http://dle.rae.es/?id=D78E0XT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3" w:type="dxa"/>
      <w:tblInd w:w="-284" w:type="dxa"/>
      <w:tblLayout w:type="fixed"/>
      <w:tblLook w:val="04A0" w:firstRow="1" w:lastRow="0" w:firstColumn="1" w:lastColumn="0" w:noHBand="0" w:noVBand="1"/>
    </w:tblPr>
    <w:tblGrid>
      <w:gridCol w:w="3403"/>
      <w:gridCol w:w="2552"/>
      <w:gridCol w:w="3118"/>
    </w:tblGrid>
    <w:tr w:rsidR="00F33AF8" w:rsidRPr="008F2CCC" w14:paraId="10999F09" w14:textId="77777777" w:rsidTr="00F33AF8">
      <w:tc>
        <w:tcPr>
          <w:tcW w:w="3403" w:type="dxa"/>
          <w:vMerge w:val="restart"/>
          <w:shd w:val="clear" w:color="auto" w:fill="auto"/>
        </w:tcPr>
        <w:p w14:paraId="7842C391"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00B7ED58" wp14:editId="2B19067D">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345594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118" w:type="dxa"/>
          <w:shd w:val="clear" w:color="auto" w:fill="auto"/>
          <w:vAlign w:val="center"/>
        </w:tcPr>
        <w:p w14:paraId="523D3150" w14:textId="4B7DA837" w:rsidR="00F33AF8" w:rsidRPr="00B335A1" w:rsidRDefault="008E6BBB" w:rsidP="002D55F5">
          <w:pPr>
            <w:jc w:val="both"/>
            <w:rPr>
              <w:rFonts w:ascii="Palatino Linotype" w:hAnsi="Palatino Linotype"/>
              <w:b/>
              <w:sz w:val="22"/>
              <w:szCs w:val="22"/>
              <w:lang w:val="es-ES_tradnl"/>
            </w:rPr>
          </w:pPr>
          <w:r w:rsidRPr="008E6BBB">
            <w:rPr>
              <w:rFonts w:ascii="Palatino Linotype" w:hAnsi="Palatino Linotype"/>
              <w:b/>
              <w:sz w:val="22"/>
              <w:szCs w:val="22"/>
              <w:lang w:val="es-ES_tradnl"/>
            </w:rPr>
            <w:t>03772/INFOEM/IP/RR/2023</w:t>
          </w:r>
        </w:p>
      </w:tc>
    </w:tr>
    <w:tr w:rsidR="00F33AF8" w:rsidRPr="008F2CCC" w14:paraId="683E604D" w14:textId="77777777" w:rsidTr="00F33AF8">
      <w:trPr>
        <w:trHeight w:val="228"/>
      </w:trPr>
      <w:tc>
        <w:tcPr>
          <w:tcW w:w="3403" w:type="dxa"/>
          <w:vMerge/>
          <w:shd w:val="clear" w:color="auto" w:fill="auto"/>
        </w:tcPr>
        <w:p w14:paraId="7076CEF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8EFE55B"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118" w:type="dxa"/>
          <w:shd w:val="clear" w:color="auto" w:fill="auto"/>
          <w:vAlign w:val="center"/>
        </w:tcPr>
        <w:p w14:paraId="463E89EF" w14:textId="63C0E052" w:rsidR="00F33AF8" w:rsidRPr="00B335A1" w:rsidRDefault="008E6BBB" w:rsidP="00122A4C">
          <w:pPr>
            <w:jc w:val="both"/>
            <w:rPr>
              <w:rFonts w:ascii="Palatino Linotype" w:hAnsi="Palatino Linotype"/>
              <w:b/>
              <w:sz w:val="22"/>
              <w:szCs w:val="22"/>
              <w:lang w:val="es-ES_tradnl"/>
            </w:rPr>
          </w:pPr>
          <w:r w:rsidRPr="008E6BBB">
            <w:rPr>
              <w:rFonts w:ascii="Palatino Linotype" w:hAnsi="Palatino Linotype"/>
              <w:b/>
              <w:sz w:val="22"/>
              <w:szCs w:val="22"/>
              <w:lang w:val="es-ES_tradnl"/>
            </w:rPr>
            <w:t>Instituto de Transparencia, Acceso a la Información Pública y Protección de Datos Personales del Estado de México y Municipios</w:t>
          </w:r>
        </w:p>
      </w:tc>
    </w:tr>
    <w:tr w:rsidR="00F33AF8" w:rsidRPr="008F2CCC" w14:paraId="45AE67D8" w14:textId="77777777" w:rsidTr="00F33AF8">
      <w:tc>
        <w:tcPr>
          <w:tcW w:w="3403" w:type="dxa"/>
          <w:vMerge/>
          <w:shd w:val="clear" w:color="auto" w:fill="auto"/>
        </w:tcPr>
        <w:p w14:paraId="3C0158F1"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ABDEFC4"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118" w:type="dxa"/>
          <w:shd w:val="clear" w:color="auto" w:fill="auto"/>
        </w:tcPr>
        <w:p w14:paraId="03A4005B"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4ED29991" w14:textId="77777777" w:rsidR="00F33AF8" w:rsidRDefault="0077299B">
    <w:pPr>
      <w:pStyle w:val="Encabezado"/>
    </w:pPr>
    <w:r>
      <w:rPr>
        <w:rFonts w:ascii="Palatino Linotype" w:hAnsi="Palatino Linotype"/>
        <w:noProof/>
        <w:sz w:val="28"/>
        <w:szCs w:val="28"/>
        <w:lang w:eastAsia="es-MX"/>
      </w:rPr>
      <w:pict w14:anchorId="7A1AAD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72.65pt;margin-top:-72.45pt;width:540pt;height:10in;z-index:-251658240;mso-wrap-edited:f;mso-width-percent:0;mso-height-percent:0;mso-position-horizontal-relative:margin;mso-position-vertical-relative:margin;mso-width-percent:0;mso-height-percent:0" o:allowincell="f">
          <v:imagedata r:id="rId2"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71679" w14:textId="77777777" w:rsidR="00EA494D" w:rsidRDefault="00EA494D"/>
  <w:tbl>
    <w:tblPr>
      <w:tblW w:w="9356" w:type="dxa"/>
      <w:tblInd w:w="-142" w:type="dxa"/>
      <w:tblLayout w:type="fixed"/>
      <w:tblLook w:val="04A0" w:firstRow="1" w:lastRow="0" w:firstColumn="1" w:lastColumn="0" w:noHBand="0" w:noVBand="1"/>
    </w:tblPr>
    <w:tblGrid>
      <w:gridCol w:w="3403"/>
      <w:gridCol w:w="2552"/>
      <w:gridCol w:w="3401"/>
    </w:tblGrid>
    <w:tr w:rsidR="00F33AF8" w:rsidRPr="008F2CCC" w14:paraId="69A8528E" w14:textId="77777777" w:rsidTr="00F33AF8">
      <w:tc>
        <w:tcPr>
          <w:tcW w:w="3403" w:type="dxa"/>
          <w:vMerge w:val="restart"/>
          <w:shd w:val="clear" w:color="auto" w:fill="auto"/>
        </w:tcPr>
        <w:p w14:paraId="036601E4" w14:textId="77777777" w:rsidR="00F33AF8" w:rsidRPr="008F2CCC" w:rsidRDefault="00F33AF8" w:rsidP="00F33AF8">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6C757EE0" wp14:editId="72913AF4">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7B634AD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401" w:type="dxa"/>
          <w:shd w:val="clear" w:color="auto" w:fill="auto"/>
          <w:vAlign w:val="center"/>
        </w:tcPr>
        <w:p w14:paraId="2B39F63D" w14:textId="73FCA67A" w:rsidR="00F33AF8" w:rsidRPr="00B335A1" w:rsidRDefault="008E6BBB" w:rsidP="00C45039">
          <w:pPr>
            <w:jc w:val="both"/>
            <w:rPr>
              <w:rFonts w:ascii="Palatino Linotype" w:hAnsi="Palatino Linotype"/>
              <w:b/>
              <w:sz w:val="22"/>
              <w:szCs w:val="22"/>
              <w:lang w:val="es-ES_tradnl"/>
            </w:rPr>
          </w:pPr>
          <w:bookmarkStart w:id="3" w:name="_Hlk139451061"/>
          <w:r w:rsidRPr="008E6BBB">
            <w:rPr>
              <w:rFonts w:ascii="Palatino Linotype" w:hAnsi="Palatino Linotype"/>
              <w:b/>
              <w:sz w:val="22"/>
              <w:szCs w:val="22"/>
              <w:lang w:val="es-ES_tradnl"/>
            </w:rPr>
            <w:t>03772/INFOEM/IP/RR/2023</w:t>
          </w:r>
          <w:bookmarkEnd w:id="3"/>
        </w:p>
      </w:tc>
    </w:tr>
    <w:tr w:rsidR="00F33AF8" w:rsidRPr="008F2CCC" w14:paraId="5CA44A26" w14:textId="77777777" w:rsidTr="00F33AF8">
      <w:tc>
        <w:tcPr>
          <w:tcW w:w="3403" w:type="dxa"/>
          <w:vMerge/>
          <w:shd w:val="clear" w:color="auto" w:fill="auto"/>
        </w:tcPr>
        <w:p w14:paraId="79740DF7"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448AAA6"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401" w:type="dxa"/>
          <w:shd w:val="clear" w:color="auto" w:fill="auto"/>
          <w:vAlign w:val="center"/>
        </w:tcPr>
        <w:p w14:paraId="22C78E21" w14:textId="4F5D0C8E" w:rsidR="00F33AF8" w:rsidRPr="00B335A1" w:rsidRDefault="00F33AF8" w:rsidP="00F33AF8">
          <w:pPr>
            <w:jc w:val="both"/>
            <w:rPr>
              <w:rFonts w:ascii="Palatino Linotype" w:hAnsi="Palatino Linotype"/>
              <w:b/>
              <w:sz w:val="22"/>
              <w:szCs w:val="22"/>
              <w:lang w:val="es-ES_tradnl"/>
            </w:rPr>
          </w:pPr>
        </w:p>
      </w:tc>
    </w:tr>
    <w:tr w:rsidR="00F33AF8" w:rsidRPr="008F2CCC" w14:paraId="3BDAA02D" w14:textId="77777777" w:rsidTr="00F33AF8">
      <w:trPr>
        <w:trHeight w:val="228"/>
      </w:trPr>
      <w:tc>
        <w:tcPr>
          <w:tcW w:w="3403" w:type="dxa"/>
          <w:vMerge/>
          <w:shd w:val="clear" w:color="auto" w:fill="auto"/>
        </w:tcPr>
        <w:p w14:paraId="25BD7C8E"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71602AE0"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401" w:type="dxa"/>
          <w:shd w:val="clear" w:color="auto" w:fill="auto"/>
          <w:vAlign w:val="center"/>
        </w:tcPr>
        <w:p w14:paraId="1159C4AB" w14:textId="703D5D30" w:rsidR="00F33AF8" w:rsidRPr="00B335A1" w:rsidRDefault="008E6BBB" w:rsidP="00122A4C">
          <w:pPr>
            <w:jc w:val="both"/>
            <w:rPr>
              <w:rFonts w:ascii="Palatino Linotype" w:hAnsi="Palatino Linotype"/>
              <w:b/>
              <w:sz w:val="22"/>
              <w:szCs w:val="22"/>
              <w:lang w:val="es-ES_tradnl"/>
            </w:rPr>
          </w:pPr>
          <w:r w:rsidRPr="008E6BBB">
            <w:rPr>
              <w:rFonts w:ascii="Palatino Linotype" w:hAnsi="Palatino Linotype"/>
              <w:b/>
              <w:sz w:val="22"/>
              <w:szCs w:val="22"/>
              <w:lang w:val="es-ES_tradnl"/>
            </w:rPr>
            <w:t>Instituto de Transparencia, Acceso a la Información Pública y Protección de Datos Personales del Estado de México y Municipios</w:t>
          </w:r>
        </w:p>
      </w:tc>
    </w:tr>
    <w:tr w:rsidR="00F33AF8" w:rsidRPr="008F2CCC" w14:paraId="7FFF82A3" w14:textId="77777777" w:rsidTr="00F33AF8">
      <w:tc>
        <w:tcPr>
          <w:tcW w:w="3403" w:type="dxa"/>
          <w:vMerge/>
          <w:shd w:val="clear" w:color="auto" w:fill="auto"/>
        </w:tcPr>
        <w:p w14:paraId="4D3F9FD6" w14:textId="77777777" w:rsidR="00F33AF8" w:rsidRPr="008F2CCC" w:rsidRDefault="00F33AF8" w:rsidP="00F33AF8">
          <w:pPr>
            <w:rPr>
              <w:rFonts w:ascii="Palatino Linotype" w:hAnsi="Palatino Linotype"/>
              <w:b/>
              <w:sz w:val="22"/>
              <w:szCs w:val="22"/>
              <w:lang w:val="es-ES_tradnl"/>
            </w:rPr>
          </w:pPr>
        </w:p>
      </w:tc>
      <w:tc>
        <w:tcPr>
          <w:tcW w:w="2552" w:type="dxa"/>
          <w:shd w:val="clear" w:color="auto" w:fill="auto"/>
        </w:tcPr>
        <w:p w14:paraId="1CE3A525" w14:textId="77777777" w:rsidR="00F33AF8" w:rsidRPr="008F2CCC" w:rsidRDefault="00F33AF8" w:rsidP="00F33AF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401" w:type="dxa"/>
          <w:shd w:val="clear" w:color="auto" w:fill="auto"/>
        </w:tcPr>
        <w:p w14:paraId="64432C18" w14:textId="77777777" w:rsidR="00F33AF8" w:rsidRPr="008F2CCC" w:rsidRDefault="00F33AF8" w:rsidP="00F33AF8">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084392F7" w14:textId="77777777" w:rsidR="00F33AF8" w:rsidRDefault="00F33AF8">
    <w:pPr>
      <w:pStyle w:val="Encabezado"/>
    </w:pPr>
    <w:r>
      <w:rPr>
        <w:noProof/>
        <w:lang w:val="es-419" w:eastAsia="es-419"/>
      </w:rPr>
      <w:drawing>
        <wp:anchor distT="0" distB="0" distL="114300" distR="114300" simplePos="0" relativeHeight="251657216" behindDoc="1" locked="0" layoutInCell="0" allowOverlap="1" wp14:anchorId="488F8BEA" wp14:editId="45F771CA">
          <wp:simplePos x="0" y="0"/>
          <wp:positionH relativeFrom="margin">
            <wp:posOffset>-770255</wp:posOffset>
          </wp:positionH>
          <wp:positionV relativeFrom="margin">
            <wp:posOffset>-1332865</wp:posOffset>
          </wp:positionV>
          <wp:extent cx="6858000" cy="9144000"/>
          <wp:effectExtent l="0" t="0" r="0" b="0"/>
          <wp:wrapNone/>
          <wp:docPr id="16" name="Imagen 16" descr="RESOLUCIÓ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D81505"/>
    <w:multiLevelType w:val="hybridMultilevel"/>
    <w:tmpl w:val="40544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D16DFD"/>
    <w:multiLevelType w:val="hybridMultilevel"/>
    <w:tmpl w:val="B7420C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4745A81"/>
    <w:multiLevelType w:val="hybridMultilevel"/>
    <w:tmpl w:val="B06242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F027170"/>
    <w:multiLevelType w:val="hybridMultilevel"/>
    <w:tmpl w:val="CF4C27F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55756D"/>
    <w:multiLevelType w:val="hybridMultilevel"/>
    <w:tmpl w:val="3AF078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9701008"/>
    <w:multiLevelType w:val="hybridMultilevel"/>
    <w:tmpl w:val="597442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8"/>
  </w:num>
  <w:num w:numId="9">
    <w:abstractNumId w:val="0"/>
  </w:num>
  <w:num w:numId="10">
    <w:abstractNumId w:val="7"/>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A4C"/>
    <w:rsid w:val="00025D0F"/>
    <w:rsid w:val="00031D4A"/>
    <w:rsid w:val="00034185"/>
    <w:rsid w:val="000422AB"/>
    <w:rsid w:val="00092E48"/>
    <w:rsid w:val="0009742E"/>
    <w:rsid w:val="000A60D1"/>
    <w:rsid w:val="000B63EC"/>
    <w:rsid w:val="000C21E2"/>
    <w:rsid w:val="000E2AD8"/>
    <w:rsid w:val="000E2E98"/>
    <w:rsid w:val="000E3E3A"/>
    <w:rsid w:val="0010050F"/>
    <w:rsid w:val="00101C9E"/>
    <w:rsid w:val="00122A4C"/>
    <w:rsid w:val="00142882"/>
    <w:rsid w:val="001459EE"/>
    <w:rsid w:val="00152755"/>
    <w:rsid w:val="001549CB"/>
    <w:rsid w:val="001657DE"/>
    <w:rsid w:val="00170331"/>
    <w:rsid w:val="00173E49"/>
    <w:rsid w:val="00180174"/>
    <w:rsid w:val="001D53F5"/>
    <w:rsid w:val="001D776A"/>
    <w:rsid w:val="001E6151"/>
    <w:rsid w:val="00200D82"/>
    <w:rsid w:val="00216852"/>
    <w:rsid w:val="00232BDE"/>
    <w:rsid w:val="002350AD"/>
    <w:rsid w:val="00250122"/>
    <w:rsid w:val="00252E2D"/>
    <w:rsid w:val="00256774"/>
    <w:rsid w:val="002755FA"/>
    <w:rsid w:val="002822FA"/>
    <w:rsid w:val="002A508E"/>
    <w:rsid w:val="002C0B97"/>
    <w:rsid w:val="002D19DD"/>
    <w:rsid w:val="002D55F5"/>
    <w:rsid w:val="002E097A"/>
    <w:rsid w:val="002E4E26"/>
    <w:rsid w:val="003037CE"/>
    <w:rsid w:val="00310D48"/>
    <w:rsid w:val="00312A5A"/>
    <w:rsid w:val="0033093F"/>
    <w:rsid w:val="00337B20"/>
    <w:rsid w:val="00342141"/>
    <w:rsid w:val="0035039F"/>
    <w:rsid w:val="00372E3C"/>
    <w:rsid w:val="00377D0D"/>
    <w:rsid w:val="0039342A"/>
    <w:rsid w:val="003961A0"/>
    <w:rsid w:val="003964E4"/>
    <w:rsid w:val="003A53C0"/>
    <w:rsid w:val="003F6C23"/>
    <w:rsid w:val="00402D99"/>
    <w:rsid w:val="00407FA2"/>
    <w:rsid w:val="0041193B"/>
    <w:rsid w:val="004342F5"/>
    <w:rsid w:val="004440D4"/>
    <w:rsid w:val="00460599"/>
    <w:rsid w:val="00474EA2"/>
    <w:rsid w:val="004804FC"/>
    <w:rsid w:val="00481299"/>
    <w:rsid w:val="00482325"/>
    <w:rsid w:val="00484E92"/>
    <w:rsid w:val="0049704B"/>
    <w:rsid w:val="004A1E73"/>
    <w:rsid w:val="004B4173"/>
    <w:rsid w:val="004B4552"/>
    <w:rsid w:val="004C7BB4"/>
    <w:rsid w:val="004D1403"/>
    <w:rsid w:val="004E349B"/>
    <w:rsid w:val="004F4731"/>
    <w:rsid w:val="005408D2"/>
    <w:rsid w:val="00544F8C"/>
    <w:rsid w:val="005567A5"/>
    <w:rsid w:val="005579CD"/>
    <w:rsid w:val="00570680"/>
    <w:rsid w:val="00571086"/>
    <w:rsid w:val="005761B2"/>
    <w:rsid w:val="00581654"/>
    <w:rsid w:val="00592CBB"/>
    <w:rsid w:val="005A56E3"/>
    <w:rsid w:val="005B7333"/>
    <w:rsid w:val="005C27B1"/>
    <w:rsid w:val="005D2B55"/>
    <w:rsid w:val="005F4412"/>
    <w:rsid w:val="0062173C"/>
    <w:rsid w:val="00636D9F"/>
    <w:rsid w:val="00637E20"/>
    <w:rsid w:val="00662A01"/>
    <w:rsid w:val="00675754"/>
    <w:rsid w:val="00683C14"/>
    <w:rsid w:val="0069680B"/>
    <w:rsid w:val="006A66AA"/>
    <w:rsid w:val="006C4094"/>
    <w:rsid w:val="006C7B2B"/>
    <w:rsid w:val="006D2CA9"/>
    <w:rsid w:val="006F0C69"/>
    <w:rsid w:val="006F52D8"/>
    <w:rsid w:val="00705498"/>
    <w:rsid w:val="00717BAB"/>
    <w:rsid w:val="00726470"/>
    <w:rsid w:val="007447ED"/>
    <w:rsid w:val="00747F0C"/>
    <w:rsid w:val="00765E5B"/>
    <w:rsid w:val="0077299B"/>
    <w:rsid w:val="00781EB8"/>
    <w:rsid w:val="00785C60"/>
    <w:rsid w:val="007947B2"/>
    <w:rsid w:val="007D13B4"/>
    <w:rsid w:val="007E1069"/>
    <w:rsid w:val="008047D0"/>
    <w:rsid w:val="00804A39"/>
    <w:rsid w:val="0080672D"/>
    <w:rsid w:val="008155C2"/>
    <w:rsid w:val="00816F8E"/>
    <w:rsid w:val="008224F0"/>
    <w:rsid w:val="00827718"/>
    <w:rsid w:val="00843F07"/>
    <w:rsid w:val="00844DD0"/>
    <w:rsid w:val="008714FD"/>
    <w:rsid w:val="00880999"/>
    <w:rsid w:val="00887894"/>
    <w:rsid w:val="00891602"/>
    <w:rsid w:val="00896A8C"/>
    <w:rsid w:val="008A1588"/>
    <w:rsid w:val="008B1D86"/>
    <w:rsid w:val="008C1930"/>
    <w:rsid w:val="008C2A83"/>
    <w:rsid w:val="008C6602"/>
    <w:rsid w:val="008D4CAC"/>
    <w:rsid w:val="008E622E"/>
    <w:rsid w:val="008E6BBB"/>
    <w:rsid w:val="008E6C15"/>
    <w:rsid w:val="008E79EC"/>
    <w:rsid w:val="008F370B"/>
    <w:rsid w:val="0090384B"/>
    <w:rsid w:val="00904322"/>
    <w:rsid w:val="0092305D"/>
    <w:rsid w:val="009234E2"/>
    <w:rsid w:val="00924BC1"/>
    <w:rsid w:val="0092501A"/>
    <w:rsid w:val="0093763A"/>
    <w:rsid w:val="009533F2"/>
    <w:rsid w:val="00997853"/>
    <w:rsid w:val="009B2E33"/>
    <w:rsid w:val="009C7FA0"/>
    <w:rsid w:val="009E2DED"/>
    <w:rsid w:val="009F6DFD"/>
    <w:rsid w:val="009F73BF"/>
    <w:rsid w:val="00A076FF"/>
    <w:rsid w:val="00A638A0"/>
    <w:rsid w:val="00A661CA"/>
    <w:rsid w:val="00A90848"/>
    <w:rsid w:val="00AA0B26"/>
    <w:rsid w:val="00AA2643"/>
    <w:rsid w:val="00AB3E1A"/>
    <w:rsid w:val="00AD35A2"/>
    <w:rsid w:val="00AD76FA"/>
    <w:rsid w:val="00AE5766"/>
    <w:rsid w:val="00AF072F"/>
    <w:rsid w:val="00B2375E"/>
    <w:rsid w:val="00B727FA"/>
    <w:rsid w:val="00B9302C"/>
    <w:rsid w:val="00B972DE"/>
    <w:rsid w:val="00BA1CBF"/>
    <w:rsid w:val="00BA430B"/>
    <w:rsid w:val="00BB138A"/>
    <w:rsid w:val="00BD125A"/>
    <w:rsid w:val="00BD4C3A"/>
    <w:rsid w:val="00BE1663"/>
    <w:rsid w:val="00BE4CF2"/>
    <w:rsid w:val="00BE4CF4"/>
    <w:rsid w:val="00BF4EA8"/>
    <w:rsid w:val="00C12A51"/>
    <w:rsid w:val="00C36F93"/>
    <w:rsid w:val="00C4080A"/>
    <w:rsid w:val="00C45039"/>
    <w:rsid w:val="00C8283B"/>
    <w:rsid w:val="00CA0ADF"/>
    <w:rsid w:val="00CA4DF2"/>
    <w:rsid w:val="00CB0044"/>
    <w:rsid w:val="00CB7CFE"/>
    <w:rsid w:val="00CD24F3"/>
    <w:rsid w:val="00CD74E1"/>
    <w:rsid w:val="00CE3117"/>
    <w:rsid w:val="00D17BB7"/>
    <w:rsid w:val="00D226F7"/>
    <w:rsid w:val="00D248FF"/>
    <w:rsid w:val="00D265EB"/>
    <w:rsid w:val="00D26DC3"/>
    <w:rsid w:val="00D30BE2"/>
    <w:rsid w:val="00D357A5"/>
    <w:rsid w:val="00D43114"/>
    <w:rsid w:val="00D462CE"/>
    <w:rsid w:val="00D6144E"/>
    <w:rsid w:val="00D76CCD"/>
    <w:rsid w:val="00D77221"/>
    <w:rsid w:val="00D81DEA"/>
    <w:rsid w:val="00D85826"/>
    <w:rsid w:val="00D86401"/>
    <w:rsid w:val="00D870D1"/>
    <w:rsid w:val="00D878E7"/>
    <w:rsid w:val="00D92B48"/>
    <w:rsid w:val="00DA4350"/>
    <w:rsid w:val="00DC0C4A"/>
    <w:rsid w:val="00DC140D"/>
    <w:rsid w:val="00DC68BB"/>
    <w:rsid w:val="00DC73A5"/>
    <w:rsid w:val="00DD0511"/>
    <w:rsid w:val="00DD3FB0"/>
    <w:rsid w:val="00DE637F"/>
    <w:rsid w:val="00DE709E"/>
    <w:rsid w:val="00E109D5"/>
    <w:rsid w:val="00E24906"/>
    <w:rsid w:val="00E30020"/>
    <w:rsid w:val="00E307C2"/>
    <w:rsid w:val="00E346B1"/>
    <w:rsid w:val="00E522DB"/>
    <w:rsid w:val="00E5645D"/>
    <w:rsid w:val="00E636F7"/>
    <w:rsid w:val="00E72F15"/>
    <w:rsid w:val="00E85BC2"/>
    <w:rsid w:val="00E86C17"/>
    <w:rsid w:val="00E94011"/>
    <w:rsid w:val="00EA2E64"/>
    <w:rsid w:val="00EA494D"/>
    <w:rsid w:val="00EB6564"/>
    <w:rsid w:val="00EC4F05"/>
    <w:rsid w:val="00EE499A"/>
    <w:rsid w:val="00F24CE8"/>
    <w:rsid w:val="00F2713E"/>
    <w:rsid w:val="00F320D9"/>
    <w:rsid w:val="00F33AF8"/>
    <w:rsid w:val="00F45486"/>
    <w:rsid w:val="00F454F4"/>
    <w:rsid w:val="00F501DC"/>
    <w:rsid w:val="00F674E5"/>
    <w:rsid w:val="00F83294"/>
    <w:rsid w:val="00F911E7"/>
    <w:rsid w:val="00F94467"/>
    <w:rsid w:val="00FA7D92"/>
    <w:rsid w:val="00FB2BB8"/>
    <w:rsid w:val="00FE4A1A"/>
    <w:rsid w:val="00FF41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92134FA"/>
  <w15:chartTrackingRefBased/>
  <w15:docId w15:val="{141B1571-BD43-47BC-B6CC-B3524EB27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2A4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2A4C"/>
    <w:pPr>
      <w:tabs>
        <w:tab w:val="center" w:pos="4419"/>
        <w:tab w:val="right" w:pos="8838"/>
      </w:tabs>
    </w:pPr>
  </w:style>
  <w:style w:type="character" w:customStyle="1" w:styleId="EncabezadoCar">
    <w:name w:val="Encabezado Car"/>
    <w:basedOn w:val="Fuentedeprrafopredeter"/>
    <w:link w:val="Encabezado"/>
    <w:uiPriority w:val="99"/>
    <w:rsid w:val="00122A4C"/>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22A4C"/>
    <w:pPr>
      <w:tabs>
        <w:tab w:val="center" w:pos="4419"/>
        <w:tab w:val="right" w:pos="8838"/>
      </w:tabs>
    </w:pPr>
  </w:style>
  <w:style w:type="character" w:customStyle="1" w:styleId="PiedepginaCar">
    <w:name w:val="Pie de página Car"/>
    <w:basedOn w:val="Fuentedeprrafopredeter"/>
    <w:link w:val="Piedepgina"/>
    <w:uiPriority w:val="99"/>
    <w:rsid w:val="00122A4C"/>
    <w:rPr>
      <w:rFonts w:ascii="Times New Roman" w:eastAsia="Times New Roman" w:hAnsi="Times New Roman" w:cs="Times New Roman"/>
      <w:sz w:val="24"/>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22A4C"/>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22A4C"/>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122A4C"/>
    <w:rPr>
      <w:color w:val="0000FF"/>
      <w:u w:val="single"/>
    </w:rPr>
  </w:style>
  <w:style w:type="character" w:customStyle="1" w:styleId="apple-converted-space">
    <w:name w:val="apple-converted-space"/>
    <w:basedOn w:val="Fuentedeprrafopredeter"/>
    <w:rsid w:val="00F33AF8"/>
  </w:style>
  <w:style w:type="paragraph" w:styleId="Textodeglobo">
    <w:name w:val="Balloon Text"/>
    <w:basedOn w:val="Normal"/>
    <w:link w:val="TextodegloboCar"/>
    <w:uiPriority w:val="99"/>
    <w:semiHidden/>
    <w:unhideWhenUsed/>
    <w:rsid w:val="00D870D1"/>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D870D1"/>
    <w:rPr>
      <w:rFonts w:ascii="Lucida Grande" w:eastAsiaTheme="minorEastAsia" w:hAnsi="Lucida Grande" w:cs="Lucida Grande"/>
      <w:sz w:val="18"/>
      <w:szCs w:val="18"/>
      <w:lang w:val="es-ES_tradnl" w:eastAsia="es-ES"/>
    </w:rPr>
  </w:style>
  <w:style w:type="paragraph" w:customStyle="1" w:styleId="gmail-msolistparagraph">
    <w:name w:val="gmail-msolistparagraph"/>
    <w:basedOn w:val="Normal"/>
    <w:rsid w:val="00E109D5"/>
    <w:pPr>
      <w:spacing w:before="100" w:beforeAutospacing="1" w:after="100" w:afterAutospacing="1"/>
    </w:pPr>
    <w:rPr>
      <w:lang w:eastAsia="es-MX"/>
    </w:rPr>
  </w:style>
  <w:style w:type="paragraph" w:styleId="NormalWeb">
    <w:name w:val="Normal (Web)"/>
    <w:basedOn w:val="Normal"/>
    <w:uiPriority w:val="99"/>
    <w:rsid w:val="00BE1663"/>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83C14"/>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83C14"/>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83C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26795">
      <w:bodyDiv w:val="1"/>
      <w:marLeft w:val="0"/>
      <w:marRight w:val="0"/>
      <w:marTop w:val="0"/>
      <w:marBottom w:val="0"/>
      <w:divBdr>
        <w:top w:val="none" w:sz="0" w:space="0" w:color="auto"/>
        <w:left w:val="none" w:sz="0" w:space="0" w:color="auto"/>
        <w:bottom w:val="none" w:sz="0" w:space="0" w:color="auto"/>
        <w:right w:val="none" w:sz="0" w:space="0" w:color="auto"/>
      </w:divBdr>
    </w:div>
    <w:div w:id="96291788">
      <w:bodyDiv w:val="1"/>
      <w:marLeft w:val="0"/>
      <w:marRight w:val="0"/>
      <w:marTop w:val="0"/>
      <w:marBottom w:val="0"/>
      <w:divBdr>
        <w:top w:val="none" w:sz="0" w:space="0" w:color="auto"/>
        <w:left w:val="none" w:sz="0" w:space="0" w:color="auto"/>
        <w:bottom w:val="none" w:sz="0" w:space="0" w:color="auto"/>
        <w:right w:val="none" w:sz="0" w:space="0" w:color="auto"/>
      </w:divBdr>
    </w:div>
    <w:div w:id="483552236">
      <w:bodyDiv w:val="1"/>
      <w:marLeft w:val="0"/>
      <w:marRight w:val="0"/>
      <w:marTop w:val="0"/>
      <w:marBottom w:val="0"/>
      <w:divBdr>
        <w:top w:val="none" w:sz="0" w:space="0" w:color="auto"/>
        <w:left w:val="none" w:sz="0" w:space="0" w:color="auto"/>
        <w:bottom w:val="none" w:sz="0" w:space="0" w:color="auto"/>
        <w:right w:val="none" w:sz="0" w:space="0" w:color="auto"/>
      </w:divBdr>
      <w:divsChild>
        <w:div w:id="708726617">
          <w:marLeft w:val="0"/>
          <w:marRight w:val="0"/>
          <w:marTop w:val="0"/>
          <w:marBottom w:val="0"/>
          <w:divBdr>
            <w:top w:val="none" w:sz="0" w:space="0" w:color="auto"/>
            <w:left w:val="none" w:sz="0" w:space="0" w:color="auto"/>
            <w:bottom w:val="none" w:sz="0" w:space="0" w:color="auto"/>
            <w:right w:val="none" w:sz="0" w:space="0" w:color="auto"/>
          </w:divBdr>
        </w:div>
        <w:div w:id="457336156">
          <w:marLeft w:val="0"/>
          <w:marRight w:val="0"/>
          <w:marTop w:val="0"/>
          <w:marBottom w:val="0"/>
          <w:divBdr>
            <w:top w:val="none" w:sz="0" w:space="0" w:color="auto"/>
            <w:left w:val="none" w:sz="0" w:space="0" w:color="auto"/>
            <w:bottom w:val="none" w:sz="0" w:space="0" w:color="auto"/>
            <w:right w:val="none" w:sz="0" w:space="0" w:color="auto"/>
          </w:divBdr>
          <w:divsChild>
            <w:div w:id="89747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701581">
      <w:bodyDiv w:val="1"/>
      <w:marLeft w:val="0"/>
      <w:marRight w:val="0"/>
      <w:marTop w:val="0"/>
      <w:marBottom w:val="0"/>
      <w:divBdr>
        <w:top w:val="none" w:sz="0" w:space="0" w:color="auto"/>
        <w:left w:val="none" w:sz="0" w:space="0" w:color="auto"/>
        <w:bottom w:val="none" w:sz="0" w:space="0" w:color="auto"/>
        <w:right w:val="none" w:sz="0" w:space="0" w:color="auto"/>
      </w:divBdr>
    </w:div>
    <w:div w:id="884177939">
      <w:bodyDiv w:val="1"/>
      <w:marLeft w:val="0"/>
      <w:marRight w:val="0"/>
      <w:marTop w:val="0"/>
      <w:marBottom w:val="0"/>
      <w:divBdr>
        <w:top w:val="none" w:sz="0" w:space="0" w:color="auto"/>
        <w:left w:val="none" w:sz="0" w:space="0" w:color="auto"/>
        <w:bottom w:val="none" w:sz="0" w:space="0" w:color="auto"/>
        <w:right w:val="none" w:sz="0" w:space="0" w:color="auto"/>
      </w:divBdr>
    </w:div>
    <w:div w:id="1017388453">
      <w:bodyDiv w:val="1"/>
      <w:marLeft w:val="0"/>
      <w:marRight w:val="0"/>
      <w:marTop w:val="0"/>
      <w:marBottom w:val="0"/>
      <w:divBdr>
        <w:top w:val="none" w:sz="0" w:space="0" w:color="auto"/>
        <w:left w:val="none" w:sz="0" w:space="0" w:color="auto"/>
        <w:bottom w:val="none" w:sz="0" w:space="0" w:color="auto"/>
        <w:right w:val="none" w:sz="0" w:space="0" w:color="auto"/>
      </w:divBdr>
    </w:div>
    <w:div w:id="1201674213">
      <w:bodyDiv w:val="1"/>
      <w:marLeft w:val="0"/>
      <w:marRight w:val="0"/>
      <w:marTop w:val="0"/>
      <w:marBottom w:val="0"/>
      <w:divBdr>
        <w:top w:val="none" w:sz="0" w:space="0" w:color="auto"/>
        <w:left w:val="none" w:sz="0" w:space="0" w:color="auto"/>
        <w:bottom w:val="none" w:sz="0" w:space="0" w:color="auto"/>
        <w:right w:val="none" w:sz="0" w:space="0" w:color="auto"/>
      </w:divBdr>
    </w:div>
    <w:div w:id="1281188101">
      <w:bodyDiv w:val="1"/>
      <w:marLeft w:val="0"/>
      <w:marRight w:val="0"/>
      <w:marTop w:val="0"/>
      <w:marBottom w:val="0"/>
      <w:divBdr>
        <w:top w:val="none" w:sz="0" w:space="0" w:color="auto"/>
        <w:left w:val="none" w:sz="0" w:space="0" w:color="auto"/>
        <w:bottom w:val="none" w:sz="0" w:space="0" w:color="auto"/>
        <w:right w:val="none" w:sz="0" w:space="0" w:color="auto"/>
      </w:divBdr>
    </w:div>
    <w:div w:id="1556353747">
      <w:bodyDiv w:val="1"/>
      <w:marLeft w:val="0"/>
      <w:marRight w:val="0"/>
      <w:marTop w:val="0"/>
      <w:marBottom w:val="0"/>
      <w:divBdr>
        <w:top w:val="none" w:sz="0" w:space="0" w:color="auto"/>
        <w:left w:val="none" w:sz="0" w:space="0" w:color="auto"/>
        <w:bottom w:val="none" w:sz="0" w:space="0" w:color="auto"/>
        <w:right w:val="none" w:sz="0" w:space="0" w:color="auto"/>
      </w:divBdr>
    </w:div>
    <w:div w:id="1880244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862428-9BA4-4D69-A0F3-C1E3527B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22</Pages>
  <Words>4278</Words>
  <Characters>23535</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2023-07-21T18:27:00Z</cp:lastPrinted>
  <dcterms:created xsi:type="dcterms:W3CDTF">2023-07-06T19:20:00Z</dcterms:created>
  <dcterms:modified xsi:type="dcterms:W3CDTF">2023-08-03T17:01:00Z</dcterms:modified>
</cp:coreProperties>
</file>