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F0F474" w14:textId="43FF9BF9" w:rsidR="004E16BC" w:rsidRPr="002F5F42" w:rsidRDefault="000863AA" w:rsidP="002F5F42">
      <w:pPr>
        <w:spacing w:line="360" w:lineRule="auto"/>
        <w:jc w:val="both"/>
        <w:rPr>
          <w:rFonts w:ascii="Palatino Linotype" w:eastAsia="Palatino Linotype" w:hAnsi="Palatino Linotype" w:cs="Palatino Linotype"/>
        </w:rPr>
      </w:pPr>
      <w:r w:rsidRPr="002F5F42">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2C63BD" w:rsidRPr="002F5F42">
        <w:rPr>
          <w:rFonts w:ascii="Palatino Linotype" w:eastAsia="Palatino Linotype" w:hAnsi="Palatino Linotype" w:cs="Palatino Linotype"/>
        </w:rPr>
        <w:t>del</w:t>
      </w:r>
      <w:r w:rsidRPr="002F5F42">
        <w:rPr>
          <w:rFonts w:ascii="Palatino Linotype" w:eastAsia="Palatino Linotype" w:hAnsi="Palatino Linotype" w:cs="Palatino Linotype"/>
        </w:rPr>
        <w:t xml:space="preserve"> </w:t>
      </w:r>
      <w:r w:rsidR="00A9292B" w:rsidRPr="002F5F42">
        <w:rPr>
          <w:rFonts w:ascii="Palatino Linotype" w:eastAsia="Palatino Linotype" w:hAnsi="Palatino Linotype" w:cs="Palatino Linotype"/>
        </w:rPr>
        <w:t>veinte</w:t>
      </w:r>
      <w:r w:rsidR="00216C09" w:rsidRPr="002F5F42">
        <w:rPr>
          <w:rFonts w:ascii="Palatino Linotype" w:eastAsia="Palatino Linotype" w:hAnsi="Palatino Linotype" w:cs="Palatino Linotype"/>
        </w:rPr>
        <w:t xml:space="preserve"> de </w:t>
      </w:r>
      <w:r w:rsidR="00A9292B" w:rsidRPr="002F5F42">
        <w:rPr>
          <w:rFonts w:ascii="Palatino Linotype" w:eastAsia="Palatino Linotype" w:hAnsi="Palatino Linotype" w:cs="Palatino Linotype"/>
        </w:rPr>
        <w:t>septiembre</w:t>
      </w:r>
      <w:r w:rsidR="00F56B9C" w:rsidRPr="002F5F42">
        <w:rPr>
          <w:rFonts w:ascii="Palatino Linotype" w:eastAsia="Palatino Linotype" w:hAnsi="Palatino Linotype" w:cs="Palatino Linotype"/>
        </w:rPr>
        <w:t xml:space="preserve"> </w:t>
      </w:r>
      <w:r w:rsidRPr="002F5F42">
        <w:rPr>
          <w:rFonts w:ascii="Palatino Linotype" w:eastAsia="Palatino Linotype" w:hAnsi="Palatino Linotype" w:cs="Palatino Linotype"/>
        </w:rPr>
        <w:t xml:space="preserve">de dos mil veintitrés. </w:t>
      </w:r>
    </w:p>
    <w:p w14:paraId="79DEDB55" w14:textId="77777777" w:rsidR="004E16BC" w:rsidRPr="002F5F42" w:rsidRDefault="004E16BC" w:rsidP="002F5F42">
      <w:pPr>
        <w:spacing w:line="360" w:lineRule="auto"/>
        <w:jc w:val="both"/>
        <w:rPr>
          <w:rFonts w:ascii="Palatino Linotype" w:eastAsia="Palatino Linotype" w:hAnsi="Palatino Linotype" w:cs="Palatino Linotype"/>
        </w:rPr>
      </w:pPr>
    </w:p>
    <w:p w14:paraId="759139DF" w14:textId="63A5F430" w:rsidR="004E16BC" w:rsidRPr="002F5F42" w:rsidRDefault="000863AA" w:rsidP="002F5F42">
      <w:pPr>
        <w:spacing w:line="360" w:lineRule="auto"/>
        <w:jc w:val="both"/>
        <w:rPr>
          <w:rFonts w:ascii="Palatino Linotype" w:eastAsia="Palatino Linotype" w:hAnsi="Palatino Linotype" w:cs="Palatino Linotype"/>
        </w:rPr>
      </w:pPr>
      <w:r w:rsidRPr="002F5F42">
        <w:rPr>
          <w:rFonts w:ascii="Palatino Linotype" w:eastAsia="Palatino Linotype" w:hAnsi="Palatino Linotype" w:cs="Palatino Linotype"/>
          <w:b/>
        </w:rPr>
        <w:t>VISTO</w:t>
      </w:r>
      <w:r w:rsidRPr="002F5F42">
        <w:rPr>
          <w:rFonts w:ascii="Palatino Linotype" w:eastAsia="Palatino Linotype" w:hAnsi="Palatino Linotype" w:cs="Palatino Linotype"/>
        </w:rPr>
        <w:t xml:space="preserve"> el expediente formado con motivo del Recurso de Revisión </w:t>
      </w:r>
      <w:r w:rsidR="006C4BFE" w:rsidRPr="002F5F42">
        <w:rPr>
          <w:rFonts w:ascii="Palatino Linotype" w:eastAsia="Palatino Linotype" w:hAnsi="Palatino Linotype" w:cs="Palatino Linotype"/>
          <w:b/>
        </w:rPr>
        <w:t>03032</w:t>
      </w:r>
      <w:r w:rsidR="00251501" w:rsidRPr="002F5F42">
        <w:rPr>
          <w:rFonts w:ascii="Palatino Linotype" w:eastAsia="Palatino Linotype" w:hAnsi="Palatino Linotype" w:cs="Palatino Linotype"/>
          <w:b/>
        </w:rPr>
        <w:t>/INFOEM/IP/RR/2023</w:t>
      </w:r>
      <w:r w:rsidRPr="002F5F42">
        <w:rPr>
          <w:rFonts w:ascii="Palatino Linotype" w:eastAsia="Palatino Linotype" w:hAnsi="Palatino Linotype" w:cs="Palatino Linotype"/>
          <w:b/>
        </w:rPr>
        <w:t xml:space="preserve">, </w:t>
      </w:r>
      <w:r w:rsidRPr="002F5F42">
        <w:rPr>
          <w:rFonts w:ascii="Palatino Linotype" w:eastAsia="Palatino Linotype" w:hAnsi="Palatino Linotype" w:cs="Palatino Linotype"/>
        </w:rPr>
        <w:t xml:space="preserve">promovido por </w:t>
      </w:r>
      <w:r w:rsidR="007C728B">
        <w:rPr>
          <w:rFonts w:ascii="Palatino Linotype" w:eastAsia="Palatino Linotype" w:hAnsi="Palatino Linotype" w:cs="Palatino Linotype"/>
        </w:rPr>
        <w:t>XXXXXXX</w:t>
      </w:r>
      <w:r w:rsidRPr="002F5F42">
        <w:rPr>
          <w:rFonts w:ascii="Palatino Linotype" w:eastAsia="Palatino Linotype" w:hAnsi="Palatino Linotype" w:cs="Palatino Linotype"/>
        </w:rPr>
        <w:t xml:space="preserve">, a quien en lo sucesivo se le </w:t>
      </w:r>
      <w:r w:rsidR="00251501" w:rsidRPr="002F5F42">
        <w:rPr>
          <w:rFonts w:ascii="Palatino Linotype" w:eastAsia="Palatino Linotype" w:hAnsi="Palatino Linotype" w:cs="Palatino Linotype"/>
        </w:rPr>
        <w:t>denominará</w:t>
      </w:r>
      <w:r w:rsidRPr="002F5F42">
        <w:rPr>
          <w:rFonts w:ascii="Palatino Linotype" w:eastAsia="Palatino Linotype" w:hAnsi="Palatino Linotype" w:cs="Palatino Linotype"/>
        </w:rPr>
        <w:t xml:space="preserve"> como </w:t>
      </w:r>
      <w:r w:rsidR="00F56B9C" w:rsidRPr="002F5F42">
        <w:rPr>
          <w:rFonts w:ascii="Palatino Linotype" w:eastAsia="Palatino Linotype" w:hAnsi="Palatino Linotype" w:cs="Palatino Linotype"/>
          <w:b/>
        </w:rPr>
        <w:t>EL</w:t>
      </w:r>
      <w:r w:rsidRPr="002F5F42">
        <w:rPr>
          <w:rFonts w:ascii="Palatino Linotype" w:eastAsia="Palatino Linotype" w:hAnsi="Palatino Linotype" w:cs="Palatino Linotype"/>
          <w:b/>
        </w:rPr>
        <w:t xml:space="preserve"> RECURRENTE,</w:t>
      </w:r>
      <w:r w:rsidRPr="002F5F42">
        <w:rPr>
          <w:rFonts w:ascii="Palatino Linotype" w:eastAsia="Palatino Linotype" w:hAnsi="Palatino Linotype" w:cs="Palatino Linotype"/>
        </w:rPr>
        <w:t xml:space="preserve"> en contra de la respuesta del </w:t>
      </w:r>
      <w:r w:rsidR="000A4613" w:rsidRPr="002F5F42">
        <w:rPr>
          <w:rFonts w:ascii="Palatino Linotype" w:eastAsia="Palatino Linotype" w:hAnsi="Palatino Linotype" w:cs="Palatino Linotype"/>
          <w:b/>
        </w:rPr>
        <w:t xml:space="preserve">Ayuntamiento de </w:t>
      </w:r>
      <w:r w:rsidR="00255775" w:rsidRPr="002F5F42">
        <w:rPr>
          <w:rFonts w:ascii="Palatino Linotype" w:eastAsia="Palatino Linotype" w:hAnsi="Palatino Linotype" w:cs="Palatino Linotype"/>
          <w:b/>
        </w:rPr>
        <w:t>Teoloyucan</w:t>
      </w:r>
      <w:r w:rsidR="000A4613" w:rsidRPr="002F5F42">
        <w:rPr>
          <w:rFonts w:ascii="Palatino Linotype" w:eastAsia="Palatino Linotype" w:hAnsi="Palatino Linotype" w:cs="Palatino Linotype"/>
          <w:b/>
        </w:rPr>
        <w:t xml:space="preserve"> </w:t>
      </w:r>
      <w:r w:rsidR="00251501" w:rsidRPr="002F5F42">
        <w:rPr>
          <w:rFonts w:ascii="Palatino Linotype" w:eastAsia="Palatino Linotype" w:hAnsi="Palatino Linotype" w:cs="Palatino Linotype"/>
        </w:rPr>
        <w:t>que</w:t>
      </w:r>
      <w:r w:rsidR="00251501" w:rsidRPr="002F5F42">
        <w:rPr>
          <w:rFonts w:ascii="Palatino Linotype" w:eastAsia="Palatino Linotype" w:hAnsi="Palatino Linotype" w:cs="Palatino Linotype"/>
          <w:b/>
        </w:rPr>
        <w:t xml:space="preserve"> </w:t>
      </w:r>
      <w:r w:rsidRPr="002F5F42">
        <w:rPr>
          <w:rFonts w:ascii="Palatino Linotype" w:eastAsia="Palatino Linotype" w:hAnsi="Palatino Linotype" w:cs="Palatino Linotype"/>
        </w:rPr>
        <w:t xml:space="preserve">en lo subsecuente se le denominará </w:t>
      </w:r>
      <w:r w:rsidRPr="002F5F42">
        <w:rPr>
          <w:rFonts w:ascii="Palatino Linotype" w:eastAsia="Palatino Linotype" w:hAnsi="Palatino Linotype" w:cs="Palatino Linotype"/>
          <w:b/>
        </w:rPr>
        <w:t xml:space="preserve">EL SUJETO OBLIGADO, </w:t>
      </w:r>
      <w:r w:rsidRPr="002F5F42">
        <w:rPr>
          <w:rFonts w:ascii="Palatino Linotype" w:eastAsia="Palatino Linotype" w:hAnsi="Palatino Linotype" w:cs="Palatino Linotype"/>
        </w:rPr>
        <w:t>se procede a dictar la presente resolución con base en lo siguiente:</w:t>
      </w:r>
    </w:p>
    <w:p w14:paraId="5F6612BA" w14:textId="77777777" w:rsidR="004E16BC" w:rsidRPr="002F5F42" w:rsidRDefault="004E16BC" w:rsidP="002F5F42">
      <w:pPr>
        <w:spacing w:line="360" w:lineRule="auto"/>
        <w:jc w:val="both"/>
        <w:rPr>
          <w:rFonts w:ascii="Palatino Linotype" w:eastAsia="Palatino Linotype" w:hAnsi="Palatino Linotype" w:cs="Palatino Linotype"/>
          <w:b/>
        </w:rPr>
      </w:pPr>
    </w:p>
    <w:p w14:paraId="69E94701" w14:textId="77777777" w:rsidR="004E16BC" w:rsidRPr="002F5F42" w:rsidRDefault="000863AA" w:rsidP="002F5F42">
      <w:pPr>
        <w:jc w:val="center"/>
        <w:rPr>
          <w:rFonts w:ascii="Palatino Linotype" w:eastAsia="Palatino Linotype" w:hAnsi="Palatino Linotype" w:cs="Palatino Linotype"/>
          <w:b/>
          <w:sz w:val="28"/>
        </w:rPr>
      </w:pPr>
      <w:r w:rsidRPr="002F5F42">
        <w:rPr>
          <w:rFonts w:ascii="Palatino Linotype" w:eastAsia="Palatino Linotype" w:hAnsi="Palatino Linotype" w:cs="Palatino Linotype"/>
          <w:b/>
          <w:sz w:val="28"/>
        </w:rPr>
        <w:t>A</w:t>
      </w:r>
      <w:r w:rsidR="00251501" w:rsidRPr="002F5F42">
        <w:rPr>
          <w:rFonts w:ascii="Palatino Linotype" w:eastAsia="Palatino Linotype" w:hAnsi="Palatino Linotype" w:cs="Palatino Linotype"/>
          <w:b/>
          <w:sz w:val="28"/>
        </w:rPr>
        <w:t xml:space="preserve"> </w:t>
      </w:r>
      <w:r w:rsidRPr="002F5F42">
        <w:rPr>
          <w:rFonts w:ascii="Palatino Linotype" w:eastAsia="Palatino Linotype" w:hAnsi="Palatino Linotype" w:cs="Palatino Linotype"/>
          <w:b/>
          <w:sz w:val="28"/>
        </w:rPr>
        <w:t>N</w:t>
      </w:r>
      <w:r w:rsidR="00251501" w:rsidRPr="002F5F42">
        <w:rPr>
          <w:rFonts w:ascii="Palatino Linotype" w:eastAsia="Palatino Linotype" w:hAnsi="Palatino Linotype" w:cs="Palatino Linotype"/>
          <w:b/>
          <w:sz w:val="28"/>
        </w:rPr>
        <w:t xml:space="preserve"> </w:t>
      </w:r>
      <w:r w:rsidRPr="002F5F42">
        <w:rPr>
          <w:rFonts w:ascii="Palatino Linotype" w:eastAsia="Palatino Linotype" w:hAnsi="Palatino Linotype" w:cs="Palatino Linotype"/>
          <w:b/>
          <w:sz w:val="28"/>
        </w:rPr>
        <w:t>T</w:t>
      </w:r>
      <w:r w:rsidR="00251501" w:rsidRPr="002F5F42">
        <w:rPr>
          <w:rFonts w:ascii="Palatino Linotype" w:eastAsia="Palatino Linotype" w:hAnsi="Palatino Linotype" w:cs="Palatino Linotype"/>
          <w:b/>
          <w:sz w:val="28"/>
        </w:rPr>
        <w:t xml:space="preserve"> </w:t>
      </w:r>
      <w:r w:rsidRPr="002F5F42">
        <w:rPr>
          <w:rFonts w:ascii="Palatino Linotype" w:eastAsia="Palatino Linotype" w:hAnsi="Palatino Linotype" w:cs="Palatino Linotype"/>
          <w:b/>
          <w:sz w:val="28"/>
        </w:rPr>
        <w:t>E</w:t>
      </w:r>
      <w:r w:rsidR="00251501" w:rsidRPr="002F5F42">
        <w:rPr>
          <w:rFonts w:ascii="Palatino Linotype" w:eastAsia="Palatino Linotype" w:hAnsi="Palatino Linotype" w:cs="Palatino Linotype"/>
          <w:b/>
          <w:sz w:val="28"/>
        </w:rPr>
        <w:t xml:space="preserve"> </w:t>
      </w:r>
      <w:r w:rsidRPr="002F5F42">
        <w:rPr>
          <w:rFonts w:ascii="Palatino Linotype" w:eastAsia="Palatino Linotype" w:hAnsi="Palatino Linotype" w:cs="Palatino Linotype"/>
          <w:b/>
          <w:sz w:val="28"/>
        </w:rPr>
        <w:t>C</w:t>
      </w:r>
      <w:r w:rsidR="00251501" w:rsidRPr="002F5F42">
        <w:rPr>
          <w:rFonts w:ascii="Palatino Linotype" w:eastAsia="Palatino Linotype" w:hAnsi="Palatino Linotype" w:cs="Palatino Linotype"/>
          <w:b/>
          <w:sz w:val="28"/>
        </w:rPr>
        <w:t xml:space="preserve"> </w:t>
      </w:r>
      <w:r w:rsidRPr="002F5F42">
        <w:rPr>
          <w:rFonts w:ascii="Palatino Linotype" w:eastAsia="Palatino Linotype" w:hAnsi="Palatino Linotype" w:cs="Palatino Linotype"/>
          <w:b/>
          <w:sz w:val="28"/>
        </w:rPr>
        <w:t>E</w:t>
      </w:r>
      <w:r w:rsidR="00251501" w:rsidRPr="002F5F42">
        <w:rPr>
          <w:rFonts w:ascii="Palatino Linotype" w:eastAsia="Palatino Linotype" w:hAnsi="Palatino Linotype" w:cs="Palatino Linotype"/>
          <w:b/>
          <w:sz w:val="28"/>
        </w:rPr>
        <w:t xml:space="preserve"> </w:t>
      </w:r>
      <w:r w:rsidRPr="002F5F42">
        <w:rPr>
          <w:rFonts w:ascii="Palatino Linotype" w:eastAsia="Palatino Linotype" w:hAnsi="Palatino Linotype" w:cs="Palatino Linotype"/>
          <w:b/>
          <w:sz w:val="28"/>
        </w:rPr>
        <w:t>D</w:t>
      </w:r>
      <w:r w:rsidR="00251501" w:rsidRPr="002F5F42">
        <w:rPr>
          <w:rFonts w:ascii="Palatino Linotype" w:eastAsia="Palatino Linotype" w:hAnsi="Palatino Linotype" w:cs="Palatino Linotype"/>
          <w:b/>
          <w:sz w:val="28"/>
        </w:rPr>
        <w:t xml:space="preserve"> </w:t>
      </w:r>
      <w:r w:rsidRPr="002F5F42">
        <w:rPr>
          <w:rFonts w:ascii="Palatino Linotype" w:eastAsia="Palatino Linotype" w:hAnsi="Palatino Linotype" w:cs="Palatino Linotype"/>
          <w:b/>
          <w:sz w:val="28"/>
        </w:rPr>
        <w:t>E</w:t>
      </w:r>
      <w:r w:rsidR="00251501" w:rsidRPr="002F5F42">
        <w:rPr>
          <w:rFonts w:ascii="Palatino Linotype" w:eastAsia="Palatino Linotype" w:hAnsi="Palatino Linotype" w:cs="Palatino Linotype"/>
          <w:b/>
          <w:sz w:val="28"/>
        </w:rPr>
        <w:t xml:space="preserve"> </w:t>
      </w:r>
      <w:r w:rsidRPr="002F5F42">
        <w:rPr>
          <w:rFonts w:ascii="Palatino Linotype" w:eastAsia="Palatino Linotype" w:hAnsi="Palatino Linotype" w:cs="Palatino Linotype"/>
          <w:b/>
          <w:sz w:val="28"/>
        </w:rPr>
        <w:t>N</w:t>
      </w:r>
      <w:r w:rsidR="00251501" w:rsidRPr="002F5F42">
        <w:rPr>
          <w:rFonts w:ascii="Palatino Linotype" w:eastAsia="Palatino Linotype" w:hAnsi="Palatino Linotype" w:cs="Palatino Linotype"/>
          <w:b/>
          <w:sz w:val="28"/>
        </w:rPr>
        <w:t xml:space="preserve"> </w:t>
      </w:r>
      <w:r w:rsidRPr="002F5F42">
        <w:rPr>
          <w:rFonts w:ascii="Palatino Linotype" w:eastAsia="Palatino Linotype" w:hAnsi="Palatino Linotype" w:cs="Palatino Linotype"/>
          <w:b/>
          <w:sz w:val="28"/>
        </w:rPr>
        <w:t>T</w:t>
      </w:r>
      <w:r w:rsidR="00251501" w:rsidRPr="002F5F42">
        <w:rPr>
          <w:rFonts w:ascii="Palatino Linotype" w:eastAsia="Palatino Linotype" w:hAnsi="Palatino Linotype" w:cs="Palatino Linotype"/>
          <w:b/>
          <w:sz w:val="28"/>
        </w:rPr>
        <w:t xml:space="preserve"> </w:t>
      </w:r>
      <w:r w:rsidRPr="002F5F42">
        <w:rPr>
          <w:rFonts w:ascii="Palatino Linotype" w:eastAsia="Palatino Linotype" w:hAnsi="Palatino Linotype" w:cs="Palatino Linotype"/>
          <w:b/>
          <w:sz w:val="28"/>
        </w:rPr>
        <w:t>E</w:t>
      </w:r>
      <w:r w:rsidR="00251501" w:rsidRPr="002F5F42">
        <w:rPr>
          <w:rFonts w:ascii="Palatino Linotype" w:eastAsia="Palatino Linotype" w:hAnsi="Palatino Linotype" w:cs="Palatino Linotype"/>
          <w:b/>
          <w:sz w:val="28"/>
        </w:rPr>
        <w:t xml:space="preserve"> </w:t>
      </w:r>
      <w:r w:rsidRPr="002F5F42">
        <w:rPr>
          <w:rFonts w:ascii="Palatino Linotype" w:eastAsia="Palatino Linotype" w:hAnsi="Palatino Linotype" w:cs="Palatino Linotype"/>
          <w:b/>
          <w:sz w:val="28"/>
        </w:rPr>
        <w:t>S</w:t>
      </w:r>
    </w:p>
    <w:p w14:paraId="3555DE9C" w14:textId="77777777" w:rsidR="004E16BC" w:rsidRPr="002F5F42" w:rsidRDefault="004E16BC" w:rsidP="002F5F42">
      <w:pPr>
        <w:rPr>
          <w:rFonts w:ascii="Palatino Linotype" w:eastAsia="Palatino Linotype" w:hAnsi="Palatino Linotype" w:cs="Palatino Linotype"/>
          <w:b/>
        </w:rPr>
      </w:pPr>
    </w:p>
    <w:p w14:paraId="3A49DA11" w14:textId="77777777" w:rsidR="004E16BC" w:rsidRPr="002F5F42" w:rsidRDefault="000863AA" w:rsidP="002F5F42">
      <w:pPr>
        <w:spacing w:line="360" w:lineRule="auto"/>
        <w:jc w:val="both"/>
        <w:rPr>
          <w:rFonts w:ascii="Palatino Linotype" w:eastAsia="Palatino Linotype" w:hAnsi="Palatino Linotype" w:cs="Palatino Linotype"/>
          <w:b/>
          <w:sz w:val="28"/>
        </w:rPr>
      </w:pPr>
      <w:r w:rsidRPr="002F5F42">
        <w:rPr>
          <w:rFonts w:ascii="Palatino Linotype" w:eastAsia="Palatino Linotype" w:hAnsi="Palatino Linotype" w:cs="Palatino Linotype"/>
          <w:b/>
          <w:sz w:val="28"/>
        </w:rPr>
        <w:t>I. De la Solicitud de Información</w:t>
      </w:r>
    </w:p>
    <w:p w14:paraId="3E3F9E62" w14:textId="3CC80683" w:rsidR="004E16BC" w:rsidRDefault="000863AA" w:rsidP="002F5F42">
      <w:pPr>
        <w:spacing w:line="360" w:lineRule="auto"/>
        <w:jc w:val="both"/>
        <w:rPr>
          <w:rFonts w:ascii="Palatino Linotype" w:eastAsia="Palatino Linotype" w:hAnsi="Palatino Linotype" w:cs="Palatino Linotype"/>
        </w:rPr>
      </w:pPr>
      <w:bookmarkStart w:id="0" w:name="_heading=h.ifuj3wtxm21l" w:colFirst="0" w:colLast="0"/>
      <w:bookmarkEnd w:id="0"/>
      <w:r w:rsidRPr="002F5F42">
        <w:rPr>
          <w:rFonts w:ascii="Palatino Linotype" w:eastAsia="Palatino Linotype" w:hAnsi="Palatino Linotype" w:cs="Palatino Linotype"/>
        </w:rPr>
        <w:t xml:space="preserve">El </w:t>
      </w:r>
      <w:r w:rsidR="00882049" w:rsidRPr="002F5F42">
        <w:rPr>
          <w:rFonts w:ascii="Palatino Linotype" w:eastAsia="Palatino Linotype" w:hAnsi="Palatino Linotype" w:cs="Palatino Linotype"/>
          <w:b/>
        </w:rPr>
        <w:t>cuatro de mayo</w:t>
      </w:r>
      <w:r w:rsidRPr="002F5F42">
        <w:rPr>
          <w:rFonts w:ascii="Palatino Linotype" w:eastAsia="Palatino Linotype" w:hAnsi="Palatino Linotype" w:cs="Palatino Linotype"/>
          <w:b/>
        </w:rPr>
        <w:t xml:space="preserve"> de dos mil </w:t>
      </w:r>
      <w:r w:rsidR="00251501" w:rsidRPr="002F5F42">
        <w:rPr>
          <w:rFonts w:ascii="Palatino Linotype" w:eastAsia="Palatino Linotype" w:hAnsi="Palatino Linotype" w:cs="Palatino Linotype"/>
          <w:b/>
        </w:rPr>
        <w:t>veintitrés</w:t>
      </w:r>
      <w:r w:rsidRPr="002F5F42">
        <w:rPr>
          <w:rFonts w:ascii="Palatino Linotype" w:eastAsia="Palatino Linotype" w:hAnsi="Palatino Linotype" w:cs="Palatino Linotype"/>
        </w:rPr>
        <w:t xml:space="preserve">, </w:t>
      </w:r>
      <w:r w:rsidR="00F56B9C" w:rsidRPr="002F5F42">
        <w:rPr>
          <w:rFonts w:ascii="Palatino Linotype" w:eastAsia="Palatino Linotype" w:hAnsi="Palatino Linotype" w:cs="Palatino Linotype"/>
          <w:b/>
        </w:rPr>
        <w:t>EL RECURRENTE</w:t>
      </w:r>
      <w:r w:rsidRPr="002F5F42">
        <w:rPr>
          <w:rFonts w:ascii="Palatino Linotype" w:eastAsia="Palatino Linotype" w:hAnsi="Palatino Linotype" w:cs="Palatino Linotype"/>
        </w:rPr>
        <w:t xml:space="preserve"> presentó a través de</w:t>
      </w:r>
      <w:r w:rsidR="00882049" w:rsidRPr="002F5F42">
        <w:rPr>
          <w:rFonts w:ascii="Palatino Linotype" w:eastAsia="Palatino Linotype" w:hAnsi="Palatino Linotype" w:cs="Palatino Linotype"/>
        </w:rPr>
        <w:t xml:space="preserve"> </w:t>
      </w:r>
      <w:r w:rsidRPr="002F5F42">
        <w:rPr>
          <w:rFonts w:ascii="Palatino Linotype" w:eastAsia="Palatino Linotype" w:hAnsi="Palatino Linotype" w:cs="Palatino Linotype"/>
        </w:rPr>
        <w:t>l</w:t>
      </w:r>
      <w:r w:rsidR="00882049" w:rsidRPr="002F5F42">
        <w:rPr>
          <w:rFonts w:ascii="Palatino Linotype" w:eastAsia="Palatino Linotype" w:hAnsi="Palatino Linotype" w:cs="Palatino Linotype"/>
        </w:rPr>
        <w:t xml:space="preserve">a Plataforma Nacional de Transparencia que se encuentra vinculada con el </w:t>
      </w:r>
      <w:r w:rsidRPr="002F5F42">
        <w:rPr>
          <w:rFonts w:ascii="Palatino Linotype" w:eastAsia="Palatino Linotype" w:hAnsi="Palatino Linotype" w:cs="Palatino Linotype"/>
        </w:rPr>
        <w:t xml:space="preserve">Sistema de Acceso a la Información Mexiquense, en lo subsecuente </w:t>
      </w:r>
      <w:r w:rsidRPr="002F5F42">
        <w:rPr>
          <w:rFonts w:ascii="Palatino Linotype" w:eastAsia="Palatino Linotype" w:hAnsi="Palatino Linotype" w:cs="Palatino Linotype"/>
          <w:b/>
        </w:rPr>
        <w:t>EL SAIMEX</w:t>
      </w:r>
      <w:r w:rsidRPr="002F5F42">
        <w:rPr>
          <w:rFonts w:ascii="Palatino Linotype" w:eastAsia="Palatino Linotype" w:hAnsi="Palatino Linotype" w:cs="Palatino Linotype"/>
        </w:rPr>
        <w:t xml:space="preserve"> ante </w:t>
      </w:r>
      <w:r w:rsidRPr="002F5F42">
        <w:rPr>
          <w:rFonts w:ascii="Palatino Linotype" w:eastAsia="Palatino Linotype" w:hAnsi="Palatino Linotype" w:cs="Palatino Linotype"/>
          <w:b/>
        </w:rPr>
        <w:t>EL SUJETO OBLIGADO</w:t>
      </w:r>
      <w:r w:rsidRPr="002F5F42">
        <w:rPr>
          <w:rFonts w:ascii="Palatino Linotype" w:eastAsia="Palatino Linotype" w:hAnsi="Palatino Linotype" w:cs="Palatino Linotype"/>
        </w:rPr>
        <w:t xml:space="preserve">, la solicitud de acceso a la información pública, a la que se le asignó el número de expediente </w:t>
      </w:r>
      <w:r w:rsidR="002206CC" w:rsidRPr="002F5F42">
        <w:rPr>
          <w:rFonts w:ascii="Palatino Linotype" w:eastAsia="Palatino Linotype" w:hAnsi="Palatino Linotype" w:cs="Palatino Linotype"/>
          <w:b/>
        </w:rPr>
        <w:t xml:space="preserve">00170/TEOLOYU/IP/2023 </w:t>
      </w:r>
      <w:r w:rsidR="001E390B" w:rsidRPr="002F5F42">
        <w:rPr>
          <w:rFonts w:ascii="Palatino Linotype" w:eastAsia="Palatino Linotype" w:hAnsi="Palatino Linotype" w:cs="Palatino Linotype"/>
        </w:rPr>
        <w:t>en la que se</w:t>
      </w:r>
      <w:r w:rsidRPr="002F5F42">
        <w:rPr>
          <w:rFonts w:ascii="Palatino Linotype" w:eastAsia="Palatino Linotype" w:hAnsi="Palatino Linotype" w:cs="Palatino Linotype"/>
          <w:b/>
        </w:rPr>
        <w:t xml:space="preserve"> </w:t>
      </w:r>
      <w:r w:rsidRPr="002F5F42">
        <w:rPr>
          <w:rFonts w:ascii="Palatino Linotype" w:eastAsia="Palatino Linotype" w:hAnsi="Palatino Linotype" w:cs="Palatino Linotype"/>
        </w:rPr>
        <w:t>requirió, lo siguiente:</w:t>
      </w:r>
    </w:p>
    <w:p w14:paraId="60AE97F8" w14:textId="77777777" w:rsidR="002F5F42" w:rsidRPr="002F5F42" w:rsidRDefault="002F5F42" w:rsidP="002F5F42">
      <w:pPr>
        <w:spacing w:line="360" w:lineRule="auto"/>
        <w:jc w:val="both"/>
        <w:rPr>
          <w:rFonts w:ascii="Palatino Linotype" w:eastAsia="Palatino Linotype" w:hAnsi="Palatino Linotype" w:cs="Palatino Linotype"/>
        </w:rPr>
      </w:pPr>
    </w:p>
    <w:p w14:paraId="455B04B9" w14:textId="2EC744C4" w:rsidR="004E16BC" w:rsidRPr="002F5F42" w:rsidRDefault="000863AA" w:rsidP="002F5F42">
      <w:pPr>
        <w:ind w:left="850" w:right="899"/>
        <w:jc w:val="both"/>
        <w:rPr>
          <w:rFonts w:ascii="Palatino Linotype" w:eastAsia="Palatino Linotype" w:hAnsi="Palatino Linotype" w:cs="Palatino Linotype"/>
          <w:i/>
        </w:rPr>
      </w:pPr>
      <w:bookmarkStart w:id="1" w:name="_heading=h.gbzlpjcyq6ez" w:colFirst="0" w:colLast="0"/>
      <w:bookmarkEnd w:id="1"/>
      <w:r w:rsidRPr="002F5F42">
        <w:rPr>
          <w:rFonts w:ascii="Palatino Linotype" w:eastAsia="Palatino Linotype" w:hAnsi="Palatino Linotype" w:cs="Palatino Linotype"/>
          <w:i/>
        </w:rPr>
        <w:t>“</w:t>
      </w:r>
      <w:r w:rsidR="002206CC" w:rsidRPr="002F5F42">
        <w:rPr>
          <w:rFonts w:ascii="Palatino Linotype" w:eastAsia="Palatino Linotype" w:hAnsi="Palatino Linotype" w:cs="Palatino Linotype"/>
          <w:b/>
          <w:i/>
        </w:rPr>
        <w:t xml:space="preserve">Cuáles son los requisitos, trámites y costos para la obtención de </w:t>
      </w:r>
      <w:proofErr w:type="gramStart"/>
      <w:r w:rsidR="002206CC" w:rsidRPr="002F5F42">
        <w:rPr>
          <w:rFonts w:ascii="Palatino Linotype" w:eastAsia="Palatino Linotype" w:hAnsi="Palatino Linotype" w:cs="Palatino Linotype"/>
          <w:b/>
          <w:i/>
        </w:rPr>
        <w:t>licencias</w:t>
      </w:r>
      <w:proofErr w:type="gramEnd"/>
      <w:r w:rsidR="002206CC" w:rsidRPr="002F5F42">
        <w:rPr>
          <w:rFonts w:ascii="Palatino Linotype" w:eastAsia="Palatino Linotype" w:hAnsi="Palatino Linotype" w:cs="Palatino Linotype"/>
          <w:b/>
          <w:i/>
        </w:rPr>
        <w:t xml:space="preserve"> de funcionamiento para unidades económicas de bajo, mediano y alto impacto. Cuáles son los requisitos y costos para el refrendo de licencias de funcionamiento para unidades económicas de bajo, mediano y alto impacto. Cuáles son los requisitos y costos para </w:t>
      </w:r>
      <w:r w:rsidR="002206CC" w:rsidRPr="002F5F42">
        <w:rPr>
          <w:rFonts w:ascii="Palatino Linotype" w:eastAsia="Palatino Linotype" w:hAnsi="Palatino Linotype" w:cs="Palatino Linotype"/>
          <w:b/>
          <w:i/>
        </w:rPr>
        <w:lastRenderedPageBreak/>
        <w:t>la regularización de licencias de funcionamiento que se hubieran dejado de tramitar por motivo del estado de contingencia con atraso de uno, dos y hasta tres años. Gracias.</w:t>
      </w:r>
      <w:r w:rsidRPr="002F5F42">
        <w:rPr>
          <w:rFonts w:ascii="Palatino Linotype" w:eastAsia="Palatino Linotype" w:hAnsi="Palatino Linotype" w:cs="Palatino Linotype"/>
          <w:i/>
        </w:rPr>
        <w:t>” (</w:t>
      </w:r>
      <w:proofErr w:type="gramStart"/>
      <w:r w:rsidRPr="002F5F42">
        <w:rPr>
          <w:rFonts w:ascii="Palatino Linotype" w:eastAsia="Palatino Linotype" w:hAnsi="Palatino Linotype" w:cs="Palatino Linotype"/>
          <w:i/>
        </w:rPr>
        <w:t>sic</w:t>
      </w:r>
      <w:proofErr w:type="gramEnd"/>
      <w:r w:rsidRPr="002F5F42">
        <w:rPr>
          <w:rFonts w:ascii="Palatino Linotype" w:eastAsia="Palatino Linotype" w:hAnsi="Palatino Linotype" w:cs="Palatino Linotype"/>
          <w:i/>
        </w:rPr>
        <w:t>)</w:t>
      </w:r>
    </w:p>
    <w:p w14:paraId="4FD0F4EA" w14:textId="77777777" w:rsidR="004E16BC" w:rsidRPr="002F5F42" w:rsidRDefault="004E16BC" w:rsidP="002F5F42">
      <w:pPr>
        <w:tabs>
          <w:tab w:val="left" w:pos="851"/>
        </w:tabs>
        <w:ind w:right="901"/>
        <w:jc w:val="both"/>
        <w:rPr>
          <w:rFonts w:ascii="Palatino Linotype" w:eastAsia="Palatino Linotype" w:hAnsi="Palatino Linotype" w:cs="Palatino Linotype"/>
        </w:rPr>
      </w:pPr>
    </w:p>
    <w:p w14:paraId="1E508855" w14:textId="0C9594F2" w:rsidR="004E16BC" w:rsidRPr="002F5F42" w:rsidRDefault="000863AA" w:rsidP="002F5F42">
      <w:pPr>
        <w:widowControl w:val="0"/>
        <w:spacing w:line="360" w:lineRule="auto"/>
        <w:jc w:val="both"/>
        <w:rPr>
          <w:rFonts w:ascii="Palatino Linotype" w:eastAsia="Palatino Linotype" w:hAnsi="Palatino Linotype" w:cs="Palatino Linotype"/>
          <w:b/>
        </w:rPr>
      </w:pPr>
      <w:r w:rsidRPr="002F5F42">
        <w:rPr>
          <w:rFonts w:ascii="Palatino Linotype" w:eastAsia="Palatino Linotype" w:hAnsi="Palatino Linotype" w:cs="Palatino Linotype"/>
          <w:b/>
        </w:rPr>
        <w:t xml:space="preserve">MODALIDAD DE ENTREGA: </w:t>
      </w:r>
      <w:r w:rsidRPr="002F5F42">
        <w:rPr>
          <w:rFonts w:ascii="Palatino Linotype" w:eastAsia="Palatino Linotype" w:hAnsi="Palatino Linotype" w:cs="Palatino Linotype"/>
        </w:rPr>
        <w:t xml:space="preserve">vía </w:t>
      </w:r>
      <w:r w:rsidRPr="002F5F42">
        <w:rPr>
          <w:rFonts w:ascii="Palatino Linotype" w:eastAsia="Palatino Linotype" w:hAnsi="Palatino Linotype" w:cs="Palatino Linotype"/>
          <w:b/>
        </w:rPr>
        <w:t xml:space="preserve">SAIMEX </w:t>
      </w:r>
      <w:r w:rsidR="00DD282E" w:rsidRPr="002F5F42">
        <w:rPr>
          <w:rFonts w:ascii="Palatino Linotype" w:eastAsia="Palatino Linotype" w:hAnsi="Palatino Linotype" w:cs="Palatino Linotype"/>
          <w:b/>
        </w:rPr>
        <w:t>y correo electrónico</w:t>
      </w:r>
    </w:p>
    <w:p w14:paraId="128AD7C2" w14:textId="77777777" w:rsidR="004E16BC" w:rsidRPr="002F5F42" w:rsidRDefault="004E16BC" w:rsidP="002F5F42">
      <w:pPr>
        <w:widowControl w:val="0"/>
        <w:spacing w:line="360" w:lineRule="auto"/>
        <w:jc w:val="both"/>
        <w:rPr>
          <w:rFonts w:ascii="Palatino Linotype" w:eastAsia="Palatino Linotype" w:hAnsi="Palatino Linotype" w:cs="Palatino Linotype"/>
          <w:b/>
        </w:rPr>
      </w:pPr>
    </w:p>
    <w:p w14:paraId="55579D7B" w14:textId="603CC967" w:rsidR="008872C3" w:rsidRPr="002F5F42" w:rsidRDefault="008872C3" w:rsidP="002F5F42">
      <w:pPr>
        <w:widowControl w:val="0"/>
        <w:spacing w:line="360" w:lineRule="auto"/>
        <w:jc w:val="both"/>
        <w:rPr>
          <w:rFonts w:ascii="Palatino Linotype" w:eastAsia="Palatino Linotype" w:hAnsi="Palatino Linotype" w:cs="Palatino Linotype"/>
          <w:b/>
          <w:sz w:val="28"/>
        </w:rPr>
      </w:pPr>
      <w:r w:rsidRPr="002F5F42">
        <w:rPr>
          <w:rFonts w:ascii="Palatino Linotype" w:eastAsia="Palatino Linotype" w:hAnsi="Palatino Linotype" w:cs="Palatino Linotype"/>
          <w:b/>
          <w:sz w:val="28"/>
        </w:rPr>
        <w:t>II. Turno de requerimiento del Sujeto Obligado</w:t>
      </w:r>
    </w:p>
    <w:p w14:paraId="1D415DE3" w14:textId="62B05939" w:rsidR="008872C3" w:rsidRPr="002F5F42" w:rsidRDefault="008872C3" w:rsidP="002F5F42">
      <w:pPr>
        <w:spacing w:line="360" w:lineRule="auto"/>
        <w:jc w:val="both"/>
        <w:rPr>
          <w:rFonts w:ascii="Palatino Linotype" w:eastAsia="Palatino Linotype" w:hAnsi="Palatino Linotype" w:cs="Palatino Linotype"/>
        </w:rPr>
      </w:pPr>
      <w:r w:rsidRPr="002F5F42">
        <w:rPr>
          <w:rFonts w:ascii="Palatino Linotype" w:eastAsia="Palatino Linotype" w:hAnsi="Palatino Linotype" w:cs="Palatino Linotype"/>
        </w:rPr>
        <w:t xml:space="preserve">De las constancias que obran en los expedientes electrónicos del SAIMEX se advierte que el </w:t>
      </w:r>
      <w:r w:rsidR="009262F5" w:rsidRPr="002F5F42">
        <w:rPr>
          <w:rFonts w:ascii="Palatino Linotype" w:eastAsia="Palatino Linotype" w:hAnsi="Palatino Linotype" w:cs="Palatino Linotype"/>
          <w:b/>
        </w:rPr>
        <w:t>cuatro</w:t>
      </w:r>
      <w:r w:rsidRPr="002F5F42">
        <w:rPr>
          <w:rFonts w:ascii="Palatino Linotype" w:eastAsia="Palatino Linotype" w:hAnsi="Palatino Linotype" w:cs="Palatino Linotype"/>
          <w:b/>
        </w:rPr>
        <w:t xml:space="preserve"> de </w:t>
      </w:r>
      <w:r w:rsidR="009262F5" w:rsidRPr="002F5F42">
        <w:rPr>
          <w:rFonts w:ascii="Palatino Linotype" w:eastAsia="Palatino Linotype" w:hAnsi="Palatino Linotype" w:cs="Palatino Linotype"/>
          <w:b/>
        </w:rPr>
        <w:t>mayo</w:t>
      </w:r>
      <w:r w:rsidR="00636F2F" w:rsidRPr="002F5F42">
        <w:rPr>
          <w:rFonts w:ascii="Palatino Linotype" w:eastAsia="Palatino Linotype" w:hAnsi="Palatino Linotype" w:cs="Palatino Linotype"/>
          <w:b/>
        </w:rPr>
        <w:t xml:space="preserve"> </w:t>
      </w:r>
      <w:r w:rsidRPr="002F5F42">
        <w:rPr>
          <w:rFonts w:ascii="Palatino Linotype" w:eastAsia="Palatino Linotype" w:hAnsi="Palatino Linotype" w:cs="Palatino Linotype"/>
          <w:b/>
        </w:rPr>
        <w:t>de dos mil veintitrés</w:t>
      </w:r>
      <w:r w:rsidRPr="002F5F42">
        <w:rPr>
          <w:rFonts w:ascii="Palatino Linotype" w:eastAsia="Palatino Linotype" w:hAnsi="Palatino Linotype" w:cs="Palatino Linotype"/>
        </w:rPr>
        <w:t xml:space="preserve"> se realizó el turno de requerimiento por parte del Titular de la Unidad de Transparencia, al servidor público habilitado que estimó competente, en términos de lo establecido por el artículo 162 de la Ley de Transparencia y Acceso a la Información Pública del Estado de México y Municipios, tal como se advierte en la imagen inserta a continuación:</w:t>
      </w:r>
    </w:p>
    <w:p w14:paraId="7AB8F1BD" w14:textId="3D7E103F" w:rsidR="00636F2F" w:rsidRPr="002F5F42" w:rsidRDefault="00FC711B" w:rsidP="002F5F42">
      <w:pPr>
        <w:spacing w:line="360" w:lineRule="auto"/>
        <w:jc w:val="both"/>
        <w:rPr>
          <w:rFonts w:ascii="Palatino Linotype" w:eastAsia="Palatino Linotype" w:hAnsi="Palatino Linotype" w:cs="Palatino Linotype"/>
          <w:b/>
          <w:sz w:val="28"/>
        </w:rPr>
      </w:pPr>
      <w:r w:rsidRPr="002F5F42">
        <w:rPr>
          <w:rFonts w:ascii="Palatino Linotype" w:eastAsia="Palatino Linotype" w:hAnsi="Palatino Linotype" w:cs="Palatino Linotype"/>
          <w:b/>
          <w:noProof/>
          <w:sz w:val="28"/>
        </w:rPr>
        <w:drawing>
          <wp:inline distT="0" distB="0" distL="0" distR="0" wp14:anchorId="28421C9A" wp14:editId="6101FEC6">
            <wp:extent cx="5791835" cy="480060"/>
            <wp:effectExtent l="0" t="0" r="0" b="0"/>
            <wp:docPr id="13675219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521960" name=""/>
                    <pic:cNvPicPr/>
                  </pic:nvPicPr>
                  <pic:blipFill>
                    <a:blip r:embed="rId9"/>
                    <a:stretch>
                      <a:fillRect/>
                    </a:stretch>
                  </pic:blipFill>
                  <pic:spPr>
                    <a:xfrm>
                      <a:off x="0" y="0"/>
                      <a:ext cx="5791835" cy="480060"/>
                    </a:xfrm>
                    <a:prstGeom prst="rect">
                      <a:avLst/>
                    </a:prstGeom>
                  </pic:spPr>
                </pic:pic>
              </a:graphicData>
            </a:graphic>
          </wp:inline>
        </w:drawing>
      </w:r>
    </w:p>
    <w:p w14:paraId="358F787F" w14:textId="77777777" w:rsidR="00A1588D" w:rsidRPr="002F5F42" w:rsidRDefault="00A1588D" w:rsidP="002F5F42">
      <w:pPr>
        <w:spacing w:line="360" w:lineRule="auto"/>
        <w:jc w:val="both"/>
        <w:rPr>
          <w:rFonts w:ascii="Palatino Linotype" w:eastAsia="Palatino Linotype" w:hAnsi="Palatino Linotype" w:cs="Palatino Linotype"/>
          <w:b/>
          <w:sz w:val="28"/>
        </w:rPr>
      </w:pPr>
    </w:p>
    <w:p w14:paraId="610ADC53" w14:textId="047795C2" w:rsidR="004E16BC" w:rsidRPr="002F5F42" w:rsidRDefault="00636F2F" w:rsidP="002F5F42">
      <w:pPr>
        <w:spacing w:line="360" w:lineRule="auto"/>
        <w:jc w:val="both"/>
        <w:rPr>
          <w:rFonts w:ascii="Palatino Linotype" w:eastAsia="Palatino Linotype" w:hAnsi="Palatino Linotype" w:cs="Palatino Linotype"/>
          <w:b/>
          <w:sz w:val="28"/>
        </w:rPr>
      </w:pPr>
      <w:r w:rsidRPr="002F5F42">
        <w:rPr>
          <w:rFonts w:ascii="Palatino Linotype" w:eastAsia="Palatino Linotype" w:hAnsi="Palatino Linotype" w:cs="Palatino Linotype"/>
          <w:b/>
          <w:sz w:val="28"/>
        </w:rPr>
        <w:t>III</w:t>
      </w:r>
      <w:r w:rsidR="000863AA" w:rsidRPr="002F5F42">
        <w:rPr>
          <w:rFonts w:ascii="Palatino Linotype" w:eastAsia="Palatino Linotype" w:hAnsi="Palatino Linotype" w:cs="Palatino Linotype"/>
          <w:b/>
          <w:sz w:val="28"/>
        </w:rPr>
        <w:t>. Respuesta del Sujeto Obligado</w:t>
      </w:r>
    </w:p>
    <w:p w14:paraId="78B33F21" w14:textId="7DB3DDAE" w:rsidR="004E16BC" w:rsidRPr="002F5F42" w:rsidRDefault="000863AA" w:rsidP="002F5F42">
      <w:pPr>
        <w:spacing w:line="360" w:lineRule="auto"/>
        <w:jc w:val="both"/>
        <w:rPr>
          <w:rFonts w:ascii="Palatino Linotype" w:eastAsia="Palatino Linotype" w:hAnsi="Palatino Linotype" w:cs="Palatino Linotype"/>
        </w:rPr>
      </w:pPr>
      <w:r w:rsidRPr="002F5F42">
        <w:rPr>
          <w:rFonts w:ascii="Palatino Linotype" w:eastAsia="Palatino Linotype" w:hAnsi="Palatino Linotype" w:cs="Palatino Linotype"/>
        </w:rPr>
        <w:t>De las constancias que obran en el expediente electrónico del SAI</w:t>
      </w:r>
      <w:r w:rsidR="00CD56FA" w:rsidRPr="002F5F42">
        <w:rPr>
          <w:rFonts w:ascii="Palatino Linotype" w:eastAsia="Palatino Linotype" w:hAnsi="Palatino Linotype" w:cs="Palatino Linotype"/>
        </w:rPr>
        <w:t>MEX relativo al presente asunto</w:t>
      </w:r>
      <w:r w:rsidRPr="002F5F42">
        <w:rPr>
          <w:rFonts w:ascii="Palatino Linotype" w:eastAsia="Palatino Linotype" w:hAnsi="Palatino Linotype" w:cs="Palatino Linotype"/>
        </w:rPr>
        <w:t xml:space="preserve"> se </w:t>
      </w:r>
      <w:r w:rsidR="00CD56FA" w:rsidRPr="002F5F42">
        <w:rPr>
          <w:rFonts w:ascii="Palatino Linotype" w:eastAsia="Palatino Linotype" w:hAnsi="Palatino Linotype" w:cs="Palatino Linotype"/>
        </w:rPr>
        <w:t>advierte</w:t>
      </w:r>
      <w:r w:rsidRPr="002F5F42">
        <w:rPr>
          <w:rFonts w:ascii="Palatino Linotype" w:eastAsia="Palatino Linotype" w:hAnsi="Palatino Linotype" w:cs="Palatino Linotype"/>
        </w:rPr>
        <w:t xml:space="preserve"> que el </w:t>
      </w:r>
      <w:r w:rsidR="00FC711B" w:rsidRPr="002F5F42">
        <w:rPr>
          <w:rFonts w:ascii="Palatino Linotype" w:eastAsia="Palatino Linotype" w:hAnsi="Palatino Linotype" w:cs="Palatino Linotype"/>
          <w:b/>
        </w:rPr>
        <w:t>treinta</w:t>
      </w:r>
      <w:r w:rsidR="00A81E66" w:rsidRPr="002F5F42">
        <w:rPr>
          <w:rFonts w:ascii="Palatino Linotype" w:eastAsia="Palatino Linotype" w:hAnsi="Palatino Linotype" w:cs="Palatino Linotype"/>
          <w:b/>
        </w:rPr>
        <w:t xml:space="preserve"> de </w:t>
      </w:r>
      <w:r w:rsidR="00FC711B" w:rsidRPr="002F5F42">
        <w:rPr>
          <w:rFonts w:ascii="Palatino Linotype" w:eastAsia="Palatino Linotype" w:hAnsi="Palatino Linotype" w:cs="Palatino Linotype"/>
          <w:b/>
        </w:rPr>
        <w:t>mayo</w:t>
      </w:r>
      <w:r w:rsidR="00A81E66" w:rsidRPr="002F5F42">
        <w:rPr>
          <w:rFonts w:ascii="Palatino Linotype" w:eastAsia="Palatino Linotype" w:hAnsi="Palatino Linotype" w:cs="Palatino Linotype"/>
          <w:b/>
        </w:rPr>
        <w:t xml:space="preserve"> de dos mil veintitrés</w:t>
      </w:r>
      <w:r w:rsidRPr="002F5F42">
        <w:rPr>
          <w:rFonts w:ascii="Palatino Linotype" w:eastAsia="Palatino Linotype" w:hAnsi="Palatino Linotype" w:cs="Palatino Linotype"/>
        </w:rPr>
        <w:t xml:space="preserve">, </w:t>
      </w:r>
      <w:r w:rsidRPr="002F5F42">
        <w:rPr>
          <w:rFonts w:ascii="Palatino Linotype" w:eastAsia="Palatino Linotype" w:hAnsi="Palatino Linotype" w:cs="Palatino Linotype"/>
          <w:b/>
        </w:rPr>
        <w:t>EL SUJETO OBLIGADO</w:t>
      </w:r>
      <w:r w:rsidRPr="002F5F42">
        <w:rPr>
          <w:rFonts w:ascii="Palatino Linotype" w:eastAsia="Palatino Linotype" w:hAnsi="Palatino Linotype" w:cs="Palatino Linotype"/>
        </w:rPr>
        <w:t xml:space="preserve"> dio respuesta en los términos siguientes: </w:t>
      </w:r>
    </w:p>
    <w:p w14:paraId="0F89D32C" w14:textId="236E0079" w:rsidR="004E16BC" w:rsidRPr="002F5F42" w:rsidRDefault="000863AA" w:rsidP="002F5F42">
      <w:pPr>
        <w:ind w:left="850" w:right="899"/>
        <w:jc w:val="both"/>
        <w:rPr>
          <w:rFonts w:ascii="Palatino Linotype" w:eastAsia="Palatino Linotype" w:hAnsi="Palatino Linotype" w:cs="Palatino Linotype"/>
          <w:i/>
        </w:rPr>
      </w:pPr>
      <w:r w:rsidRPr="002F5F42">
        <w:rPr>
          <w:rFonts w:ascii="Palatino Linotype" w:eastAsia="Palatino Linotype" w:hAnsi="Palatino Linotype" w:cs="Palatino Linotype"/>
          <w:i/>
        </w:rPr>
        <w:t>“</w:t>
      </w:r>
      <w:r w:rsidR="00540CBD" w:rsidRPr="002F5F42">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r w:rsidRPr="002F5F42">
        <w:rPr>
          <w:rFonts w:ascii="Palatino Linotype" w:eastAsia="Palatino Linotype" w:hAnsi="Palatino Linotype" w:cs="Palatino Linotype"/>
          <w:i/>
        </w:rPr>
        <w:t>” (Sic)</w:t>
      </w:r>
    </w:p>
    <w:p w14:paraId="3576EDF7" w14:textId="77777777" w:rsidR="004E16BC" w:rsidRPr="002F5F42" w:rsidRDefault="004E16BC" w:rsidP="002F5F42">
      <w:pPr>
        <w:ind w:right="899"/>
        <w:jc w:val="both"/>
        <w:rPr>
          <w:rFonts w:ascii="Palatino Linotype" w:eastAsia="Palatino Linotype" w:hAnsi="Palatino Linotype" w:cs="Palatino Linotype"/>
          <w:i/>
        </w:rPr>
      </w:pPr>
    </w:p>
    <w:p w14:paraId="3A5CE14B" w14:textId="5086215B" w:rsidR="00AF2EBB" w:rsidRPr="002F5F42" w:rsidRDefault="00CD56FA" w:rsidP="002F5F42">
      <w:pPr>
        <w:spacing w:line="360" w:lineRule="auto"/>
        <w:jc w:val="both"/>
        <w:rPr>
          <w:rFonts w:ascii="Palatino Linotype" w:eastAsia="Palatino Linotype" w:hAnsi="Palatino Linotype" w:cs="Palatino Linotype"/>
        </w:rPr>
      </w:pPr>
      <w:r w:rsidRPr="002F5F42">
        <w:rPr>
          <w:rFonts w:ascii="Palatino Linotype" w:eastAsia="Palatino Linotype" w:hAnsi="Palatino Linotype" w:cs="Palatino Linotype"/>
        </w:rPr>
        <w:lastRenderedPageBreak/>
        <w:t xml:space="preserve">Adjunto a la respuesta el </w:t>
      </w:r>
      <w:r w:rsidRPr="002F5F42">
        <w:rPr>
          <w:rFonts w:ascii="Palatino Linotype" w:eastAsia="Palatino Linotype" w:hAnsi="Palatino Linotype" w:cs="Palatino Linotype"/>
          <w:b/>
        </w:rPr>
        <w:t xml:space="preserve">SUJETO OBLIGADO </w:t>
      </w:r>
      <w:r w:rsidRPr="002F5F42">
        <w:rPr>
          <w:rFonts w:ascii="Palatino Linotype" w:eastAsia="Palatino Linotype" w:hAnsi="Palatino Linotype" w:cs="Palatino Linotype"/>
        </w:rPr>
        <w:t>remitió</w:t>
      </w:r>
      <w:r w:rsidRPr="002F5F42">
        <w:rPr>
          <w:rFonts w:ascii="Palatino Linotype" w:eastAsia="Palatino Linotype" w:hAnsi="Palatino Linotype" w:cs="Palatino Linotype"/>
          <w:b/>
        </w:rPr>
        <w:t xml:space="preserve"> </w:t>
      </w:r>
      <w:r w:rsidR="00540CBD" w:rsidRPr="002F5F42">
        <w:rPr>
          <w:rFonts w:ascii="Palatino Linotype" w:eastAsia="Palatino Linotype" w:hAnsi="Palatino Linotype" w:cs="Palatino Linotype"/>
        </w:rPr>
        <w:t>los</w:t>
      </w:r>
      <w:r w:rsidRPr="002F5F42">
        <w:rPr>
          <w:rFonts w:ascii="Palatino Linotype" w:eastAsia="Palatino Linotype" w:hAnsi="Palatino Linotype" w:cs="Palatino Linotype"/>
        </w:rPr>
        <w:t xml:space="preserve"> archivo</w:t>
      </w:r>
      <w:r w:rsidR="00540CBD" w:rsidRPr="002F5F42">
        <w:rPr>
          <w:rFonts w:ascii="Palatino Linotype" w:eastAsia="Palatino Linotype" w:hAnsi="Palatino Linotype" w:cs="Palatino Linotype"/>
        </w:rPr>
        <w:t>s</w:t>
      </w:r>
      <w:r w:rsidRPr="002F5F42">
        <w:rPr>
          <w:rFonts w:ascii="Palatino Linotype" w:eastAsia="Palatino Linotype" w:hAnsi="Palatino Linotype" w:cs="Palatino Linotype"/>
        </w:rPr>
        <w:t xml:space="preserve"> denominado</w:t>
      </w:r>
      <w:r w:rsidR="00540CBD" w:rsidRPr="002F5F42">
        <w:rPr>
          <w:rFonts w:ascii="Palatino Linotype" w:eastAsia="Palatino Linotype" w:hAnsi="Palatino Linotype" w:cs="Palatino Linotype"/>
        </w:rPr>
        <w:t>s</w:t>
      </w:r>
      <w:r w:rsidRPr="002F5F42">
        <w:rPr>
          <w:rFonts w:ascii="Palatino Linotype" w:eastAsia="Palatino Linotype" w:hAnsi="Palatino Linotype" w:cs="Palatino Linotype"/>
          <w:b/>
        </w:rPr>
        <w:t xml:space="preserve"> “</w:t>
      </w:r>
      <w:r w:rsidR="00540CBD" w:rsidRPr="002F5F42">
        <w:rPr>
          <w:rFonts w:ascii="Palatino Linotype" w:eastAsia="Palatino Linotype" w:hAnsi="Palatino Linotype" w:cs="Palatino Linotype"/>
          <w:b/>
          <w:i/>
        </w:rPr>
        <w:t>OFICIO DDEA-OGC-117-2023.pdf</w:t>
      </w:r>
      <w:r w:rsidRPr="002F5F42">
        <w:rPr>
          <w:rFonts w:ascii="Palatino Linotype" w:eastAsia="Palatino Linotype" w:hAnsi="Palatino Linotype" w:cs="Palatino Linotype"/>
          <w:b/>
          <w:i/>
        </w:rPr>
        <w:t>”</w:t>
      </w:r>
      <w:r w:rsidR="00540CBD" w:rsidRPr="002F5F42">
        <w:rPr>
          <w:rFonts w:ascii="Palatino Linotype" w:eastAsia="Palatino Linotype" w:hAnsi="Palatino Linotype" w:cs="Palatino Linotype"/>
          <w:b/>
          <w:i/>
        </w:rPr>
        <w:t xml:space="preserve"> y </w:t>
      </w:r>
      <w:r w:rsidR="00540CBD" w:rsidRPr="002F5F42">
        <w:rPr>
          <w:rFonts w:ascii="Palatino Linotype" w:eastAsia="Palatino Linotype" w:hAnsi="Palatino Linotype" w:cs="Palatino Linotype"/>
          <w:b/>
        </w:rPr>
        <w:t>“</w:t>
      </w:r>
      <w:r w:rsidR="00910CE8" w:rsidRPr="002F5F42">
        <w:rPr>
          <w:rFonts w:ascii="Palatino Linotype" w:eastAsia="Palatino Linotype" w:hAnsi="Palatino Linotype" w:cs="Palatino Linotype"/>
          <w:b/>
          <w:i/>
        </w:rPr>
        <w:t>Respuesta Integradora Solicitud 170.pdf</w:t>
      </w:r>
      <w:r w:rsidR="00540CBD" w:rsidRPr="002F5F42">
        <w:rPr>
          <w:rFonts w:ascii="Palatino Linotype" w:eastAsia="Palatino Linotype" w:hAnsi="Palatino Linotype" w:cs="Palatino Linotype"/>
          <w:b/>
          <w:i/>
        </w:rPr>
        <w:t>”</w:t>
      </w:r>
      <w:r w:rsidRPr="002F5F42">
        <w:rPr>
          <w:rFonts w:ascii="Palatino Linotype" w:eastAsia="Palatino Linotype" w:hAnsi="Palatino Linotype" w:cs="Palatino Linotype"/>
          <w:b/>
          <w:i/>
        </w:rPr>
        <w:t xml:space="preserve"> </w:t>
      </w:r>
      <w:r w:rsidRPr="002F5F42">
        <w:rPr>
          <w:rFonts w:ascii="Palatino Linotype" w:eastAsia="Palatino Linotype" w:hAnsi="Palatino Linotype" w:cs="Palatino Linotype"/>
        </w:rPr>
        <w:t>mismo</w:t>
      </w:r>
      <w:r w:rsidR="00007A13" w:rsidRPr="002F5F42">
        <w:rPr>
          <w:rFonts w:ascii="Palatino Linotype" w:eastAsia="Palatino Linotype" w:hAnsi="Palatino Linotype" w:cs="Palatino Linotype"/>
        </w:rPr>
        <w:t>s que se insertan a continuación</w:t>
      </w:r>
      <w:r w:rsidR="00EA6EDC" w:rsidRPr="002F5F42">
        <w:rPr>
          <w:rFonts w:ascii="Palatino Linotype" w:eastAsia="Palatino Linotype" w:hAnsi="Palatino Linotype" w:cs="Palatino Linotype"/>
        </w:rPr>
        <w:t>:</w:t>
      </w:r>
    </w:p>
    <w:p w14:paraId="402B4681" w14:textId="77777777" w:rsidR="00EA6EDC" w:rsidRPr="002F5F42" w:rsidRDefault="00EA6EDC" w:rsidP="002F5F42">
      <w:pPr>
        <w:spacing w:line="360" w:lineRule="auto"/>
        <w:jc w:val="both"/>
        <w:rPr>
          <w:rFonts w:ascii="Palatino Linotype" w:eastAsia="Palatino Linotype" w:hAnsi="Palatino Linotype" w:cs="Palatino Linotype"/>
        </w:rPr>
      </w:pPr>
    </w:p>
    <w:p w14:paraId="4A8B401D" w14:textId="0C8E5BC8" w:rsidR="00EA6EDC" w:rsidRPr="002F5F42" w:rsidRDefault="00EA6EDC" w:rsidP="002F5F42">
      <w:pPr>
        <w:spacing w:line="360" w:lineRule="auto"/>
        <w:jc w:val="both"/>
        <w:rPr>
          <w:rFonts w:ascii="Palatino Linotype" w:eastAsia="Palatino Linotype" w:hAnsi="Palatino Linotype" w:cs="Palatino Linotype"/>
        </w:rPr>
      </w:pPr>
      <w:r w:rsidRPr="002F5F42">
        <w:rPr>
          <w:rFonts w:ascii="Palatino Linotype" w:eastAsia="Palatino Linotype" w:hAnsi="Palatino Linotype" w:cs="Palatino Linotype"/>
          <w:noProof/>
        </w:rPr>
        <w:drawing>
          <wp:inline distT="0" distB="0" distL="0" distR="0" wp14:anchorId="4C63CF4A" wp14:editId="70603D73">
            <wp:extent cx="5741581" cy="4648200"/>
            <wp:effectExtent l="0" t="0" r="0" b="0"/>
            <wp:docPr id="12056983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698336" name=""/>
                    <pic:cNvPicPr/>
                  </pic:nvPicPr>
                  <pic:blipFill>
                    <a:blip r:embed="rId10"/>
                    <a:stretch>
                      <a:fillRect/>
                    </a:stretch>
                  </pic:blipFill>
                  <pic:spPr>
                    <a:xfrm>
                      <a:off x="0" y="0"/>
                      <a:ext cx="5745549" cy="4651413"/>
                    </a:xfrm>
                    <a:prstGeom prst="rect">
                      <a:avLst/>
                    </a:prstGeom>
                  </pic:spPr>
                </pic:pic>
              </a:graphicData>
            </a:graphic>
          </wp:inline>
        </w:drawing>
      </w:r>
    </w:p>
    <w:p w14:paraId="0FEDD3F5" w14:textId="7C0DE22B" w:rsidR="00BC73ED" w:rsidRPr="002F5F42" w:rsidRDefault="000A7C80" w:rsidP="002F5F42">
      <w:pPr>
        <w:spacing w:line="360" w:lineRule="auto"/>
        <w:jc w:val="both"/>
        <w:rPr>
          <w:rFonts w:ascii="Palatino Linotype" w:eastAsia="Palatino Linotype" w:hAnsi="Palatino Linotype" w:cs="Palatino Linotype"/>
        </w:rPr>
      </w:pPr>
      <w:r w:rsidRPr="002F5F42">
        <w:rPr>
          <w:rFonts w:ascii="Palatino Linotype" w:eastAsia="Palatino Linotype" w:hAnsi="Palatino Linotype" w:cs="Palatino Linotype"/>
          <w:noProof/>
        </w:rPr>
        <w:lastRenderedPageBreak/>
        <w:drawing>
          <wp:inline distT="0" distB="0" distL="0" distR="0" wp14:anchorId="3BAA90C5" wp14:editId="59763197">
            <wp:extent cx="5791835" cy="4165600"/>
            <wp:effectExtent l="0" t="0" r="0" b="6350"/>
            <wp:docPr id="5959593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959310" name=""/>
                    <pic:cNvPicPr/>
                  </pic:nvPicPr>
                  <pic:blipFill>
                    <a:blip r:embed="rId11"/>
                    <a:stretch>
                      <a:fillRect/>
                    </a:stretch>
                  </pic:blipFill>
                  <pic:spPr>
                    <a:xfrm>
                      <a:off x="0" y="0"/>
                      <a:ext cx="5791835" cy="4165600"/>
                    </a:xfrm>
                    <a:prstGeom prst="rect">
                      <a:avLst/>
                    </a:prstGeom>
                  </pic:spPr>
                </pic:pic>
              </a:graphicData>
            </a:graphic>
          </wp:inline>
        </w:drawing>
      </w:r>
    </w:p>
    <w:p w14:paraId="5C0E5DA7" w14:textId="77777777" w:rsidR="00A1588D" w:rsidRPr="002F5F42" w:rsidRDefault="00A1588D" w:rsidP="002F5F42">
      <w:pPr>
        <w:spacing w:line="360" w:lineRule="auto"/>
        <w:jc w:val="both"/>
        <w:rPr>
          <w:rFonts w:ascii="Palatino Linotype" w:eastAsia="Palatino Linotype" w:hAnsi="Palatino Linotype" w:cs="Palatino Linotype"/>
        </w:rPr>
      </w:pPr>
    </w:p>
    <w:p w14:paraId="2FE18C81" w14:textId="535C0F79" w:rsidR="004E16BC" w:rsidRPr="002F5F42" w:rsidRDefault="00C11CC4" w:rsidP="002F5F42">
      <w:pPr>
        <w:spacing w:line="360" w:lineRule="auto"/>
        <w:jc w:val="both"/>
        <w:rPr>
          <w:rFonts w:ascii="Palatino Linotype" w:eastAsia="Palatino Linotype" w:hAnsi="Palatino Linotype" w:cs="Palatino Linotype"/>
          <w:b/>
          <w:sz w:val="28"/>
        </w:rPr>
      </w:pPr>
      <w:r w:rsidRPr="002F5F42">
        <w:rPr>
          <w:rFonts w:ascii="Palatino Linotype" w:eastAsia="Palatino Linotype" w:hAnsi="Palatino Linotype" w:cs="Palatino Linotype"/>
          <w:b/>
          <w:sz w:val="28"/>
        </w:rPr>
        <w:t>I</w:t>
      </w:r>
      <w:r w:rsidR="000863AA" w:rsidRPr="002F5F42">
        <w:rPr>
          <w:rFonts w:ascii="Palatino Linotype" w:eastAsia="Palatino Linotype" w:hAnsi="Palatino Linotype" w:cs="Palatino Linotype"/>
          <w:b/>
          <w:sz w:val="28"/>
        </w:rPr>
        <w:t>V. Del Recurso de Revisión.</w:t>
      </w:r>
    </w:p>
    <w:p w14:paraId="7AD7F3B2" w14:textId="4A966430" w:rsidR="004E16BC" w:rsidRPr="002F5F42" w:rsidRDefault="000863AA" w:rsidP="002F5F42">
      <w:pPr>
        <w:widowControl w:val="0"/>
        <w:spacing w:line="360" w:lineRule="auto"/>
        <w:jc w:val="both"/>
        <w:rPr>
          <w:rFonts w:ascii="Palatino Linotype" w:eastAsia="Palatino Linotype" w:hAnsi="Palatino Linotype" w:cs="Palatino Linotype"/>
        </w:rPr>
      </w:pPr>
      <w:r w:rsidRPr="002F5F42">
        <w:rPr>
          <w:rFonts w:ascii="Palatino Linotype" w:eastAsia="Palatino Linotype" w:hAnsi="Palatino Linotype" w:cs="Palatino Linotype"/>
        </w:rPr>
        <w:t>Inconforme con la respuesta del</w:t>
      </w:r>
      <w:r w:rsidRPr="002F5F42">
        <w:rPr>
          <w:rFonts w:ascii="Palatino Linotype" w:eastAsia="Palatino Linotype" w:hAnsi="Palatino Linotype" w:cs="Palatino Linotype"/>
          <w:b/>
        </w:rPr>
        <w:t xml:space="preserve"> SUJETO OBLIGADO</w:t>
      </w:r>
      <w:r w:rsidRPr="002F5F42">
        <w:rPr>
          <w:rFonts w:ascii="Palatino Linotype" w:eastAsia="Palatino Linotype" w:hAnsi="Palatino Linotype" w:cs="Palatino Linotype"/>
        </w:rPr>
        <w:t xml:space="preserve">, el </w:t>
      </w:r>
      <w:r w:rsidR="00FA56E3" w:rsidRPr="002F5F42">
        <w:rPr>
          <w:rFonts w:ascii="Palatino Linotype" w:eastAsia="Palatino Linotype" w:hAnsi="Palatino Linotype" w:cs="Palatino Linotype"/>
          <w:b/>
        </w:rPr>
        <w:t>treinta y uno de mayo</w:t>
      </w:r>
      <w:r w:rsidRPr="002F5F42">
        <w:rPr>
          <w:rFonts w:ascii="Palatino Linotype" w:eastAsia="Palatino Linotype" w:hAnsi="Palatino Linotype" w:cs="Palatino Linotype"/>
          <w:b/>
        </w:rPr>
        <w:t xml:space="preserve"> de dos mil </w:t>
      </w:r>
      <w:r w:rsidR="00CD56FA" w:rsidRPr="002F5F42">
        <w:rPr>
          <w:rFonts w:ascii="Palatino Linotype" w:eastAsia="Palatino Linotype" w:hAnsi="Palatino Linotype" w:cs="Palatino Linotype"/>
          <w:b/>
        </w:rPr>
        <w:t>veintitrés</w:t>
      </w:r>
      <w:r w:rsidRPr="002F5F42">
        <w:rPr>
          <w:rFonts w:ascii="Palatino Linotype" w:eastAsia="Palatino Linotype" w:hAnsi="Palatino Linotype" w:cs="Palatino Linotype"/>
        </w:rPr>
        <w:t xml:space="preserve">, </w:t>
      </w:r>
      <w:r w:rsidR="00F56B9C" w:rsidRPr="002F5F42">
        <w:rPr>
          <w:rFonts w:ascii="Palatino Linotype" w:eastAsia="Palatino Linotype" w:hAnsi="Palatino Linotype" w:cs="Palatino Linotype"/>
          <w:b/>
        </w:rPr>
        <w:t>EL RECURRENTE</w:t>
      </w:r>
      <w:r w:rsidRPr="002F5F42">
        <w:rPr>
          <w:rFonts w:ascii="Palatino Linotype" w:eastAsia="Palatino Linotype" w:hAnsi="Palatino Linotype" w:cs="Palatino Linotype"/>
        </w:rPr>
        <w:t xml:space="preserve"> interpuso el Recurso de Revisión, que fue registrado en </w:t>
      </w:r>
      <w:r w:rsidR="00CD56FA" w:rsidRPr="002F5F42">
        <w:rPr>
          <w:rFonts w:ascii="Palatino Linotype" w:eastAsia="Palatino Linotype" w:hAnsi="Palatino Linotype" w:cs="Palatino Linotype"/>
        </w:rPr>
        <w:t>el</w:t>
      </w:r>
      <w:r w:rsidRPr="002F5F42">
        <w:rPr>
          <w:rFonts w:ascii="Palatino Linotype" w:eastAsia="Palatino Linotype" w:hAnsi="Palatino Linotype" w:cs="Palatino Linotype"/>
          <w:b/>
        </w:rPr>
        <w:t xml:space="preserve"> SAIMEX</w:t>
      </w:r>
      <w:r w:rsidRPr="002F5F42">
        <w:rPr>
          <w:rFonts w:ascii="Palatino Linotype" w:eastAsia="Palatino Linotype" w:hAnsi="Palatino Linotype" w:cs="Palatino Linotype"/>
        </w:rPr>
        <w:t xml:space="preserve"> y se le asignó el número de expediente </w:t>
      </w:r>
      <w:r w:rsidR="00935839" w:rsidRPr="002F5F42">
        <w:rPr>
          <w:rFonts w:ascii="Palatino Linotype" w:eastAsia="Palatino Linotype" w:hAnsi="Palatino Linotype" w:cs="Palatino Linotype"/>
          <w:b/>
        </w:rPr>
        <w:t>03032</w:t>
      </w:r>
      <w:r w:rsidR="00251501" w:rsidRPr="002F5F42">
        <w:rPr>
          <w:rFonts w:ascii="Palatino Linotype" w:eastAsia="Palatino Linotype" w:hAnsi="Palatino Linotype" w:cs="Palatino Linotype"/>
          <w:b/>
        </w:rPr>
        <w:t>/INFOEM/IP/RR/2023</w:t>
      </w:r>
      <w:r w:rsidRPr="002F5F42">
        <w:rPr>
          <w:rFonts w:ascii="Palatino Linotype" w:eastAsia="Palatino Linotype" w:hAnsi="Palatino Linotype" w:cs="Palatino Linotype"/>
          <w:b/>
        </w:rPr>
        <w:t xml:space="preserve">, </w:t>
      </w:r>
      <w:r w:rsidRPr="002F5F42">
        <w:rPr>
          <w:rFonts w:ascii="Palatino Linotype" w:eastAsia="Palatino Linotype" w:hAnsi="Palatino Linotype" w:cs="Palatino Linotype"/>
        </w:rPr>
        <w:t>donde los motivos de agravio de</w:t>
      </w:r>
      <w:r w:rsidRPr="002F5F42">
        <w:rPr>
          <w:rFonts w:ascii="Palatino Linotype" w:eastAsia="Palatino Linotype" w:hAnsi="Palatino Linotype" w:cs="Palatino Linotype"/>
          <w:b/>
        </w:rPr>
        <w:t xml:space="preserve"> </w:t>
      </w:r>
      <w:r w:rsidR="00F56B9C" w:rsidRPr="002F5F42">
        <w:rPr>
          <w:rFonts w:ascii="Palatino Linotype" w:eastAsia="Palatino Linotype" w:hAnsi="Palatino Linotype" w:cs="Palatino Linotype"/>
          <w:b/>
        </w:rPr>
        <w:t>EL RECURRENTE</w:t>
      </w:r>
      <w:r w:rsidRPr="002F5F42">
        <w:rPr>
          <w:rFonts w:ascii="Palatino Linotype" w:eastAsia="Palatino Linotype" w:hAnsi="Palatino Linotype" w:cs="Palatino Linotype"/>
          <w:b/>
        </w:rPr>
        <w:t xml:space="preserve"> </w:t>
      </w:r>
      <w:r w:rsidRPr="002F5F42">
        <w:rPr>
          <w:rFonts w:ascii="Palatino Linotype" w:eastAsia="Palatino Linotype" w:hAnsi="Palatino Linotype" w:cs="Palatino Linotype"/>
        </w:rPr>
        <w:t>fueron los siguientes:</w:t>
      </w:r>
    </w:p>
    <w:p w14:paraId="49AD0044" w14:textId="77777777" w:rsidR="004E16BC" w:rsidRPr="002F5F42" w:rsidRDefault="004E16BC" w:rsidP="002F5F42">
      <w:pPr>
        <w:widowControl w:val="0"/>
        <w:spacing w:line="360" w:lineRule="auto"/>
        <w:jc w:val="both"/>
        <w:rPr>
          <w:rFonts w:ascii="Palatino Linotype" w:eastAsia="Palatino Linotype" w:hAnsi="Palatino Linotype" w:cs="Palatino Linotype"/>
        </w:rPr>
      </w:pPr>
    </w:p>
    <w:p w14:paraId="0CF01808" w14:textId="77777777" w:rsidR="004E16BC" w:rsidRPr="002F5F42" w:rsidRDefault="000863AA" w:rsidP="002F5F42">
      <w:pPr>
        <w:spacing w:line="360" w:lineRule="auto"/>
        <w:ind w:left="-57" w:right="-57"/>
        <w:jc w:val="both"/>
        <w:rPr>
          <w:rFonts w:ascii="Palatino Linotype" w:eastAsia="Palatino Linotype" w:hAnsi="Palatino Linotype" w:cs="Palatino Linotype"/>
          <w:b/>
          <w:u w:val="single"/>
        </w:rPr>
      </w:pPr>
      <w:r w:rsidRPr="002F5F42">
        <w:rPr>
          <w:rFonts w:ascii="Palatino Linotype" w:eastAsia="Palatino Linotype" w:hAnsi="Palatino Linotype" w:cs="Palatino Linotype"/>
          <w:b/>
          <w:u w:val="single"/>
        </w:rPr>
        <w:lastRenderedPageBreak/>
        <w:t>Acto Impugnado:</w:t>
      </w:r>
      <w:r w:rsidRPr="002F5F42">
        <w:rPr>
          <w:rFonts w:ascii="Palatino Linotype" w:hAnsi="Palatino Linotype"/>
          <w:b/>
          <w:u w:val="single"/>
        </w:rPr>
        <w:t xml:space="preserve"> </w:t>
      </w:r>
    </w:p>
    <w:p w14:paraId="71D6B0E3" w14:textId="04BE739B" w:rsidR="004E16BC" w:rsidRPr="002F5F42" w:rsidRDefault="000863AA" w:rsidP="002F5F42">
      <w:pPr>
        <w:tabs>
          <w:tab w:val="left" w:pos="709"/>
        </w:tabs>
        <w:spacing w:before="66"/>
        <w:ind w:left="850" w:right="899"/>
        <w:jc w:val="both"/>
        <w:rPr>
          <w:rFonts w:ascii="Palatino Linotype" w:eastAsia="Palatino Linotype" w:hAnsi="Palatino Linotype" w:cs="Palatino Linotype"/>
          <w:i/>
        </w:rPr>
      </w:pPr>
      <w:r w:rsidRPr="002F5F42">
        <w:rPr>
          <w:rFonts w:ascii="Palatino Linotype" w:eastAsia="Palatino Linotype" w:hAnsi="Palatino Linotype" w:cs="Palatino Linotype"/>
          <w:i/>
        </w:rPr>
        <w:t>“</w:t>
      </w:r>
      <w:r w:rsidR="00935839" w:rsidRPr="002F5F42">
        <w:rPr>
          <w:rFonts w:ascii="Palatino Linotype" w:eastAsia="Palatino Linotype" w:hAnsi="Palatino Linotype" w:cs="Palatino Linotype"/>
          <w:i/>
        </w:rPr>
        <w:t xml:space="preserve">En mi solicitud pedí la siguiente información: 1. Cuáles son los requisitos, trámites y costos para la obtención de licencias de funcionamiento para unidades económicas de bajo, mediano y alto impacto. 2. Cuáles son los requisitos y costos para el refrendo de licencias de funcionamiento para unidades económicas de bajo, mediano y alto impacto. 3. Cuáles son los requisitos y costos para la regularización de licencias de funcionamiento que se hubieran dejado de tramitar por motivo del estado de contingencia con atraso de uno, dos y hasta tres años. </w:t>
      </w:r>
      <w:r w:rsidR="00935839" w:rsidRPr="002F5F42">
        <w:rPr>
          <w:rFonts w:ascii="Palatino Linotype" w:eastAsia="Palatino Linotype" w:hAnsi="Palatino Linotype" w:cs="Palatino Linotype"/>
          <w:b/>
          <w:bCs/>
          <w:i/>
        </w:rPr>
        <w:t>En respuesta, el Director de Desarrollo Económico, únicamente se limitó a enlistar los requisitos del trámite respectivo, pero no informó dos aspectos sobre los que versó la solicitud: A) Los trámites que se deben realizar (que es diferente a solo enlistar los requisitos), y B) Los costos respectivos. En la respuesta, no nos informan lo anterior, por lo que no queda satisfecha la solicitud y por esta razón, se interpone la presente queja</w:t>
      </w:r>
      <w:proofErr w:type="gramStart"/>
      <w:r w:rsidR="00935839" w:rsidRPr="002F5F42">
        <w:rPr>
          <w:rFonts w:ascii="Palatino Linotype" w:eastAsia="Palatino Linotype" w:hAnsi="Palatino Linotype" w:cs="Palatino Linotype"/>
          <w:i/>
        </w:rPr>
        <w:t>.</w:t>
      </w:r>
      <w:r w:rsidR="00E07564" w:rsidRPr="002F5F42">
        <w:rPr>
          <w:rFonts w:ascii="Palatino Linotype" w:eastAsia="Palatino Linotype" w:hAnsi="Palatino Linotype" w:cs="Palatino Linotype"/>
          <w:i/>
        </w:rPr>
        <w:t>.</w:t>
      </w:r>
      <w:r w:rsidRPr="002F5F42">
        <w:rPr>
          <w:rFonts w:ascii="Palatino Linotype" w:eastAsia="Palatino Linotype" w:hAnsi="Palatino Linotype" w:cs="Palatino Linotype"/>
          <w:i/>
        </w:rPr>
        <w:t>”</w:t>
      </w:r>
      <w:proofErr w:type="gramEnd"/>
      <w:r w:rsidRPr="002F5F42">
        <w:rPr>
          <w:rFonts w:ascii="Palatino Linotype" w:eastAsia="Palatino Linotype" w:hAnsi="Palatino Linotype" w:cs="Palatino Linotype"/>
          <w:i/>
        </w:rPr>
        <w:t xml:space="preserve"> (Sic)</w:t>
      </w:r>
    </w:p>
    <w:p w14:paraId="5A4EC2D6" w14:textId="77777777" w:rsidR="00221D25" w:rsidRPr="002F5F42" w:rsidRDefault="00221D25" w:rsidP="002F5F42">
      <w:pPr>
        <w:spacing w:line="360" w:lineRule="auto"/>
        <w:jc w:val="both"/>
        <w:rPr>
          <w:rFonts w:ascii="Palatino Linotype" w:eastAsia="Palatino Linotype" w:hAnsi="Palatino Linotype" w:cs="Palatino Linotype"/>
          <w:b/>
          <w:sz w:val="28"/>
        </w:rPr>
      </w:pPr>
    </w:p>
    <w:p w14:paraId="53085D7C" w14:textId="3F19C2B0" w:rsidR="004E16BC" w:rsidRPr="002F5F42" w:rsidRDefault="000863AA" w:rsidP="002F5F42">
      <w:pPr>
        <w:spacing w:line="360" w:lineRule="auto"/>
        <w:jc w:val="both"/>
        <w:rPr>
          <w:rFonts w:ascii="Palatino Linotype" w:eastAsia="Palatino Linotype" w:hAnsi="Palatino Linotype" w:cs="Palatino Linotype"/>
          <w:b/>
          <w:sz w:val="28"/>
        </w:rPr>
      </w:pPr>
      <w:r w:rsidRPr="002F5F42">
        <w:rPr>
          <w:rFonts w:ascii="Palatino Linotype" w:eastAsia="Palatino Linotype" w:hAnsi="Palatino Linotype" w:cs="Palatino Linotype"/>
          <w:b/>
          <w:sz w:val="28"/>
        </w:rPr>
        <w:t xml:space="preserve">V. Del turno del Recurso de Revisión. </w:t>
      </w:r>
    </w:p>
    <w:p w14:paraId="02F7441A" w14:textId="217A9E7E" w:rsidR="004E16BC" w:rsidRPr="002F5F42" w:rsidRDefault="000863AA" w:rsidP="002F5F42">
      <w:pPr>
        <w:spacing w:line="360" w:lineRule="auto"/>
        <w:jc w:val="both"/>
        <w:rPr>
          <w:rFonts w:ascii="Palatino Linotype" w:eastAsia="Palatino Linotype" w:hAnsi="Palatino Linotype" w:cs="Palatino Linotype"/>
        </w:rPr>
      </w:pPr>
      <w:r w:rsidRPr="002F5F42">
        <w:rPr>
          <w:rFonts w:ascii="Palatino Linotype" w:eastAsia="Palatino Linotype" w:hAnsi="Palatino Linotype" w:cs="Palatino Linotype"/>
        </w:rPr>
        <w:t xml:space="preserve">El </w:t>
      </w:r>
      <w:r w:rsidR="00AA4259" w:rsidRPr="002F5F42">
        <w:rPr>
          <w:rFonts w:ascii="Palatino Linotype" w:eastAsia="Palatino Linotype" w:hAnsi="Palatino Linotype" w:cs="Palatino Linotype"/>
          <w:b/>
        </w:rPr>
        <w:t>treinta y uno de mayo de dos mil veintitrés</w:t>
      </w:r>
      <w:r w:rsidRPr="002F5F42">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2F5F42">
        <w:rPr>
          <w:rFonts w:ascii="Palatino Linotype" w:eastAsia="Palatino Linotype" w:hAnsi="Palatino Linotype" w:cs="Palatino Linotype"/>
          <w:b/>
        </w:rPr>
        <w:t>Comisionada Sharon Cristina Morales Martínez</w:t>
      </w:r>
      <w:r w:rsidRPr="002F5F42">
        <w:rPr>
          <w:rFonts w:ascii="Palatino Linotype" w:eastAsia="Palatino Linotype" w:hAnsi="Palatino Linotype" w:cs="Palatino Linotype"/>
        </w:rPr>
        <w:t>; a efecto de decretar su admisión o desechamiento.</w:t>
      </w:r>
    </w:p>
    <w:p w14:paraId="62FC5C0E" w14:textId="2508F0C5" w:rsidR="004E16BC" w:rsidRDefault="004E16BC" w:rsidP="002F5F42">
      <w:pPr>
        <w:spacing w:line="360" w:lineRule="auto"/>
        <w:jc w:val="both"/>
        <w:rPr>
          <w:rFonts w:ascii="Palatino Linotype" w:eastAsia="Palatino Linotype" w:hAnsi="Palatino Linotype" w:cs="Palatino Linotype"/>
        </w:rPr>
      </w:pPr>
    </w:p>
    <w:p w14:paraId="630969B7" w14:textId="7B297B80" w:rsidR="002F5F42" w:rsidRDefault="002F5F42" w:rsidP="002F5F42">
      <w:pPr>
        <w:spacing w:line="360" w:lineRule="auto"/>
        <w:jc w:val="both"/>
        <w:rPr>
          <w:rFonts w:ascii="Palatino Linotype" w:eastAsia="Palatino Linotype" w:hAnsi="Palatino Linotype" w:cs="Palatino Linotype"/>
        </w:rPr>
      </w:pPr>
    </w:p>
    <w:p w14:paraId="0173DE88" w14:textId="77777777" w:rsidR="002F5F42" w:rsidRPr="002F5F42" w:rsidRDefault="002F5F42" w:rsidP="002F5F42">
      <w:pPr>
        <w:spacing w:line="360" w:lineRule="auto"/>
        <w:jc w:val="both"/>
        <w:rPr>
          <w:rFonts w:ascii="Palatino Linotype" w:eastAsia="Palatino Linotype" w:hAnsi="Palatino Linotype" w:cs="Palatino Linotype"/>
        </w:rPr>
      </w:pPr>
    </w:p>
    <w:p w14:paraId="0664714A" w14:textId="77777777" w:rsidR="004E16BC" w:rsidRPr="002F5F42" w:rsidRDefault="000863AA" w:rsidP="002F5F42">
      <w:pPr>
        <w:tabs>
          <w:tab w:val="center" w:pos="4252"/>
          <w:tab w:val="right" w:pos="8504"/>
        </w:tabs>
        <w:spacing w:line="360" w:lineRule="auto"/>
        <w:jc w:val="both"/>
        <w:rPr>
          <w:rFonts w:ascii="Palatino Linotype" w:eastAsia="Palatino Linotype" w:hAnsi="Palatino Linotype" w:cs="Palatino Linotype"/>
          <w:b/>
          <w:sz w:val="28"/>
        </w:rPr>
      </w:pPr>
      <w:r w:rsidRPr="002F5F42">
        <w:rPr>
          <w:rFonts w:ascii="Palatino Linotype" w:eastAsia="Palatino Linotype" w:hAnsi="Palatino Linotype" w:cs="Palatino Linotype"/>
          <w:b/>
          <w:sz w:val="28"/>
        </w:rPr>
        <w:lastRenderedPageBreak/>
        <w:t>a) Admisión del Recurso de Revisión</w:t>
      </w:r>
    </w:p>
    <w:p w14:paraId="565AD316" w14:textId="54A24203" w:rsidR="004E16BC" w:rsidRPr="002F5F42" w:rsidRDefault="000863AA" w:rsidP="002F5F42">
      <w:pPr>
        <w:tabs>
          <w:tab w:val="center" w:pos="4252"/>
          <w:tab w:val="right" w:pos="8504"/>
        </w:tabs>
        <w:spacing w:line="360" w:lineRule="auto"/>
        <w:jc w:val="both"/>
        <w:rPr>
          <w:rFonts w:ascii="Palatino Linotype" w:eastAsia="Palatino Linotype" w:hAnsi="Palatino Linotype" w:cs="Palatino Linotype"/>
        </w:rPr>
      </w:pPr>
      <w:r w:rsidRPr="002F5F42">
        <w:rPr>
          <w:rFonts w:ascii="Palatino Linotype" w:eastAsia="Palatino Linotype" w:hAnsi="Palatino Linotype" w:cs="Palatino Linotype"/>
        </w:rPr>
        <w:t>De las constancias que obran en el expediente electrónico del</w:t>
      </w:r>
      <w:r w:rsidRPr="002F5F42">
        <w:rPr>
          <w:rFonts w:ascii="Palatino Linotype" w:eastAsia="Palatino Linotype" w:hAnsi="Palatino Linotype" w:cs="Palatino Linotype"/>
          <w:b/>
        </w:rPr>
        <w:t xml:space="preserve"> SAIMEX</w:t>
      </w:r>
      <w:r w:rsidRPr="002F5F42">
        <w:rPr>
          <w:rFonts w:ascii="Palatino Linotype" w:eastAsia="Palatino Linotype" w:hAnsi="Palatino Linotype" w:cs="Palatino Linotype"/>
        </w:rPr>
        <w:t xml:space="preserve">, relacionado con el asunto materia del presente estudio, se advierte que el </w:t>
      </w:r>
      <w:r w:rsidR="00FE27DD" w:rsidRPr="002F5F42">
        <w:rPr>
          <w:rFonts w:ascii="Palatino Linotype" w:eastAsia="Palatino Linotype" w:hAnsi="Palatino Linotype" w:cs="Palatino Linotype"/>
          <w:b/>
        </w:rPr>
        <w:t>dos</w:t>
      </w:r>
      <w:r w:rsidR="00B768CF" w:rsidRPr="002F5F42">
        <w:rPr>
          <w:rFonts w:ascii="Palatino Linotype" w:eastAsia="Palatino Linotype" w:hAnsi="Palatino Linotype" w:cs="Palatino Linotype"/>
          <w:b/>
        </w:rPr>
        <w:t xml:space="preserve"> de junio de dos mil veintitrés</w:t>
      </w:r>
      <w:r w:rsidRPr="002F5F42">
        <w:rPr>
          <w:rFonts w:ascii="Palatino Linotype" w:eastAsia="Palatino Linotype" w:hAnsi="Palatino Linotype" w:cs="Palatino Linotype"/>
        </w:rPr>
        <w:t>, se acordó la admisión a trámite del Recurso de Revisión que nos ocupa; así como la integración del expediente respectivo, mismo que se puso a disposición de las partes, para que en un plazo máximo de siete días hábiles</w:t>
      </w:r>
      <w:r w:rsidRPr="002F5F42">
        <w:rPr>
          <w:rFonts w:ascii="Palatino Linotype" w:eastAsia="Palatino Linotype" w:hAnsi="Palatino Linotype" w:cs="Palatino Linotype"/>
          <w:b/>
        </w:rPr>
        <w:t xml:space="preserve"> </w:t>
      </w:r>
      <w:r w:rsidRPr="002F5F42">
        <w:rPr>
          <w:rFonts w:ascii="Palatino Linotype" w:eastAsia="Palatino Linotype" w:hAnsi="Palatino Linotype" w:cs="Palatino Linotype"/>
        </w:rPr>
        <w:t>al</w:t>
      </w:r>
      <w:r w:rsidRPr="002F5F42">
        <w:rPr>
          <w:rFonts w:ascii="Palatino Linotype" w:eastAsia="Palatino Linotype" w:hAnsi="Palatino Linotype" w:cs="Palatino Linotype"/>
          <w:b/>
        </w:rPr>
        <w:t xml:space="preserve"> RECURRENTE </w:t>
      </w:r>
      <w:r w:rsidRPr="002F5F42">
        <w:rPr>
          <w:rFonts w:ascii="Palatino Linotype" w:eastAsia="Palatino Linotype" w:hAnsi="Palatino Linotype" w:cs="Palatino Linotype"/>
        </w:rPr>
        <w:t xml:space="preserve">manifestara lo que a su derecho conviniera, a efecto de presentar pruebas y alegatos; así como, para que </w:t>
      </w:r>
      <w:r w:rsidRPr="002F5F42">
        <w:rPr>
          <w:rFonts w:ascii="Palatino Linotype" w:eastAsia="Palatino Linotype" w:hAnsi="Palatino Linotype" w:cs="Palatino Linotype"/>
          <w:b/>
        </w:rPr>
        <w:t xml:space="preserve">EL SUJETO OBLIGADO </w:t>
      </w:r>
      <w:r w:rsidRPr="002F5F42">
        <w:rPr>
          <w:rFonts w:ascii="Palatino Linotype" w:eastAsia="Palatino Linotype" w:hAnsi="Palatino Linotype" w:cs="Palatino Linotype"/>
        </w:rPr>
        <w:t>rindiera el correspondiente</w:t>
      </w:r>
      <w:r w:rsidRPr="002F5F42">
        <w:rPr>
          <w:rFonts w:ascii="Palatino Linotype" w:eastAsia="Palatino Linotype" w:hAnsi="Palatino Linotype" w:cs="Palatino Linotype"/>
          <w:b/>
        </w:rPr>
        <w:t xml:space="preserve"> </w:t>
      </w:r>
      <w:r w:rsidRPr="002F5F42">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7560DD76" w14:textId="77777777" w:rsidR="004E16BC" w:rsidRPr="002F5F42" w:rsidRDefault="004E16BC" w:rsidP="002F5F42">
      <w:pPr>
        <w:tabs>
          <w:tab w:val="center" w:pos="4252"/>
          <w:tab w:val="right" w:pos="8504"/>
        </w:tabs>
        <w:spacing w:line="360" w:lineRule="auto"/>
        <w:jc w:val="both"/>
        <w:rPr>
          <w:rFonts w:ascii="Palatino Linotype" w:eastAsia="Palatino Linotype" w:hAnsi="Palatino Linotype" w:cs="Palatino Linotype"/>
        </w:rPr>
      </w:pPr>
    </w:p>
    <w:p w14:paraId="201CFC58" w14:textId="77777777" w:rsidR="004E16BC" w:rsidRPr="002F5F42" w:rsidRDefault="000863AA" w:rsidP="002F5F42">
      <w:pPr>
        <w:spacing w:line="360" w:lineRule="auto"/>
        <w:jc w:val="both"/>
        <w:rPr>
          <w:rFonts w:ascii="Palatino Linotype" w:eastAsia="Palatino Linotype" w:hAnsi="Palatino Linotype" w:cs="Palatino Linotype"/>
          <w:b/>
        </w:rPr>
      </w:pPr>
      <w:r w:rsidRPr="002F5F42">
        <w:rPr>
          <w:rFonts w:ascii="Palatino Linotype" w:eastAsia="Palatino Linotype" w:hAnsi="Palatino Linotype" w:cs="Palatino Linotype"/>
          <w:b/>
        </w:rPr>
        <w:t>b) Informe Justificado</w:t>
      </w:r>
    </w:p>
    <w:p w14:paraId="5FDAAE7C" w14:textId="2EA8D8EC" w:rsidR="00B768CF" w:rsidRPr="002F5F42" w:rsidRDefault="000863AA" w:rsidP="002F5F42">
      <w:pPr>
        <w:widowControl w:val="0"/>
        <w:tabs>
          <w:tab w:val="left" w:pos="0"/>
        </w:tabs>
        <w:spacing w:line="360" w:lineRule="auto"/>
        <w:jc w:val="both"/>
        <w:rPr>
          <w:rFonts w:ascii="Palatino Linotype" w:eastAsia="Palatino Linotype" w:hAnsi="Palatino Linotype" w:cs="Palatino Linotype"/>
        </w:rPr>
      </w:pPr>
      <w:r w:rsidRPr="002F5F42">
        <w:rPr>
          <w:rFonts w:ascii="Palatino Linotype" w:eastAsia="Palatino Linotype" w:hAnsi="Palatino Linotype" w:cs="Palatino Linotype"/>
        </w:rPr>
        <w:t xml:space="preserve">Conforme a las constancias que obran en el expediente del </w:t>
      </w:r>
      <w:r w:rsidRPr="002F5F42">
        <w:rPr>
          <w:rFonts w:ascii="Palatino Linotype" w:eastAsia="Palatino Linotype" w:hAnsi="Palatino Linotype" w:cs="Palatino Linotype"/>
          <w:b/>
        </w:rPr>
        <w:t>SAIMEX,</w:t>
      </w:r>
      <w:r w:rsidRPr="002F5F42">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w:t>
      </w:r>
      <w:r w:rsidRPr="002F5F42">
        <w:rPr>
          <w:rFonts w:ascii="Palatino Linotype" w:eastAsia="Palatino Linotype" w:hAnsi="Palatino Linotype" w:cs="Palatino Linotype"/>
          <w:b/>
        </w:rPr>
        <w:t xml:space="preserve"> RECURRENTE</w:t>
      </w:r>
      <w:r w:rsidRPr="002F5F42">
        <w:rPr>
          <w:rFonts w:ascii="Palatino Linotype" w:eastAsia="Palatino Linotype" w:hAnsi="Palatino Linotype" w:cs="Palatino Linotype"/>
        </w:rPr>
        <w:t xml:space="preserve"> </w:t>
      </w:r>
      <w:r w:rsidR="00E24CF4" w:rsidRPr="002F5F42">
        <w:rPr>
          <w:rFonts w:ascii="Palatino Linotype" w:eastAsia="Palatino Linotype" w:hAnsi="Palatino Linotype" w:cs="Palatino Linotype"/>
        </w:rPr>
        <w:t>éste no realizó manifestación alguna.</w:t>
      </w:r>
    </w:p>
    <w:p w14:paraId="289D588D" w14:textId="77777777" w:rsidR="00B768CF" w:rsidRPr="002F5F42" w:rsidRDefault="00B768CF" w:rsidP="002F5F42">
      <w:pPr>
        <w:widowControl w:val="0"/>
        <w:tabs>
          <w:tab w:val="left" w:pos="0"/>
        </w:tabs>
        <w:spacing w:line="360" w:lineRule="auto"/>
        <w:jc w:val="both"/>
        <w:rPr>
          <w:rFonts w:ascii="Palatino Linotype" w:eastAsia="Palatino Linotype" w:hAnsi="Palatino Linotype" w:cs="Palatino Linotype"/>
        </w:rPr>
      </w:pPr>
    </w:p>
    <w:p w14:paraId="235FFF83" w14:textId="1F574DA0" w:rsidR="002C7542" w:rsidRPr="002F5F42" w:rsidRDefault="00C12219" w:rsidP="002F5F42">
      <w:pPr>
        <w:widowControl w:val="0"/>
        <w:tabs>
          <w:tab w:val="left" w:pos="0"/>
        </w:tabs>
        <w:spacing w:line="360" w:lineRule="auto"/>
        <w:jc w:val="both"/>
        <w:rPr>
          <w:rFonts w:ascii="Palatino Linotype" w:eastAsia="Palatino Linotype" w:hAnsi="Palatino Linotype" w:cs="Palatino Linotype"/>
        </w:rPr>
      </w:pPr>
      <w:r w:rsidRPr="002F5F42">
        <w:rPr>
          <w:rFonts w:ascii="Palatino Linotype" w:eastAsia="Palatino Linotype" w:hAnsi="Palatino Linotype" w:cs="Palatino Linotype"/>
        </w:rPr>
        <w:t>Por</w:t>
      </w:r>
      <w:r w:rsidR="00C40111" w:rsidRPr="002F5F42">
        <w:rPr>
          <w:rFonts w:ascii="Palatino Linotype" w:eastAsia="Palatino Linotype" w:hAnsi="Palatino Linotype" w:cs="Palatino Linotype"/>
        </w:rPr>
        <w:t xml:space="preserve"> su parte </w:t>
      </w:r>
      <w:r w:rsidR="000863AA" w:rsidRPr="002F5F42">
        <w:rPr>
          <w:rFonts w:ascii="Palatino Linotype" w:eastAsia="Palatino Linotype" w:hAnsi="Palatino Linotype" w:cs="Palatino Linotype"/>
          <w:b/>
        </w:rPr>
        <w:t>EL SUJETO OBLIGADO</w:t>
      </w:r>
      <w:r w:rsidR="000863AA" w:rsidRPr="002F5F42">
        <w:rPr>
          <w:rFonts w:ascii="Palatino Linotype" w:eastAsia="Palatino Linotype" w:hAnsi="Palatino Linotype" w:cs="Palatino Linotype"/>
        </w:rPr>
        <w:t xml:space="preserve"> </w:t>
      </w:r>
      <w:r w:rsidR="00440A2D" w:rsidRPr="002F5F42">
        <w:rPr>
          <w:rFonts w:ascii="Palatino Linotype" w:eastAsia="Palatino Linotype" w:hAnsi="Palatino Linotype" w:cs="Palatino Linotype"/>
        </w:rPr>
        <w:t xml:space="preserve">tampoco </w:t>
      </w:r>
      <w:r w:rsidR="00C40111" w:rsidRPr="002F5F42">
        <w:rPr>
          <w:rFonts w:ascii="Palatino Linotype" w:eastAsia="Palatino Linotype" w:hAnsi="Palatino Linotype" w:cs="Palatino Linotype"/>
        </w:rPr>
        <w:t xml:space="preserve">remitió informe </w:t>
      </w:r>
      <w:r w:rsidR="00545614" w:rsidRPr="002F5F42">
        <w:rPr>
          <w:rFonts w:ascii="Palatino Linotype" w:eastAsia="Palatino Linotype" w:hAnsi="Palatino Linotype" w:cs="Palatino Linotype"/>
        </w:rPr>
        <w:t>justificado</w:t>
      </w:r>
      <w:r w:rsidR="00440A2D" w:rsidRPr="002F5F42">
        <w:rPr>
          <w:rFonts w:ascii="Palatino Linotype" w:eastAsia="Palatino Linotype" w:hAnsi="Palatino Linotype" w:cs="Palatino Linotype"/>
        </w:rPr>
        <w:t>.</w:t>
      </w:r>
    </w:p>
    <w:p w14:paraId="2CF1FFE1" w14:textId="77777777" w:rsidR="00B10618" w:rsidRPr="002F5F42" w:rsidRDefault="00B10618" w:rsidP="002F5F42">
      <w:pPr>
        <w:widowControl w:val="0"/>
        <w:tabs>
          <w:tab w:val="left" w:pos="0"/>
        </w:tabs>
        <w:spacing w:line="360" w:lineRule="auto"/>
        <w:jc w:val="both"/>
        <w:rPr>
          <w:rFonts w:ascii="Palatino Linotype" w:eastAsia="Palatino Linotype" w:hAnsi="Palatino Linotype" w:cs="Palatino Linotype"/>
        </w:rPr>
      </w:pPr>
    </w:p>
    <w:p w14:paraId="4ACA8F45" w14:textId="77777777" w:rsidR="00B1012A" w:rsidRPr="002F5F42" w:rsidRDefault="000863AA" w:rsidP="002F5F42">
      <w:pPr>
        <w:spacing w:line="360" w:lineRule="auto"/>
        <w:jc w:val="both"/>
        <w:rPr>
          <w:rFonts w:ascii="Palatino Linotype" w:hAnsi="Palatino Linotype" w:cs="Arial"/>
          <w:b/>
        </w:rPr>
      </w:pPr>
      <w:r w:rsidRPr="002F5F42">
        <w:rPr>
          <w:rFonts w:ascii="Palatino Linotype" w:eastAsia="Palatino Linotype" w:hAnsi="Palatino Linotype" w:cs="Palatino Linotype"/>
        </w:rPr>
        <w:t xml:space="preserve"> </w:t>
      </w:r>
      <w:r w:rsidR="00B1012A" w:rsidRPr="002F5F42">
        <w:rPr>
          <w:rFonts w:ascii="Palatino Linotype" w:hAnsi="Palatino Linotype" w:cs="Arial"/>
          <w:b/>
        </w:rPr>
        <w:t>c) De ampliación plazo para resolver</w:t>
      </w:r>
    </w:p>
    <w:p w14:paraId="57E714B0" w14:textId="6E375A3E" w:rsidR="00B1012A" w:rsidRPr="002F5F42" w:rsidRDefault="00B1012A" w:rsidP="002F5F42">
      <w:pPr>
        <w:spacing w:line="360" w:lineRule="auto"/>
        <w:jc w:val="both"/>
        <w:rPr>
          <w:rFonts w:ascii="Palatino Linotype" w:hAnsi="Palatino Linotype" w:cs="Arial"/>
        </w:rPr>
      </w:pPr>
      <w:r w:rsidRPr="002F5F42">
        <w:rPr>
          <w:rFonts w:ascii="Palatino Linotype" w:hAnsi="Palatino Linotype" w:cs="Arial"/>
        </w:rPr>
        <w:t xml:space="preserve">El </w:t>
      </w:r>
      <w:r w:rsidR="001F5E7F" w:rsidRPr="002F5F42">
        <w:rPr>
          <w:rFonts w:ascii="Palatino Linotype" w:hAnsi="Palatino Linotype" w:cs="Arial"/>
          <w:b/>
        </w:rPr>
        <w:t>veintidós</w:t>
      </w:r>
      <w:r w:rsidRPr="002F5F42">
        <w:rPr>
          <w:rFonts w:ascii="Palatino Linotype" w:hAnsi="Palatino Linotype" w:cs="Arial"/>
          <w:b/>
        </w:rPr>
        <w:t xml:space="preserve"> de </w:t>
      </w:r>
      <w:r w:rsidR="001F5E7F" w:rsidRPr="002F5F42">
        <w:rPr>
          <w:rFonts w:ascii="Palatino Linotype" w:hAnsi="Palatino Linotype" w:cs="Arial"/>
          <w:b/>
        </w:rPr>
        <w:t>agosto</w:t>
      </w:r>
      <w:r w:rsidRPr="002F5F42">
        <w:rPr>
          <w:rFonts w:ascii="Palatino Linotype" w:hAnsi="Palatino Linotype" w:cs="Arial"/>
          <w:b/>
        </w:rPr>
        <w:t xml:space="preserve"> de dos mil veintitrés</w:t>
      </w:r>
      <w:r w:rsidRPr="002F5F42">
        <w:rPr>
          <w:rFonts w:ascii="Palatino Linotype" w:hAnsi="Palatino Linotype" w:cs="Arial"/>
        </w:rPr>
        <w:t xml:space="preserve">, se notificó a las partes el Acuerdo de ampliación del plazo para resolver </w:t>
      </w:r>
      <w:r w:rsidRPr="002F5F42">
        <w:rPr>
          <w:rFonts w:ascii="Palatino Linotype" w:hAnsi="Palatino Linotype" w:cs="Arial"/>
          <w:lang w:val="es-419"/>
        </w:rPr>
        <w:t>los</w:t>
      </w:r>
      <w:r w:rsidRPr="002F5F42">
        <w:rPr>
          <w:rFonts w:ascii="Palatino Linotype" w:hAnsi="Palatino Linotype" w:cs="Arial"/>
        </w:rPr>
        <w:t xml:space="preserve"> Recursos de Revisión </w:t>
      </w:r>
      <w:r w:rsidRPr="002F5F42">
        <w:rPr>
          <w:rFonts w:ascii="Palatino Linotype" w:hAnsi="Palatino Linotype" w:cs="Arial"/>
          <w:lang w:val="es-419"/>
        </w:rPr>
        <w:t>en estudio</w:t>
      </w:r>
      <w:r w:rsidRPr="002F5F42">
        <w:rPr>
          <w:rFonts w:ascii="Palatino Linotype" w:hAnsi="Palatino Linotype" w:cs="Arial"/>
        </w:rPr>
        <w:t xml:space="preserve">, por un periodo </w:t>
      </w:r>
      <w:r w:rsidRPr="002F5F42">
        <w:rPr>
          <w:rFonts w:ascii="Palatino Linotype" w:hAnsi="Palatino Linotype" w:cs="Arial"/>
        </w:rPr>
        <w:lastRenderedPageBreak/>
        <w:t>de hasta quince días hábiles, de conformidad con el artículo 181, tercer párrafo de la Ley de Transparencia y Acceso a la Información Pública del Estado de México y Municipios.</w:t>
      </w:r>
    </w:p>
    <w:p w14:paraId="57118DBC" w14:textId="77777777" w:rsidR="00B1012A" w:rsidRPr="002F5F42" w:rsidRDefault="00B1012A" w:rsidP="002F5F42">
      <w:pPr>
        <w:spacing w:before="100" w:beforeAutospacing="1" w:after="100" w:afterAutospacing="1" w:line="360" w:lineRule="auto"/>
        <w:jc w:val="both"/>
        <w:rPr>
          <w:rFonts w:ascii="Palatino Linotype" w:eastAsiaTheme="minorHAnsi" w:hAnsi="Palatino Linotype" w:cstheme="minorBidi"/>
          <w:lang w:eastAsia="en-US"/>
        </w:rPr>
      </w:pPr>
      <w:r w:rsidRPr="002F5F42">
        <w:rPr>
          <w:rFonts w:ascii="Palatino Linotype" w:eastAsiaTheme="minorHAnsi" w:hAnsi="Palatino Linotype" w:cstheme="minorBidi"/>
          <w:lang w:eastAsia="en-US"/>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5777516B" w14:textId="77777777" w:rsidR="00B1012A" w:rsidRPr="002F5F42" w:rsidRDefault="00B1012A" w:rsidP="002F5F42">
      <w:pPr>
        <w:spacing w:line="360" w:lineRule="auto"/>
        <w:jc w:val="both"/>
        <w:rPr>
          <w:rFonts w:ascii="Palatino Linotype" w:eastAsiaTheme="minorHAnsi" w:hAnsi="Palatino Linotype" w:cstheme="minorBidi"/>
          <w:lang w:eastAsia="en-US"/>
        </w:rPr>
      </w:pPr>
      <w:r w:rsidRPr="002F5F42">
        <w:rPr>
          <w:rFonts w:ascii="Palatino Linotype" w:eastAsiaTheme="minorHAnsi" w:hAnsi="Palatino Linotype" w:cstheme="minorBidi"/>
          <w:lang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177B53D5" w14:textId="77777777" w:rsidR="00B1012A" w:rsidRPr="002F5F42" w:rsidRDefault="00B1012A" w:rsidP="002F5F42">
      <w:pPr>
        <w:spacing w:line="360" w:lineRule="auto"/>
        <w:jc w:val="both"/>
        <w:rPr>
          <w:rFonts w:ascii="Palatino Linotype" w:eastAsiaTheme="minorHAnsi" w:hAnsi="Palatino Linotype" w:cstheme="minorBidi"/>
          <w:lang w:eastAsia="en-US"/>
        </w:rPr>
      </w:pPr>
    </w:p>
    <w:p w14:paraId="714BE3AC" w14:textId="77777777" w:rsidR="00B1012A" w:rsidRPr="002F5F42" w:rsidRDefault="00B1012A" w:rsidP="002F5F42">
      <w:pPr>
        <w:spacing w:line="360" w:lineRule="auto"/>
        <w:jc w:val="both"/>
        <w:rPr>
          <w:rFonts w:ascii="Palatino Linotype" w:eastAsiaTheme="minorHAnsi" w:hAnsi="Palatino Linotype" w:cstheme="minorBidi"/>
          <w:lang w:eastAsia="en-US"/>
        </w:rPr>
      </w:pPr>
      <w:r w:rsidRPr="002F5F42">
        <w:rPr>
          <w:rFonts w:ascii="Palatino Linotype" w:eastAsiaTheme="minorHAnsi" w:hAnsi="Palatino Linotype" w:cstheme="minorBidi"/>
          <w:lang w:eastAsia="en-US"/>
        </w:rPr>
        <w:t xml:space="preserve">Así, en términos de lo que establecen los artículos 8.1 y 25 de la Convención Americana sobre Derechos Humanos, los recursos deben ser sencillos y resolverse en el menor </w:t>
      </w:r>
      <w:r w:rsidRPr="002F5F42">
        <w:rPr>
          <w:rFonts w:ascii="Palatino Linotype" w:eastAsiaTheme="minorHAnsi" w:hAnsi="Palatino Linotype" w:cstheme="minorBidi"/>
          <w:lang w:eastAsia="en-US"/>
        </w:rPr>
        <w:lastRenderedPageBreak/>
        <w:t>tiempo posible, tomando en consideración la dilación total del procedimiento; esto es, en un plazo razonable.</w:t>
      </w:r>
    </w:p>
    <w:p w14:paraId="076A40C3" w14:textId="77777777" w:rsidR="00B1012A" w:rsidRPr="002F5F42" w:rsidRDefault="00B1012A" w:rsidP="002F5F42">
      <w:pPr>
        <w:spacing w:line="360" w:lineRule="auto"/>
        <w:jc w:val="both"/>
        <w:rPr>
          <w:rFonts w:ascii="Palatino Linotype" w:eastAsiaTheme="minorHAnsi" w:hAnsi="Palatino Linotype" w:cstheme="minorBidi"/>
          <w:lang w:eastAsia="en-US"/>
        </w:rPr>
      </w:pPr>
    </w:p>
    <w:p w14:paraId="1243354F" w14:textId="77777777" w:rsidR="00B1012A" w:rsidRPr="002F5F42" w:rsidRDefault="00B1012A" w:rsidP="002F5F42">
      <w:pPr>
        <w:spacing w:line="360" w:lineRule="auto"/>
        <w:jc w:val="both"/>
        <w:rPr>
          <w:rFonts w:ascii="Palatino Linotype" w:eastAsiaTheme="minorHAnsi" w:hAnsi="Palatino Linotype" w:cstheme="minorBidi"/>
          <w:lang w:eastAsia="en-US"/>
        </w:rPr>
      </w:pPr>
      <w:r w:rsidRPr="002F5F42">
        <w:rPr>
          <w:rFonts w:ascii="Palatino Linotype" w:eastAsiaTheme="minorHAnsi" w:hAnsi="Palatino Linotype" w:cstheme="minorBidi"/>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760E194" w14:textId="77777777" w:rsidR="00B1012A" w:rsidRPr="002F5F42" w:rsidRDefault="00B1012A" w:rsidP="002F5F42">
      <w:pPr>
        <w:spacing w:line="360" w:lineRule="auto"/>
        <w:jc w:val="both"/>
        <w:rPr>
          <w:rFonts w:ascii="Palatino Linotype" w:eastAsiaTheme="minorHAnsi" w:hAnsi="Palatino Linotype" w:cstheme="minorBidi"/>
          <w:lang w:eastAsia="en-US"/>
        </w:rPr>
      </w:pPr>
    </w:p>
    <w:p w14:paraId="1ABAC85B" w14:textId="77777777" w:rsidR="00B1012A" w:rsidRPr="002F5F42" w:rsidRDefault="00B1012A" w:rsidP="002F5F42">
      <w:pPr>
        <w:spacing w:line="360" w:lineRule="auto"/>
        <w:jc w:val="both"/>
        <w:rPr>
          <w:rFonts w:ascii="Palatino Linotype" w:eastAsiaTheme="minorHAnsi" w:hAnsi="Palatino Linotype" w:cstheme="minorBidi"/>
          <w:lang w:eastAsia="en-US"/>
        </w:rPr>
      </w:pPr>
      <w:r w:rsidRPr="002F5F42">
        <w:rPr>
          <w:rFonts w:ascii="Palatino Linotype" w:eastAsiaTheme="minorHAnsi" w:hAnsi="Palatino Linotype" w:cstheme="minorBidi"/>
          <w:lang w:eastAsia="en-US"/>
        </w:rPr>
        <w:t xml:space="preserve">Por ello, excepcionalmente, si un asunto es resuelto con posterioridad a los plazos señalados por la norma debe analizarse la razonabilidad de dicha dilación atendiendo a los siguientes criterios:   </w:t>
      </w:r>
    </w:p>
    <w:p w14:paraId="0AA4F985" w14:textId="77777777" w:rsidR="00B1012A" w:rsidRPr="002F5F42" w:rsidRDefault="00B1012A" w:rsidP="002F5F42">
      <w:pPr>
        <w:spacing w:after="160" w:line="360" w:lineRule="auto"/>
        <w:jc w:val="both"/>
        <w:rPr>
          <w:rFonts w:ascii="Palatino Linotype" w:eastAsiaTheme="minorHAnsi" w:hAnsi="Palatino Linotype" w:cstheme="minorBidi"/>
          <w:lang w:eastAsia="en-US"/>
        </w:rPr>
      </w:pPr>
    </w:p>
    <w:p w14:paraId="7605081A" w14:textId="77777777" w:rsidR="00B1012A" w:rsidRPr="002F5F42" w:rsidRDefault="00B1012A" w:rsidP="002F5F42">
      <w:pPr>
        <w:numPr>
          <w:ilvl w:val="0"/>
          <w:numId w:val="13"/>
        </w:numPr>
        <w:spacing w:after="160" w:line="360" w:lineRule="auto"/>
        <w:contextualSpacing/>
        <w:jc w:val="both"/>
        <w:rPr>
          <w:rFonts w:ascii="Palatino Linotype" w:hAnsi="Palatino Linotype"/>
          <w:lang w:val="es-ES"/>
        </w:rPr>
      </w:pPr>
      <w:r w:rsidRPr="002F5F42">
        <w:rPr>
          <w:rFonts w:ascii="Palatino Linotype" w:hAnsi="Palatino Linotype"/>
          <w:lang w:val="es-ES"/>
        </w:rPr>
        <w:t xml:space="preserve">Complejidad del Asunto: La complejidad de la prueba, la pluralidad de sujetos procesales, el tiempo transcurrido, las características y contexto del Recurso. </w:t>
      </w:r>
    </w:p>
    <w:p w14:paraId="3A14D4C4" w14:textId="77777777" w:rsidR="00B1012A" w:rsidRPr="002F5F42" w:rsidRDefault="00B1012A" w:rsidP="002F5F42">
      <w:pPr>
        <w:spacing w:line="360" w:lineRule="auto"/>
        <w:ind w:left="927"/>
        <w:jc w:val="both"/>
        <w:rPr>
          <w:rFonts w:ascii="Palatino Linotype" w:hAnsi="Palatino Linotype"/>
          <w:lang w:val="es-ES"/>
        </w:rPr>
      </w:pPr>
    </w:p>
    <w:p w14:paraId="4C333ED7" w14:textId="77777777" w:rsidR="00B1012A" w:rsidRPr="002F5F42" w:rsidRDefault="00B1012A" w:rsidP="002F5F42">
      <w:pPr>
        <w:numPr>
          <w:ilvl w:val="0"/>
          <w:numId w:val="13"/>
        </w:numPr>
        <w:spacing w:after="160" w:line="360" w:lineRule="auto"/>
        <w:contextualSpacing/>
        <w:jc w:val="both"/>
        <w:rPr>
          <w:rFonts w:ascii="Palatino Linotype" w:hAnsi="Palatino Linotype"/>
          <w:lang w:val="es-ES"/>
        </w:rPr>
      </w:pPr>
      <w:r w:rsidRPr="002F5F42">
        <w:rPr>
          <w:rFonts w:ascii="Palatino Linotype" w:hAnsi="Palatino Linotype"/>
          <w:lang w:val="es-ES"/>
        </w:rPr>
        <w:t>Actividad Procesal del interesado. Acciones u omisiones del interesado.</w:t>
      </w:r>
    </w:p>
    <w:p w14:paraId="64FE9D90" w14:textId="77777777" w:rsidR="00B1012A" w:rsidRPr="002F5F42" w:rsidRDefault="00B1012A" w:rsidP="002F5F42">
      <w:pPr>
        <w:spacing w:after="160" w:line="360" w:lineRule="auto"/>
        <w:jc w:val="both"/>
        <w:rPr>
          <w:rFonts w:ascii="Palatino Linotype" w:eastAsiaTheme="minorHAnsi" w:hAnsi="Palatino Linotype" w:cstheme="minorBidi"/>
          <w:lang w:eastAsia="en-US"/>
        </w:rPr>
      </w:pPr>
    </w:p>
    <w:p w14:paraId="16EF86E4" w14:textId="77777777" w:rsidR="00B1012A" w:rsidRPr="002F5F42" w:rsidRDefault="00B1012A" w:rsidP="002F5F42">
      <w:pPr>
        <w:numPr>
          <w:ilvl w:val="0"/>
          <w:numId w:val="13"/>
        </w:numPr>
        <w:spacing w:after="160" w:line="360" w:lineRule="auto"/>
        <w:contextualSpacing/>
        <w:jc w:val="both"/>
        <w:rPr>
          <w:rFonts w:ascii="Palatino Linotype" w:hAnsi="Palatino Linotype"/>
          <w:lang w:val="es-ES"/>
        </w:rPr>
      </w:pPr>
      <w:r w:rsidRPr="002F5F42">
        <w:rPr>
          <w:rFonts w:ascii="Palatino Linotype" w:hAnsi="Palatino Linotype"/>
          <w:lang w:val="es-ES"/>
        </w:rPr>
        <w:t>Conducta de la Autoridad: Las Acciones u omisiones realizadas en el procedimiento. Así como si la autoridad actuó con la debida diligencia.</w:t>
      </w:r>
    </w:p>
    <w:p w14:paraId="7E1689AE" w14:textId="77777777" w:rsidR="00B1012A" w:rsidRPr="002F5F42" w:rsidRDefault="00B1012A" w:rsidP="002F5F42">
      <w:pPr>
        <w:spacing w:line="360" w:lineRule="auto"/>
        <w:ind w:left="708"/>
        <w:rPr>
          <w:rFonts w:ascii="Palatino Linotype" w:hAnsi="Palatino Linotype"/>
          <w:lang w:val="es-ES"/>
        </w:rPr>
      </w:pPr>
    </w:p>
    <w:p w14:paraId="41ACC289" w14:textId="77777777" w:rsidR="00B1012A" w:rsidRPr="002F5F42" w:rsidRDefault="00B1012A" w:rsidP="002F5F42">
      <w:pPr>
        <w:spacing w:after="160" w:line="360" w:lineRule="auto"/>
        <w:ind w:left="567"/>
        <w:jc w:val="both"/>
        <w:rPr>
          <w:rFonts w:ascii="Palatino Linotype" w:eastAsiaTheme="minorHAnsi" w:hAnsi="Palatino Linotype" w:cstheme="minorBidi"/>
          <w:lang w:eastAsia="en-US"/>
        </w:rPr>
      </w:pPr>
      <w:r w:rsidRPr="002F5F42">
        <w:rPr>
          <w:rFonts w:ascii="Palatino Linotype" w:eastAsiaTheme="minorHAnsi" w:hAnsi="Palatino Linotype" w:cstheme="minorBidi"/>
          <w:lang w:eastAsia="en-US"/>
        </w:rPr>
        <w:lastRenderedPageBreak/>
        <w:t>d) La afectación generada en la situación jurídica de la persona involucrada en el proceso: Violación a sus derechos humanos.</w:t>
      </w:r>
    </w:p>
    <w:p w14:paraId="1BAFD205" w14:textId="77777777" w:rsidR="00B1012A" w:rsidRPr="002F5F42" w:rsidRDefault="00B1012A" w:rsidP="002F5F42">
      <w:pPr>
        <w:spacing w:after="160" w:line="360" w:lineRule="auto"/>
        <w:jc w:val="both"/>
        <w:rPr>
          <w:rFonts w:ascii="Palatino Linotype" w:eastAsiaTheme="minorHAnsi" w:hAnsi="Palatino Linotype" w:cstheme="minorBidi"/>
          <w:lang w:eastAsia="en-US"/>
        </w:rPr>
      </w:pPr>
    </w:p>
    <w:p w14:paraId="4318D1E6" w14:textId="77777777" w:rsidR="00B1012A" w:rsidRPr="002F5F42" w:rsidRDefault="00B1012A" w:rsidP="002F5F42">
      <w:pPr>
        <w:spacing w:line="360" w:lineRule="auto"/>
        <w:jc w:val="both"/>
        <w:rPr>
          <w:rFonts w:ascii="Palatino Linotype" w:eastAsiaTheme="minorHAnsi" w:hAnsi="Palatino Linotype" w:cstheme="minorBidi"/>
          <w:lang w:eastAsia="en-US"/>
        </w:rPr>
      </w:pPr>
      <w:r w:rsidRPr="002F5F42">
        <w:rPr>
          <w:rFonts w:ascii="Palatino Linotype" w:eastAsiaTheme="minorHAnsi" w:hAnsi="Palatino Linotype" w:cstheme="minorBidi"/>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A39345B" w14:textId="77777777" w:rsidR="00B1012A" w:rsidRPr="002F5F42" w:rsidRDefault="00B1012A" w:rsidP="002F5F42">
      <w:pPr>
        <w:spacing w:line="360" w:lineRule="auto"/>
        <w:jc w:val="both"/>
        <w:rPr>
          <w:rFonts w:ascii="Palatino Linotype" w:eastAsiaTheme="minorHAnsi" w:hAnsi="Palatino Linotype" w:cstheme="minorBidi"/>
          <w:lang w:eastAsia="en-US"/>
        </w:rPr>
      </w:pPr>
    </w:p>
    <w:p w14:paraId="6F9A4BB1" w14:textId="77777777" w:rsidR="00B1012A" w:rsidRPr="002F5F42" w:rsidRDefault="00B1012A" w:rsidP="002F5F42">
      <w:pPr>
        <w:spacing w:line="360" w:lineRule="auto"/>
        <w:jc w:val="both"/>
        <w:rPr>
          <w:rFonts w:ascii="Palatino Linotype" w:eastAsiaTheme="minorHAnsi" w:hAnsi="Palatino Linotype" w:cstheme="minorBidi"/>
          <w:b/>
          <w:lang w:eastAsia="en-US"/>
        </w:rPr>
      </w:pPr>
      <w:r w:rsidRPr="002F5F42">
        <w:rPr>
          <w:rFonts w:ascii="Palatino Linotype" w:eastAsiaTheme="minorHAnsi" w:hAnsi="Palatino Linotype" w:cstheme="minorBidi"/>
          <w:lang w:eastAsia="en-US"/>
        </w:rPr>
        <w:t>Argumento que encuentra sustento en la jurisprudencia P</w:t>
      </w:r>
      <w:proofErr w:type="gramStart"/>
      <w:r w:rsidRPr="002F5F42">
        <w:rPr>
          <w:rFonts w:ascii="Palatino Linotype" w:eastAsiaTheme="minorHAnsi" w:hAnsi="Palatino Linotype" w:cstheme="minorBidi"/>
          <w:lang w:eastAsia="en-US"/>
        </w:rPr>
        <w:t>./</w:t>
      </w:r>
      <w:proofErr w:type="gramEnd"/>
      <w:r w:rsidRPr="002F5F42">
        <w:rPr>
          <w:rFonts w:ascii="Palatino Linotype" w:eastAsiaTheme="minorHAnsi" w:hAnsi="Palatino Linotype" w:cstheme="minorBidi"/>
          <w:lang w:eastAsia="en-US"/>
        </w:rPr>
        <w:t xml:space="preserve">J. 32/92 emitida por el Pleno de la Suprema Corte de Justicia de la Nación de rubro </w:t>
      </w:r>
      <w:r w:rsidRPr="002F5F42">
        <w:rPr>
          <w:rFonts w:ascii="Palatino Linotype" w:eastAsiaTheme="minorHAnsi" w:hAnsi="Palatino Linotype" w:cstheme="minorBidi"/>
          <w:i/>
          <w:lang w:eastAsia="en-US"/>
        </w:rPr>
        <w:t>“TÉRMINOS PROCESALES. PARA DETERMINAR SI UN FUNCIONARIO JUDICIAL ACTUÓ INDEBIDAMENTE POR NO RESPETARLOS SE DEBE ATENDER AL PRESUPUESTO QUE CONSIDERÓ EL LEGISLADOR AL FIJARLOS Y LAS CARACTERÍSTICAS DEL CASO.”</w:t>
      </w:r>
      <w:r w:rsidRPr="002F5F42">
        <w:rPr>
          <w:rFonts w:ascii="Palatino Linotype" w:eastAsiaTheme="minorHAnsi" w:hAnsi="Palatino Linotype" w:cstheme="minorBidi"/>
          <w:lang w:eastAsia="en-US"/>
        </w:rPr>
        <w:t>, visible en la Gaceta del Seminario Judicial de la Federación con el registro digital 205635.</w:t>
      </w:r>
    </w:p>
    <w:p w14:paraId="0D56ADD4" w14:textId="77777777" w:rsidR="00B1012A" w:rsidRPr="002F5F42" w:rsidRDefault="00B1012A" w:rsidP="002F5F42">
      <w:pPr>
        <w:spacing w:after="160" w:line="360" w:lineRule="auto"/>
        <w:jc w:val="both"/>
        <w:rPr>
          <w:rFonts w:ascii="Palatino Linotype" w:eastAsiaTheme="minorHAnsi" w:hAnsi="Palatino Linotype" w:cstheme="minorBidi"/>
          <w:lang w:eastAsia="en-US"/>
        </w:rPr>
      </w:pPr>
    </w:p>
    <w:p w14:paraId="5157607A" w14:textId="77777777" w:rsidR="00B1012A" w:rsidRPr="002F5F42" w:rsidRDefault="00B1012A" w:rsidP="002F5F42">
      <w:pPr>
        <w:spacing w:line="360" w:lineRule="auto"/>
        <w:jc w:val="both"/>
        <w:rPr>
          <w:rFonts w:ascii="Palatino Linotype" w:eastAsiaTheme="minorHAnsi" w:hAnsi="Palatino Linotype" w:cstheme="minorBidi"/>
          <w:lang w:eastAsia="en-US"/>
        </w:rPr>
      </w:pPr>
      <w:r w:rsidRPr="002F5F42">
        <w:rPr>
          <w:rFonts w:ascii="Palatino Linotype" w:eastAsiaTheme="minorHAnsi" w:hAnsi="Palatino Linotype" w:cstheme="minorBidi"/>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2F5F42">
        <w:rPr>
          <w:rFonts w:ascii="Palatino Linotype" w:eastAsiaTheme="minorHAnsi" w:hAnsi="Palatino Linotype" w:cstheme="minorBidi"/>
          <w:lang w:eastAsia="en-US"/>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01D0695" w14:textId="77777777" w:rsidR="00B1012A" w:rsidRPr="002F5F42" w:rsidRDefault="00B1012A" w:rsidP="002F5F42">
      <w:pPr>
        <w:spacing w:line="360" w:lineRule="auto"/>
        <w:jc w:val="both"/>
        <w:rPr>
          <w:rFonts w:ascii="Palatino Linotype" w:eastAsiaTheme="minorHAnsi" w:hAnsi="Palatino Linotype" w:cstheme="minorBidi"/>
          <w:lang w:eastAsia="en-US"/>
        </w:rPr>
      </w:pPr>
    </w:p>
    <w:p w14:paraId="149248F0" w14:textId="77777777" w:rsidR="00B1012A" w:rsidRPr="002F5F42" w:rsidRDefault="00B1012A" w:rsidP="002F5F42">
      <w:pPr>
        <w:spacing w:line="360" w:lineRule="auto"/>
        <w:jc w:val="both"/>
        <w:rPr>
          <w:rFonts w:ascii="Palatino Linotype" w:eastAsiaTheme="minorHAnsi" w:hAnsi="Palatino Linotype" w:cstheme="minorBidi"/>
          <w:lang w:eastAsia="en-US"/>
        </w:rPr>
      </w:pPr>
      <w:r w:rsidRPr="002F5F42">
        <w:rPr>
          <w:rFonts w:ascii="Palatino Linotype" w:eastAsiaTheme="minorHAnsi" w:hAnsi="Palatino Linotype" w:cstheme="minorBidi"/>
          <w:lang w:eastAsia="en-US"/>
        </w:rPr>
        <w:t>Por ello, este organismo garante comprometido con la tutela de los derechos humanos confiados, señala que este exceso del plazo legal para resolver el presente asunto, resulta de carácter excepcional.</w:t>
      </w:r>
    </w:p>
    <w:p w14:paraId="4B04EB9D" w14:textId="77777777" w:rsidR="00B1012A" w:rsidRPr="002F5F42" w:rsidRDefault="00B1012A" w:rsidP="002F5F42">
      <w:pPr>
        <w:spacing w:line="360" w:lineRule="auto"/>
        <w:jc w:val="both"/>
        <w:rPr>
          <w:rFonts w:ascii="Palatino Linotype" w:eastAsiaTheme="minorHAnsi" w:hAnsi="Palatino Linotype" w:cstheme="minorBidi"/>
          <w:lang w:eastAsia="en-US"/>
        </w:rPr>
      </w:pPr>
    </w:p>
    <w:p w14:paraId="16CFCA5E" w14:textId="77777777" w:rsidR="00B1012A" w:rsidRPr="002F5F42" w:rsidRDefault="00B1012A" w:rsidP="002F5F42">
      <w:pPr>
        <w:spacing w:line="360" w:lineRule="auto"/>
        <w:jc w:val="both"/>
        <w:rPr>
          <w:rFonts w:ascii="Palatino Linotype" w:eastAsiaTheme="minorHAnsi" w:hAnsi="Palatino Linotype" w:cstheme="minorBidi"/>
          <w:lang w:eastAsia="en-US"/>
        </w:rPr>
      </w:pPr>
      <w:r w:rsidRPr="002F5F42">
        <w:rPr>
          <w:rFonts w:ascii="Palatino Linotype" w:eastAsiaTheme="minorHAnsi" w:hAnsi="Palatino Linotype" w:cstheme="minorBidi"/>
          <w:lang w:eastAsia="en-US"/>
        </w:rPr>
        <w:t>Al respecto, también son de considerar los criterios sostenidos por el Cuarto Tribunal Colegiado en Materia Administrativa del Primer Circuito, cuyos rubros y datos de identificación son los siguientes:</w:t>
      </w:r>
    </w:p>
    <w:p w14:paraId="3C9333F1" w14:textId="77777777" w:rsidR="00B1012A" w:rsidRPr="002F5F42" w:rsidRDefault="00B1012A" w:rsidP="002F5F42">
      <w:pPr>
        <w:spacing w:line="360" w:lineRule="auto"/>
        <w:jc w:val="both"/>
        <w:rPr>
          <w:rFonts w:ascii="Palatino Linotype" w:eastAsiaTheme="minorHAnsi" w:hAnsi="Palatino Linotype" w:cstheme="minorBidi"/>
          <w:lang w:eastAsia="en-US"/>
        </w:rPr>
      </w:pPr>
    </w:p>
    <w:p w14:paraId="763C7C70" w14:textId="77777777" w:rsidR="00B1012A" w:rsidRPr="002F5F42" w:rsidRDefault="00B1012A" w:rsidP="002F5F42">
      <w:pPr>
        <w:spacing w:line="360" w:lineRule="auto"/>
        <w:jc w:val="both"/>
        <w:rPr>
          <w:rFonts w:ascii="Palatino Linotype" w:eastAsiaTheme="minorHAnsi" w:hAnsi="Palatino Linotype" w:cstheme="minorBidi"/>
          <w:lang w:eastAsia="en-US"/>
        </w:rPr>
      </w:pPr>
      <w:r w:rsidRPr="002F5F42">
        <w:rPr>
          <w:rFonts w:ascii="Palatino Linotype" w:eastAsiaTheme="minorHAnsi" w:hAnsi="Palatino Linotype" w:cstheme="minorBidi"/>
          <w:lang w:eastAsia="en-US"/>
        </w:rPr>
        <w:t xml:space="preserve"> </w:t>
      </w:r>
      <w:r w:rsidRPr="002F5F42">
        <w:rPr>
          <w:rFonts w:ascii="Palatino Linotype" w:eastAsiaTheme="minorHAnsi" w:hAnsi="Palatino Linotype" w:cstheme="minorBidi"/>
          <w:i/>
          <w:lang w:eastAsia="en-US"/>
        </w:rPr>
        <w:t>“PLAZO RAZONABLE PARA RESOLVER. DIMENSIÓN Y EFECTOS DE ESTE CONCEPTO CUANDO SE ADUCE EXCESIVA CARGA DE TRABAJO.”</w:t>
      </w:r>
      <w:r w:rsidRPr="002F5F42">
        <w:rPr>
          <w:rFonts w:ascii="Palatino Linotype" w:eastAsiaTheme="minorHAnsi" w:hAnsi="Palatino Linotype" w:cstheme="minorBidi"/>
          <w:lang w:eastAsia="en-US"/>
        </w:rPr>
        <w:t xml:space="preserve"> consultable en el Seminario Judicial de la Federación y su gaceta, con el registro digital 2002351.</w:t>
      </w:r>
    </w:p>
    <w:p w14:paraId="097ED75E" w14:textId="77777777" w:rsidR="00B1012A" w:rsidRPr="002F5F42" w:rsidRDefault="00B1012A" w:rsidP="002F5F42">
      <w:pPr>
        <w:spacing w:line="360" w:lineRule="auto"/>
        <w:jc w:val="both"/>
        <w:rPr>
          <w:rFonts w:ascii="Palatino Linotype" w:eastAsiaTheme="minorHAnsi" w:hAnsi="Palatino Linotype" w:cstheme="minorBidi"/>
          <w:b/>
          <w:lang w:eastAsia="en-US"/>
        </w:rPr>
      </w:pPr>
    </w:p>
    <w:p w14:paraId="6218DC3B" w14:textId="77777777" w:rsidR="00B1012A" w:rsidRPr="002F5F42" w:rsidRDefault="00B1012A" w:rsidP="002F5F42">
      <w:pPr>
        <w:spacing w:line="360" w:lineRule="auto"/>
        <w:jc w:val="both"/>
        <w:rPr>
          <w:rFonts w:ascii="Palatino Linotype" w:eastAsiaTheme="minorHAnsi" w:hAnsi="Palatino Linotype" w:cstheme="minorBidi"/>
          <w:lang w:eastAsia="en-US"/>
        </w:rPr>
      </w:pPr>
      <w:r w:rsidRPr="002F5F42">
        <w:rPr>
          <w:rFonts w:ascii="Palatino Linotype" w:eastAsiaTheme="minorHAnsi" w:hAnsi="Palatino Linotype" w:cstheme="minorBidi"/>
          <w:i/>
          <w:lang w:eastAsia="en-US"/>
        </w:rPr>
        <w:t>“PLAZO RAZONABLE PARA RESOLVER. CONCEPTO Y ELEMENTOS QUE LO INTEGRAN A LA LUZ DEL DERECHO INTERNACIONAL DE LOS DERECHOS HUMANOS.”</w:t>
      </w:r>
      <w:r w:rsidRPr="002F5F42">
        <w:rPr>
          <w:rFonts w:ascii="Palatino Linotype" w:eastAsiaTheme="minorHAnsi" w:hAnsi="Palatino Linotype" w:cstheme="minorBidi"/>
          <w:lang w:eastAsia="en-US"/>
        </w:rPr>
        <w:t>, visible en el Seminario Judicial de la Federación y su gaceta, con el registro digital 2002350.</w:t>
      </w:r>
    </w:p>
    <w:p w14:paraId="17029919" w14:textId="2ED3CFBE" w:rsidR="004E16BC" w:rsidRPr="002F5F42" w:rsidRDefault="002F5F42" w:rsidP="002F5F42">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d</w:t>
      </w:r>
      <w:r w:rsidR="000863AA" w:rsidRPr="002F5F42">
        <w:rPr>
          <w:rFonts w:ascii="Palatino Linotype" w:eastAsia="Palatino Linotype" w:hAnsi="Palatino Linotype" w:cs="Palatino Linotype"/>
          <w:b/>
        </w:rPr>
        <w:t>) Cierre de Instrucción</w:t>
      </w:r>
    </w:p>
    <w:p w14:paraId="59B80010" w14:textId="0150387C" w:rsidR="004E16BC" w:rsidRPr="002F5F42" w:rsidRDefault="000863AA" w:rsidP="002F5F42">
      <w:pPr>
        <w:spacing w:line="360" w:lineRule="auto"/>
        <w:jc w:val="both"/>
        <w:rPr>
          <w:rFonts w:ascii="Palatino Linotype" w:eastAsia="Palatino Linotype" w:hAnsi="Palatino Linotype" w:cs="Palatino Linotype"/>
        </w:rPr>
      </w:pPr>
      <w:r w:rsidRPr="002F5F42">
        <w:rPr>
          <w:rFonts w:ascii="Palatino Linotype" w:eastAsia="Palatino Linotype" w:hAnsi="Palatino Linotype" w:cs="Palatino Linotype"/>
        </w:rPr>
        <w:t xml:space="preserve">Por lo que, una vez analizado el estado procesal que guarda el expediente, el </w:t>
      </w:r>
      <w:r w:rsidR="006E0D74" w:rsidRPr="002F5F42">
        <w:rPr>
          <w:rFonts w:ascii="Palatino Linotype" w:eastAsia="Palatino Linotype" w:hAnsi="Palatino Linotype" w:cs="Palatino Linotype"/>
          <w:b/>
        </w:rPr>
        <w:t>catorce</w:t>
      </w:r>
      <w:r w:rsidRPr="002F5F42">
        <w:rPr>
          <w:rFonts w:ascii="Palatino Linotype" w:eastAsia="Palatino Linotype" w:hAnsi="Palatino Linotype" w:cs="Palatino Linotype"/>
          <w:b/>
        </w:rPr>
        <w:t xml:space="preserve"> de </w:t>
      </w:r>
      <w:r w:rsidR="006E0D74" w:rsidRPr="002F5F42">
        <w:rPr>
          <w:rFonts w:ascii="Palatino Linotype" w:eastAsia="Palatino Linotype" w:hAnsi="Palatino Linotype" w:cs="Palatino Linotype"/>
          <w:b/>
        </w:rPr>
        <w:t>septiembre</w:t>
      </w:r>
      <w:r w:rsidR="0043090E" w:rsidRPr="002F5F42">
        <w:rPr>
          <w:rFonts w:ascii="Palatino Linotype" w:eastAsia="Palatino Linotype" w:hAnsi="Palatino Linotype" w:cs="Palatino Linotype"/>
          <w:b/>
        </w:rPr>
        <w:t xml:space="preserve"> </w:t>
      </w:r>
      <w:r w:rsidRPr="002F5F42">
        <w:rPr>
          <w:rFonts w:ascii="Palatino Linotype" w:eastAsia="Palatino Linotype" w:hAnsi="Palatino Linotype" w:cs="Palatino Linotype"/>
          <w:b/>
        </w:rPr>
        <w:t xml:space="preserve">de dos mil veintitrés </w:t>
      </w:r>
      <w:r w:rsidRPr="002F5F42">
        <w:rPr>
          <w:rFonts w:ascii="Palatino Linotype" w:eastAsia="Palatino Linotype" w:hAnsi="Palatino Linotype" w:cs="Palatino Linotype"/>
        </w:rPr>
        <w:t xml:space="preserve">la </w:t>
      </w:r>
      <w:r w:rsidRPr="002F5F42">
        <w:rPr>
          <w:rFonts w:ascii="Palatino Linotype" w:eastAsia="Palatino Linotype" w:hAnsi="Palatino Linotype" w:cs="Palatino Linotype"/>
          <w:b/>
        </w:rPr>
        <w:t xml:space="preserve">Comisionada Sharon Cristina Morales Martínez </w:t>
      </w:r>
      <w:r w:rsidRPr="002F5F42">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14:paraId="02E7578F" w14:textId="77777777" w:rsidR="004E16BC" w:rsidRPr="002F5F42" w:rsidRDefault="004E16BC" w:rsidP="002F5F42">
      <w:pPr>
        <w:rPr>
          <w:rFonts w:ascii="Palatino Linotype" w:eastAsia="Palatino Linotype" w:hAnsi="Palatino Linotype" w:cs="Palatino Linotype"/>
          <w:b/>
        </w:rPr>
      </w:pPr>
    </w:p>
    <w:p w14:paraId="0016B217" w14:textId="77777777" w:rsidR="004E16BC" w:rsidRPr="002F5F42" w:rsidRDefault="004E16BC" w:rsidP="002F5F42">
      <w:pPr>
        <w:jc w:val="center"/>
        <w:rPr>
          <w:rFonts w:ascii="Palatino Linotype" w:eastAsia="Palatino Linotype" w:hAnsi="Palatino Linotype" w:cs="Palatino Linotype"/>
          <w:b/>
        </w:rPr>
      </w:pPr>
    </w:p>
    <w:p w14:paraId="01BAC51F" w14:textId="77777777" w:rsidR="004E16BC" w:rsidRPr="002F5F42" w:rsidRDefault="000863AA" w:rsidP="002F5F42">
      <w:pPr>
        <w:jc w:val="center"/>
        <w:rPr>
          <w:rFonts w:ascii="Palatino Linotype" w:eastAsia="Palatino Linotype" w:hAnsi="Palatino Linotype" w:cs="Palatino Linotype"/>
          <w:b/>
          <w:sz w:val="28"/>
        </w:rPr>
      </w:pPr>
      <w:r w:rsidRPr="002F5F42">
        <w:rPr>
          <w:rFonts w:ascii="Palatino Linotype" w:eastAsia="Palatino Linotype" w:hAnsi="Palatino Linotype" w:cs="Palatino Linotype"/>
          <w:b/>
          <w:sz w:val="28"/>
        </w:rPr>
        <w:t>C</w:t>
      </w:r>
      <w:r w:rsidR="00280181" w:rsidRPr="002F5F42">
        <w:rPr>
          <w:rFonts w:ascii="Palatino Linotype" w:eastAsia="Palatino Linotype" w:hAnsi="Palatino Linotype" w:cs="Palatino Linotype"/>
          <w:b/>
          <w:sz w:val="28"/>
        </w:rPr>
        <w:t xml:space="preserve"> </w:t>
      </w:r>
      <w:r w:rsidRPr="002F5F42">
        <w:rPr>
          <w:rFonts w:ascii="Palatino Linotype" w:eastAsia="Palatino Linotype" w:hAnsi="Palatino Linotype" w:cs="Palatino Linotype"/>
          <w:b/>
          <w:sz w:val="28"/>
        </w:rPr>
        <w:t>O</w:t>
      </w:r>
      <w:r w:rsidR="00280181" w:rsidRPr="002F5F42">
        <w:rPr>
          <w:rFonts w:ascii="Palatino Linotype" w:eastAsia="Palatino Linotype" w:hAnsi="Palatino Linotype" w:cs="Palatino Linotype"/>
          <w:b/>
          <w:sz w:val="28"/>
        </w:rPr>
        <w:t xml:space="preserve"> </w:t>
      </w:r>
      <w:r w:rsidRPr="002F5F42">
        <w:rPr>
          <w:rFonts w:ascii="Palatino Linotype" w:eastAsia="Palatino Linotype" w:hAnsi="Palatino Linotype" w:cs="Palatino Linotype"/>
          <w:b/>
          <w:sz w:val="28"/>
        </w:rPr>
        <w:t>N</w:t>
      </w:r>
      <w:r w:rsidR="00280181" w:rsidRPr="002F5F42">
        <w:rPr>
          <w:rFonts w:ascii="Palatino Linotype" w:eastAsia="Palatino Linotype" w:hAnsi="Palatino Linotype" w:cs="Palatino Linotype"/>
          <w:b/>
          <w:sz w:val="28"/>
        </w:rPr>
        <w:t xml:space="preserve"> </w:t>
      </w:r>
      <w:r w:rsidRPr="002F5F42">
        <w:rPr>
          <w:rFonts w:ascii="Palatino Linotype" w:eastAsia="Palatino Linotype" w:hAnsi="Palatino Linotype" w:cs="Palatino Linotype"/>
          <w:b/>
          <w:sz w:val="28"/>
        </w:rPr>
        <w:t>S</w:t>
      </w:r>
      <w:r w:rsidR="00280181" w:rsidRPr="002F5F42">
        <w:rPr>
          <w:rFonts w:ascii="Palatino Linotype" w:eastAsia="Palatino Linotype" w:hAnsi="Palatino Linotype" w:cs="Palatino Linotype"/>
          <w:b/>
          <w:sz w:val="28"/>
        </w:rPr>
        <w:t xml:space="preserve"> </w:t>
      </w:r>
      <w:r w:rsidRPr="002F5F42">
        <w:rPr>
          <w:rFonts w:ascii="Palatino Linotype" w:eastAsia="Palatino Linotype" w:hAnsi="Palatino Linotype" w:cs="Palatino Linotype"/>
          <w:b/>
          <w:sz w:val="28"/>
        </w:rPr>
        <w:t>I</w:t>
      </w:r>
      <w:r w:rsidR="00280181" w:rsidRPr="002F5F42">
        <w:rPr>
          <w:rFonts w:ascii="Palatino Linotype" w:eastAsia="Palatino Linotype" w:hAnsi="Palatino Linotype" w:cs="Palatino Linotype"/>
          <w:b/>
          <w:sz w:val="28"/>
        </w:rPr>
        <w:t xml:space="preserve"> </w:t>
      </w:r>
      <w:r w:rsidRPr="002F5F42">
        <w:rPr>
          <w:rFonts w:ascii="Palatino Linotype" w:eastAsia="Palatino Linotype" w:hAnsi="Palatino Linotype" w:cs="Palatino Linotype"/>
          <w:b/>
          <w:sz w:val="28"/>
        </w:rPr>
        <w:t>D</w:t>
      </w:r>
      <w:r w:rsidR="00280181" w:rsidRPr="002F5F42">
        <w:rPr>
          <w:rFonts w:ascii="Palatino Linotype" w:eastAsia="Palatino Linotype" w:hAnsi="Palatino Linotype" w:cs="Palatino Linotype"/>
          <w:b/>
          <w:sz w:val="28"/>
        </w:rPr>
        <w:t xml:space="preserve"> </w:t>
      </w:r>
      <w:r w:rsidRPr="002F5F42">
        <w:rPr>
          <w:rFonts w:ascii="Palatino Linotype" w:eastAsia="Palatino Linotype" w:hAnsi="Palatino Linotype" w:cs="Palatino Linotype"/>
          <w:b/>
          <w:sz w:val="28"/>
        </w:rPr>
        <w:t>E</w:t>
      </w:r>
      <w:r w:rsidR="00280181" w:rsidRPr="002F5F42">
        <w:rPr>
          <w:rFonts w:ascii="Palatino Linotype" w:eastAsia="Palatino Linotype" w:hAnsi="Palatino Linotype" w:cs="Palatino Linotype"/>
          <w:b/>
          <w:sz w:val="28"/>
        </w:rPr>
        <w:t xml:space="preserve"> </w:t>
      </w:r>
      <w:r w:rsidRPr="002F5F42">
        <w:rPr>
          <w:rFonts w:ascii="Palatino Linotype" w:eastAsia="Palatino Linotype" w:hAnsi="Palatino Linotype" w:cs="Palatino Linotype"/>
          <w:b/>
          <w:sz w:val="28"/>
        </w:rPr>
        <w:t>R</w:t>
      </w:r>
      <w:r w:rsidR="00280181" w:rsidRPr="002F5F42">
        <w:rPr>
          <w:rFonts w:ascii="Palatino Linotype" w:eastAsia="Palatino Linotype" w:hAnsi="Palatino Linotype" w:cs="Palatino Linotype"/>
          <w:b/>
          <w:sz w:val="28"/>
        </w:rPr>
        <w:t xml:space="preserve"> </w:t>
      </w:r>
      <w:r w:rsidRPr="002F5F42">
        <w:rPr>
          <w:rFonts w:ascii="Palatino Linotype" w:eastAsia="Palatino Linotype" w:hAnsi="Palatino Linotype" w:cs="Palatino Linotype"/>
          <w:b/>
          <w:sz w:val="28"/>
        </w:rPr>
        <w:t>A</w:t>
      </w:r>
      <w:r w:rsidR="00280181" w:rsidRPr="002F5F42">
        <w:rPr>
          <w:rFonts w:ascii="Palatino Linotype" w:eastAsia="Palatino Linotype" w:hAnsi="Palatino Linotype" w:cs="Palatino Linotype"/>
          <w:b/>
          <w:sz w:val="28"/>
        </w:rPr>
        <w:t xml:space="preserve"> </w:t>
      </w:r>
      <w:r w:rsidRPr="002F5F42">
        <w:rPr>
          <w:rFonts w:ascii="Palatino Linotype" w:eastAsia="Palatino Linotype" w:hAnsi="Palatino Linotype" w:cs="Palatino Linotype"/>
          <w:b/>
          <w:sz w:val="28"/>
        </w:rPr>
        <w:t>N</w:t>
      </w:r>
      <w:r w:rsidR="00280181" w:rsidRPr="002F5F42">
        <w:rPr>
          <w:rFonts w:ascii="Palatino Linotype" w:eastAsia="Palatino Linotype" w:hAnsi="Palatino Linotype" w:cs="Palatino Linotype"/>
          <w:b/>
          <w:sz w:val="28"/>
        </w:rPr>
        <w:t xml:space="preserve"> </w:t>
      </w:r>
      <w:r w:rsidRPr="002F5F42">
        <w:rPr>
          <w:rFonts w:ascii="Palatino Linotype" w:eastAsia="Palatino Linotype" w:hAnsi="Palatino Linotype" w:cs="Palatino Linotype"/>
          <w:b/>
          <w:sz w:val="28"/>
        </w:rPr>
        <w:t>D</w:t>
      </w:r>
      <w:r w:rsidR="00280181" w:rsidRPr="002F5F42">
        <w:rPr>
          <w:rFonts w:ascii="Palatino Linotype" w:eastAsia="Palatino Linotype" w:hAnsi="Palatino Linotype" w:cs="Palatino Linotype"/>
          <w:b/>
          <w:sz w:val="28"/>
        </w:rPr>
        <w:t xml:space="preserve"> </w:t>
      </w:r>
      <w:r w:rsidRPr="002F5F42">
        <w:rPr>
          <w:rFonts w:ascii="Palatino Linotype" w:eastAsia="Palatino Linotype" w:hAnsi="Palatino Linotype" w:cs="Palatino Linotype"/>
          <w:b/>
          <w:sz w:val="28"/>
        </w:rPr>
        <w:t>O</w:t>
      </w:r>
    </w:p>
    <w:p w14:paraId="7528F98A" w14:textId="77777777" w:rsidR="004E16BC" w:rsidRPr="002F5F42" w:rsidRDefault="004E16BC" w:rsidP="002F5F42">
      <w:pPr>
        <w:jc w:val="center"/>
        <w:rPr>
          <w:rFonts w:ascii="Palatino Linotype" w:eastAsia="Palatino Linotype" w:hAnsi="Palatino Linotype" w:cs="Palatino Linotype"/>
          <w:b/>
          <w:sz w:val="28"/>
        </w:rPr>
      </w:pPr>
    </w:p>
    <w:p w14:paraId="3FFA16B6" w14:textId="77777777" w:rsidR="004E16BC" w:rsidRPr="002F5F42" w:rsidRDefault="000863AA" w:rsidP="002F5F42">
      <w:pPr>
        <w:widowControl w:val="0"/>
        <w:tabs>
          <w:tab w:val="left" w:pos="1701"/>
        </w:tabs>
        <w:spacing w:line="360" w:lineRule="auto"/>
        <w:jc w:val="both"/>
        <w:rPr>
          <w:rFonts w:ascii="Palatino Linotype" w:eastAsia="Palatino Linotype" w:hAnsi="Palatino Linotype" w:cs="Palatino Linotype"/>
          <w:sz w:val="28"/>
        </w:rPr>
      </w:pPr>
      <w:r w:rsidRPr="002F5F42">
        <w:rPr>
          <w:rFonts w:ascii="Palatino Linotype" w:eastAsia="Palatino Linotype" w:hAnsi="Palatino Linotype" w:cs="Palatino Linotype"/>
          <w:b/>
          <w:sz w:val="28"/>
        </w:rPr>
        <w:t>PRIMERO. Competencia</w:t>
      </w:r>
      <w:r w:rsidRPr="002F5F42">
        <w:rPr>
          <w:rFonts w:ascii="Palatino Linotype" w:eastAsia="Palatino Linotype" w:hAnsi="Palatino Linotype" w:cs="Palatino Linotype"/>
          <w:sz w:val="28"/>
        </w:rPr>
        <w:t>.</w:t>
      </w:r>
      <w:r w:rsidRPr="002F5F42">
        <w:rPr>
          <w:rFonts w:ascii="Palatino Linotype" w:eastAsia="Palatino Linotype" w:hAnsi="Palatino Linotype" w:cs="Palatino Linotype"/>
          <w:b/>
          <w:sz w:val="28"/>
        </w:rPr>
        <w:t xml:space="preserve"> </w:t>
      </w:r>
    </w:p>
    <w:p w14:paraId="784628BE" w14:textId="4275BB01" w:rsidR="004E16BC" w:rsidRPr="002F5F42" w:rsidRDefault="000863AA" w:rsidP="002F5F42">
      <w:pPr>
        <w:widowControl w:val="0"/>
        <w:tabs>
          <w:tab w:val="left" w:pos="1701"/>
        </w:tabs>
        <w:spacing w:line="360" w:lineRule="auto"/>
        <w:jc w:val="both"/>
        <w:rPr>
          <w:rFonts w:ascii="Palatino Linotype" w:eastAsia="Palatino Linotype" w:hAnsi="Palatino Linotype" w:cs="Palatino Linotype"/>
        </w:rPr>
      </w:pPr>
      <w:bookmarkStart w:id="2" w:name="_heading=h.3znysh7" w:colFirst="0" w:colLast="0"/>
      <w:bookmarkEnd w:id="2"/>
      <w:r w:rsidRPr="002F5F42">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w:t>
      </w:r>
      <w:r w:rsidR="00C71386" w:rsidRPr="002F5F42">
        <w:rPr>
          <w:rFonts w:ascii="Palatino Linotype" w:eastAsia="Palatino Linotype" w:hAnsi="Palatino Linotype" w:cs="Palatino Linotype"/>
        </w:rPr>
        <w:t xml:space="preserve"> trigésimo tercero y trigésimo cuarto</w:t>
      </w:r>
      <w:r w:rsidRPr="002F5F42">
        <w:rPr>
          <w:rFonts w:ascii="Palatino Linotype" w:eastAsia="Palatino Linotype" w:hAnsi="Palatino Linotype" w:cs="Palatino Linotype"/>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w:t>
      </w:r>
      <w:r w:rsidR="006550A5" w:rsidRPr="002F5F42">
        <w:rPr>
          <w:rFonts w:ascii="Palatino Linotype" w:eastAsia="Palatino Linotype" w:hAnsi="Palatino Linotype" w:cs="Palatino Linotype"/>
        </w:rPr>
        <w:t>XXIII</w:t>
      </w:r>
      <w:r w:rsidRPr="002F5F42">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3695FF0E" w14:textId="77777777" w:rsidR="004E16BC" w:rsidRPr="002F5F42" w:rsidRDefault="004E16BC" w:rsidP="002F5F42">
      <w:pPr>
        <w:spacing w:line="360" w:lineRule="auto"/>
        <w:jc w:val="both"/>
        <w:rPr>
          <w:rFonts w:ascii="Palatino Linotype" w:eastAsia="Palatino Linotype" w:hAnsi="Palatino Linotype" w:cs="Palatino Linotype"/>
          <w:b/>
        </w:rPr>
      </w:pPr>
    </w:p>
    <w:p w14:paraId="336683A5" w14:textId="77777777" w:rsidR="004E16BC" w:rsidRPr="002F5F42" w:rsidRDefault="000863AA" w:rsidP="002F5F42">
      <w:pPr>
        <w:spacing w:line="360" w:lineRule="auto"/>
        <w:jc w:val="both"/>
        <w:rPr>
          <w:rFonts w:ascii="Palatino Linotype" w:eastAsia="Palatino Linotype" w:hAnsi="Palatino Linotype" w:cs="Palatino Linotype"/>
          <w:b/>
          <w:sz w:val="28"/>
        </w:rPr>
      </w:pPr>
      <w:r w:rsidRPr="002F5F42">
        <w:rPr>
          <w:rFonts w:ascii="Palatino Linotype" w:eastAsia="Palatino Linotype" w:hAnsi="Palatino Linotype" w:cs="Palatino Linotype"/>
          <w:b/>
          <w:sz w:val="28"/>
        </w:rPr>
        <w:lastRenderedPageBreak/>
        <w:t xml:space="preserve">SEGUNDO. Interés. </w:t>
      </w:r>
    </w:p>
    <w:p w14:paraId="7ED51652" w14:textId="3DE747A3" w:rsidR="004E16BC" w:rsidRPr="002F5F42" w:rsidRDefault="000863AA" w:rsidP="002F5F42">
      <w:pPr>
        <w:spacing w:line="360" w:lineRule="auto"/>
        <w:jc w:val="both"/>
        <w:rPr>
          <w:rFonts w:ascii="Palatino Linotype" w:eastAsia="Palatino Linotype" w:hAnsi="Palatino Linotype" w:cs="Palatino Linotype"/>
          <w:b/>
        </w:rPr>
      </w:pPr>
      <w:r w:rsidRPr="002F5F42">
        <w:rPr>
          <w:rFonts w:ascii="Palatino Linotype" w:eastAsia="Palatino Linotype" w:hAnsi="Palatino Linotype" w:cs="Palatino Linotype"/>
        </w:rPr>
        <w:t xml:space="preserve">El Recurso de Revisión materia del presente estudio fue interpuesto por parte legítima, en atención a que se presentó por </w:t>
      </w:r>
      <w:r w:rsidR="00F56B9C" w:rsidRPr="002F5F42">
        <w:rPr>
          <w:rFonts w:ascii="Palatino Linotype" w:eastAsia="Palatino Linotype" w:hAnsi="Palatino Linotype" w:cs="Palatino Linotype"/>
          <w:b/>
        </w:rPr>
        <w:t>EL RECURRENTE</w:t>
      </w:r>
      <w:r w:rsidRPr="002F5F42">
        <w:rPr>
          <w:rFonts w:ascii="Palatino Linotype" w:eastAsia="Palatino Linotype" w:hAnsi="Palatino Linotype" w:cs="Palatino Linotype"/>
          <w:b/>
        </w:rPr>
        <w:t>,</w:t>
      </w:r>
      <w:r w:rsidRPr="002F5F42">
        <w:rPr>
          <w:rFonts w:ascii="Palatino Linotype" w:eastAsia="Palatino Linotype" w:hAnsi="Palatino Linotype" w:cs="Palatino Linotype"/>
        </w:rPr>
        <w:t xml:space="preserve"> quien es la misma persona que formuló la solicitud de acceso a la información pública al </w:t>
      </w:r>
      <w:r w:rsidRPr="002F5F42">
        <w:rPr>
          <w:rFonts w:ascii="Palatino Linotype" w:eastAsia="Palatino Linotype" w:hAnsi="Palatino Linotype" w:cs="Palatino Linotype"/>
          <w:b/>
        </w:rPr>
        <w:t xml:space="preserve">SUJETO OBLIGADO, </w:t>
      </w:r>
      <w:r w:rsidRPr="002F5F42">
        <w:rPr>
          <w:rFonts w:ascii="Palatino Linotype" w:eastAsia="Palatino Linotype" w:hAnsi="Palatino Linotype" w:cs="Palatino Linotype"/>
        </w:rPr>
        <w:t xml:space="preserve">pues para ello, es necesario que el particular ingrese al </w:t>
      </w:r>
      <w:r w:rsidRPr="002F5F42">
        <w:rPr>
          <w:rFonts w:ascii="Palatino Linotype" w:eastAsia="Palatino Linotype" w:hAnsi="Palatino Linotype" w:cs="Palatino Linotype"/>
          <w:b/>
        </w:rPr>
        <w:t xml:space="preserve">SAIMEX </w:t>
      </w:r>
      <w:r w:rsidRPr="002F5F42">
        <w:rPr>
          <w:rFonts w:ascii="Palatino Linotype" w:eastAsia="Palatino Linotype" w:hAnsi="Palatino Linotype" w:cs="Palatino Linotype"/>
        </w:rPr>
        <w:t>mediante la utilización de su clave de usuario y contraseña.</w:t>
      </w:r>
    </w:p>
    <w:p w14:paraId="4FC64FA2" w14:textId="77777777" w:rsidR="004E16BC" w:rsidRPr="002F5F42" w:rsidRDefault="004E16BC" w:rsidP="002F5F42">
      <w:pPr>
        <w:tabs>
          <w:tab w:val="center" w:pos="4252"/>
          <w:tab w:val="right" w:pos="8504"/>
        </w:tabs>
        <w:spacing w:line="360" w:lineRule="auto"/>
        <w:ind w:left="-57"/>
        <w:jc w:val="both"/>
        <w:rPr>
          <w:rFonts w:ascii="Palatino Linotype" w:eastAsia="Palatino Linotype" w:hAnsi="Palatino Linotype" w:cs="Palatino Linotype"/>
          <w:b/>
        </w:rPr>
      </w:pPr>
    </w:p>
    <w:p w14:paraId="05E9DFD5" w14:textId="77777777" w:rsidR="004E16BC" w:rsidRPr="002F5F42" w:rsidRDefault="000863AA" w:rsidP="002F5F42">
      <w:pPr>
        <w:tabs>
          <w:tab w:val="center" w:pos="4252"/>
          <w:tab w:val="right" w:pos="8504"/>
        </w:tabs>
        <w:spacing w:line="360" w:lineRule="auto"/>
        <w:ind w:left="-57"/>
        <w:jc w:val="both"/>
        <w:rPr>
          <w:rFonts w:ascii="Palatino Linotype" w:eastAsia="Palatino Linotype" w:hAnsi="Palatino Linotype" w:cs="Palatino Linotype"/>
          <w:sz w:val="28"/>
        </w:rPr>
      </w:pPr>
      <w:r w:rsidRPr="002F5F42">
        <w:rPr>
          <w:rFonts w:ascii="Palatino Linotype" w:eastAsia="Palatino Linotype" w:hAnsi="Palatino Linotype" w:cs="Palatino Linotype"/>
          <w:b/>
          <w:sz w:val="28"/>
        </w:rPr>
        <w:t>TERCERO.</w:t>
      </w:r>
      <w:r w:rsidRPr="002F5F42">
        <w:rPr>
          <w:rFonts w:ascii="Palatino Linotype" w:eastAsia="Palatino Linotype" w:hAnsi="Palatino Linotype" w:cs="Palatino Linotype"/>
          <w:sz w:val="28"/>
        </w:rPr>
        <w:t xml:space="preserve"> </w:t>
      </w:r>
      <w:r w:rsidRPr="002F5F42">
        <w:rPr>
          <w:rFonts w:ascii="Palatino Linotype" w:eastAsia="Palatino Linotype" w:hAnsi="Palatino Linotype" w:cs="Palatino Linotype"/>
          <w:b/>
          <w:sz w:val="28"/>
        </w:rPr>
        <w:t>Oportunidad</w:t>
      </w:r>
      <w:r w:rsidRPr="002F5F42">
        <w:rPr>
          <w:rFonts w:ascii="Palatino Linotype" w:eastAsia="Palatino Linotype" w:hAnsi="Palatino Linotype" w:cs="Palatino Linotype"/>
          <w:sz w:val="28"/>
        </w:rPr>
        <w:t xml:space="preserve">. </w:t>
      </w:r>
    </w:p>
    <w:p w14:paraId="783CAA05" w14:textId="5096123E" w:rsidR="004E16BC" w:rsidRPr="002F5F42" w:rsidRDefault="000863AA" w:rsidP="002F5F42">
      <w:pPr>
        <w:widowControl w:val="0"/>
        <w:tabs>
          <w:tab w:val="left" w:pos="1701"/>
        </w:tabs>
        <w:spacing w:line="360" w:lineRule="auto"/>
        <w:ind w:right="49"/>
        <w:jc w:val="both"/>
        <w:rPr>
          <w:rFonts w:ascii="Palatino Linotype" w:eastAsia="Palatino Linotype" w:hAnsi="Palatino Linotype" w:cs="Palatino Linotype"/>
          <w:b/>
        </w:rPr>
      </w:pPr>
      <w:r w:rsidRPr="002F5F42">
        <w:rPr>
          <w:rFonts w:ascii="Palatino Linotype" w:eastAsia="Palatino Linotype" w:hAnsi="Palatino Linotype" w:cs="Palatino Linotype"/>
        </w:rPr>
        <w:t xml:space="preserve">El Recurso de Revisión fue interpuesto dentro del plazo de quince días hábiles, contados a partir del día siguiente al que </w:t>
      </w:r>
      <w:r w:rsidR="00F56B9C" w:rsidRPr="002F5F42">
        <w:rPr>
          <w:rFonts w:ascii="Palatino Linotype" w:eastAsia="Palatino Linotype" w:hAnsi="Palatino Linotype" w:cs="Palatino Linotype"/>
          <w:b/>
        </w:rPr>
        <w:t>EL RECURRENTE</w:t>
      </w:r>
      <w:r w:rsidRPr="002F5F42">
        <w:rPr>
          <w:rFonts w:ascii="Palatino Linotype" w:eastAsia="Palatino Linotype" w:hAnsi="Palatino Linotype" w:cs="Palatino Linotype"/>
          <w:b/>
        </w:rPr>
        <w:t xml:space="preserve"> </w:t>
      </w:r>
      <w:r w:rsidRPr="002F5F42">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A537222" w14:textId="77777777" w:rsidR="004E16BC" w:rsidRPr="002F5F42" w:rsidRDefault="004E16BC" w:rsidP="002F5F42">
      <w:pPr>
        <w:ind w:left="720" w:right="709"/>
        <w:jc w:val="both"/>
        <w:rPr>
          <w:rFonts w:ascii="Palatino Linotype" w:eastAsia="Palatino Linotype" w:hAnsi="Palatino Linotype" w:cs="Palatino Linotype"/>
          <w:i/>
        </w:rPr>
      </w:pPr>
    </w:p>
    <w:p w14:paraId="7E4E66FA" w14:textId="77777777" w:rsidR="004E16BC" w:rsidRPr="002F5F42" w:rsidRDefault="000863AA" w:rsidP="002F5F42">
      <w:pPr>
        <w:ind w:left="851" w:right="899"/>
        <w:jc w:val="both"/>
        <w:rPr>
          <w:rFonts w:ascii="Palatino Linotype" w:eastAsia="Palatino Linotype" w:hAnsi="Palatino Linotype" w:cs="Palatino Linotype"/>
          <w:i/>
        </w:rPr>
      </w:pPr>
      <w:r w:rsidRPr="002F5F42">
        <w:rPr>
          <w:rFonts w:ascii="Palatino Linotype" w:eastAsia="Palatino Linotype" w:hAnsi="Palatino Linotype" w:cs="Palatino Linotype"/>
          <w:i/>
        </w:rPr>
        <w:t>“</w:t>
      </w:r>
      <w:r w:rsidRPr="002F5F42">
        <w:rPr>
          <w:rFonts w:ascii="Palatino Linotype" w:eastAsia="Palatino Linotype" w:hAnsi="Palatino Linotype" w:cs="Palatino Linotype"/>
          <w:b/>
          <w:i/>
        </w:rPr>
        <w:t>Artículo 178.</w:t>
      </w:r>
      <w:r w:rsidRPr="002F5F42">
        <w:rPr>
          <w:rFonts w:ascii="Palatino Linotype" w:eastAsia="Palatino Linotype" w:hAnsi="Palatino Linotype" w:cs="Palatino Linotype"/>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0D182DA" w14:textId="77777777" w:rsidR="004E16BC" w:rsidRPr="002F5F42" w:rsidRDefault="004E16BC" w:rsidP="002F5F42">
      <w:pPr>
        <w:ind w:left="851" w:right="899"/>
        <w:jc w:val="both"/>
        <w:rPr>
          <w:rFonts w:ascii="Palatino Linotype" w:eastAsia="Palatino Linotype" w:hAnsi="Palatino Linotype" w:cs="Palatino Linotype"/>
          <w:i/>
        </w:rPr>
      </w:pPr>
    </w:p>
    <w:p w14:paraId="2095ACC1" w14:textId="77777777" w:rsidR="004E16BC" w:rsidRPr="002F5F42" w:rsidRDefault="000863AA" w:rsidP="002F5F42">
      <w:pPr>
        <w:ind w:left="851" w:right="899"/>
        <w:jc w:val="both"/>
        <w:rPr>
          <w:rFonts w:ascii="Palatino Linotype" w:eastAsia="Palatino Linotype" w:hAnsi="Palatino Linotype" w:cs="Palatino Linotype"/>
          <w:i/>
        </w:rPr>
      </w:pPr>
      <w:r w:rsidRPr="002F5F42">
        <w:rPr>
          <w:rFonts w:ascii="Palatino Linotype" w:eastAsia="Palatino Linotype" w:hAnsi="Palatino Linotype" w:cs="Palatino Linotype"/>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9112D80" w14:textId="77777777" w:rsidR="004E16BC" w:rsidRPr="002F5F42" w:rsidRDefault="004E16BC" w:rsidP="002F5F42">
      <w:pPr>
        <w:ind w:left="851" w:right="899"/>
        <w:jc w:val="both"/>
        <w:rPr>
          <w:rFonts w:ascii="Palatino Linotype" w:eastAsia="Palatino Linotype" w:hAnsi="Palatino Linotype" w:cs="Palatino Linotype"/>
          <w:i/>
        </w:rPr>
      </w:pPr>
    </w:p>
    <w:p w14:paraId="130B429F" w14:textId="77777777" w:rsidR="004E16BC" w:rsidRPr="002F5F42" w:rsidRDefault="000863AA" w:rsidP="002F5F42">
      <w:pPr>
        <w:ind w:left="851" w:right="899"/>
        <w:jc w:val="both"/>
        <w:rPr>
          <w:rFonts w:ascii="Palatino Linotype" w:eastAsia="Palatino Linotype" w:hAnsi="Palatino Linotype" w:cs="Palatino Linotype"/>
          <w:i/>
        </w:rPr>
      </w:pPr>
      <w:r w:rsidRPr="002F5F42">
        <w:rPr>
          <w:rFonts w:ascii="Palatino Linotype" w:eastAsia="Palatino Linotype" w:hAnsi="Palatino Linotype" w:cs="Palatino Linotype"/>
          <w:i/>
        </w:rPr>
        <w:t>En el caso de que se interponga ante la Unidad de Transparencia, ésta deberá remitir el Recurso de Revisión al Instituto a más tardar al día siguiente de haberlo recibido.”</w:t>
      </w:r>
    </w:p>
    <w:p w14:paraId="66C49E02" w14:textId="31DC2E2B" w:rsidR="004E16BC" w:rsidRPr="002F5F42" w:rsidRDefault="000863AA" w:rsidP="002F5F42">
      <w:pPr>
        <w:spacing w:line="360" w:lineRule="auto"/>
        <w:jc w:val="both"/>
        <w:rPr>
          <w:rFonts w:ascii="Palatino Linotype" w:eastAsia="Palatino Linotype" w:hAnsi="Palatino Linotype" w:cs="Palatino Linotype"/>
        </w:rPr>
      </w:pPr>
      <w:bookmarkStart w:id="3" w:name="_heading=h.2et92p0" w:colFirst="0" w:colLast="0"/>
      <w:bookmarkEnd w:id="3"/>
      <w:r w:rsidRPr="002F5F42">
        <w:rPr>
          <w:rFonts w:ascii="Palatino Linotype" w:eastAsia="Palatino Linotype" w:hAnsi="Palatino Linotype" w:cs="Palatino Linotype"/>
        </w:rPr>
        <w:lastRenderedPageBreak/>
        <w:t xml:space="preserve">En esa tesitura, atendiendo a que </w:t>
      </w:r>
      <w:r w:rsidRPr="002F5F42">
        <w:rPr>
          <w:rFonts w:ascii="Palatino Linotype" w:eastAsia="Palatino Linotype" w:hAnsi="Palatino Linotype" w:cs="Palatino Linotype"/>
          <w:b/>
        </w:rPr>
        <w:t>EL SUJETO OBLIGADO</w:t>
      </w:r>
      <w:r w:rsidRPr="002F5F42">
        <w:rPr>
          <w:rFonts w:ascii="Palatino Linotype" w:eastAsia="Palatino Linotype" w:hAnsi="Palatino Linotype" w:cs="Palatino Linotype"/>
        </w:rPr>
        <w:t xml:space="preserve"> notificó la respuesta a la solicitud de acceso a la información pública el </w:t>
      </w:r>
      <w:r w:rsidR="00A55E43" w:rsidRPr="002F5F42">
        <w:rPr>
          <w:rFonts w:ascii="Palatino Linotype" w:eastAsia="Palatino Linotype" w:hAnsi="Palatino Linotype" w:cs="Palatino Linotype"/>
          <w:b/>
        </w:rPr>
        <w:t>treinta</w:t>
      </w:r>
      <w:r w:rsidRPr="002F5F42">
        <w:rPr>
          <w:rFonts w:ascii="Palatino Linotype" w:eastAsia="Palatino Linotype" w:hAnsi="Palatino Linotype" w:cs="Palatino Linotype"/>
          <w:b/>
        </w:rPr>
        <w:t xml:space="preserve"> de </w:t>
      </w:r>
      <w:r w:rsidR="00C64091" w:rsidRPr="002F5F42">
        <w:rPr>
          <w:rFonts w:ascii="Palatino Linotype" w:eastAsia="Palatino Linotype" w:hAnsi="Palatino Linotype" w:cs="Palatino Linotype"/>
          <w:b/>
        </w:rPr>
        <w:t>mayo</w:t>
      </w:r>
      <w:r w:rsidR="00416886" w:rsidRPr="002F5F42">
        <w:rPr>
          <w:rFonts w:ascii="Palatino Linotype" w:eastAsia="Palatino Linotype" w:hAnsi="Palatino Linotype" w:cs="Palatino Linotype"/>
          <w:b/>
        </w:rPr>
        <w:t xml:space="preserve"> </w:t>
      </w:r>
      <w:r w:rsidRPr="002F5F42">
        <w:rPr>
          <w:rFonts w:ascii="Palatino Linotype" w:eastAsia="Palatino Linotype" w:hAnsi="Palatino Linotype" w:cs="Palatino Linotype"/>
          <w:b/>
        </w:rPr>
        <w:t xml:space="preserve">de dos mil </w:t>
      </w:r>
      <w:r w:rsidR="006550A5" w:rsidRPr="002F5F42">
        <w:rPr>
          <w:rFonts w:ascii="Palatino Linotype" w:eastAsia="Palatino Linotype" w:hAnsi="Palatino Linotype" w:cs="Palatino Linotype"/>
          <w:b/>
        </w:rPr>
        <w:t>veintitrés</w:t>
      </w:r>
      <w:r w:rsidRPr="002F5F42">
        <w:rPr>
          <w:rFonts w:ascii="Palatino Linotype" w:eastAsia="Palatino Linotype" w:hAnsi="Palatino Linotype" w:cs="Palatino Linotype"/>
        </w:rPr>
        <w:t>, así el plazo de quince días hábiles que el artículo 178 de la Ley de la materia otorga a</w:t>
      </w:r>
      <w:r w:rsidRPr="002F5F42">
        <w:rPr>
          <w:rFonts w:ascii="Palatino Linotype" w:eastAsia="Palatino Linotype" w:hAnsi="Palatino Linotype" w:cs="Palatino Linotype"/>
          <w:b/>
        </w:rPr>
        <w:t xml:space="preserve"> </w:t>
      </w:r>
      <w:r w:rsidR="00F56B9C" w:rsidRPr="002F5F42">
        <w:rPr>
          <w:rFonts w:ascii="Palatino Linotype" w:eastAsia="Palatino Linotype" w:hAnsi="Palatino Linotype" w:cs="Palatino Linotype"/>
          <w:b/>
        </w:rPr>
        <w:t>EL RECURRENTE</w:t>
      </w:r>
      <w:r w:rsidRPr="002F5F42">
        <w:rPr>
          <w:rFonts w:ascii="Palatino Linotype" w:eastAsia="Palatino Linotype" w:hAnsi="Palatino Linotype" w:cs="Palatino Linotype"/>
        </w:rPr>
        <w:t xml:space="preserve"> para presentar el respectivo Recurso de Revisión, transcurrió del</w:t>
      </w:r>
      <w:r w:rsidRPr="002F5F42">
        <w:rPr>
          <w:rFonts w:ascii="Palatino Linotype" w:eastAsia="Palatino Linotype" w:hAnsi="Palatino Linotype" w:cs="Palatino Linotype"/>
          <w:b/>
        </w:rPr>
        <w:t xml:space="preserve"> </w:t>
      </w:r>
      <w:r w:rsidR="001E73D5" w:rsidRPr="002F5F42">
        <w:rPr>
          <w:rFonts w:ascii="Palatino Linotype" w:eastAsia="Palatino Linotype" w:hAnsi="Palatino Linotype" w:cs="Palatino Linotype"/>
          <w:b/>
        </w:rPr>
        <w:t>treinta y uno</w:t>
      </w:r>
      <w:r w:rsidR="00530A09" w:rsidRPr="002F5F42">
        <w:rPr>
          <w:rFonts w:ascii="Palatino Linotype" w:eastAsia="Palatino Linotype" w:hAnsi="Palatino Linotype" w:cs="Palatino Linotype"/>
          <w:b/>
        </w:rPr>
        <w:t xml:space="preserve"> de</w:t>
      </w:r>
      <w:r w:rsidR="00084773" w:rsidRPr="002F5F42">
        <w:rPr>
          <w:rFonts w:ascii="Palatino Linotype" w:eastAsia="Palatino Linotype" w:hAnsi="Palatino Linotype" w:cs="Palatino Linotype"/>
          <w:b/>
        </w:rPr>
        <w:t>l</w:t>
      </w:r>
      <w:r w:rsidR="00530A09" w:rsidRPr="002F5F42">
        <w:rPr>
          <w:rFonts w:ascii="Palatino Linotype" w:eastAsia="Palatino Linotype" w:hAnsi="Palatino Linotype" w:cs="Palatino Linotype"/>
          <w:b/>
        </w:rPr>
        <w:t xml:space="preserve"> </w:t>
      </w:r>
      <w:r w:rsidR="002F0CE9" w:rsidRPr="002F5F42">
        <w:rPr>
          <w:rFonts w:ascii="Palatino Linotype" w:eastAsia="Palatino Linotype" w:hAnsi="Palatino Linotype" w:cs="Palatino Linotype"/>
          <w:b/>
        </w:rPr>
        <w:t xml:space="preserve">al </w:t>
      </w:r>
      <w:r w:rsidR="00084773" w:rsidRPr="002F5F42">
        <w:rPr>
          <w:rFonts w:ascii="Palatino Linotype" w:eastAsia="Palatino Linotype" w:hAnsi="Palatino Linotype" w:cs="Palatino Linotype"/>
          <w:b/>
        </w:rPr>
        <w:t>veinte</w:t>
      </w:r>
      <w:r w:rsidR="002F0CE9" w:rsidRPr="002F5F42">
        <w:rPr>
          <w:rFonts w:ascii="Palatino Linotype" w:eastAsia="Palatino Linotype" w:hAnsi="Palatino Linotype" w:cs="Palatino Linotype"/>
          <w:b/>
        </w:rPr>
        <w:t xml:space="preserve"> de ju</w:t>
      </w:r>
      <w:r w:rsidR="00084773" w:rsidRPr="002F5F42">
        <w:rPr>
          <w:rFonts w:ascii="Palatino Linotype" w:eastAsia="Palatino Linotype" w:hAnsi="Palatino Linotype" w:cs="Palatino Linotype"/>
          <w:b/>
        </w:rPr>
        <w:t>ni</w:t>
      </w:r>
      <w:r w:rsidR="002F0CE9" w:rsidRPr="002F5F42">
        <w:rPr>
          <w:rFonts w:ascii="Palatino Linotype" w:eastAsia="Palatino Linotype" w:hAnsi="Palatino Linotype" w:cs="Palatino Linotype"/>
          <w:b/>
        </w:rPr>
        <w:t xml:space="preserve">o </w:t>
      </w:r>
      <w:r w:rsidR="006550A5" w:rsidRPr="002F5F42">
        <w:rPr>
          <w:rFonts w:ascii="Palatino Linotype" w:eastAsia="Palatino Linotype" w:hAnsi="Palatino Linotype" w:cs="Palatino Linotype"/>
          <w:b/>
        </w:rPr>
        <w:t>de dos mil veintitrés</w:t>
      </w:r>
      <w:r w:rsidRPr="002F5F42">
        <w:rPr>
          <w:rFonts w:ascii="Palatino Linotype" w:eastAsia="Palatino Linotype" w:hAnsi="Palatino Linotype" w:cs="Palatino Linotype"/>
          <w:b/>
        </w:rPr>
        <w:t xml:space="preserve">, </w:t>
      </w:r>
      <w:r w:rsidRPr="002F5F42">
        <w:rPr>
          <w:rFonts w:ascii="Palatino Linotype" w:eastAsia="Palatino Linotype" w:hAnsi="Palatino Linotype" w:cs="Palatino Linotype"/>
        </w:rPr>
        <w:t xml:space="preserve">sin contemplar en el cómputo los días </w:t>
      </w:r>
      <w:r w:rsidR="00230938" w:rsidRPr="002F5F42">
        <w:rPr>
          <w:rFonts w:ascii="Palatino Linotype" w:eastAsia="Palatino Linotype" w:hAnsi="Palatino Linotype" w:cs="Palatino Linotype"/>
        </w:rPr>
        <w:t>tres, cuatro, diez, once, diecisiete y dieciocho de junio de dos mil</w:t>
      </w:r>
      <w:r w:rsidR="006872DA" w:rsidRPr="002F5F42">
        <w:rPr>
          <w:rFonts w:ascii="Palatino Linotype" w:eastAsia="Palatino Linotype" w:hAnsi="Palatino Linotype" w:cs="Palatino Linotype"/>
        </w:rPr>
        <w:t xml:space="preserve"> veintitrés; </w:t>
      </w:r>
      <w:r w:rsidRPr="002F5F42">
        <w:rPr>
          <w:rFonts w:ascii="Palatino Linotype" w:eastAsia="Palatino Linotype" w:hAnsi="Palatino Linotype" w:cs="Palatino Linotype"/>
        </w:rPr>
        <w:t>por corresponder a sábados y domingos, considerados como días inhábiles, en términos del artículo 3, fracción X de la Ley de Transparencia y Acceso a la Información Pública del Estado de México y Municipios.</w:t>
      </w:r>
    </w:p>
    <w:p w14:paraId="1FEEA72B" w14:textId="77777777" w:rsidR="006550A5" w:rsidRPr="002F5F42" w:rsidRDefault="006550A5" w:rsidP="002F5F42">
      <w:pPr>
        <w:spacing w:line="360" w:lineRule="auto"/>
        <w:jc w:val="both"/>
        <w:rPr>
          <w:rFonts w:ascii="Palatino Linotype" w:eastAsia="Palatino Linotype" w:hAnsi="Palatino Linotype" w:cs="Palatino Linotype"/>
        </w:rPr>
      </w:pPr>
    </w:p>
    <w:p w14:paraId="218FDA70" w14:textId="1AC0935E" w:rsidR="004E16BC" w:rsidRPr="002F5F42" w:rsidRDefault="000863AA" w:rsidP="002F5F42">
      <w:pPr>
        <w:spacing w:line="360" w:lineRule="auto"/>
        <w:jc w:val="both"/>
        <w:rPr>
          <w:rFonts w:ascii="Palatino Linotype" w:eastAsia="Palatino Linotype" w:hAnsi="Palatino Linotype" w:cs="Palatino Linotype"/>
        </w:rPr>
      </w:pPr>
      <w:bookmarkStart w:id="4" w:name="_heading=h.umr0zfczji45" w:colFirst="0" w:colLast="0"/>
      <w:bookmarkStart w:id="5" w:name="_heading=h.1j5r03d45pmh" w:colFirst="0" w:colLast="0"/>
      <w:bookmarkStart w:id="6" w:name="_heading=h.5rr2st44stcm" w:colFirst="0" w:colLast="0"/>
      <w:bookmarkEnd w:id="4"/>
      <w:bookmarkEnd w:id="5"/>
      <w:bookmarkEnd w:id="6"/>
      <w:r w:rsidRPr="002F5F42">
        <w:rPr>
          <w:rFonts w:ascii="Palatino Linotype" w:eastAsia="Palatino Linotype" w:hAnsi="Palatino Linotype" w:cs="Palatino Linotype"/>
        </w:rPr>
        <w:t xml:space="preserve">En ese tenor, se advierte que </w:t>
      </w:r>
      <w:r w:rsidR="00C42EEC" w:rsidRPr="002F5F42">
        <w:rPr>
          <w:rFonts w:ascii="Palatino Linotype" w:eastAsia="Palatino Linotype" w:hAnsi="Palatino Linotype" w:cs="Palatino Linotype"/>
          <w:b/>
        </w:rPr>
        <w:t>EL</w:t>
      </w:r>
      <w:r w:rsidR="00216C09" w:rsidRPr="002F5F42">
        <w:rPr>
          <w:rFonts w:ascii="Palatino Linotype" w:eastAsia="Palatino Linotype" w:hAnsi="Palatino Linotype" w:cs="Palatino Linotype"/>
          <w:b/>
        </w:rPr>
        <w:t xml:space="preserve"> RECURRENTE</w:t>
      </w:r>
      <w:r w:rsidRPr="002F5F42">
        <w:rPr>
          <w:rFonts w:ascii="Palatino Linotype" w:eastAsia="Palatino Linotype" w:hAnsi="Palatino Linotype" w:cs="Palatino Linotype"/>
        </w:rPr>
        <w:t xml:space="preserve"> presentó el medio de impugnación al rubro anotado el </w:t>
      </w:r>
      <w:r w:rsidR="00230938" w:rsidRPr="002F5F42">
        <w:rPr>
          <w:rFonts w:ascii="Palatino Linotype" w:eastAsia="Palatino Linotype" w:hAnsi="Palatino Linotype" w:cs="Palatino Linotype"/>
          <w:b/>
        </w:rPr>
        <w:t>mismo día en que se notificó la respuesta</w:t>
      </w:r>
      <w:r w:rsidR="00230938" w:rsidRPr="002F5F42">
        <w:rPr>
          <w:rFonts w:ascii="Palatino Linotype" w:eastAsia="Palatino Linotype" w:hAnsi="Palatino Linotype" w:cs="Palatino Linotype"/>
        </w:rPr>
        <w:t xml:space="preserve">, </w:t>
      </w:r>
      <w:r w:rsidRPr="002F5F42">
        <w:rPr>
          <w:rFonts w:ascii="Palatino Linotype" w:eastAsia="Palatino Linotype" w:hAnsi="Palatino Linotype" w:cs="Palatino Linotype"/>
        </w:rPr>
        <w:t xml:space="preserve">su interposición se considera oportuna. </w:t>
      </w:r>
    </w:p>
    <w:p w14:paraId="26BBCEE9" w14:textId="77777777" w:rsidR="004E16BC" w:rsidRPr="002F5F42" w:rsidRDefault="004E16BC" w:rsidP="002F5F42">
      <w:pPr>
        <w:spacing w:line="360" w:lineRule="auto"/>
        <w:ind w:right="49"/>
        <w:jc w:val="both"/>
        <w:rPr>
          <w:rFonts w:ascii="Palatino Linotype" w:eastAsia="Palatino Linotype" w:hAnsi="Palatino Linotype" w:cs="Palatino Linotype"/>
          <w:b/>
        </w:rPr>
      </w:pPr>
    </w:p>
    <w:p w14:paraId="0DFD7A6B" w14:textId="77777777" w:rsidR="004E16BC" w:rsidRPr="002F5F42" w:rsidRDefault="000863AA" w:rsidP="002F5F42">
      <w:pPr>
        <w:spacing w:line="360" w:lineRule="auto"/>
        <w:ind w:right="49"/>
        <w:jc w:val="both"/>
        <w:rPr>
          <w:rFonts w:ascii="Palatino Linotype" w:eastAsia="Palatino Linotype" w:hAnsi="Palatino Linotype" w:cs="Palatino Linotype"/>
          <w:b/>
          <w:sz w:val="28"/>
        </w:rPr>
      </w:pPr>
      <w:r w:rsidRPr="002F5F42">
        <w:rPr>
          <w:rFonts w:ascii="Palatino Linotype" w:eastAsia="Palatino Linotype" w:hAnsi="Palatino Linotype" w:cs="Palatino Linotype"/>
          <w:b/>
          <w:sz w:val="28"/>
        </w:rPr>
        <w:t xml:space="preserve">CUARTO. Procedibilidad. </w:t>
      </w:r>
    </w:p>
    <w:p w14:paraId="146B6626" w14:textId="77777777" w:rsidR="00CC01FD" w:rsidRPr="002F5F42" w:rsidRDefault="00CC01FD" w:rsidP="002F5F42">
      <w:pPr>
        <w:autoSpaceDE w:val="0"/>
        <w:autoSpaceDN w:val="0"/>
        <w:adjustRightInd w:val="0"/>
        <w:spacing w:line="360" w:lineRule="auto"/>
        <w:ind w:right="49"/>
        <w:jc w:val="both"/>
        <w:rPr>
          <w:rFonts w:ascii="Palatino Linotype" w:hAnsi="Palatino Linotype" w:cs="Arial"/>
          <w:lang w:val="es-ES"/>
        </w:rPr>
      </w:pPr>
      <w:r w:rsidRPr="002F5F42">
        <w:rPr>
          <w:rFonts w:ascii="Palatino Linotype" w:hAnsi="Palatino Linotype" w:cs="Arial"/>
          <w:lang w:val="es-ES"/>
        </w:rPr>
        <w:t xml:space="preserve">Este Órgano Garante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773A8124" w14:textId="0ED58198" w:rsidR="00CC01FD" w:rsidRDefault="00CC01FD" w:rsidP="002F5F42">
      <w:pPr>
        <w:autoSpaceDE w:val="0"/>
        <w:autoSpaceDN w:val="0"/>
        <w:adjustRightInd w:val="0"/>
        <w:spacing w:line="360" w:lineRule="auto"/>
        <w:ind w:right="49"/>
        <w:jc w:val="both"/>
        <w:rPr>
          <w:rFonts w:ascii="Palatino Linotype" w:hAnsi="Palatino Linotype" w:cs="Arial"/>
          <w:lang w:val="es-ES"/>
        </w:rPr>
      </w:pPr>
    </w:p>
    <w:p w14:paraId="2FD96854" w14:textId="77777777" w:rsidR="002F5F42" w:rsidRPr="002F5F42" w:rsidRDefault="002F5F42" w:rsidP="002F5F42">
      <w:pPr>
        <w:autoSpaceDE w:val="0"/>
        <w:autoSpaceDN w:val="0"/>
        <w:adjustRightInd w:val="0"/>
        <w:spacing w:line="360" w:lineRule="auto"/>
        <w:ind w:right="49"/>
        <w:jc w:val="both"/>
        <w:rPr>
          <w:rFonts w:ascii="Palatino Linotype" w:hAnsi="Palatino Linotype" w:cs="Arial"/>
          <w:lang w:val="es-ES"/>
        </w:rPr>
      </w:pPr>
    </w:p>
    <w:p w14:paraId="1A792AE8" w14:textId="77777777" w:rsidR="00CC01FD" w:rsidRPr="002F5F42" w:rsidRDefault="00CC01FD" w:rsidP="002F5F42">
      <w:pPr>
        <w:tabs>
          <w:tab w:val="left" w:pos="851"/>
        </w:tabs>
        <w:spacing w:line="360" w:lineRule="auto"/>
        <w:ind w:left="851" w:right="901"/>
        <w:jc w:val="both"/>
        <w:rPr>
          <w:rFonts w:ascii="Palatino Linotype" w:hAnsi="Palatino Linotype"/>
          <w:b/>
          <w:i/>
          <w:lang w:val="es-ES"/>
        </w:rPr>
      </w:pPr>
      <w:r w:rsidRPr="002F5F42">
        <w:rPr>
          <w:rFonts w:ascii="Palatino Linotype" w:hAnsi="Palatino Linotype"/>
          <w:b/>
          <w:i/>
          <w:lang w:val="es-ES"/>
        </w:rPr>
        <w:lastRenderedPageBreak/>
        <w:t xml:space="preserve">“Artículo 180. </w:t>
      </w:r>
      <w:r w:rsidRPr="002F5F42">
        <w:rPr>
          <w:rFonts w:ascii="Palatino Linotype" w:hAnsi="Palatino Linotype"/>
          <w:i/>
          <w:lang w:val="es-ES"/>
        </w:rPr>
        <w:t xml:space="preserve">El </w:t>
      </w:r>
      <w:r w:rsidRPr="002F5F42">
        <w:rPr>
          <w:rFonts w:ascii="Palatino Linotype" w:hAnsi="Palatino Linotype" w:cs="Arial"/>
          <w:i/>
          <w:lang w:val="es-ES"/>
        </w:rPr>
        <w:t>Recurso de Revisión</w:t>
      </w:r>
      <w:r w:rsidRPr="002F5F42">
        <w:rPr>
          <w:rFonts w:ascii="Palatino Linotype" w:hAnsi="Palatino Linotype"/>
          <w:i/>
          <w:lang w:val="es-ES"/>
        </w:rPr>
        <w:t xml:space="preserve"> contendrá:</w:t>
      </w:r>
      <w:r w:rsidRPr="002F5F42">
        <w:rPr>
          <w:rFonts w:ascii="Palatino Linotype" w:hAnsi="Palatino Linotype"/>
          <w:b/>
          <w:i/>
          <w:lang w:val="es-ES"/>
        </w:rPr>
        <w:t xml:space="preserve"> </w:t>
      </w:r>
    </w:p>
    <w:p w14:paraId="356FBE41" w14:textId="77777777" w:rsidR="00CC01FD" w:rsidRPr="002F5F42" w:rsidRDefault="00CC01FD" w:rsidP="002F5F42">
      <w:pPr>
        <w:tabs>
          <w:tab w:val="left" w:pos="851"/>
        </w:tabs>
        <w:spacing w:line="360" w:lineRule="auto"/>
        <w:ind w:left="851" w:right="901"/>
        <w:jc w:val="both"/>
        <w:rPr>
          <w:rFonts w:ascii="Palatino Linotype" w:hAnsi="Palatino Linotype"/>
          <w:b/>
          <w:i/>
          <w:lang w:val="es-ES"/>
        </w:rPr>
      </w:pPr>
      <w:r w:rsidRPr="002F5F42">
        <w:rPr>
          <w:rFonts w:ascii="Palatino Linotype" w:hAnsi="Palatino Linotype"/>
          <w:b/>
          <w:i/>
          <w:lang w:val="es-ES"/>
        </w:rPr>
        <w:t>…</w:t>
      </w:r>
    </w:p>
    <w:p w14:paraId="1AE29164" w14:textId="77777777" w:rsidR="00CC01FD" w:rsidRPr="002F5F42" w:rsidRDefault="00CC01FD" w:rsidP="002F5F42">
      <w:pPr>
        <w:tabs>
          <w:tab w:val="left" w:pos="851"/>
        </w:tabs>
        <w:spacing w:line="360" w:lineRule="auto"/>
        <w:ind w:left="851" w:right="901"/>
        <w:jc w:val="both"/>
        <w:rPr>
          <w:rFonts w:ascii="Palatino Linotype" w:hAnsi="Palatino Linotype"/>
          <w:i/>
          <w:lang w:val="es-ES"/>
        </w:rPr>
      </w:pPr>
      <w:r w:rsidRPr="002F5F42">
        <w:rPr>
          <w:rFonts w:ascii="Palatino Linotype" w:hAnsi="Palatino Linotype"/>
          <w:b/>
          <w:i/>
          <w:lang w:val="es-ES"/>
        </w:rPr>
        <w:t xml:space="preserve">II. El nombre del solicitante </w:t>
      </w:r>
      <w:r w:rsidRPr="002F5F42">
        <w:rPr>
          <w:rFonts w:ascii="Palatino Linotype" w:hAnsi="Palatino Linotype" w:cs="Arial"/>
          <w:b/>
          <w:i/>
          <w:lang w:val="es-ES"/>
        </w:rPr>
        <w:t>que</w:t>
      </w:r>
      <w:r w:rsidRPr="002F5F42">
        <w:rPr>
          <w:rFonts w:ascii="Palatino Linotype" w:hAnsi="Palatino Linotype"/>
          <w:b/>
          <w:i/>
          <w:lang w:val="es-ES"/>
        </w:rPr>
        <w:t xml:space="preserve"> recurre </w:t>
      </w:r>
      <w:r w:rsidRPr="002F5F42">
        <w:rPr>
          <w:rFonts w:ascii="Palatino Linotype" w:hAnsi="Palatino Linotype"/>
          <w:i/>
          <w:lang w:val="es-ES"/>
        </w:rPr>
        <w:t>o de su representante y, en su caso</w:t>
      </w:r>
      <w:proofErr w:type="gramStart"/>
      <w:r w:rsidRPr="002F5F42">
        <w:rPr>
          <w:rFonts w:ascii="Palatino Linotype" w:hAnsi="Palatino Linotype"/>
          <w:i/>
          <w:lang w:val="es-ES"/>
        </w:rPr>
        <w:t>, …</w:t>
      </w:r>
      <w:proofErr w:type="gramEnd"/>
    </w:p>
    <w:p w14:paraId="00F071A3" w14:textId="77777777" w:rsidR="00CC01FD" w:rsidRPr="002F5F42" w:rsidRDefault="00CC01FD" w:rsidP="002F5F42">
      <w:pPr>
        <w:tabs>
          <w:tab w:val="left" w:pos="851"/>
        </w:tabs>
        <w:spacing w:line="360" w:lineRule="auto"/>
        <w:ind w:left="851" w:right="901"/>
        <w:jc w:val="both"/>
        <w:rPr>
          <w:rFonts w:ascii="Palatino Linotype" w:hAnsi="Palatino Linotype"/>
          <w:b/>
          <w:i/>
          <w:lang w:val="es-ES"/>
        </w:rPr>
      </w:pPr>
      <w:r w:rsidRPr="002F5F42">
        <w:rPr>
          <w:rFonts w:ascii="Palatino Linotype" w:hAnsi="Palatino Linotype"/>
          <w:b/>
          <w:i/>
          <w:lang w:val="es-ES"/>
        </w:rPr>
        <w:t xml:space="preserve">En caso de </w:t>
      </w:r>
      <w:r w:rsidRPr="002F5F42">
        <w:rPr>
          <w:rFonts w:ascii="Palatino Linotype" w:hAnsi="Palatino Linotype" w:cs="Arial"/>
          <w:b/>
          <w:i/>
          <w:lang w:val="es-ES"/>
        </w:rPr>
        <w:t>que</w:t>
      </w:r>
      <w:r w:rsidRPr="002F5F42">
        <w:rPr>
          <w:rFonts w:ascii="Palatino Linotype" w:hAnsi="Palatino Linotype"/>
          <w:b/>
          <w:i/>
          <w:lang w:val="es-ES"/>
        </w:rPr>
        <w:t xml:space="preserve"> el recurso se interponga de manera electrónica no será indispensable que contengan los requisitos establecidos en las fracciones II</w:t>
      </w:r>
      <w:r w:rsidRPr="002F5F42">
        <w:rPr>
          <w:rFonts w:ascii="Palatino Linotype" w:hAnsi="Palatino Linotype"/>
          <w:i/>
          <w:lang w:val="es-ES"/>
        </w:rPr>
        <w:t>, IV, VII y VIII.</w:t>
      </w:r>
      <w:r w:rsidRPr="002F5F42">
        <w:rPr>
          <w:rFonts w:ascii="Palatino Linotype" w:hAnsi="Palatino Linotype"/>
          <w:b/>
          <w:i/>
          <w:lang w:val="es-ES"/>
        </w:rPr>
        <w:t>”</w:t>
      </w:r>
    </w:p>
    <w:p w14:paraId="2344388F" w14:textId="77777777" w:rsidR="00CC01FD" w:rsidRPr="002F5F42" w:rsidRDefault="00CC01FD" w:rsidP="002F5F42">
      <w:pPr>
        <w:tabs>
          <w:tab w:val="left" w:pos="851"/>
        </w:tabs>
        <w:spacing w:line="360" w:lineRule="auto"/>
        <w:ind w:left="851" w:right="901"/>
        <w:jc w:val="both"/>
        <w:rPr>
          <w:rFonts w:ascii="Palatino Linotype" w:hAnsi="Palatino Linotype"/>
          <w:i/>
          <w:lang w:val="es-ES"/>
        </w:rPr>
      </w:pPr>
      <w:r w:rsidRPr="002F5F42">
        <w:rPr>
          <w:rFonts w:ascii="Palatino Linotype" w:hAnsi="Palatino Linotype"/>
          <w:i/>
          <w:lang w:val="es-ES"/>
        </w:rPr>
        <w:t>(Énfasis añadido)</w:t>
      </w:r>
    </w:p>
    <w:p w14:paraId="0B3A7E3A" w14:textId="77777777" w:rsidR="00CC01FD" w:rsidRPr="002F5F42" w:rsidRDefault="00CC01FD" w:rsidP="002F5F42">
      <w:pPr>
        <w:tabs>
          <w:tab w:val="left" w:pos="851"/>
        </w:tabs>
        <w:spacing w:line="360" w:lineRule="auto"/>
        <w:ind w:left="851" w:right="901"/>
        <w:jc w:val="both"/>
        <w:rPr>
          <w:rFonts w:ascii="Palatino Linotype" w:hAnsi="Palatino Linotype"/>
          <w:i/>
          <w:lang w:val="es-ES"/>
        </w:rPr>
      </w:pPr>
    </w:p>
    <w:p w14:paraId="5E091F7E" w14:textId="77777777" w:rsidR="00CC01FD" w:rsidRPr="002F5F42" w:rsidRDefault="00CC01FD" w:rsidP="002F5F42">
      <w:pPr>
        <w:spacing w:line="360" w:lineRule="auto"/>
        <w:jc w:val="both"/>
        <w:rPr>
          <w:rFonts w:ascii="Palatino Linotype" w:hAnsi="Palatino Linotype"/>
          <w:lang w:val="es-ES"/>
        </w:rPr>
      </w:pPr>
      <w:r w:rsidRPr="002F5F42">
        <w:rPr>
          <w:rFonts w:ascii="Palatino Linotype" w:hAnsi="Palatino Linotype"/>
          <w:lang w:val="es-ES"/>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 </w:t>
      </w:r>
    </w:p>
    <w:p w14:paraId="1F0A119C" w14:textId="77777777" w:rsidR="00CC01FD" w:rsidRPr="002F5F42" w:rsidRDefault="00CC01FD" w:rsidP="002F5F42">
      <w:pPr>
        <w:spacing w:line="360" w:lineRule="auto"/>
        <w:jc w:val="both"/>
        <w:rPr>
          <w:rFonts w:ascii="Palatino Linotype" w:hAnsi="Palatino Linotype"/>
          <w:lang w:val="es-ES"/>
        </w:rPr>
      </w:pPr>
    </w:p>
    <w:p w14:paraId="60524DF5" w14:textId="77777777" w:rsidR="00CC01FD" w:rsidRPr="002F5F42" w:rsidRDefault="00CC01FD" w:rsidP="002F5F42">
      <w:pPr>
        <w:spacing w:line="360" w:lineRule="auto"/>
        <w:ind w:left="426" w:right="616"/>
        <w:jc w:val="both"/>
        <w:rPr>
          <w:rFonts w:ascii="Palatino Linotype" w:hAnsi="Palatino Linotype"/>
          <w:i/>
          <w:iCs/>
          <w:lang w:val="es-ES"/>
        </w:rPr>
      </w:pPr>
      <w:r w:rsidRPr="002F5F42">
        <w:rPr>
          <w:rFonts w:ascii="Palatino Linotype" w:hAnsi="Palatino Linotype"/>
          <w:i/>
          <w:iCs/>
          <w:lang w:val="es-ES"/>
        </w:rPr>
        <w:t xml:space="preserve">“Artículo 180. El recurso de revisión contendrá: </w:t>
      </w:r>
    </w:p>
    <w:p w14:paraId="5085AA5C" w14:textId="77777777" w:rsidR="00CC01FD" w:rsidRPr="002F5F42" w:rsidRDefault="00CC01FD" w:rsidP="002F5F42">
      <w:pPr>
        <w:spacing w:line="360" w:lineRule="auto"/>
        <w:ind w:left="426" w:right="616"/>
        <w:jc w:val="both"/>
        <w:rPr>
          <w:rFonts w:ascii="Palatino Linotype" w:hAnsi="Palatino Linotype"/>
          <w:i/>
          <w:iCs/>
          <w:lang w:val="es-ES"/>
        </w:rPr>
      </w:pPr>
      <w:r w:rsidRPr="002F5F42">
        <w:rPr>
          <w:rFonts w:ascii="Palatino Linotype" w:hAnsi="Palatino Linotype"/>
          <w:i/>
          <w:iCs/>
          <w:lang w:val="es-ES"/>
        </w:rPr>
        <w:t xml:space="preserve">I. El sujeto obligado ante la cual se presentó la solicitud; </w:t>
      </w:r>
    </w:p>
    <w:p w14:paraId="32E57D04" w14:textId="77777777" w:rsidR="00CC01FD" w:rsidRPr="002F5F42" w:rsidRDefault="00CC01FD" w:rsidP="002F5F42">
      <w:pPr>
        <w:spacing w:line="360" w:lineRule="auto"/>
        <w:ind w:left="426" w:right="616"/>
        <w:jc w:val="both"/>
        <w:rPr>
          <w:rFonts w:ascii="Palatino Linotype" w:hAnsi="Palatino Linotype"/>
          <w:i/>
          <w:iCs/>
          <w:lang w:val="es-ES"/>
        </w:rPr>
      </w:pPr>
      <w:r w:rsidRPr="002F5F42">
        <w:rPr>
          <w:rFonts w:ascii="Palatino Linotype" w:hAnsi="Palatino Linotype"/>
          <w:i/>
          <w:iCs/>
          <w:lang w:val="es-ES"/>
        </w:rPr>
        <w:t xml:space="preserve">II. El nombre del solicitante que recurre o de su representante y, en su caso, del tercero interesado, así como la dirección o medio que señale para recibir notificaciones; </w:t>
      </w:r>
    </w:p>
    <w:p w14:paraId="28F9C404" w14:textId="77777777" w:rsidR="00CC01FD" w:rsidRPr="002F5F42" w:rsidRDefault="00CC01FD" w:rsidP="002F5F42">
      <w:pPr>
        <w:spacing w:line="360" w:lineRule="auto"/>
        <w:ind w:left="426" w:right="616"/>
        <w:jc w:val="both"/>
        <w:rPr>
          <w:rFonts w:ascii="Palatino Linotype" w:hAnsi="Palatino Linotype"/>
          <w:i/>
          <w:iCs/>
          <w:lang w:val="es-ES"/>
        </w:rPr>
      </w:pPr>
      <w:r w:rsidRPr="002F5F42">
        <w:rPr>
          <w:rFonts w:ascii="Palatino Linotype" w:hAnsi="Palatino Linotype"/>
          <w:i/>
          <w:iCs/>
          <w:lang w:val="es-ES"/>
        </w:rPr>
        <w:t xml:space="preserve">III. El número de folio de respuesta de la solicitud de acceso; </w:t>
      </w:r>
    </w:p>
    <w:p w14:paraId="10E1A4D3" w14:textId="77777777" w:rsidR="00CC01FD" w:rsidRPr="002F5F42" w:rsidRDefault="00CC01FD" w:rsidP="002F5F42">
      <w:pPr>
        <w:spacing w:line="360" w:lineRule="auto"/>
        <w:ind w:left="426" w:right="616"/>
        <w:jc w:val="both"/>
        <w:rPr>
          <w:rFonts w:ascii="Palatino Linotype" w:hAnsi="Palatino Linotype"/>
          <w:i/>
          <w:iCs/>
          <w:lang w:val="es-ES"/>
        </w:rPr>
      </w:pPr>
      <w:r w:rsidRPr="002F5F42">
        <w:rPr>
          <w:rFonts w:ascii="Palatino Linotype" w:hAnsi="Palatino Linotype"/>
          <w:i/>
          <w:iCs/>
          <w:lang w:val="es-ES"/>
        </w:rPr>
        <w:t xml:space="preserve">IV. La fecha en que fue notificada la respuesta al solicitante o tuvo conocimiento del acto reclamado, o de presentación de la solicitud, en caso de falta de respuesta; </w:t>
      </w:r>
    </w:p>
    <w:p w14:paraId="3B7CDE30" w14:textId="77777777" w:rsidR="00CC01FD" w:rsidRPr="002F5F42" w:rsidRDefault="00CC01FD" w:rsidP="002F5F42">
      <w:pPr>
        <w:spacing w:line="360" w:lineRule="auto"/>
        <w:ind w:left="426" w:right="616"/>
        <w:jc w:val="both"/>
        <w:rPr>
          <w:rFonts w:ascii="Palatino Linotype" w:hAnsi="Palatino Linotype"/>
          <w:i/>
          <w:iCs/>
          <w:lang w:val="es-ES"/>
        </w:rPr>
      </w:pPr>
      <w:r w:rsidRPr="002F5F42">
        <w:rPr>
          <w:rFonts w:ascii="Palatino Linotype" w:hAnsi="Palatino Linotype"/>
          <w:i/>
          <w:iCs/>
          <w:lang w:val="es-ES"/>
        </w:rPr>
        <w:t xml:space="preserve">V. El acto que se recurre; </w:t>
      </w:r>
    </w:p>
    <w:p w14:paraId="40649F5E" w14:textId="77777777" w:rsidR="00CC01FD" w:rsidRPr="002F5F42" w:rsidRDefault="00CC01FD" w:rsidP="002F5F42">
      <w:pPr>
        <w:spacing w:line="360" w:lineRule="auto"/>
        <w:ind w:left="426" w:right="616"/>
        <w:jc w:val="both"/>
        <w:rPr>
          <w:rFonts w:ascii="Palatino Linotype" w:hAnsi="Palatino Linotype"/>
          <w:i/>
          <w:iCs/>
          <w:lang w:val="es-ES"/>
        </w:rPr>
      </w:pPr>
      <w:r w:rsidRPr="002F5F42">
        <w:rPr>
          <w:rFonts w:ascii="Palatino Linotype" w:hAnsi="Palatino Linotype"/>
          <w:i/>
          <w:iCs/>
          <w:lang w:val="es-ES"/>
        </w:rPr>
        <w:lastRenderedPageBreak/>
        <w:t xml:space="preserve">VI. Las razones o motivos de inconformidad; </w:t>
      </w:r>
    </w:p>
    <w:p w14:paraId="6F42C15F" w14:textId="77777777" w:rsidR="00CC01FD" w:rsidRPr="002F5F42" w:rsidRDefault="00CC01FD" w:rsidP="002F5F42">
      <w:pPr>
        <w:spacing w:line="360" w:lineRule="auto"/>
        <w:ind w:left="426" w:right="616"/>
        <w:jc w:val="both"/>
        <w:rPr>
          <w:rFonts w:ascii="Palatino Linotype" w:hAnsi="Palatino Linotype"/>
          <w:i/>
          <w:iCs/>
          <w:lang w:val="es-ES"/>
        </w:rPr>
      </w:pPr>
      <w:r w:rsidRPr="002F5F42">
        <w:rPr>
          <w:rFonts w:ascii="Palatino Linotype" w:hAnsi="Palatino Linotype"/>
          <w:i/>
          <w:iCs/>
          <w:lang w:val="es-ES"/>
        </w:rPr>
        <w:t xml:space="preserve">VII. La copia de la respuesta que se impugna y, en su caso, de la notificación correspondiente, en el caso de respuesta de la solicitud; y </w:t>
      </w:r>
    </w:p>
    <w:p w14:paraId="6F014CC0" w14:textId="77777777" w:rsidR="00CC01FD" w:rsidRPr="002F5F42" w:rsidRDefault="00CC01FD" w:rsidP="002F5F42">
      <w:pPr>
        <w:spacing w:line="360" w:lineRule="auto"/>
        <w:ind w:left="426" w:right="616"/>
        <w:jc w:val="both"/>
        <w:rPr>
          <w:rFonts w:ascii="Palatino Linotype" w:hAnsi="Palatino Linotype"/>
          <w:i/>
          <w:iCs/>
          <w:lang w:val="es-ES"/>
        </w:rPr>
      </w:pPr>
      <w:r w:rsidRPr="002F5F42">
        <w:rPr>
          <w:rFonts w:ascii="Palatino Linotype" w:hAnsi="Palatino Linotype"/>
          <w:i/>
          <w:iCs/>
          <w:lang w:val="es-ES"/>
        </w:rPr>
        <w:t>VIII. Firma del recurrente, en su caso, cuando se presente por escrito, requisito sin el cual se dará trámite al recurso.</w:t>
      </w:r>
    </w:p>
    <w:p w14:paraId="1FEA49AE" w14:textId="77777777" w:rsidR="00CC01FD" w:rsidRPr="002F5F42" w:rsidRDefault="00CC01FD" w:rsidP="002F5F42">
      <w:pPr>
        <w:spacing w:line="360" w:lineRule="auto"/>
        <w:ind w:left="426" w:right="616"/>
        <w:jc w:val="both"/>
        <w:rPr>
          <w:rFonts w:ascii="Palatino Linotype" w:hAnsi="Palatino Linotype"/>
          <w:i/>
          <w:iCs/>
          <w:lang w:val="es-ES"/>
        </w:rPr>
      </w:pPr>
      <w:r w:rsidRPr="002F5F42">
        <w:rPr>
          <w:rFonts w:ascii="Palatino Linotype" w:hAnsi="Palatino Linotype"/>
          <w:i/>
          <w:iCs/>
          <w:lang w:val="es-ES"/>
        </w:rPr>
        <w:t xml:space="preserve">Adicionalmente, se podrán anexar las pruebas y demás elementos que considere procedentes someter a juicio del Instituto. </w:t>
      </w:r>
    </w:p>
    <w:p w14:paraId="7A194949" w14:textId="77777777" w:rsidR="00CC01FD" w:rsidRPr="002F5F42" w:rsidRDefault="00CC01FD" w:rsidP="002F5F42">
      <w:pPr>
        <w:spacing w:line="360" w:lineRule="auto"/>
        <w:ind w:left="426" w:right="616"/>
        <w:jc w:val="both"/>
        <w:rPr>
          <w:rFonts w:ascii="Palatino Linotype" w:hAnsi="Palatino Linotype"/>
          <w:i/>
          <w:iCs/>
          <w:lang w:val="es-ES"/>
        </w:rPr>
      </w:pPr>
      <w:r w:rsidRPr="002F5F42">
        <w:rPr>
          <w:rFonts w:ascii="Palatino Linotype" w:hAnsi="Palatino Linotype"/>
          <w:i/>
          <w:iCs/>
          <w:lang w:val="es-ES"/>
        </w:rPr>
        <w:t xml:space="preserve">En ningún caso será necesario que el particular ratifique el recurso de revisión interpuesto. </w:t>
      </w:r>
    </w:p>
    <w:p w14:paraId="371D74C0" w14:textId="77777777" w:rsidR="00CC01FD" w:rsidRPr="002F5F42" w:rsidRDefault="00CC01FD" w:rsidP="002F5F42">
      <w:pPr>
        <w:spacing w:line="360" w:lineRule="auto"/>
        <w:ind w:left="426" w:right="616"/>
        <w:jc w:val="both"/>
        <w:rPr>
          <w:rFonts w:ascii="Palatino Linotype" w:hAnsi="Palatino Linotype"/>
          <w:i/>
          <w:iCs/>
          <w:lang w:val="es-ES"/>
        </w:rPr>
      </w:pPr>
      <w:r w:rsidRPr="002F5F42">
        <w:rPr>
          <w:rFonts w:ascii="Palatino Linotype" w:hAnsi="Palatino Linotype"/>
          <w:i/>
          <w:iCs/>
          <w:lang w:val="es-ES"/>
        </w:rPr>
        <w:t>En caso de que el recurso se interponga de manera electrónica no será indispensable que contengan los requisitos establecidos en las fracciones II, IV, VII y VIII.”</w:t>
      </w:r>
    </w:p>
    <w:p w14:paraId="0014ADB7" w14:textId="77777777" w:rsidR="00CC01FD" w:rsidRPr="002F5F42" w:rsidRDefault="00CC01FD" w:rsidP="002F5F42">
      <w:pPr>
        <w:spacing w:line="360" w:lineRule="auto"/>
        <w:jc w:val="both"/>
        <w:rPr>
          <w:rFonts w:ascii="Palatino Linotype" w:eastAsia="Palatino Linotype" w:hAnsi="Palatino Linotype" w:cs="Palatino Linotype"/>
        </w:rPr>
      </w:pPr>
      <w:r w:rsidRPr="002F5F42">
        <w:rPr>
          <w:rFonts w:ascii="Palatino Linotype" w:hAnsi="Palatino Linotype"/>
          <w:lang w:val="es-ES"/>
        </w:rPr>
        <w:t>(Énfasis añadido)</w:t>
      </w:r>
    </w:p>
    <w:p w14:paraId="361A5A5D" w14:textId="77777777" w:rsidR="004E16BC" w:rsidRPr="002F5F42" w:rsidRDefault="004E16BC" w:rsidP="002F5F42">
      <w:pPr>
        <w:spacing w:line="360" w:lineRule="auto"/>
        <w:ind w:right="49"/>
        <w:jc w:val="both"/>
        <w:rPr>
          <w:rFonts w:ascii="Palatino Linotype" w:eastAsia="Palatino Linotype" w:hAnsi="Palatino Linotype" w:cs="Palatino Linotype"/>
        </w:rPr>
      </w:pPr>
    </w:p>
    <w:p w14:paraId="2C096E23" w14:textId="77777777" w:rsidR="004E16BC" w:rsidRPr="002F5F42" w:rsidRDefault="000863AA" w:rsidP="002F5F42">
      <w:pPr>
        <w:spacing w:line="360" w:lineRule="auto"/>
        <w:jc w:val="both"/>
        <w:rPr>
          <w:rFonts w:ascii="Palatino Linotype" w:eastAsia="Palatino Linotype" w:hAnsi="Palatino Linotype" w:cs="Palatino Linotype"/>
          <w:b/>
          <w:sz w:val="28"/>
        </w:rPr>
      </w:pPr>
      <w:r w:rsidRPr="002F5F42">
        <w:rPr>
          <w:rFonts w:ascii="Palatino Linotype" w:eastAsia="Palatino Linotype" w:hAnsi="Palatino Linotype" w:cs="Palatino Linotype"/>
          <w:b/>
          <w:sz w:val="28"/>
        </w:rPr>
        <w:t xml:space="preserve">QUINTO. Estudio y resolución del asunto. </w:t>
      </w:r>
    </w:p>
    <w:p w14:paraId="3C69492E" w14:textId="7B2CF45E" w:rsidR="00280181" w:rsidRPr="002F5F42" w:rsidRDefault="00280181" w:rsidP="002F5F42">
      <w:pPr>
        <w:spacing w:line="360" w:lineRule="auto"/>
        <w:jc w:val="both"/>
        <w:rPr>
          <w:rFonts w:ascii="Palatino Linotype" w:hAnsi="Palatino Linotype" w:cs="Arial"/>
          <w:lang w:val="es-ES"/>
        </w:rPr>
      </w:pPr>
      <w:r w:rsidRPr="002F5F42">
        <w:rPr>
          <w:rFonts w:ascii="Palatino Linotype" w:hAnsi="Palatino Linotype" w:cs="Arial"/>
        </w:rPr>
        <w:t xml:space="preserve">Una vez determinada la vía sobre la que versará el presente recurso, y previa revisión del expediente electrónico formado en </w:t>
      </w:r>
      <w:r w:rsidRPr="002F5F42">
        <w:rPr>
          <w:rFonts w:ascii="Palatino Linotype" w:hAnsi="Palatino Linotype" w:cs="Arial"/>
          <w:b/>
        </w:rPr>
        <w:t>EL SAIMEX</w:t>
      </w:r>
      <w:r w:rsidRPr="002F5F42">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w:t>
      </w:r>
      <w:r w:rsidR="008501E9" w:rsidRPr="002F5F42">
        <w:rPr>
          <w:rFonts w:ascii="Palatino Linotype" w:hAnsi="Palatino Linotype" w:cs="Arial"/>
        </w:rPr>
        <w:t>este Órgano Garante</w:t>
      </w:r>
      <w:r w:rsidRPr="002F5F42">
        <w:rPr>
          <w:rFonts w:ascii="Palatino Linotype" w:hAnsi="Palatino Linotype" w:cs="Arial"/>
        </w:rPr>
        <w:t xml:space="preserve"> de dictar el fallo correspondiente conforme a derecho, tomando en consideración los elementos aportados por las partes y respetando en todo momento al principio de máxima publicidad consagrado en la </w:t>
      </w:r>
      <w:r w:rsidRPr="002F5F42">
        <w:rPr>
          <w:rFonts w:ascii="Palatino Linotype" w:hAnsi="Palatino Linotype"/>
          <w:lang w:val="es-ES"/>
        </w:rPr>
        <w:t xml:space="preserve">Constitución Política de los Estados Unidos Mexicanos, </w:t>
      </w:r>
      <w:r w:rsidRPr="002F5F42">
        <w:rPr>
          <w:rFonts w:ascii="Palatino Linotype" w:hAnsi="Palatino Linotype"/>
          <w:lang w:val="es-ES"/>
        </w:rPr>
        <w:lastRenderedPageBreak/>
        <w:t>en la Constitución Política del Estado Libre y Soberano de México</w:t>
      </w:r>
      <w:r w:rsidRPr="002F5F42">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2F5F42">
        <w:rPr>
          <w:rFonts w:ascii="Palatino Linotype" w:hAnsi="Palatino Linotype"/>
          <w:lang w:val="es-ES"/>
        </w:rPr>
        <w:t>Constitución Política de los Estados Unidos Mexicanos</w:t>
      </w:r>
      <w:r w:rsidRPr="002F5F42">
        <w:rPr>
          <w:rFonts w:ascii="Palatino Linotype" w:hAnsi="Palatino Linotype" w:cs="Arial"/>
        </w:rPr>
        <w:t xml:space="preserve"> y los numerales 8 y 9 de la </w:t>
      </w:r>
      <w:r w:rsidRPr="002F5F42">
        <w:rPr>
          <w:rFonts w:ascii="Palatino Linotype" w:hAnsi="Palatino Linotype" w:cs="Arial"/>
          <w:lang w:val="es-ES"/>
        </w:rPr>
        <w:t>Ley de Transparencia y Acceso a la Información Pública del Estado de México y Municipios.</w:t>
      </w:r>
    </w:p>
    <w:p w14:paraId="2E29413B" w14:textId="77777777" w:rsidR="00280181" w:rsidRPr="002F5F42" w:rsidRDefault="00280181" w:rsidP="002F5F42">
      <w:pPr>
        <w:spacing w:line="360" w:lineRule="auto"/>
        <w:jc w:val="both"/>
        <w:rPr>
          <w:rFonts w:ascii="Palatino Linotype" w:hAnsi="Palatino Linotype" w:cs="Arial"/>
          <w:lang w:val="es-ES"/>
        </w:rPr>
      </w:pPr>
    </w:p>
    <w:p w14:paraId="7FB8395D" w14:textId="77777777" w:rsidR="00280181" w:rsidRPr="002F5F42" w:rsidRDefault="00280181" w:rsidP="002F5F42">
      <w:pPr>
        <w:spacing w:line="360" w:lineRule="auto"/>
        <w:jc w:val="both"/>
        <w:rPr>
          <w:rFonts w:ascii="Palatino Linotype" w:hAnsi="Palatino Linotype"/>
        </w:rPr>
      </w:pPr>
      <w:r w:rsidRPr="002F5F42">
        <w:rPr>
          <w:rFonts w:ascii="Palatino Linotype" w:eastAsia="Arial Unicode MS" w:hAnsi="Palatino Linotype" w:cs="Arial"/>
        </w:rPr>
        <w:t>Es</w:t>
      </w:r>
      <w:r w:rsidRPr="002F5F42">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597DA92F" w14:textId="77777777" w:rsidR="00280181" w:rsidRPr="002F5F42" w:rsidRDefault="00280181" w:rsidP="002F5F42">
      <w:pPr>
        <w:spacing w:line="360" w:lineRule="auto"/>
        <w:jc w:val="both"/>
        <w:rPr>
          <w:rFonts w:ascii="Palatino Linotype" w:hAnsi="Palatino Linotype"/>
        </w:rPr>
      </w:pPr>
    </w:p>
    <w:p w14:paraId="44D0486A" w14:textId="77777777" w:rsidR="00280181" w:rsidRPr="002F5F42" w:rsidRDefault="00280181" w:rsidP="002F5F42">
      <w:pPr>
        <w:ind w:left="851" w:right="901"/>
        <w:jc w:val="both"/>
        <w:rPr>
          <w:rFonts w:ascii="Palatino Linotype" w:hAnsi="Palatino Linotype" w:cs="Arial"/>
          <w:i/>
        </w:rPr>
      </w:pPr>
      <w:r w:rsidRPr="002F5F42">
        <w:rPr>
          <w:rFonts w:ascii="Palatino Linotype" w:hAnsi="Palatino Linotype" w:cs="Arial"/>
          <w:i/>
        </w:rPr>
        <w:t xml:space="preserve"> “</w:t>
      </w:r>
      <w:r w:rsidRPr="002F5F42">
        <w:rPr>
          <w:rFonts w:ascii="Palatino Linotype" w:hAnsi="Palatino Linotype" w:cs="Arial"/>
          <w:b/>
          <w:i/>
        </w:rPr>
        <w:t>Artículo 6o…</w:t>
      </w:r>
    </w:p>
    <w:p w14:paraId="0576EA45" w14:textId="77777777" w:rsidR="00280181" w:rsidRPr="002F5F42" w:rsidRDefault="00280181" w:rsidP="002F5F42">
      <w:pPr>
        <w:ind w:left="851" w:right="901"/>
        <w:jc w:val="both"/>
        <w:rPr>
          <w:rFonts w:ascii="Palatino Linotype" w:hAnsi="Palatino Linotype" w:cs="Arial"/>
          <w:i/>
        </w:rPr>
      </w:pPr>
      <w:r w:rsidRPr="002F5F42">
        <w:rPr>
          <w:rFonts w:ascii="Palatino Linotype" w:hAnsi="Palatino Linotype" w:cs="Arial"/>
          <w:b/>
          <w:bCs/>
          <w:i/>
        </w:rPr>
        <w:t>A.</w:t>
      </w:r>
      <w:r w:rsidRPr="002F5F42">
        <w:rPr>
          <w:rFonts w:ascii="Palatino Linotype" w:hAnsi="Palatino Linotype" w:cs="Arial"/>
          <w:i/>
        </w:rPr>
        <w:t xml:space="preserve"> Para el ejercicio del </w:t>
      </w:r>
      <w:r w:rsidRPr="002F5F42">
        <w:rPr>
          <w:rFonts w:ascii="Palatino Linotype" w:hAnsi="Palatino Linotype" w:cs="Arial"/>
          <w:bCs/>
          <w:i/>
        </w:rPr>
        <w:t>derecho</w:t>
      </w:r>
      <w:r w:rsidRPr="002F5F42">
        <w:rPr>
          <w:rFonts w:ascii="Palatino Linotype" w:hAnsi="Palatino Linotype" w:cs="Arial"/>
          <w:i/>
        </w:rPr>
        <w:t xml:space="preserve"> de acceso a la información, la Federación y las entidades federativas, en el ámbito de sus respectivas competencias, se regirán por los siguientes principios y bases:</w:t>
      </w:r>
    </w:p>
    <w:p w14:paraId="3E0611CA" w14:textId="77777777" w:rsidR="00280181" w:rsidRPr="002F5F42" w:rsidRDefault="00280181" w:rsidP="002F5F42">
      <w:pPr>
        <w:ind w:left="851" w:right="901"/>
        <w:jc w:val="both"/>
        <w:rPr>
          <w:rFonts w:ascii="Palatino Linotype" w:hAnsi="Palatino Linotype" w:cs="Arial"/>
          <w:i/>
        </w:rPr>
      </w:pPr>
      <w:r w:rsidRPr="002F5F42">
        <w:rPr>
          <w:rFonts w:ascii="Palatino Linotype" w:hAnsi="Palatino Linotype" w:cs="Arial"/>
          <w:b/>
          <w:bCs/>
          <w:i/>
        </w:rPr>
        <w:t xml:space="preserve">I. </w:t>
      </w:r>
      <w:r w:rsidRPr="002F5F42">
        <w:rPr>
          <w:rFonts w:ascii="Palatino Linotype" w:hAnsi="Palatino Linotype" w:cs="Arial"/>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9E5391E" w14:textId="77777777" w:rsidR="00280181" w:rsidRPr="002F5F42" w:rsidRDefault="00280181" w:rsidP="002F5F42">
      <w:pPr>
        <w:ind w:left="851" w:right="901"/>
        <w:jc w:val="both"/>
        <w:rPr>
          <w:rFonts w:ascii="Palatino Linotype" w:hAnsi="Palatino Linotype" w:cs="Arial"/>
          <w:i/>
        </w:rPr>
      </w:pPr>
      <w:r w:rsidRPr="002F5F42">
        <w:rPr>
          <w:rFonts w:ascii="Palatino Linotype" w:hAnsi="Palatino Linotype" w:cs="Arial"/>
          <w:b/>
          <w:bCs/>
          <w:i/>
        </w:rPr>
        <w:lastRenderedPageBreak/>
        <w:t xml:space="preserve">II. </w:t>
      </w:r>
      <w:r w:rsidRPr="002F5F42">
        <w:rPr>
          <w:rFonts w:ascii="Palatino Linotype" w:hAnsi="Palatino Linotype" w:cs="Arial"/>
          <w:i/>
        </w:rPr>
        <w:t xml:space="preserve">La información que se refiere a la vida privada y los datos personales será protegida en los términos y con las excepciones que fijen las leyes. </w:t>
      </w:r>
    </w:p>
    <w:p w14:paraId="39CCF95C" w14:textId="77777777" w:rsidR="00280181" w:rsidRPr="002F5F42" w:rsidRDefault="00280181" w:rsidP="002F5F42">
      <w:pPr>
        <w:ind w:left="851" w:right="901"/>
        <w:jc w:val="both"/>
        <w:rPr>
          <w:rFonts w:ascii="Palatino Linotype" w:hAnsi="Palatino Linotype" w:cs="Arial"/>
          <w:i/>
        </w:rPr>
      </w:pPr>
      <w:r w:rsidRPr="002F5F42">
        <w:rPr>
          <w:rFonts w:ascii="Palatino Linotype" w:hAnsi="Palatino Linotype" w:cs="Arial"/>
          <w:b/>
          <w:bCs/>
          <w:i/>
        </w:rPr>
        <w:t xml:space="preserve">III. </w:t>
      </w:r>
      <w:r w:rsidRPr="002F5F42">
        <w:rPr>
          <w:rFonts w:ascii="Palatino Linotype" w:hAnsi="Palatino Linotype" w:cs="Arial"/>
          <w:i/>
        </w:rPr>
        <w:t>Toda persona, sin necesidad de acreditar interés alguno o justificar su utilización, tendrá acceso gratuito a la Información Pública, a sus datos personales o a la rectificación de éstos.</w:t>
      </w:r>
    </w:p>
    <w:p w14:paraId="07870083" w14:textId="77777777" w:rsidR="00280181" w:rsidRPr="002F5F42" w:rsidRDefault="00280181" w:rsidP="002F5F42">
      <w:pPr>
        <w:ind w:left="851" w:right="901"/>
        <w:jc w:val="both"/>
        <w:rPr>
          <w:rFonts w:ascii="Palatino Linotype" w:hAnsi="Palatino Linotype" w:cs="Arial"/>
          <w:i/>
        </w:rPr>
      </w:pPr>
      <w:r w:rsidRPr="002F5F42">
        <w:rPr>
          <w:rFonts w:ascii="Palatino Linotype" w:hAnsi="Palatino Linotype" w:cs="Arial"/>
          <w:b/>
          <w:bCs/>
          <w:i/>
        </w:rPr>
        <w:t xml:space="preserve">IV. </w:t>
      </w:r>
      <w:r w:rsidRPr="002F5F42">
        <w:rPr>
          <w:rFonts w:ascii="Palatino Linotype" w:hAnsi="Palatino Linotype" w:cs="Arial"/>
          <w:i/>
        </w:rPr>
        <w:t xml:space="preserve">Se establecerán mecanismos de acceso a la información y procedimientos de revisión expeditos que se sustanciarán ante los organismos autónomos especializados e imparciales que establece esta Constitución. </w:t>
      </w:r>
    </w:p>
    <w:p w14:paraId="612B5D02" w14:textId="77777777" w:rsidR="00280181" w:rsidRPr="002F5F42" w:rsidRDefault="00280181" w:rsidP="002F5F42">
      <w:pPr>
        <w:ind w:left="851" w:right="901"/>
        <w:jc w:val="both"/>
        <w:rPr>
          <w:rFonts w:ascii="Palatino Linotype" w:hAnsi="Palatino Linotype" w:cs="Arial"/>
          <w:i/>
        </w:rPr>
      </w:pPr>
      <w:r w:rsidRPr="002F5F42">
        <w:rPr>
          <w:rFonts w:ascii="Palatino Linotype" w:hAnsi="Palatino Linotype" w:cs="Arial"/>
          <w:b/>
          <w:bCs/>
          <w:i/>
        </w:rPr>
        <w:t xml:space="preserve">V. </w:t>
      </w:r>
      <w:r w:rsidRPr="002F5F42">
        <w:rPr>
          <w:rFonts w:ascii="Palatino Linotype" w:hAnsi="Palatino Linotype" w:cs="Arial"/>
          <w:i/>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79BF123" w14:textId="77777777" w:rsidR="00280181" w:rsidRPr="002F5F42" w:rsidRDefault="00280181" w:rsidP="002F5F42">
      <w:pPr>
        <w:ind w:left="851" w:right="901"/>
        <w:jc w:val="both"/>
        <w:rPr>
          <w:rFonts w:ascii="Palatino Linotype" w:hAnsi="Palatino Linotype" w:cs="Arial"/>
          <w:i/>
        </w:rPr>
      </w:pPr>
      <w:r w:rsidRPr="002F5F42">
        <w:rPr>
          <w:rFonts w:ascii="Palatino Linotype" w:hAnsi="Palatino Linotype" w:cs="Arial"/>
          <w:b/>
          <w:bCs/>
          <w:i/>
        </w:rPr>
        <w:t xml:space="preserve">VI. </w:t>
      </w:r>
      <w:r w:rsidRPr="002F5F42">
        <w:rPr>
          <w:rFonts w:ascii="Palatino Linotype" w:hAnsi="Palatino Linotype" w:cs="Arial"/>
          <w:i/>
        </w:rPr>
        <w:t xml:space="preserve">Las leyes determinarán la manera en que los sujetos obligados deberán hacer pública la información relativa a los recursos públicos que entreguen a personas físicas o morales. </w:t>
      </w:r>
    </w:p>
    <w:p w14:paraId="147EBCA2" w14:textId="77777777" w:rsidR="00280181" w:rsidRPr="002F5F42" w:rsidRDefault="00280181" w:rsidP="002F5F42">
      <w:pPr>
        <w:ind w:left="851" w:right="901"/>
        <w:jc w:val="both"/>
        <w:rPr>
          <w:rFonts w:ascii="Palatino Linotype" w:hAnsi="Palatino Linotype" w:cs="Arial"/>
          <w:i/>
        </w:rPr>
      </w:pPr>
      <w:r w:rsidRPr="002F5F42">
        <w:rPr>
          <w:rFonts w:ascii="Palatino Linotype" w:hAnsi="Palatino Linotype" w:cs="Arial"/>
          <w:b/>
          <w:bCs/>
          <w:i/>
        </w:rPr>
        <w:t xml:space="preserve">VII. </w:t>
      </w:r>
      <w:r w:rsidRPr="002F5F42">
        <w:rPr>
          <w:rFonts w:ascii="Palatino Linotype" w:hAnsi="Palatino Linotype" w:cs="Arial"/>
          <w:i/>
        </w:rPr>
        <w:t xml:space="preserve">La inobservancia a las disposiciones en materia de acceso a la Información Pública será sancionada en los términos que dispongan las leyes.” </w:t>
      </w:r>
    </w:p>
    <w:p w14:paraId="5D17626D" w14:textId="77777777" w:rsidR="00280181" w:rsidRPr="002F5F42" w:rsidRDefault="00280181" w:rsidP="002F5F42">
      <w:pPr>
        <w:ind w:left="851" w:right="901"/>
        <w:jc w:val="both"/>
        <w:rPr>
          <w:rFonts w:ascii="Palatino Linotype" w:hAnsi="Palatino Linotype"/>
          <w:i/>
        </w:rPr>
      </w:pPr>
    </w:p>
    <w:p w14:paraId="6527C5B0" w14:textId="51ABE79A" w:rsidR="00280181" w:rsidRPr="002F5F42" w:rsidRDefault="00280181" w:rsidP="002F5F42">
      <w:pPr>
        <w:spacing w:before="100" w:beforeAutospacing="1" w:line="360" w:lineRule="auto"/>
        <w:jc w:val="both"/>
        <w:rPr>
          <w:rFonts w:ascii="Palatino Linotype" w:hAnsi="Palatino Linotype"/>
        </w:rPr>
      </w:pPr>
      <w:r w:rsidRPr="002F5F42">
        <w:rPr>
          <w:rFonts w:ascii="Palatino Linotype" w:hAnsi="Palatino Linotype"/>
        </w:rPr>
        <w:t>De igual manera, la Constitución Política del Estado Libre y Soberano de México, en su artículo 5°, párrafo trigésimo</w:t>
      </w:r>
      <w:r w:rsidR="006E14B5" w:rsidRPr="002F5F42">
        <w:rPr>
          <w:rFonts w:ascii="Palatino Linotype" w:hAnsi="Palatino Linotype"/>
        </w:rPr>
        <w:t xml:space="preserve"> primero</w:t>
      </w:r>
      <w:r w:rsidRPr="002F5F42">
        <w:rPr>
          <w:rFonts w:ascii="Palatino Linotype" w:hAnsi="Palatino Linotype"/>
        </w:rPr>
        <w:t xml:space="preserve">, trigésimo </w:t>
      </w:r>
      <w:r w:rsidR="006E14B5" w:rsidRPr="002F5F42">
        <w:rPr>
          <w:rFonts w:ascii="Palatino Linotype" w:hAnsi="Palatino Linotype"/>
        </w:rPr>
        <w:t>segundo</w:t>
      </w:r>
      <w:r w:rsidRPr="002F5F42">
        <w:rPr>
          <w:rFonts w:ascii="Palatino Linotype" w:hAnsi="Palatino Linotype"/>
        </w:rPr>
        <w:t xml:space="preserve"> y trigésimo </w:t>
      </w:r>
      <w:r w:rsidR="006E14B5" w:rsidRPr="002F5F42">
        <w:rPr>
          <w:rFonts w:ascii="Palatino Linotype" w:hAnsi="Palatino Linotype"/>
        </w:rPr>
        <w:t>tercero</w:t>
      </w:r>
      <w:r w:rsidRPr="002F5F42">
        <w:rPr>
          <w:rFonts w:ascii="Palatino Linotype" w:hAnsi="Palatino Linotype"/>
        </w:rPr>
        <w:t>, fracción I, dispone lo siguiente:</w:t>
      </w:r>
    </w:p>
    <w:p w14:paraId="41D7E5D3" w14:textId="77777777" w:rsidR="00280181" w:rsidRPr="002F5F42" w:rsidRDefault="00280181" w:rsidP="002F5F42">
      <w:pPr>
        <w:ind w:left="851" w:right="901"/>
        <w:jc w:val="both"/>
        <w:rPr>
          <w:rFonts w:ascii="Palatino Linotype" w:hAnsi="Palatino Linotype" w:cs="Arial"/>
          <w:b/>
          <w:i/>
        </w:rPr>
      </w:pPr>
      <w:r w:rsidRPr="002F5F42">
        <w:rPr>
          <w:rFonts w:ascii="Palatino Linotype" w:hAnsi="Palatino Linotype" w:cs="Arial"/>
          <w:i/>
        </w:rPr>
        <w:t>“</w:t>
      </w:r>
      <w:r w:rsidRPr="002F5F42">
        <w:rPr>
          <w:rFonts w:ascii="Palatino Linotype" w:hAnsi="Palatino Linotype" w:cs="Arial"/>
          <w:b/>
          <w:i/>
        </w:rPr>
        <w:t>Artículo 5…</w:t>
      </w:r>
    </w:p>
    <w:p w14:paraId="1298B748" w14:textId="77777777" w:rsidR="00280181" w:rsidRPr="002F5F42" w:rsidRDefault="00280181" w:rsidP="002F5F42">
      <w:pPr>
        <w:ind w:left="851" w:right="901"/>
        <w:jc w:val="both"/>
        <w:rPr>
          <w:rFonts w:ascii="Palatino Linotype" w:hAnsi="Palatino Linotype" w:cs="Arial"/>
          <w:i/>
        </w:rPr>
      </w:pPr>
      <w:r w:rsidRPr="002F5F42">
        <w:rPr>
          <w:rFonts w:ascii="Palatino Linotype" w:hAnsi="Palatino Linotype" w:cs="Arial"/>
          <w:i/>
        </w:rPr>
        <w:t xml:space="preserve">El derecho a la información será garantizado por el Estado. La ley establecerá las previsiones que permitan asegurar la protección, el respeto y la difusión de este derecho. </w:t>
      </w:r>
    </w:p>
    <w:p w14:paraId="07BC00A7" w14:textId="77777777" w:rsidR="00280181" w:rsidRPr="002F5F42" w:rsidRDefault="00280181" w:rsidP="002F5F42">
      <w:pPr>
        <w:ind w:left="851" w:right="901"/>
        <w:jc w:val="both"/>
        <w:rPr>
          <w:rFonts w:ascii="Palatino Linotype" w:hAnsi="Palatino Linotype" w:cs="Arial"/>
          <w:i/>
        </w:rPr>
      </w:pPr>
    </w:p>
    <w:p w14:paraId="5271C2AF" w14:textId="77777777" w:rsidR="00280181" w:rsidRPr="002F5F42" w:rsidRDefault="00280181" w:rsidP="002F5F42">
      <w:pPr>
        <w:ind w:left="851" w:right="901"/>
        <w:jc w:val="both"/>
        <w:rPr>
          <w:rFonts w:ascii="Palatino Linotype" w:hAnsi="Palatino Linotype" w:cs="Arial"/>
          <w:i/>
        </w:rPr>
      </w:pPr>
      <w:r w:rsidRPr="002F5F42">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w:t>
      </w:r>
      <w:r w:rsidRPr="002F5F42">
        <w:rPr>
          <w:rFonts w:ascii="Palatino Linotype" w:hAnsi="Palatino Linotype" w:cs="Arial"/>
          <w:i/>
        </w:rPr>
        <w:lastRenderedPageBreak/>
        <w:t>disposiciones aplicables, la información será oportuna, clara, veraz y de fácil acceso.</w:t>
      </w:r>
    </w:p>
    <w:p w14:paraId="7146A05E" w14:textId="77777777" w:rsidR="00280181" w:rsidRPr="002F5F42" w:rsidRDefault="00280181" w:rsidP="002F5F42">
      <w:pPr>
        <w:ind w:left="851" w:right="901"/>
        <w:jc w:val="both"/>
        <w:rPr>
          <w:rFonts w:ascii="Palatino Linotype" w:hAnsi="Palatino Linotype" w:cs="Arial"/>
          <w:i/>
        </w:rPr>
      </w:pPr>
      <w:r w:rsidRPr="002F5F42">
        <w:rPr>
          <w:rFonts w:ascii="Palatino Linotype" w:hAnsi="Palatino Linotype" w:cs="Arial"/>
          <w:i/>
        </w:rPr>
        <w:t>Este derecho se regirá por los principios y bases siguientes:</w:t>
      </w:r>
    </w:p>
    <w:p w14:paraId="3D832C76" w14:textId="77777777" w:rsidR="00280181" w:rsidRPr="002F5F42" w:rsidRDefault="00280181" w:rsidP="002F5F42">
      <w:pPr>
        <w:ind w:left="851" w:right="901"/>
        <w:jc w:val="both"/>
        <w:rPr>
          <w:rFonts w:ascii="Palatino Linotype" w:hAnsi="Palatino Linotype" w:cs="Arial"/>
          <w:i/>
        </w:rPr>
      </w:pPr>
    </w:p>
    <w:p w14:paraId="6C4D7D83" w14:textId="77777777" w:rsidR="00280181" w:rsidRPr="002F5F42" w:rsidRDefault="00280181" w:rsidP="002F5F42">
      <w:pPr>
        <w:ind w:left="851" w:right="901"/>
        <w:jc w:val="both"/>
        <w:rPr>
          <w:rFonts w:ascii="Palatino Linotype" w:hAnsi="Palatino Linotype"/>
        </w:rPr>
      </w:pPr>
      <w:r w:rsidRPr="002F5F42">
        <w:rPr>
          <w:rFonts w:ascii="Palatino Linotype" w:hAnsi="Palatino Linotype" w:cs="Arial"/>
          <w:b/>
          <w:i/>
          <w:u w:val="single"/>
        </w:rPr>
        <w:t>Toda la información en posesión de cualquier autoridad, entidad, órgano y organismos de los Poderes Ejecutivo, Legislativo y Judicial, órganos autónomos, partidos políticos, fideicomisos y fondos públicos estatales y municipales</w:t>
      </w:r>
      <w:r w:rsidRPr="002F5F42">
        <w:rPr>
          <w:rFonts w:ascii="Palatino Linotype" w:hAnsi="Palatino Linotype" w:cs="Arial"/>
          <w:i/>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2F5F42">
        <w:rPr>
          <w:rFonts w:ascii="Palatino Linotype" w:hAnsi="Palatino Linotype"/>
        </w:rPr>
        <w:t xml:space="preserve"> </w:t>
      </w:r>
    </w:p>
    <w:p w14:paraId="73D4F1D7" w14:textId="77777777" w:rsidR="00280181" w:rsidRPr="002F5F42" w:rsidRDefault="00280181" w:rsidP="002F5F42">
      <w:pPr>
        <w:pStyle w:val="Prrafodelista"/>
        <w:ind w:left="1571" w:right="901"/>
        <w:jc w:val="both"/>
        <w:rPr>
          <w:rFonts w:ascii="Palatino Linotype" w:hAnsi="Palatino Linotype"/>
        </w:rPr>
      </w:pPr>
    </w:p>
    <w:p w14:paraId="4B4EAAA2" w14:textId="77777777" w:rsidR="00280181" w:rsidRPr="002F5F42" w:rsidRDefault="00280181" w:rsidP="002F5F42">
      <w:pPr>
        <w:spacing w:line="360" w:lineRule="auto"/>
        <w:jc w:val="both"/>
        <w:rPr>
          <w:rFonts w:ascii="Palatino Linotype" w:hAnsi="Palatino Linotype"/>
        </w:rPr>
      </w:pPr>
      <w:r w:rsidRPr="002F5F42">
        <w:rPr>
          <w:rFonts w:ascii="Palatino Linotype" w:hAnsi="Palatino Linotype"/>
        </w:rPr>
        <w:t>Así mismo, se tiene que la Ley de Transparencia y Acceso a la Información Pública del Estado de México y Municipios, prevé en su artículo 23, lo siguiente:</w:t>
      </w:r>
    </w:p>
    <w:p w14:paraId="23F4E77D" w14:textId="77777777" w:rsidR="00280181" w:rsidRPr="002F5F42" w:rsidRDefault="00280181" w:rsidP="002F5F42">
      <w:pPr>
        <w:spacing w:line="360" w:lineRule="auto"/>
        <w:jc w:val="both"/>
        <w:rPr>
          <w:rFonts w:ascii="Palatino Linotype" w:hAnsi="Palatino Linotype"/>
        </w:rPr>
      </w:pPr>
    </w:p>
    <w:p w14:paraId="056169B3" w14:textId="77777777" w:rsidR="00280181" w:rsidRPr="002F5F42" w:rsidRDefault="00280181" w:rsidP="002F5F42">
      <w:pPr>
        <w:ind w:left="851" w:right="901"/>
        <w:jc w:val="both"/>
        <w:rPr>
          <w:rFonts w:ascii="Palatino Linotype" w:hAnsi="Palatino Linotype" w:cs="Arial"/>
          <w:i/>
        </w:rPr>
      </w:pPr>
      <w:r w:rsidRPr="002F5F42">
        <w:rPr>
          <w:rFonts w:ascii="Palatino Linotype" w:hAnsi="Palatino Linotype" w:cs="Arial"/>
          <w:i/>
        </w:rPr>
        <w:t>“</w:t>
      </w:r>
      <w:r w:rsidRPr="002F5F42">
        <w:rPr>
          <w:rFonts w:ascii="Palatino Linotype" w:hAnsi="Palatino Linotype" w:cs="Arial"/>
          <w:b/>
          <w:i/>
        </w:rPr>
        <w:t>Artículo 23.</w:t>
      </w:r>
      <w:r w:rsidRPr="002F5F42">
        <w:rPr>
          <w:rFonts w:ascii="Palatino Linotype" w:hAnsi="Palatino Linotype" w:cs="Arial"/>
          <w:i/>
        </w:rPr>
        <w:t xml:space="preserve"> Son sujetos obligados a transparentar y permitir el acceso a su información y proteger los datos personales que obren en su poder:</w:t>
      </w:r>
    </w:p>
    <w:p w14:paraId="0520AFDA" w14:textId="77777777" w:rsidR="00280181" w:rsidRPr="002F5F42" w:rsidRDefault="00280181" w:rsidP="002F5F42">
      <w:pPr>
        <w:ind w:left="851" w:right="901"/>
        <w:jc w:val="both"/>
        <w:rPr>
          <w:rFonts w:ascii="Palatino Linotype" w:hAnsi="Palatino Linotype" w:cs="Arial"/>
          <w:i/>
        </w:rPr>
      </w:pPr>
    </w:p>
    <w:p w14:paraId="5206FE09" w14:textId="77777777" w:rsidR="00280181" w:rsidRPr="002F5F42" w:rsidRDefault="00280181" w:rsidP="002F5F42">
      <w:pPr>
        <w:ind w:left="851" w:right="901"/>
        <w:jc w:val="both"/>
        <w:rPr>
          <w:rFonts w:ascii="Palatino Linotype" w:hAnsi="Palatino Linotype" w:cs="Arial"/>
          <w:i/>
        </w:rPr>
      </w:pPr>
      <w:r w:rsidRPr="002F5F42">
        <w:rPr>
          <w:rFonts w:ascii="Palatino Linotype" w:hAnsi="Palatino Linotype" w:cs="Arial"/>
          <w:i/>
        </w:rPr>
        <w:t>I. El Poder Ejecutivo del Estado de México, las dependencias, organismos auxiliares, órganos, entidades, fideicomisos y fondos públicos, así como la Procuraduría General de Justicia;</w:t>
      </w:r>
    </w:p>
    <w:p w14:paraId="714C6FD1" w14:textId="77777777" w:rsidR="00280181" w:rsidRPr="002F5F42" w:rsidRDefault="00280181" w:rsidP="002F5F42">
      <w:pPr>
        <w:ind w:left="851" w:right="901"/>
        <w:jc w:val="both"/>
        <w:rPr>
          <w:rFonts w:ascii="Palatino Linotype" w:hAnsi="Palatino Linotype" w:cs="Arial"/>
          <w:i/>
        </w:rPr>
      </w:pPr>
      <w:r w:rsidRPr="002F5F42">
        <w:rPr>
          <w:rFonts w:ascii="Palatino Linotype" w:hAnsi="Palatino Linotype" w:cs="Arial"/>
          <w:i/>
        </w:rPr>
        <w:t>II. El Poder Legislativo del Estado, los organismos, órganos y entidades de la Legislatura y sus dependencias;</w:t>
      </w:r>
    </w:p>
    <w:p w14:paraId="1C6A88E2" w14:textId="77777777" w:rsidR="00280181" w:rsidRPr="002F5F42" w:rsidRDefault="00280181" w:rsidP="002F5F42">
      <w:pPr>
        <w:ind w:left="851" w:right="901"/>
        <w:jc w:val="both"/>
        <w:rPr>
          <w:rFonts w:ascii="Palatino Linotype" w:hAnsi="Palatino Linotype" w:cs="Arial"/>
          <w:i/>
        </w:rPr>
      </w:pPr>
      <w:r w:rsidRPr="002F5F42">
        <w:rPr>
          <w:rFonts w:ascii="Palatino Linotype" w:hAnsi="Palatino Linotype" w:cs="Arial"/>
          <w:i/>
        </w:rPr>
        <w:lastRenderedPageBreak/>
        <w:t>III. El Poder Judicial, sus organismos, órganos y entidades, así como el Consejo de la Judicatura del Estado;</w:t>
      </w:r>
    </w:p>
    <w:p w14:paraId="3E120591" w14:textId="77777777" w:rsidR="00280181" w:rsidRPr="002F5F42" w:rsidRDefault="00280181" w:rsidP="002F5F42">
      <w:pPr>
        <w:ind w:left="851" w:right="901"/>
        <w:jc w:val="both"/>
        <w:rPr>
          <w:rFonts w:ascii="Palatino Linotype" w:hAnsi="Palatino Linotype" w:cs="Arial"/>
          <w:b/>
          <w:i/>
        </w:rPr>
      </w:pPr>
      <w:r w:rsidRPr="002F5F42">
        <w:rPr>
          <w:rFonts w:ascii="Palatino Linotype" w:hAnsi="Palatino Linotype" w:cs="Arial"/>
          <w:b/>
          <w:i/>
        </w:rPr>
        <w:t>IV. Los ayuntamientos y las dependencias, organismos, órganos y entidades de la administración municipal;</w:t>
      </w:r>
    </w:p>
    <w:p w14:paraId="546C5FBF" w14:textId="77777777" w:rsidR="00280181" w:rsidRPr="002F5F42" w:rsidRDefault="00280181" w:rsidP="002F5F42">
      <w:pPr>
        <w:ind w:left="851" w:right="901"/>
        <w:jc w:val="both"/>
        <w:rPr>
          <w:rFonts w:ascii="Palatino Linotype" w:hAnsi="Palatino Linotype" w:cs="Arial"/>
          <w:i/>
        </w:rPr>
      </w:pPr>
      <w:r w:rsidRPr="002F5F42">
        <w:rPr>
          <w:rFonts w:ascii="Palatino Linotype" w:hAnsi="Palatino Linotype" w:cs="Arial"/>
          <w:i/>
        </w:rPr>
        <w:t>V. Los órganos autónomos;</w:t>
      </w:r>
    </w:p>
    <w:p w14:paraId="5CA1F495" w14:textId="77777777" w:rsidR="00280181" w:rsidRPr="002F5F42" w:rsidRDefault="00280181" w:rsidP="002F5F42">
      <w:pPr>
        <w:ind w:left="851" w:right="901"/>
        <w:jc w:val="both"/>
        <w:rPr>
          <w:rFonts w:ascii="Palatino Linotype" w:hAnsi="Palatino Linotype" w:cs="Arial"/>
          <w:i/>
        </w:rPr>
      </w:pPr>
      <w:r w:rsidRPr="002F5F42">
        <w:rPr>
          <w:rFonts w:ascii="Palatino Linotype" w:hAnsi="Palatino Linotype" w:cs="Arial"/>
          <w:i/>
        </w:rPr>
        <w:t>VI. Los tribunales administrativos y autoridades jurisdiccionales en materia laboral;</w:t>
      </w:r>
    </w:p>
    <w:p w14:paraId="4C30DBEF" w14:textId="77777777" w:rsidR="00280181" w:rsidRPr="002F5F42" w:rsidRDefault="00280181" w:rsidP="002F5F42">
      <w:pPr>
        <w:ind w:left="851" w:right="901"/>
        <w:jc w:val="both"/>
        <w:rPr>
          <w:rFonts w:ascii="Palatino Linotype" w:hAnsi="Palatino Linotype" w:cs="Arial"/>
          <w:i/>
        </w:rPr>
      </w:pPr>
      <w:r w:rsidRPr="002F5F42">
        <w:rPr>
          <w:rFonts w:ascii="Palatino Linotype" w:hAnsi="Palatino Linotype" w:cs="Arial"/>
          <w:i/>
        </w:rPr>
        <w:t>VII. Los partidos políticos y agrupaciones políticas, en los términos de las disposiciones aplicables;</w:t>
      </w:r>
    </w:p>
    <w:p w14:paraId="09723792" w14:textId="77777777" w:rsidR="00280181" w:rsidRPr="002F5F42" w:rsidRDefault="00280181" w:rsidP="002F5F42">
      <w:pPr>
        <w:ind w:left="851" w:right="901"/>
        <w:jc w:val="both"/>
        <w:rPr>
          <w:rFonts w:ascii="Palatino Linotype" w:hAnsi="Palatino Linotype" w:cs="Arial"/>
          <w:i/>
        </w:rPr>
      </w:pPr>
      <w:r w:rsidRPr="002F5F42">
        <w:rPr>
          <w:rFonts w:ascii="Palatino Linotype" w:hAnsi="Palatino Linotype" w:cs="Arial"/>
          <w:i/>
        </w:rPr>
        <w:t>VIII. Los fideicomisos y fondos públicos que cuenten con financiamiento público, parcial o total, o con participación de entidades de gobierno;</w:t>
      </w:r>
    </w:p>
    <w:p w14:paraId="7DCA840C" w14:textId="77777777" w:rsidR="00280181" w:rsidRPr="002F5F42" w:rsidRDefault="00280181" w:rsidP="002F5F42">
      <w:pPr>
        <w:ind w:left="851" w:right="901"/>
        <w:jc w:val="both"/>
        <w:rPr>
          <w:rFonts w:ascii="Palatino Linotype" w:hAnsi="Palatino Linotype" w:cs="Arial"/>
          <w:i/>
        </w:rPr>
      </w:pPr>
      <w:r w:rsidRPr="002F5F42">
        <w:rPr>
          <w:rFonts w:ascii="Palatino Linotype" w:hAnsi="Palatino Linotype" w:cs="Arial"/>
          <w:i/>
        </w:rPr>
        <w:t>IX. Los sindicatos que reciban y/o ejerzan recursos públicos en el ámbito estatal y municipal;</w:t>
      </w:r>
    </w:p>
    <w:p w14:paraId="5D38C069" w14:textId="77777777" w:rsidR="00280181" w:rsidRPr="002F5F42" w:rsidRDefault="00280181" w:rsidP="002F5F42">
      <w:pPr>
        <w:ind w:left="851" w:right="901"/>
        <w:jc w:val="both"/>
        <w:rPr>
          <w:rFonts w:ascii="Palatino Linotype" w:hAnsi="Palatino Linotype" w:cs="Arial"/>
          <w:i/>
        </w:rPr>
      </w:pPr>
      <w:r w:rsidRPr="002F5F42">
        <w:rPr>
          <w:rFonts w:ascii="Palatino Linotype" w:hAnsi="Palatino Linotype" w:cs="Arial"/>
          <w:i/>
        </w:rPr>
        <w:t>X. Cualquier persona física o jurídico colectiva que reciba y ejerza recursos públicos en el ámbito estatal o municipal; y</w:t>
      </w:r>
    </w:p>
    <w:p w14:paraId="653A6651" w14:textId="77777777" w:rsidR="00280181" w:rsidRPr="002F5F42" w:rsidRDefault="00280181" w:rsidP="002F5F42">
      <w:pPr>
        <w:ind w:left="851" w:right="901"/>
        <w:jc w:val="both"/>
        <w:rPr>
          <w:rFonts w:ascii="Palatino Linotype" w:hAnsi="Palatino Linotype" w:cs="Arial"/>
          <w:i/>
        </w:rPr>
      </w:pPr>
      <w:r w:rsidRPr="002F5F42">
        <w:rPr>
          <w:rFonts w:ascii="Palatino Linotype" w:hAnsi="Palatino Linotype" w:cs="Arial"/>
          <w:i/>
        </w:rPr>
        <w:t>XI. Cualquier otra autoridad, entidad, órgano u organismo de los poderes estatal o municipal, que reciba recursos públicos.</w:t>
      </w:r>
    </w:p>
    <w:p w14:paraId="0C741A07" w14:textId="77777777" w:rsidR="00280181" w:rsidRPr="002F5F42" w:rsidRDefault="00280181" w:rsidP="002F5F42">
      <w:pPr>
        <w:ind w:left="851" w:right="901"/>
        <w:jc w:val="both"/>
        <w:rPr>
          <w:rFonts w:ascii="Palatino Linotype" w:hAnsi="Palatino Linotype" w:cs="Arial"/>
          <w:b/>
          <w:i/>
        </w:rPr>
      </w:pPr>
      <w:r w:rsidRPr="002F5F42">
        <w:rPr>
          <w:rFonts w:ascii="Palatino Linotype" w:hAnsi="Palatino Linotype" w:cs="Arial"/>
          <w:b/>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D1747E5" w14:textId="77777777" w:rsidR="00280181" w:rsidRPr="002F5F42" w:rsidRDefault="00280181" w:rsidP="002F5F42">
      <w:pPr>
        <w:ind w:left="851" w:right="901"/>
        <w:jc w:val="both"/>
        <w:rPr>
          <w:rFonts w:ascii="Palatino Linotype" w:hAnsi="Palatino Linotype" w:cs="Arial"/>
          <w:b/>
          <w:i/>
        </w:rPr>
      </w:pPr>
      <w:r w:rsidRPr="002F5F42">
        <w:rPr>
          <w:rFonts w:ascii="Palatino Linotype" w:hAnsi="Palatino Linotype" w:cs="Arial"/>
          <w:b/>
          <w:i/>
        </w:rPr>
        <w:t>Los servidores públicos deberán transparentar sus acciones así como garantizar y respetar el derecho de acceso a la Información Pública.</w:t>
      </w:r>
    </w:p>
    <w:p w14:paraId="612E15B9" w14:textId="77777777" w:rsidR="00280181" w:rsidRPr="002F5F42" w:rsidRDefault="00280181" w:rsidP="002F5F42">
      <w:pPr>
        <w:ind w:left="851" w:right="901"/>
        <w:jc w:val="both"/>
        <w:rPr>
          <w:rFonts w:ascii="Palatino Linotype" w:hAnsi="Palatino Linotype" w:cs="Arial"/>
          <w:i/>
        </w:rPr>
      </w:pPr>
    </w:p>
    <w:p w14:paraId="40044BE0" w14:textId="00918231" w:rsidR="00280181" w:rsidRPr="002F5F42" w:rsidRDefault="00280181" w:rsidP="002F5F42">
      <w:pPr>
        <w:spacing w:line="360" w:lineRule="auto"/>
        <w:ind w:right="49"/>
        <w:jc w:val="both"/>
        <w:rPr>
          <w:rFonts w:ascii="Palatino Linotype" w:hAnsi="Palatino Linotype" w:cs="Arial"/>
        </w:rPr>
      </w:pPr>
      <w:r w:rsidRPr="002F5F42">
        <w:rPr>
          <w:rFonts w:ascii="Palatino Linotype" w:hAnsi="Palatino Linotype" w:cs="Arial"/>
        </w:rPr>
        <w:t>Ahora bien, atendiendo a los preceptos legales a los cuales se hizo referencia, es preciso mencionar que, el</w:t>
      </w:r>
      <w:r w:rsidRPr="002F5F42">
        <w:rPr>
          <w:rFonts w:ascii="Palatino Linotype" w:hAnsi="Palatino Linotype" w:cs="Arial"/>
          <w:u w:val="single"/>
        </w:rPr>
        <w:t xml:space="preserve"> </w:t>
      </w:r>
      <w:r w:rsidR="00F36D87" w:rsidRPr="002F5F42">
        <w:rPr>
          <w:rFonts w:ascii="Palatino Linotype" w:hAnsi="Palatino Linotype" w:cs="Arial"/>
          <w:u w:val="single"/>
        </w:rPr>
        <w:t xml:space="preserve">Ayuntamiento de </w:t>
      </w:r>
      <w:r w:rsidR="005236A0" w:rsidRPr="002F5F42">
        <w:rPr>
          <w:rFonts w:ascii="Palatino Linotype" w:hAnsi="Palatino Linotype" w:cs="Arial"/>
          <w:u w:val="single"/>
        </w:rPr>
        <w:t>Teoloyucan</w:t>
      </w:r>
      <w:r w:rsidRPr="002F5F42">
        <w:rPr>
          <w:rFonts w:ascii="Palatino Linotype" w:hAnsi="Palatino Linotype" w:cs="Arial"/>
        </w:rPr>
        <w:t>, se encuentra dentro de los supuestos de obligatoriedad a transparentar y garantizar el Acceso a la Información Pública.</w:t>
      </w:r>
    </w:p>
    <w:p w14:paraId="7FDF98E7" w14:textId="77777777" w:rsidR="00280181" w:rsidRPr="002F5F42" w:rsidRDefault="00280181" w:rsidP="002F5F42">
      <w:pPr>
        <w:spacing w:line="360" w:lineRule="auto"/>
        <w:ind w:right="49"/>
        <w:jc w:val="both"/>
        <w:rPr>
          <w:rFonts w:ascii="Palatino Linotype" w:hAnsi="Palatino Linotype" w:cs="Arial"/>
        </w:rPr>
      </w:pPr>
    </w:p>
    <w:p w14:paraId="3FF9CF87" w14:textId="77777777" w:rsidR="00280181" w:rsidRPr="002F5F42" w:rsidRDefault="00280181" w:rsidP="002F5F42">
      <w:pPr>
        <w:spacing w:line="360" w:lineRule="auto"/>
        <w:ind w:right="49"/>
        <w:jc w:val="both"/>
        <w:rPr>
          <w:rFonts w:ascii="Palatino Linotype" w:hAnsi="Palatino Linotype" w:cs="Arial"/>
        </w:rPr>
      </w:pPr>
      <w:r w:rsidRPr="002F5F42">
        <w:rPr>
          <w:rFonts w:ascii="Palatino Linotype" w:hAnsi="Palatino Linotype" w:cs="Arial"/>
        </w:rPr>
        <w:t xml:space="preserve">Lo que se concatena a que las autoridades locales se encuentran constreñidas a la observancia de que toda la información que generen, administren o bien posean los </w:t>
      </w:r>
      <w:r w:rsidRPr="002F5F42">
        <w:rPr>
          <w:rFonts w:ascii="Palatino Linotype" w:hAnsi="Palatino Linotype" w:cs="Arial"/>
        </w:rPr>
        <w:lastRenderedPageBreak/>
        <w:t>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6D9B4063" w14:textId="77777777" w:rsidR="00280181" w:rsidRPr="002F5F42" w:rsidRDefault="00280181" w:rsidP="002F5F42">
      <w:pPr>
        <w:spacing w:line="360" w:lineRule="auto"/>
        <w:ind w:right="49"/>
        <w:jc w:val="both"/>
        <w:rPr>
          <w:rFonts w:ascii="Palatino Linotype" w:hAnsi="Palatino Linotype" w:cs="Arial"/>
        </w:rPr>
      </w:pPr>
    </w:p>
    <w:p w14:paraId="780207B4" w14:textId="1C5BFDB5" w:rsidR="00280181" w:rsidRPr="002F5F42" w:rsidRDefault="00280181" w:rsidP="002F5F42">
      <w:pPr>
        <w:spacing w:line="360" w:lineRule="auto"/>
        <w:ind w:right="49"/>
        <w:jc w:val="both"/>
        <w:rPr>
          <w:rFonts w:ascii="Palatino Linotype" w:eastAsia="Palatino Linotype" w:hAnsi="Palatino Linotype" w:cs="Palatino Linotype"/>
        </w:rPr>
      </w:pPr>
      <w:r w:rsidRPr="002F5F42">
        <w:rPr>
          <w:rFonts w:ascii="Palatino Linotype" w:eastAsia="Palatino Linotype" w:hAnsi="Palatino Linotype" w:cs="Palatino Linotype"/>
        </w:rPr>
        <w:t xml:space="preserve">En ese tenor, para un mejor estudio y comprensión del asunto que se resuelve, es preciso recordar que, </w:t>
      </w:r>
      <w:r w:rsidR="00F56B9C" w:rsidRPr="002F5F42">
        <w:rPr>
          <w:rFonts w:ascii="Palatino Linotype" w:eastAsia="Palatino Linotype" w:hAnsi="Palatino Linotype" w:cs="Palatino Linotype"/>
          <w:b/>
        </w:rPr>
        <w:t>EL RECURRENTE</w:t>
      </w:r>
      <w:r w:rsidRPr="002F5F42">
        <w:rPr>
          <w:rFonts w:ascii="Palatino Linotype" w:eastAsia="Palatino Linotype" w:hAnsi="Palatino Linotype" w:cs="Palatino Linotype"/>
        </w:rPr>
        <w:t xml:space="preserve"> requirió al </w:t>
      </w:r>
      <w:r w:rsidRPr="002F5F42">
        <w:rPr>
          <w:rFonts w:ascii="Palatino Linotype" w:eastAsia="Palatino Linotype" w:hAnsi="Palatino Linotype" w:cs="Palatino Linotype"/>
          <w:b/>
        </w:rPr>
        <w:t xml:space="preserve">SUJETO OBLIGADO </w:t>
      </w:r>
      <w:r w:rsidRPr="002F5F42">
        <w:rPr>
          <w:rFonts w:ascii="Palatino Linotype" w:eastAsia="Palatino Linotype" w:hAnsi="Palatino Linotype" w:cs="Palatino Linotype"/>
        </w:rPr>
        <w:t>lo siguiente:</w:t>
      </w:r>
    </w:p>
    <w:p w14:paraId="4483B751" w14:textId="3803BC74" w:rsidR="00692F34" w:rsidRPr="002F5F42" w:rsidRDefault="00140EC7" w:rsidP="002F5F42">
      <w:pPr>
        <w:ind w:left="850" w:right="899"/>
        <w:jc w:val="both"/>
        <w:rPr>
          <w:rFonts w:ascii="Palatino Linotype" w:eastAsia="Palatino Linotype" w:hAnsi="Palatino Linotype" w:cs="Palatino Linotype"/>
          <w:i/>
        </w:rPr>
      </w:pPr>
      <w:r w:rsidRPr="002F5F42">
        <w:rPr>
          <w:rFonts w:ascii="Palatino Linotype" w:eastAsia="Palatino Linotype" w:hAnsi="Palatino Linotype" w:cs="Palatino Linotype"/>
          <w:i/>
        </w:rPr>
        <w:t>“</w:t>
      </w:r>
      <w:r w:rsidRPr="002F5F42">
        <w:rPr>
          <w:rFonts w:ascii="Palatino Linotype" w:eastAsia="Palatino Linotype" w:hAnsi="Palatino Linotype" w:cs="Palatino Linotype"/>
          <w:b/>
          <w:i/>
        </w:rPr>
        <w:t>Cuáles son los requisitos, trámites y costos para la obtención de licencias de funcionamiento para unidades económicas de bajo, mediano y alto impacto. Cuáles son los requisitos y costos para el refrendo de licencias de funcionamiento para unidades económicas de bajo, mediano y alto impacto. Cuáles son los requisitos y costos para la regularización de licencias de funcionamiento que se hubieran dejado de tramitar por motivo del estado de contingencia con atraso de uno, dos y hasta tres años. Gracias.</w:t>
      </w:r>
      <w:r w:rsidRPr="002F5F42">
        <w:rPr>
          <w:rFonts w:ascii="Palatino Linotype" w:eastAsia="Palatino Linotype" w:hAnsi="Palatino Linotype" w:cs="Palatino Linotype"/>
          <w:i/>
        </w:rPr>
        <w:t xml:space="preserve">” </w:t>
      </w:r>
      <w:r w:rsidR="00692F34" w:rsidRPr="002F5F42">
        <w:rPr>
          <w:rFonts w:ascii="Palatino Linotype" w:eastAsia="Palatino Linotype" w:hAnsi="Palatino Linotype" w:cs="Palatino Linotype"/>
          <w:i/>
        </w:rPr>
        <w:t xml:space="preserve"> (</w:t>
      </w:r>
      <w:proofErr w:type="gramStart"/>
      <w:r w:rsidR="00692F34" w:rsidRPr="002F5F42">
        <w:rPr>
          <w:rFonts w:ascii="Palatino Linotype" w:eastAsia="Palatino Linotype" w:hAnsi="Palatino Linotype" w:cs="Palatino Linotype"/>
          <w:i/>
        </w:rPr>
        <w:t>sic</w:t>
      </w:r>
      <w:proofErr w:type="gramEnd"/>
      <w:r w:rsidR="00692F34" w:rsidRPr="002F5F42">
        <w:rPr>
          <w:rFonts w:ascii="Palatino Linotype" w:eastAsia="Palatino Linotype" w:hAnsi="Palatino Linotype" w:cs="Palatino Linotype"/>
          <w:i/>
        </w:rPr>
        <w:t>)</w:t>
      </w:r>
    </w:p>
    <w:p w14:paraId="0C1C6623" w14:textId="77777777" w:rsidR="00692F34" w:rsidRPr="002F5F42" w:rsidRDefault="00692F34" w:rsidP="002F5F42">
      <w:pPr>
        <w:tabs>
          <w:tab w:val="left" w:pos="851"/>
        </w:tabs>
        <w:ind w:right="901"/>
        <w:jc w:val="both"/>
        <w:rPr>
          <w:rFonts w:ascii="Palatino Linotype" w:eastAsia="Palatino Linotype" w:hAnsi="Palatino Linotype" w:cs="Palatino Linotype"/>
        </w:rPr>
      </w:pPr>
    </w:p>
    <w:p w14:paraId="77514563" w14:textId="77777777" w:rsidR="003B5186" w:rsidRPr="002F5F42" w:rsidRDefault="000863AA" w:rsidP="002F5F42">
      <w:pPr>
        <w:spacing w:line="360" w:lineRule="auto"/>
        <w:jc w:val="both"/>
        <w:rPr>
          <w:rFonts w:ascii="Palatino Linotype" w:eastAsia="Palatino Linotype" w:hAnsi="Palatino Linotype" w:cs="Palatino Linotype"/>
        </w:rPr>
      </w:pPr>
      <w:r w:rsidRPr="002F5F42">
        <w:rPr>
          <w:rFonts w:ascii="Palatino Linotype" w:eastAsia="Palatino Linotype" w:hAnsi="Palatino Linotype" w:cs="Palatino Linotype"/>
        </w:rPr>
        <w:t xml:space="preserve">A lo que, </w:t>
      </w:r>
      <w:r w:rsidRPr="002F5F42">
        <w:rPr>
          <w:rFonts w:ascii="Palatino Linotype" w:eastAsia="Palatino Linotype" w:hAnsi="Palatino Linotype" w:cs="Palatino Linotype"/>
          <w:b/>
        </w:rPr>
        <w:t>EL SUJETO OBLIGADO</w:t>
      </w:r>
      <w:r w:rsidRPr="002F5F42">
        <w:rPr>
          <w:rFonts w:ascii="Palatino Linotype" w:eastAsia="Palatino Linotype" w:hAnsi="Palatino Linotype" w:cs="Palatino Linotype"/>
        </w:rPr>
        <w:t xml:space="preserve"> </w:t>
      </w:r>
      <w:r w:rsidR="00DD23D0" w:rsidRPr="002F5F42">
        <w:rPr>
          <w:rFonts w:ascii="Palatino Linotype" w:eastAsia="Palatino Linotype" w:hAnsi="Palatino Linotype" w:cs="Palatino Linotype"/>
        </w:rPr>
        <w:t xml:space="preserve">emitió como respuesta </w:t>
      </w:r>
      <w:r w:rsidR="003B5186" w:rsidRPr="002F5F42">
        <w:rPr>
          <w:rFonts w:ascii="Palatino Linotype" w:eastAsia="Palatino Linotype" w:hAnsi="Palatino Linotype" w:cs="Palatino Linotype"/>
        </w:rPr>
        <w:t>los</w:t>
      </w:r>
      <w:r w:rsidR="00DD23D0" w:rsidRPr="002F5F42">
        <w:rPr>
          <w:rFonts w:ascii="Palatino Linotype" w:eastAsia="Palatino Linotype" w:hAnsi="Palatino Linotype" w:cs="Palatino Linotype"/>
        </w:rPr>
        <w:t xml:space="preserve"> </w:t>
      </w:r>
      <w:r w:rsidR="003B5186" w:rsidRPr="002F5F42">
        <w:rPr>
          <w:rFonts w:ascii="Palatino Linotype" w:eastAsia="Palatino Linotype" w:hAnsi="Palatino Linotype" w:cs="Palatino Linotype"/>
        </w:rPr>
        <w:t>archivos denominados</w:t>
      </w:r>
      <w:r w:rsidR="003B5186" w:rsidRPr="002F5F42">
        <w:rPr>
          <w:rFonts w:ascii="Palatino Linotype" w:eastAsia="Palatino Linotype" w:hAnsi="Palatino Linotype" w:cs="Palatino Linotype"/>
          <w:b/>
        </w:rPr>
        <w:t xml:space="preserve"> “</w:t>
      </w:r>
      <w:r w:rsidR="003B5186" w:rsidRPr="002F5F42">
        <w:rPr>
          <w:rFonts w:ascii="Palatino Linotype" w:eastAsia="Palatino Linotype" w:hAnsi="Palatino Linotype" w:cs="Palatino Linotype"/>
          <w:b/>
          <w:i/>
        </w:rPr>
        <w:t xml:space="preserve">OFICIO DDEA-OGC-117-2023.pdf” y </w:t>
      </w:r>
      <w:r w:rsidR="003B5186" w:rsidRPr="002F5F42">
        <w:rPr>
          <w:rFonts w:ascii="Palatino Linotype" w:eastAsia="Palatino Linotype" w:hAnsi="Palatino Linotype" w:cs="Palatino Linotype"/>
          <w:b/>
        </w:rPr>
        <w:t>“</w:t>
      </w:r>
      <w:r w:rsidR="003B5186" w:rsidRPr="002F5F42">
        <w:rPr>
          <w:rFonts w:ascii="Palatino Linotype" w:eastAsia="Palatino Linotype" w:hAnsi="Palatino Linotype" w:cs="Palatino Linotype"/>
          <w:b/>
          <w:i/>
        </w:rPr>
        <w:t xml:space="preserve">Respuesta Integradora Solicitud 170.pdf” </w:t>
      </w:r>
      <w:r w:rsidR="003B5186" w:rsidRPr="002F5F42">
        <w:rPr>
          <w:rFonts w:ascii="Palatino Linotype" w:eastAsia="Palatino Linotype" w:hAnsi="Palatino Linotype" w:cs="Palatino Linotype"/>
        </w:rPr>
        <w:t>mismos que se insertan a continuación:</w:t>
      </w:r>
    </w:p>
    <w:p w14:paraId="03DFE4A0" w14:textId="77777777" w:rsidR="003B5186" w:rsidRPr="002F5F42" w:rsidRDefault="003B5186" w:rsidP="002F5F42">
      <w:pPr>
        <w:spacing w:line="360" w:lineRule="auto"/>
        <w:jc w:val="both"/>
        <w:rPr>
          <w:rFonts w:ascii="Palatino Linotype" w:eastAsia="Palatino Linotype" w:hAnsi="Palatino Linotype" w:cs="Palatino Linotype"/>
        </w:rPr>
      </w:pPr>
    </w:p>
    <w:p w14:paraId="3F5272C4" w14:textId="3592EC1C" w:rsidR="003B5186" w:rsidRPr="002F5F42" w:rsidRDefault="003B5186" w:rsidP="002F5F42">
      <w:pPr>
        <w:spacing w:line="360" w:lineRule="auto"/>
        <w:jc w:val="both"/>
        <w:rPr>
          <w:rFonts w:ascii="Palatino Linotype" w:eastAsia="Palatino Linotype" w:hAnsi="Palatino Linotype" w:cs="Palatino Linotype"/>
        </w:rPr>
      </w:pPr>
      <w:r w:rsidRPr="002F5F42">
        <w:rPr>
          <w:rFonts w:ascii="Palatino Linotype" w:eastAsia="Palatino Linotype" w:hAnsi="Palatino Linotype" w:cs="Palatino Linotype"/>
          <w:noProof/>
        </w:rPr>
        <w:lastRenderedPageBreak/>
        <w:drawing>
          <wp:inline distT="0" distB="0" distL="0" distR="0" wp14:anchorId="2E82C347" wp14:editId="3210477A">
            <wp:extent cx="5741670" cy="4646295"/>
            <wp:effectExtent l="0" t="0" r="0" b="1905"/>
            <wp:docPr id="28641586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1670" cy="4646295"/>
                    </a:xfrm>
                    <a:prstGeom prst="rect">
                      <a:avLst/>
                    </a:prstGeom>
                    <a:noFill/>
                    <a:ln>
                      <a:noFill/>
                    </a:ln>
                  </pic:spPr>
                </pic:pic>
              </a:graphicData>
            </a:graphic>
          </wp:inline>
        </w:drawing>
      </w:r>
    </w:p>
    <w:p w14:paraId="59099C39" w14:textId="09DD30B6" w:rsidR="003B5186" w:rsidRPr="002F5F42" w:rsidRDefault="003B5186" w:rsidP="002F5F42">
      <w:pPr>
        <w:spacing w:line="360" w:lineRule="auto"/>
        <w:jc w:val="both"/>
        <w:rPr>
          <w:rFonts w:ascii="Palatino Linotype" w:eastAsia="Palatino Linotype" w:hAnsi="Palatino Linotype" w:cs="Palatino Linotype"/>
        </w:rPr>
      </w:pPr>
      <w:r w:rsidRPr="002F5F42">
        <w:rPr>
          <w:rFonts w:ascii="Palatino Linotype" w:eastAsia="Palatino Linotype" w:hAnsi="Palatino Linotype" w:cs="Palatino Linotype"/>
          <w:noProof/>
        </w:rPr>
        <w:lastRenderedPageBreak/>
        <w:drawing>
          <wp:inline distT="0" distB="0" distL="0" distR="0" wp14:anchorId="698A3CF4" wp14:editId="4130D80D">
            <wp:extent cx="5791835" cy="4154805"/>
            <wp:effectExtent l="0" t="0" r="0" b="0"/>
            <wp:docPr id="487116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1835" cy="4154805"/>
                    </a:xfrm>
                    <a:prstGeom prst="rect">
                      <a:avLst/>
                    </a:prstGeom>
                    <a:noFill/>
                    <a:ln>
                      <a:noFill/>
                    </a:ln>
                  </pic:spPr>
                </pic:pic>
              </a:graphicData>
            </a:graphic>
          </wp:inline>
        </w:drawing>
      </w:r>
    </w:p>
    <w:p w14:paraId="01F6E40B" w14:textId="60BB1A6F" w:rsidR="00DD23D0" w:rsidRPr="002F5F42" w:rsidRDefault="00DD23D0" w:rsidP="002F5F42">
      <w:pPr>
        <w:widowControl w:val="0"/>
        <w:spacing w:line="360" w:lineRule="auto"/>
        <w:jc w:val="both"/>
        <w:rPr>
          <w:rFonts w:ascii="Palatino Linotype" w:eastAsia="Palatino Linotype" w:hAnsi="Palatino Linotype" w:cs="Palatino Linotype"/>
        </w:rPr>
      </w:pPr>
    </w:p>
    <w:p w14:paraId="1CCB72F7" w14:textId="380A0CA2" w:rsidR="00707CA7" w:rsidRPr="002F5F42" w:rsidRDefault="000863AA" w:rsidP="002F5F42">
      <w:pPr>
        <w:spacing w:line="360" w:lineRule="auto"/>
        <w:ind w:left="-57" w:right="-57"/>
        <w:jc w:val="both"/>
        <w:rPr>
          <w:rFonts w:ascii="Palatino Linotype" w:eastAsia="Palatino Linotype" w:hAnsi="Palatino Linotype" w:cs="Palatino Linotype"/>
        </w:rPr>
      </w:pPr>
      <w:r w:rsidRPr="002F5F42">
        <w:rPr>
          <w:rFonts w:ascii="Palatino Linotype" w:eastAsia="Palatino Linotype" w:hAnsi="Palatino Linotype" w:cs="Palatino Linotype"/>
        </w:rPr>
        <w:t>Por lo que</w:t>
      </w:r>
      <w:r w:rsidR="000027DA" w:rsidRPr="002F5F42">
        <w:rPr>
          <w:rFonts w:ascii="Palatino Linotype" w:eastAsia="Palatino Linotype" w:hAnsi="Palatino Linotype" w:cs="Palatino Linotype"/>
        </w:rPr>
        <w:t xml:space="preserve">, </w:t>
      </w:r>
      <w:r w:rsidR="001861B2" w:rsidRPr="002F5F42">
        <w:rPr>
          <w:rFonts w:ascii="Palatino Linotype" w:eastAsia="Palatino Linotype" w:hAnsi="Palatino Linotype" w:cs="Palatino Linotype"/>
        </w:rPr>
        <w:t>después de conocer la respuesta del Sujeto Obligado</w:t>
      </w:r>
      <w:r w:rsidRPr="002F5F42">
        <w:rPr>
          <w:rFonts w:ascii="Palatino Linotype" w:eastAsia="Palatino Linotype" w:hAnsi="Palatino Linotype" w:cs="Palatino Linotype"/>
        </w:rPr>
        <w:t xml:space="preserve">, el particular se </w:t>
      </w:r>
      <w:r w:rsidR="00B016CE" w:rsidRPr="002F5F42">
        <w:rPr>
          <w:rFonts w:ascii="Palatino Linotype" w:eastAsia="Palatino Linotype" w:hAnsi="Palatino Linotype" w:cs="Palatino Linotype"/>
        </w:rPr>
        <w:t>inconformó adoleciéndose de</w:t>
      </w:r>
      <w:r w:rsidR="00BF6110" w:rsidRPr="002F5F42">
        <w:rPr>
          <w:rFonts w:ascii="Palatino Linotype" w:eastAsia="Palatino Linotype" w:hAnsi="Palatino Linotype" w:cs="Palatino Linotype"/>
        </w:rPr>
        <w:t>:</w:t>
      </w:r>
    </w:p>
    <w:p w14:paraId="396D029D" w14:textId="77777777" w:rsidR="00BF6110" w:rsidRPr="002F5F42" w:rsidRDefault="00BF6110" w:rsidP="002F5F42">
      <w:pPr>
        <w:spacing w:line="360" w:lineRule="auto"/>
        <w:ind w:left="-57" w:right="-57"/>
        <w:jc w:val="both"/>
        <w:rPr>
          <w:rFonts w:ascii="Palatino Linotype" w:eastAsia="Palatino Linotype" w:hAnsi="Palatino Linotype" w:cs="Palatino Linotype"/>
        </w:rPr>
      </w:pPr>
    </w:p>
    <w:p w14:paraId="45FE453B" w14:textId="77777777" w:rsidR="00A46DA4" w:rsidRPr="002F5F42" w:rsidRDefault="00A46DA4" w:rsidP="002F5F42">
      <w:pPr>
        <w:spacing w:line="360" w:lineRule="auto"/>
        <w:ind w:left="-57" w:right="-57"/>
        <w:jc w:val="both"/>
        <w:rPr>
          <w:rFonts w:ascii="Palatino Linotype" w:eastAsia="Palatino Linotype" w:hAnsi="Palatino Linotype" w:cs="Palatino Linotype"/>
          <w:b/>
          <w:u w:val="single"/>
        </w:rPr>
      </w:pPr>
      <w:r w:rsidRPr="002F5F42">
        <w:rPr>
          <w:rFonts w:ascii="Palatino Linotype" w:eastAsia="Palatino Linotype" w:hAnsi="Palatino Linotype" w:cs="Palatino Linotype"/>
          <w:b/>
          <w:u w:val="single"/>
        </w:rPr>
        <w:t>Acto Impugnado:</w:t>
      </w:r>
      <w:r w:rsidRPr="002F5F42">
        <w:rPr>
          <w:rFonts w:ascii="Palatino Linotype" w:hAnsi="Palatino Linotype"/>
          <w:b/>
          <w:u w:val="single"/>
        </w:rPr>
        <w:t xml:space="preserve"> </w:t>
      </w:r>
    </w:p>
    <w:p w14:paraId="19174F5C" w14:textId="46B2D1C8" w:rsidR="000C78C3" w:rsidRPr="002F5F42" w:rsidRDefault="00A46DA4" w:rsidP="002F5F42">
      <w:pPr>
        <w:spacing w:line="360" w:lineRule="auto"/>
        <w:jc w:val="both"/>
        <w:rPr>
          <w:rFonts w:ascii="Palatino Linotype" w:eastAsia="Palatino Linotype" w:hAnsi="Palatino Linotype" w:cs="Palatino Linotype"/>
          <w:i/>
        </w:rPr>
      </w:pPr>
      <w:r w:rsidRPr="002F5F42">
        <w:rPr>
          <w:rFonts w:ascii="Palatino Linotype" w:eastAsia="Palatino Linotype" w:hAnsi="Palatino Linotype" w:cs="Palatino Linotype"/>
          <w:i/>
        </w:rPr>
        <w:t xml:space="preserve">“En mi solicitud pedí la siguiente información: 1. Cuáles son los requisitos, trámites y costos para la obtención de licencias de funcionamiento para unidades económicas de bajo, mediano y alto impacto. 2. Cuáles son los requisitos y costos para el refrendo de licencias de funcionamiento para unidades económicas de bajo, mediano y alto impacto. 3. Cuáles son los requisitos y costos </w:t>
      </w:r>
      <w:r w:rsidRPr="002F5F42">
        <w:rPr>
          <w:rFonts w:ascii="Palatino Linotype" w:eastAsia="Palatino Linotype" w:hAnsi="Palatino Linotype" w:cs="Palatino Linotype"/>
          <w:i/>
        </w:rPr>
        <w:lastRenderedPageBreak/>
        <w:t xml:space="preserve">para la regularización de licencias de funcionamiento que se hubieran dejado de tramitar por motivo del estado de contingencia con atraso de uno, dos y hasta tres años. </w:t>
      </w:r>
      <w:r w:rsidRPr="002F5F42">
        <w:rPr>
          <w:rFonts w:ascii="Palatino Linotype" w:eastAsia="Palatino Linotype" w:hAnsi="Palatino Linotype" w:cs="Palatino Linotype"/>
          <w:b/>
          <w:bCs/>
          <w:i/>
        </w:rPr>
        <w:t>En respuesta, el Director de Desarrollo Económico, únicamente se limitó a enlistar los requisitos del trámite respectivo, pero no informó dos aspectos sobre los que versó la solicitud: A) Los trámites que se deben realizar (que es diferente a solo enlistar los requisitos), y B) Los costos respectivos. En la respuesta, no nos informan lo anterior, por lo que no queda satisfecha la solicitud y por esta razón, se interpone la presente queja</w:t>
      </w:r>
      <w:proofErr w:type="gramStart"/>
      <w:r w:rsidRPr="002F5F42">
        <w:rPr>
          <w:rFonts w:ascii="Palatino Linotype" w:eastAsia="Palatino Linotype" w:hAnsi="Palatino Linotype" w:cs="Palatino Linotype"/>
          <w:i/>
        </w:rPr>
        <w:t>..”</w:t>
      </w:r>
      <w:proofErr w:type="gramEnd"/>
    </w:p>
    <w:p w14:paraId="6CD692AA" w14:textId="77777777" w:rsidR="00A46DA4" w:rsidRPr="002F5F42" w:rsidRDefault="00A46DA4" w:rsidP="002F5F42">
      <w:pPr>
        <w:spacing w:line="360" w:lineRule="auto"/>
        <w:jc w:val="both"/>
        <w:rPr>
          <w:rFonts w:ascii="Palatino Linotype" w:hAnsi="Palatino Linotype"/>
        </w:rPr>
      </w:pPr>
    </w:p>
    <w:p w14:paraId="55AFA95F" w14:textId="7C4CB46E" w:rsidR="00E177E7" w:rsidRPr="002F5F42" w:rsidRDefault="00E177E7" w:rsidP="002F5F42">
      <w:pPr>
        <w:spacing w:line="360" w:lineRule="auto"/>
        <w:ind w:left="-57" w:right="-57"/>
        <w:jc w:val="both"/>
        <w:rPr>
          <w:rFonts w:ascii="Palatino Linotype" w:hAnsi="Palatino Linotype" w:cs="Arial"/>
          <w:i/>
        </w:rPr>
      </w:pPr>
      <w:r w:rsidRPr="002F5F42">
        <w:rPr>
          <w:rFonts w:ascii="Palatino Linotype" w:hAnsi="Palatino Linotype"/>
          <w:lang w:val="es-ES_tradnl"/>
        </w:rPr>
        <w:t xml:space="preserve">Ante tal situación </w:t>
      </w:r>
      <w:r w:rsidRPr="002F5F42">
        <w:rPr>
          <w:rFonts w:ascii="Palatino Linotype" w:hAnsi="Palatino Linotype"/>
          <w:b/>
          <w:lang w:val="es-ES_tradnl"/>
        </w:rPr>
        <w:t xml:space="preserve">EL RECURRENTE </w:t>
      </w:r>
      <w:r w:rsidRPr="002F5F42">
        <w:rPr>
          <w:rFonts w:ascii="Palatino Linotype" w:hAnsi="Palatino Linotype"/>
          <w:lang w:val="es-ES_tradnl"/>
        </w:rPr>
        <w:t xml:space="preserve">únicamente se adolece respecto a </w:t>
      </w:r>
      <w:r w:rsidRPr="002F5F42">
        <w:rPr>
          <w:rFonts w:ascii="Palatino Linotype" w:hAnsi="Palatino Linotype"/>
          <w:i/>
          <w:lang w:val="es-ES_tradnl"/>
        </w:rPr>
        <w:t>“</w:t>
      </w:r>
      <w:r w:rsidR="003A7803" w:rsidRPr="002F5F42">
        <w:rPr>
          <w:rFonts w:ascii="Palatino Linotype" w:eastAsia="Palatino Linotype" w:hAnsi="Palatino Linotype" w:cs="Palatino Linotype"/>
          <w:b/>
          <w:bCs/>
          <w:i/>
        </w:rPr>
        <w:t>no informó dos aspectos sobre los que versó la solicitud: A) Los trámites que se deben realizar (que es diferente a solo enlistar los requisitos), y B) Los costos respectivos”</w:t>
      </w:r>
    </w:p>
    <w:p w14:paraId="4F017CB3" w14:textId="034B5DD8" w:rsidR="00E177E7" w:rsidRPr="002F5F42" w:rsidRDefault="00E177E7" w:rsidP="002F5F42">
      <w:pPr>
        <w:spacing w:before="100" w:beforeAutospacing="1" w:after="100" w:afterAutospacing="1" w:line="360" w:lineRule="auto"/>
        <w:jc w:val="both"/>
        <w:rPr>
          <w:rFonts w:ascii="Palatino Linotype" w:hAnsi="Palatino Linotype" w:cs="Arial"/>
          <w:i/>
        </w:rPr>
      </w:pPr>
      <w:r w:rsidRPr="002F5F42">
        <w:rPr>
          <w:rFonts w:ascii="Palatino Linotype" w:hAnsi="Palatino Linotype"/>
          <w:lang w:val="es-ES_tradnl"/>
        </w:rPr>
        <w:t xml:space="preserve">Por tal circunstancia, no se hará pronunciamiento sobre la información entregada por </w:t>
      </w:r>
      <w:r w:rsidRPr="002F5F42">
        <w:rPr>
          <w:rFonts w:ascii="Palatino Linotype" w:hAnsi="Palatino Linotype"/>
          <w:b/>
          <w:lang w:val="es-ES_tradnl"/>
        </w:rPr>
        <w:t xml:space="preserve">EL SUJETO OBLIGADO </w:t>
      </w:r>
      <w:r w:rsidRPr="002F5F42">
        <w:rPr>
          <w:rFonts w:ascii="Palatino Linotype" w:hAnsi="Palatino Linotype"/>
          <w:lang w:val="es-ES_tradnl"/>
        </w:rPr>
        <w:t>referente a</w:t>
      </w:r>
      <w:r w:rsidR="003A7803" w:rsidRPr="002F5F42">
        <w:rPr>
          <w:rFonts w:ascii="Palatino Linotype" w:hAnsi="Palatino Linotype"/>
          <w:lang w:val="es-ES_tradnl"/>
        </w:rPr>
        <w:t xml:space="preserve"> </w:t>
      </w:r>
      <w:r w:rsidR="003A7803" w:rsidRPr="002F5F42">
        <w:rPr>
          <w:rFonts w:ascii="Palatino Linotype" w:eastAsia="Palatino Linotype" w:hAnsi="Palatino Linotype" w:cs="Palatino Linotype"/>
          <w:i/>
        </w:rPr>
        <w:t>“</w:t>
      </w:r>
      <w:r w:rsidR="003A7803" w:rsidRPr="002F5F42">
        <w:rPr>
          <w:rFonts w:ascii="Palatino Linotype" w:eastAsia="Palatino Linotype" w:hAnsi="Palatino Linotype" w:cs="Palatino Linotype"/>
          <w:b/>
          <w:i/>
        </w:rPr>
        <w:t>Cuáles son los requisitos para la obtención de licencias de funcionamiento para unidades económicas de bajo, mediano y alto impacto. Cuáles son los requisitos para el refrendo de licencias de funcionamiento para unidades económicas de bajo, mediano y alto impacto. Cuáles son los requisitos para la regularización de licencias de funcionamiento que se hubieran dejado de tramitar por motivo del estado de contingencia con atraso de uno, dos y hasta tres años</w:t>
      </w:r>
      <w:r w:rsidR="003A7803" w:rsidRPr="002F5F42">
        <w:rPr>
          <w:rFonts w:ascii="Palatino Linotype" w:eastAsia="Palatino Linotype" w:hAnsi="Palatino Linotype" w:cs="Palatino Linotype"/>
          <w:i/>
        </w:rPr>
        <w:t>”</w:t>
      </w:r>
      <w:r w:rsidRPr="002F5F42">
        <w:rPr>
          <w:rFonts w:ascii="Palatino Linotype" w:hAnsi="Palatino Linotype"/>
          <w:lang w:val="es-ES_tradnl"/>
        </w:rPr>
        <w:t xml:space="preserve">, por no ser materia de impugnación, lo anterior de conformidad con el artículo 195 de la Ley de Transparencia y Acceso a la Información Pública del Estado de México y Municipios, en relación con el diverso 195, fracción IV, de Código de Procedimientos Administrativos del Estado de México, que establece que será improcedente el Recurso </w:t>
      </w:r>
      <w:r w:rsidRPr="002F5F42">
        <w:rPr>
          <w:rFonts w:ascii="Palatino Linotype" w:hAnsi="Palatino Linotype"/>
          <w:lang w:val="es-ES_tradnl"/>
        </w:rPr>
        <w:lastRenderedPageBreak/>
        <w:t xml:space="preserve">contra los actos que se hayan consentido tácitamente, entendiéndose por estos cuando el agravio no se haya promovido en el plazo señalado para el efecto, o como fue en el caso que nos ocupa, la omisión de exposición de motivos de inconformidad mismos que no fueron vertidos en su totalidad dentro del formato de Recurso de Revisión. </w:t>
      </w:r>
    </w:p>
    <w:p w14:paraId="0719BB0B" w14:textId="77777777" w:rsidR="00E177E7" w:rsidRPr="002F5F42" w:rsidRDefault="00E177E7" w:rsidP="002F5F42">
      <w:pPr>
        <w:spacing w:before="100" w:beforeAutospacing="1" w:after="100" w:afterAutospacing="1" w:line="360" w:lineRule="auto"/>
        <w:jc w:val="both"/>
        <w:rPr>
          <w:rFonts w:ascii="Palatino Linotype" w:hAnsi="Palatino Linotype"/>
          <w:lang w:val="es-ES_tradnl"/>
        </w:rPr>
      </w:pPr>
      <w:r w:rsidRPr="002F5F42">
        <w:rPr>
          <w:rFonts w:ascii="Palatino Linotype" w:hAnsi="Palatino Linotype"/>
          <w:lang w:val="es-ES_tradnl"/>
        </w:rPr>
        <w:t>Sirve de sustento, la tesis jurisprudencial número VI.3o.C. J/60, publicada en el Semanario Judicial de la Federación y su Gaceta bajo el número de registro 176,608 que a la letra dice:</w:t>
      </w:r>
    </w:p>
    <w:p w14:paraId="01294A93" w14:textId="77777777" w:rsidR="00E177E7" w:rsidRPr="002F5F42" w:rsidRDefault="00E177E7" w:rsidP="002F5F42">
      <w:pPr>
        <w:ind w:left="851" w:right="616"/>
        <w:jc w:val="both"/>
        <w:rPr>
          <w:rFonts w:ascii="Palatino Linotype" w:hAnsi="Palatino Linotype"/>
          <w:i/>
          <w:lang w:val="es-ES_tradnl"/>
        </w:rPr>
      </w:pPr>
      <w:r w:rsidRPr="002F5F42">
        <w:rPr>
          <w:rFonts w:ascii="Palatino Linotype" w:hAnsi="Palatino Linotype"/>
          <w:b/>
          <w:bCs/>
          <w:i/>
          <w:lang w:val="es-ES_tradnl"/>
        </w:rPr>
        <w:t xml:space="preserve">“ACTOS CONSENTIDOS. SON LOS QUE NO SE IMPUGNAN MEDIANTE EL RECURSO IDÓNEO. </w:t>
      </w:r>
      <w:r w:rsidRPr="002F5F42">
        <w:rPr>
          <w:rFonts w:ascii="Palatino Linotype" w:hAnsi="Palatino Linotype"/>
          <w:i/>
          <w:lang w:val="es-ES_tradnl"/>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81E9802" w14:textId="77777777" w:rsidR="00E177E7" w:rsidRPr="002F5F42" w:rsidRDefault="00E177E7" w:rsidP="002F5F42">
      <w:pPr>
        <w:rPr>
          <w:rFonts w:ascii="Palatino Linotype" w:hAnsi="Palatino Linotype"/>
          <w:i/>
          <w:lang w:val="es-ES_tradnl"/>
        </w:rPr>
      </w:pPr>
    </w:p>
    <w:p w14:paraId="38BA5DD1" w14:textId="2195E1BB" w:rsidR="00E177E7" w:rsidRPr="002F5F42" w:rsidRDefault="00E177E7" w:rsidP="002F5F42">
      <w:pPr>
        <w:spacing w:before="100" w:beforeAutospacing="1" w:after="100" w:afterAutospacing="1" w:line="360" w:lineRule="auto"/>
        <w:jc w:val="both"/>
        <w:rPr>
          <w:rFonts w:ascii="Palatino Linotype" w:hAnsi="Palatino Linotype"/>
          <w:lang w:val="es-ES_tradnl"/>
        </w:rPr>
      </w:pPr>
      <w:r w:rsidRPr="002F5F42">
        <w:rPr>
          <w:rFonts w:ascii="Palatino Linotype" w:hAnsi="Palatino Linotype"/>
          <w:lang w:val="es-ES_tradnl"/>
        </w:rPr>
        <w:t>Lo anterior es así, debido a que cuando el particular</w:t>
      </w:r>
      <w:r w:rsidRPr="002F5F42">
        <w:rPr>
          <w:rFonts w:ascii="Palatino Linotype" w:hAnsi="Palatino Linotype"/>
          <w:b/>
          <w:lang w:val="es-ES_tradnl"/>
        </w:rPr>
        <w:t xml:space="preserve"> </w:t>
      </w:r>
      <w:r w:rsidRPr="002F5F42">
        <w:rPr>
          <w:rFonts w:ascii="Palatino Linotype" w:hAnsi="Palatino Linotype"/>
          <w:lang w:val="es-ES_tradnl"/>
        </w:rPr>
        <w:t xml:space="preserve">impugnó la respuesta del </w:t>
      </w:r>
      <w:r w:rsidRPr="002F5F42">
        <w:rPr>
          <w:rFonts w:ascii="Palatino Linotype" w:hAnsi="Palatino Linotype"/>
          <w:b/>
          <w:lang w:val="es-ES_tradnl"/>
        </w:rPr>
        <w:t>SUJETO OBLIGADO</w:t>
      </w:r>
      <w:r w:rsidRPr="002F5F42">
        <w:rPr>
          <w:rFonts w:ascii="Palatino Linotype" w:hAnsi="Palatino Linotype"/>
          <w:lang w:val="es-ES_tradnl"/>
        </w:rPr>
        <w:t xml:space="preserve">, y no expresó razón o motivo de inconformidad en contra de todos los rubros solicitados, </w:t>
      </w:r>
      <w:r w:rsidR="001861B2" w:rsidRPr="002F5F42">
        <w:rPr>
          <w:rFonts w:ascii="Palatino Linotype" w:hAnsi="Palatino Linotype"/>
          <w:lang w:val="es-ES_tradnl"/>
        </w:rPr>
        <w:t>estos</w:t>
      </w:r>
      <w:r w:rsidRPr="002F5F42">
        <w:rPr>
          <w:rFonts w:ascii="Palatino Linotype" w:hAnsi="Palatino Linotype"/>
          <w:lang w:val="es-ES_tradnl"/>
        </w:rPr>
        <w:t xml:space="preserve"> deben declararse atendidos, pues se entiende que </w:t>
      </w:r>
      <w:r w:rsidRPr="002F5F42">
        <w:rPr>
          <w:rFonts w:ascii="Palatino Linotype" w:hAnsi="Palatino Linotype"/>
          <w:b/>
          <w:lang w:val="es-ES_tradnl"/>
        </w:rPr>
        <w:t>EL RECURRENTE</w:t>
      </w:r>
      <w:r w:rsidRPr="002F5F42">
        <w:rPr>
          <w:rFonts w:ascii="Palatino Linotype" w:hAnsi="Palatino Linotype"/>
          <w:lang w:val="es-ES_tradnl"/>
        </w:rPr>
        <w:t xml:space="preserve"> está conforme con la respuesta proporcionada por </w:t>
      </w:r>
      <w:r w:rsidRPr="002F5F42">
        <w:rPr>
          <w:rFonts w:ascii="Palatino Linotype" w:hAnsi="Palatino Linotype"/>
          <w:b/>
          <w:lang w:val="es-ES_tradnl"/>
        </w:rPr>
        <w:t>EL SUJETO OBLIGADO,</w:t>
      </w:r>
      <w:r w:rsidRPr="002F5F42">
        <w:rPr>
          <w:rFonts w:ascii="Palatino Linotype" w:hAnsi="Palatino Linotype"/>
          <w:lang w:val="es-ES_tradnl"/>
        </w:rPr>
        <w:t xml:space="preserve"> al no contravenir la misma. </w:t>
      </w:r>
    </w:p>
    <w:p w14:paraId="60ADFF24" w14:textId="77777777" w:rsidR="00E177E7" w:rsidRPr="002F5F42" w:rsidRDefault="00E177E7" w:rsidP="002F5F42">
      <w:pPr>
        <w:spacing w:before="100" w:beforeAutospacing="1" w:after="100" w:afterAutospacing="1" w:line="360" w:lineRule="auto"/>
        <w:jc w:val="both"/>
        <w:rPr>
          <w:rFonts w:ascii="Palatino Linotype" w:hAnsi="Palatino Linotype"/>
          <w:lang w:val="es-ES_tradnl"/>
        </w:rPr>
      </w:pPr>
      <w:r w:rsidRPr="002F5F42">
        <w:rPr>
          <w:rFonts w:ascii="Palatino Linotype" w:hAnsi="Palatino Linotype"/>
          <w:lang w:val="es-ES_tradnl"/>
        </w:rPr>
        <w:t>Atento a ello, es importante traer a contexto la Tesis Jurisprudencial Número 3ª./J.7/91, Publicada en el Semanario Judicial de la Federación y su Gaceta bajo el número de registro 174,177, que establece lo siguiente:</w:t>
      </w:r>
    </w:p>
    <w:p w14:paraId="0E21F2EE" w14:textId="77777777" w:rsidR="00E177E7" w:rsidRPr="002F5F42" w:rsidRDefault="00E177E7" w:rsidP="002F5F42">
      <w:pPr>
        <w:ind w:left="851" w:right="616"/>
        <w:jc w:val="both"/>
        <w:rPr>
          <w:rFonts w:ascii="Palatino Linotype" w:hAnsi="Palatino Linotype"/>
          <w:bCs/>
          <w:i/>
          <w:iCs/>
          <w:lang w:val="es-ES_tradnl"/>
        </w:rPr>
      </w:pPr>
      <w:r w:rsidRPr="002F5F42">
        <w:rPr>
          <w:rFonts w:ascii="Palatino Linotype" w:hAnsi="Palatino Linotype"/>
          <w:b/>
          <w:i/>
          <w:lang w:val="es-ES_tradnl"/>
        </w:rPr>
        <w:lastRenderedPageBreak/>
        <w:t xml:space="preserve">“REVISIÓN EN AMPARO. LOS RESOLUTIVOS NO COMBATIDOS DEBEN DECLARARSE FIRMES. </w:t>
      </w:r>
      <w:r w:rsidRPr="002F5F42">
        <w:rPr>
          <w:rFonts w:ascii="Palatino Linotype" w:hAnsi="Palatino Linotype"/>
          <w:bCs/>
          <w:i/>
          <w:iCs/>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2F5F42">
        <w:rPr>
          <w:rFonts w:ascii="Palatino Linotype" w:hAnsi="Palatino Linotype"/>
          <w:i/>
          <w:lang w:val="es-ES_tradnl"/>
        </w:rPr>
        <w:t>todos</w:t>
      </w:r>
      <w:r w:rsidRPr="002F5F42">
        <w:rPr>
          <w:rFonts w:ascii="Palatino Linotype" w:hAnsi="Palatino Linotype"/>
          <w:bCs/>
          <w:i/>
          <w:iCs/>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77148B0" w14:textId="77777777" w:rsidR="00E177E7" w:rsidRPr="002F5F42" w:rsidRDefault="00E177E7" w:rsidP="002F5F42">
      <w:pPr>
        <w:ind w:left="851" w:right="616"/>
        <w:jc w:val="both"/>
        <w:rPr>
          <w:rFonts w:ascii="Palatino Linotype" w:hAnsi="Palatino Linotype"/>
          <w:bCs/>
          <w:i/>
          <w:iCs/>
          <w:lang w:val="es-ES_tradnl"/>
        </w:rPr>
      </w:pPr>
    </w:p>
    <w:p w14:paraId="5FFE5291" w14:textId="77777777" w:rsidR="00E177E7" w:rsidRPr="002F5F42" w:rsidRDefault="00E177E7" w:rsidP="002F5F42">
      <w:pPr>
        <w:spacing w:before="100" w:beforeAutospacing="1" w:after="100" w:afterAutospacing="1" w:line="360" w:lineRule="auto"/>
        <w:jc w:val="both"/>
        <w:rPr>
          <w:rFonts w:ascii="Palatino Linotype" w:hAnsi="Palatino Linotype"/>
          <w:lang w:val="es-ES_tradnl"/>
        </w:rPr>
      </w:pPr>
      <w:r w:rsidRPr="002F5F42">
        <w:rPr>
          <w:rFonts w:ascii="Palatino Linotype" w:hAnsi="Palatino Linotype"/>
          <w:lang w:val="es-ES_tradnl"/>
        </w:rPr>
        <w:t xml:space="preserve">Para mayor precisión, lo anterior guarda relación toda vez que en el caso de que </w:t>
      </w:r>
      <w:r w:rsidRPr="002F5F42">
        <w:rPr>
          <w:rFonts w:ascii="Palatino Linotype" w:hAnsi="Palatino Linotype"/>
          <w:b/>
          <w:lang w:val="es-ES_tradnl"/>
        </w:rPr>
        <w:t>EL RECURRENTE</w:t>
      </w:r>
      <w:r w:rsidRPr="002F5F42">
        <w:rPr>
          <w:rFonts w:ascii="Palatino Linotype" w:hAnsi="Palatino Linotype"/>
          <w:lang w:val="es-ES_tradnl"/>
        </w:rPr>
        <w:t xml:space="preserv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Situación, que se robustece con el Criterio 01/20, emitido por el Instituto Nacional de Transparencia, Acceso a la Información y Protección de Datos Personales, que establece lo siguiente:</w:t>
      </w:r>
    </w:p>
    <w:p w14:paraId="3AB25B38" w14:textId="77777777" w:rsidR="00E177E7" w:rsidRPr="002F5F42" w:rsidRDefault="00E177E7" w:rsidP="002F5F42">
      <w:pPr>
        <w:rPr>
          <w:rFonts w:ascii="Palatino Linotype" w:hAnsi="Palatino Linotype"/>
          <w:bCs/>
        </w:rPr>
      </w:pPr>
    </w:p>
    <w:p w14:paraId="67624550" w14:textId="77777777" w:rsidR="00E177E7" w:rsidRPr="002F5F42" w:rsidRDefault="00E177E7" w:rsidP="002F5F42">
      <w:pPr>
        <w:ind w:left="851" w:right="618"/>
        <w:jc w:val="both"/>
        <w:rPr>
          <w:rFonts w:ascii="Palatino Linotype" w:hAnsi="Palatino Linotype"/>
          <w:bCs/>
          <w:i/>
        </w:rPr>
      </w:pPr>
      <w:r w:rsidRPr="002F5F42">
        <w:rPr>
          <w:rFonts w:ascii="Palatino Linotype" w:hAnsi="Palatino Linotype"/>
          <w:b/>
          <w:bCs/>
          <w:i/>
        </w:rPr>
        <w:t xml:space="preserve">“Actos consentidos tácitamente. Improcedencia de su análisis. </w:t>
      </w:r>
      <w:r w:rsidRPr="002F5F42">
        <w:rPr>
          <w:rFonts w:ascii="Palatino Linotype" w:hAnsi="Palatino Linotype"/>
          <w:bCs/>
          <w:i/>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400A0353" w14:textId="77777777" w:rsidR="00E177E7" w:rsidRPr="002F5F42" w:rsidRDefault="00E177E7" w:rsidP="002F5F42">
      <w:pPr>
        <w:rPr>
          <w:rFonts w:ascii="Palatino Linotype" w:hAnsi="Palatino Linotype"/>
          <w:bCs/>
          <w:iCs/>
        </w:rPr>
      </w:pPr>
    </w:p>
    <w:p w14:paraId="5B2E6B41" w14:textId="11B5E534" w:rsidR="00E177E7" w:rsidRPr="002F5F42" w:rsidRDefault="00E177E7" w:rsidP="002F5F42">
      <w:pPr>
        <w:spacing w:before="100" w:beforeAutospacing="1" w:after="100" w:afterAutospacing="1" w:line="360" w:lineRule="auto"/>
        <w:jc w:val="both"/>
        <w:rPr>
          <w:rFonts w:ascii="Palatino Linotype" w:hAnsi="Palatino Linotype"/>
          <w:bCs/>
          <w:i/>
        </w:rPr>
      </w:pPr>
      <w:r w:rsidRPr="002F5F42">
        <w:rPr>
          <w:rFonts w:ascii="Palatino Linotype" w:hAnsi="Palatino Linotype"/>
        </w:rPr>
        <w:lastRenderedPageBreak/>
        <w:t xml:space="preserve">Conforme al Criterio establecido y a todo lo antes expuesto, este Órgano Garante no entra al análisis de las partes de la respuesta del </w:t>
      </w:r>
      <w:r w:rsidRPr="002F5F42">
        <w:rPr>
          <w:rFonts w:ascii="Palatino Linotype" w:hAnsi="Palatino Linotype"/>
          <w:b/>
        </w:rPr>
        <w:t>SUJETO OBLIGADO</w:t>
      </w:r>
      <w:r w:rsidRPr="002F5F42">
        <w:rPr>
          <w:rFonts w:ascii="Palatino Linotype" w:hAnsi="Palatino Linotype"/>
        </w:rPr>
        <w:t xml:space="preserve"> que no fueron impugnadas por el Recurrente</w:t>
      </w:r>
      <w:r w:rsidRPr="002F5F42">
        <w:rPr>
          <w:rFonts w:ascii="Palatino Linotype" w:hAnsi="Palatino Linotype"/>
          <w:bCs/>
        </w:rPr>
        <w:t xml:space="preserve">; por lo que, en el presente caso, se tiene por consentida la información respecto a </w:t>
      </w:r>
      <w:r w:rsidR="00053E09" w:rsidRPr="002F5F42">
        <w:rPr>
          <w:rFonts w:ascii="Palatino Linotype" w:eastAsia="Palatino Linotype" w:hAnsi="Palatino Linotype" w:cs="Palatino Linotype"/>
          <w:i/>
        </w:rPr>
        <w:t>“</w:t>
      </w:r>
      <w:r w:rsidR="00053E09" w:rsidRPr="002F5F42">
        <w:rPr>
          <w:rFonts w:ascii="Palatino Linotype" w:eastAsia="Palatino Linotype" w:hAnsi="Palatino Linotype" w:cs="Palatino Linotype"/>
          <w:b/>
          <w:i/>
        </w:rPr>
        <w:t>Cuáles son los requisitos para la obtención de licencias de funcionamiento para unidades económicas de bajo, mediano y alto impacto. Cuáles son los requisitos para el refrendo de licencias de funcionamiento para unidades económicas de bajo, mediano y alto impacto. Cuáles son los requisitos para la regularización de licencias de funcionamiento que se hubieran dejado de tramitar por motivo del estado de contingencia con atraso de uno, dos y hasta tres años</w:t>
      </w:r>
      <w:r w:rsidRPr="002F5F42">
        <w:rPr>
          <w:rFonts w:ascii="Palatino Linotype" w:hAnsi="Palatino Linotype"/>
          <w:bCs/>
          <w:i/>
        </w:rPr>
        <w:t>”</w:t>
      </w:r>
    </w:p>
    <w:p w14:paraId="754E20C5" w14:textId="499D7BE1" w:rsidR="00A46DA4" w:rsidRPr="002F5F42" w:rsidRDefault="00053E09" w:rsidP="002F5F42">
      <w:pPr>
        <w:spacing w:line="360" w:lineRule="auto"/>
        <w:jc w:val="both"/>
        <w:rPr>
          <w:rFonts w:ascii="Palatino Linotype" w:hAnsi="Palatino Linotype"/>
        </w:rPr>
      </w:pPr>
      <w:r w:rsidRPr="002F5F42">
        <w:rPr>
          <w:rFonts w:ascii="Palatino Linotype" w:hAnsi="Palatino Linotype"/>
        </w:rPr>
        <w:t xml:space="preserve">Señalado lo anterior es importante delimitar la litis </w:t>
      </w:r>
      <w:r w:rsidR="004E4254" w:rsidRPr="002F5F42">
        <w:rPr>
          <w:rFonts w:ascii="Palatino Linotype" w:hAnsi="Palatino Linotype"/>
        </w:rPr>
        <w:t>del presente recurso, situación que se realiza de manera ilustrativa en el siguiente cuadro:</w:t>
      </w:r>
    </w:p>
    <w:p w14:paraId="3C38C638" w14:textId="77777777" w:rsidR="004E4254" w:rsidRPr="002F5F42" w:rsidRDefault="004E4254" w:rsidP="002F5F42">
      <w:pPr>
        <w:spacing w:line="360" w:lineRule="auto"/>
        <w:jc w:val="both"/>
        <w:rPr>
          <w:rFonts w:ascii="Palatino Linotype" w:hAnsi="Palatino Linotype"/>
        </w:rPr>
      </w:pPr>
    </w:p>
    <w:tbl>
      <w:tblPr>
        <w:tblStyle w:val="Tablaconcuadrcula"/>
        <w:tblW w:w="0" w:type="auto"/>
        <w:tblLook w:val="04A0" w:firstRow="1" w:lastRow="0" w:firstColumn="1" w:lastColumn="0" w:noHBand="0" w:noVBand="1"/>
      </w:tblPr>
      <w:tblGrid>
        <w:gridCol w:w="4390"/>
        <w:gridCol w:w="4536"/>
      </w:tblGrid>
      <w:tr w:rsidR="002F5F42" w:rsidRPr="002F5F42" w14:paraId="027F11E2" w14:textId="77777777" w:rsidTr="00075DA7">
        <w:tc>
          <w:tcPr>
            <w:tcW w:w="4390" w:type="dxa"/>
          </w:tcPr>
          <w:p w14:paraId="5C3AFB1F" w14:textId="2375083A" w:rsidR="0077057C" w:rsidRPr="002F5F42" w:rsidRDefault="0077057C" w:rsidP="002F5F42">
            <w:pPr>
              <w:spacing w:line="360" w:lineRule="auto"/>
              <w:jc w:val="both"/>
              <w:rPr>
                <w:rFonts w:ascii="Palatino Linotype" w:hAnsi="Palatino Linotype"/>
              </w:rPr>
            </w:pPr>
            <w:r w:rsidRPr="002F5F42">
              <w:rPr>
                <w:rFonts w:ascii="Palatino Linotype" w:hAnsi="Palatino Linotype"/>
              </w:rPr>
              <w:t>Solicitud</w:t>
            </w:r>
          </w:p>
        </w:tc>
        <w:tc>
          <w:tcPr>
            <w:tcW w:w="4536" w:type="dxa"/>
          </w:tcPr>
          <w:p w14:paraId="436B328D" w14:textId="5FBF41E8" w:rsidR="0077057C" w:rsidRPr="002F5F42" w:rsidRDefault="0077057C" w:rsidP="002F5F42">
            <w:pPr>
              <w:spacing w:line="360" w:lineRule="auto"/>
              <w:jc w:val="both"/>
              <w:rPr>
                <w:rFonts w:ascii="Palatino Linotype" w:hAnsi="Palatino Linotype"/>
              </w:rPr>
            </w:pPr>
            <w:r w:rsidRPr="002F5F42">
              <w:rPr>
                <w:rFonts w:ascii="Palatino Linotype" w:hAnsi="Palatino Linotype"/>
              </w:rPr>
              <w:t>Colma Si/No</w:t>
            </w:r>
          </w:p>
        </w:tc>
      </w:tr>
      <w:tr w:rsidR="002F5F42" w:rsidRPr="002F5F42" w14:paraId="5EA61A98" w14:textId="77777777" w:rsidTr="00075DA7">
        <w:tc>
          <w:tcPr>
            <w:tcW w:w="4390" w:type="dxa"/>
          </w:tcPr>
          <w:p w14:paraId="5FDDC997" w14:textId="24911F1D" w:rsidR="0077057C" w:rsidRPr="002F5F42" w:rsidRDefault="0077057C" w:rsidP="002F5F42">
            <w:pPr>
              <w:spacing w:line="360" w:lineRule="auto"/>
              <w:jc w:val="both"/>
              <w:rPr>
                <w:rFonts w:ascii="Palatino Linotype" w:hAnsi="Palatino Linotype"/>
              </w:rPr>
            </w:pPr>
            <w:r w:rsidRPr="002F5F42">
              <w:rPr>
                <w:rFonts w:ascii="Palatino Linotype" w:eastAsia="Palatino Linotype" w:hAnsi="Palatino Linotype" w:cs="Palatino Linotype"/>
                <w:i/>
              </w:rPr>
              <w:t>“</w:t>
            </w:r>
            <w:r w:rsidRPr="002F5F42">
              <w:rPr>
                <w:rFonts w:ascii="Palatino Linotype" w:eastAsia="Palatino Linotype" w:hAnsi="Palatino Linotype" w:cs="Palatino Linotype"/>
                <w:b/>
                <w:i/>
              </w:rPr>
              <w:t xml:space="preserve">Cuáles son los requisitos, trámites y costos para la obtención de licencias de funcionamiento para unidades económicas de bajo, mediano y alto impacto. </w:t>
            </w:r>
            <w:r w:rsidR="00075DA7" w:rsidRPr="002F5F42">
              <w:rPr>
                <w:rFonts w:ascii="Palatino Linotype" w:eastAsia="Palatino Linotype" w:hAnsi="Palatino Linotype" w:cs="Palatino Linotype"/>
                <w:b/>
                <w:i/>
              </w:rPr>
              <w:t>“</w:t>
            </w:r>
          </w:p>
        </w:tc>
        <w:tc>
          <w:tcPr>
            <w:tcW w:w="4536" w:type="dxa"/>
          </w:tcPr>
          <w:p w14:paraId="206F67BC" w14:textId="77777777" w:rsidR="0077057C" w:rsidRPr="002F5F42" w:rsidRDefault="0077057C" w:rsidP="002F5F42">
            <w:pPr>
              <w:spacing w:line="360" w:lineRule="auto"/>
              <w:jc w:val="both"/>
              <w:rPr>
                <w:rFonts w:ascii="Palatino Linotype" w:hAnsi="Palatino Linotype"/>
              </w:rPr>
            </w:pPr>
            <w:r w:rsidRPr="002F5F42">
              <w:rPr>
                <w:rFonts w:ascii="Palatino Linotype" w:hAnsi="Palatino Linotype"/>
              </w:rPr>
              <w:t>Por lo que hace a requisitos se tiene como acto consentido.</w:t>
            </w:r>
          </w:p>
          <w:p w14:paraId="38FC3D8B" w14:textId="2C65E65F" w:rsidR="0077057C" w:rsidRPr="002F5F42" w:rsidRDefault="0077057C" w:rsidP="002F5F42">
            <w:pPr>
              <w:spacing w:line="360" w:lineRule="auto"/>
              <w:jc w:val="both"/>
              <w:rPr>
                <w:rFonts w:ascii="Palatino Linotype" w:hAnsi="Palatino Linotype"/>
              </w:rPr>
            </w:pPr>
            <w:r w:rsidRPr="002F5F42">
              <w:rPr>
                <w:rFonts w:ascii="Palatino Linotype" w:hAnsi="Palatino Linotype"/>
              </w:rPr>
              <w:t>Por lo que hace a trámites</w:t>
            </w:r>
            <w:r w:rsidR="00075DA7" w:rsidRPr="002F5F42">
              <w:rPr>
                <w:rFonts w:ascii="Palatino Linotype" w:hAnsi="Palatino Linotype"/>
              </w:rPr>
              <w:t xml:space="preserve"> para la</w:t>
            </w:r>
            <w:r w:rsidRPr="002F5F42">
              <w:rPr>
                <w:rFonts w:ascii="Palatino Linotype" w:hAnsi="Palatino Linotype"/>
              </w:rPr>
              <w:t xml:space="preserve"> obtención de licencias de funcionamiento para unidades económicas de bajo, mediano y alto impacto</w:t>
            </w:r>
            <w:r w:rsidR="00075DA7" w:rsidRPr="002F5F42">
              <w:rPr>
                <w:rFonts w:ascii="Palatino Linotype" w:hAnsi="Palatino Linotype"/>
              </w:rPr>
              <w:t xml:space="preserve"> no hubo </w:t>
            </w:r>
            <w:r w:rsidR="003E2739" w:rsidRPr="002F5F42">
              <w:rPr>
                <w:rFonts w:ascii="Palatino Linotype" w:hAnsi="Palatino Linotype"/>
              </w:rPr>
              <w:t>pronunciamiento</w:t>
            </w:r>
            <w:r w:rsidR="00075DA7" w:rsidRPr="002F5F42">
              <w:rPr>
                <w:rFonts w:ascii="Palatino Linotype" w:hAnsi="Palatino Linotype"/>
              </w:rPr>
              <w:t xml:space="preserve"> al respecto.</w:t>
            </w:r>
          </w:p>
          <w:p w14:paraId="377D5802" w14:textId="56198F09" w:rsidR="00075DA7" w:rsidRPr="002F5F42" w:rsidRDefault="008D5C28" w:rsidP="002F5F42">
            <w:pPr>
              <w:spacing w:line="360" w:lineRule="auto"/>
              <w:jc w:val="both"/>
              <w:rPr>
                <w:rFonts w:ascii="Palatino Linotype" w:hAnsi="Palatino Linotype"/>
              </w:rPr>
            </w:pPr>
            <w:r w:rsidRPr="002F5F42">
              <w:rPr>
                <w:rFonts w:ascii="Palatino Linotype" w:hAnsi="Palatino Linotype"/>
              </w:rPr>
              <w:t xml:space="preserve">Por lo que hace al costo para la obtención de licencias de funcionamiento para unidades </w:t>
            </w:r>
            <w:r w:rsidRPr="002F5F42">
              <w:rPr>
                <w:rFonts w:ascii="Palatino Linotype" w:hAnsi="Palatino Linotype"/>
              </w:rPr>
              <w:lastRenderedPageBreak/>
              <w:t xml:space="preserve">económicas de bajo, mediano y alto impacto </w:t>
            </w:r>
            <w:r w:rsidR="00AA747B" w:rsidRPr="002F5F42">
              <w:rPr>
                <w:rFonts w:ascii="Palatino Linotype" w:hAnsi="Palatino Linotype"/>
              </w:rPr>
              <w:t xml:space="preserve">informan que </w:t>
            </w:r>
            <w:r w:rsidR="00A643CF" w:rsidRPr="002F5F42">
              <w:rPr>
                <w:rFonts w:ascii="Palatino Linotype" w:hAnsi="Palatino Linotype"/>
              </w:rPr>
              <w:t>solo se cobra el derecho de bebidas alcohólicas</w:t>
            </w:r>
            <w:r w:rsidR="003E2739" w:rsidRPr="002F5F42">
              <w:rPr>
                <w:rFonts w:ascii="Palatino Linotype" w:hAnsi="Palatino Linotype"/>
              </w:rPr>
              <w:t>, en base al código financiero.</w:t>
            </w:r>
          </w:p>
        </w:tc>
      </w:tr>
      <w:tr w:rsidR="002F5F42" w:rsidRPr="002F5F42" w14:paraId="0F930386" w14:textId="77777777" w:rsidTr="00075DA7">
        <w:tc>
          <w:tcPr>
            <w:tcW w:w="4390" w:type="dxa"/>
          </w:tcPr>
          <w:p w14:paraId="25571934" w14:textId="65E7C7E6" w:rsidR="0077057C" w:rsidRPr="002F5F42" w:rsidRDefault="0077057C" w:rsidP="002F5F42">
            <w:pPr>
              <w:spacing w:line="360" w:lineRule="auto"/>
              <w:jc w:val="both"/>
              <w:rPr>
                <w:rFonts w:ascii="Palatino Linotype" w:hAnsi="Palatino Linotype"/>
              </w:rPr>
            </w:pPr>
            <w:r w:rsidRPr="002F5F42">
              <w:rPr>
                <w:rFonts w:ascii="Palatino Linotype" w:eastAsia="Palatino Linotype" w:hAnsi="Palatino Linotype" w:cs="Palatino Linotype"/>
                <w:b/>
                <w:i/>
              </w:rPr>
              <w:lastRenderedPageBreak/>
              <w:t>Cuáles son los requisitos y costos para el refrendo de licencias de funcionamiento para unidades económicas de bajo, mediano y alto impacto.</w:t>
            </w:r>
          </w:p>
        </w:tc>
        <w:tc>
          <w:tcPr>
            <w:tcW w:w="4536" w:type="dxa"/>
          </w:tcPr>
          <w:p w14:paraId="09E91317" w14:textId="77777777" w:rsidR="0077057C" w:rsidRPr="002F5F42" w:rsidRDefault="0077057C" w:rsidP="002F5F42">
            <w:pPr>
              <w:spacing w:line="360" w:lineRule="auto"/>
              <w:jc w:val="both"/>
              <w:rPr>
                <w:rFonts w:ascii="Palatino Linotype" w:hAnsi="Palatino Linotype"/>
              </w:rPr>
            </w:pPr>
            <w:r w:rsidRPr="002F5F42">
              <w:rPr>
                <w:rFonts w:ascii="Palatino Linotype" w:hAnsi="Palatino Linotype"/>
              </w:rPr>
              <w:t>Por lo que hace a requisitos se tiene como acto consentido.</w:t>
            </w:r>
          </w:p>
          <w:p w14:paraId="5DF0D4A7" w14:textId="77777777" w:rsidR="00E27FE6" w:rsidRPr="002F5F42" w:rsidRDefault="00E27FE6" w:rsidP="002F5F42">
            <w:pPr>
              <w:spacing w:line="360" w:lineRule="auto"/>
              <w:jc w:val="both"/>
              <w:rPr>
                <w:rFonts w:ascii="Palatino Linotype" w:hAnsi="Palatino Linotype"/>
              </w:rPr>
            </w:pPr>
          </w:p>
          <w:p w14:paraId="460381AF" w14:textId="2D2333F1" w:rsidR="00E27FE6" w:rsidRPr="002F5F42" w:rsidRDefault="00E27FE6" w:rsidP="002F5F42">
            <w:pPr>
              <w:spacing w:line="360" w:lineRule="auto"/>
              <w:jc w:val="both"/>
              <w:rPr>
                <w:rFonts w:ascii="Palatino Linotype" w:hAnsi="Palatino Linotype"/>
              </w:rPr>
            </w:pPr>
            <w:r w:rsidRPr="002F5F42">
              <w:rPr>
                <w:rFonts w:ascii="Palatino Linotype" w:hAnsi="Palatino Linotype"/>
              </w:rPr>
              <w:t>Por lo que hace a costos para el refrendo de licencias de funcionamiento para unidades económicas de bajo, mediano y alto impacto</w:t>
            </w:r>
            <w:r w:rsidR="002E77D6" w:rsidRPr="002F5F42">
              <w:rPr>
                <w:rFonts w:ascii="Palatino Linotype" w:hAnsi="Palatino Linotype"/>
              </w:rPr>
              <w:t xml:space="preserve"> no se otorgó respuesta.</w:t>
            </w:r>
          </w:p>
        </w:tc>
      </w:tr>
      <w:tr w:rsidR="0077057C" w:rsidRPr="002F5F42" w14:paraId="427BC255" w14:textId="77777777" w:rsidTr="00075DA7">
        <w:tc>
          <w:tcPr>
            <w:tcW w:w="4390" w:type="dxa"/>
          </w:tcPr>
          <w:p w14:paraId="15FAE334" w14:textId="46D3F80C" w:rsidR="0077057C" w:rsidRPr="002F5F42" w:rsidRDefault="0077057C" w:rsidP="002F5F42">
            <w:pPr>
              <w:spacing w:line="360" w:lineRule="auto"/>
              <w:jc w:val="both"/>
              <w:rPr>
                <w:rFonts w:ascii="Palatino Linotype" w:hAnsi="Palatino Linotype"/>
              </w:rPr>
            </w:pPr>
            <w:r w:rsidRPr="002F5F42">
              <w:rPr>
                <w:rFonts w:ascii="Palatino Linotype" w:eastAsia="Palatino Linotype" w:hAnsi="Palatino Linotype" w:cs="Palatino Linotype"/>
                <w:b/>
                <w:i/>
              </w:rPr>
              <w:t>Cuáles son los requisitos y costos para la regularización de licencias de funcionamiento que se hubieran dejado de tramitar por motivo del estado de contingencia con atraso de uno, dos y hasta tres años. Gracias.</w:t>
            </w:r>
            <w:r w:rsidRPr="002F5F42">
              <w:rPr>
                <w:rFonts w:ascii="Palatino Linotype" w:eastAsia="Palatino Linotype" w:hAnsi="Palatino Linotype" w:cs="Palatino Linotype"/>
                <w:i/>
              </w:rPr>
              <w:t>”</w:t>
            </w:r>
          </w:p>
        </w:tc>
        <w:tc>
          <w:tcPr>
            <w:tcW w:w="4536" w:type="dxa"/>
          </w:tcPr>
          <w:p w14:paraId="41D4CEA6" w14:textId="77777777" w:rsidR="0077057C" w:rsidRPr="002F5F42" w:rsidRDefault="0077057C" w:rsidP="002F5F42">
            <w:pPr>
              <w:spacing w:line="360" w:lineRule="auto"/>
              <w:jc w:val="both"/>
              <w:rPr>
                <w:rFonts w:ascii="Palatino Linotype" w:hAnsi="Palatino Linotype"/>
              </w:rPr>
            </w:pPr>
            <w:r w:rsidRPr="002F5F42">
              <w:rPr>
                <w:rFonts w:ascii="Palatino Linotype" w:hAnsi="Palatino Linotype"/>
              </w:rPr>
              <w:t>Por lo que hace a requisitos se tiene como acto consentido.</w:t>
            </w:r>
          </w:p>
          <w:p w14:paraId="1182D69D" w14:textId="77777777" w:rsidR="002E77D6" w:rsidRPr="002F5F42" w:rsidRDefault="002E77D6" w:rsidP="002F5F42">
            <w:pPr>
              <w:spacing w:line="360" w:lineRule="auto"/>
              <w:jc w:val="both"/>
              <w:rPr>
                <w:rFonts w:ascii="Palatino Linotype" w:hAnsi="Palatino Linotype"/>
              </w:rPr>
            </w:pPr>
          </w:p>
          <w:p w14:paraId="5840A160" w14:textId="2A5A3E8A" w:rsidR="002E77D6" w:rsidRPr="002F5F42" w:rsidRDefault="002E77D6" w:rsidP="002F5F42">
            <w:pPr>
              <w:spacing w:line="360" w:lineRule="auto"/>
              <w:jc w:val="both"/>
              <w:rPr>
                <w:rFonts w:ascii="Palatino Linotype" w:hAnsi="Palatino Linotype"/>
              </w:rPr>
            </w:pPr>
            <w:r w:rsidRPr="002F5F42">
              <w:rPr>
                <w:rFonts w:ascii="Palatino Linotype" w:hAnsi="Palatino Linotype"/>
              </w:rPr>
              <w:t>Por lo que hace a costos para la regularización de licencias de funcionamiento que se hubieran dejado de tramitar por motivo del estado de contingencia con atraso de uno, dos y hasta tres años no se obtuvo respuesta.</w:t>
            </w:r>
          </w:p>
        </w:tc>
      </w:tr>
    </w:tbl>
    <w:p w14:paraId="05FD3609" w14:textId="77777777" w:rsidR="004E4254" w:rsidRPr="002F5F42" w:rsidRDefault="004E4254" w:rsidP="002F5F42">
      <w:pPr>
        <w:spacing w:line="360" w:lineRule="auto"/>
        <w:jc w:val="both"/>
        <w:rPr>
          <w:rFonts w:ascii="Palatino Linotype" w:hAnsi="Palatino Linotype"/>
        </w:rPr>
      </w:pPr>
    </w:p>
    <w:p w14:paraId="7168C747" w14:textId="4A31747B" w:rsidR="00A46DA4" w:rsidRPr="002F5F42" w:rsidRDefault="002E4805" w:rsidP="002F5F42">
      <w:pPr>
        <w:spacing w:line="360" w:lineRule="auto"/>
        <w:jc w:val="both"/>
        <w:rPr>
          <w:rFonts w:ascii="Palatino Linotype" w:hAnsi="Palatino Linotype"/>
        </w:rPr>
      </w:pPr>
      <w:r w:rsidRPr="002F5F42">
        <w:rPr>
          <w:rFonts w:ascii="Palatino Linotype" w:hAnsi="Palatino Linotype"/>
        </w:rPr>
        <w:t xml:space="preserve">Hasta aquí se tiene que la pretensión del recurrente es conocer </w:t>
      </w:r>
      <w:r w:rsidR="0076161B" w:rsidRPr="002F5F42">
        <w:rPr>
          <w:rFonts w:ascii="Palatino Linotype" w:hAnsi="Palatino Linotype"/>
        </w:rPr>
        <w:t>lo siguiente:</w:t>
      </w:r>
    </w:p>
    <w:p w14:paraId="6CAE3F6E" w14:textId="77777777" w:rsidR="0076161B" w:rsidRPr="002F5F42" w:rsidRDefault="0076161B" w:rsidP="002F5F42">
      <w:pPr>
        <w:spacing w:line="360" w:lineRule="auto"/>
        <w:jc w:val="both"/>
        <w:rPr>
          <w:rFonts w:ascii="Palatino Linotype" w:hAnsi="Palatino Linotype"/>
        </w:rPr>
      </w:pPr>
    </w:p>
    <w:p w14:paraId="4F6CA10A" w14:textId="433581E3" w:rsidR="0076161B" w:rsidRPr="002F5F42" w:rsidRDefault="0076161B" w:rsidP="002F5F42">
      <w:pPr>
        <w:pStyle w:val="Prrafodelista"/>
        <w:numPr>
          <w:ilvl w:val="0"/>
          <w:numId w:val="14"/>
        </w:numPr>
        <w:spacing w:line="360" w:lineRule="auto"/>
        <w:jc w:val="both"/>
        <w:rPr>
          <w:rFonts w:ascii="Palatino Linotype" w:hAnsi="Palatino Linotype"/>
        </w:rPr>
      </w:pPr>
      <w:r w:rsidRPr="002F5F42">
        <w:rPr>
          <w:rFonts w:ascii="Palatino Linotype" w:eastAsia="Palatino Linotype" w:hAnsi="Palatino Linotype" w:cs="Palatino Linotype"/>
          <w:b/>
          <w:i/>
        </w:rPr>
        <w:lastRenderedPageBreak/>
        <w:t>Trámites y costos para la obtención de licencias de funcionamiento para unidades económicas de bajo, mediano y alto impacto.</w:t>
      </w:r>
    </w:p>
    <w:p w14:paraId="74D3CB2F" w14:textId="3486ED5A" w:rsidR="0076161B" w:rsidRPr="002F5F42" w:rsidRDefault="0076161B" w:rsidP="002F5F42">
      <w:pPr>
        <w:pStyle w:val="Prrafodelista"/>
        <w:numPr>
          <w:ilvl w:val="0"/>
          <w:numId w:val="14"/>
        </w:numPr>
        <w:spacing w:line="360" w:lineRule="auto"/>
        <w:jc w:val="both"/>
        <w:rPr>
          <w:rFonts w:ascii="Palatino Linotype" w:hAnsi="Palatino Linotype"/>
        </w:rPr>
      </w:pPr>
      <w:r w:rsidRPr="002F5F42">
        <w:rPr>
          <w:rFonts w:ascii="Palatino Linotype" w:eastAsia="Palatino Linotype" w:hAnsi="Palatino Linotype" w:cs="Palatino Linotype"/>
          <w:b/>
          <w:i/>
        </w:rPr>
        <w:t>Costos para el refrendo de licencias de funcionamiento para unidades económicas de bajo, mediano y alto impacto.</w:t>
      </w:r>
    </w:p>
    <w:p w14:paraId="7F6D03BD" w14:textId="4CBE0D29" w:rsidR="006A43CC" w:rsidRPr="002F5F42" w:rsidRDefault="006A43CC" w:rsidP="002F5F42">
      <w:pPr>
        <w:pStyle w:val="Prrafodelista"/>
        <w:numPr>
          <w:ilvl w:val="0"/>
          <w:numId w:val="14"/>
        </w:numPr>
        <w:spacing w:line="360" w:lineRule="auto"/>
        <w:jc w:val="both"/>
        <w:rPr>
          <w:rFonts w:ascii="Palatino Linotype" w:hAnsi="Palatino Linotype"/>
        </w:rPr>
      </w:pPr>
      <w:r w:rsidRPr="002F5F42">
        <w:rPr>
          <w:rFonts w:ascii="Palatino Linotype" w:eastAsia="Palatino Linotype" w:hAnsi="Palatino Linotype" w:cs="Palatino Linotype"/>
          <w:b/>
          <w:i/>
        </w:rPr>
        <w:t>Costos para la regularización de licencias de funcionamiento que se hubieran dejado de tramitar por motivo del estado de contingencia con atraso de uno, dos y hasta tres años.</w:t>
      </w:r>
    </w:p>
    <w:p w14:paraId="2C3C5D24" w14:textId="77777777" w:rsidR="00995CDB" w:rsidRPr="002F5F42" w:rsidRDefault="00995CDB" w:rsidP="002F5F42">
      <w:pPr>
        <w:spacing w:line="360" w:lineRule="auto"/>
        <w:jc w:val="both"/>
        <w:rPr>
          <w:rFonts w:ascii="Palatino Linotype" w:hAnsi="Palatino Linotype"/>
        </w:rPr>
      </w:pPr>
    </w:p>
    <w:p w14:paraId="03FAD345" w14:textId="0044523B" w:rsidR="00995CDB" w:rsidRPr="002F5F42" w:rsidRDefault="00995CDB" w:rsidP="002F5F42">
      <w:pPr>
        <w:spacing w:line="360" w:lineRule="auto"/>
        <w:jc w:val="both"/>
        <w:rPr>
          <w:rFonts w:ascii="Palatino Linotype" w:hAnsi="Palatino Linotype"/>
        </w:rPr>
      </w:pPr>
      <w:r w:rsidRPr="002F5F42">
        <w:rPr>
          <w:rFonts w:ascii="Palatino Linotype" w:hAnsi="Palatino Linotype"/>
        </w:rPr>
        <w:t>Como podemos advertir, las licencias</w:t>
      </w:r>
      <w:r w:rsidR="0013149D" w:rsidRPr="002F5F42">
        <w:rPr>
          <w:rFonts w:ascii="Palatino Linotype" w:hAnsi="Palatino Linotype"/>
        </w:rPr>
        <w:t xml:space="preserve"> de funcionamiento</w:t>
      </w:r>
      <w:r w:rsidRPr="002F5F42">
        <w:rPr>
          <w:rFonts w:ascii="Palatino Linotype" w:hAnsi="Palatino Linotype"/>
        </w:rPr>
        <w:t xml:space="preserve"> </w:t>
      </w:r>
      <w:r w:rsidR="0013149D" w:rsidRPr="002F5F42">
        <w:rPr>
          <w:rFonts w:ascii="Palatino Linotype" w:hAnsi="Palatino Linotype"/>
        </w:rPr>
        <w:t xml:space="preserve">en sus tres modalidades (bajo, mediano y alto impacto) </w:t>
      </w:r>
      <w:proofErr w:type="gramStart"/>
      <w:r w:rsidR="0013149D" w:rsidRPr="002F5F42">
        <w:rPr>
          <w:rFonts w:ascii="Palatino Linotype" w:hAnsi="Palatino Linotype"/>
        </w:rPr>
        <w:t>ti</w:t>
      </w:r>
      <w:bookmarkStart w:id="7" w:name="_GoBack"/>
      <w:bookmarkEnd w:id="7"/>
      <w:r w:rsidR="0013149D" w:rsidRPr="002F5F42">
        <w:rPr>
          <w:rFonts w:ascii="Palatino Linotype" w:hAnsi="Palatino Linotype"/>
        </w:rPr>
        <w:t>ene</w:t>
      </w:r>
      <w:proofErr w:type="gramEnd"/>
      <w:r w:rsidR="0013149D" w:rsidRPr="002F5F42">
        <w:rPr>
          <w:rFonts w:ascii="Palatino Linotype" w:hAnsi="Palatino Linotype"/>
        </w:rPr>
        <w:t xml:space="preserve"> tres </w:t>
      </w:r>
      <w:r w:rsidR="000C46D8" w:rsidRPr="002F5F42">
        <w:rPr>
          <w:rFonts w:ascii="Palatino Linotype" w:hAnsi="Palatino Linotype"/>
        </w:rPr>
        <w:t xml:space="preserve">momentos </w:t>
      </w:r>
    </w:p>
    <w:p w14:paraId="7814E72B" w14:textId="77777777" w:rsidR="000C46D8" w:rsidRPr="002F5F42" w:rsidRDefault="000C46D8" w:rsidP="002F5F42">
      <w:pPr>
        <w:spacing w:line="360" w:lineRule="auto"/>
        <w:jc w:val="both"/>
        <w:rPr>
          <w:rFonts w:ascii="Palatino Linotype" w:hAnsi="Palatino Linotype"/>
        </w:rPr>
      </w:pPr>
    </w:p>
    <w:p w14:paraId="644A3892" w14:textId="1DD23ADF" w:rsidR="000C46D8" w:rsidRPr="002F5F42" w:rsidRDefault="000C46D8" w:rsidP="002F5F42">
      <w:pPr>
        <w:pStyle w:val="Prrafodelista"/>
        <w:numPr>
          <w:ilvl w:val="0"/>
          <w:numId w:val="15"/>
        </w:numPr>
        <w:spacing w:line="360" w:lineRule="auto"/>
        <w:jc w:val="both"/>
        <w:rPr>
          <w:rFonts w:ascii="Palatino Linotype" w:hAnsi="Palatino Linotype"/>
        </w:rPr>
      </w:pPr>
      <w:r w:rsidRPr="002F5F42">
        <w:rPr>
          <w:rFonts w:ascii="Palatino Linotype" w:hAnsi="Palatino Linotype"/>
        </w:rPr>
        <w:t>Obtención como trámite nuevo o primera vez.</w:t>
      </w:r>
    </w:p>
    <w:p w14:paraId="3C8E6B09" w14:textId="4B4F9019" w:rsidR="000C46D8" w:rsidRPr="002F5F42" w:rsidRDefault="000C46D8" w:rsidP="002F5F42">
      <w:pPr>
        <w:pStyle w:val="Prrafodelista"/>
        <w:numPr>
          <w:ilvl w:val="0"/>
          <w:numId w:val="15"/>
        </w:numPr>
        <w:spacing w:line="360" w:lineRule="auto"/>
        <w:jc w:val="both"/>
        <w:rPr>
          <w:rFonts w:ascii="Palatino Linotype" w:hAnsi="Palatino Linotype"/>
        </w:rPr>
      </w:pPr>
      <w:r w:rsidRPr="002F5F42">
        <w:rPr>
          <w:rFonts w:ascii="Palatino Linotype" w:hAnsi="Palatino Linotype"/>
        </w:rPr>
        <w:t>Refrendo.</w:t>
      </w:r>
    </w:p>
    <w:p w14:paraId="370AE656" w14:textId="18F6E202" w:rsidR="000C46D8" w:rsidRPr="002F5F42" w:rsidRDefault="00762D62" w:rsidP="002F5F42">
      <w:pPr>
        <w:pStyle w:val="Prrafodelista"/>
        <w:numPr>
          <w:ilvl w:val="0"/>
          <w:numId w:val="15"/>
        </w:numPr>
        <w:spacing w:line="360" w:lineRule="auto"/>
        <w:jc w:val="both"/>
        <w:rPr>
          <w:rFonts w:ascii="Palatino Linotype" w:hAnsi="Palatino Linotype"/>
        </w:rPr>
      </w:pPr>
      <w:r w:rsidRPr="002F5F42">
        <w:rPr>
          <w:rFonts w:ascii="Palatino Linotype" w:hAnsi="Palatino Linotype"/>
        </w:rPr>
        <w:t>Regularización.</w:t>
      </w:r>
    </w:p>
    <w:p w14:paraId="592BB250" w14:textId="77777777" w:rsidR="00762D62" w:rsidRPr="002F5F42" w:rsidRDefault="00762D62" w:rsidP="002F5F42">
      <w:pPr>
        <w:spacing w:line="360" w:lineRule="auto"/>
        <w:jc w:val="both"/>
        <w:rPr>
          <w:rFonts w:ascii="Palatino Linotype" w:hAnsi="Palatino Linotype"/>
        </w:rPr>
      </w:pPr>
    </w:p>
    <w:p w14:paraId="084EEE5D" w14:textId="24ED5EB1" w:rsidR="00762D62" w:rsidRPr="002F5F42" w:rsidRDefault="002B1288" w:rsidP="002F5F42">
      <w:pPr>
        <w:spacing w:line="360" w:lineRule="auto"/>
        <w:jc w:val="both"/>
        <w:rPr>
          <w:rFonts w:ascii="Palatino Linotype" w:hAnsi="Palatino Linotype"/>
        </w:rPr>
      </w:pPr>
      <w:r w:rsidRPr="002F5F42">
        <w:rPr>
          <w:rFonts w:ascii="Palatino Linotype" w:hAnsi="Palatino Linotype"/>
        </w:rPr>
        <w:t>Por lo que hace al costo el Sujeto Obligado argumenta que solo se cobra el derecho de bebidas alcohólicas</w:t>
      </w:r>
      <w:r w:rsidR="0024170A" w:rsidRPr="002F5F42">
        <w:rPr>
          <w:rFonts w:ascii="Palatino Linotype" w:hAnsi="Palatino Linotype"/>
        </w:rPr>
        <w:t>, en base al código financiero, no obstante</w:t>
      </w:r>
      <w:r w:rsidR="00372063" w:rsidRPr="002F5F42">
        <w:rPr>
          <w:rFonts w:ascii="Palatino Linotype" w:hAnsi="Palatino Linotype"/>
        </w:rPr>
        <w:t>,</w:t>
      </w:r>
      <w:r w:rsidR="0024170A" w:rsidRPr="002F5F42">
        <w:rPr>
          <w:rFonts w:ascii="Palatino Linotype" w:hAnsi="Palatino Linotype"/>
        </w:rPr>
        <w:t xml:space="preserve"> éste no especifica si el cobro es únicamente al momento de realizar el trámite por primera vez o si también se paga al momento de refrendar y al momento de regularizarse. </w:t>
      </w:r>
    </w:p>
    <w:p w14:paraId="754650B9" w14:textId="77777777" w:rsidR="0024170A" w:rsidRPr="002F5F42" w:rsidRDefault="0024170A" w:rsidP="002F5F42">
      <w:pPr>
        <w:spacing w:line="360" w:lineRule="auto"/>
        <w:jc w:val="both"/>
        <w:rPr>
          <w:rFonts w:ascii="Palatino Linotype" w:hAnsi="Palatino Linotype"/>
        </w:rPr>
      </w:pPr>
    </w:p>
    <w:p w14:paraId="5033CC1C" w14:textId="2F89D767" w:rsidR="00A46DA4" w:rsidRPr="002F5F42" w:rsidRDefault="00372063" w:rsidP="002F5F42">
      <w:pPr>
        <w:spacing w:line="360" w:lineRule="auto"/>
        <w:jc w:val="both"/>
        <w:rPr>
          <w:rFonts w:ascii="Palatino Linotype" w:hAnsi="Palatino Linotype"/>
        </w:rPr>
      </w:pPr>
      <w:r w:rsidRPr="002F5F42">
        <w:rPr>
          <w:rFonts w:ascii="Palatino Linotype" w:hAnsi="Palatino Linotype"/>
        </w:rPr>
        <w:t>Al respecto el artículo 41 del Código Financiero establece lo siguiente:</w:t>
      </w:r>
    </w:p>
    <w:p w14:paraId="49491720" w14:textId="77777777" w:rsidR="001D045D" w:rsidRPr="002F5F42" w:rsidRDefault="001D045D" w:rsidP="002F5F42">
      <w:pPr>
        <w:spacing w:line="360" w:lineRule="auto"/>
        <w:jc w:val="both"/>
        <w:rPr>
          <w:rFonts w:ascii="Palatino Linotype" w:hAnsi="Palatino Linotype"/>
        </w:rPr>
      </w:pPr>
    </w:p>
    <w:p w14:paraId="38BCC2E5" w14:textId="25B74B00" w:rsidR="001D045D" w:rsidRPr="002F5F42" w:rsidRDefault="001D045D" w:rsidP="002F5F42">
      <w:pPr>
        <w:spacing w:line="360" w:lineRule="auto"/>
        <w:ind w:left="426" w:right="616"/>
        <w:jc w:val="both"/>
        <w:rPr>
          <w:rFonts w:ascii="Palatino Linotype" w:hAnsi="Palatino Linotype"/>
          <w:i/>
          <w:iCs/>
        </w:rPr>
      </w:pPr>
      <w:r w:rsidRPr="002F5F42">
        <w:rPr>
          <w:rFonts w:ascii="Palatino Linotype" w:hAnsi="Palatino Linotype"/>
          <w:i/>
          <w:iCs/>
        </w:rPr>
        <w:lastRenderedPageBreak/>
        <w:t>Artículo 41.- Son responsables solidarios del pago de créditos fiscales</w:t>
      </w:r>
    </w:p>
    <w:p w14:paraId="10ED2901" w14:textId="154AE728" w:rsidR="001D045D" w:rsidRPr="002F5F42" w:rsidRDefault="001D045D" w:rsidP="002F5F42">
      <w:pPr>
        <w:spacing w:line="360" w:lineRule="auto"/>
        <w:ind w:left="426" w:right="616"/>
        <w:jc w:val="both"/>
        <w:rPr>
          <w:rFonts w:ascii="Palatino Linotype" w:hAnsi="Palatino Linotype"/>
          <w:i/>
          <w:iCs/>
        </w:rPr>
      </w:pPr>
      <w:r w:rsidRPr="002F5F42">
        <w:rPr>
          <w:rFonts w:ascii="Palatino Linotype" w:hAnsi="Palatino Linotype"/>
          <w:i/>
          <w:iCs/>
        </w:rPr>
        <w:t>…</w:t>
      </w:r>
    </w:p>
    <w:p w14:paraId="3AC1076E" w14:textId="2D7BC1A3" w:rsidR="001D045D" w:rsidRPr="002F5F42" w:rsidRDefault="001D045D" w:rsidP="002F5F42">
      <w:pPr>
        <w:spacing w:line="360" w:lineRule="auto"/>
        <w:ind w:left="426" w:right="616"/>
        <w:jc w:val="both"/>
        <w:rPr>
          <w:rFonts w:ascii="Palatino Linotype" w:hAnsi="Palatino Linotype"/>
          <w:i/>
          <w:iCs/>
        </w:rPr>
      </w:pPr>
      <w:r w:rsidRPr="002F5F42">
        <w:rPr>
          <w:rFonts w:ascii="Palatino Linotype" w:hAnsi="Palatino Linotype"/>
          <w:i/>
          <w:iCs/>
        </w:rPr>
        <w:t>XXX. Los propietarios o poseedores de inmuebles que permitan en los mismos, la instalación de establecimientos comerciales, de servicios o de diversión y espectáculos públicos, según sea el caso, donde se vendan bebidas alcohólicas al público en botella cerrada o al copeo en general, respecto de los derechos que se causen por la expedición o refrendo anual de licencias para la venta de bebidas alcohólicas al público, según corresponda</w:t>
      </w:r>
    </w:p>
    <w:p w14:paraId="63DD5AC9" w14:textId="54C76323" w:rsidR="00A46DA4" w:rsidRPr="002F5F42" w:rsidRDefault="00B514F5" w:rsidP="002F5F42">
      <w:pPr>
        <w:spacing w:line="360" w:lineRule="auto"/>
        <w:jc w:val="both"/>
        <w:rPr>
          <w:rFonts w:ascii="Palatino Linotype" w:hAnsi="Palatino Linotype"/>
        </w:rPr>
      </w:pPr>
      <w:r w:rsidRPr="002F5F42">
        <w:rPr>
          <w:rFonts w:ascii="Palatino Linotype" w:hAnsi="Palatino Linotype"/>
          <w:noProof/>
        </w:rPr>
        <w:drawing>
          <wp:inline distT="0" distB="0" distL="0" distR="0" wp14:anchorId="003313FB" wp14:editId="673FADA4">
            <wp:extent cx="5791835" cy="2952115"/>
            <wp:effectExtent l="0" t="0" r="0" b="635"/>
            <wp:docPr id="10564014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401458" name=""/>
                    <pic:cNvPicPr/>
                  </pic:nvPicPr>
                  <pic:blipFill>
                    <a:blip r:embed="rId12"/>
                    <a:stretch>
                      <a:fillRect/>
                    </a:stretch>
                  </pic:blipFill>
                  <pic:spPr>
                    <a:xfrm>
                      <a:off x="0" y="0"/>
                      <a:ext cx="5791835" cy="2952115"/>
                    </a:xfrm>
                    <a:prstGeom prst="rect">
                      <a:avLst/>
                    </a:prstGeom>
                  </pic:spPr>
                </pic:pic>
              </a:graphicData>
            </a:graphic>
          </wp:inline>
        </w:drawing>
      </w:r>
    </w:p>
    <w:p w14:paraId="35F07105" w14:textId="30B736D1" w:rsidR="001D045D" w:rsidRPr="002F5F42" w:rsidRDefault="001D045D" w:rsidP="002F5F42">
      <w:pPr>
        <w:spacing w:line="360" w:lineRule="auto"/>
        <w:jc w:val="both"/>
        <w:rPr>
          <w:rFonts w:ascii="Palatino Linotype" w:hAnsi="Palatino Linotype"/>
        </w:rPr>
      </w:pPr>
      <w:r w:rsidRPr="002F5F42">
        <w:rPr>
          <w:rFonts w:ascii="Palatino Linotype" w:hAnsi="Palatino Linotype"/>
        </w:rPr>
        <w:t xml:space="preserve">De la fuente normativa inserta se advierte que existen los dos momentos señalados </w:t>
      </w:r>
      <w:r w:rsidR="00F54105" w:rsidRPr="002F5F42">
        <w:rPr>
          <w:rFonts w:ascii="Palatino Linotype" w:hAnsi="Palatino Linotype"/>
        </w:rPr>
        <w:t xml:space="preserve">por el recurrente los cuales son expedición de licencia y refrendo anual, destacando que lo que pretende el recurrente como regularización se presume deriva de un incumplimiento de pago y por ende </w:t>
      </w:r>
      <w:r w:rsidR="008436BF" w:rsidRPr="002F5F42">
        <w:rPr>
          <w:rFonts w:ascii="Palatino Linotype" w:hAnsi="Palatino Linotype"/>
        </w:rPr>
        <w:t>esto puede generar algún impuesto o recargo que habría que pagarse.</w:t>
      </w:r>
    </w:p>
    <w:p w14:paraId="54C01C51" w14:textId="00AB6CB0" w:rsidR="008436BF" w:rsidRPr="002F5F42" w:rsidRDefault="008436BF" w:rsidP="002F5F42">
      <w:pPr>
        <w:spacing w:line="360" w:lineRule="auto"/>
        <w:jc w:val="both"/>
        <w:rPr>
          <w:rFonts w:ascii="Palatino Linotype" w:hAnsi="Palatino Linotype"/>
        </w:rPr>
      </w:pPr>
      <w:r w:rsidRPr="002F5F42">
        <w:rPr>
          <w:rFonts w:ascii="Palatino Linotype" w:hAnsi="Palatino Linotype"/>
        </w:rPr>
        <w:lastRenderedPageBreak/>
        <w:t xml:space="preserve">Hasta lo aquí expuesto se tiene que existe fuente obligacional para generar un cobro por la expedición de licencias que cuenten con permiso de venta alcohólica </w:t>
      </w:r>
      <w:r w:rsidR="00723F2C" w:rsidRPr="002F5F42">
        <w:rPr>
          <w:rFonts w:ascii="Palatino Linotype" w:hAnsi="Palatino Linotype"/>
        </w:rPr>
        <w:t>y en consecuencia, existe un monto por expedición, refrendo y regularización.</w:t>
      </w:r>
    </w:p>
    <w:p w14:paraId="6DCDAEAE" w14:textId="77777777" w:rsidR="00723F2C" w:rsidRPr="002F5F42" w:rsidRDefault="00723F2C" w:rsidP="002F5F42">
      <w:pPr>
        <w:spacing w:line="360" w:lineRule="auto"/>
        <w:jc w:val="both"/>
        <w:rPr>
          <w:rFonts w:ascii="Palatino Linotype" w:hAnsi="Palatino Linotype"/>
        </w:rPr>
      </w:pPr>
    </w:p>
    <w:p w14:paraId="7BD7DE96" w14:textId="77777777" w:rsidR="0061757E" w:rsidRPr="002F5F42" w:rsidRDefault="00723F2C" w:rsidP="002F5F42">
      <w:pPr>
        <w:spacing w:line="360" w:lineRule="auto"/>
        <w:jc w:val="both"/>
        <w:rPr>
          <w:rFonts w:ascii="Palatino Linotype" w:hAnsi="Palatino Linotype"/>
        </w:rPr>
      </w:pPr>
      <w:r w:rsidRPr="002F5F42">
        <w:rPr>
          <w:rFonts w:ascii="Palatino Linotype" w:hAnsi="Palatino Linotype"/>
        </w:rPr>
        <w:t xml:space="preserve">Ante esto es viable ordenarle al </w:t>
      </w:r>
      <w:r w:rsidRPr="002F5F42">
        <w:rPr>
          <w:rFonts w:ascii="Palatino Linotype" w:hAnsi="Palatino Linotype"/>
          <w:b/>
          <w:bCs/>
        </w:rPr>
        <w:t>SUJETO OBLIGADO</w:t>
      </w:r>
      <w:r w:rsidRPr="002F5F42">
        <w:rPr>
          <w:rFonts w:ascii="Palatino Linotype" w:hAnsi="Palatino Linotype"/>
        </w:rPr>
        <w:t xml:space="preserve"> </w:t>
      </w:r>
      <w:r w:rsidR="00BF6B82" w:rsidRPr="002F5F42">
        <w:rPr>
          <w:rFonts w:ascii="Palatino Linotype" w:hAnsi="Palatino Linotype"/>
        </w:rPr>
        <w:t xml:space="preserve">remita el documento donde conste el monto en dinero que se debe cubrir para la expedición de licencias de </w:t>
      </w:r>
      <w:r w:rsidR="00CB281C" w:rsidRPr="002F5F42">
        <w:rPr>
          <w:rFonts w:ascii="Palatino Linotype" w:hAnsi="Palatino Linotype"/>
        </w:rPr>
        <w:t>bajo, mediano y alto impacto en sus modalidades de expedición, refrendo y regularización</w:t>
      </w:r>
      <w:r w:rsidR="0061757E" w:rsidRPr="002F5F42">
        <w:rPr>
          <w:rFonts w:ascii="Palatino Linotype" w:hAnsi="Palatino Linotype"/>
        </w:rPr>
        <w:t>.</w:t>
      </w:r>
    </w:p>
    <w:p w14:paraId="05A2D6E4" w14:textId="77777777" w:rsidR="0061757E" w:rsidRPr="002F5F42" w:rsidRDefault="0061757E" w:rsidP="002F5F42">
      <w:pPr>
        <w:spacing w:line="360" w:lineRule="auto"/>
        <w:jc w:val="both"/>
        <w:rPr>
          <w:rFonts w:ascii="Palatino Linotype" w:hAnsi="Palatino Linotype"/>
        </w:rPr>
      </w:pPr>
      <w:r w:rsidRPr="002F5F42">
        <w:rPr>
          <w:rFonts w:ascii="Palatino Linotype" w:hAnsi="Palatino Linotype"/>
        </w:rPr>
        <w:t>Ahora bien, por lo que hace a los trámites para la obtención de las licencias de bajo, mediano y alto impacto es viable destacar lo siguiente:</w:t>
      </w:r>
    </w:p>
    <w:p w14:paraId="3F8946E5" w14:textId="77777777" w:rsidR="0061757E" w:rsidRPr="002F5F42" w:rsidRDefault="0061757E" w:rsidP="002F5F42">
      <w:pPr>
        <w:spacing w:line="360" w:lineRule="auto"/>
        <w:jc w:val="both"/>
        <w:rPr>
          <w:rFonts w:ascii="Palatino Linotype" w:hAnsi="Palatino Linotype"/>
        </w:rPr>
      </w:pPr>
    </w:p>
    <w:p w14:paraId="1D6FAB4A" w14:textId="77777777" w:rsidR="004C46FF" w:rsidRPr="002F5F42" w:rsidRDefault="00654B0F" w:rsidP="002F5F42">
      <w:pPr>
        <w:spacing w:line="360" w:lineRule="auto"/>
        <w:jc w:val="both"/>
        <w:rPr>
          <w:rFonts w:ascii="Palatino Linotype" w:hAnsi="Palatino Linotype"/>
        </w:rPr>
      </w:pPr>
      <w:r w:rsidRPr="002F5F42">
        <w:rPr>
          <w:rFonts w:ascii="Palatino Linotype" w:hAnsi="Palatino Linotype"/>
        </w:rPr>
        <w:t>Constit</w:t>
      </w:r>
      <w:r w:rsidR="001E6DD2" w:rsidRPr="002F5F42">
        <w:rPr>
          <w:rFonts w:ascii="Palatino Linotype" w:hAnsi="Palatino Linotype"/>
        </w:rPr>
        <w:t xml:space="preserve">uye una obligación de transparencia </w:t>
      </w:r>
      <w:r w:rsidR="00772825" w:rsidRPr="002F5F42">
        <w:rPr>
          <w:rFonts w:ascii="Palatino Linotype" w:hAnsi="Palatino Linotype"/>
        </w:rPr>
        <w:t xml:space="preserve">publicar los trámites con los que cuenta el Sujeto Obligado, situación que se </w:t>
      </w:r>
      <w:r w:rsidR="004C46FF" w:rsidRPr="002F5F42">
        <w:rPr>
          <w:rFonts w:ascii="Palatino Linotype" w:hAnsi="Palatino Linotype"/>
        </w:rPr>
        <w:t>encuentra regulada en el artículo 92 fracción XX de la Ley en la materia que a la letra señala</w:t>
      </w:r>
      <w:r w:rsidR="00772825" w:rsidRPr="002F5F42">
        <w:rPr>
          <w:rFonts w:ascii="Palatino Linotype" w:hAnsi="Palatino Linotype"/>
        </w:rPr>
        <w:t>:</w:t>
      </w:r>
    </w:p>
    <w:p w14:paraId="1F116FCD" w14:textId="77777777" w:rsidR="004C46FF" w:rsidRPr="002F5F42" w:rsidRDefault="004C46FF" w:rsidP="002F5F42">
      <w:pPr>
        <w:spacing w:line="360" w:lineRule="auto"/>
        <w:jc w:val="both"/>
        <w:rPr>
          <w:rFonts w:ascii="Palatino Linotype" w:hAnsi="Palatino Linotype"/>
        </w:rPr>
      </w:pPr>
    </w:p>
    <w:p w14:paraId="244E3920" w14:textId="1834ECFC" w:rsidR="00723F2C" w:rsidRPr="002F5F42" w:rsidRDefault="004C46FF" w:rsidP="002F5F42">
      <w:pPr>
        <w:spacing w:line="360" w:lineRule="auto"/>
        <w:jc w:val="both"/>
        <w:rPr>
          <w:rFonts w:ascii="Palatino Linotype" w:hAnsi="Palatino Linotype"/>
          <w:i/>
          <w:iCs/>
        </w:rPr>
      </w:pPr>
      <w:r w:rsidRPr="002F5F42">
        <w:rPr>
          <w:rFonts w:ascii="Palatino Linotype" w:hAnsi="Palatino Linotype"/>
          <w:i/>
          <w:iCs/>
        </w:rPr>
        <w:t>XXIV. Los trámites, requisitos y formatos que ofrecen, así como los tiempos de respuesta</w:t>
      </w:r>
      <w:r w:rsidR="00CB281C" w:rsidRPr="002F5F42">
        <w:rPr>
          <w:rFonts w:ascii="Palatino Linotype" w:hAnsi="Palatino Linotype"/>
          <w:i/>
          <w:iCs/>
        </w:rPr>
        <w:t xml:space="preserve"> </w:t>
      </w:r>
    </w:p>
    <w:p w14:paraId="552DC7B7" w14:textId="77777777" w:rsidR="00A46DA4" w:rsidRPr="002F5F42" w:rsidRDefault="00A46DA4" w:rsidP="002F5F42">
      <w:pPr>
        <w:spacing w:line="360" w:lineRule="auto"/>
        <w:jc w:val="both"/>
        <w:rPr>
          <w:rFonts w:ascii="Palatino Linotype" w:hAnsi="Palatino Linotype"/>
        </w:rPr>
      </w:pPr>
    </w:p>
    <w:p w14:paraId="4AA9FFF4" w14:textId="076132CC" w:rsidR="004C46FF" w:rsidRPr="002F5F42" w:rsidRDefault="004C46FF" w:rsidP="002F5F42">
      <w:pPr>
        <w:spacing w:line="360" w:lineRule="auto"/>
        <w:jc w:val="both"/>
        <w:rPr>
          <w:rFonts w:ascii="Palatino Linotype" w:hAnsi="Palatino Linotype"/>
        </w:rPr>
      </w:pPr>
      <w:r w:rsidRPr="002F5F42">
        <w:rPr>
          <w:rFonts w:ascii="Palatino Linotype" w:hAnsi="Palatino Linotype"/>
        </w:rPr>
        <w:t xml:space="preserve">Al respecto los </w:t>
      </w:r>
      <w:r w:rsidR="00E205DE" w:rsidRPr="002F5F42">
        <w:rPr>
          <w:rFonts w:ascii="Palatino Linotype" w:hAnsi="Palatino Linotype"/>
        </w:rPr>
        <w:t>“</w:t>
      </w:r>
      <w:r w:rsidR="00E205DE" w:rsidRPr="002F5F42">
        <w:rPr>
          <w:rFonts w:ascii="Palatino Linotype" w:hAnsi="Palatino Linotype"/>
          <w:i/>
          <w:iCs/>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w:t>
      </w:r>
      <w:r w:rsidR="00E205DE" w:rsidRPr="002F5F42">
        <w:rPr>
          <w:rFonts w:ascii="Palatino Linotype" w:hAnsi="Palatino Linotype"/>
        </w:rPr>
        <w:t>establecen lo siguiente:</w:t>
      </w:r>
    </w:p>
    <w:p w14:paraId="402E6C5B" w14:textId="77777777" w:rsidR="00E205DE" w:rsidRPr="002F5F42" w:rsidRDefault="00E205DE" w:rsidP="002F5F42">
      <w:pPr>
        <w:spacing w:line="360" w:lineRule="auto"/>
        <w:jc w:val="both"/>
        <w:rPr>
          <w:rFonts w:ascii="Palatino Linotype" w:hAnsi="Palatino Linotype"/>
        </w:rPr>
      </w:pPr>
    </w:p>
    <w:p w14:paraId="17A1D7FC" w14:textId="06DB4425" w:rsidR="00A46DA4" w:rsidRPr="002F5F42" w:rsidRDefault="00394166" w:rsidP="002F5F42">
      <w:pPr>
        <w:spacing w:line="360" w:lineRule="auto"/>
        <w:jc w:val="both"/>
        <w:rPr>
          <w:rFonts w:ascii="Palatino Linotype" w:hAnsi="Palatino Linotype"/>
          <w:i/>
          <w:iCs/>
        </w:rPr>
      </w:pPr>
      <w:r w:rsidRPr="002F5F42">
        <w:rPr>
          <w:rFonts w:ascii="Palatino Linotype" w:hAnsi="Palatino Linotype"/>
          <w:i/>
          <w:iCs/>
        </w:rPr>
        <w:lastRenderedPageBreak/>
        <w:t>Los Sujetos Obligados publicarán la información relacionada con las tareas administrativas que realizan en sus diferentes ámbitos (federal, estatal, delegacional y municipal) con el objeto de cumplir una obligación o, en general, a fin de que se emita una resolución.</w:t>
      </w:r>
    </w:p>
    <w:p w14:paraId="0DF486CD" w14:textId="77777777" w:rsidR="00394166" w:rsidRPr="002F5F42" w:rsidRDefault="00394166" w:rsidP="002F5F42">
      <w:pPr>
        <w:spacing w:line="360" w:lineRule="auto"/>
        <w:jc w:val="both"/>
        <w:rPr>
          <w:rFonts w:ascii="Palatino Linotype" w:hAnsi="Palatino Linotype"/>
          <w:i/>
          <w:iCs/>
        </w:rPr>
      </w:pPr>
    </w:p>
    <w:p w14:paraId="71621693" w14:textId="2D8FE7CD" w:rsidR="00E943C5" w:rsidRPr="002F5F42" w:rsidRDefault="00E943C5" w:rsidP="002F5F42">
      <w:pPr>
        <w:spacing w:line="360" w:lineRule="auto"/>
        <w:jc w:val="both"/>
        <w:rPr>
          <w:rFonts w:ascii="Palatino Linotype" w:hAnsi="Palatino Linotype"/>
          <w:i/>
          <w:iCs/>
        </w:rPr>
      </w:pPr>
      <w:r w:rsidRPr="002F5F42">
        <w:rPr>
          <w:rFonts w:ascii="Palatino Linotype" w:hAnsi="Palatino Linotype"/>
          <w:i/>
          <w:iCs/>
        </w:rPr>
        <w:t xml:space="preserve">La Ley General de Mejora Regulatoria establece que un trámite es “Cualquier solicitud o entrega de información que las personas físicas o morales del sector privado realicen ante la autoridad competente en el ámbito federal, de las entidades federativas, municipal o de la alcaldía, ya sea para cumplir una obligación o, en general, a fin de </w:t>
      </w:r>
    </w:p>
    <w:p w14:paraId="01D8B7B3" w14:textId="31D31584" w:rsidR="00E943C5" w:rsidRPr="002F5F42" w:rsidRDefault="00E943C5" w:rsidP="002F5F42">
      <w:pPr>
        <w:spacing w:line="360" w:lineRule="auto"/>
        <w:jc w:val="both"/>
        <w:rPr>
          <w:rFonts w:ascii="Palatino Linotype" w:hAnsi="Palatino Linotype"/>
          <w:i/>
          <w:iCs/>
        </w:rPr>
      </w:pPr>
      <w:proofErr w:type="gramStart"/>
      <w:r w:rsidRPr="002F5F42">
        <w:rPr>
          <w:rFonts w:ascii="Palatino Linotype" w:hAnsi="Palatino Linotype"/>
          <w:i/>
          <w:iCs/>
        </w:rPr>
        <w:t>que</w:t>
      </w:r>
      <w:proofErr w:type="gramEnd"/>
      <w:r w:rsidRPr="002F5F42">
        <w:rPr>
          <w:rFonts w:ascii="Palatino Linotype" w:hAnsi="Palatino Linotype"/>
          <w:i/>
          <w:iCs/>
        </w:rPr>
        <w:t xml:space="preserve"> se emita una resolución”</w:t>
      </w:r>
    </w:p>
    <w:p w14:paraId="6E6D3450" w14:textId="77777777" w:rsidR="00E943C5" w:rsidRPr="002F5F42" w:rsidRDefault="00E943C5" w:rsidP="002F5F42">
      <w:pPr>
        <w:spacing w:line="360" w:lineRule="auto"/>
        <w:jc w:val="both"/>
        <w:rPr>
          <w:rFonts w:ascii="Palatino Linotype" w:hAnsi="Palatino Linotype"/>
          <w:i/>
          <w:iCs/>
        </w:rPr>
      </w:pPr>
    </w:p>
    <w:p w14:paraId="32B5E00B" w14:textId="77777777" w:rsidR="008F115E" w:rsidRPr="002F5F42" w:rsidRDefault="00E943C5" w:rsidP="002F5F42">
      <w:pPr>
        <w:spacing w:line="360" w:lineRule="auto"/>
        <w:jc w:val="both"/>
        <w:rPr>
          <w:rFonts w:ascii="Palatino Linotype" w:hAnsi="Palatino Linotype"/>
          <w:i/>
          <w:iCs/>
        </w:rPr>
      </w:pPr>
      <w:r w:rsidRPr="002F5F42">
        <w:rPr>
          <w:rFonts w:ascii="Palatino Linotype" w:hAnsi="Palatino Linotype"/>
          <w:i/>
          <w:iCs/>
        </w:rPr>
        <w:t xml:space="preserve">Asimismo, señala que el Catálogo Nacional de Regulaciones, Tramites y Servicios es la herramienta tecnológica que compila las Regulaciones, los Trámites y los Servicios de los Sujetos Obligados, con el objeto de otorgar seguridad jurídica a las personas, dar transparencia, facilitar el cumplimiento regulatorio, así como fomentar el uso de tecnologías de la información. </w:t>
      </w:r>
    </w:p>
    <w:p w14:paraId="4C80B189" w14:textId="77777777" w:rsidR="008F115E" w:rsidRPr="002F5F42" w:rsidRDefault="008F115E" w:rsidP="002F5F42">
      <w:pPr>
        <w:spacing w:line="360" w:lineRule="auto"/>
        <w:jc w:val="both"/>
        <w:rPr>
          <w:rFonts w:ascii="Palatino Linotype" w:hAnsi="Palatino Linotype"/>
          <w:i/>
          <w:iCs/>
        </w:rPr>
      </w:pPr>
    </w:p>
    <w:p w14:paraId="43E4405D" w14:textId="57EF4D1B" w:rsidR="00E943C5" w:rsidRPr="002F5F42" w:rsidRDefault="00E943C5" w:rsidP="002F5F42">
      <w:pPr>
        <w:spacing w:line="360" w:lineRule="auto"/>
        <w:jc w:val="both"/>
        <w:rPr>
          <w:rFonts w:ascii="Palatino Linotype" w:hAnsi="Palatino Linotype"/>
          <w:i/>
          <w:iCs/>
        </w:rPr>
      </w:pPr>
      <w:r w:rsidRPr="002F5F42">
        <w:rPr>
          <w:rFonts w:ascii="Palatino Linotype" w:hAnsi="Palatino Linotype"/>
          <w:i/>
          <w:iCs/>
        </w:rPr>
        <w:t>La información que contenga dicho catálogo será vinculante para los Sujetos Obligados en el ámbito de sus competencias, además de que su inscripción y actualización es permanente y obligatoria para todos los Sujetos Obligados.</w:t>
      </w:r>
    </w:p>
    <w:p w14:paraId="202AE821" w14:textId="77777777" w:rsidR="008F115E" w:rsidRPr="002F5F42" w:rsidRDefault="008F115E" w:rsidP="002F5F42">
      <w:pPr>
        <w:spacing w:line="360" w:lineRule="auto"/>
        <w:jc w:val="both"/>
        <w:rPr>
          <w:rFonts w:ascii="Palatino Linotype" w:hAnsi="Palatino Linotype"/>
          <w:i/>
          <w:iCs/>
        </w:rPr>
      </w:pPr>
    </w:p>
    <w:p w14:paraId="424EF58A" w14:textId="39C8EDE4" w:rsidR="00E943C5" w:rsidRPr="002F5F42" w:rsidRDefault="00E943C5" w:rsidP="002F5F42">
      <w:pPr>
        <w:spacing w:line="360" w:lineRule="auto"/>
        <w:jc w:val="both"/>
        <w:rPr>
          <w:rFonts w:ascii="Palatino Linotype" w:hAnsi="Palatino Linotype"/>
          <w:i/>
          <w:iCs/>
        </w:rPr>
      </w:pPr>
      <w:r w:rsidRPr="002F5F42">
        <w:rPr>
          <w:rFonts w:ascii="Palatino Linotype" w:hAnsi="Palatino Linotype"/>
          <w:i/>
          <w:iCs/>
        </w:rPr>
        <w:t xml:space="preserve">Los Sujetos Obligados que no estén regulados por la Ley General de Mejora Regulatoria, así como por las disposiciones emitidas por el Consejo Nacional de Mejora Regulatoria referidas en el presente apartado, se podrán sujetar a éstas para efecto de dar cumplimiento a los presentes </w:t>
      </w:r>
      <w:r w:rsidRPr="002F5F42">
        <w:rPr>
          <w:rFonts w:ascii="Palatino Linotype" w:hAnsi="Palatino Linotype"/>
          <w:i/>
          <w:iCs/>
        </w:rPr>
        <w:lastRenderedPageBreak/>
        <w:t>Lineamientos, asimismo, para aquellos sujetos obligados que no estén vinculados al Catálogo Nacional de Regulaciones, Trámites y Servicios, se vinculará a los sistemas homólogos en la materia.</w:t>
      </w:r>
      <w:r w:rsidRPr="002F5F42">
        <w:rPr>
          <w:rFonts w:ascii="Palatino Linotype" w:hAnsi="Palatino Linotype"/>
          <w:i/>
          <w:iCs/>
        </w:rPr>
        <w:cr/>
      </w:r>
    </w:p>
    <w:p w14:paraId="4E0ED9F9" w14:textId="594960AC" w:rsidR="00F27DAA" w:rsidRPr="002F5F42" w:rsidRDefault="00F27DAA" w:rsidP="002F5F42">
      <w:pPr>
        <w:spacing w:line="360" w:lineRule="auto"/>
        <w:jc w:val="both"/>
        <w:rPr>
          <w:rFonts w:ascii="Palatino Linotype" w:hAnsi="Palatino Linotype"/>
        </w:rPr>
      </w:pPr>
      <w:r w:rsidRPr="002F5F42">
        <w:rPr>
          <w:rFonts w:ascii="Palatino Linotype" w:hAnsi="Palatino Linotype"/>
        </w:rPr>
        <w:t>Hasta lo aquí expuesto, tenemos que existe una diferencia entre trámite y requisitos ya que los requisitos son parte de los elementos mínimos para poder desarrollar el trámite, situación por la cual los argumentos del recurrente devienen fundados y suficientes para modificar la respuesta del sujeto obligado.</w:t>
      </w:r>
    </w:p>
    <w:p w14:paraId="7D603F5C" w14:textId="77777777" w:rsidR="004E16BC" w:rsidRPr="002F5F42" w:rsidRDefault="004E16BC" w:rsidP="002F5F42">
      <w:pPr>
        <w:spacing w:line="360" w:lineRule="auto"/>
        <w:jc w:val="both"/>
        <w:rPr>
          <w:rFonts w:ascii="Palatino Linotype" w:eastAsia="Calibri" w:hAnsi="Palatino Linotype" w:cs="Arial"/>
        </w:rPr>
      </w:pPr>
    </w:p>
    <w:p w14:paraId="5CAB0082" w14:textId="77777777" w:rsidR="004D59E5" w:rsidRPr="002F5F42" w:rsidRDefault="004D59E5" w:rsidP="002F5F42">
      <w:pPr>
        <w:spacing w:line="360" w:lineRule="auto"/>
        <w:jc w:val="both"/>
        <w:rPr>
          <w:rFonts w:ascii="Palatino Linotype" w:eastAsia="Calibri" w:hAnsi="Palatino Linotype" w:cs="Arial"/>
        </w:rPr>
      </w:pPr>
      <w:r w:rsidRPr="002F5F42">
        <w:rPr>
          <w:rFonts w:ascii="Palatino Linotype" w:eastAsia="Calibri" w:hAnsi="Palatino Linotype" w:cs="Arial"/>
        </w:rPr>
        <w:t xml:space="preserve">Así, con fundamento en lo previsto en los artículos 5, párrafos </w:t>
      </w:r>
      <w:r w:rsidRPr="002F5F42">
        <w:rPr>
          <w:rFonts w:ascii="Palatino Linotype" w:hAnsi="Palatino Linotype"/>
        </w:rPr>
        <w:t>trigésimo segundo, trigésimo tercero y trigésimo cuarto</w:t>
      </w:r>
      <w:r w:rsidRPr="002F5F42">
        <w:rPr>
          <w:rFonts w:ascii="Palatino Linotype" w:eastAsia="Calibri" w:hAnsi="Palatino Linotype" w:cs="Arial"/>
        </w:rPr>
        <w:t xml:space="preserve">, fracciones IV y V de la Constitución Política del Estado Libre y Soberano de México; </w:t>
      </w:r>
      <w:r w:rsidRPr="002F5F42">
        <w:rPr>
          <w:rFonts w:ascii="Palatino Linotype" w:hAnsi="Palatino Linotype" w:cs="Arial"/>
        </w:rPr>
        <w:t>2, fracción II, 29, 36, fracciones I y II, 176, 178, 179, 181, 185 fracción I, 186 y 188</w:t>
      </w:r>
      <w:r w:rsidRPr="002F5F42">
        <w:rPr>
          <w:rFonts w:ascii="Palatino Linotype" w:eastAsia="Calibri" w:hAnsi="Palatino Linotype" w:cs="Arial"/>
        </w:rPr>
        <w:t xml:space="preserve"> de la Ley de Transparencia y Acceso a la Información Pública del Estado de México y Municipios, este Pleno: </w:t>
      </w:r>
    </w:p>
    <w:p w14:paraId="273F6494" w14:textId="5BA2E206" w:rsidR="004D59E5" w:rsidRDefault="004D59E5" w:rsidP="002F5F42">
      <w:pPr>
        <w:spacing w:line="360" w:lineRule="auto"/>
        <w:jc w:val="center"/>
        <w:rPr>
          <w:rFonts w:ascii="Palatino Linotype" w:eastAsia="Palatino Linotype" w:hAnsi="Palatino Linotype" w:cs="Palatino Linotype"/>
          <w:b/>
        </w:rPr>
      </w:pPr>
    </w:p>
    <w:p w14:paraId="12C5DAEC" w14:textId="77777777" w:rsidR="002F5F42" w:rsidRPr="002F5F42" w:rsidRDefault="002F5F42" w:rsidP="002F5F42">
      <w:pPr>
        <w:spacing w:line="360" w:lineRule="auto"/>
        <w:jc w:val="center"/>
        <w:rPr>
          <w:rFonts w:ascii="Palatino Linotype" w:eastAsia="Palatino Linotype" w:hAnsi="Palatino Linotype" w:cs="Palatino Linotype"/>
          <w:b/>
        </w:rPr>
      </w:pPr>
    </w:p>
    <w:p w14:paraId="46024414" w14:textId="77777777" w:rsidR="004D59E5" w:rsidRPr="002F5F42" w:rsidRDefault="004D59E5" w:rsidP="002F5F42">
      <w:pPr>
        <w:spacing w:line="360" w:lineRule="auto"/>
        <w:jc w:val="center"/>
        <w:rPr>
          <w:rFonts w:ascii="Palatino Linotype" w:eastAsia="Palatino Linotype" w:hAnsi="Palatino Linotype" w:cs="Palatino Linotype"/>
          <w:b/>
          <w:sz w:val="28"/>
          <w:szCs w:val="28"/>
        </w:rPr>
      </w:pPr>
      <w:r w:rsidRPr="002F5F42">
        <w:rPr>
          <w:rFonts w:ascii="Palatino Linotype" w:eastAsia="Palatino Linotype" w:hAnsi="Palatino Linotype" w:cs="Palatino Linotype"/>
          <w:b/>
          <w:sz w:val="28"/>
          <w:szCs w:val="28"/>
        </w:rPr>
        <w:t>RESUELVE</w:t>
      </w:r>
    </w:p>
    <w:p w14:paraId="132A627E" w14:textId="77777777" w:rsidR="002F5F42" w:rsidRDefault="002F5F42" w:rsidP="002F5F42">
      <w:pPr>
        <w:spacing w:line="360" w:lineRule="auto"/>
        <w:jc w:val="both"/>
        <w:rPr>
          <w:rFonts w:ascii="Palatino Linotype" w:eastAsia="Palatino Linotype" w:hAnsi="Palatino Linotype" w:cs="Palatino Linotype"/>
          <w:b/>
        </w:rPr>
      </w:pPr>
      <w:bookmarkStart w:id="8" w:name="_heading=h.1ksv4uv" w:colFirst="0" w:colLast="0"/>
      <w:bookmarkEnd w:id="8"/>
    </w:p>
    <w:p w14:paraId="5FFA8396" w14:textId="4B6C41F0" w:rsidR="004D59E5" w:rsidRPr="002F5F42" w:rsidRDefault="004D59E5" w:rsidP="002F5F42">
      <w:pPr>
        <w:spacing w:line="360" w:lineRule="auto"/>
        <w:jc w:val="both"/>
        <w:rPr>
          <w:rFonts w:ascii="Palatino Linotype" w:eastAsia="Palatino Linotype" w:hAnsi="Palatino Linotype" w:cs="Palatino Linotype"/>
        </w:rPr>
      </w:pPr>
      <w:r w:rsidRPr="002F5F42">
        <w:rPr>
          <w:rFonts w:ascii="Palatino Linotype" w:eastAsia="Palatino Linotype" w:hAnsi="Palatino Linotype" w:cs="Palatino Linotype"/>
          <w:b/>
        </w:rPr>
        <w:t>PRIMERO</w:t>
      </w:r>
      <w:r w:rsidRPr="002F5F42">
        <w:rPr>
          <w:rFonts w:ascii="Palatino Linotype" w:eastAsia="Palatino Linotype" w:hAnsi="Palatino Linotype" w:cs="Palatino Linotype"/>
        </w:rPr>
        <w:t>. Resultan</w:t>
      </w:r>
      <w:r w:rsidRPr="002F5F42">
        <w:rPr>
          <w:rFonts w:ascii="Palatino Linotype" w:eastAsia="Palatino Linotype" w:hAnsi="Palatino Linotype" w:cs="Palatino Linotype"/>
          <w:b/>
        </w:rPr>
        <w:t xml:space="preserve"> fundadas</w:t>
      </w:r>
      <w:r w:rsidRPr="002F5F42">
        <w:rPr>
          <w:rFonts w:ascii="Palatino Linotype" w:eastAsia="Palatino Linotype" w:hAnsi="Palatino Linotype" w:cs="Palatino Linotype"/>
        </w:rPr>
        <w:t xml:space="preserve"> las</w:t>
      </w:r>
      <w:r w:rsidRPr="002F5F42">
        <w:rPr>
          <w:rFonts w:ascii="Palatino Linotype" w:eastAsia="Palatino Linotype" w:hAnsi="Palatino Linotype" w:cs="Palatino Linotype"/>
          <w:b/>
        </w:rPr>
        <w:t xml:space="preserve"> </w:t>
      </w:r>
      <w:r w:rsidRPr="002F5F42">
        <w:rPr>
          <w:rFonts w:ascii="Palatino Linotype" w:eastAsia="Palatino Linotype" w:hAnsi="Palatino Linotype" w:cs="Palatino Linotype"/>
        </w:rPr>
        <w:t xml:space="preserve">razones o motivos de inconformidad hechos valer en el Recurso de Revisión </w:t>
      </w:r>
      <w:r w:rsidRPr="002F5F42">
        <w:rPr>
          <w:rFonts w:ascii="Palatino Linotype" w:eastAsia="Palatino Linotype" w:hAnsi="Palatino Linotype" w:cs="Palatino Linotype"/>
          <w:b/>
        </w:rPr>
        <w:t xml:space="preserve">03032/INFOEM/IP/RR/2023, </w:t>
      </w:r>
      <w:r w:rsidRPr="002F5F42">
        <w:rPr>
          <w:rFonts w:ascii="Palatino Linotype" w:eastAsia="Palatino Linotype" w:hAnsi="Palatino Linotype" w:cs="Palatino Linotype"/>
        </w:rPr>
        <w:t xml:space="preserve">en términos del Considerando </w:t>
      </w:r>
      <w:r w:rsidRPr="002F5F42">
        <w:rPr>
          <w:rFonts w:ascii="Palatino Linotype" w:eastAsia="Palatino Linotype" w:hAnsi="Palatino Linotype" w:cs="Palatino Linotype"/>
          <w:b/>
        </w:rPr>
        <w:t xml:space="preserve">QUINTO  </w:t>
      </w:r>
      <w:r w:rsidRPr="002F5F42">
        <w:rPr>
          <w:rFonts w:ascii="Palatino Linotype" w:eastAsia="Palatino Linotype" w:hAnsi="Palatino Linotype" w:cs="Palatino Linotype"/>
        </w:rPr>
        <w:t>de la presente resolución.</w:t>
      </w:r>
    </w:p>
    <w:p w14:paraId="289706E8" w14:textId="77777777" w:rsidR="004D59E5" w:rsidRPr="002F5F42" w:rsidRDefault="004D59E5" w:rsidP="002F5F42">
      <w:pPr>
        <w:spacing w:before="240" w:line="360" w:lineRule="auto"/>
        <w:jc w:val="both"/>
        <w:rPr>
          <w:rFonts w:ascii="Palatino Linotype" w:eastAsia="Palatino Linotype" w:hAnsi="Palatino Linotype" w:cs="Palatino Linotype"/>
        </w:rPr>
      </w:pPr>
    </w:p>
    <w:p w14:paraId="44F0BDF5" w14:textId="51EE21D8" w:rsidR="004D59E5" w:rsidRPr="002F5F42" w:rsidRDefault="004D59E5" w:rsidP="002F5F42">
      <w:pPr>
        <w:spacing w:line="360" w:lineRule="auto"/>
        <w:jc w:val="both"/>
        <w:rPr>
          <w:rFonts w:ascii="Palatino Linotype" w:eastAsia="Palatino Linotype" w:hAnsi="Palatino Linotype" w:cs="Palatino Linotype"/>
        </w:rPr>
      </w:pPr>
      <w:r w:rsidRPr="002F5F42">
        <w:rPr>
          <w:rFonts w:ascii="Palatino Linotype" w:eastAsia="Palatino Linotype" w:hAnsi="Palatino Linotype" w:cs="Palatino Linotype"/>
          <w:b/>
        </w:rPr>
        <w:lastRenderedPageBreak/>
        <w:t>SEGUNDO</w:t>
      </w:r>
      <w:r w:rsidRPr="002F5F42">
        <w:rPr>
          <w:rFonts w:ascii="Palatino Linotype" w:eastAsia="Palatino Linotype" w:hAnsi="Palatino Linotype" w:cs="Palatino Linotype"/>
        </w:rPr>
        <w:t xml:space="preserve">. Se </w:t>
      </w:r>
      <w:r w:rsidRPr="002F5F42">
        <w:rPr>
          <w:rFonts w:ascii="Palatino Linotype" w:eastAsia="Palatino Linotype" w:hAnsi="Palatino Linotype" w:cs="Palatino Linotype"/>
          <w:b/>
        </w:rPr>
        <w:t xml:space="preserve">MODIFICA </w:t>
      </w:r>
      <w:r w:rsidRPr="002F5F42">
        <w:rPr>
          <w:rFonts w:ascii="Palatino Linotype" w:eastAsia="Palatino Linotype" w:hAnsi="Palatino Linotype" w:cs="Palatino Linotype"/>
        </w:rPr>
        <w:t>la respuesta otorgada por</w:t>
      </w:r>
      <w:r w:rsidRPr="002F5F42">
        <w:rPr>
          <w:rFonts w:ascii="Palatino Linotype" w:eastAsia="Palatino Linotype" w:hAnsi="Palatino Linotype" w:cs="Palatino Linotype"/>
          <w:b/>
        </w:rPr>
        <w:t xml:space="preserve"> EL SUJETO OBLIGADO</w:t>
      </w:r>
      <w:r w:rsidRPr="002F5F42">
        <w:rPr>
          <w:rFonts w:ascii="Palatino Linotype" w:eastAsia="Palatino Linotype" w:hAnsi="Palatino Linotype" w:cs="Palatino Linotype"/>
        </w:rPr>
        <w:t>, y se le ordena entregue al</w:t>
      </w:r>
      <w:r w:rsidRPr="002F5F42">
        <w:rPr>
          <w:rFonts w:ascii="Palatino Linotype" w:eastAsia="Palatino Linotype" w:hAnsi="Palatino Linotype" w:cs="Palatino Linotype"/>
          <w:b/>
        </w:rPr>
        <w:t xml:space="preserve"> RECURRENTE</w:t>
      </w:r>
      <w:r w:rsidRPr="002F5F42">
        <w:rPr>
          <w:rFonts w:ascii="Palatino Linotype" w:eastAsia="Palatino Linotype" w:hAnsi="Palatino Linotype" w:cs="Palatino Linotype"/>
        </w:rPr>
        <w:t xml:space="preserve"> en términos del Considerando </w:t>
      </w:r>
      <w:r w:rsidRPr="002F5F42">
        <w:rPr>
          <w:rFonts w:ascii="Palatino Linotype" w:eastAsia="Palatino Linotype" w:hAnsi="Palatino Linotype" w:cs="Palatino Linotype"/>
          <w:b/>
        </w:rPr>
        <w:t xml:space="preserve">QUINTO </w:t>
      </w:r>
      <w:r w:rsidRPr="002F5F42">
        <w:rPr>
          <w:rFonts w:ascii="Palatino Linotype" w:eastAsia="Palatino Linotype" w:hAnsi="Palatino Linotype" w:cs="Palatino Linotype"/>
        </w:rPr>
        <w:t>de la presente resolución, vía Sistema de Acceso a la Información Mexiquense (</w:t>
      </w:r>
      <w:r w:rsidRPr="002F5F42">
        <w:rPr>
          <w:rFonts w:ascii="Palatino Linotype" w:eastAsia="Palatino Linotype" w:hAnsi="Palatino Linotype" w:cs="Palatino Linotype"/>
          <w:b/>
        </w:rPr>
        <w:t>SAIMEX)</w:t>
      </w:r>
      <w:r w:rsidR="008C649A" w:rsidRPr="002F5F42">
        <w:rPr>
          <w:rFonts w:ascii="Palatino Linotype" w:eastAsia="Palatino Linotype" w:hAnsi="Palatino Linotype" w:cs="Palatino Linotype"/>
          <w:b/>
        </w:rPr>
        <w:t xml:space="preserve"> </w:t>
      </w:r>
      <w:r w:rsidR="008C649A" w:rsidRPr="002F5F42">
        <w:rPr>
          <w:rFonts w:ascii="Palatino Linotype" w:eastAsia="Palatino Linotype" w:hAnsi="Palatino Linotype" w:cs="Palatino Linotype"/>
          <w:bCs/>
        </w:rPr>
        <w:t>y c</w:t>
      </w:r>
      <w:r w:rsidR="00B211D7" w:rsidRPr="002F5F42">
        <w:rPr>
          <w:rFonts w:ascii="Palatino Linotype" w:eastAsia="Palatino Linotype" w:hAnsi="Palatino Linotype" w:cs="Palatino Linotype"/>
          <w:bCs/>
        </w:rPr>
        <w:t>orreo electrónico</w:t>
      </w:r>
      <w:r w:rsidRPr="002F5F42">
        <w:rPr>
          <w:rFonts w:ascii="Palatino Linotype" w:eastAsia="Palatino Linotype" w:hAnsi="Palatino Linotype" w:cs="Palatino Linotype"/>
        </w:rPr>
        <w:t xml:space="preserve">, lo siguiente: </w:t>
      </w:r>
    </w:p>
    <w:p w14:paraId="62B44B60" w14:textId="77777777" w:rsidR="004D59E5" w:rsidRPr="002F5F42" w:rsidRDefault="004D59E5" w:rsidP="002F5F42">
      <w:pPr>
        <w:ind w:right="899"/>
        <w:jc w:val="both"/>
        <w:rPr>
          <w:rFonts w:ascii="Palatino Linotype" w:eastAsia="Palatino Linotype" w:hAnsi="Palatino Linotype" w:cs="Palatino Linotype"/>
          <w:i/>
        </w:rPr>
      </w:pPr>
    </w:p>
    <w:p w14:paraId="39BC86E1" w14:textId="38EA1805" w:rsidR="004D59E5" w:rsidRPr="002F5F42" w:rsidRDefault="00394F3E" w:rsidP="002F5F42">
      <w:pPr>
        <w:pStyle w:val="Prrafodelista"/>
        <w:numPr>
          <w:ilvl w:val="3"/>
          <w:numId w:val="1"/>
        </w:numPr>
        <w:ind w:left="851" w:right="899"/>
        <w:jc w:val="both"/>
        <w:rPr>
          <w:rFonts w:ascii="Palatino Linotype" w:eastAsia="Palatino Linotype" w:hAnsi="Palatino Linotype" w:cs="Palatino Linotype"/>
          <w:i/>
        </w:rPr>
      </w:pPr>
      <w:r w:rsidRPr="002F5F42">
        <w:rPr>
          <w:rFonts w:ascii="Palatino Linotype" w:eastAsia="Palatino Linotype" w:hAnsi="Palatino Linotype" w:cs="Palatino Linotype"/>
          <w:i/>
        </w:rPr>
        <w:t xml:space="preserve">El o los documentos donde </w:t>
      </w:r>
      <w:r w:rsidR="00C153D2" w:rsidRPr="002F5F42">
        <w:rPr>
          <w:rFonts w:ascii="Palatino Linotype" w:eastAsia="Palatino Linotype" w:hAnsi="Palatino Linotype" w:cs="Palatino Linotype"/>
          <w:i/>
        </w:rPr>
        <w:t xml:space="preserve">conste la descripción de </w:t>
      </w:r>
      <w:r w:rsidRPr="002F5F42">
        <w:rPr>
          <w:rFonts w:ascii="Palatino Linotype" w:eastAsia="Palatino Linotype" w:hAnsi="Palatino Linotype" w:cs="Palatino Linotype"/>
          <w:i/>
        </w:rPr>
        <w:t>los trámites y costos para la obtención, refrendo y regularización de licencias</w:t>
      </w:r>
      <w:r w:rsidR="0069519E" w:rsidRPr="002F5F42">
        <w:rPr>
          <w:rFonts w:ascii="Palatino Linotype" w:eastAsia="Palatino Linotype" w:hAnsi="Palatino Linotype" w:cs="Palatino Linotype"/>
          <w:i/>
        </w:rPr>
        <w:t xml:space="preserve"> de funcionamiento</w:t>
      </w:r>
      <w:r w:rsidRPr="002F5F42">
        <w:rPr>
          <w:rFonts w:ascii="Palatino Linotype" w:eastAsia="Palatino Linotype" w:hAnsi="Palatino Linotype" w:cs="Palatino Linotype"/>
          <w:i/>
        </w:rPr>
        <w:t xml:space="preserve"> de bajo, mediano y alto </w:t>
      </w:r>
      <w:r w:rsidR="0069519E" w:rsidRPr="002F5F42">
        <w:rPr>
          <w:rFonts w:ascii="Palatino Linotype" w:eastAsia="Palatino Linotype" w:hAnsi="Palatino Linotype" w:cs="Palatino Linotype"/>
          <w:i/>
        </w:rPr>
        <w:t>impacto</w:t>
      </w:r>
      <w:r w:rsidR="00B70BC5" w:rsidRPr="002F5F42">
        <w:rPr>
          <w:rFonts w:ascii="Palatino Linotype" w:eastAsia="Palatino Linotype" w:hAnsi="Palatino Linotype" w:cs="Palatino Linotype"/>
          <w:i/>
        </w:rPr>
        <w:t xml:space="preserve"> vigentes al cuatro de mayo de dos mil veintitrés.</w:t>
      </w:r>
    </w:p>
    <w:p w14:paraId="108F39E3" w14:textId="77777777" w:rsidR="004D59E5" w:rsidRPr="002F5F42" w:rsidRDefault="004D59E5" w:rsidP="002F5F42">
      <w:pPr>
        <w:ind w:left="850" w:right="899"/>
        <w:jc w:val="both"/>
        <w:rPr>
          <w:rFonts w:ascii="Palatino Linotype" w:eastAsia="Palatino Linotype" w:hAnsi="Palatino Linotype" w:cs="Palatino Linotype"/>
          <w:i/>
        </w:rPr>
      </w:pPr>
    </w:p>
    <w:p w14:paraId="6EF94A14" w14:textId="77777777" w:rsidR="004D59E5" w:rsidRPr="002F5F42" w:rsidRDefault="004D59E5" w:rsidP="002F5F42">
      <w:pPr>
        <w:ind w:right="899"/>
        <w:jc w:val="both"/>
        <w:rPr>
          <w:rFonts w:ascii="Palatino Linotype" w:eastAsia="Palatino Linotype" w:hAnsi="Palatino Linotype" w:cs="Palatino Linotype"/>
          <w:i/>
        </w:rPr>
      </w:pPr>
    </w:p>
    <w:p w14:paraId="6C9BD27B" w14:textId="77777777" w:rsidR="004D59E5" w:rsidRPr="002F5F42" w:rsidRDefault="004D59E5" w:rsidP="002F5F42">
      <w:pPr>
        <w:spacing w:line="360" w:lineRule="auto"/>
        <w:jc w:val="both"/>
        <w:rPr>
          <w:rFonts w:ascii="Palatino Linotype" w:eastAsia="Palatino Linotype" w:hAnsi="Palatino Linotype" w:cs="Palatino Linotype"/>
        </w:rPr>
      </w:pPr>
      <w:r w:rsidRPr="002F5F42">
        <w:rPr>
          <w:rFonts w:ascii="Palatino Linotype" w:eastAsia="Palatino Linotype" w:hAnsi="Palatino Linotype" w:cs="Palatino Linotype"/>
          <w:b/>
        </w:rPr>
        <w:t>TERCERO.</w:t>
      </w:r>
      <w:r w:rsidRPr="002F5F42">
        <w:rPr>
          <w:rFonts w:ascii="Palatino Linotype" w:eastAsia="Palatino Linotype" w:hAnsi="Palatino Linotype" w:cs="Palatino Linotype"/>
        </w:rPr>
        <w:t xml:space="preserve"> </w:t>
      </w:r>
      <w:r w:rsidRPr="002F5F42">
        <w:rPr>
          <w:rFonts w:ascii="Palatino Linotype" w:eastAsia="Palatino Linotype" w:hAnsi="Palatino Linotype" w:cs="Palatino Linotype"/>
          <w:b/>
        </w:rPr>
        <w:t xml:space="preserve">NOTIFÍQUESE </w:t>
      </w:r>
      <w:r w:rsidRPr="002F5F42">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0E6A435" w14:textId="5C112821" w:rsidR="004D59E5" w:rsidRDefault="004D59E5" w:rsidP="002F5F42">
      <w:pPr>
        <w:spacing w:line="360" w:lineRule="auto"/>
        <w:jc w:val="both"/>
        <w:rPr>
          <w:rFonts w:ascii="Palatino Linotype" w:eastAsia="Palatino Linotype" w:hAnsi="Palatino Linotype" w:cs="Palatino Linotype"/>
        </w:rPr>
      </w:pPr>
    </w:p>
    <w:p w14:paraId="193D6836" w14:textId="63D39A82" w:rsidR="002F5F42" w:rsidRDefault="002F5F42" w:rsidP="002F5F42">
      <w:pPr>
        <w:spacing w:line="360" w:lineRule="auto"/>
        <w:jc w:val="both"/>
        <w:rPr>
          <w:rFonts w:ascii="Palatino Linotype" w:eastAsia="Palatino Linotype" w:hAnsi="Palatino Linotype" w:cs="Palatino Linotype"/>
        </w:rPr>
      </w:pPr>
    </w:p>
    <w:p w14:paraId="47DB6496" w14:textId="77777777" w:rsidR="002F5F42" w:rsidRPr="002F5F42" w:rsidRDefault="002F5F42" w:rsidP="002F5F42">
      <w:pPr>
        <w:spacing w:line="360" w:lineRule="auto"/>
        <w:jc w:val="both"/>
        <w:rPr>
          <w:rFonts w:ascii="Palatino Linotype" w:eastAsia="Palatino Linotype" w:hAnsi="Palatino Linotype" w:cs="Palatino Linotype"/>
        </w:rPr>
      </w:pPr>
    </w:p>
    <w:p w14:paraId="1B3651E8" w14:textId="77777777" w:rsidR="004D59E5" w:rsidRPr="002F5F42" w:rsidRDefault="004D59E5" w:rsidP="002F5F42">
      <w:pPr>
        <w:spacing w:line="360" w:lineRule="auto"/>
        <w:jc w:val="both"/>
        <w:rPr>
          <w:rFonts w:ascii="Palatino Linotype" w:eastAsia="Palatino Linotype" w:hAnsi="Palatino Linotype" w:cs="Palatino Linotype"/>
        </w:rPr>
      </w:pPr>
      <w:r w:rsidRPr="002F5F42">
        <w:rPr>
          <w:rFonts w:ascii="Palatino Linotype" w:eastAsia="Palatino Linotype" w:hAnsi="Palatino Linotype" w:cs="Palatino Linotype"/>
          <w:b/>
        </w:rPr>
        <w:lastRenderedPageBreak/>
        <w:t xml:space="preserve">CUARTO. </w:t>
      </w:r>
      <w:r w:rsidRPr="002F5F42">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DF10428" w14:textId="77777777" w:rsidR="004D59E5" w:rsidRPr="002F5F42" w:rsidRDefault="004D59E5" w:rsidP="002F5F42">
      <w:pPr>
        <w:spacing w:line="360" w:lineRule="auto"/>
        <w:jc w:val="both"/>
        <w:rPr>
          <w:rFonts w:ascii="Palatino Linotype" w:eastAsia="Palatino Linotype" w:hAnsi="Palatino Linotype" w:cs="Palatino Linotype"/>
        </w:rPr>
      </w:pPr>
    </w:p>
    <w:p w14:paraId="723921F5" w14:textId="66FB07CA" w:rsidR="004D59E5" w:rsidRPr="002F5F42" w:rsidRDefault="004D59E5" w:rsidP="002F5F42">
      <w:pPr>
        <w:spacing w:line="360" w:lineRule="auto"/>
        <w:jc w:val="both"/>
        <w:rPr>
          <w:rFonts w:ascii="Palatino Linotype" w:eastAsia="Palatino Linotype" w:hAnsi="Palatino Linotype" w:cs="Palatino Linotype"/>
          <w:b/>
        </w:rPr>
      </w:pPr>
      <w:r w:rsidRPr="002F5F42">
        <w:rPr>
          <w:rFonts w:ascii="Palatino Linotype" w:eastAsia="Palatino Linotype" w:hAnsi="Palatino Linotype" w:cs="Palatino Linotype"/>
          <w:b/>
        </w:rPr>
        <w:t>QUINTO.</w:t>
      </w:r>
      <w:r w:rsidRPr="002F5F42">
        <w:rPr>
          <w:rFonts w:ascii="Palatino Linotype" w:eastAsia="Palatino Linotype" w:hAnsi="Palatino Linotype" w:cs="Palatino Linotype"/>
        </w:rPr>
        <w:t xml:space="preserve"> </w:t>
      </w:r>
      <w:r w:rsidRPr="002F5F42">
        <w:rPr>
          <w:rFonts w:ascii="Palatino Linotype" w:eastAsia="Palatino Linotype" w:hAnsi="Palatino Linotype" w:cs="Palatino Linotype"/>
          <w:b/>
        </w:rPr>
        <w:t>NOTIFÍQUESE</w:t>
      </w:r>
      <w:r w:rsidRPr="002F5F42">
        <w:rPr>
          <w:rFonts w:ascii="Palatino Linotype" w:eastAsia="Palatino Linotype" w:hAnsi="Palatino Linotype" w:cs="Palatino Linotype"/>
        </w:rPr>
        <w:t xml:space="preserve"> a EL RECURRENTE la presente Resolución, a través del Sistema de Acceso a la Información Mexiquense (SAIMEX)</w:t>
      </w:r>
      <w:r w:rsidR="00C612E2" w:rsidRPr="002F5F42">
        <w:rPr>
          <w:rFonts w:ascii="Palatino Linotype" w:eastAsia="Palatino Linotype" w:hAnsi="Palatino Linotype" w:cs="Palatino Linotype"/>
        </w:rPr>
        <w:t xml:space="preserve"> y correo electrónico</w:t>
      </w:r>
      <w:r w:rsidRPr="002F5F42">
        <w:rPr>
          <w:rFonts w:ascii="Palatino Linotype" w:eastAsia="Palatino Linotype" w:hAnsi="Palatino Linotype" w:cs="Palatino Linotype"/>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4D8B363" w14:textId="77777777" w:rsidR="004D59E5" w:rsidRPr="002F5F42" w:rsidRDefault="004D59E5" w:rsidP="002F5F42">
      <w:pPr>
        <w:spacing w:line="360" w:lineRule="auto"/>
        <w:jc w:val="both"/>
        <w:rPr>
          <w:rFonts w:ascii="Palatino Linotype" w:eastAsia="Palatino Linotype" w:hAnsi="Palatino Linotype" w:cs="Palatino Linotype"/>
        </w:rPr>
      </w:pPr>
    </w:p>
    <w:p w14:paraId="708DD322" w14:textId="77777777" w:rsidR="002F5F42" w:rsidRDefault="002F5F42" w:rsidP="002F5F42">
      <w:pPr>
        <w:tabs>
          <w:tab w:val="left" w:pos="709"/>
        </w:tabs>
        <w:spacing w:line="360" w:lineRule="auto"/>
        <w:ind w:right="51"/>
        <w:jc w:val="both"/>
        <w:rPr>
          <w:rFonts w:ascii="Palatino Linotype" w:hAnsi="Palatino Linotype" w:cs="Arial"/>
        </w:rPr>
      </w:pPr>
      <w:r>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CUARTA SESIÓN ORDINARIA CELEBRADA EL VEINTE DE SEPTIEMBRE DE DOS MIL VEINTITRÉS, ANTE EL SECRETARIO TÉCNICO DEL PLENO, ALEXIS TAPIA RAMÍREZ. </w:t>
      </w:r>
    </w:p>
    <w:p w14:paraId="70899EB0" w14:textId="0BE9B2F8" w:rsidR="004D59E5" w:rsidRPr="002F5F42" w:rsidRDefault="002F5F42" w:rsidP="002F5F42">
      <w:pPr>
        <w:spacing w:line="360" w:lineRule="auto"/>
        <w:jc w:val="both"/>
        <w:rPr>
          <w:rFonts w:ascii="Palatino Linotype" w:eastAsia="Palatino Linotype" w:hAnsi="Palatino Linotype" w:cs="Palatino Linotype"/>
          <w:sz w:val="18"/>
        </w:rPr>
      </w:pPr>
      <w:r>
        <w:rPr>
          <w:rFonts w:ascii="Palatino Linotype" w:hAnsi="Palatino Linotype"/>
          <w:sz w:val="20"/>
        </w:rPr>
        <w:t>SCMM/AGZ/DEMF</w:t>
      </w:r>
      <w:r w:rsidR="004D59E5" w:rsidRPr="002F5F42">
        <w:rPr>
          <w:rFonts w:ascii="Palatino Linotype" w:eastAsia="Palatino Linotype" w:hAnsi="Palatino Linotype" w:cs="Palatino Linotype"/>
          <w:sz w:val="18"/>
        </w:rPr>
        <w:t>/JMMO</w:t>
      </w:r>
    </w:p>
    <w:p w14:paraId="28CD07A5" w14:textId="77777777" w:rsidR="004D59E5" w:rsidRPr="002F5F42" w:rsidRDefault="004D59E5" w:rsidP="002F5F42">
      <w:pPr>
        <w:spacing w:line="360" w:lineRule="auto"/>
        <w:jc w:val="both"/>
        <w:rPr>
          <w:rFonts w:ascii="Palatino Linotype" w:eastAsia="Palatino Linotype" w:hAnsi="Palatino Linotype" w:cs="Palatino Linotype"/>
        </w:rPr>
      </w:pPr>
    </w:p>
    <w:p w14:paraId="706BB3F7" w14:textId="77777777" w:rsidR="004E16BC" w:rsidRPr="002F5F42" w:rsidRDefault="004E16BC" w:rsidP="002F5F42">
      <w:pPr>
        <w:spacing w:line="360" w:lineRule="auto"/>
        <w:jc w:val="both"/>
        <w:rPr>
          <w:rFonts w:ascii="Palatino Linotype" w:eastAsia="Palatino Linotype" w:hAnsi="Palatino Linotype" w:cs="Palatino Linotype"/>
        </w:rPr>
      </w:pPr>
    </w:p>
    <w:p w14:paraId="6EE3FB32" w14:textId="77777777" w:rsidR="004E16BC" w:rsidRPr="002F5F42" w:rsidRDefault="004E16BC" w:rsidP="002F5F42">
      <w:pPr>
        <w:spacing w:line="360" w:lineRule="auto"/>
        <w:jc w:val="both"/>
        <w:rPr>
          <w:rFonts w:ascii="Palatino Linotype" w:eastAsia="Palatino Linotype" w:hAnsi="Palatino Linotype" w:cs="Palatino Linotype"/>
        </w:rPr>
      </w:pPr>
    </w:p>
    <w:p w14:paraId="3B289FBB" w14:textId="77777777" w:rsidR="004E16BC" w:rsidRPr="002F5F42" w:rsidRDefault="004E16BC" w:rsidP="002F5F42">
      <w:pPr>
        <w:spacing w:line="360" w:lineRule="auto"/>
        <w:jc w:val="both"/>
        <w:rPr>
          <w:rFonts w:ascii="Palatino Linotype" w:eastAsia="Palatino Linotype" w:hAnsi="Palatino Linotype" w:cs="Palatino Linotype"/>
        </w:rPr>
      </w:pPr>
    </w:p>
    <w:p w14:paraId="2084986F" w14:textId="77777777" w:rsidR="004E16BC" w:rsidRPr="002F5F42" w:rsidRDefault="004E16BC" w:rsidP="002F5F42">
      <w:pPr>
        <w:spacing w:line="360" w:lineRule="auto"/>
        <w:jc w:val="both"/>
        <w:rPr>
          <w:rFonts w:ascii="Palatino Linotype" w:eastAsia="Palatino Linotype" w:hAnsi="Palatino Linotype" w:cs="Palatino Linotype"/>
        </w:rPr>
      </w:pPr>
    </w:p>
    <w:p w14:paraId="19D8A973" w14:textId="77777777" w:rsidR="004E16BC" w:rsidRPr="002F5F42" w:rsidRDefault="004E16BC" w:rsidP="002F5F42">
      <w:pPr>
        <w:spacing w:line="360" w:lineRule="auto"/>
        <w:jc w:val="both"/>
        <w:rPr>
          <w:rFonts w:ascii="Palatino Linotype" w:eastAsia="Palatino Linotype" w:hAnsi="Palatino Linotype" w:cs="Palatino Linotype"/>
        </w:rPr>
      </w:pPr>
    </w:p>
    <w:p w14:paraId="41FDDD7C" w14:textId="77777777" w:rsidR="004E16BC" w:rsidRPr="002F5F42" w:rsidRDefault="004E16BC" w:rsidP="002F5F42">
      <w:pPr>
        <w:spacing w:line="360" w:lineRule="auto"/>
        <w:jc w:val="both"/>
        <w:rPr>
          <w:rFonts w:ascii="Palatino Linotype" w:eastAsia="Palatino Linotype" w:hAnsi="Palatino Linotype" w:cs="Palatino Linotype"/>
        </w:rPr>
      </w:pPr>
    </w:p>
    <w:p w14:paraId="2E1B3E8F" w14:textId="77777777" w:rsidR="009E38F6" w:rsidRPr="002F5F42" w:rsidRDefault="009E38F6" w:rsidP="002F5F42">
      <w:pPr>
        <w:spacing w:line="360" w:lineRule="auto"/>
        <w:jc w:val="both"/>
        <w:rPr>
          <w:rFonts w:ascii="Palatino Linotype" w:eastAsia="Palatino Linotype" w:hAnsi="Palatino Linotype" w:cs="Palatino Linotype"/>
        </w:rPr>
      </w:pPr>
    </w:p>
    <w:p w14:paraId="4326C36D" w14:textId="77777777" w:rsidR="004E16BC" w:rsidRPr="002F5F42" w:rsidRDefault="004E16BC" w:rsidP="002F5F42">
      <w:pPr>
        <w:spacing w:line="360" w:lineRule="auto"/>
        <w:jc w:val="both"/>
        <w:rPr>
          <w:rFonts w:ascii="Palatino Linotype" w:eastAsia="Palatino Linotype" w:hAnsi="Palatino Linotype" w:cs="Palatino Linotype"/>
        </w:rPr>
      </w:pPr>
      <w:bookmarkStart w:id="9" w:name="_heading=h.tyjcwt" w:colFirst="0" w:colLast="0"/>
      <w:bookmarkEnd w:id="9"/>
    </w:p>
    <w:sectPr w:rsidR="004E16BC" w:rsidRPr="002F5F42">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CD4CF" w14:textId="77777777" w:rsidR="0000650E" w:rsidRDefault="0000650E">
      <w:r>
        <w:separator/>
      </w:r>
    </w:p>
  </w:endnote>
  <w:endnote w:type="continuationSeparator" w:id="0">
    <w:p w14:paraId="4E2984F1" w14:textId="77777777" w:rsidR="0000650E" w:rsidRDefault="00006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DD1EA" w14:textId="77777777" w:rsidR="0043090E" w:rsidRDefault="0043090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7C728B">
      <w:rPr>
        <w:rFonts w:ascii="Palatino Linotype" w:eastAsia="Palatino Linotype" w:hAnsi="Palatino Linotype" w:cs="Palatino Linotype"/>
        <w:noProof/>
        <w:color w:val="000000"/>
        <w:sz w:val="22"/>
        <w:szCs w:val="22"/>
      </w:rPr>
      <w:t>33</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7C728B">
      <w:rPr>
        <w:rFonts w:ascii="Palatino Linotype" w:eastAsia="Palatino Linotype" w:hAnsi="Palatino Linotype" w:cs="Palatino Linotype"/>
        <w:noProof/>
        <w:color w:val="000000"/>
        <w:sz w:val="22"/>
        <w:szCs w:val="22"/>
      </w:rPr>
      <w:t>35</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EC097" w14:textId="77777777" w:rsidR="0043090E" w:rsidRDefault="0043090E">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7C728B">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7C728B">
      <w:rPr>
        <w:rFonts w:ascii="Palatino Linotype" w:eastAsia="Palatino Linotype" w:hAnsi="Palatino Linotype" w:cs="Palatino Linotype"/>
        <w:noProof/>
        <w:color w:val="000000"/>
        <w:sz w:val="22"/>
        <w:szCs w:val="22"/>
      </w:rPr>
      <w:t>35</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F6552" w14:textId="77777777" w:rsidR="0000650E" w:rsidRDefault="0000650E">
      <w:r>
        <w:separator/>
      </w:r>
    </w:p>
  </w:footnote>
  <w:footnote w:type="continuationSeparator" w:id="0">
    <w:p w14:paraId="67C3588F" w14:textId="77777777" w:rsidR="0000650E" w:rsidRDefault="000065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63845" w14:textId="77777777" w:rsidR="0043090E" w:rsidRDefault="0000650E">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15996A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RESOLUCIÓN"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D25C0" w14:textId="77777777" w:rsidR="0043090E" w:rsidRDefault="0000650E">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276E05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RESOLUCIÓN" style="position:absolute;margin-left:0;margin-top:0;width:540pt;height:10in;z-index:-251659776;mso-position-horizontal:center;mso-position-horizontal-relative:margin;mso-position-vertical:center;mso-position-vertical-relative:margin">
          <v:imagedata r:id="rId1" o:title="image1"/>
          <w10:wrap anchorx="margin" anchory="margin"/>
        </v:shape>
      </w:pict>
    </w:r>
  </w:p>
  <w:tbl>
    <w:tblPr>
      <w:tblStyle w:val="affffffffffd"/>
      <w:tblW w:w="9534" w:type="dxa"/>
      <w:tblInd w:w="-142" w:type="dxa"/>
      <w:tblLayout w:type="fixed"/>
      <w:tblLook w:val="0400" w:firstRow="0" w:lastRow="0" w:firstColumn="0" w:lastColumn="0" w:noHBand="0" w:noVBand="1"/>
    </w:tblPr>
    <w:tblGrid>
      <w:gridCol w:w="3261"/>
      <w:gridCol w:w="2551"/>
      <w:gridCol w:w="3722"/>
    </w:tblGrid>
    <w:tr w:rsidR="0043090E" w14:paraId="535A7B05" w14:textId="77777777">
      <w:tc>
        <w:tcPr>
          <w:tcW w:w="3261" w:type="dxa"/>
          <w:vMerge w:val="restart"/>
        </w:tcPr>
        <w:p w14:paraId="67592F0D" w14:textId="77777777" w:rsidR="0043090E" w:rsidRDefault="0043090E">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2E6CB86C" wp14:editId="1BEBDB15">
                <wp:extent cx="1692162" cy="852673"/>
                <wp:effectExtent l="0" t="0" r="0" b="0"/>
                <wp:docPr id="49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636EE7BA" w14:textId="77777777" w:rsidR="0043090E" w:rsidRDefault="0043090E">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30BCBAE4" w14:textId="38592048" w:rsidR="0043090E" w:rsidRDefault="00D2636E">
          <w:pPr>
            <w:jc w:val="both"/>
            <w:rPr>
              <w:rFonts w:ascii="Palatino Linotype" w:eastAsia="Palatino Linotype" w:hAnsi="Palatino Linotype" w:cs="Palatino Linotype"/>
              <w:b/>
            </w:rPr>
          </w:pPr>
          <w:r>
            <w:rPr>
              <w:rFonts w:ascii="Palatino Linotype" w:eastAsia="Palatino Linotype" w:hAnsi="Palatino Linotype" w:cs="Palatino Linotype"/>
              <w:b/>
            </w:rPr>
            <w:t>03</w:t>
          </w:r>
          <w:r w:rsidR="00296C50">
            <w:rPr>
              <w:rFonts w:ascii="Palatino Linotype" w:eastAsia="Palatino Linotype" w:hAnsi="Palatino Linotype" w:cs="Palatino Linotype"/>
              <w:b/>
            </w:rPr>
            <w:t>0</w:t>
          </w:r>
          <w:r>
            <w:rPr>
              <w:rFonts w:ascii="Palatino Linotype" w:eastAsia="Palatino Linotype" w:hAnsi="Palatino Linotype" w:cs="Palatino Linotype"/>
              <w:b/>
            </w:rPr>
            <w:t>32</w:t>
          </w:r>
          <w:r w:rsidR="0043090E">
            <w:rPr>
              <w:rFonts w:ascii="Palatino Linotype" w:eastAsia="Palatino Linotype" w:hAnsi="Palatino Linotype" w:cs="Palatino Linotype"/>
              <w:b/>
            </w:rPr>
            <w:t>/INFOEM/IP/RR/2023</w:t>
          </w:r>
        </w:p>
      </w:tc>
    </w:tr>
    <w:tr w:rsidR="0043090E" w14:paraId="44F1AE38" w14:textId="77777777">
      <w:tc>
        <w:tcPr>
          <w:tcW w:w="3261" w:type="dxa"/>
          <w:vMerge/>
        </w:tcPr>
        <w:p w14:paraId="512E3F83" w14:textId="77777777" w:rsidR="0043090E" w:rsidRDefault="0043090E">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7647767A" w14:textId="77777777" w:rsidR="0043090E" w:rsidRDefault="0043090E">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2E992A1F" w14:textId="2DC752B7" w:rsidR="0043090E" w:rsidRDefault="00CA1B85" w:rsidP="00216C09">
          <w:pPr>
            <w:jc w:val="both"/>
            <w:rPr>
              <w:rFonts w:ascii="Palatino Linotype" w:eastAsia="Palatino Linotype" w:hAnsi="Palatino Linotype" w:cs="Palatino Linotype"/>
              <w:b/>
            </w:rPr>
          </w:pPr>
          <w:r w:rsidRPr="00CA1B85">
            <w:rPr>
              <w:rFonts w:ascii="Palatino Linotype" w:eastAsia="Palatino Linotype" w:hAnsi="Palatino Linotype" w:cs="Palatino Linotype"/>
              <w:b/>
            </w:rPr>
            <w:t xml:space="preserve">Ayuntamiento de </w:t>
          </w:r>
          <w:r w:rsidR="00296C50">
            <w:rPr>
              <w:rFonts w:ascii="Palatino Linotype" w:eastAsia="Palatino Linotype" w:hAnsi="Palatino Linotype" w:cs="Palatino Linotype"/>
              <w:b/>
            </w:rPr>
            <w:t>Teoloyucan</w:t>
          </w:r>
        </w:p>
      </w:tc>
    </w:tr>
    <w:tr w:rsidR="0043090E" w14:paraId="485069F0" w14:textId="77777777">
      <w:trPr>
        <w:trHeight w:val="790"/>
      </w:trPr>
      <w:tc>
        <w:tcPr>
          <w:tcW w:w="3261" w:type="dxa"/>
          <w:vMerge/>
        </w:tcPr>
        <w:p w14:paraId="06B574B6" w14:textId="77777777" w:rsidR="0043090E" w:rsidRDefault="0043090E">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7A4B1FD6" w14:textId="77777777" w:rsidR="0043090E" w:rsidRDefault="0043090E">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2F115E03" w14:textId="77777777" w:rsidR="0043090E" w:rsidRDefault="0043090E">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4FFCF5A7" w14:textId="77777777" w:rsidR="0043090E" w:rsidRDefault="0043090E">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1C6A6" w14:textId="77777777" w:rsidR="0043090E" w:rsidRDefault="0000650E">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44FE6E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8752;mso-position-horizontal:center;mso-position-horizontal-relative:margin;mso-position-vertical:center;mso-position-vertical-relative:margin">
          <v:imagedata r:id="rId1" o:title="image1"/>
          <w10:wrap anchorx="margin" anchory="margin"/>
        </v:shape>
      </w:pict>
    </w:r>
  </w:p>
  <w:tbl>
    <w:tblPr>
      <w:tblStyle w:val="affffffffffc"/>
      <w:tblW w:w="10614" w:type="dxa"/>
      <w:tblInd w:w="-833" w:type="dxa"/>
      <w:tblLayout w:type="fixed"/>
      <w:tblLook w:val="0400" w:firstRow="0" w:lastRow="0" w:firstColumn="0" w:lastColumn="0" w:noHBand="0" w:noVBand="1"/>
    </w:tblPr>
    <w:tblGrid>
      <w:gridCol w:w="3805"/>
      <w:gridCol w:w="2557"/>
      <w:gridCol w:w="4252"/>
    </w:tblGrid>
    <w:tr w:rsidR="0043090E" w14:paraId="49F6B484" w14:textId="77777777" w:rsidTr="006224D3">
      <w:tc>
        <w:tcPr>
          <w:tcW w:w="3805" w:type="dxa"/>
          <w:vMerge w:val="restart"/>
          <w:shd w:val="clear" w:color="auto" w:fill="auto"/>
        </w:tcPr>
        <w:p w14:paraId="281A8235" w14:textId="77777777" w:rsidR="0043090E" w:rsidRDefault="0043090E">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424071EC" wp14:editId="3D5F348A">
                <wp:extent cx="1692162" cy="852673"/>
                <wp:effectExtent l="0" t="0" r="0" b="0"/>
                <wp:docPr id="49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7" w:type="dxa"/>
          <w:shd w:val="clear" w:color="auto" w:fill="auto"/>
        </w:tcPr>
        <w:p w14:paraId="1C01E9D2" w14:textId="77777777" w:rsidR="0043090E" w:rsidRDefault="0043090E">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4252" w:type="dxa"/>
          <w:shd w:val="clear" w:color="auto" w:fill="auto"/>
          <w:vAlign w:val="center"/>
        </w:tcPr>
        <w:p w14:paraId="1073EA78" w14:textId="55D5C478" w:rsidR="0043090E" w:rsidRDefault="00D2636E">
          <w:pPr>
            <w:jc w:val="both"/>
            <w:rPr>
              <w:rFonts w:ascii="Palatino Linotype" w:eastAsia="Palatino Linotype" w:hAnsi="Palatino Linotype" w:cs="Palatino Linotype"/>
              <w:b/>
            </w:rPr>
          </w:pPr>
          <w:r>
            <w:rPr>
              <w:rFonts w:ascii="Palatino Linotype" w:eastAsia="Palatino Linotype" w:hAnsi="Palatino Linotype" w:cs="Palatino Linotype"/>
              <w:b/>
            </w:rPr>
            <w:t>0</w:t>
          </w:r>
          <w:r w:rsidR="00E7178E">
            <w:rPr>
              <w:rFonts w:ascii="Palatino Linotype" w:eastAsia="Palatino Linotype" w:hAnsi="Palatino Linotype" w:cs="Palatino Linotype"/>
              <w:b/>
            </w:rPr>
            <w:t>30</w:t>
          </w:r>
          <w:r>
            <w:rPr>
              <w:rFonts w:ascii="Palatino Linotype" w:eastAsia="Palatino Linotype" w:hAnsi="Palatino Linotype" w:cs="Palatino Linotype"/>
              <w:b/>
            </w:rPr>
            <w:t>32</w:t>
          </w:r>
          <w:r w:rsidR="0043090E">
            <w:rPr>
              <w:rFonts w:ascii="Palatino Linotype" w:eastAsia="Palatino Linotype" w:hAnsi="Palatino Linotype" w:cs="Palatino Linotype"/>
              <w:b/>
            </w:rPr>
            <w:t xml:space="preserve">/INFOEM/IP/RR/2023 </w:t>
          </w:r>
        </w:p>
      </w:tc>
    </w:tr>
    <w:tr w:rsidR="0043090E" w14:paraId="501FCF5E" w14:textId="77777777" w:rsidTr="006224D3">
      <w:tc>
        <w:tcPr>
          <w:tcW w:w="3805" w:type="dxa"/>
          <w:vMerge/>
          <w:shd w:val="clear" w:color="auto" w:fill="auto"/>
        </w:tcPr>
        <w:p w14:paraId="18780B44" w14:textId="77777777" w:rsidR="0043090E" w:rsidRDefault="0043090E">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7" w:type="dxa"/>
          <w:shd w:val="clear" w:color="auto" w:fill="auto"/>
        </w:tcPr>
        <w:p w14:paraId="5054E4FA" w14:textId="77777777" w:rsidR="0043090E" w:rsidRDefault="0043090E">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252" w:type="dxa"/>
          <w:shd w:val="clear" w:color="auto" w:fill="auto"/>
          <w:vAlign w:val="center"/>
        </w:tcPr>
        <w:p w14:paraId="63E12A47" w14:textId="5BBA62A9" w:rsidR="0043090E" w:rsidRDefault="007C728B">
          <w:pPr>
            <w:jc w:val="both"/>
            <w:rPr>
              <w:rFonts w:ascii="Palatino Linotype" w:eastAsia="Palatino Linotype" w:hAnsi="Palatino Linotype" w:cs="Palatino Linotype"/>
              <w:b/>
            </w:rPr>
          </w:pPr>
          <w:r>
            <w:rPr>
              <w:rFonts w:ascii="Palatino Linotype" w:eastAsia="Palatino Linotype" w:hAnsi="Palatino Linotype" w:cs="Palatino Linotype"/>
              <w:b/>
            </w:rPr>
            <w:t>XXXXXXX</w:t>
          </w:r>
        </w:p>
      </w:tc>
    </w:tr>
    <w:tr w:rsidR="0043090E" w14:paraId="358D7B51" w14:textId="77777777" w:rsidTr="006224D3">
      <w:trPr>
        <w:trHeight w:val="228"/>
      </w:trPr>
      <w:tc>
        <w:tcPr>
          <w:tcW w:w="3805" w:type="dxa"/>
          <w:vMerge/>
          <w:shd w:val="clear" w:color="auto" w:fill="auto"/>
        </w:tcPr>
        <w:p w14:paraId="6F63205D" w14:textId="77777777" w:rsidR="0043090E" w:rsidRDefault="0043090E">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7" w:type="dxa"/>
          <w:shd w:val="clear" w:color="auto" w:fill="auto"/>
        </w:tcPr>
        <w:p w14:paraId="48DD7A1C" w14:textId="77777777" w:rsidR="0043090E" w:rsidRDefault="0043090E">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252" w:type="dxa"/>
          <w:shd w:val="clear" w:color="auto" w:fill="auto"/>
          <w:vAlign w:val="center"/>
        </w:tcPr>
        <w:p w14:paraId="73A2546B" w14:textId="67CA09CD" w:rsidR="0043090E" w:rsidRDefault="00CA1B85" w:rsidP="00216C09">
          <w:pPr>
            <w:jc w:val="both"/>
            <w:rPr>
              <w:rFonts w:ascii="Palatino Linotype" w:eastAsia="Palatino Linotype" w:hAnsi="Palatino Linotype" w:cs="Palatino Linotype"/>
              <w:b/>
            </w:rPr>
          </w:pPr>
          <w:r w:rsidRPr="00CA1B85">
            <w:rPr>
              <w:rFonts w:ascii="Palatino Linotype" w:eastAsia="Palatino Linotype" w:hAnsi="Palatino Linotype" w:cs="Palatino Linotype"/>
              <w:b/>
            </w:rPr>
            <w:t xml:space="preserve">Ayuntamiento de </w:t>
          </w:r>
          <w:r w:rsidR="00296C50">
            <w:rPr>
              <w:rFonts w:ascii="Palatino Linotype" w:eastAsia="Palatino Linotype" w:hAnsi="Palatino Linotype" w:cs="Palatino Linotype"/>
              <w:b/>
            </w:rPr>
            <w:t>Teoloyucan</w:t>
          </w:r>
        </w:p>
      </w:tc>
    </w:tr>
    <w:tr w:rsidR="0043090E" w14:paraId="24385E3D" w14:textId="77777777" w:rsidTr="006224D3">
      <w:tc>
        <w:tcPr>
          <w:tcW w:w="3805" w:type="dxa"/>
          <w:vMerge/>
          <w:shd w:val="clear" w:color="auto" w:fill="auto"/>
        </w:tcPr>
        <w:p w14:paraId="0FC0A261" w14:textId="77777777" w:rsidR="0043090E" w:rsidRDefault="0043090E">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7" w:type="dxa"/>
          <w:shd w:val="clear" w:color="auto" w:fill="auto"/>
        </w:tcPr>
        <w:p w14:paraId="6C220F72" w14:textId="77777777" w:rsidR="0043090E" w:rsidRDefault="0043090E">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252" w:type="dxa"/>
          <w:shd w:val="clear" w:color="auto" w:fill="auto"/>
        </w:tcPr>
        <w:p w14:paraId="71B768B2" w14:textId="77777777" w:rsidR="0043090E" w:rsidRDefault="0043090E">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21842174" w14:textId="77777777" w:rsidR="0043090E" w:rsidRDefault="0043090E">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243B6"/>
    <w:multiLevelType w:val="hybridMultilevel"/>
    <w:tmpl w:val="ACD6FBA0"/>
    <w:lvl w:ilvl="0" w:tplc="810ABD94">
      <w:start w:val="1"/>
      <w:numFmt w:val="upperRoman"/>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15:restartNumberingAfterBreak="0">
    <w:nsid w:val="2934624B"/>
    <w:multiLevelType w:val="multilevel"/>
    <w:tmpl w:val="28E08550"/>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3" w15:restartNumberingAfterBreak="0">
    <w:nsid w:val="3B850ABC"/>
    <w:multiLevelType w:val="multilevel"/>
    <w:tmpl w:val="1060A03C"/>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bullet"/>
      <w:lvlText w:val="●"/>
      <w:lvlJc w:val="left"/>
      <w:pPr>
        <w:ind w:left="3371" w:hanging="360"/>
      </w:pPr>
      <w:rPr>
        <w:rFonts w:ascii="Noto Sans Symbols" w:eastAsia="Noto Sans Symbols" w:hAnsi="Noto Sans Symbols" w:cs="Noto Sans Symbols"/>
      </w:r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15:restartNumberingAfterBreak="0">
    <w:nsid w:val="435A09ED"/>
    <w:multiLevelType w:val="hybridMultilevel"/>
    <w:tmpl w:val="FB6E5326"/>
    <w:lvl w:ilvl="0" w:tplc="810ABD94">
      <w:start w:val="1"/>
      <w:numFmt w:val="upperRoman"/>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15:restartNumberingAfterBreak="0">
    <w:nsid w:val="4ACB0F34"/>
    <w:multiLevelType w:val="hybridMultilevel"/>
    <w:tmpl w:val="6538A0D0"/>
    <w:lvl w:ilvl="0" w:tplc="F398BF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42276D4"/>
    <w:multiLevelType w:val="hybridMultilevel"/>
    <w:tmpl w:val="8CFC1D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8AD1D2C"/>
    <w:multiLevelType w:val="multilevel"/>
    <w:tmpl w:val="BE5EA29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5999146C"/>
    <w:multiLevelType w:val="multilevel"/>
    <w:tmpl w:val="572824C2"/>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60A15881"/>
    <w:multiLevelType w:val="multilevel"/>
    <w:tmpl w:val="294A87A2"/>
    <w:lvl w:ilvl="0">
      <w:start w:val="1"/>
      <w:numFmt w:val="lowerLetter"/>
      <w:lvlText w:val="%1)"/>
      <w:lvlJc w:val="left"/>
      <w:pPr>
        <w:ind w:left="2123" w:hanging="705"/>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63DC48AB"/>
    <w:multiLevelType w:val="hybridMultilevel"/>
    <w:tmpl w:val="74CC2D7E"/>
    <w:lvl w:ilvl="0" w:tplc="04090001">
      <w:start w:val="1"/>
      <w:numFmt w:val="bullet"/>
      <w:lvlText w:val=""/>
      <w:lvlJc w:val="left"/>
      <w:pPr>
        <w:ind w:left="1571" w:hanging="360"/>
      </w:pPr>
      <w:rPr>
        <w:rFonts w:ascii="Symbol" w:hAnsi="Symbol"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1" w15:restartNumberingAfterBreak="0">
    <w:nsid w:val="69437207"/>
    <w:multiLevelType w:val="hybridMultilevel"/>
    <w:tmpl w:val="2D80E410"/>
    <w:lvl w:ilvl="0" w:tplc="E81E46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3" w15:restartNumberingAfterBreak="0">
    <w:nsid w:val="7BED0092"/>
    <w:multiLevelType w:val="hybridMultilevel"/>
    <w:tmpl w:val="23827B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7"/>
  </w:num>
  <w:num w:numId="2">
    <w:abstractNumId w:val="9"/>
  </w:num>
  <w:num w:numId="3">
    <w:abstractNumId w:val="8"/>
  </w:num>
  <w:num w:numId="4">
    <w:abstractNumId w:val="11"/>
  </w:num>
  <w:num w:numId="5">
    <w:abstractNumId w:val="5"/>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0"/>
  </w:num>
  <w:num w:numId="11">
    <w:abstractNumId w:val="2"/>
  </w:num>
  <w:num w:numId="12">
    <w:abstractNumId w:val="10"/>
  </w:num>
  <w:num w:numId="13">
    <w:abstractNumId w:val="14"/>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6BC"/>
    <w:rsid w:val="000027DA"/>
    <w:rsid w:val="00002E97"/>
    <w:rsid w:val="0000650E"/>
    <w:rsid w:val="00007A13"/>
    <w:rsid w:val="00035281"/>
    <w:rsid w:val="000451DF"/>
    <w:rsid w:val="00053E09"/>
    <w:rsid w:val="000576B1"/>
    <w:rsid w:val="000753BF"/>
    <w:rsid w:val="00075DA7"/>
    <w:rsid w:val="00077139"/>
    <w:rsid w:val="000807AD"/>
    <w:rsid w:val="00084773"/>
    <w:rsid w:val="000863AA"/>
    <w:rsid w:val="00097AFA"/>
    <w:rsid w:val="000A4613"/>
    <w:rsid w:val="000A7C80"/>
    <w:rsid w:val="000C46D8"/>
    <w:rsid w:val="000C78C3"/>
    <w:rsid w:val="000E3E39"/>
    <w:rsid w:val="00100C4C"/>
    <w:rsid w:val="001079C5"/>
    <w:rsid w:val="00112F01"/>
    <w:rsid w:val="001148AC"/>
    <w:rsid w:val="0012520E"/>
    <w:rsid w:val="0013149D"/>
    <w:rsid w:val="001368A5"/>
    <w:rsid w:val="00140EC7"/>
    <w:rsid w:val="00140FBB"/>
    <w:rsid w:val="001609EC"/>
    <w:rsid w:val="00171F69"/>
    <w:rsid w:val="001861B2"/>
    <w:rsid w:val="00195CD4"/>
    <w:rsid w:val="001B51D9"/>
    <w:rsid w:val="001C49B6"/>
    <w:rsid w:val="001D045D"/>
    <w:rsid w:val="001E390B"/>
    <w:rsid w:val="001E6DD2"/>
    <w:rsid w:val="001E73D5"/>
    <w:rsid w:val="001F5E7F"/>
    <w:rsid w:val="00202350"/>
    <w:rsid w:val="00216C09"/>
    <w:rsid w:val="002206CC"/>
    <w:rsid w:val="00221D25"/>
    <w:rsid w:val="00230938"/>
    <w:rsid w:val="0024170A"/>
    <w:rsid w:val="00243D8D"/>
    <w:rsid w:val="00251501"/>
    <w:rsid w:val="002520C2"/>
    <w:rsid w:val="00255775"/>
    <w:rsid w:val="00273226"/>
    <w:rsid w:val="00280181"/>
    <w:rsid w:val="0028625E"/>
    <w:rsid w:val="00296C50"/>
    <w:rsid w:val="002A0BA8"/>
    <w:rsid w:val="002B0635"/>
    <w:rsid w:val="002B1288"/>
    <w:rsid w:val="002C063F"/>
    <w:rsid w:val="002C63BD"/>
    <w:rsid w:val="002C662F"/>
    <w:rsid w:val="002C7542"/>
    <w:rsid w:val="002E4805"/>
    <w:rsid w:val="002E77D6"/>
    <w:rsid w:val="002F0CE9"/>
    <w:rsid w:val="002F5F42"/>
    <w:rsid w:val="00307168"/>
    <w:rsid w:val="00310B34"/>
    <w:rsid w:val="00314CDD"/>
    <w:rsid w:val="00335D1E"/>
    <w:rsid w:val="00353AEE"/>
    <w:rsid w:val="003544ED"/>
    <w:rsid w:val="00372063"/>
    <w:rsid w:val="00373AE3"/>
    <w:rsid w:val="0037624F"/>
    <w:rsid w:val="00381D2B"/>
    <w:rsid w:val="0038663F"/>
    <w:rsid w:val="00394166"/>
    <w:rsid w:val="00394F3E"/>
    <w:rsid w:val="00396DDF"/>
    <w:rsid w:val="003A7281"/>
    <w:rsid w:val="003A7803"/>
    <w:rsid w:val="003B1D2C"/>
    <w:rsid w:val="003B5186"/>
    <w:rsid w:val="003B7C37"/>
    <w:rsid w:val="003C5032"/>
    <w:rsid w:val="003D0CAC"/>
    <w:rsid w:val="003D25AC"/>
    <w:rsid w:val="003E2739"/>
    <w:rsid w:val="003E3868"/>
    <w:rsid w:val="003E73FB"/>
    <w:rsid w:val="00405176"/>
    <w:rsid w:val="00405640"/>
    <w:rsid w:val="00416886"/>
    <w:rsid w:val="0043090E"/>
    <w:rsid w:val="0044099C"/>
    <w:rsid w:val="00440A2D"/>
    <w:rsid w:val="00442974"/>
    <w:rsid w:val="00447888"/>
    <w:rsid w:val="0045119F"/>
    <w:rsid w:val="00482E73"/>
    <w:rsid w:val="0049168E"/>
    <w:rsid w:val="004C46FF"/>
    <w:rsid w:val="004C6F51"/>
    <w:rsid w:val="004D59E5"/>
    <w:rsid w:val="004E16BC"/>
    <w:rsid w:val="004E4254"/>
    <w:rsid w:val="004F1F51"/>
    <w:rsid w:val="00501972"/>
    <w:rsid w:val="00502025"/>
    <w:rsid w:val="005230DC"/>
    <w:rsid w:val="00523374"/>
    <w:rsid w:val="005236A0"/>
    <w:rsid w:val="00530A09"/>
    <w:rsid w:val="00532134"/>
    <w:rsid w:val="00540CBD"/>
    <w:rsid w:val="00545614"/>
    <w:rsid w:val="00547721"/>
    <w:rsid w:val="00552131"/>
    <w:rsid w:val="00560BB7"/>
    <w:rsid w:val="00574118"/>
    <w:rsid w:val="00583011"/>
    <w:rsid w:val="0059798C"/>
    <w:rsid w:val="005A20DA"/>
    <w:rsid w:val="005A6066"/>
    <w:rsid w:val="005B223B"/>
    <w:rsid w:val="005B3629"/>
    <w:rsid w:val="005D4557"/>
    <w:rsid w:val="005D6E97"/>
    <w:rsid w:val="005E4FA6"/>
    <w:rsid w:val="005F0198"/>
    <w:rsid w:val="005F3DF8"/>
    <w:rsid w:val="00603F7B"/>
    <w:rsid w:val="006108D7"/>
    <w:rsid w:val="00614022"/>
    <w:rsid w:val="00614985"/>
    <w:rsid w:val="006173B1"/>
    <w:rsid w:val="0061757E"/>
    <w:rsid w:val="00621B34"/>
    <w:rsid w:val="006222A6"/>
    <w:rsid w:val="006224D3"/>
    <w:rsid w:val="00623742"/>
    <w:rsid w:val="00636F2F"/>
    <w:rsid w:val="00654B0F"/>
    <w:rsid w:val="00654BE7"/>
    <w:rsid w:val="006550A5"/>
    <w:rsid w:val="00676AFE"/>
    <w:rsid w:val="0067749F"/>
    <w:rsid w:val="006872DA"/>
    <w:rsid w:val="00692F34"/>
    <w:rsid w:val="0069519E"/>
    <w:rsid w:val="006A43CC"/>
    <w:rsid w:val="006B0E88"/>
    <w:rsid w:val="006C4BFE"/>
    <w:rsid w:val="006D5F51"/>
    <w:rsid w:val="006E0D74"/>
    <w:rsid w:val="006E14B5"/>
    <w:rsid w:val="006F2FCD"/>
    <w:rsid w:val="00702ACA"/>
    <w:rsid w:val="00707CA7"/>
    <w:rsid w:val="0071792F"/>
    <w:rsid w:val="00723F2C"/>
    <w:rsid w:val="00724906"/>
    <w:rsid w:val="00733321"/>
    <w:rsid w:val="00736FB1"/>
    <w:rsid w:val="0074578E"/>
    <w:rsid w:val="00755B37"/>
    <w:rsid w:val="007563B1"/>
    <w:rsid w:val="00756DA3"/>
    <w:rsid w:val="0076161B"/>
    <w:rsid w:val="00762D62"/>
    <w:rsid w:val="0077057C"/>
    <w:rsid w:val="00772825"/>
    <w:rsid w:val="007947DF"/>
    <w:rsid w:val="007B0FCB"/>
    <w:rsid w:val="007B7400"/>
    <w:rsid w:val="007C4FD9"/>
    <w:rsid w:val="007C728B"/>
    <w:rsid w:val="007F3438"/>
    <w:rsid w:val="008154A3"/>
    <w:rsid w:val="00817AF6"/>
    <w:rsid w:val="008251DD"/>
    <w:rsid w:val="00825731"/>
    <w:rsid w:val="008351D1"/>
    <w:rsid w:val="008436BF"/>
    <w:rsid w:val="008501E9"/>
    <w:rsid w:val="008519CB"/>
    <w:rsid w:val="00857338"/>
    <w:rsid w:val="00865865"/>
    <w:rsid w:val="00880DD0"/>
    <w:rsid w:val="00882049"/>
    <w:rsid w:val="008872C3"/>
    <w:rsid w:val="008A2E45"/>
    <w:rsid w:val="008A470A"/>
    <w:rsid w:val="008A55C0"/>
    <w:rsid w:val="008B31F5"/>
    <w:rsid w:val="008B418D"/>
    <w:rsid w:val="008C649A"/>
    <w:rsid w:val="008C7115"/>
    <w:rsid w:val="008D3301"/>
    <w:rsid w:val="008D5C28"/>
    <w:rsid w:val="008D6E2D"/>
    <w:rsid w:val="008E57AB"/>
    <w:rsid w:val="008F115E"/>
    <w:rsid w:val="008F363B"/>
    <w:rsid w:val="009003E2"/>
    <w:rsid w:val="00910CE8"/>
    <w:rsid w:val="00913F75"/>
    <w:rsid w:val="009244ED"/>
    <w:rsid w:val="009262F5"/>
    <w:rsid w:val="00927E78"/>
    <w:rsid w:val="00933120"/>
    <w:rsid w:val="0093336D"/>
    <w:rsid w:val="00935839"/>
    <w:rsid w:val="009453C9"/>
    <w:rsid w:val="00964680"/>
    <w:rsid w:val="00970977"/>
    <w:rsid w:val="009827F2"/>
    <w:rsid w:val="009878F5"/>
    <w:rsid w:val="00990E3F"/>
    <w:rsid w:val="00995CDB"/>
    <w:rsid w:val="009972F3"/>
    <w:rsid w:val="009B14BF"/>
    <w:rsid w:val="009B51C2"/>
    <w:rsid w:val="009C0D13"/>
    <w:rsid w:val="009E38F6"/>
    <w:rsid w:val="009E7439"/>
    <w:rsid w:val="00A03EB0"/>
    <w:rsid w:val="00A1588D"/>
    <w:rsid w:val="00A25702"/>
    <w:rsid w:val="00A33AF5"/>
    <w:rsid w:val="00A35C8D"/>
    <w:rsid w:val="00A35D64"/>
    <w:rsid w:val="00A433B7"/>
    <w:rsid w:val="00A46DA4"/>
    <w:rsid w:val="00A55E43"/>
    <w:rsid w:val="00A63393"/>
    <w:rsid w:val="00A643CF"/>
    <w:rsid w:val="00A71820"/>
    <w:rsid w:val="00A81A4A"/>
    <w:rsid w:val="00A81E66"/>
    <w:rsid w:val="00A82BCA"/>
    <w:rsid w:val="00A9292B"/>
    <w:rsid w:val="00A9449B"/>
    <w:rsid w:val="00AA4259"/>
    <w:rsid w:val="00AA4734"/>
    <w:rsid w:val="00AA747B"/>
    <w:rsid w:val="00AB054C"/>
    <w:rsid w:val="00AC5DFB"/>
    <w:rsid w:val="00AD6FEE"/>
    <w:rsid w:val="00AE7439"/>
    <w:rsid w:val="00AF12A6"/>
    <w:rsid w:val="00AF2EBB"/>
    <w:rsid w:val="00B016CE"/>
    <w:rsid w:val="00B05D27"/>
    <w:rsid w:val="00B1012A"/>
    <w:rsid w:val="00B10618"/>
    <w:rsid w:val="00B211D7"/>
    <w:rsid w:val="00B224C5"/>
    <w:rsid w:val="00B2260A"/>
    <w:rsid w:val="00B30E22"/>
    <w:rsid w:val="00B46A02"/>
    <w:rsid w:val="00B514F5"/>
    <w:rsid w:val="00B70BC5"/>
    <w:rsid w:val="00B768CF"/>
    <w:rsid w:val="00B77290"/>
    <w:rsid w:val="00B82420"/>
    <w:rsid w:val="00B91846"/>
    <w:rsid w:val="00BA6FB9"/>
    <w:rsid w:val="00BB1690"/>
    <w:rsid w:val="00BB2428"/>
    <w:rsid w:val="00BB39F9"/>
    <w:rsid w:val="00BB74D4"/>
    <w:rsid w:val="00BB77A3"/>
    <w:rsid w:val="00BC1418"/>
    <w:rsid w:val="00BC377C"/>
    <w:rsid w:val="00BC73ED"/>
    <w:rsid w:val="00BD6089"/>
    <w:rsid w:val="00BE14FF"/>
    <w:rsid w:val="00BE3AAC"/>
    <w:rsid w:val="00BE4BE2"/>
    <w:rsid w:val="00BF4D78"/>
    <w:rsid w:val="00BF6110"/>
    <w:rsid w:val="00BF6B82"/>
    <w:rsid w:val="00BF7AAC"/>
    <w:rsid w:val="00C013EC"/>
    <w:rsid w:val="00C11CC4"/>
    <w:rsid w:val="00C12219"/>
    <w:rsid w:val="00C1468C"/>
    <w:rsid w:val="00C15180"/>
    <w:rsid w:val="00C153D2"/>
    <w:rsid w:val="00C35A5A"/>
    <w:rsid w:val="00C40111"/>
    <w:rsid w:val="00C42EEC"/>
    <w:rsid w:val="00C43144"/>
    <w:rsid w:val="00C47E48"/>
    <w:rsid w:val="00C55529"/>
    <w:rsid w:val="00C56641"/>
    <w:rsid w:val="00C611D5"/>
    <w:rsid w:val="00C612E2"/>
    <w:rsid w:val="00C64091"/>
    <w:rsid w:val="00C71386"/>
    <w:rsid w:val="00C80736"/>
    <w:rsid w:val="00C822E3"/>
    <w:rsid w:val="00C823BB"/>
    <w:rsid w:val="00CA1B85"/>
    <w:rsid w:val="00CA58F6"/>
    <w:rsid w:val="00CB281C"/>
    <w:rsid w:val="00CB41F0"/>
    <w:rsid w:val="00CC01FD"/>
    <w:rsid w:val="00CD153E"/>
    <w:rsid w:val="00CD504F"/>
    <w:rsid w:val="00CD56FA"/>
    <w:rsid w:val="00CF45F7"/>
    <w:rsid w:val="00D15503"/>
    <w:rsid w:val="00D2636E"/>
    <w:rsid w:val="00D311D0"/>
    <w:rsid w:val="00D53557"/>
    <w:rsid w:val="00D558A8"/>
    <w:rsid w:val="00D67919"/>
    <w:rsid w:val="00D834AB"/>
    <w:rsid w:val="00D976AC"/>
    <w:rsid w:val="00DA4A7B"/>
    <w:rsid w:val="00DD23D0"/>
    <w:rsid w:val="00DD282E"/>
    <w:rsid w:val="00DE1B71"/>
    <w:rsid w:val="00DF2AC0"/>
    <w:rsid w:val="00E04E70"/>
    <w:rsid w:val="00E07564"/>
    <w:rsid w:val="00E16B91"/>
    <w:rsid w:val="00E177E7"/>
    <w:rsid w:val="00E205DE"/>
    <w:rsid w:val="00E24CF4"/>
    <w:rsid w:val="00E27FE6"/>
    <w:rsid w:val="00E3683E"/>
    <w:rsid w:val="00E4211A"/>
    <w:rsid w:val="00E52A5B"/>
    <w:rsid w:val="00E53C01"/>
    <w:rsid w:val="00E7178E"/>
    <w:rsid w:val="00E943C5"/>
    <w:rsid w:val="00EA58FC"/>
    <w:rsid w:val="00EA68A5"/>
    <w:rsid w:val="00EA6EDC"/>
    <w:rsid w:val="00EE2FE2"/>
    <w:rsid w:val="00EF20D1"/>
    <w:rsid w:val="00EF6587"/>
    <w:rsid w:val="00F0668C"/>
    <w:rsid w:val="00F1023A"/>
    <w:rsid w:val="00F24E63"/>
    <w:rsid w:val="00F27DAA"/>
    <w:rsid w:val="00F320D2"/>
    <w:rsid w:val="00F36D87"/>
    <w:rsid w:val="00F42DF0"/>
    <w:rsid w:val="00F54105"/>
    <w:rsid w:val="00F553DD"/>
    <w:rsid w:val="00F56B9C"/>
    <w:rsid w:val="00F64DE0"/>
    <w:rsid w:val="00F744A2"/>
    <w:rsid w:val="00FA56E3"/>
    <w:rsid w:val="00FA702E"/>
    <w:rsid w:val="00FB5715"/>
    <w:rsid w:val="00FB7962"/>
    <w:rsid w:val="00FC711B"/>
    <w:rsid w:val="00FD5DA5"/>
    <w:rsid w:val="00FE27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755243"/>
  <w15:docId w15:val="{6D9B020A-F139-426E-B4F6-C34DEFCAB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A5B"/>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table" w:customStyle="1" w:styleId="TableNormalffe">
    <w:name w:val="Table Normal"/>
    <w:tblPr>
      <w:tblCellMar>
        <w:top w:w="0" w:type="dxa"/>
        <w:left w:w="0" w:type="dxa"/>
        <w:bottom w:w="0" w:type="dxa"/>
        <w:right w:w="0" w:type="dxa"/>
      </w:tblCellMar>
    </w:tblPr>
  </w:style>
  <w:style w:type="table" w:customStyle="1" w:styleId="TableNormalfff">
    <w:name w:val="Table Normal"/>
    <w:tblPr>
      <w:tblCellMar>
        <w:top w:w="0" w:type="dxa"/>
        <w:left w:w="0" w:type="dxa"/>
        <w:bottom w:w="0" w:type="dxa"/>
        <w:right w:w="0" w:type="dxa"/>
      </w:tblCellMar>
    </w:tblPr>
  </w:style>
  <w:style w:type="table" w:customStyle="1" w:styleId="TableNormalfff0">
    <w:name w:val="Table Normal"/>
    <w:tblPr>
      <w:tblCellMar>
        <w:top w:w="0" w:type="dxa"/>
        <w:left w:w="0" w:type="dxa"/>
        <w:bottom w:w="0" w:type="dxa"/>
        <w:right w:w="0" w:type="dxa"/>
      </w:tblCellMar>
    </w:tblPr>
  </w:style>
  <w:style w:type="table" w:customStyle="1" w:styleId="TableNormalfff1">
    <w:name w:val="Table Normal"/>
    <w:tblPr>
      <w:tblCellMar>
        <w:top w:w="0" w:type="dxa"/>
        <w:left w:w="0" w:type="dxa"/>
        <w:bottom w:w="0" w:type="dxa"/>
        <w:right w:w="0" w:type="dxa"/>
      </w:tblCellMar>
    </w:tblPr>
  </w:style>
  <w:style w:type="table" w:customStyle="1" w:styleId="TableNormalfff2">
    <w:name w:val="Table Normal"/>
    <w:tblPr>
      <w:tblCellMar>
        <w:top w:w="0" w:type="dxa"/>
        <w:left w:w="0" w:type="dxa"/>
        <w:bottom w:w="0" w:type="dxa"/>
        <w:right w:w="0" w:type="dxa"/>
      </w:tblCellMar>
    </w:tblPr>
  </w:style>
  <w:style w:type="table" w:customStyle="1" w:styleId="TableNormalfff3">
    <w:name w:val="Table Normal"/>
    <w:tblPr>
      <w:tblCellMar>
        <w:top w:w="0" w:type="dxa"/>
        <w:left w:w="0" w:type="dxa"/>
        <w:bottom w:w="0" w:type="dxa"/>
        <w:right w:w="0" w:type="dxa"/>
      </w:tblCellMar>
    </w:tblPr>
  </w:style>
  <w:style w:type="table" w:customStyle="1" w:styleId="TableNormalfff4">
    <w:name w:val="Table Normal"/>
    <w:tblPr>
      <w:tblCellMar>
        <w:top w:w="0" w:type="dxa"/>
        <w:left w:w="0" w:type="dxa"/>
        <w:bottom w:w="0" w:type="dxa"/>
        <w:right w:w="0" w:type="dxa"/>
      </w:tblCellMar>
    </w:tblPr>
  </w:style>
  <w:style w:type="table" w:customStyle="1" w:styleId="TableNormalfff5">
    <w:name w:val="Table Normal"/>
    <w:tblPr>
      <w:tblCellMar>
        <w:top w:w="0" w:type="dxa"/>
        <w:left w:w="0" w:type="dxa"/>
        <w:bottom w:w="0" w:type="dxa"/>
        <w:right w:w="0" w:type="dxa"/>
      </w:tblCellMar>
    </w:tblPr>
  </w:style>
  <w:style w:type="table" w:customStyle="1" w:styleId="TableNormalfff6">
    <w:name w:val="Table Normal"/>
    <w:tblPr>
      <w:tblCellMar>
        <w:top w:w="0" w:type="dxa"/>
        <w:left w:w="0" w:type="dxa"/>
        <w:bottom w:w="0" w:type="dxa"/>
        <w:right w:w="0" w:type="dxa"/>
      </w:tblCellMar>
    </w:tblPr>
  </w:style>
  <w:style w:type="table" w:customStyle="1" w:styleId="TableNormalfff7">
    <w:name w:val="Table Normal"/>
    <w:tblPr>
      <w:tblCellMar>
        <w:top w:w="0" w:type="dxa"/>
        <w:left w:w="0" w:type="dxa"/>
        <w:bottom w:w="0" w:type="dxa"/>
        <w:right w:w="0" w:type="dxa"/>
      </w:tblCellMar>
    </w:tblPr>
  </w:style>
  <w:style w:type="table" w:customStyle="1" w:styleId="TableNormalfff8">
    <w:name w:val="Table Normal"/>
    <w:tblPr>
      <w:tblCellMar>
        <w:top w:w="0" w:type="dxa"/>
        <w:left w:w="0" w:type="dxa"/>
        <w:bottom w:w="0" w:type="dxa"/>
        <w:right w:w="0" w:type="dxa"/>
      </w:tblCellMar>
    </w:tblPr>
  </w:style>
  <w:style w:type="table" w:customStyle="1" w:styleId="TableNormalfff9">
    <w:name w:val="Table Normal"/>
    <w:tblPr>
      <w:tblCellMar>
        <w:top w:w="0" w:type="dxa"/>
        <w:left w:w="0" w:type="dxa"/>
        <w:bottom w:w="0" w:type="dxa"/>
        <w:right w:w="0" w:type="dxa"/>
      </w:tblCellMar>
    </w:tblPr>
  </w:style>
  <w:style w:type="table" w:customStyle="1" w:styleId="TableNormalfffa">
    <w:name w:val="Table Normal"/>
    <w:tblPr>
      <w:tblCellMar>
        <w:top w:w="0" w:type="dxa"/>
        <w:left w:w="0" w:type="dxa"/>
        <w:bottom w:w="0" w:type="dxa"/>
        <w:right w:w="0" w:type="dxa"/>
      </w:tblCellMar>
    </w:tblPr>
  </w:style>
  <w:style w:type="table" w:customStyle="1" w:styleId="TableNormalfffb">
    <w:name w:val="Table Normal"/>
    <w:tblPr>
      <w:tblCellMar>
        <w:top w:w="0" w:type="dxa"/>
        <w:left w:w="0" w:type="dxa"/>
        <w:bottom w:w="0" w:type="dxa"/>
        <w:right w:w="0" w:type="dxa"/>
      </w:tblCellMar>
    </w:tblPr>
  </w:style>
  <w:style w:type="table" w:customStyle="1" w:styleId="TableNormalfffc">
    <w:name w:val="Table Normal"/>
    <w:tblPr>
      <w:tblCellMar>
        <w:top w:w="0" w:type="dxa"/>
        <w:left w:w="0" w:type="dxa"/>
        <w:bottom w:w="0" w:type="dxa"/>
        <w:right w:w="0" w:type="dxa"/>
      </w:tblCellMar>
    </w:tblPr>
  </w:style>
  <w:style w:type="table" w:customStyle="1" w:styleId="TableNormalfffd">
    <w:name w:val="Table Normal"/>
    <w:tblPr>
      <w:tblCellMar>
        <w:top w:w="0" w:type="dxa"/>
        <w:left w:w="0" w:type="dxa"/>
        <w:bottom w:w="0" w:type="dxa"/>
        <w:right w:w="0" w:type="dxa"/>
      </w:tblCellMar>
    </w:tblPr>
  </w:style>
  <w:style w:type="table" w:customStyle="1" w:styleId="TableNormalfffe">
    <w:name w:val="Table Normal"/>
    <w:tblPr>
      <w:tblCellMar>
        <w:top w:w="0" w:type="dxa"/>
        <w:left w:w="0" w:type="dxa"/>
        <w:bottom w:w="0" w:type="dxa"/>
        <w:right w:w="0" w:type="dxa"/>
      </w:tblCellMar>
    </w:tblPr>
  </w:style>
  <w:style w:type="table" w:customStyle="1" w:styleId="TableNormalffff">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fff"/>
    <w:tblPr>
      <w:tblStyleRowBandSize w:val="1"/>
      <w:tblStyleColBandSize w:val="1"/>
      <w:tblCellMar>
        <w:top w:w="100" w:type="dxa"/>
        <w:left w:w="100" w:type="dxa"/>
        <w:bottom w:w="100" w:type="dxa"/>
        <w:right w:w="100" w:type="dxa"/>
      </w:tblCellMar>
    </w:tblPr>
  </w:style>
  <w:style w:type="table" w:customStyle="1" w:styleId="a0">
    <w:basedOn w:val="TableNormalffff"/>
    <w:tblPr>
      <w:tblStyleRowBandSize w:val="1"/>
      <w:tblStyleColBandSize w:val="1"/>
      <w:tblCellMar>
        <w:left w:w="115" w:type="dxa"/>
        <w:right w:w="115" w:type="dxa"/>
      </w:tblCellMar>
    </w:tblPr>
  </w:style>
  <w:style w:type="table" w:customStyle="1" w:styleId="a1">
    <w:basedOn w:val="TableNormalffff"/>
    <w:tblPr>
      <w:tblStyleRowBandSize w:val="1"/>
      <w:tblStyleColBandSize w:val="1"/>
      <w:tblCellMar>
        <w:left w:w="115" w:type="dxa"/>
        <w:right w:w="115" w:type="dxa"/>
      </w:tblCellMar>
    </w:tblPr>
  </w:style>
  <w:style w:type="table" w:customStyle="1" w:styleId="a2">
    <w:basedOn w:val="TableNormalffff"/>
    <w:tblPr>
      <w:tblStyleRowBandSize w:val="1"/>
      <w:tblStyleColBandSize w:val="1"/>
      <w:tblCellMar>
        <w:left w:w="115" w:type="dxa"/>
        <w:right w:w="115" w:type="dxa"/>
      </w:tblCellMar>
    </w:tblPr>
  </w:style>
  <w:style w:type="table" w:customStyle="1" w:styleId="a3">
    <w:basedOn w:val="TableNormalffff"/>
    <w:tblPr>
      <w:tblStyleRowBandSize w:val="1"/>
      <w:tblStyleColBandSize w:val="1"/>
      <w:tblCellMar>
        <w:left w:w="115" w:type="dxa"/>
        <w:right w:w="115" w:type="dxa"/>
      </w:tblCellMar>
    </w:tblPr>
  </w:style>
  <w:style w:type="table" w:customStyle="1" w:styleId="a4">
    <w:basedOn w:val="TableNormalffff"/>
    <w:tblPr>
      <w:tblStyleRowBandSize w:val="1"/>
      <w:tblStyleColBandSize w:val="1"/>
      <w:tblCellMar>
        <w:left w:w="115" w:type="dxa"/>
        <w:right w:w="115" w:type="dxa"/>
      </w:tblCellMar>
    </w:tblPr>
  </w:style>
  <w:style w:type="table" w:customStyle="1" w:styleId="a5">
    <w:basedOn w:val="TableNormalffff"/>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ff"/>
    <w:tblPr>
      <w:tblStyleRowBandSize w:val="1"/>
      <w:tblStyleColBandSize w:val="1"/>
      <w:tblCellMar>
        <w:left w:w="115" w:type="dxa"/>
        <w:right w:w="115" w:type="dxa"/>
      </w:tblCellMar>
    </w:tblPr>
  </w:style>
  <w:style w:type="table" w:customStyle="1" w:styleId="a7">
    <w:basedOn w:val="TableNormalffff"/>
    <w:tblPr>
      <w:tblStyleRowBandSize w:val="1"/>
      <w:tblStyleColBandSize w:val="1"/>
      <w:tblCellMar>
        <w:left w:w="115" w:type="dxa"/>
        <w:right w:w="115" w:type="dxa"/>
      </w:tblCellMar>
    </w:tblPr>
  </w:style>
  <w:style w:type="table" w:customStyle="1" w:styleId="a8">
    <w:basedOn w:val="TableNormalffff"/>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ff"/>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fc"/>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fe"/>
    <w:tblPr>
      <w:tblStyleRowBandSize w:val="1"/>
      <w:tblStyleColBandSize w:val="1"/>
      <w:tblCellMar>
        <w:left w:w="115" w:type="dxa"/>
        <w:right w:w="115" w:type="dxa"/>
      </w:tblCellMar>
    </w:tblPr>
  </w:style>
  <w:style w:type="table" w:customStyle="1" w:styleId="afff3">
    <w:basedOn w:val="TableNormalffe"/>
    <w:tblPr>
      <w:tblStyleRowBandSize w:val="1"/>
      <w:tblStyleColBandSize w:val="1"/>
      <w:tblCellMar>
        <w:top w:w="100" w:type="dxa"/>
        <w:left w:w="100" w:type="dxa"/>
        <w:bottom w:w="100" w:type="dxa"/>
        <w:right w:w="100" w:type="dxa"/>
      </w:tblCellMar>
    </w:tblPr>
  </w:style>
  <w:style w:type="table" w:customStyle="1" w:styleId="afff4">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fe"/>
    <w:tblPr>
      <w:tblStyleRowBandSize w:val="1"/>
      <w:tblStyleColBandSize w:val="1"/>
      <w:tblCellMar>
        <w:top w:w="100" w:type="dxa"/>
        <w:left w:w="100" w:type="dxa"/>
        <w:bottom w:w="100" w:type="dxa"/>
        <w:right w:w="100" w:type="dxa"/>
      </w:tblCellMar>
    </w:tblPr>
  </w:style>
  <w:style w:type="table" w:customStyle="1" w:styleId="afff7">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fe"/>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fe"/>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b">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c">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d">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e">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0">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1">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2">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3">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4">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5">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6">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7">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8">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9">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a">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b">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c">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d">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e">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0">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1">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2">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3">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4">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5">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6">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7">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8">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9">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a">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b">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c">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d">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paragraph" w:customStyle="1" w:styleId="Citas">
    <w:name w:val="Citas"/>
    <w:basedOn w:val="Normal"/>
    <w:qFormat/>
    <w:rsid w:val="005B223B"/>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il">
    <w:name w:val="il"/>
    <w:basedOn w:val="Fuentedeprrafopredeter"/>
    <w:rsid w:val="005B2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61421">
      <w:bodyDiv w:val="1"/>
      <w:marLeft w:val="0"/>
      <w:marRight w:val="0"/>
      <w:marTop w:val="0"/>
      <w:marBottom w:val="0"/>
      <w:divBdr>
        <w:top w:val="none" w:sz="0" w:space="0" w:color="auto"/>
        <w:left w:val="none" w:sz="0" w:space="0" w:color="auto"/>
        <w:bottom w:val="none" w:sz="0" w:space="0" w:color="auto"/>
        <w:right w:val="none" w:sz="0" w:space="0" w:color="auto"/>
      </w:divBdr>
    </w:div>
    <w:div w:id="57438607">
      <w:bodyDiv w:val="1"/>
      <w:marLeft w:val="0"/>
      <w:marRight w:val="0"/>
      <w:marTop w:val="0"/>
      <w:marBottom w:val="0"/>
      <w:divBdr>
        <w:top w:val="none" w:sz="0" w:space="0" w:color="auto"/>
        <w:left w:val="none" w:sz="0" w:space="0" w:color="auto"/>
        <w:bottom w:val="none" w:sz="0" w:space="0" w:color="auto"/>
        <w:right w:val="none" w:sz="0" w:space="0" w:color="auto"/>
      </w:divBdr>
    </w:div>
    <w:div w:id="234053841">
      <w:bodyDiv w:val="1"/>
      <w:marLeft w:val="0"/>
      <w:marRight w:val="0"/>
      <w:marTop w:val="0"/>
      <w:marBottom w:val="0"/>
      <w:divBdr>
        <w:top w:val="none" w:sz="0" w:space="0" w:color="auto"/>
        <w:left w:val="none" w:sz="0" w:space="0" w:color="auto"/>
        <w:bottom w:val="none" w:sz="0" w:space="0" w:color="auto"/>
        <w:right w:val="none" w:sz="0" w:space="0" w:color="auto"/>
      </w:divBdr>
    </w:div>
    <w:div w:id="335615101">
      <w:bodyDiv w:val="1"/>
      <w:marLeft w:val="0"/>
      <w:marRight w:val="0"/>
      <w:marTop w:val="0"/>
      <w:marBottom w:val="0"/>
      <w:divBdr>
        <w:top w:val="none" w:sz="0" w:space="0" w:color="auto"/>
        <w:left w:val="none" w:sz="0" w:space="0" w:color="auto"/>
        <w:bottom w:val="none" w:sz="0" w:space="0" w:color="auto"/>
        <w:right w:val="none" w:sz="0" w:space="0" w:color="auto"/>
      </w:divBdr>
    </w:div>
    <w:div w:id="399251931">
      <w:bodyDiv w:val="1"/>
      <w:marLeft w:val="0"/>
      <w:marRight w:val="0"/>
      <w:marTop w:val="0"/>
      <w:marBottom w:val="0"/>
      <w:divBdr>
        <w:top w:val="none" w:sz="0" w:space="0" w:color="auto"/>
        <w:left w:val="none" w:sz="0" w:space="0" w:color="auto"/>
        <w:bottom w:val="none" w:sz="0" w:space="0" w:color="auto"/>
        <w:right w:val="none" w:sz="0" w:space="0" w:color="auto"/>
      </w:divBdr>
    </w:div>
    <w:div w:id="458305794">
      <w:bodyDiv w:val="1"/>
      <w:marLeft w:val="0"/>
      <w:marRight w:val="0"/>
      <w:marTop w:val="0"/>
      <w:marBottom w:val="0"/>
      <w:divBdr>
        <w:top w:val="none" w:sz="0" w:space="0" w:color="auto"/>
        <w:left w:val="none" w:sz="0" w:space="0" w:color="auto"/>
        <w:bottom w:val="none" w:sz="0" w:space="0" w:color="auto"/>
        <w:right w:val="none" w:sz="0" w:space="0" w:color="auto"/>
      </w:divBdr>
    </w:div>
    <w:div w:id="501628173">
      <w:bodyDiv w:val="1"/>
      <w:marLeft w:val="0"/>
      <w:marRight w:val="0"/>
      <w:marTop w:val="0"/>
      <w:marBottom w:val="0"/>
      <w:divBdr>
        <w:top w:val="none" w:sz="0" w:space="0" w:color="auto"/>
        <w:left w:val="none" w:sz="0" w:space="0" w:color="auto"/>
        <w:bottom w:val="none" w:sz="0" w:space="0" w:color="auto"/>
        <w:right w:val="none" w:sz="0" w:space="0" w:color="auto"/>
      </w:divBdr>
    </w:div>
    <w:div w:id="555316642">
      <w:bodyDiv w:val="1"/>
      <w:marLeft w:val="0"/>
      <w:marRight w:val="0"/>
      <w:marTop w:val="0"/>
      <w:marBottom w:val="0"/>
      <w:divBdr>
        <w:top w:val="none" w:sz="0" w:space="0" w:color="auto"/>
        <w:left w:val="none" w:sz="0" w:space="0" w:color="auto"/>
        <w:bottom w:val="none" w:sz="0" w:space="0" w:color="auto"/>
        <w:right w:val="none" w:sz="0" w:space="0" w:color="auto"/>
      </w:divBdr>
    </w:div>
    <w:div w:id="599484016">
      <w:bodyDiv w:val="1"/>
      <w:marLeft w:val="0"/>
      <w:marRight w:val="0"/>
      <w:marTop w:val="0"/>
      <w:marBottom w:val="0"/>
      <w:divBdr>
        <w:top w:val="none" w:sz="0" w:space="0" w:color="auto"/>
        <w:left w:val="none" w:sz="0" w:space="0" w:color="auto"/>
        <w:bottom w:val="none" w:sz="0" w:space="0" w:color="auto"/>
        <w:right w:val="none" w:sz="0" w:space="0" w:color="auto"/>
      </w:divBdr>
    </w:div>
    <w:div w:id="625352974">
      <w:bodyDiv w:val="1"/>
      <w:marLeft w:val="0"/>
      <w:marRight w:val="0"/>
      <w:marTop w:val="0"/>
      <w:marBottom w:val="0"/>
      <w:divBdr>
        <w:top w:val="none" w:sz="0" w:space="0" w:color="auto"/>
        <w:left w:val="none" w:sz="0" w:space="0" w:color="auto"/>
        <w:bottom w:val="none" w:sz="0" w:space="0" w:color="auto"/>
        <w:right w:val="none" w:sz="0" w:space="0" w:color="auto"/>
      </w:divBdr>
    </w:div>
    <w:div w:id="974529340">
      <w:bodyDiv w:val="1"/>
      <w:marLeft w:val="0"/>
      <w:marRight w:val="0"/>
      <w:marTop w:val="0"/>
      <w:marBottom w:val="0"/>
      <w:divBdr>
        <w:top w:val="none" w:sz="0" w:space="0" w:color="auto"/>
        <w:left w:val="none" w:sz="0" w:space="0" w:color="auto"/>
        <w:bottom w:val="none" w:sz="0" w:space="0" w:color="auto"/>
        <w:right w:val="none" w:sz="0" w:space="0" w:color="auto"/>
      </w:divBdr>
    </w:div>
    <w:div w:id="976565627">
      <w:bodyDiv w:val="1"/>
      <w:marLeft w:val="0"/>
      <w:marRight w:val="0"/>
      <w:marTop w:val="0"/>
      <w:marBottom w:val="0"/>
      <w:divBdr>
        <w:top w:val="none" w:sz="0" w:space="0" w:color="auto"/>
        <w:left w:val="none" w:sz="0" w:space="0" w:color="auto"/>
        <w:bottom w:val="none" w:sz="0" w:space="0" w:color="auto"/>
        <w:right w:val="none" w:sz="0" w:space="0" w:color="auto"/>
      </w:divBdr>
    </w:div>
    <w:div w:id="1007170551">
      <w:bodyDiv w:val="1"/>
      <w:marLeft w:val="0"/>
      <w:marRight w:val="0"/>
      <w:marTop w:val="0"/>
      <w:marBottom w:val="0"/>
      <w:divBdr>
        <w:top w:val="none" w:sz="0" w:space="0" w:color="auto"/>
        <w:left w:val="none" w:sz="0" w:space="0" w:color="auto"/>
        <w:bottom w:val="none" w:sz="0" w:space="0" w:color="auto"/>
        <w:right w:val="none" w:sz="0" w:space="0" w:color="auto"/>
      </w:divBdr>
    </w:div>
    <w:div w:id="1153331441">
      <w:bodyDiv w:val="1"/>
      <w:marLeft w:val="0"/>
      <w:marRight w:val="0"/>
      <w:marTop w:val="0"/>
      <w:marBottom w:val="0"/>
      <w:divBdr>
        <w:top w:val="none" w:sz="0" w:space="0" w:color="auto"/>
        <w:left w:val="none" w:sz="0" w:space="0" w:color="auto"/>
        <w:bottom w:val="none" w:sz="0" w:space="0" w:color="auto"/>
        <w:right w:val="none" w:sz="0" w:space="0" w:color="auto"/>
      </w:divBdr>
    </w:div>
    <w:div w:id="1298292492">
      <w:bodyDiv w:val="1"/>
      <w:marLeft w:val="0"/>
      <w:marRight w:val="0"/>
      <w:marTop w:val="0"/>
      <w:marBottom w:val="0"/>
      <w:divBdr>
        <w:top w:val="none" w:sz="0" w:space="0" w:color="auto"/>
        <w:left w:val="none" w:sz="0" w:space="0" w:color="auto"/>
        <w:bottom w:val="none" w:sz="0" w:space="0" w:color="auto"/>
        <w:right w:val="none" w:sz="0" w:space="0" w:color="auto"/>
      </w:divBdr>
    </w:div>
    <w:div w:id="1608735495">
      <w:bodyDiv w:val="1"/>
      <w:marLeft w:val="0"/>
      <w:marRight w:val="0"/>
      <w:marTop w:val="0"/>
      <w:marBottom w:val="0"/>
      <w:divBdr>
        <w:top w:val="none" w:sz="0" w:space="0" w:color="auto"/>
        <w:left w:val="none" w:sz="0" w:space="0" w:color="auto"/>
        <w:bottom w:val="none" w:sz="0" w:space="0" w:color="auto"/>
        <w:right w:val="none" w:sz="0" w:space="0" w:color="auto"/>
      </w:divBdr>
    </w:div>
    <w:div w:id="1626472480">
      <w:bodyDiv w:val="1"/>
      <w:marLeft w:val="0"/>
      <w:marRight w:val="0"/>
      <w:marTop w:val="0"/>
      <w:marBottom w:val="0"/>
      <w:divBdr>
        <w:top w:val="none" w:sz="0" w:space="0" w:color="auto"/>
        <w:left w:val="none" w:sz="0" w:space="0" w:color="auto"/>
        <w:bottom w:val="none" w:sz="0" w:space="0" w:color="auto"/>
        <w:right w:val="none" w:sz="0" w:space="0" w:color="auto"/>
      </w:divBdr>
    </w:div>
    <w:div w:id="1799104089">
      <w:bodyDiv w:val="1"/>
      <w:marLeft w:val="0"/>
      <w:marRight w:val="0"/>
      <w:marTop w:val="0"/>
      <w:marBottom w:val="0"/>
      <w:divBdr>
        <w:top w:val="none" w:sz="0" w:space="0" w:color="auto"/>
        <w:left w:val="none" w:sz="0" w:space="0" w:color="auto"/>
        <w:bottom w:val="none" w:sz="0" w:space="0" w:color="auto"/>
        <w:right w:val="none" w:sz="0" w:space="0" w:color="auto"/>
      </w:divBdr>
    </w:div>
    <w:div w:id="1811165233">
      <w:bodyDiv w:val="1"/>
      <w:marLeft w:val="0"/>
      <w:marRight w:val="0"/>
      <w:marTop w:val="0"/>
      <w:marBottom w:val="0"/>
      <w:divBdr>
        <w:top w:val="none" w:sz="0" w:space="0" w:color="auto"/>
        <w:left w:val="none" w:sz="0" w:space="0" w:color="auto"/>
        <w:bottom w:val="none" w:sz="0" w:space="0" w:color="auto"/>
        <w:right w:val="none" w:sz="0" w:space="0" w:color="auto"/>
      </w:divBdr>
    </w:div>
    <w:div w:id="1980768356">
      <w:bodyDiv w:val="1"/>
      <w:marLeft w:val="0"/>
      <w:marRight w:val="0"/>
      <w:marTop w:val="0"/>
      <w:marBottom w:val="0"/>
      <w:divBdr>
        <w:top w:val="none" w:sz="0" w:space="0" w:color="auto"/>
        <w:left w:val="none" w:sz="0" w:space="0" w:color="auto"/>
        <w:bottom w:val="none" w:sz="0" w:space="0" w:color="auto"/>
        <w:right w:val="none" w:sz="0" w:space="0" w:color="auto"/>
      </w:divBdr>
    </w:div>
    <w:div w:id="2004697026">
      <w:bodyDiv w:val="1"/>
      <w:marLeft w:val="0"/>
      <w:marRight w:val="0"/>
      <w:marTop w:val="0"/>
      <w:marBottom w:val="0"/>
      <w:divBdr>
        <w:top w:val="none" w:sz="0" w:space="0" w:color="auto"/>
        <w:left w:val="none" w:sz="0" w:space="0" w:color="auto"/>
        <w:bottom w:val="none" w:sz="0" w:space="0" w:color="auto"/>
        <w:right w:val="none" w:sz="0" w:space="0" w:color="auto"/>
      </w:divBdr>
    </w:div>
    <w:div w:id="2047024626">
      <w:bodyDiv w:val="1"/>
      <w:marLeft w:val="0"/>
      <w:marRight w:val="0"/>
      <w:marTop w:val="0"/>
      <w:marBottom w:val="0"/>
      <w:divBdr>
        <w:top w:val="none" w:sz="0" w:space="0" w:color="auto"/>
        <w:left w:val="none" w:sz="0" w:space="0" w:color="auto"/>
        <w:bottom w:val="none" w:sz="0" w:space="0" w:color="auto"/>
        <w:right w:val="none" w:sz="0" w:space="0" w:color="auto"/>
      </w:divBdr>
    </w:div>
    <w:div w:id="2076472164">
      <w:bodyDiv w:val="1"/>
      <w:marLeft w:val="0"/>
      <w:marRight w:val="0"/>
      <w:marTop w:val="0"/>
      <w:marBottom w:val="0"/>
      <w:divBdr>
        <w:top w:val="none" w:sz="0" w:space="0" w:color="auto"/>
        <w:left w:val="none" w:sz="0" w:space="0" w:color="auto"/>
        <w:bottom w:val="none" w:sz="0" w:space="0" w:color="auto"/>
        <w:right w:val="none" w:sz="0" w:space="0" w:color="auto"/>
      </w:divBdr>
    </w:div>
    <w:div w:id="2134131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LLMhVJcKNLV6gGBtRHW4rn4plyg==">AMUW2mX0IHtyDybAyiQz+3EJc+xTkZ5vcke8a3VfvX9yw61dAIxHRwdgbeR+TCE+JZGgsxL+dS5t1owW8VeJaXdXApmEMrLLnc0+lAl3zIsjhi5HpdUl00GHgrQp9F2zFGV1z/sUqF6qOtm9AeVz45ONJvPAiE9plD0GvfnQVLdzNIoSxwF4t/VHgdvKforI97GCzX+hwdshH6+8dUVgSr9/Tg53wkWlO1aF31b0Gw1j3QuO0Hx3fcTnneHRq6Tjl54OrJFlLBJfJbe83gls1p1OihXSNBg0CtaZcqnXWRjVchytOAcTv1j+pdedkJ7VLbY97fTPNmz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2AA93BF-EF99-473C-A5B2-320D42C55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35</Pages>
  <Words>6582</Words>
  <Characters>36204</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119</cp:revision>
  <cp:lastPrinted>2023-09-21T18:09:00Z</cp:lastPrinted>
  <dcterms:created xsi:type="dcterms:W3CDTF">2023-08-17T19:25:00Z</dcterms:created>
  <dcterms:modified xsi:type="dcterms:W3CDTF">2023-09-29T21:27:00Z</dcterms:modified>
</cp:coreProperties>
</file>