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5849D2F9" w:rsidR="00DB52AF" w:rsidRPr="00AD1315"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AD131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37D50" w:rsidRPr="00AD1315">
        <w:rPr>
          <w:rFonts w:ascii="Palatino Linotype" w:eastAsia="Times New Roman" w:hAnsi="Palatino Linotype" w:cs="Arial"/>
          <w:color w:val="000000"/>
          <w:sz w:val="24"/>
          <w:szCs w:val="24"/>
          <w:lang w:eastAsia="es-MX"/>
        </w:rPr>
        <w:t>nueve de febrero</w:t>
      </w:r>
      <w:r w:rsidR="00422CC4" w:rsidRPr="00AD1315">
        <w:rPr>
          <w:rFonts w:ascii="Palatino Linotype" w:eastAsia="Times New Roman" w:hAnsi="Palatino Linotype" w:cs="Arial"/>
          <w:color w:val="000000"/>
          <w:sz w:val="24"/>
          <w:szCs w:val="24"/>
          <w:lang w:eastAsia="es-MX"/>
        </w:rPr>
        <w:t xml:space="preserve"> </w:t>
      </w:r>
      <w:r w:rsidRPr="00AD1315">
        <w:rPr>
          <w:rFonts w:ascii="Palatino Linotype" w:eastAsia="Times New Roman" w:hAnsi="Palatino Linotype" w:cs="Arial"/>
          <w:color w:val="000000"/>
          <w:sz w:val="24"/>
          <w:szCs w:val="24"/>
          <w:lang w:eastAsia="es-MX"/>
        </w:rPr>
        <w:t>de dos mil veinti</w:t>
      </w:r>
      <w:r w:rsidR="00337D50" w:rsidRPr="00AD1315">
        <w:rPr>
          <w:rFonts w:ascii="Palatino Linotype" w:eastAsia="Times New Roman" w:hAnsi="Palatino Linotype" w:cs="Arial"/>
          <w:color w:val="000000"/>
          <w:sz w:val="24"/>
          <w:szCs w:val="24"/>
          <w:lang w:eastAsia="es-MX"/>
        </w:rPr>
        <w:t>trés</w:t>
      </w:r>
      <w:r w:rsidRPr="00AD1315">
        <w:rPr>
          <w:rFonts w:ascii="Palatino Linotype" w:eastAsia="Times New Roman" w:hAnsi="Palatino Linotype" w:cs="Arial"/>
          <w:color w:val="000000"/>
          <w:sz w:val="24"/>
          <w:szCs w:val="24"/>
          <w:lang w:eastAsia="es-MX"/>
        </w:rPr>
        <w:t>.</w:t>
      </w:r>
    </w:p>
    <w:p w14:paraId="42FB219E" w14:textId="77777777" w:rsidR="00DB52AF" w:rsidRPr="00AD1315"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56254FA9" w:rsidR="00DB52AF" w:rsidRPr="00AD1315" w:rsidRDefault="00DB52AF" w:rsidP="00DB52AF">
      <w:pPr>
        <w:tabs>
          <w:tab w:val="left" w:pos="1701"/>
        </w:tabs>
        <w:spacing w:after="0" w:line="360" w:lineRule="auto"/>
        <w:jc w:val="both"/>
        <w:rPr>
          <w:rFonts w:ascii="Palatino Linotype" w:hAnsi="Palatino Linotype" w:cs="Arial"/>
          <w:b/>
          <w:sz w:val="24"/>
          <w:szCs w:val="24"/>
        </w:rPr>
      </w:pPr>
      <w:r w:rsidRPr="00AD1315">
        <w:rPr>
          <w:rFonts w:ascii="Palatino Linotype" w:hAnsi="Palatino Linotype" w:cs="Arial"/>
          <w:b/>
          <w:sz w:val="24"/>
          <w:szCs w:val="24"/>
        </w:rPr>
        <w:t>VISTO</w:t>
      </w:r>
      <w:r w:rsidR="007342D6" w:rsidRPr="00AD1315">
        <w:rPr>
          <w:rFonts w:ascii="Palatino Linotype" w:hAnsi="Palatino Linotype" w:cs="Arial"/>
          <w:sz w:val="24"/>
          <w:szCs w:val="24"/>
        </w:rPr>
        <w:t xml:space="preserve"> </w:t>
      </w:r>
      <w:r w:rsidR="00337D50" w:rsidRPr="00AD1315">
        <w:rPr>
          <w:rFonts w:ascii="Palatino Linotype" w:hAnsi="Palatino Linotype" w:cs="Arial"/>
          <w:sz w:val="24"/>
          <w:szCs w:val="24"/>
        </w:rPr>
        <w:t xml:space="preserve">el </w:t>
      </w:r>
      <w:r w:rsidRPr="00AD1315">
        <w:rPr>
          <w:rFonts w:ascii="Palatino Linotype" w:hAnsi="Palatino Linotype" w:cs="Arial"/>
          <w:sz w:val="24"/>
          <w:szCs w:val="24"/>
        </w:rPr>
        <w:t>expediente electrónico formado</w:t>
      </w:r>
      <w:r w:rsidR="00422CC4" w:rsidRPr="00AD1315">
        <w:rPr>
          <w:rFonts w:ascii="Palatino Linotype" w:hAnsi="Palatino Linotype" w:cs="Arial"/>
          <w:sz w:val="24"/>
          <w:szCs w:val="24"/>
        </w:rPr>
        <w:t xml:space="preserve"> con motivo del</w:t>
      </w:r>
      <w:r w:rsidR="007342D6" w:rsidRPr="00AD1315">
        <w:rPr>
          <w:rFonts w:ascii="Palatino Linotype" w:hAnsi="Palatino Linotype" w:cs="Arial"/>
          <w:sz w:val="24"/>
          <w:szCs w:val="24"/>
        </w:rPr>
        <w:t xml:space="preserve"> </w:t>
      </w:r>
      <w:r w:rsidRPr="00AD1315">
        <w:rPr>
          <w:rFonts w:ascii="Palatino Linotype" w:hAnsi="Palatino Linotype" w:cs="Arial"/>
          <w:sz w:val="24"/>
          <w:szCs w:val="24"/>
        </w:rPr>
        <w:t xml:space="preserve">recurso de revisión con número </w:t>
      </w:r>
      <w:bookmarkStart w:id="0" w:name="_Hlk107776858"/>
      <w:r w:rsidR="00337D50" w:rsidRPr="00AD1315">
        <w:rPr>
          <w:rFonts w:ascii="Palatino Linotype" w:hAnsi="Palatino Linotype" w:cs="Arial"/>
          <w:b/>
          <w:bCs/>
          <w:sz w:val="24"/>
          <w:szCs w:val="24"/>
          <w:lang w:eastAsia="es-MX"/>
        </w:rPr>
        <w:t>00330</w:t>
      </w:r>
      <w:r w:rsidRPr="00AD1315">
        <w:rPr>
          <w:rFonts w:ascii="Palatino Linotype" w:hAnsi="Palatino Linotype" w:cs="Arial"/>
          <w:b/>
          <w:bCs/>
          <w:sz w:val="24"/>
          <w:szCs w:val="24"/>
          <w:lang w:eastAsia="es-MX"/>
        </w:rPr>
        <w:t>/INFOEM/IP/RR/202</w:t>
      </w:r>
      <w:r w:rsidR="00337D50" w:rsidRPr="00AD1315">
        <w:rPr>
          <w:rFonts w:ascii="Palatino Linotype" w:hAnsi="Palatino Linotype" w:cs="Arial"/>
          <w:b/>
          <w:bCs/>
          <w:sz w:val="24"/>
          <w:szCs w:val="24"/>
          <w:lang w:eastAsia="es-MX"/>
        </w:rPr>
        <w:t>3</w:t>
      </w:r>
      <w:r w:rsidR="0064175D" w:rsidRPr="00AD1315">
        <w:rPr>
          <w:rFonts w:ascii="Palatino Linotype" w:hAnsi="Palatino Linotype" w:cs="Arial"/>
          <w:sz w:val="24"/>
          <w:szCs w:val="24"/>
        </w:rPr>
        <w:t xml:space="preserve"> </w:t>
      </w:r>
      <w:bookmarkEnd w:id="0"/>
      <w:r w:rsidR="00422CC4" w:rsidRPr="00AD1315">
        <w:rPr>
          <w:rFonts w:ascii="Palatino Linotype" w:hAnsi="Palatino Linotype" w:cs="Arial"/>
          <w:sz w:val="24"/>
          <w:szCs w:val="24"/>
        </w:rPr>
        <w:t xml:space="preserve">interpuesto </w:t>
      </w:r>
      <w:r w:rsidR="0064175D" w:rsidRPr="00AD1315">
        <w:rPr>
          <w:rFonts w:ascii="Palatino Linotype" w:hAnsi="Palatino Linotype" w:cs="Arial"/>
          <w:sz w:val="24"/>
          <w:szCs w:val="24"/>
        </w:rPr>
        <w:t>por</w:t>
      </w:r>
      <w:r w:rsidR="00337D50" w:rsidRPr="00AD1315">
        <w:rPr>
          <w:rFonts w:ascii="Palatino Linotype" w:hAnsi="Palatino Linotype" w:cs="Arial"/>
          <w:sz w:val="24"/>
          <w:szCs w:val="24"/>
        </w:rPr>
        <w:t xml:space="preserve"> </w:t>
      </w:r>
      <w:r w:rsidR="00337D50" w:rsidRPr="00AD1315">
        <w:rPr>
          <w:rFonts w:ascii="Palatino Linotype" w:hAnsi="Palatino Linotype" w:cs="Arial"/>
          <w:b/>
          <w:sz w:val="24"/>
          <w:szCs w:val="24"/>
        </w:rPr>
        <w:t>persona que no proporcionó nombre para ser identificada</w:t>
      </w:r>
      <w:r w:rsidR="00337D50" w:rsidRPr="00AD1315">
        <w:rPr>
          <w:rFonts w:ascii="Palatino Linotype" w:hAnsi="Palatino Linotype" w:cs="Arial"/>
          <w:sz w:val="24"/>
          <w:szCs w:val="24"/>
        </w:rPr>
        <w:t>,</w:t>
      </w:r>
      <w:r w:rsidRPr="00AD1315">
        <w:rPr>
          <w:rFonts w:ascii="Palatino Linotype" w:hAnsi="Palatino Linotype"/>
          <w:sz w:val="24"/>
          <w:szCs w:val="24"/>
        </w:rPr>
        <w:t xml:space="preserve"> quien en lo sucesivo se le </w:t>
      </w:r>
      <w:r w:rsidR="00337D50" w:rsidRPr="00AD1315">
        <w:rPr>
          <w:rFonts w:ascii="Palatino Linotype" w:hAnsi="Palatino Linotype"/>
          <w:sz w:val="24"/>
          <w:szCs w:val="24"/>
        </w:rPr>
        <w:t>denominara</w:t>
      </w:r>
      <w:r w:rsidRPr="00AD1315">
        <w:rPr>
          <w:rFonts w:ascii="Palatino Linotype" w:hAnsi="Palatino Linotype"/>
          <w:sz w:val="24"/>
          <w:szCs w:val="24"/>
        </w:rPr>
        <w:t xml:space="preserve"> </w:t>
      </w:r>
      <w:r w:rsidR="00337D50" w:rsidRPr="00AD1315">
        <w:rPr>
          <w:rFonts w:ascii="Palatino Linotype" w:hAnsi="Palatino Linotype"/>
          <w:b/>
          <w:bCs/>
          <w:sz w:val="24"/>
          <w:szCs w:val="24"/>
        </w:rPr>
        <w:t>El</w:t>
      </w:r>
      <w:r w:rsidRPr="00AD1315">
        <w:rPr>
          <w:rFonts w:ascii="Palatino Linotype" w:hAnsi="Palatino Linotype"/>
          <w:b/>
          <w:bCs/>
          <w:sz w:val="24"/>
          <w:szCs w:val="24"/>
        </w:rPr>
        <w:t xml:space="preserve"> </w:t>
      </w:r>
      <w:r w:rsidRPr="00AD1315">
        <w:rPr>
          <w:rFonts w:ascii="Palatino Linotype" w:hAnsi="Palatino Linotype"/>
          <w:b/>
          <w:sz w:val="24"/>
          <w:szCs w:val="24"/>
        </w:rPr>
        <w:t>Recurrente</w:t>
      </w:r>
      <w:r w:rsidRPr="00AD1315">
        <w:rPr>
          <w:rFonts w:ascii="Palatino Linotype" w:hAnsi="Palatino Linotype" w:cs="Arial"/>
          <w:sz w:val="24"/>
          <w:szCs w:val="24"/>
        </w:rPr>
        <w:t xml:space="preserve">, en contra de la falta de respuesta del </w:t>
      </w:r>
      <w:r w:rsidRPr="00AD1315">
        <w:rPr>
          <w:rFonts w:ascii="Palatino Linotype" w:hAnsi="Palatino Linotype" w:cs="Arial"/>
          <w:b/>
          <w:sz w:val="24"/>
          <w:szCs w:val="24"/>
        </w:rPr>
        <w:t xml:space="preserve">Ayuntamiento de </w:t>
      </w:r>
      <w:r w:rsidR="00337D50" w:rsidRPr="00AD1315">
        <w:rPr>
          <w:rFonts w:ascii="Palatino Linotype" w:hAnsi="Palatino Linotype" w:cs="Arial"/>
          <w:b/>
          <w:sz w:val="24"/>
          <w:szCs w:val="24"/>
        </w:rPr>
        <w:t>Tepetlixpa</w:t>
      </w:r>
      <w:r w:rsidRPr="00AD1315">
        <w:rPr>
          <w:rFonts w:ascii="Palatino Linotype" w:hAnsi="Palatino Linotype" w:cs="Arial"/>
          <w:b/>
          <w:sz w:val="24"/>
          <w:szCs w:val="24"/>
        </w:rPr>
        <w:t xml:space="preserve">, </w:t>
      </w:r>
      <w:r w:rsidRPr="00AD1315">
        <w:rPr>
          <w:rFonts w:ascii="Palatino Linotype" w:hAnsi="Palatino Linotype" w:cs="Arial"/>
          <w:sz w:val="24"/>
          <w:szCs w:val="24"/>
        </w:rPr>
        <w:t>en lo subsecuente</w:t>
      </w:r>
      <w:r w:rsidRPr="00AD1315">
        <w:rPr>
          <w:rFonts w:ascii="Palatino Linotype" w:hAnsi="Palatino Linotype" w:cs="Arial"/>
          <w:b/>
          <w:sz w:val="24"/>
          <w:szCs w:val="24"/>
        </w:rPr>
        <w:t xml:space="preserve"> </w:t>
      </w:r>
      <w:r w:rsidR="00337D50" w:rsidRPr="00AD1315">
        <w:rPr>
          <w:rFonts w:ascii="Palatino Linotype" w:hAnsi="Palatino Linotype" w:cs="Arial"/>
          <w:b/>
          <w:sz w:val="24"/>
          <w:szCs w:val="24"/>
        </w:rPr>
        <w:t>E</w:t>
      </w:r>
      <w:r w:rsidRPr="00AD1315">
        <w:rPr>
          <w:rFonts w:ascii="Palatino Linotype" w:hAnsi="Palatino Linotype" w:cs="Arial"/>
          <w:b/>
          <w:sz w:val="24"/>
          <w:szCs w:val="24"/>
        </w:rPr>
        <w:t xml:space="preserve">l Sujeto Obligado, </w:t>
      </w:r>
      <w:r w:rsidRPr="00AD1315">
        <w:rPr>
          <w:rFonts w:ascii="Palatino Linotype" w:hAnsi="Palatino Linotype" w:cs="Arial"/>
          <w:sz w:val="24"/>
          <w:szCs w:val="24"/>
        </w:rPr>
        <w:t>se procede a dictar la presente resolución.</w:t>
      </w:r>
    </w:p>
    <w:p w14:paraId="02CC145E" w14:textId="77777777" w:rsidR="00DB52AF" w:rsidRPr="00AD1315" w:rsidRDefault="00DB52AF" w:rsidP="00DB52AF">
      <w:pPr>
        <w:tabs>
          <w:tab w:val="left" w:pos="6960"/>
        </w:tabs>
        <w:spacing w:after="0" w:line="360" w:lineRule="auto"/>
        <w:jc w:val="both"/>
        <w:rPr>
          <w:rFonts w:ascii="Palatino Linotype" w:hAnsi="Palatino Linotype" w:cs="Arial"/>
          <w:sz w:val="24"/>
          <w:szCs w:val="24"/>
        </w:rPr>
      </w:pPr>
      <w:bookmarkStart w:id="1" w:name="_GoBack"/>
      <w:bookmarkEnd w:id="1"/>
    </w:p>
    <w:p w14:paraId="6A36139E" w14:textId="77777777" w:rsidR="00DB52AF" w:rsidRPr="00AD1315" w:rsidRDefault="00DB52AF" w:rsidP="00DB52AF">
      <w:pPr>
        <w:spacing w:after="0" w:line="360" w:lineRule="auto"/>
        <w:jc w:val="center"/>
        <w:rPr>
          <w:rFonts w:ascii="Palatino Linotype" w:hAnsi="Palatino Linotype" w:cs="Arial"/>
          <w:b/>
          <w:sz w:val="24"/>
          <w:szCs w:val="24"/>
        </w:rPr>
      </w:pPr>
      <w:r w:rsidRPr="00AD1315">
        <w:rPr>
          <w:rFonts w:ascii="Palatino Linotype" w:hAnsi="Palatino Linotype" w:cs="Arial"/>
          <w:b/>
          <w:sz w:val="24"/>
          <w:szCs w:val="24"/>
        </w:rPr>
        <w:t>A N T E C E D E N T E S</w:t>
      </w:r>
    </w:p>
    <w:p w14:paraId="379B7A74" w14:textId="77777777" w:rsidR="00DB52AF" w:rsidRPr="00AD1315" w:rsidRDefault="00DB52AF" w:rsidP="00DB52AF">
      <w:pPr>
        <w:spacing w:after="0" w:line="360" w:lineRule="auto"/>
        <w:rPr>
          <w:rFonts w:ascii="Palatino Linotype" w:hAnsi="Palatino Linotype" w:cs="Arial"/>
          <w:b/>
          <w:sz w:val="24"/>
          <w:szCs w:val="24"/>
        </w:rPr>
      </w:pPr>
    </w:p>
    <w:p w14:paraId="62B58DC1" w14:textId="7F36A030"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b/>
          <w:sz w:val="24"/>
          <w:szCs w:val="24"/>
        </w:rPr>
        <w:t xml:space="preserve">PRIMERO. </w:t>
      </w:r>
      <w:r w:rsidRPr="00AD1315">
        <w:rPr>
          <w:rFonts w:ascii="Palatino Linotype" w:hAnsi="Palatino Linotype" w:cs="Arial"/>
          <w:sz w:val="24"/>
          <w:szCs w:val="24"/>
        </w:rPr>
        <w:t xml:space="preserve">Con fecha </w:t>
      </w:r>
      <w:r w:rsidR="00337D50" w:rsidRPr="00AD1315">
        <w:rPr>
          <w:rFonts w:ascii="Palatino Linotype" w:hAnsi="Palatino Linotype" w:cs="Arial"/>
          <w:sz w:val="24"/>
          <w:szCs w:val="24"/>
        </w:rPr>
        <w:t>primero de diciembre</w:t>
      </w:r>
      <w:r w:rsidRPr="00AD1315">
        <w:rPr>
          <w:rFonts w:ascii="Palatino Linotype" w:hAnsi="Palatino Linotype" w:cs="Arial"/>
          <w:sz w:val="24"/>
          <w:szCs w:val="24"/>
        </w:rPr>
        <w:t xml:space="preserve"> de dos mil veintidós, </w:t>
      </w:r>
      <w:r w:rsidR="00337D50" w:rsidRPr="00AD1315">
        <w:rPr>
          <w:rFonts w:ascii="Palatino Linotype" w:hAnsi="Palatino Linotype" w:cs="Arial"/>
          <w:sz w:val="24"/>
          <w:szCs w:val="24"/>
        </w:rPr>
        <w:t>el</w:t>
      </w:r>
      <w:r w:rsidRPr="00AD1315">
        <w:rPr>
          <w:rFonts w:ascii="Palatino Linotype" w:hAnsi="Palatino Linotype" w:cs="Arial"/>
          <w:b/>
          <w:sz w:val="24"/>
          <w:szCs w:val="24"/>
        </w:rPr>
        <w:t xml:space="preserve"> Recurrente</w:t>
      </w:r>
      <w:r w:rsidRPr="00AD1315">
        <w:rPr>
          <w:rFonts w:ascii="Palatino Linotype" w:hAnsi="Palatino Linotype" w:cs="Arial"/>
          <w:sz w:val="24"/>
          <w:szCs w:val="24"/>
        </w:rPr>
        <w:t xml:space="preserve"> presentó a través del Sistema de Acceso a la Información Mexiquense, en lo posterior el </w:t>
      </w:r>
      <w:r w:rsidRPr="00AD1315">
        <w:rPr>
          <w:rFonts w:ascii="Palatino Linotype" w:hAnsi="Palatino Linotype" w:cs="Arial"/>
          <w:b/>
          <w:sz w:val="24"/>
          <w:szCs w:val="24"/>
        </w:rPr>
        <w:t>SAIMEX</w:t>
      </w:r>
      <w:r w:rsidRPr="00AD1315">
        <w:rPr>
          <w:rFonts w:ascii="Palatino Linotype" w:hAnsi="Palatino Linotype" w:cs="Arial"/>
          <w:sz w:val="24"/>
          <w:szCs w:val="24"/>
        </w:rPr>
        <w:t xml:space="preserve">, ante </w:t>
      </w:r>
      <w:r w:rsidRPr="00AD1315">
        <w:rPr>
          <w:rFonts w:ascii="Palatino Linotype" w:hAnsi="Palatino Linotype" w:cs="Arial"/>
          <w:b/>
          <w:sz w:val="24"/>
          <w:szCs w:val="24"/>
        </w:rPr>
        <w:t>el Sujeto Obligado</w:t>
      </w:r>
      <w:r w:rsidRPr="00AD1315">
        <w:rPr>
          <w:rFonts w:ascii="Palatino Linotype" w:hAnsi="Palatino Linotype" w:cs="Arial"/>
          <w:sz w:val="24"/>
          <w:szCs w:val="24"/>
        </w:rPr>
        <w:t>, solicitu</w:t>
      </w:r>
      <w:r w:rsidR="00422CC4" w:rsidRPr="00AD1315">
        <w:rPr>
          <w:rFonts w:ascii="Palatino Linotype" w:hAnsi="Palatino Linotype" w:cs="Arial"/>
          <w:sz w:val="24"/>
          <w:szCs w:val="24"/>
        </w:rPr>
        <w:t>d</w:t>
      </w:r>
      <w:r w:rsidRPr="00AD1315">
        <w:rPr>
          <w:rFonts w:ascii="Palatino Linotype" w:hAnsi="Palatino Linotype" w:cs="Arial"/>
          <w:sz w:val="24"/>
          <w:szCs w:val="24"/>
        </w:rPr>
        <w:t xml:space="preserve"> de acceso a la información pública</w:t>
      </w:r>
      <w:r w:rsidR="00CF2D0F" w:rsidRPr="00AD1315">
        <w:rPr>
          <w:rFonts w:ascii="Palatino Linotype" w:hAnsi="Palatino Linotype" w:cs="Arial"/>
          <w:sz w:val="24"/>
          <w:szCs w:val="24"/>
        </w:rPr>
        <w:t xml:space="preserve"> </w:t>
      </w:r>
      <w:r w:rsidRPr="00AD1315">
        <w:rPr>
          <w:rFonts w:ascii="Palatino Linotype" w:hAnsi="Palatino Linotype" w:cs="Arial"/>
          <w:sz w:val="24"/>
          <w:szCs w:val="24"/>
        </w:rPr>
        <w:t xml:space="preserve">registrada bajo </w:t>
      </w:r>
      <w:r w:rsidR="00337D50" w:rsidRPr="00AD1315">
        <w:rPr>
          <w:rFonts w:ascii="Palatino Linotype" w:hAnsi="Palatino Linotype" w:cs="Arial"/>
          <w:sz w:val="24"/>
          <w:szCs w:val="24"/>
        </w:rPr>
        <w:t>el</w:t>
      </w:r>
      <w:r w:rsidRPr="00AD1315">
        <w:rPr>
          <w:rFonts w:ascii="Palatino Linotype" w:hAnsi="Palatino Linotype" w:cs="Arial"/>
          <w:sz w:val="24"/>
          <w:szCs w:val="24"/>
        </w:rPr>
        <w:t xml:space="preserve"> </w:t>
      </w:r>
      <w:r w:rsidR="00337D50" w:rsidRPr="00AD1315">
        <w:rPr>
          <w:rFonts w:ascii="Palatino Linotype" w:hAnsi="Palatino Linotype" w:cs="Arial"/>
          <w:sz w:val="24"/>
          <w:szCs w:val="24"/>
        </w:rPr>
        <w:t xml:space="preserve">número </w:t>
      </w:r>
      <w:r w:rsidR="00337D50" w:rsidRPr="00AD1315">
        <w:rPr>
          <w:rFonts w:ascii="Palatino Linotype" w:hAnsi="Palatino Linotype" w:cs="Arial"/>
          <w:b/>
          <w:bCs/>
          <w:sz w:val="24"/>
          <w:szCs w:val="24"/>
        </w:rPr>
        <w:t>00252/TEPETLIX/IP/2022</w:t>
      </w:r>
      <w:r w:rsidR="00422CC4" w:rsidRPr="00AD1315">
        <w:rPr>
          <w:rFonts w:ascii="Palatino Linotype" w:hAnsi="Palatino Linotype"/>
          <w:b/>
          <w:bCs/>
          <w:sz w:val="24"/>
          <w:szCs w:val="24"/>
        </w:rPr>
        <w:t xml:space="preserve">, </w:t>
      </w:r>
      <w:r w:rsidR="00422CC4" w:rsidRPr="00AD1315">
        <w:rPr>
          <w:rFonts w:ascii="Palatino Linotype" w:hAnsi="Palatino Linotype"/>
          <w:bCs/>
          <w:sz w:val="24"/>
          <w:szCs w:val="24"/>
        </w:rPr>
        <w:t xml:space="preserve">mediante </w:t>
      </w:r>
      <w:r w:rsidRPr="00AD1315">
        <w:rPr>
          <w:rFonts w:ascii="Palatino Linotype" w:hAnsi="Palatino Linotype" w:cs="Arial"/>
          <w:sz w:val="24"/>
          <w:szCs w:val="24"/>
        </w:rPr>
        <w:t>la</w:t>
      </w:r>
      <w:r w:rsidR="00422CC4" w:rsidRPr="00AD1315">
        <w:rPr>
          <w:rFonts w:ascii="Palatino Linotype" w:hAnsi="Palatino Linotype" w:cs="Arial"/>
          <w:sz w:val="24"/>
          <w:szCs w:val="24"/>
        </w:rPr>
        <w:t xml:space="preserve"> </w:t>
      </w:r>
      <w:r w:rsidR="00693747" w:rsidRPr="00AD1315">
        <w:rPr>
          <w:rFonts w:ascii="Palatino Linotype" w:hAnsi="Palatino Linotype" w:cs="Arial"/>
          <w:sz w:val="24"/>
          <w:szCs w:val="24"/>
        </w:rPr>
        <w:t>cual se</w:t>
      </w:r>
      <w:r w:rsidR="001F229C" w:rsidRPr="00AD1315">
        <w:rPr>
          <w:rFonts w:ascii="Palatino Linotype" w:hAnsi="Palatino Linotype" w:cs="Arial"/>
          <w:sz w:val="24"/>
          <w:szCs w:val="24"/>
        </w:rPr>
        <w:t xml:space="preserve"> </w:t>
      </w:r>
      <w:r w:rsidRPr="00AD1315">
        <w:rPr>
          <w:rFonts w:ascii="Palatino Linotype" w:hAnsi="Palatino Linotype" w:cs="Arial"/>
          <w:sz w:val="24"/>
          <w:szCs w:val="24"/>
        </w:rPr>
        <w:t>solicitó información en el tenor siguiente:</w:t>
      </w:r>
    </w:p>
    <w:p w14:paraId="09566B55" w14:textId="77777777" w:rsidR="007A3E3A" w:rsidRPr="00AD1315" w:rsidRDefault="007A3E3A" w:rsidP="00422CC4">
      <w:pPr>
        <w:spacing w:after="0" w:line="360" w:lineRule="auto"/>
        <w:ind w:left="567"/>
        <w:jc w:val="both"/>
        <w:rPr>
          <w:rFonts w:ascii="Palatino Linotype" w:hAnsi="Palatino Linotype" w:cs="Arial"/>
          <w:i/>
          <w:sz w:val="24"/>
          <w:szCs w:val="24"/>
        </w:rPr>
      </w:pPr>
    </w:p>
    <w:p w14:paraId="6A0C083E" w14:textId="3DD67F70" w:rsidR="00DB52AF" w:rsidRPr="00AD1315" w:rsidRDefault="00337D50" w:rsidP="00422CC4">
      <w:pPr>
        <w:tabs>
          <w:tab w:val="left" w:pos="5647"/>
        </w:tabs>
        <w:spacing w:after="0" w:line="360" w:lineRule="auto"/>
        <w:ind w:left="567" w:right="850"/>
        <w:jc w:val="both"/>
        <w:rPr>
          <w:rFonts w:ascii="Palatino Linotype" w:eastAsia="Times New Roman" w:hAnsi="Palatino Linotype" w:cs="Times New Roman"/>
          <w:b/>
          <w:i/>
          <w:sz w:val="24"/>
          <w:szCs w:val="24"/>
          <w:lang w:eastAsia="es-ES"/>
        </w:rPr>
      </w:pPr>
      <w:r w:rsidRPr="00AD1315">
        <w:rPr>
          <w:rFonts w:ascii="Palatino Linotype" w:hAnsi="Palatino Linotype"/>
          <w:i/>
          <w:color w:val="000000"/>
          <w:sz w:val="24"/>
          <w:szCs w:val="24"/>
        </w:rPr>
        <w:t>“</w:t>
      </w:r>
      <w:bookmarkStart w:id="2" w:name="_Hlk126153670"/>
      <w:r w:rsidRPr="00AD1315">
        <w:rPr>
          <w:rFonts w:ascii="Palatino Linotype" w:hAnsi="Palatino Linotype"/>
          <w:i/>
          <w:color w:val="000000"/>
          <w:sz w:val="24"/>
          <w:szCs w:val="24"/>
        </w:rPr>
        <w:t>NOMBRE DE LA DIRECTORA DEL DIF MUNICIPAL DE TEPETLIXPA ASI COMO SU SALARIO NETO</w:t>
      </w:r>
      <w:bookmarkEnd w:id="2"/>
      <w:r w:rsidR="00422CC4" w:rsidRPr="00AD1315">
        <w:rPr>
          <w:rFonts w:ascii="Palatino Linotype" w:hAnsi="Palatino Linotype"/>
          <w:i/>
          <w:color w:val="000000"/>
          <w:sz w:val="24"/>
          <w:szCs w:val="24"/>
        </w:rPr>
        <w:t xml:space="preserve">”  </w:t>
      </w:r>
      <w:r w:rsidR="00422CC4" w:rsidRPr="00AD1315">
        <w:rPr>
          <w:rFonts w:ascii="Palatino Linotype" w:hAnsi="Palatino Linotype"/>
          <w:b/>
          <w:i/>
          <w:color w:val="000000"/>
          <w:sz w:val="24"/>
          <w:szCs w:val="24"/>
        </w:rPr>
        <w:t>(Sic)</w:t>
      </w:r>
    </w:p>
    <w:p w14:paraId="7DCCFAED" w14:textId="3BC3539A" w:rsidR="007A3E3A" w:rsidRPr="00AD1315"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Pr="00AD1315"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AD1315">
        <w:rPr>
          <w:rFonts w:ascii="Palatino Linotype" w:eastAsia="Times New Roman" w:hAnsi="Palatino Linotype" w:cs="Times New Roman"/>
          <w:b/>
          <w:sz w:val="24"/>
          <w:szCs w:val="24"/>
          <w:lang w:val="es-ES_tradnl" w:eastAsia="es-ES"/>
        </w:rPr>
        <w:t>Modalidad de entrega:</w:t>
      </w:r>
      <w:r w:rsidRPr="00AD1315">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AD1315"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5A039738"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b/>
          <w:sz w:val="24"/>
          <w:szCs w:val="24"/>
        </w:rPr>
        <w:lastRenderedPageBreak/>
        <w:t xml:space="preserve">SEGUNDO. </w:t>
      </w:r>
      <w:r w:rsidR="00CF2D0F" w:rsidRPr="00AD1315">
        <w:rPr>
          <w:rFonts w:ascii="Palatino Linotype" w:hAnsi="Palatino Linotype" w:cs="Arial"/>
          <w:sz w:val="24"/>
          <w:szCs w:val="24"/>
        </w:rPr>
        <w:t>De las constancias del</w:t>
      </w:r>
      <w:r w:rsidRPr="00AD1315">
        <w:rPr>
          <w:rFonts w:ascii="Palatino Linotype" w:hAnsi="Palatino Linotype" w:cs="Arial"/>
          <w:sz w:val="24"/>
          <w:szCs w:val="24"/>
        </w:rPr>
        <w:t xml:space="preserve"> expediente electrónico SAIMEX, se aprecia que el </w:t>
      </w:r>
      <w:r w:rsidRPr="00AD1315">
        <w:rPr>
          <w:rFonts w:ascii="Palatino Linotype" w:hAnsi="Palatino Linotype" w:cs="Arial"/>
          <w:b/>
          <w:sz w:val="24"/>
          <w:szCs w:val="24"/>
        </w:rPr>
        <w:t>Sujeto Obligado</w:t>
      </w:r>
      <w:r w:rsidRPr="00AD1315">
        <w:rPr>
          <w:rFonts w:ascii="Palatino Linotype" w:hAnsi="Palatino Linotype" w:cs="Arial"/>
          <w:sz w:val="24"/>
          <w:szCs w:val="24"/>
        </w:rPr>
        <w:t xml:space="preserve"> fue omiso en dar respuesta a la</w:t>
      </w:r>
      <w:r w:rsidR="00260C70" w:rsidRPr="00AD1315">
        <w:rPr>
          <w:rFonts w:ascii="Palatino Linotype" w:hAnsi="Palatino Linotype" w:cs="Arial"/>
          <w:sz w:val="24"/>
          <w:szCs w:val="24"/>
        </w:rPr>
        <w:t>s</w:t>
      </w:r>
      <w:r w:rsidRPr="00AD1315">
        <w:rPr>
          <w:rFonts w:ascii="Palatino Linotype" w:hAnsi="Palatino Linotype" w:cs="Arial"/>
          <w:sz w:val="24"/>
          <w:szCs w:val="24"/>
        </w:rPr>
        <w:t xml:space="preserve"> solicitud</w:t>
      </w:r>
      <w:r w:rsidR="00260C70" w:rsidRPr="00AD1315">
        <w:rPr>
          <w:rFonts w:ascii="Palatino Linotype" w:hAnsi="Palatino Linotype" w:cs="Arial"/>
          <w:sz w:val="24"/>
          <w:szCs w:val="24"/>
        </w:rPr>
        <w:t>es</w:t>
      </w:r>
      <w:r w:rsidRPr="00AD1315">
        <w:rPr>
          <w:rFonts w:ascii="Palatino Linotype" w:hAnsi="Palatino Linotype" w:cs="Arial"/>
          <w:sz w:val="24"/>
          <w:szCs w:val="24"/>
        </w:rPr>
        <w:t xml:space="preserve"> de información presentada</w:t>
      </w:r>
      <w:r w:rsidR="00260C70" w:rsidRPr="00AD1315">
        <w:rPr>
          <w:rFonts w:ascii="Palatino Linotype" w:hAnsi="Palatino Linotype" w:cs="Arial"/>
          <w:sz w:val="24"/>
          <w:szCs w:val="24"/>
        </w:rPr>
        <w:t>s</w:t>
      </w:r>
      <w:r w:rsidRPr="00AD1315">
        <w:rPr>
          <w:rFonts w:ascii="Palatino Linotype" w:hAnsi="Palatino Linotype" w:cs="Arial"/>
          <w:sz w:val="24"/>
          <w:szCs w:val="24"/>
        </w:rPr>
        <w:t xml:space="preserve"> por el </w:t>
      </w:r>
      <w:r w:rsidRPr="00AD1315">
        <w:rPr>
          <w:rFonts w:ascii="Palatino Linotype" w:hAnsi="Palatino Linotype" w:cs="Arial"/>
          <w:b/>
          <w:sz w:val="24"/>
          <w:szCs w:val="24"/>
        </w:rPr>
        <w:t>Recurrente</w:t>
      </w:r>
      <w:r w:rsidRPr="00AD131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AD1315" w:rsidRDefault="00DB52AF" w:rsidP="00DB52AF">
      <w:pPr>
        <w:spacing w:after="0" w:line="360" w:lineRule="auto"/>
        <w:jc w:val="both"/>
        <w:rPr>
          <w:rFonts w:ascii="Palatino Linotype" w:hAnsi="Palatino Linotype" w:cs="Arial"/>
          <w:sz w:val="24"/>
          <w:szCs w:val="24"/>
        </w:rPr>
      </w:pPr>
    </w:p>
    <w:p w14:paraId="2C1A04E7" w14:textId="77777777" w:rsidR="00DB52AF" w:rsidRPr="00AD1315" w:rsidRDefault="00DB52AF" w:rsidP="00DB52AF">
      <w:pPr>
        <w:spacing w:after="0" w:line="360" w:lineRule="auto"/>
        <w:jc w:val="both"/>
        <w:rPr>
          <w:rFonts w:ascii="Palatino Linotype" w:hAnsi="Palatino Linotype" w:cs="Arial"/>
          <w:sz w:val="24"/>
          <w:szCs w:val="24"/>
        </w:rPr>
      </w:pPr>
    </w:p>
    <w:p w14:paraId="7D3AE456" w14:textId="39019481"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eastAsia="Times New Roman" w:hAnsi="Palatino Linotype" w:cs="Arial"/>
          <w:b/>
          <w:sz w:val="24"/>
          <w:szCs w:val="24"/>
          <w:lang w:eastAsia="es-ES"/>
        </w:rPr>
        <w:t>TERCERO</w:t>
      </w:r>
      <w:r w:rsidRPr="00AD1315">
        <w:rPr>
          <w:rFonts w:ascii="Palatino Linotype" w:hAnsi="Palatino Linotype" w:cs="Arial"/>
          <w:sz w:val="24"/>
          <w:szCs w:val="24"/>
        </w:rPr>
        <w:t xml:space="preserve">. </w:t>
      </w:r>
      <w:r w:rsidRPr="00AD1315">
        <w:rPr>
          <w:rFonts w:ascii="Palatino Linotype" w:hAnsi="Palatino Linotype" w:cs="Arial"/>
          <w:b/>
          <w:sz w:val="24"/>
          <w:szCs w:val="24"/>
        </w:rPr>
        <w:t>I</w:t>
      </w:r>
      <w:r w:rsidRPr="00AD1315">
        <w:rPr>
          <w:rFonts w:ascii="Palatino Linotype" w:hAnsi="Palatino Linotype" w:cs="Arial"/>
          <w:sz w:val="24"/>
          <w:szCs w:val="24"/>
        </w:rPr>
        <w:t xml:space="preserve">nconforme ante la falta de respuesta por parte del </w:t>
      </w:r>
      <w:r w:rsidRPr="00AD1315">
        <w:rPr>
          <w:rFonts w:ascii="Palatino Linotype" w:hAnsi="Palatino Linotype" w:cs="Arial"/>
          <w:b/>
          <w:sz w:val="24"/>
          <w:szCs w:val="24"/>
        </w:rPr>
        <w:t>Sujeto Obligado</w:t>
      </w:r>
      <w:r w:rsidRPr="00AD1315">
        <w:rPr>
          <w:rFonts w:ascii="Palatino Linotype" w:hAnsi="Palatino Linotype" w:cs="Arial"/>
          <w:sz w:val="24"/>
          <w:szCs w:val="24"/>
        </w:rPr>
        <w:t xml:space="preserve">, </w:t>
      </w:r>
      <w:r w:rsidR="00CA3045" w:rsidRPr="00AD1315">
        <w:rPr>
          <w:rFonts w:ascii="Palatino Linotype" w:hAnsi="Palatino Linotype" w:cs="Arial"/>
          <w:sz w:val="24"/>
          <w:szCs w:val="24"/>
        </w:rPr>
        <w:t>el</w:t>
      </w:r>
      <w:r w:rsidR="00260C70" w:rsidRPr="00AD1315">
        <w:rPr>
          <w:rFonts w:ascii="Palatino Linotype" w:hAnsi="Palatino Linotype" w:cs="Arial"/>
          <w:sz w:val="24"/>
          <w:szCs w:val="24"/>
        </w:rPr>
        <w:t xml:space="preserve"> </w:t>
      </w:r>
      <w:r w:rsidRPr="00AD1315">
        <w:rPr>
          <w:rFonts w:ascii="Palatino Linotype" w:hAnsi="Palatino Linotype" w:cs="Arial"/>
          <w:sz w:val="24"/>
          <w:szCs w:val="24"/>
        </w:rPr>
        <w:t xml:space="preserve">ahora </w:t>
      </w:r>
      <w:r w:rsidRPr="00AD1315">
        <w:rPr>
          <w:rFonts w:ascii="Palatino Linotype" w:hAnsi="Palatino Linotype" w:cs="Arial"/>
          <w:b/>
          <w:sz w:val="24"/>
          <w:szCs w:val="24"/>
        </w:rPr>
        <w:t>Recurrente</w:t>
      </w:r>
      <w:r w:rsidRPr="00AD1315">
        <w:rPr>
          <w:rFonts w:ascii="Palatino Linotype" w:hAnsi="Palatino Linotype" w:cs="Arial"/>
          <w:sz w:val="24"/>
          <w:szCs w:val="24"/>
        </w:rPr>
        <w:t xml:space="preserve"> en fecha </w:t>
      </w:r>
      <w:r w:rsidR="00CA3045" w:rsidRPr="00AD1315">
        <w:rPr>
          <w:rFonts w:ascii="Palatino Linotype" w:hAnsi="Palatino Linotype" w:cs="Arial"/>
          <w:sz w:val="24"/>
          <w:szCs w:val="24"/>
        </w:rPr>
        <w:t>diecisiete de diciembre</w:t>
      </w:r>
      <w:r w:rsidRPr="00AD1315">
        <w:rPr>
          <w:rFonts w:ascii="Palatino Linotype" w:hAnsi="Palatino Linotype" w:cs="Arial"/>
          <w:sz w:val="24"/>
          <w:szCs w:val="24"/>
        </w:rPr>
        <w:t xml:space="preserve"> de dos mil veintidós, interpuso </w:t>
      </w:r>
      <w:r w:rsidR="00422CC4" w:rsidRPr="00AD1315">
        <w:rPr>
          <w:rFonts w:ascii="Palatino Linotype" w:hAnsi="Palatino Linotype" w:cs="Arial"/>
          <w:sz w:val="24"/>
          <w:szCs w:val="24"/>
        </w:rPr>
        <w:t>el</w:t>
      </w:r>
      <w:r w:rsidR="00260C70" w:rsidRPr="00AD1315">
        <w:rPr>
          <w:rFonts w:ascii="Palatino Linotype" w:hAnsi="Palatino Linotype" w:cs="Arial"/>
          <w:sz w:val="24"/>
          <w:szCs w:val="24"/>
        </w:rPr>
        <w:t xml:space="preserve"> </w:t>
      </w:r>
      <w:r w:rsidRPr="00AD1315">
        <w:rPr>
          <w:rFonts w:ascii="Palatino Linotype" w:hAnsi="Palatino Linotype" w:cs="Arial"/>
          <w:sz w:val="24"/>
          <w:szCs w:val="24"/>
        </w:rPr>
        <w:t>recurso</w:t>
      </w:r>
      <w:r w:rsidR="00260C70" w:rsidRPr="00AD1315">
        <w:rPr>
          <w:rFonts w:ascii="Palatino Linotype" w:hAnsi="Palatino Linotype" w:cs="Arial"/>
          <w:sz w:val="24"/>
          <w:szCs w:val="24"/>
        </w:rPr>
        <w:t>s</w:t>
      </w:r>
      <w:r w:rsidRPr="00AD1315">
        <w:rPr>
          <w:rFonts w:ascii="Palatino Linotype" w:hAnsi="Palatino Linotype" w:cs="Arial"/>
          <w:sz w:val="24"/>
          <w:szCs w:val="24"/>
        </w:rPr>
        <w:t xml:space="preserve"> de revisión,</w:t>
      </w:r>
      <w:r w:rsidR="00422CC4" w:rsidRPr="00AD1315">
        <w:rPr>
          <w:rFonts w:ascii="Palatino Linotype" w:hAnsi="Palatino Linotype" w:cs="Arial"/>
          <w:sz w:val="24"/>
          <w:szCs w:val="24"/>
        </w:rPr>
        <w:t xml:space="preserve"> mismo</w:t>
      </w:r>
      <w:r w:rsidRPr="00AD1315">
        <w:rPr>
          <w:rFonts w:ascii="Palatino Linotype" w:hAnsi="Palatino Linotype" w:cs="Arial"/>
          <w:sz w:val="24"/>
          <w:szCs w:val="24"/>
        </w:rPr>
        <w:t xml:space="preserve"> que fu</w:t>
      </w:r>
      <w:r w:rsidR="00422CC4" w:rsidRPr="00AD1315">
        <w:rPr>
          <w:rFonts w:ascii="Palatino Linotype" w:hAnsi="Palatino Linotype" w:cs="Arial"/>
          <w:sz w:val="24"/>
          <w:szCs w:val="24"/>
        </w:rPr>
        <w:t xml:space="preserve">e </w:t>
      </w:r>
      <w:r w:rsidRPr="00AD1315">
        <w:rPr>
          <w:rFonts w:ascii="Palatino Linotype" w:hAnsi="Palatino Linotype" w:cs="Arial"/>
          <w:sz w:val="24"/>
          <w:szCs w:val="24"/>
        </w:rPr>
        <w:t>registrado</w:t>
      </w:r>
      <w:r w:rsidRPr="00AD1315">
        <w:rPr>
          <w:rFonts w:ascii="Palatino Linotype" w:hAnsi="Palatino Linotype" w:cs="Arial"/>
          <w:b/>
          <w:sz w:val="24"/>
          <w:szCs w:val="24"/>
        </w:rPr>
        <w:t xml:space="preserve"> </w:t>
      </w:r>
      <w:r w:rsidRPr="00AD1315">
        <w:rPr>
          <w:rFonts w:ascii="Palatino Linotype" w:hAnsi="Palatino Linotype" w:cs="Arial"/>
          <w:sz w:val="24"/>
          <w:szCs w:val="24"/>
        </w:rPr>
        <w:t xml:space="preserve">en el sistema electrónico con número de expediente </w:t>
      </w:r>
      <w:bookmarkStart w:id="3" w:name="_Hlk107778012"/>
      <w:r w:rsidR="003D29AF" w:rsidRPr="00AD1315">
        <w:rPr>
          <w:rFonts w:ascii="Palatino Linotype" w:hAnsi="Palatino Linotype" w:cs="Arial"/>
          <w:b/>
          <w:bCs/>
          <w:sz w:val="24"/>
          <w:szCs w:val="24"/>
        </w:rPr>
        <w:t>00330</w:t>
      </w:r>
      <w:r w:rsidR="00693747" w:rsidRPr="00AD1315">
        <w:rPr>
          <w:rFonts w:ascii="Palatino Linotype" w:hAnsi="Palatino Linotype" w:cs="Arial"/>
          <w:b/>
          <w:bCs/>
          <w:sz w:val="24"/>
          <w:szCs w:val="24"/>
          <w:lang w:eastAsia="es-MX"/>
        </w:rPr>
        <w:t>/INFOEM/IP/RR/202</w:t>
      </w:r>
      <w:bookmarkEnd w:id="3"/>
      <w:r w:rsidR="003D29AF" w:rsidRPr="00AD1315">
        <w:rPr>
          <w:rFonts w:ascii="Palatino Linotype" w:hAnsi="Palatino Linotype" w:cs="Arial"/>
          <w:b/>
          <w:bCs/>
          <w:sz w:val="24"/>
          <w:szCs w:val="24"/>
          <w:lang w:eastAsia="es-MX"/>
        </w:rPr>
        <w:t>3</w:t>
      </w:r>
      <w:r w:rsidR="009A27E6" w:rsidRPr="00AD1315">
        <w:rPr>
          <w:rFonts w:ascii="Palatino Linotype" w:hAnsi="Palatino Linotype" w:cs="Arial"/>
          <w:sz w:val="24"/>
          <w:szCs w:val="24"/>
        </w:rPr>
        <w:t xml:space="preserve">, </w:t>
      </w:r>
      <w:r w:rsidRPr="00AD1315">
        <w:rPr>
          <w:rFonts w:ascii="Palatino Linotype" w:hAnsi="Palatino Linotype" w:cs="Arial"/>
          <w:sz w:val="24"/>
          <w:szCs w:val="24"/>
        </w:rPr>
        <w:t xml:space="preserve">aduciendo como acto impugnado y razones o motivos de inconformidad, </w:t>
      </w:r>
      <w:r w:rsidR="009A27E6" w:rsidRPr="00AD1315">
        <w:rPr>
          <w:rFonts w:ascii="Palatino Linotype" w:hAnsi="Palatino Linotype" w:cs="Arial"/>
          <w:sz w:val="24"/>
          <w:szCs w:val="24"/>
        </w:rPr>
        <w:t>el siguiente</w:t>
      </w:r>
      <w:r w:rsidRPr="00AD1315">
        <w:rPr>
          <w:rFonts w:ascii="Palatino Linotype" w:hAnsi="Palatino Linotype" w:cs="Arial"/>
          <w:sz w:val="24"/>
          <w:szCs w:val="24"/>
        </w:rPr>
        <w:t>:</w:t>
      </w:r>
    </w:p>
    <w:p w14:paraId="5756AFF3" w14:textId="222F918E" w:rsidR="00DB52AF" w:rsidRPr="00AD1315" w:rsidRDefault="00DB52AF" w:rsidP="00DB52AF">
      <w:pPr>
        <w:spacing w:after="0" w:line="360" w:lineRule="auto"/>
        <w:jc w:val="both"/>
        <w:rPr>
          <w:rFonts w:ascii="Palatino Linotype" w:hAnsi="Palatino Linotype" w:cs="Arial"/>
          <w:b/>
          <w:sz w:val="24"/>
          <w:szCs w:val="24"/>
        </w:rPr>
      </w:pPr>
    </w:p>
    <w:p w14:paraId="72E9422F" w14:textId="27C69F30" w:rsidR="00DB52AF" w:rsidRPr="00AD1315" w:rsidRDefault="00DB52AF" w:rsidP="001F229C">
      <w:pPr>
        <w:pStyle w:val="Prrafodelista"/>
        <w:tabs>
          <w:tab w:val="left" w:pos="3060"/>
        </w:tabs>
        <w:spacing w:line="360" w:lineRule="auto"/>
        <w:ind w:left="0"/>
        <w:jc w:val="both"/>
        <w:rPr>
          <w:rFonts w:ascii="Palatino Linotype" w:hAnsi="Palatino Linotype" w:cs="Arial"/>
          <w:b/>
        </w:rPr>
      </w:pPr>
      <w:r w:rsidRPr="00AD1315">
        <w:rPr>
          <w:rFonts w:ascii="Palatino Linotype" w:hAnsi="Palatino Linotype" w:cs="Arial"/>
          <w:b/>
        </w:rPr>
        <w:t>Acto Impugnado:</w:t>
      </w:r>
      <w:r w:rsidR="001F229C" w:rsidRPr="00AD1315">
        <w:rPr>
          <w:rFonts w:ascii="Palatino Linotype" w:hAnsi="Palatino Linotype" w:cs="Arial"/>
          <w:b/>
        </w:rPr>
        <w:tab/>
      </w:r>
    </w:p>
    <w:p w14:paraId="799CF670" w14:textId="68B09B73" w:rsidR="00DB52AF" w:rsidRPr="00AD1315" w:rsidRDefault="009A27E6" w:rsidP="009A27E6">
      <w:pPr>
        <w:spacing w:after="0" w:line="240" w:lineRule="auto"/>
        <w:ind w:left="567"/>
        <w:jc w:val="both"/>
        <w:rPr>
          <w:rFonts w:ascii="Palatino Linotype" w:hAnsi="Palatino Linotype"/>
          <w:b/>
          <w:i/>
          <w:color w:val="000000"/>
          <w:sz w:val="24"/>
          <w:szCs w:val="24"/>
        </w:rPr>
      </w:pPr>
      <w:r w:rsidRPr="00AD1315">
        <w:rPr>
          <w:rFonts w:ascii="Palatino Linotype" w:eastAsia="Times New Roman" w:hAnsi="Palatino Linotype" w:cs="Times New Roman"/>
          <w:i/>
          <w:sz w:val="24"/>
          <w:szCs w:val="24"/>
          <w:lang w:eastAsia="es-MX"/>
        </w:rPr>
        <w:t>“</w:t>
      </w:r>
      <w:r w:rsidR="003D29AF" w:rsidRPr="00AD1315">
        <w:rPr>
          <w:rFonts w:ascii="Palatino Linotype" w:eastAsia="Times New Roman" w:hAnsi="Palatino Linotype" w:cs="Times New Roman"/>
          <w:i/>
          <w:sz w:val="24"/>
          <w:szCs w:val="24"/>
          <w:lang w:eastAsia="es-MX"/>
        </w:rPr>
        <w:t xml:space="preserve">niegan la </w:t>
      </w:r>
      <w:proofErr w:type="spellStart"/>
      <w:r w:rsidR="003D29AF" w:rsidRPr="00AD1315">
        <w:rPr>
          <w:rFonts w:ascii="Palatino Linotype" w:eastAsia="Times New Roman" w:hAnsi="Palatino Linotype" w:cs="Times New Roman"/>
          <w:i/>
          <w:sz w:val="24"/>
          <w:szCs w:val="24"/>
          <w:lang w:eastAsia="es-MX"/>
        </w:rPr>
        <w:t>informacion</w:t>
      </w:r>
      <w:proofErr w:type="spellEnd"/>
      <w:r w:rsidR="003D29AF" w:rsidRPr="00AD1315">
        <w:rPr>
          <w:rFonts w:ascii="Palatino Linotype" w:eastAsia="Times New Roman" w:hAnsi="Palatino Linotype" w:cs="Times New Roman"/>
          <w:i/>
          <w:sz w:val="24"/>
          <w:szCs w:val="24"/>
          <w:lang w:eastAsia="es-MX"/>
        </w:rPr>
        <w:t xml:space="preserve"> solicitada como marca la ley de transparencia</w:t>
      </w:r>
      <w:r w:rsidRPr="00AD1315">
        <w:rPr>
          <w:rFonts w:ascii="Palatino Linotype" w:hAnsi="Palatino Linotype"/>
          <w:i/>
          <w:color w:val="000000"/>
          <w:sz w:val="24"/>
          <w:szCs w:val="24"/>
        </w:rPr>
        <w:t>” (S</w:t>
      </w:r>
      <w:r w:rsidR="00DB52AF" w:rsidRPr="00AD1315">
        <w:rPr>
          <w:rFonts w:ascii="Palatino Linotype" w:hAnsi="Palatino Linotype"/>
          <w:i/>
          <w:color w:val="000000"/>
          <w:sz w:val="24"/>
          <w:szCs w:val="24"/>
        </w:rPr>
        <w:t>ic)</w:t>
      </w:r>
    </w:p>
    <w:p w14:paraId="15A72026" w14:textId="77777777" w:rsidR="00DB52AF" w:rsidRPr="00AD1315" w:rsidRDefault="00DB52AF" w:rsidP="00DB52AF">
      <w:pPr>
        <w:spacing w:after="0" w:line="360" w:lineRule="auto"/>
        <w:jc w:val="both"/>
        <w:rPr>
          <w:rFonts w:ascii="Palatino Linotype" w:hAnsi="Palatino Linotype" w:cs="Arial"/>
          <w:sz w:val="24"/>
          <w:szCs w:val="24"/>
        </w:rPr>
      </w:pPr>
    </w:p>
    <w:p w14:paraId="71260F99" w14:textId="5CC7DA37"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b/>
          <w:sz w:val="24"/>
          <w:szCs w:val="24"/>
        </w:rPr>
        <w:t>Razones o motivos de inconformidad:</w:t>
      </w:r>
    </w:p>
    <w:p w14:paraId="5C3155B2" w14:textId="087BC851" w:rsidR="00DB52AF" w:rsidRPr="00AD1315" w:rsidRDefault="009A27E6" w:rsidP="009A27E6">
      <w:pPr>
        <w:spacing w:after="0" w:line="360" w:lineRule="auto"/>
        <w:ind w:left="567" w:right="567"/>
        <w:jc w:val="both"/>
        <w:rPr>
          <w:rFonts w:ascii="Palatino Linotype" w:hAnsi="Palatino Linotype" w:cs="Arial"/>
          <w:i/>
          <w:sz w:val="24"/>
          <w:szCs w:val="24"/>
        </w:rPr>
      </w:pPr>
      <w:r w:rsidRPr="00AD1315">
        <w:rPr>
          <w:rFonts w:ascii="Palatino Linotype" w:hAnsi="Palatino Linotype"/>
          <w:i/>
          <w:color w:val="000000"/>
          <w:sz w:val="24"/>
          <w:szCs w:val="24"/>
        </w:rPr>
        <w:t>“</w:t>
      </w:r>
      <w:r w:rsidR="003D29AF" w:rsidRPr="00AD1315">
        <w:rPr>
          <w:rFonts w:ascii="Palatino Linotype" w:hAnsi="Palatino Linotype"/>
          <w:i/>
          <w:color w:val="000000"/>
          <w:sz w:val="24"/>
          <w:szCs w:val="24"/>
        </w:rPr>
        <w:t>LA NEGATIVA A DAR INFORMACION</w:t>
      </w:r>
      <w:r w:rsidRPr="00AD1315">
        <w:rPr>
          <w:rFonts w:ascii="Palatino Linotype" w:hAnsi="Palatino Linotype"/>
          <w:i/>
          <w:color w:val="000000"/>
          <w:sz w:val="24"/>
          <w:szCs w:val="24"/>
        </w:rPr>
        <w:t>.</w:t>
      </w:r>
      <w:r w:rsidRPr="00AD1315">
        <w:rPr>
          <w:rFonts w:ascii="Palatino Linotype" w:hAnsi="Palatino Linotype" w:cs="Arial"/>
          <w:i/>
          <w:sz w:val="24"/>
          <w:szCs w:val="24"/>
        </w:rPr>
        <w:t xml:space="preserve"> </w:t>
      </w:r>
      <w:r w:rsidR="00CF2D0F" w:rsidRPr="00AD1315">
        <w:rPr>
          <w:rFonts w:ascii="Palatino Linotype" w:hAnsi="Palatino Linotype" w:cs="Arial"/>
          <w:i/>
          <w:sz w:val="24"/>
          <w:szCs w:val="24"/>
        </w:rPr>
        <w:t>(Sic)</w:t>
      </w:r>
    </w:p>
    <w:p w14:paraId="5877ED76" w14:textId="77777777" w:rsidR="00365A88" w:rsidRPr="00AD1315" w:rsidRDefault="00365A88" w:rsidP="00365A88">
      <w:pPr>
        <w:rPr>
          <w:rFonts w:ascii="Palatino Linotype" w:hAnsi="Palatino Linotype"/>
          <w:i/>
        </w:rPr>
      </w:pPr>
    </w:p>
    <w:p w14:paraId="53D3283C" w14:textId="1ECD1B93" w:rsidR="00DB52AF" w:rsidRPr="00AD1315" w:rsidRDefault="00DB52AF" w:rsidP="00DB52AF">
      <w:pPr>
        <w:spacing w:after="0" w:line="360" w:lineRule="auto"/>
        <w:jc w:val="both"/>
        <w:rPr>
          <w:rFonts w:ascii="Palatino Linotype" w:eastAsia="Times New Roman" w:hAnsi="Palatino Linotype" w:cs="Arial"/>
          <w:sz w:val="24"/>
          <w:szCs w:val="24"/>
          <w:lang w:val="es-ES_tradnl" w:eastAsia="es-ES"/>
        </w:rPr>
      </w:pPr>
      <w:r w:rsidRPr="00AD1315">
        <w:rPr>
          <w:rFonts w:ascii="Palatino Linotype" w:eastAsia="Times New Roman" w:hAnsi="Palatino Linotype" w:cs="Arial"/>
          <w:b/>
          <w:sz w:val="24"/>
          <w:szCs w:val="24"/>
          <w:lang w:eastAsia="es-ES"/>
        </w:rPr>
        <w:t xml:space="preserve">CUARTO. </w:t>
      </w:r>
      <w:r w:rsidRPr="00AD1315">
        <w:rPr>
          <w:rFonts w:ascii="Palatino Linotype" w:eastAsia="Times New Roman" w:hAnsi="Palatino Linotype" w:cs="Arial"/>
          <w:sz w:val="24"/>
          <w:szCs w:val="24"/>
          <w:lang w:val="es-ES" w:eastAsia="es-ES"/>
        </w:rPr>
        <w:t xml:space="preserve">En fecha </w:t>
      </w:r>
      <w:r w:rsidR="003D29AF" w:rsidRPr="00AD1315">
        <w:rPr>
          <w:rFonts w:ascii="Palatino Linotype" w:hAnsi="Palatino Linotype" w:cs="Arial"/>
          <w:sz w:val="24"/>
          <w:szCs w:val="24"/>
        </w:rPr>
        <w:t xml:space="preserve">diecisiete de </w:t>
      </w:r>
      <w:r w:rsidR="000574AE" w:rsidRPr="00AD1315">
        <w:rPr>
          <w:rFonts w:ascii="Palatino Linotype" w:hAnsi="Palatino Linotype" w:cs="Arial"/>
          <w:sz w:val="24"/>
          <w:szCs w:val="24"/>
        </w:rPr>
        <w:t>enero</w:t>
      </w:r>
      <w:r w:rsidRPr="00AD1315">
        <w:rPr>
          <w:rFonts w:ascii="Palatino Linotype" w:hAnsi="Palatino Linotype" w:cs="Arial"/>
          <w:sz w:val="24"/>
          <w:szCs w:val="24"/>
        </w:rPr>
        <w:t xml:space="preserve"> de dos mil veinti</w:t>
      </w:r>
      <w:r w:rsidR="000574AE" w:rsidRPr="00AD1315">
        <w:rPr>
          <w:rFonts w:ascii="Palatino Linotype" w:hAnsi="Palatino Linotype" w:cs="Arial"/>
          <w:sz w:val="24"/>
          <w:szCs w:val="24"/>
        </w:rPr>
        <w:t>trés</w:t>
      </w:r>
      <w:r w:rsidRPr="00AD1315">
        <w:rPr>
          <w:rFonts w:ascii="Palatino Linotype" w:eastAsia="Times New Roman" w:hAnsi="Palatino Linotype" w:cs="Arial"/>
          <w:sz w:val="24"/>
          <w:szCs w:val="24"/>
          <w:lang w:val="es-ES" w:eastAsia="es-ES"/>
        </w:rPr>
        <w:t xml:space="preserve">, </w:t>
      </w:r>
      <w:r w:rsidR="00DA2AA3" w:rsidRPr="00AD1315">
        <w:rPr>
          <w:rFonts w:ascii="Palatino Linotype" w:eastAsia="Times New Roman" w:hAnsi="Palatino Linotype" w:cs="Arial"/>
          <w:sz w:val="24"/>
          <w:szCs w:val="24"/>
          <w:lang w:val="es-ES" w:eastAsia="es-ES"/>
        </w:rPr>
        <w:t xml:space="preserve">los </w:t>
      </w:r>
      <w:r w:rsidRPr="00AD1315">
        <w:rPr>
          <w:rFonts w:ascii="Palatino Linotype" w:eastAsia="Times New Roman" w:hAnsi="Palatino Linotype" w:cs="Arial"/>
          <w:sz w:val="24"/>
          <w:szCs w:val="24"/>
          <w:lang w:val="es-ES_tradnl" w:eastAsia="es-ES"/>
        </w:rPr>
        <w:t>recurso</w:t>
      </w:r>
      <w:r w:rsidR="00DA2AA3" w:rsidRPr="00AD1315">
        <w:rPr>
          <w:rFonts w:ascii="Palatino Linotype" w:eastAsia="Times New Roman" w:hAnsi="Palatino Linotype" w:cs="Arial"/>
          <w:sz w:val="24"/>
          <w:szCs w:val="24"/>
          <w:lang w:val="es-ES_tradnl" w:eastAsia="es-ES"/>
        </w:rPr>
        <w:t>s</w:t>
      </w:r>
      <w:r w:rsidRPr="00AD1315">
        <w:rPr>
          <w:rFonts w:ascii="Palatino Linotype" w:eastAsia="Times New Roman" w:hAnsi="Palatino Linotype" w:cs="Arial"/>
          <w:sz w:val="24"/>
          <w:szCs w:val="24"/>
          <w:lang w:val="es-ES_tradnl" w:eastAsia="es-ES"/>
        </w:rPr>
        <w:t xml:space="preserve"> de </w:t>
      </w:r>
      <w:r w:rsidR="00CF2D0F" w:rsidRPr="00AD1315">
        <w:rPr>
          <w:rFonts w:ascii="Palatino Linotype" w:eastAsia="Times New Roman" w:hAnsi="Palatino Linotype" w:cs="Arial"/>
          <w:sz w:val="24"/>
          <w:szCs w:val="24"/>
          <w:lang w:val="es-ES_tradnl" w:eastAsia="es-ES"/>
        </w:rPr>
        <w:t>revisión de mérito</w:t>
      </w:r>
      <w:r w:rsidRPr="00AD1315">
        <w:rPr>
          <w:rFonts w:ascii="Palatino Linotype" w:eastAsia="Times New Roman" w:hAnsi="Palatino Linotype" w:cs="Arial"/>
          <w:sz w:val="24"/>
          <w:szCs w:val="24"/>
          <w:lang w:val="es-ES_tradnl" w:eastAsia="es-ES"/>
        </w:rPr>
        <w:t xml:space="preserve"> se envi</w:t>
      </w:r>
      <w:r w:rsidR="00DA2AA3" w:rsidRPr="00AD1315">
        <w:rPr>
          <w:rFonts w:ascii="Palatino Linotype" w:eastAsia="Times New Roman" w:hAnsi="Palatino Linotype" w:cs="Arial"/>
          <w:sz w:val="24"/>
          <w:szCs w:val="24"/>
          <w:lang w:val="es-ES_tradnl" w:eastAsia="es-ES"/>
        </w:rPr>
        <w:t>aron</w:t>
      </w:r>
      <w:r w:rsidRPr="00AD1315">
        <w:rPr>
          <w:rFonts w:ascii="Palatino Linotype" w:eastAsia="Times New Roman" w:hAnsi="Palatino Linotype" w:cs="Arial"/>
          <w:sz w:val="24"/>
          <w:szCs w:val="24"/>
          <w:lang w:val="es-ES_tradnl" w:eastAsia="es-ES"/>
        </w:rPr>
        <w:t xml:space="preserve"> electrónicamente al Instituto de </w:t>
      </w:r>
      <w:r w:rsidRPr="00AD1315">
        <w:rPr>
          <w:rFonts w:ascii="Palatino Linotype" w:eastAsia="Arial Unicode MS" w:hAnsi="Palatino Linotype" w:cs="Arial"/>
          <w:sz w:val="24"/>
          <w:szCs w:val="24"/>
          <w:lang w:val="es-ES" w:eastAsia="es-ES"/>
        </w:rPr>
        <w:t>Transparencia</w:t>
      </w:r>
      <w:r w:rsidRPr="00AD131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AD1315">
        <w:rPr>
          <w:rFonts w:ascii="Palatino Linotype" w:eastAsia="Times New Roman" w:hAnsi="Palatino Linotype" w:cs="Times New Roman"/>
          <w:sz w:val="24"/>
          <w:szCs w:val="24"/>
          <w:lang w:val="es-ES" w:eastAsia="es-ES"/>
        </w:rPr>
        <w:t>Ley de Transparencia y Acceso a la Información Pública del Estado de México y Municipios</w:t>
      </w:r>
      <w:r w:rsidRPr="00AD1315">
        <w:rPr>
          <w:rFonts w:ascii="Palatino Linotype" w:eastAsia="Times New Roman" w:hAnsi="Palatino Linotype" w:cs="Arial"/>
          <w:sz w:val="24"/>
          <w:szCs w:val="24"/>
          <w:lang w:val="es-ES_tradnl" w:eastAsia="es-ES"/>
        </w:rPr>
        <w:t>, se turn</w:t>
      </w:r>
      <w:r w:rsidR="00DA2AA3" w:rsidRPr="00AD1315">
        <w:rPr>
          <w:rFonts w:ascii="Palatino Linotype" w:eastAsia="Times New Roman" w:hAnsi="Palatino Linotype" w:cs="Arial"/>
          <w:sz w:val="24"/>
          <w:szCs w:val="24"/>
          <w:lang w:val="es-ES_tradnl" w:eastAsia="es-ES"/>
        </w:rPr>
        <w:t>aron</w:t>
      </w:r>
      <w:r w:rsidRPr="00AD1315">
        <w:rPr>
          <w:rFonts w:ascii="Palatino Linotype" w:eastAsia="Times New Roman" w:hAnsi="Palatino Linotype" w:cs="Arial"/>
          <w:sz w:val="24"/>
          <w:szCs w:val="24"/>
          <w:lang w:val="es-ES_tradnl" w:eastAsia="es-ES"/>
        </w:rPr>
        <w:t xml:space="preserve"> a </w:t>
      </w:r>
      <w:r w:rsidRPr="00AD1315">
        <w:rPr>
          <w:rFonts w:ascii="Palatino Linotype" w:eastAsia="Times New Roman" w:hAnsi="Palatino Linotype" w:cs="Arial"/>
          <w:sz w:val="24"/>
          <w:szCs w:val="24"/>
          <w:lang w:val="es-ES_tradnl" w:eastAsia="es-ES"/>
        </w:rPr>
        <w:lastRenderedPageBreak/>
        <w:t>través del</w:t>
      </w:r>
      <w:r w:rsidRPr="00AD1315">
        <w:rPr>
          <w:rFonts w:ascii="Palatino Linotype" w:eastAsia="Arial Unicode MS" w:hAnsi="Palatino Linotype" w:cs="Arial"/>
          <w:sz w:val="24"/>
          <w:szCs w:val="24"/>
          <w:lang w:val="es-ES_tradnl" w:eastAsia="es-ES"/>
        </w:rPr>
        <w:t xml:space="preserve"> </w:t>
      </w:r>
      <w:r w:rsidRPr="00AD1315">
        <w:rPr>
          <w:rFonts w:ascii="Palatino Linotype" w:eastAsia="Arial Unicode MS" w:hAnsi="Palatino Linotype" w:cs="Arial"/>
          <w:b/>
          <w:sz w:val="24"/>
          <w:szCs w:val="24"/>
          <w:lang w:val="es-ES_tradnl" w:eastAsia="es-ES"/>
        </w:rPr>
        <w:t>SAIMEX</w:t>
      </w:r>
      <w:r w:rsidRPr="00AD1315">
        <w:rPr>
          <w:rFonts w:ascii="Palatino Linotype" w:eastAsia="Times New Roman" w:hAnsi="Palatino Linotype" w:cs="Times New Roman"/>
          <w:sz w:val="24"/>
          <w:szCs w:val="24"/>
          <w:lang w:val="es-ES" w:eastAsia="es-ES"/>
        </w:rPr>
        <w:t xml:space="preserve"> al </w:t>
      </w:r>
      <w:r w:rsidRPr="00AD1315">
        <w:rPr>
          <w:rFonts w:ascii="Palatino Linotype" w:eastAsia="Times New Roman" w:hAnsi="Palatino Linotype" w:cs="Arial"/>
          <w:sz w:val="24"/>
          <w:szCs w:val="24"/>
          <w:lang w:val="es-ES_tradnl" w:eastAsia="es-ES"/>
        </w:rPr>
        <w:t xml:space="preserve">Comisionado Presidente </w:t>
      </w:r>
      <w:r w:rsidRPr="00AD1315">
        <w:rPr>
          <w:rFonts w:ascii="Palatino Linotype" w:eastAsia="Times New Roman" w:hAnsi="Palatino Linotype" w:cs="Arial"/>
          <w:b/>
          <w:sz w:val="24"/>
          <w:szCs w:val="24"/>
          <w:lang w:val="es-ES_tradnl" w:eastAsia="es-ES"/>
        </w:rPr>
        <w:t xml:space="preserve">JOSÉ MARTÍNEZ VILCHIS, </w:t>
      </w:r>
      <w:r w:rsidRPr="00AD1315">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AD1315"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AD1315"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1827213D" w:rsidR="00DB52AF" w:rsidRPr="00AD1315"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AD1315">
        <w:rPr>
          <w:rFonts w:ascii="Palatino Linotype" w:eastAsia="Times New Roman" w:hAnsi="Palatino Linotype" w:cs="Arial"/>
          <w:b/>
          <w:sz w:val="24"/>
          <w:szCs w:val="24"/>
          <w:lang w:val="es-ES_tradnl" w:eastAsia="es-ES"/>
        </w:rPr>
        <w:t xml:space="preserve">QUINTO. </w:t>
      </w:r>
      <w:r w:rsidRPr="00AD1315">
        <w:rPr>
          <w:rFonts w:ascii="Palatino Linotype" w:eastAsia="Times New Roman" w:hAnsi="Palatino Linotype" w:cs="Arial"/>
          <w:sz w:val="24"/>
          <w:szCs w:val="24"/>
          <w:lang w:val="es-ES_tradnl" w:eastAsia="es-ES"/>
        </w:rPr>
        <w:t>E</w:t>
      </w:r>
      <w:r w:rsidRPr="00AD1315">
        <w:rPr>
          <w:rFonts w:ascii="Palatino Linotype" w:eastAsia="Times New Roman" w:hAnsi="Palatino Linotype" w:cs="Arial"/>
          <w:sz w:val="24"/>
          <w:szCs w:val="24"/>
          <w:lang w:val="es-ES" w:eastAsia="es-ES"/>
        </w:rPr>
        <w:t xml:space="preserve">n fecha </w:t>
      </w:r>
      <w:r w:rsidR="003D29AF" w:rsidRPr="00AD1315">
        <w:rPr>
          <w:rFonts w:ascii="Palatino Linotype" w:eastAsia="Times New Roman" w:hAnsi="Palatino Linotype" w:cs="Arial"/>
          <w:sz w:val="24"/>
          <w:szCs w:val="24"/>
          <w:lang w:val="es-ES" w:eastAsia="es-ES"/>
        </w:rPr>
        <w:t xml:space="preserve">diecinueve de enero </w:t>
      </w:r>
      <w:r w:rsidRPr="00AD1315">
        <w:rPr>
          <w:rFonts w:ascii="Palatino Linotype" w:eastAsia="Times New Roman" w:hAnsi="Palatino Linotype" w:cs="Arial"/>
          <w:sz w:val="24"/>
          <w:szCs w:val="24"/>
          <w:lang w:val="es-ES" w:eastAsia="es-ES"/>
        </w:rPr>
        <w:t xml:space="preserve"> de dos mil vein</w:t>
      </w:r>
      <w:r w:rsidR="000574AE" w:rsidRPr="00AD1315">
        <w:rPr>
          <w:rFonts w:ascii="Palatino Linotype" w:eastAsia="Times New Roman" w:hAnsi="Palatino Linotype" w:cs="Arial"/>
          <w:sz w:val="24"/>
          <w:szCs w:val="24"/>
          <w:lang w:val="es-ES" w:eastAsia="es-ES"/>
        </w:rPr>
        <w:t>titrés</w:t>
      </w:r>
      <w:r w:rsidRPr="00AD1315">
        <w:rPr>
          <w:rFonts w:ascii="Palatino Linotype" w:eastAsia="Times New Roman" w:hAnsi="Palatino Linotype" w:cs="Arial"/>
          <w:sz w:val="24"/>
          <w:szCs w:val="24"/>
          <w:lang w:val="es-ES" w:eastAsia="es-ES"/>
        </w:rPr>
        <w:t xml:space="preserve">, atento a lo dispuesto en el </w:t>
      </w:r>
      <w:r w:rsidRPr="00AD1315">
        <w:rPr>
          <w:rFonts w:ascii="Palatino Linotype" w:eastAsia="Times New Roman" w:hAnsi="Palatino Linotype" w:cs="Arial"/>
          <w:sz w:val="24"/>
          <w:szCs w:val="24"/>
          <w:lang w:val="es-ES_tradnl" w:eastAsia="es-ES"/>
        </w:rPr>
        <w:t>artículo</w:t>
      </w:r>
      <w:r w:rsidRPr="00AD1315">
        <w:rPr>
          <w:rFonts w:ascii="Palatino Linotype" w:eastAsia="Times New Roman" w:hAnsi="Palatino Linotype" w:cs="Arial"/>
          <w:sz w:val="24"/>
          <w:szCs w:val="24"/>
          <w:lang w:val="es-ES" w:eastAsia="es-ES"/>
        </w:rPr>
        <w:t xml:space="preserve"> 185 fracciones I, II y IV </w:t>
      </w:r>
      <w:r w:rsidRPr="00AD1315">
        <w:rPr>
          <w:rFonts w:ascii="Palatino Linotype" w:eastAsia="Times New Roman" w:hAnsi="Palatino Linotype" w:cs="Arial"/>
          <w:sz w:val="24"/>
          <w:szCs w:val="24"/>
          <w:lang w:val="es-ES_tradnl" w:eastAsia="es-ES"/>
        </w:rPr>
        <w:t xml:space="preserve">de la </w:t>
      </w:r>
      <w:r w:rsidRPr="00AD131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D1315">
        <w:rPr>
          <w:rFonts w:ascii="Palatino Linotype" w:eastAsia="Times New Roman" w:hAnsi="Palatino Linotype" w:cs="Arial"/>
          <w:sz w:val="24"/>
          <w:szCs w:val="24"/>
          <w:lang w:val="es-ES" w:eastAsia="es-ES"/>
        </w:rPr>
        <w:t xml:space="preserve">cordó la admisión a trámite del </w:t>
      </w:r>
      <w:r w:rsidR="00DA6DEB" w:rsidRPr="00AD1315">
        <w:rPr>
          <w:rFonts w:ascii="Palatino Linotype" w:eastAsia="Times New Roman" w:hAnsi="Palatino Linotype" w:cs="Arial"/>
          <w:sz w:val="24"/>
          <w:szCs w:val="24"/>
          <w:lang w:val="es-ES" w:eastAsia="es-ES"/>
        </w:rPr>
        <w:t xml:space="preserve">recurso </w:t>
      </w:r>
      <w:r w:rsidRPr="00AD1315">
        <w:rPr>
          <w:rFonts w:ascii="Palatino Linotype" w:eastAsia="Times New Roman" w:hAnsi="Palatino Linotype" w:cs="Arial"/>
          <w:sz w:val="24"/>
          <w:szCs w:val="24"/>
          <w:lang w:val="es-ES" w:eastAsia="es-ES"/>
        </w:rPr>
        <w:t>de revisión</w:t>
      </w:r>
      <w:r w:rsidR="00DA6DEB" w:rsidRPr="00AD1315">
        <w:rPr>
          <w:rFonts w:ascii="Palatino Linotype" w:eastAsia="Times New Roman" w:hAnsi="Palatino Linotype" w:cs="Arial"/>
          <w:sz w:val="24"/>
          <w:szCs w:val="24"/>
          <w:lang w:val="es-ES" w:eastAsia="es-ES"/>
        </w:rPr>
        <w:t xml:space="preserve"> </w:t>
      </w:r>
      <w:r w:rsidR="000574AE" w:rsidRPr="00AD1315">
        <w:rPr>
          <w:rFonts w:ascii="Palatino Linotype" w:hAnsi="Palatino Linotype" w:cs="Arial"/>
          <w:b/>
          <w:bCs/>
          <w:sz w:val="24"/>
          <w:szCs w:val="24"/>
          <w:lang w:val="es-ES" w:eastAsia="es-MX"/>
        </w:rPr>
        <w:t>00330</w:t>
      </w:r>
      <w:r w:rsidR="00DA6DEB" w:rsidRPr="00AD1315">
        <w:rPr>
          <w:rFonts w:ascii="Palatino Linotype" w:hAnsi="Palatino Linotype" w:cs="Arial"/>
          <w:b/>
          <w:bCs/>
          <w:sz w:val="24"/>
          <w:szCs w:val="24"/>
          <w:lang w:eastAsia="es-MX"/>
        </w:rPr>
        <w:t>/INFOEM/IP/RR/202</w:t>
      </w:r>
      <w:r w:rsidR="000574AE" w:rsidRPr="00AD1315">
        <w:rPr>
          <w:rFonts w:ascii="Palatino Linotype" w:hAnsi="Palatino Linotype" w:cs="Arial"/>
          <w:b/>
          <w:bCs/>
          <w:sz w:val="24"/>
          <w:szCs w:val="24"/>
          <w:lang w:eastAsia="es-MX"/>
        </w:rPr>
        <w:t>3</w:t>
      </w:r>
      <w:r w:rsidR="00B258A8" w:rsidRPr="00AD1315">
        <w:rPr>
          <w:rFonts w:ascii="Palatino Linotype" w:hAnsi="Palatino Linotype" w:cs="Arial"/>
          <w:sz w:val="24"/>
          <w:szCs w:val="24"/>
        </w:rPr>
        <w:t xml:space="preserve">, </w:t>
      </w:r>
      <w:r w:rsidRPr="00AD1315">
        <w:rPr>
          <w:rFonts w:ascii="Palatino Linotype" w:eastAsia="Times New Roman" w:hAnsi="Palatino Linotype" w:cs="Arial"/>
          <w:sz w:val="24"/>
          <w:szCs w:val="24"/>
          <w:lang w:val="es-ES" w:eastAsia="es-ES"/>
        </w:rPr>
        <w:t>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AD1315"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77777777" w:rsidR="001179E8" w:rsidRPr="00AD1315" w:rsidRDefault="00DB52AF" w:rsidP="001179E8">
      <w:pPr>
        <w:spacing w:after="0" w:line="360" w:lineRule="auto"/>
        <w:jc w:val="both"/>
        <w:rPr>
          <w:rFonts w:ascii="Palatino Linotype" w:hAnsi="Palatino Linotype" w:cs="Arial"/>
          <w:sz w:val="24"/>
          <w:szCs w:val="24"/>
        </w:rPr>
      </w:pPr>
      <w:r w:rsidRPr="00AD1315">
        <w:rPr>
          <w:rFonts w:ascii="Palatino Linotype" w:eastAsia="Times New Roman" w:hAnsi="Palatino Linotype" w:cs="Arial"/>
          <w:b/>
          <w:sz w:val="24"/>
          <w:szCs w:val="24"/>
          <w:lang w:val="es-ES_tradnl" w:eastAsia="es-ES"/>
        </w:rPr>
        <w:t>SEXTO</w:t>
      </w:r>
      <w:r w:rsidRPr="00AD1315">
        <w:rPr>
          <w:rFonts w:ascii="Palatino Linotype" w:hAnsi="Palatino Linotype" w:cs="Arial"/>
          <w:b/>
          <w:sz w:val="24"/>
          <w:szCs w:val="24"/>
        </w:rPr>
        <w:t xml:space="preserve">. </w:t>
      </w:r>
      <w:r w:rsidR="001179E8" w:rsidRPr="00AD1315">
        <w:rPr>
          <w:rFonts w:ascii="Palatino Linotype" w:hAnsi="Palatino Linotype" w:cs="Arial"/>
          <w:sz w:val="24"/>
          <w:szCs w:val="24"/>
        </w:rPr>
        <w:t xml:space="preserve">Así, una vez abierta la etapa de instrucción, en el sumario se observa que </w:t>
      </w:r>
      <w:r w:rsidR="001179E8" w:rsidRPr="00AD1315">
        <w:rPr>
          <w:rFonts w:ascii="Palatino Linotype" w:hAnsi="Palatino Linotype" w:cs="Arial"/>
          <w:b/>
          <w:bCs/>
          <w:sz w:val="24"/>
          <w:szCs w:val="24"/>
        </w:rPr>
        <w:t>El Sujeto Obligado</w:t>
      </w:r>
      <w:r w:rsidR="001179E8" w:rsidRPr="00AD1315">
        <w:rPr>
          <w:rFonts w:ascii="Palatino Linotype" w:hAnsi="Palatino Linotype" w:cs="Arial"/>
          <w:sz w:val="24"/>
          <w:szCs w:val="24"/>
        </w:rPr>
        <w:t xml:space="preserve"> fue omiso en remitir su informe justificado, por su parte, </w:t>
      </w:r>
      <w:r w:rsidR="001179E8" w:rsidRPr="00AD1315">
        <w:rPr>
          <w:rFonts w:ascii="Palatino Linotype" w:hAnsi="Palatino Linotype" w:cs="Arial"/>
          <w:b/>
          <w:bCs/>
          <w:sz w:val="24"/>
          <w:szCs w:val="24"/>
        </w:rPr>
        <w:t>La Recurrente</w:t>
      </w:r>
      <w:r w:rsidR="001179E8" w:rsidRPr="00AD1315">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 </w:t>
      </w:r>
    </w:p>
    <w:p w14:paraId="6923198B" w14:textId="77777777"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AD1315">
        <w:rPr>
          <w:rFonts w:ascii="Palatino Linotype" w:hAnsi="Palatino Linotype" w:cs="Arial"/>
          <w:b/>
          <w:sz w:val="24"/>
          <w:szCs w:val="24"/>
        </w:rPr>
        <w:t>Recurrente</w:t>
      </w:r>
      <w:r w:rsidRPr="00AD131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AD1315" w:rsidRDefault="00DB52AF" w:rsidP="00DB52AF">
      <w:pPr>
        <w:spacing w:after="0" w:line="360" w:lineRule="auto"/>
        <w:jc w:val="both"/>
        <w:rPr>
          <w:rFonts w:ascii="Palatino Linotype" w:hAnsi="Palatino Linotype" w:cs="Arial"/>
          <w:sz w:val="24"/>
          <w:szCs w:val="24"/>
        </w:rPr>
      </w:pPr>
    </w:p>
    <w:p w14:paraId="13F1031F" w14:textId="77777777" w:rsidR="00DB52AF" w:rsidRPr="00AD1315" w:rsidRDefault="00DB52AF" w:rsidP="00DB52AF">
      <w:pPr>
        <w:spacing w:after="0" w:line="360" w:lineRule="auto"/>
        <w:jc w:val="both"/>
        <w:rPr>
          <w:rFonts w:ascii="Palatino Linotype" w:hAnsi="Palatino Linotype" w:cs="Arial"/>
          <w:sz w:val="24"/>
          <w:szCs w:val="24"/>
        </w:rPr>
      </w:pPr>
    </w:p>
    <w:p w14:paraId="7B910AEC" w14:textId="10E436D9" w:rsidR="00CF2D0F" w:rsidRPr="00AD1315" w:rsidRDefault="00DB52AF" w:rsidP="00CF2D0F">
      <w:pPr>
        <w:spacing w:after="0" w:line="360" w:lineRule="auto"/>
        <w:jc w:val="both"/>
        <w:rPr>
          <w:rFonts w:ascii="Palatino Linotype" w:hAnsi="Palatino Linotype" w:cs="Arial"/>
          <w:sz w:val="24"/>
          <w:szCs w:val="24"/>
        </w:rPr>
      </w:pPr>
      <w:r w:rsidRPr="00AD1315">
        <w:rPr>
          <w:rFonts w:ascii="Palatino Linotype" w:hAnsi="Palatino Linotype" w:cs="Arial"/>
          <w:b/>
          <w:sz w:val="24"/>
          <w:szCs w:val="24"/>
        </w:rPr>
        <w:lastRenderedPageBreak/>
        <w:t xml:space="preserve">SÉPTIMO. </w:t>
      </w:r>
      <w:r w:rsidR="00CF2D0F" w:rsidRPr="00AD131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574AE" w:rsidRPr="00AD1315">
        <w:rPr>
          <w:rFonts w:ascii="Palatino Linotype" w:hAnsi="Palatino Linotype" w:cs="Arial"/>
          <w:sz w:val="24"/>
          <w:szCs w:val="24"/>
        </w:rPr>
        <w:t xml:space="preserve">primero de febrero </w:t>
      </w:r>
      <w:r w:rsidR="00CF2D0F" w:rsidRPr="00AD1315">
        <w:rPr>
          <w:rFonts w:ascii="Palatino Linotype" w:hAnsi="Palatino Linotype" w:cs="Arial"/>
          <w:sz w:val="24"/>
          <w:szCs w:val="24"/>
        </w:rPr>
        <w:t>de dos mil veinti</w:t>
      </w:r>
      <w:r w:rsidR="000574AE" w:rsidRPr="00AD1315">
        <w:rPr>
          <w:rFonts w:ascii="Palatino Linotype" w:hAnsi="Palatino Linotype" w:cs="Arial"/>
          <w:sz w:val="24"/>
          <w:szCs w:val="24"/>
        </w:rPr>
        <w:t>trés</w:t>
      </w:r>
      <w:r w:rsidR="00CF2D0F" w:rsidRPr="00AD1315">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AD1315" w:rsidRDefault="00CF2D0F" w:rsidP="00F75BB1">
      <w:pPr>
        <w:spacing w:after="0" w:line="360" w:lineRule="auto"/>
        <w:jc w:val="both"/>
        <w:rPr>
          <w:rFonts w:ascii="Palatino Linotype" w:hAnsi="Palatino Linotype" w:cs="Arial"/>
          <w:bCs/>
          <w:sz w:val="24"/>
          <w:szCs w:val="24"/>
        </w:rPr>
      </w:pPr>
    </w:p>
    <w:p w14:paraId="39BE0F4C" w14:textId="77777777" w:rsidR="00DB52AF" w:rsidRPr="00AD1315" w:rsidRDefault="00DB52AF" w:rsidP="00DB52AF">
      <w:pPr>
        <w:spacing w:after="0" w:line="360" w:lineRule="auto"/>
        <w:jc w:val="both"/>
        <w:rPr>
          <w:rFonts w:ascii="Palatino Linotype" w:hAnsi="Palatino Linotype" w:cs="Arial"/>
          <w:sz w:val="24"/>
          <w:szCs w:val="24"/>
        </w:rPr>
      </w:pPr>
    </w:p>
    <w:p w14:paraId="4B5DB5B1" w14:textId="77777777" w:rsidR="00DB52AF" w:rsidRPr="00AD1315" w:rsidRDefault="00DB52AF" w:rsidP="00DB52AF">
      <w:pPr>
        <w:spacing w:after="0" w:line="360" w:lineRule="auto"/>
        <w:jc w:val="center"/>
        <w:rPr>
          <w:rFonts w:ascii="Palatino Linotype" w:hAnsi="Palatino Linotype" w:cs="Arial"/>
          <w:sz w:val="24"/>
          <w:szCs w:val="24"/>
        </w:rPr>
      </w:pPr>
      <w:r w:rsidRPr="00AD1315">
        <w:rPr>
          <w:rFonts w:ascii="Palatino Linotype" w:hAnsi="Palatino Linotype" w:cs="Arial"/>
          <w:b/>
          <w:sz w:val="24"/>
          <w:szCs w:val="24"/>
        </w:rPr>
        <w:t xml:space="preserve">C O N S I D E R A N D O </w:t>
      </w:r>
    </w:p>
    <w:p w14:paraId="65103465" w14:textId="77777777" w:rsidR="00DB52AF" w:rsidRPr="00AD1315" w:rsidRDefault="00DB52AF" w:rsidP="00DB52AF">
      <w:pPr>
        <w:spacing w:after="0" w:line="360" w:lineRule="auto"/>
        <w:jc w:val="center"/>
        <w:rPr>
          <w:rFonts w:ascii="Palatino Linotype" w:hAnsi="Palatino Linotype" w:cs="Arial"/>
          <w:sz w:val="24"/>
          <w:szCs w:val="24"/>
        </w:rPr>
      </w:pPr>
    </w:p>
    <w:p w14:paraId="39B6F284" w14:textId="77777777"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b/>
          <w:sz w:val="24"/>
          <w:szCs w:val="24"/>
        </w:rPr>
        <w:t>PRIMERO. De la competencia</w:t>
      </w:r>
      <w:r w:rsidRPr="00AD1315">
        <w:rPr>
          <w:rFonts w:ascii="Palatino Linotype" w:hAnsi="Palatino Linotype" w:cs="Arial"/>
          <w:sz w:val="24"/>
          <w:szCs w:val="24"/>
        </w:rPr>
        <w:t>.</w:t>
      </w:r>
    </w:p>
    <w:p w14:paraId="3A82740A" w14:textId="77777777"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AD1315">
        <w:rPr>
          <w:rFonts w:ascii="Palatino Linotype" w:hAnsi="Palatino Linotype" w:cs="Arial"/>
          <w:b/>
          <w:sz w:val="24"/>
          <w:szCs w:val="24"/>
        </w:rPr>
        <w:t>Recurrente</w:t>
      </w:r>
      <w:r w:rsidRPr="00AD131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AD1315" w:rsidRDefault="00DB52AF" w:rsidP="00DB52AF">
      <w:pPr>
        <w:spacing w:after="0" w:line="360" w:lineRule="auto"/>
        <w:jc w:val="both"/>
        <w:rPr>
          <w:rFonts w:ascii="Palatino Linotype" w:hAnsi="Palatino Linotype" w:cs="Arial"/>
          <w:sz w:val="24"/>
          <w:szCs w:val="24"/>
        </w:rPr>
      </w:pPr>
    </w:p>
    <w:p w14:paraId="5DCD0EEB" w14:textId="77777777" w:rsidR="00DB52AF" w:rsidRPr="00AD1315" w:rsidRDefault="00DB52AF" w:rsidP="00DB52AF">
      <w:pPr>
        <w:autoSpaceDE w:val="0"/>
        <w:autoSpaceDN w:val="0"/>
        <w:adjustRightInd w:val="0"/>
        <w:spacing w:after="0" w:line="360" w:lineRule="auto"/>
        <w:jc w:val="both"/>
        <w:rPr>
          <w:rFonts w:ascii="Palatino Linotype" w:hAnsi="Palatino Linotype" w:cs="Arial"/>
          <w:b/>
          <w:sz w:val="24"/>
          <w:szCs w:val="24"/>
        </w:rPr>
      </w:pPr>
      <w:r w:rsidRPr="00AD1315">
        <w:rPr>
          <w:rFonts w:ascii="Palatino Linotype" w:hAnsi="Palatino Linotype" w:cs="Arial"/>
          <w:b/>
          <w:sz w:val="24"/>
          <w:szCs w:val="24"/>
        </w:rPr>
        <w:t xml:space="preserve">SEGUNDO. Alcance del recurso de revisión. </w:t>
      </w:r>
    </w:p>
    <w:p w14:paraId="1EC23E4A" w14:textId="77777777" w:rsidR="00DB52AF" w:rsidRPr="00AD131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AD131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AD1315">
        <w:rPr>
          <w:rFonts w:ascii="Palatino Linotype" w:eastAsia="Times New Roman" w:hAnsi="Palatino Linotype" w:cs="Arial"/>
          <w:i/>
          <w:sz w:val="24"/>
          <w:szCs w:val="24"/>
          <w:lang w:val="es-ES" w:eastAsia="es-ES"/>
        </w:rPr>
        <w:t>“</w:t>
      </w:r>
      <w:r w:rsidRPr="00AD1315">
        <w:rPr>
          <w:rFonts w:ascii="Palatino Linotype" w:eastAsia="Times New Roman" w:hAnsi="Palatino Linotype" w:cs="Arial"/>
          <w:b/>
          <w:i/>
          <w:sz w:val="24"/>
          <w:szCs w:val="24"/>
          <w:lang w:val="es-ES" w:eastAsia="es-ES"/>
        </w:rPr>
        <w:t>Artículo 163.</w:t>
      </w:r>
      <w:r w:rsidRPr="00AD1315">
        <w:rPr>
          <w:rFonts w:ascii="Palatino Linotype" w:eastAsia="Times New Roman" w:hAnsi="Palatino Linotype" w:cs="Arial"/>
          <w:i/>
          <w:sz w:val="24"/>
          <w:szCs w:val="24"/>
          <w:lang w:val="es-ES" w:eastAsia="es-ES"/>
        </w:rPr>
        <w:t xml:space="preserve"> </w:t>
      </w:r>
      <w:r w:rsidRPr="00AD1315">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AD1315"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AD1315">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AD131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t>(Énfasis añadido)</w:t>
      </w:r>
    </w:p>
    <w:p w14:paraId="4819850B"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De la interpretación al precepto legal inserto, se advierte que el plazo que les asiste a los </w:t>
      </w:r>
      <w:r w:rsidRPr="00AD1315">
        <w:rPr>
          <w:rFonts w:ascii="Palatino Linotype" w:hAnsi="Palatino Linotype" w:cs="Arial"/>
          <w:b/>
          <w:sz w:val="24"/>
          <w:szCs w:val="24"/>
        </w:rPr>
        <w:t>sujetos</w:t>
      </w:r>
      <w:r w:rsidRPr="00AD1315">
        <w:rPr>
          <w:rFonts w:ascii="Palatino Linotype" w:hAnsi="Palatino Linotype" w:cs="Arial"/>
          <w:sz w:val="24"/>
          <w:szCs w:val="24"/>
        </w:rPr>
        <w:t xml:space="preserve"> </w:t>
      </w:r>
      <w:r w:rsidRPr="00AD1315">
        <w:rPr>
          <w:rFonts w:ascii="Palatino Linotype" w:hAnsi="Palatino Linotype" w:cs="Arial"/>
          <w:b/>
          <w:sz w:val="24"/>
          <w:szCs w:val="24"/>
        </w:rPr>
        <w:t>obligados</w:t>
      </w:r>
      <w:r w:rsidRPr="00AD131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AD1315">
        <w:rPr>
          <w:rFonts w:ascii="Palatino Linotype" w:hAnsi="Palatino Linotype" w:cs="Arial"/>
          <w:sz w:val="24"/>
          <w:szCs w:val="24"/>
        </w:rPr>
        <w:lastRenderedPageBreak/>
        <w:t>considerarse como negada; por lo que al solicitante le asiste el derecho para poder presentar el recurso de revisión correspondiente.</w:t>
      </w:r>
    </w:p>
    <w:p w14:paraId="431863D7"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Se constituye la figura jurídica de la </w:t>
      </w:r>
      <w:r w:rsidRPr="00AD1315">
        <w:rPr>
          <w:rFonts w:ascii="Palatino Linotype" w:hAnsi="Palatino Linotype" w:cs="Arial"/>
          <w:b/>
          <w:i/>
          <w:sz w:val="24"/>
          <w:szCs w:val="24"/>
        </w:rPr>
        <w:t>NEGATIVA FICTA</w:t>
      </w:r>
      <w:r w:rsidRPr="00AD131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AD1315" w:rsidRDefault="00DB52AF" w:rsidP="00DB52AF">
      <w:pPr>
        <w:spacing w:after="0" w:line="240" w:lineRule="auto"/>
        <w:rPr>
          <w:rFonts w:ascii="Palatino Linotype" w:hAnsi="Palatino Linotype"/>
          <w:sz w:val="24"/>
          <w:szCs w:val="24"/>
        </w:rPr>
      </w:pPr>
    </w:p>
    <w:p w14:paraId="1BDB0F8D"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AD1315">
        <w:rPr>
          <w:rFonts w:ascii="Palatino Linotype" w:eastAsia="Times New Roman" w:hAnsi="Palatino Linotype" w:cs="Arial"/>
          <w:i/>
          <w:sz w:val="24"/>
          <w:szCs w:val="24"/>
          <w:lang w:val="es-ES" w:eastAsia="es-ES"/>
        </w:rPr>
        <w:t>“</w:t>
      </w:r>
      <w:r w:rsidRPr="00AD1315">
        <w:rPr>
          <w:rFonts w:ascii="Palatino Linotype" w:eastAsia="Times New Roman" w:hAnsi="Palatino Linotype" w:cs="Arial"/>
          <w:b/>
          <w:i/>
          <w:sz w:val="24"/>
          <w:szCs w:val="24"/>
          <w:lang w:val="es-ES" w:eastAsia="es-ES"/>
        </w:rPr>
        <w:t>Artículo 178.</w:t>
      </w:r>
      <w:r w:rsidRPr="00AD1315">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AD1315">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AD1315">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AD1315">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AD131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AD131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t>(Énfasis añadido)</w:t>
      </w:r>
    </w:p>
    <w:p w14:paraId="4C616D23"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D1315">
        <w:rPr>
          <w:rFonts w:ascii="Palatino Linotype" w:hAnsi="Palatino Linotype" w:cs="Arial"/>
          <w:b/>
          <w:sz w:val="24"/>
          <w:szCs w:val="24"/>
        </w:rPr>
        <w:t>Sujeto Obligado</w:t>
      </w:r>
      <w:r w:rsidRPr="00AD1315">
        <w:rPr>
          <w:rFonts w:ascii="Palatino Linotype" w:hAnsi="Palatino Linotype" w:cs="Arial"/>
          <w:sz w:val="24"/>
          <w:szCs w:val="24"/>
        </w:rPr>
        <w:t xml:space="preserve">, a partir de la cual pudiera computarse dicho plazo, por </w:t>
      </w:r>
      <w:r w:rsidRPr="00AD1315">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AD1315"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F87AAEB" w14:textId="77777777" w:rsidR="00DB52AF" w:rsidRPr="00AD1315"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D63AEA9" w14:textId="77777777" w:rsidR="00096C4C" w:rsidRPr="00AD1315" w:rsidRDefault="00096C4C" w:rsidP="00096C4C">
      <w:pPr>
        <w:spacing w:line="360" w:lineRule="auto"/>
        <w:jc w:val="both"/>
        <w:rPr>
          <w:rFonts w:ascii="Palatino Linotype" w:eastAsia="Palatino Linotype" w:hAnsi="Palatino Linotype" w:cs="Palatino Linotype"/>
          <w:b/>
          <w:color w:val="000000"/>
          <w:sz w:val="24"/>
          <w:szCs w:val="24"/>
        </w:rPr>
      </w:pPr>
      <w:r w:rsidRPr="00AD1315">
        <w:rPr>
          <w:rFonts w:ascii="Palatino Linotype" w:eastAsia="Palatino Linotype" w:hAnsi="Palatino Linotype" w:cs="Palatino Linotype"/>
          <w:b/>
          <w:color w:val="000000"/>
          <w:sz w:val="24"/>
          <w:szCs w:val="24"/>
        </w:rPr>
        <w:t>TERCERO. Cuestiones de previo y especial pronunciamiento.</w:t>
      </w:r>
    </w:p>
    <w:p w14:paraId="04305A79"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r w:rsidRPr="00AD1315">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E0B7599"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p>
    <w:p w14:paraId="28AB5DC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 xml:space="preserve">Artículo 180. </w:t>
      </w:r>
      <w:r w:rsidRPr="00AD1315">
        <w:rPr>
          <w:rFonts w:ascii="Palatino Linotype" w:eastAsia="Palatino Linotype" w:hAnsi="Palatino Linotype" w:cs="Palatino Linotype"/>
          <w:i/>
        </w:rPr>
        <w:t>El recurso de revisión contendrá:</w:t>
      </w:r>
    </w:p>
    <w:p w14:paraId="5139640C"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I. El sujeto obligado ante la cual se presentó la solicitud;</w:t>
      </w:r>
    </w:p>
    <w:p w14:paraId="21C00883"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II. El nombre del solicitante que recurre</w:t>
      </w:r>
      <w:r w:rsidRPr="00AD1315">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F134F7F"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III. El número de folio de respuesta de la solicitud de acceso;</w:t>
      </w:r>
    </w:p>
    <w:p w14:paraId="02DDA70A"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0C5DCD54"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V. El acto que se recurre;</w:t>
      </w:r>
    </w:p>
    <w:p w14:paraId="059AC6D2"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VI. Las razones o motivos de inconformidad;</w:t>
      </w:r>
    </w:p>
    <w:p w14:paraId="1DCA0C58"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VII. La copia de la respuesta que se impugna y, en su caso, de la notificación correspondiente, en el caso de respuesta de la solicitud; y</w:t>
      </w:r>
    </w:p>
    <w:p w14:paraId="6B48610A"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VIII. Firma del recurrente, en su caso, cuando se presente por escrito, requisito sin el cual se dará trámite al recurso.</w:t>
      </w:r>
    </w:p>
    <w:p w14:paraId="52BFA41C"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1D079A2B"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Adicionalmente, se podrán anexar las pruebas y demás elementos que considere procedentes someter a juicio del Instituto.</w:t>
      </w:r>
    </w:p>
    <w:p w14:paraId="47B22ED9"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19BC22C3"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En ningún caso será necesario que el particular ratifique el recurso de revisión interpuesto.</w:t>
      </w:r>
    </w:p>
    <w:p w14:paraId="618E43D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29CD875E"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AD1315">
        <w:rPr>
          <w:rFonts w:ascii="Palatino Linotype" w:eastAsia="Palatino Linotype" w:hAnsi="Palatino Linotype" w:cs="Palatino Linotype"/>
          <w:i/>
        </w:rPr>
        <w:t>, IV, VII y VIII.</w:t>
      </w:r>
    </w:p>
    <w:p w14:paraId="4CCEE914" w14:textId="77777777" w:rsidR="00096C4C" w:rsidRPr="00AD1315" w:rsidRDefault="00096C4C" w:rsidP="00096C4C">
      <w:pPr>
        <w:spacing w:line="360" w:lineRule="auto"/>
        <w:contextualSpacing/>
        <w:jc w:val="both"/>
        <w:rPr>
          <w:rFonts w:ascii="Palatino Linotype" w:eastAsia="Palatino Linotype" w:hAnsi="Palatino Linotype" w:cs="Palatino Linotype"/>
          <w:b/>
          <w:i/>
          <w:sz w:val="24"/>
          <w:szCs w:val="24"/>
        </w:rPr>
      </w:pPr>
    </w:p>
    <w:p w14:paraId="38D08C7E"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r w:rsidRPr="00AD1315">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3AA8AA7"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p>
    <w:p w14:paraId="3095EA15"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Artículo 155.</w:t>
      </w:r>
      <w:r w:rsidRPr="00AD1315">
        <w:rPr>
          <w:rFonts w:ascii="Palatino Linotype" w:eastAsia="Palatino Linotype" w:hAnsi="Palatino Linotype" w:cs="Palatino Linotype"/>
          <w:i/>
        </w:rPr>
        <w:t xml:space="preserve"> (…)</w:t>
      </w:r>
    </w:p>
    <w:p w14:paraId="0241F110"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36C9A69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Las solicitudes anónimas</w:t>
      </w:r>
      <w:r w:rsidRPr="00AD1315">
        <w:rPr>
          <w:rFonts w:ascii="Palatino Linotype" w:eastAsia="Palatino Linotype" w:hAnsi="Palatino Linotype" w:cs="Palatino Linotype"/>
          <w:i/>
        </w:rPr>
        <w:t xml:space="preserve">, con nombre incompleto o seudónimo </w:t>
      </w:r>
      <w:r w:rsidRPr="00AD1315">
        <w:rPr>
          <w:rFonts w:ascii="Palatino Linotype" w:eastAsia="Palatino Linotype" w:hAnsi="Palatino Linotype" w:cs="Palatino Linotype"/>
          <w:b/>
          <w:i/>
        </w:rPr>
        <w:t>serán procedentes para su trámite</w:t>
      </w:r>
      <w:r w:rsidRPr="00AD1315">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108B609"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p>
    <w:p w14:paraId="763C7D8A"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r w:rsidRPr="00AD1315">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9A90428"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p>
    <w:p w14:paraId="34113119" w14:textId="77777777" w:rsidR="00096C4C" w:rsidRPr="00AD1315" w:rsidRDefault="00096C4C" w:rsidP="00096C4C">
      <w:pPr>
        <w:spacing w:after="0" w:line="240" w:lineRule="auto"/>
        <w:ind w:left="567" w:right="567"/>
        <w:contextualSpacing/>
        <w:jc w:val="center"/>
        <w:rPr>
          <w:rFonts w:ascii="Palatino Linotype" w:eastAsia="Palatino Linotype" w:hAnsi="Palatino Linotype" w:cs="Palatino Linotype"/>
          <w:b/>
          <w:i/>
          <w:u w:val="single"/>
        </w:rPr>
      </w:pPr>
      <w:r w:rsidRPr="00AD1315">
        <w:rPr>
          <w:rFonts w:ascii="Palatino Linotype" w:eastAsia="Palatino Linotype" w:hAnsi="Palatino Linotype" w:cs="Palatino Linotype"/>
          <w:b/>
          <w:i/>
          <w:u w:val="single"/>
        </w:rPr>
        <w:t>Constitución Política de los Estados Unidos Mexicanos</w:t>
      </w:r>
    </w:p>
    <w:p w14:paraId="12955943"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Artículo 6</w:t>
      </w:r>
      <w:r w:rsidRPr="00AD1315">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8E1644"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13F8E7A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lastRenderedPageBreak/>
        <w:t xml:space="preserve">Para efectos de lo dispuesto en el presente artículo se observará lo siguiente: </w:t>
      </w:r>
    </w:p>
    <w:p w14:paraId="4EDBA6F1"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BA04B02"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2F6A754D"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222E231"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F4C35C3"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19B74A04" w14:textId="77777777" w:rsidR="00096C4C" w:rsidRPr="00AD1315" w:rsidRDefault="00096C4C" w:rsidP="00096C4C">
      <w:pPr>
        <w:spacing w:after="0" w:line="240" w:lineRule="auto"/>
        <w:ind w:left="567" w:right="567"/>
        <w:contextualSpacing/>
        <w:jc w:val="center"/>
        <w:rPr>
          <w:rFonts w:ascii="Palatino Linotype" w:eastAsia="Palatino Linotype" w:hAnsi="Palatino Linotype" w:cs="Palatino Linotype"/>
          <w:b/>
          <w:i/>
          <w:u w:val="single"/>
        </w:rPr>
      </w:pPr>
      <w:r w:rsidRPr="00AD1315">
        <w:rPr>
          <w:rFonts w:ascii="Palatino Linotype" w:eastAsia="Palatino Linotype" w:hAnsi="Palatino Linotype" w:cs="Palatino Linotype"/>
          <w:b/>
          <w:i/>
          <w:u w:val="single"/>
        </w:rPr>
        <w:t>Constitución Política del Estado Libre y Soberano de México</w:t>
      </w:r>
    </w:p>
    <w:p w14:paraId="279F3C91"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Artículo 5</w:t>
      </w:r>
      <w:r w:rsidRPr="00AD1315">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2E35A99"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071763D8"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75E1B2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60447E28"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EA8C050"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6AE69999"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9F68F0"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1D897776"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Este derecho se regirá por los principios y bases siguientes:</w:t>
      </w:r>
    </w:p>
    <w:p w14:paraId="3DB8AD27"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70D78F5A"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III.</w:t>
      </w:r>
      <w:r w:rsidRPr="00AD1315">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8A355E6"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IV.</w:t>
      </w:r>
      <w:r w:rsidRPr="00AD1315">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4D23291A"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58ECAE66"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lastRenderedPageBreak/>
        <w:t>VIII.</w:t>
      </w:r>
      <w:r w:rsidRPr="00AD1315">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AEB64BC"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w:t>
      </w:r>
    </w:p>
    <w:p w14:paraId="0384466F" w14:textId="77777777" w:rsidR="00096C4C" w:rsidRPr="00AD1315" w:rsidRDefault="00096C4C" w:rsidP="00096C4C">
      <w:pPr>
        <w:spacing w:after="0" w:line="360" w:lineRule="auto"/>
        <w:ind w:left="567" w:right="567"/>
        <w:contextualSpacing/>
        <w:jc w:val="both"/>
        <w:rPr>
          <w:rFonts w:ascii="Palatino Linotype" w:eastAsia="Palatino Linotype" w:hAnsi="Palatino Linotype" w:cs="Palatino Linotype"/>
          <w:sz w:val="24"/>
          <w:szCs w:val="24"/>
        </w:rPr>
      </w:pPr>
    </w:p>
    <w:p w14:paraId="048EC467" w14:textId="77777777" w:rsidR="00096C4C" w:rsidRPr="00AD1315" w:rsidRDefault="00096C4C" w:rsidP="00096C4C">
      <w:pPr>
        <w:spacing w:after="0" w:line="360" w:lineRule="auto"/>
        <w:ind w:right="49"/>
        <w:contextualSpacing/>
        <w:jc w:val="both"/>
        <w:rPr>
          <w:rFonts w:ascii="Palatino Linotype" w:eastAsia="Palatino Linotype" w:hAnsi="Palatino Linotype" w:cs="Palatino Linotype"/>
          <w:sz w:val="24"/>
          <w:szCs w:val="24"/>
        </w:rPr>
      </w:pPr>
      <w:r w:rsidRPr="00AD1315">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411601B"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sz w:val="24"/>
          <w:szCs w:val="24"/>
        </w:rPr>
      </w:pPr>
    </w:p>
    <w:p w14:paraId="59A0F0F4"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b/>
          <w:i/>
        </w:rPr>
        <w:t>Artículo 1o</w:t>
      </w:r>
      <w:r w:rsidRPr="00AD131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48B84E"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16D33EE3"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12046EF"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p>
    <w:p w14:paraId="0E4E08B5" w14:textId="77777777" w:rsidR="00096C4C" w:rsidRPr="00AD1315" w:rsidRDefault="00096C4C" w:rsidP="00096C4C">
      <w:pPr>
        <w:spacing w:after="0" w:line="240" w:lineRule="auto"/>
        <w:ind w:left="567" w:right="567"/>
        <w:contextualSpacing/>
        <w:jc w:val="both"/>
        <w:rPr>
          <w:rFonts w:ascii="Palatino Linotype" w:eastAsia="Palatino Linotype" w:hAnsi="Palatino Linotype" w:cs="Palatino Linotype"/>
          <w:i/>
        </w:rPr>
      </w:pPr>
      <w:r w:rsidRPr="00AD131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B0BEF9" w14:textId="77777777" w:rsidR="00096C4C" w:rsidRPr="00AD1315" w:rsidRDefault="00096C4C" w:rsidP="00096C4C">
      <w:pPr>
        <w:spacing w:after="0" w:line="360" w:lineRule="auto"/>
        <w:ind w:left="567" w:right="567"/>
        <w:contextualSpacing/>
        <w:jc w:val="both"/>
        <w:rPr>
          <w:rFonts w:ascii="Palatino Linotype" w:eastAsia="Palatino Linotype" w:hAnsi="Palatino Linotype" w:cs="Palatino Linotype"/>
          <w:sz w:val="24"/>
          <w:szCs w:val="24"/>
        </w:rPr>
      </w:pPr>
    </w:p>
    <w:p w14:paraId="319B51A4"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r w:rsidRPr="00AD1315">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AD1315">
        <w:rPr>
          <w:rFonts w:ascii="Palatino Linotype" w:eastAsia="Palatino Linotype" w:hAnsi="Palatino Linotype" w:cs="Palatino Linotype"/>
          <w:sz w:val="24"/>
          <w:szCs w:val="24"/>
        </w:rPr>
        <w:lastRenderedPageBreak/>
        <w:t>o no contener un nombre que identifique al solicitante o que permita tener certeza sobre su identidad.</w:t>
      </w:r>
    </w:p>
    <w:p w14:paraId="2E97CBBC" w14:textId="77777777" w:rsidR="00096C4C" w:rsidRPr="00AD1315" w:rsidRDefault="00096C4C" w:rsidP="00096C4C">
      <w:pPr>
        <w:spacing w:line="360" w:lineRule="auto"/>
        <w:contextualSpacing/>
        <w:jc w:val="both"/>
        <w:rPr>
          <w:rFonts w:ascii="Palatino Linotype" w:eastAsia="Palatino Linotype" w:hAnsi="Palatino Linotype" w:cs="Palatino Linotype"/>
          <w:sz w:val="24"/>
          <w:szCs w:val="24"/>
        </w:rPr>
      </w:pPr>
    </w:p>
    <w:p w14:paraId="106FA5E5" w14:textId="77777777" w:rsidR="00096C4C" w:rsidRPr="00AD1315" w:rsidRDefault="00096C4C" w:rsidP="00096C4C">
      <w:pPr>
        <w:spacing w:after="0" w:line="360" w:lineRule="auto"/>
        <w:jc w:val="both"/>
        <w:rPr>
          <w:rFonts w:ascii="Palatino Linotype" w:eastAsia="Palatino Linotype" w:hAnsi="Palatino Linotype" w:cs="Palatino Linotype"/>
          <w:color w:val="000000"/>
          <w:sz w:val="24"/>
          <w:szCs w:val="24"/>
        </w:rPr>
      </w:pPr>
      <w:r w:rsidRPr="00AD1315">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263BF751" w14:textId="77777777" w:rsidR="00096C4C" w:rsidRPr="00AD1315" w:rsidRDefault="00096C4C" w:rsidP="00096C4C">
      <w:pPr>
        <w:spacing w:after="0" w:line="360" w:lineRule="auto"/>
        <w:jc w:val="both"/>
        <w:rPr>
          <w:rFonts w:ascii="Palatino Linotype" w:eastAsia="Palatino Linotype" w:hAnsi="Palatino Linotype" w:cs="Palatino Linotype"/>
          <w:b/>
          <w:color w:val="000000"/>
          <w:sz w:val="24"/>
          <w:szCs w:val="24"/>
        </w:rPr>
      </w:pPr>
    </w:p>
    <w:p w14:paraId="42B4FD52" w14:textId="1E2ABDA1" w:rsidR="00DB52AF" w:rsidRPr="00AD1315" w:rsidRDefault="00096C4C" w:rsidP="00DB52AF">
      <w:pPr>
        <w:spacing w:after="0" w:line="360" w:lineRule="auto"/>
        <w:ind w:right="49"/>
        <w:jc w:val="both"/>
        <w:rPr>
          <w:rFonts w:ascii="Palatino Linotype" w:eastAsia="Times New Roman" w:hAnsi="Palatino Linotype" w:cs="Arial"/>
          <w:b/>
          <w:sz w:val="24"/>
          <w:szCs w:val="24"/>
          <w:lang w:val="es-ES" w:eastAsia="es-ES"/>
        </w:rPr>
      </w:pPr>
      <w:r w:rsidRPr="00AD1315">
        <w:rPr>
          <w:rFonts w:ascii="Palatino Linotype" w:eastAsia="Times New Roman" w:hAnsi="Palatino Linotype" w:cs="Arial"/>
          <w:b/>
          <w:sz w:val="24"/>
          <w:szCs w:val="24"/>
          <w:lang w:val="es-ES" w:eastAsia="es-ES"/>
        </w:rPr>
        <w:t>CUARTO</w:t>
      </w:r>
      <w:r w:rsidR="00DB52AF" w:rsidRPr="00AD1315">
        <w:rPr>
          <w:rFonts w:ascii="Palatino Linotype" w:eastAsia="Times New Roman" w:hAnsi="Palatino Linotype" w:cs="Arial"/>
          <w:b/>
          <w:sz w:val="24"/>
          <w:szCs w:val="24"/>
          <w:lang w:val="es-ES" w:eastAsia="es-ES"/>
        </w:rPr>
        <w:t>.</w:t>
      </w:r>
      <w:r w:rsidR="00DB52AF" w:rsidRPr="00AD1315">
        <w:rPr>
          <w:rFonts w:ascii="Palatino Linotype" w:eastAsia="Times New Roman" w:hAnsi="Palatino Linotype" w:cs="Arial"/>
          <w:sz w:val="24"/>
          <w:szCs w:val="24"/>
          <w:lang w:val="es-ES" w:eastAsia="es-ES"/>
        </w:rPr>
        <w:t xml:space="preserve"> </w:t>
      </w:r>
      <w:r w:rsidR="00DB52AF" w:rsidRPr="00AD1315">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AD1315"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D1315">
        <w:rPr>
          <w:rFonts w:ascii="Palatino Linotype" w:eastAsia="Times New Roman" w:hAnsi="Palatino Linotype" w:cs="Arial"/>
          <w:sz w:val="24"/>
          <w:szCs w:val="24"/>
          <w:vertAlign w:val="superscript"/>
          <w:lang w:val="es-ES" w:eastAsia="es-ES"/>
        </w:rPr>
        <w:footnoteReference w:id="1"/>
      </w:r>
      <w:r w:rsidRPr="00AD1315">
        <w:rPr>
          <w:rFonts w:ascii="Palatino Linotype" w:eastAsia="Times New Roman" w:hAnsi="Palatino Linotype" w:cs="Arial"/>
          <w:sz w:val="24"/>
          <w:szCs w:val="24"/>
          <w:lang w:val="es-ES" w:eastAsia="es-ES"/>
        </w:rPr>
        <w:t>.</w:t>
      </w:r>
    </w:p>
    <w:p w14:paraId="6F9E96B1" w14:textId="77777777" w:rsidR="00DB52AF" w:rsidRPr="00AD131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AD131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D422B1" w14:textId="27810A75" w:rsidR="00061987" w:rsidRPr="00AD1315" w:rsidRDefault="00061987"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sidRPr="00AD1315">
        <w:rPr>
          <w:rFonts w:ascii="Palatino Linotype" w:eastAsia="Times New Roman" w:hAnsi="Palatino Linotype" w:cs="Arial"/>
          <w:b/>
          <w:sz w:val="24"/>
          <w:szCs w:val="24"/>
          <w:lang w:val="es-ES" w:eastAsia="es-ES"/>
        </w:rPr>
        <w:t>QUINTO. Estudio y resolución del asunto</w:t>
      </w:r>
      <w:r w:rsidRPr="00AD1315">
        <w:rPr>
          <w:rFonts w:ascii="Palatino Linotype" w:eastAsia="Times New Roman" w:hAnsi="Palatino Linotype" w:cs="Times New Roman"/>
          <w:b/>
          <w:sz w:val="24"/>
          <w:szCs w:val="24"/>
          <w:lang w:val="es-ES" w:eastAsia="es-ES"/>
        </w:rPr>
        <w:t xml:space="preserve">. </w:t>
      </w:r>
    </w:p>
    <w:p w14:paraId="0CEAB8B9"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 xml:space="preserve">Antes del entrar al estudio, cabe precisar que </w:t>
      </w:r>
      <w:r w:rsidRPr="00AD1315">
        <w:rPr>
          <w:rFonts w:ascii="Palatino Linotype" w:eastAsia="Palatino Linotype" w:hAnsi="Palatino Linotype" w:cs="Palatino Linotype"/>
          <w:b/>
          <w:color w:val="000000"/>
          <w:sz w:val="24"/>
          <w:szCs w:val="24"/>
          <w:lang w:val="es-ES_tradnl"/>
        </w:rPr>
        <w:t>El Sujeto Obligado</w:t>
      </w:r>
      <w:r w:rsidRPr="00AD1315">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el particular reviste la figura de </w:t>
      </w:r>
      <w:bookmarkStart w:id="4" w:name="_Hlk125921448"/>
      <w:r w:rsidRPr="00AD1315">
        <w:rPr>
          <w:rFonts w:ascii="Palatino Linotype" w:eastAsia="Palatino Linotype" w:hAnsi="Palatino Linotype" w:cs="Palatino Linotype"/>
          <w:color w:val="000000"/>
          <w:sz w:val="24"/>
          <w:szCs w:val="24"/>
          <w:lang w:val="es-ES_tradnl"/>
        </w:rPr>
        <w:t>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bookmarkEnd w:id="4"/>
    </w:p>
    <w:p w14:paraId="23BD39BF"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D5D1221"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 xml:space="preserve">Así las cosas, ante la omisión del </w:t>
      </w:r>
      <w:r w:rsidRPr="00AD1315">
        <w:rPr>
          <w:rFonts w:ascii="Palatino Linotype" w:eastAsia="Palatino Linotype" w:hAnsi="Palatino Linotype" w:cs="Palatino Linotype"/>
          <w:b/>
          <w:color w:val="000000"/>
          <w:sz w:val="24"/>
          <w:szCs w:val="24"/>
          <w:lang w:val="es-ES_tradnl"/>
        </w:rPr>
        <w:t>Sujeto Obligado</w:t>
      </w:r>
      <w:r w:rsidRPr="00AD1315">
        <w:rPr>
          <w:rFonts w:ascii="Palatino Linotype" w:eastAsia="Palatino Linotype" w:hAnsi="Palatino Linotype" w:cs="Palatino Linotype"/>
          <w:color w:val="000000"/>
          <w:sz w:val="24"/>
          <w:szCs w:val="24"/>
          <w:lang w:val="es-ES_tradnl"/>
        </w:rPr>
        <w:t xml:space="preserve"> para dar respuesta al </w:t>
      </w:r>
      <w:r w:rsidRPr="00AD1315">
        <w:rPr>
          <w:rFonts w:ascii="Palatino Linotype" w:eastAsia="Palatino Linotype" w:hAnsi="Palatino Linotype" w:cs="Palatino Linotype"/>
          <w:b/>
          <w:color w:val="000000"/>
          <w:sz w:val="24"/>
          <w:szCs w:val="24"/>
          <w:lang w:val="es-ES_tradnl"/>
        </w:rPr>
        <w:t>Recurrente,</w:t>
      </w:r>
      <w:r w:rsidRPr="00AD1315">
        <w:rPr>
          <w:rFonts w:ascii="Palatino Linotype" w:eastAsia="Palatino Linotype" w:hAnsi="Palatino Linotype" w:cs="Palatino Linotype"/>
          <w:color w:val="000000"/>
          <w:sz w:val="24"/>
          <w:szCs w:val="24"/>
          <w:lang w:val="es-ES_tradnl"/>
        </w:rPr>
        <w:t xml:space="preserve"> se advierte lo que en la doctrina se le conoce como </w:t>
      </w:r>
      <w:r w:rsidRPr="00AD1315">
        <w:rPr>
          <w:rFonts w:ascii="Palatino Linotype" w:eastAsia="Palatino Linotype" w:hAnsi="Palatino Linotype" w:cs="Palatino Linotype"/>
          <w:b/>
          <w:color w:val="000000"/>
          <w:sz w:val="24"/>
          <w:szCs w:val="24"/>
          <w:u w:val="single"/>
          <w:lang w:val="es-ES_tradnl"/>
        </w:rPr>
        <w:t>negativa ficta</w:t>
      </w:r>
      <w:r w:rsidRPr="00AD1315">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68D493D"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53F8D6A"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AD1315">
        <w:rPr>
          <w:rFonts w:ascii="Palatino Linotype" w:eastAsia="Palatino Linotype" w:hAnsi="Palatino Linotype" w:cs="Palatino Linotype"/>
          <w:b/>
          <w:color w:val="000000"/>
          <w:sz w:val="24"/>
          <w:szCs w:val="24"/>
          <w:lang w:val="es-ES_tradnl"/>
        </w:rPr>
        <w:t xml:space="preserve"> </w:t>
      </w:r>
      <w:r w:rsidRPr="00AD1315">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0220F6B3"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5A4E6AD"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23256C9" w14:textId="77777777" w:rsidR="0087063E" w:rsidRPr="00AD1315" w:rsidRDefault="0087063E" w:rsidP="0087063E">
      <w:pPr>
        <w:pStyle w:val="INFOEM"/>
        <w:rPr>
          <w:lang w:val="es-ES_tradnl"/>
        </w:rPr>
      </w:pPr>
      <w:r w:rsidRPr="00AD1315">
        <w:rPr>
          <w:b/>
          <w:lang w:val="es-ES_tradnl"/>
        </w:rPr>
        <w:t>“Artículo 4.</w:t>
      </w:r>
      <w:r w:rsidRPr="00AD1315">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3848FE" w14:textId="77777777" w:rsidR="0087063E" w:rsidRPr="00AD1315" w:rsidRDefault="0087063E" w:rsidP="0087063E">
      <w:pPr>
        <w:pStyle w:val="INFOEM"/>
        <w:rPr>
          <w:lang w:val="es-ES_tradnl"/>
        </w:rPr>
      </w:pPr>
      <w:r w:rsidRPr="00AD1315">
        <w:rPr>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AD1315">
        <w:rPr>
          <w:lang w:val="es-ES_tradnl"/>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4A55084C" w14:textId="77777777" w:rsidR="0087063E" w:rsidRPr="00AD1315" w:rsidRDefault="0087063E" w:rsidP="0087063E">
      <w:pPr>
        <w:pStyle w:val="INFOEM"/>
        <w:rPr>
          <w:lang w:val="es-ES_tradnl"/>
        </w:rPr>
      </w:pPr>
      <w:r w:rsidRPr="00AD1315">
        <w:rPr>
          <w:lang w:val="es-ES_tradnl"/>
        </w:rPr>
        <w:t>Los sujetos obligados deben poner en práctica, políticas y programas de acceso a la información que se apeguen a criterios de publicidad, veracidad, oportunidad, precisión y suficiencia en beneficio de los solicitantes.</w:t>
      </w:r>
    </w:p>
    <w:p w14:paraId="3B2C2526" w14:textId="77777777" w:rsidR="0087063E" w:rsidRPr="00AD1315" w:rsidRDefault="0087063E" w:rsidP="0087063E">
      <w:pPr>
        <w:pStyle w:val="INFOEM"/>
        <w:rPr>
          <w:lang w:val="es-ES_tradnl"/>
        </w:rPr>
      </w:pPr>
      <w:r w:rsidRPr="00AD1315">
        <w:rPr>
          <w:b/>
          <w:lang w:val="es-ES_tradnl"/>
        </w:rPr>
        <w:t>Artículo 12.</w:t>
      </w:r>
      <w:r w:rsidRPr="00AD1315">
        <w:rPr>
          <w:lang w:val="es-ES_tradnl"/>
        </w:rPr>
        <w:t xml:space="preserve"> Quienes generen, recopilen, administren, manejen, procesen, archiven o conserven información pública serán responsables de la misma en los términos de las disposiciones jurídicas aplicables.</w:t>
      </w:r>
    </w:p>
    <w:p w14:paraId="2799FEF8" w14:textId="77777777" w:rsidR="0087063E" w:rsidRPr="00AD1315" w:rsidRDefault="0087063E" w:rsidP="0087063E">
      <w:pPr>
        <w:pStyle w:val="INFOEM"/>
        <w:rPr>
          <w:lang w:val="es-ES_tradnl"/>
        </w:rPr>
      </w:pPr>
      <w:r w:rsidRPr="00AD1315">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D7339A" w14:textId="77777777" w:rsidR="0087063E" w:rsidRPr="00AD1315" w:rsidRDefault="0087063E" w:rsidP="0087063E">
      <w:pPr>
        <w:pStyle w:val="INFOEM"/>
        <w:rPr>
          <w:lang w:val="es-ES_tradnl"/>
        </w:rPr>
      </w:pPr>
      <w:r w:rsidRPr="00AD1315">
        <w:rPr>
          <w:lang w:val="es-ES_tradnl"/>
        </w:rPr>
        <w:t>(…)</w:t>
      </w:r>
    </w:p>
    <w:p w14:paraId="2FE38E09" w14:textId="77777777" w:rsidR="0087063E" w:rsidRPr="00AD1315" w:rsidRDefault="0087063E" w:rsidP="0087063E">
      <w:pPr>
        <w:pStyle w:val="INFOEM"/>
        <w:rPr>
          <w:b/>
          <w:lang w:val="es-ES_tradnl"/>
        </w:rPr>
      </w:pPr>
      <w:r w:rsidRPr="00AD1315">
        <w:rPr>
          <w:b/>
          <w:lang w:val="es-ES_tradnl"/>
        </w:rPr>
        <w:t xml:space="preserve">Artículo 24. </w:t>
      </w:r>
    </w:p>
    <w:p w14:paraId="47CCC91C" w14:textId="77777777" w:rsidR="0087063E" w:rsidRPr="00AD1315" w:rsidRDefault="0087063E" w:rsidP="0087063E">
      <w:pPr>
        <w:pStyle w:val="INFOEM"/>
        <w:rPr>
          <w:lang w:val="es-ES_tradnl"/>
        </w:rPr>
      </w:pPr>
      <w:r w:rsidRPr="00AD1315">
        <w:rPr>
          <w:lang w:val="es-ES_tradnl"/>
        </w:rPr>
        <w:t>(…)</w:t>
      </w:r>
    </w:p>
    <w:p w14:paraId="164C08D9" w14:textId="77777777" w:rsidR="0087063E" w:rsidRPr="00AD1315" w:rsidRDefault="0087063E" w:rsidP="0087063E">
      <w:pPr>
        <w:pStyle w:val="INFOEM"/>
        <w:rPr>
          <w:lang w:val="es-ES_tradnl"/>
        </w:rPr>
      </w:pPr>
      <w:r w:rsidRPr="00AD1315">
        <w:rPr>
          <w:lang w:val="es-ES_tradnl"/>
        </w:rPr>
        <w:t>Los sujetos obligados solo proporcionarán la información pública que generen, administren o posean en el ejercicio de sus atribuciones.”</w:t>
      </w:r>
    </w:p>
    <w:p w14:paraId="7DFC1FDB" w14:textId="77777777" w:rsidR="0087063E" w:rsidRPr="00AD1315" w:rsidRDefault="0087063E" w:rsidP="0087063E">
      <w:pPr>
        <w:pStyle w:val="INFOEM"/>
        <w:rPr>
          <w:lang w:val="es-ES_tradnl"/>
        </w:rPr>
      </w:pPr>
      <w:r w:rsidRPr="00AD1315">
        <w:rPr>
          <w:lang w:val="es-ES_tradnl"/>
        </w:rPr>
        <w:t>(…)</w:t>
      </w:r>
    </w:p>
    <w:p w14:paraId="4C5F0926" w14:textId="77777777" w:rsidR="0087063E" w:rsidRPr="00AD1315" w:rsidRDefault="0087063E" w:rsidP="0087063E">
      <w:pPr>
        <w:pStyle w:val="INFOEM"/>
        <w:rPr>
          <w:lang w:val="es-ES_tradnl"/>
        </w:rPr>
      </w:pPr>
      <w:r w:rsidRPr="00AD1315">
        <w:rPr>
          <w:b/>
          <w:lang w:val="es-ES_tradnl"/>
        </w:rPr>
        <w:t>Artículo 160.</w:t>
      </w:r>
      <w:r w:rsidRPr="00AD1315">
        <w:rPr>
          <w:lang w:val="es-ES_tradnl"/>
        </w:rPr>
        <w:t xml:space="preserve"> Los sujetos obligados deberán otorgar acceso a los documentos que se encuentren en sus archivos o que estén obligados a documentar de acuerdo con sus </w:t>
      </w:r>
      <w:r w:rsidRPr="00AD1315">
        <w:rPr>
          <w:lang w:val="es-ES_tradnl"/>
        </w:rPr>
        <w:lastRenderedPageBreak/>
        <w:t>facultades, competencias o funciones en el formato que el solicitante manifieste, de entre aquellos formatos existentes, conforme a las características físicas de la información o del lugar donde se encuentre así lo permita.</w:t>
      </w:r>
    </w:p>
    <w:p w14:paraId="74EEC28E" w14:textId="77777777" w:rsidR="0087063E" w:rsidRPr="00AD1315" w:rsidRDefault="0087063E" w:rsidP="0087063E">
      <w:pPr>
        <w:pStyle w:val="INFOEM"/>
        <w:rPr>
          <w:b/>
          <w:lang w:val="es-ES_tradnl"/>
        </w:rPr>
      </w:pPr>
      <w:r w:rsidRPr="00AD1315">
        <w:rPr>
          <w:lang w:val="es-ES_tradnl"/>
        </w:rPr>
        <w:t xml:space="preserve">En caso que la información solicitada consista en bases de datos se deberá privilegiar la entrega de la misma en formatos abiertos.” </w:t>
      </w:r>
      <w:r w:rsidRPr="00AD1315">
        <w:rPr>
          <w:b/>
          <w:lang w:val="es-ES_tradnl"/>
        </w:rPr>
        <w:t>(Sic)</w:t>
      </w:r>
    </w:p>
    <w:p w14:paraId="06AAB3EE"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5DC56C21"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 xml:space="preserve">Así que la obligación de los </w:t>
      </w:r>
      <w:r w:rsidRPr="00AD1315">
        <w:rPr>
          <w:rFonts w:ascii="Palatino Linotype" w:eastAsia="Palatino Linotype" w:hAnsi="Palatino Linotype" w:cs="Palatino Linotype"/>
          <w:b/>
          <w:color w:val="000000"/>
          <w:sz w:val="24"/>
          <w:szCs w:val="24"/>
          <w:lang w:val="es-ES_tradnl"/>
        </w:rPr>
        <w:t>Sujetos Obligados</w:t>
      </w:r>
      <w:r w:rsidRPr="00AD1315">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con lo señalado por el artículo 166 de la Ley local en la materia, que se reproduce de la siguiente forma:</w:t>
      </w:r>
    </w:p>
    <w:p w14:paraId="79D21071" w14:textId="77777777" w:rsidR="0087063E" w:rsidRPr="00AD1315" w:rsidRDefault="0087063E" w:rsidP="0087063E">
      <w:pPr>
        <w:pStyle w:val="INFOEM"/>
        <w:rPr>
          <w:b/>
          <w:lang w:val="es-ES_tradnl"/>
        </w:rPr>
      </w:pPr>
      <w:r w:rsidRPr="00AD1315">
        <w:rPr>
          <w:b/>
          <w:lang w:val="es-ES_tradnl"/>
        </w:rPr>
        <w:t>“Artículo 166.</w:t>
      </w:r>
      <w:r w:rsidRPr="00AD1315">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AD1315">
        <w:rPr>
          <w:b/>
          <w:lang w:val="es-ES_tradnl"/>
        </w:rPr>
        <w:t>(Sic)</w:t>
      </w:r>
    </w:p>
    <w:p w14:paraId="0ACDB2D2" w14:textId="77777777" w:rsidR="0087063E" w:rsidRPr="00AD1315" w:rsidRDefault="0087063E" w:rsidP="0087063E">
      <w:pPr>
        <w:spacing w:after="0" w:line="360" w:lineRule="auto"/>
        <w:rPr>
          <w:rFonts w:ascii="Palatino Linotype" w:eastAsia="Palatino Linotype" w:hAnsi="Palatino Linotype" w:cs="Palatino Linotype"/>
          <w:color w:val="000000"/>
          <w:sz w:val="24"/>
          <w:szCs w:val="24"/>
          <w:lang w:val="es-ES_tradnl"/>
        </w:rPr>
      </w:pPr>
    </w:p>
    <w:p w14:paraId="1051C7D5"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AD1315">
        <w:rPr>
          <w:rFonts w:ascii="Palatino Linotype" w:eastAsia="Palatino Linotype" w:hAnsi="Palatino Linotype" w:cs="Palatino Linotype"/>
          <w:b/>
          <w:color w:val="000000"/>
          <w:sz w:val="24"/>
          <w:szCs w:val="24"/>
          <w:lang w:val="es-ES_tradnl"/>
        </w:rPr>
        <w:t>Recurrente,</w:t>
      </w:r>
      <w:r w:rsidRPr="00AD1315">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2C6BE9EE" w14:textId="77777777" w:rsidR="0087063E" w:rsidRPr="00AD1315" w:rsidRDefault="0087063E" w:rsidP="0087063E">
      <w:pPr>
        <w:pStyle w:val="INFOEM"/>
        <w:rPr>
          <w:lang w:val="es-ES_tradnl"/>
        </w:rPr>
      </w:pPr>
      <w:r w:rsidRPr="00AD1315">
        <w:rPr>
          <w:b/>
          <w:lang w:val="es-ES_tradnl"/>
        </w:rPr>
        <w:t>“Artículo 24.</w:t>
      </w:r>
      <w:r w:rsidRPr="00AD1315">
        <w:rPr>
          <w:lang w:val="es-ES_tradnl"/>
        </w:rPr>
        <w:t xml:space="preserve"> Para el cumplimiento de los objetivos de esta Ley, los sujetos obligados deberán cumplir con las siguientes obligaciones, según corresponda, de acuerdo a su naturaleza:</w:t>
      </w:r>
    </w:p>
    <w:p w14:paraId="42FA281A" w14:textId="77777777" w:rsidR="0087063E" w:rsidRPr="00AD1315" w:rsidRDefault="0087063E" w:rsidP="0087063E">
      <w:pPr>
        <w:pStyle w:val="INFOEM"/>
        <w:rPr>
          <w:lang w:val="es-ES_tradnl"/>
        </w:rPr>
      </w:pPr>
      <w:r w:rsidRPr="00AD1315">
        <w:rPr>
          <w:lang w:val="es-ES_tradnl"/>
        </w:rPr>
        <w:lastRenderedPageBreak/>
        <w:t>(...)</w:t>
      </w:r>
    </w:p>
    <w:p w14:paraId="11E142B8" w14:textId="77777777" w:rsidR="0087063E" w:rsidRPr="00AD1315" w:rsidRDefault="0087063E" w:rsidP="0087063E">
      <w:pPr>
        <w:pStyle w:val="INFOEM"/>
        <w:rPr>
          <w:lang w:val="es-ES_tradnl"/>
        </w:rPr>
      </w:pPr>
      <w:r w:rsidRPr="00AD1315">
        <w:rPr>
          <w:lang w:val="es-ES_tradnl"/>
        </w:rPr>
        <w:t>XI. Dar acceso a la información pública que le sea requerida, en los términos de la Ley General, esta Ley y demás disposiciones jurídicas aplicables;</w:t>
      </w:r>
    </w:p>
    <w:p w14:paraId="09C93515" w14:textId="77777777" w:rsidR="0087063E" w:rsidRPr="00AD1315" w:rsidRDefault="0087063E" w:rsidP="0087063E">
      <w:pPr>
        <w:pStyle w:val="INFOEM"/>
        <w:rPr>
          <w:b/>
          <w:lang w:val="es-ES_tradnl"/>
        </w:rPr>
      </w:pPr>
      <w:r w:rsidRPr="00AD1315">
        <w:rPr>
          <w:lang w:val="es-ES_tradnl"/>
        </w:rPr>
        <w:t xml:space="preserve">(...)” </w:t>
      </w:r>
      <w:r w:rsidRPr="00AD1315">
        <w:rPr>
          <w:b/>
          <w:lang w:val="es-ES_tradnl"/>
        </w:rPr>
        <w:t>(Sic)</w:t>
      </w:r>
    </w:p>
    <w:p w14:paraId="07062EDD"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4082EF9D"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bookmarkStart w:id="5" w:name="_Hlk125921457"/>
      <w:r w:rsidRPr="00AD1315">
        <w:rPr>
          <w:rFonts w:ascii="Palatino Linotype" w:eastAsia="Palatino Linotype" w:hAnsi="Palatino Linotype" w:cs="Palatino Linotype"/>
          <w:color w:val="000000"/>
          <w:sz w:val="24"/>
          <w:szCs w:val="24"/>
          <w:lang w:val="es-ES_tradnl"/>
        </w:rPr>
        <w:t xml:space="preserve">En ese orden de ideas, se tiene que </w:t>
      </w:r>
      <w:r w:rsidRPr="00AD1315">
        <w:rPr>
          <w:rFonts w:ascii="Palatino Linotype" w:eastAsia="Palatino Linotype" w:hAnsi="Palatino Linotype" w:cs="Palatino Linotype"/>
          <w:b/>
          <w:color w:val="000000"/>
          <w:sz w:val="24"/>
          <w:szCs w:val="24"/>
          <w:lang w:val="es-ES_tradnl"/>
        </w:rPr>
        <w:t>El Sujeto Obligado</w:t>
      </w:r>
      <w:r w:rsidRPr="00AD131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7A2F2722"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DFD4007"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778E5655"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A92FC95"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“Artículo 179.</w:t>
      </w:r>
      <w:r w:rsidRPr="00AD131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63F0A3CA"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w:t>
      </w:r>
    </w:p>
    <w:p w14:paraId="21C8570C"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VII. La falta de respuesta a una solicitud de acceso a la información;</w:t>
      </w:r>
    </w:p>
    <w:p w14:paraId="1DC038F5"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w:t>
      </w:r>
    </w:p>
    <w:p w14:paraId="7255E16C"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XI. La falta de trámite a una solicitud;</w:t>
      </w:r>
    </w:p>
    <w:p w14:paraId="63B5E4F1"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lastRenderedPageBreak/>
        <w:t>(…</w:t>
      </w:r>
      <w:r w:rsidRPr="00AD1315">
        <w:rPr>
          <w:rFonts w:ascii="Palatino Linotype" w:eastAsia="Palatino Linotype" w:hAnsi="Palatino Linotype" w:cs="Palatino Linotype"/>
          <w:i/>
          <w:color w:val="000000"/>
          <w:sz w:val="24"/>
          <w:szCs w:val="24"/>
          <w:lang w:val="es-ES_tradnl"/>
        </w:rPr>
        <w:t>)”</w:t>
      </w:r>
      <w:r w:rsidRPr="00AD1315">
        <w:rPr>
          <w:rFonts w:ascii="Palatino Linotype" w:eastAsia="Palatino Linotype" w:hAnsi="Palatino Linotype" w:cs="Palatino Linotype"/>
          <w:b/>
          <w:i/>
          <w:color w:val="000000"/>
          <w:sz w:val="24"/>
          <w:szCs w:val="24"/>
          <w:lang w:val="es-ES_tradnl"/>
        </w:rPr>
        <w:t>(Sic)</w:t>
      </w:r>
    </w:p>
    <w:p w14:paraId="541CE35E"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34B639D" w14:textId="77777777" w:rsidR="0087063E" w:rsidRPr="00AD1315" w:rsidRDefault="0087063E" w:rsidP="0087063E">
      <w:pPr>
        <w:spacing w:after="0" w:line="360" w:lineRule="auto"/>
        <w:jc w:val="both"/>
        <w:rPr>
          <w:rFonts w:ascii="Palatino Linotype" w:eastAsia="Palatino Linotype" w:hAnsi="Palatino Linotype" w:cs="Palatino Linotype"/>
          <w:b/>
          <w:color w:val="000000"/>
          <w:sz w:val="24"/>
          <w:szCs w:val="24"/>
          <w:lang w:val="es-ES_tradnl"/>
        </w:rPr>
      </w:pPr>
      <w:r w:rsidRPr="00AD1315">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AD1315">
        <w:rPr>
          <w:rFonts w:ascii="Palatino Linotype" w:eastAsia="Palatino Linotype" w:hAnsi="Palatino Linotype" w:cs="Palatino Linotype"/>
          <w:b/>
          <w:color w:val="000000"/>
          <w:sz w:val="24"/>
          <w:szCs w:val="24"/>
          <w:lang w:val="es-ES_tradnl"/>
        </w:rPr>
        <w:t xml:space="preserve"> </w:t>
      </w:r>
    </w:p>
    <w:p w14:paraId="2E396F67"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C739583"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93BAD4A"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7173BC88"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“Artículo 6o.</w:t>
      </w:r>
      <w:r w:rsidRPr="00AD1315">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D1315">
        <w:rPr>
          <w:rFonts w:ascii="Palatino Linotype" w:eastAsia="Palatino Linotype" w:hAnsi="Palatino Linotype" w:cs="Palatino Linotype"/>
          <w:b/>
          <w:i/>
          <w:color w:val="000000"/>
          <w:sz w:val="24"/>
          <w:szCs w:val="24"/>
          <w:lang w:val="es-ES_tradnl"/>
        </w:rPr>
        <w:t>El derecho a la información será garantizado por el Estado.</w:t>
      </w:r>
      <w:r w:rsidRPr="00AD1315">
        <w:rPr>
          <w:rFonts w:ascii="Palatino Linotype" w:eastAsia="Palatino Linotype" w:hAnsi="Palatino Linotype" w:cs="Palatino Linotype"/>
          <w:i/>
          <w:color w:val="000000"/>
          <w:sz w:val="24"/>
          <w:szCs w:val="24"/>
          <w:lang w:val="es-ES_tradnl"/>
        </w:rPr>
        <w:t xml:space="preserve"> </w:t>
      </w:r>
    </w:p>
    <w:p w14:paraId="0014A6A5"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3349B786"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2E125045"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0F9E3E36"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I. Toda la información en posesión de</w:t>
      </w:r>
      <w:r w:rsidRPr="00AD1315">
        <w:rPr>
          <w:rFonts w:ascii="Palatino Linotype" w:eastAsia="Palatino Linotype" w:hAnsi="Palatino Linotype" w:cs="Palatino Linotype"/>
          <w:i/>
          <w:color w:val="000000"/>
          <w:sz w:val="24"/>
          <w:szCs w:val="24"/>
          <w:lang w:val="es-ES_tradnl"/>
        </w:rPr>
        <w:t xml:space="preserve"> </w:t>
      </w:r>
      <w:r w:rsidRPr="00AD1315">
        <w:rPr>
          <w:rFonts w:ascii="Palatino Linotype" w:eastAsia="Palatino Linotype" w:hAnsi="Palatino Linotype" w:cs="Palatino Linotype"/>
          <w:b/>
          <w:i/>
          <w:color w:val="000000"/>
          <w:sz w:val="24"/>
          <w:szCs w:val="24"/>
          <w:lang w:val="es-ES_tradnl"/>
        </w:rPr>
        <w:t>cualquier autoridad</w:t>
      </w:r>
      <w:r w:rsidRPr="00AD1315">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w:t>
      </w:r>
      <w:r w:rsidRPr="00AD1315">
        <w:rPr>
          <w:rFonts w:ascii="Palatino Linotype" w:eastAsia="Palatino Linotype" w:hAnsi="Palatino Linotype" w:cs="Palatino Linotype"/>
          <w:i/>
          <w:color w:val="000000"/>
          <w:sz w:val="24"/>
          <w:szCs w:val="24"/>
          <w:lang w:val="es-ES_tradnl"/>
        </w:rPr>
        <w:lastRenderedPageBreak/>
        <w:t xml:space="preserve">y ejerza recursos públicos o realice actos de autoridad </w:t>
      </w:r>
      <w:r w:rsidRPr="00AD1315">
        <w:rPr>
          <w:rFonts w:ascii="Palatino Linotype" w:eastAsia="Palatino Linotype" w:hAnsi="Palatino Linotype" w:cs="Palatino Linotype"/>
          <w:b/>
          <w:i/>
          <w:color w:val="000000"/>
          <w:sz w:val="24"/>
          <w:szCs w:val="24"/>
          <w:lang w:val="es-ES_tradnl"/>
        </w:rPr>
        <w:t>en el ámbito federal, estatal y municipal, es pública</w:t>
      </w:r>
      <w:r w:rsidRPr="00AD1315">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AD1315">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AD1315">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44C55A9C"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6231E6F7" w14:textId="77777777" w:rsidR="0087063E" w:rsidRPr="00AD1315"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sidRPr="00AD1315">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F7678D5"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6F065AD1"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AD1315">
        <w:rPr>
          <w:rFonts w:ascii="Palatino Linotype" w:eastAsia="Palatino Linotype" w:hAnsi="Palatino Linotype" w:cs="Palatino Linotype"/>
          <w:i/>
          <w:color w:val="000000"/>
          <w:sz w:val="24"/>
          <w:szCs w:val="24"/>
          <w:lang w:val="es-ES_tradnl"/>
        </w:rPr>
        <w:t xml:space="preserve">, </w:t>
      </w:r>
      <w:r w:rsidRPr="00AD1315">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61D70327"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10A0D97F"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05C486F3"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F79D963"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w:t>
      </w:r>
    </w:p>
    <w:p w14:paraId="6095A53F"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67F14C82"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 xml:space="preserve">(…) “ </w:t>
      </w:r>
      <w:r w:rsidRPr="00AD1315">
        <w:rPr>
          <w:rFonts w:ascii="Palatino Linotype" w:eastAsia="Palatino Linotype" w:hAnsi="Palatino Linotype" w:cs="Palatino Linotype"/>
          <w:b/>
          <w:i/>
          <w:color w:val="000000"/>
          <w:sz w:val="24"/>
          <w:szCs w:val="24"/>
          <w:lang w:val="es-ES_tradnl"/>
        </w:rPr>
        <w:t>(Sic)</w:t>
      </w:r>
    </w:p>
    <w:p w14:paraId="2F110346"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3AB76B6C"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r w:rsidRPr="00AD1315">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29A0E3A8"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“Artículo 5. (…)</w:t>
      </w:r>
    </w:p>
    <w:p w14:paraId="1C4A5A35"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6B73633E"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B32002"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Este derecho se regirá por los principios y bases siguientes:</w:t>
      </w:r>
    </w:p>
    <w:p w14:paraId="26DFC884"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AD1315">
        <w:rPr>
          <w:rFonts w:ascii="Palatino Linotype" w:eastAsia="Palatino Linotype" w:hAnsi="Palatino Linotype" w:cs="Palatino Linotype"/>
          <w:i/>
          <w:color w:val="000000"/>
          <w:sz w:val="24"/>
          <w:szCs w:val="24"/>
          <w:u w:val="single"/>
          <w:lang w:val="es-ES_tradnl"/>
        </w:rPr>
        <w:t xml:space="preserve">la administración pública municipal y sus organismos descentralizados, asimismo de cualquier persona física, jurídica colectiva o sindicato que reciba y ejerza recursos públicos o realice actos de autoridad en el </w:t>
      </w:r>
      <w:r w:rsidRPr="00AD1315">
        <w:rPr>
          <w:rFonts w:ascii="Palatino Linotype" w:eastAsia="Palatino Linotype" w:hAnsi="Palatino Linotype" w:cs="Palatino Linotype"/>
          <w:i/>
          <w:color w:val="000000"/>
          <w:sz w:val="24"/>
          <w:szCs w:val="24"/>
          <w:u w:val="single"/>
          <w:lang w:val="es-ES_tradnl"/>
        </w:rPr>
        <w:lastRenderedPageBreak/>
        <w:t>ámbito estatal y municipal, es pública</w:t>
      </w:r>
      <w:r w:rsidRPr="00AD1315">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1C36FB"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F7642E1"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36F089C8"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44E2818B" w14:textId="77777777" w:rsidR="0087063E" w:rsidRPr="00AD1315" w:rsidRDefault="0087063E" w:rsidP="0087063E">
      <w:pPr>
        <w:spacing w:after="0" w:line="360" w:lineRule="auto"/>
        <w:jc w:val="both"/>
        <w:rPr>
          <w:rFonts w:ascii="Palatino Linotype" w:eastAsia="Palatino Linotype" w:hAnsi="Palatino Linotype" w:cs="Palatino Linotype"/>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0907AB4" w14:textId="77777777" w:rsidR="0087063E" w:rsidRPr="00AD1315" w:rsidRDefault="0087063E" w:rsidP="0087063E">
      <w:pPr>
        <w:spacing w:after="0" w:line="360" w:lineRule="auto"/>
        <w:jc w:val="both"/>
        <w:rPr>
          <w:rFonts w:ascii="Palatino Linotype" w:eastAsia="Palatino Linotype" w:hAnsi="Palatino Linotype" w:cs="Palatino Linotype"/>
          <w:b/>
          <w:bCs/>
          <w:i/>
          <w:color w:val="000000"/>
          <w:sz w:val="24"/>
          <w:szCs w:val="24"/>
          <w:lang w:val="es-ES_tradnl"/>
        </w:rPr>
      </w:pPr>
      <w:r w:rsidRPr="00AD1315">
        <w:rPr>
          <w:rFonts w:ascii="Palatino Linotype" w:eastAsia="Palatino Linotype" w:hAnsi="Palatino Linotype" w:cs="Palatino Linotype"/>
          <w:b/>
          <w:bCs/>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1C010A1" w14:textId="77777777" w:rsidR="0087063E" w:rsidRPr="00AD1315" w:rsidRDefault="0087063E" w:rsidP="0087063E">
      <w:pPr>
        <w:spacing w:after="0" w:line="360" w:lineRule="auto"/>
        <w:jc w:val="both"/>
        <w:rPr>
          <w:rFonts w:ascii="Palatino Linotype" w:eastAsia="Palatino Linotype" w:hAnsi="Palatino Linotype" w:cs="Palatino Linotype"/>
          <w:b/>
          <w:i/>
          <w:color w:val="000000"/>
          <w:sz w:val="24"/>
          <w:szCs w:val="24"/>
          <w:lang w:val="es-ES_tradnl"/>
        </w:rPr>
      </w:pPr>
      <w:r w:rsidRPr="00AD1315">
        <w:rPr>
          <w:rFonts w:ascii="Palatino Linotype" w:eastAsia="Palatino Linotype" w:hAnsi="Palatino Linotype" w:cs="Palatino Linotype"/>
          <w:i/>
          <w:color w:val="000000"/>
          <w:sz w:val="24"/>
          <w:szCs w:val="24"/>
          <w:lang w:val="es-ES_tradnl"/>
        </w:rPr>
        <w:lastRenderedPageBreak/>
        <w:t xml:space="preserve">VII. La ley reglamentaria, determinará la manera en que los sujetos obligados deberán hacer pública la información relativa a los recursos públicos que entreguen a personas físicas o jurídicas colectivas.” </w:t>
      </w:r>
      <w:r w:rsidRPr="00AD1315">
        <w:rPr>
          <w:rFonts w:ascii="Palatino Linotype" w:eastAsia="Palatino Linotype" w:hAnsi="Palatino Linotype" w:cs="Palatino Linotype"/>
          <w:b/>
          <w:i/>
          <w:color w:val="000000"/>
          <w:sz w:val="24"/>
          <w:szCs w:val="24"/>
          <w:lang w:val="es-ES_tradnl"/>
        </w:rPr>
        <w:t>(Sic)</w:t>
      </w:r>
    </w:p>
    <w:p w14:paraId="404A9DAC"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_tradnl"/>
        </w:rPr>
      </w:pPr>
    </w:p>
    <w:p w14:paraId="2339471F" w14:textId="77777777" w:rsidR="00793A8F" w:rsidRPr="00AD1315" w:rsidRDefault="0087063E" w:rsidP="00793A8F">
      <w:pPr>
        <w:spacing w:line="360" w:lineRule="auto"/>
        <w:contextualSpacing/>
        <w:jc w:val="both"/>
        <w:rPr>
          <w:rFonts w:ascii="Palatino Linotype" w:eastAsia="Times New Roman" w:hAnsi="Palatino Linotype" w:cs="Arial"/>
          <w:sz w:val="24"/>
          <w:szCs w:val="24"/>
          <w:lang w:val="es-ES" w:eastAsia="es-ES"/>
        </w:rPr>
      </w:pPr>
      <w:r w:rsidRPr="00AD1315">
        <w:rPr>
          <w:rFonts w:ascii="Palatino Linotype" w:eastAsia="Palatino Linotype" w:hAnsi="Palatino Linotype" w:cs="Palatino Linotype"/>
          <w:color w:val="000000"/>
          <w:sz w:val="24"/>
          <w:szCs w:val="24"/>
          <w:lang w:val="es-ES_tradnl"/>
        </w:rPr>
        <w:t>Es así que, conforme a los preceptos legales citados</w:t>
      </w:r>
      <w:bookmarkEnd w:id="5"/>
      <w:r w:rsidRPr="00AD1315">
        <w:rPr>
          <w:rFonts w:ascii="Palatino Linotype" w:eastAsia="Palatino Linotype" w:hAnsi="Palatino Linotype" w:cs="Palatino Linotype"/>
          <w:color w:val="000000"/>
          <w:sz w:val="24"/>
          <w:szCs w:val="24"/>
          <w:lang w:val="es-ES_tradnl"/>
        </w:rPr>
        <w:t xml:space="preserve">,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r w:rsidR="00793A8F" w:rsidRPr="00AD1315">
        <w:rPr>
          <w:rFonts w:ascii="Palatino Linotype" w:eastAsia="Times New Roman" w:hAnsi="Palatino Linotype" w:cs="Arial"/>
          <w:sz w:val="24"/>
          <w:szCs w:val="24"/>
          <w:lang w:val="es-ES" w:eastAsia="es-ES"/>
        </w:rPr>
        <w:t>. En ese sentido, debe privilegiarse en todo momento el principio de máxima publicidad.</w:t>
      </w:r>
    </w:p>
    <w:p w14:paraId="098F9746" w14:textId="68B4DBBA"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31F0D9D0" w14:textId="4A61366C" w:rsidR="00793A8F" w:rsidRPr="00AD1315" w:rsidRDefault="00793A8F" w:rsidP="0087063E">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En este punto, es toral recordar que el hoy Recurrente solicitó conocer lo siguiente:</w:t>
      </w:r>
    </w:p>
    <w:p w14:paraId="771DD8C4" w14:textId="51483B3B" w:rsidR="00793A8F" w:rsidRPr="00AD1315" w:rsidRDefault="00793A8F" w:rsidP="00793A8F">
      <w:pPr>
        <w:spacing w:after="0" w:line="360" w:lineRule="auto"/>
        <w:jc w:val="both"/>
        <w:rPr>
          <w:rFonts w:ascii="Palatino Linotype" w:eastAsia="Palatino Linotype" w:hAnsi="Palatino Linotype" w:cs="Palatino Linotype"/>
          <w:color w:val="000000"/>
          <w:sz w:val="24"/>
          <w:szCs w:val="24"/>
          <w:lang w:val="es-ES"/>
        </w:rPr>
      </w:pPr>
    </w:p>
    <w:p w14:paraId="0E71B64A" w14:textId="68462E0B" w:rsidR="00793A8F" w:rsidRPr="00AD1315" w:rsidRDefault="00793A8F" w:rsidP="00C35B18">
      <w:pPr>
        <w:pStyle w:val="Prrafodelista"/>
        <w:numPr>
          <w:ilvl w:val="0"/>
          <w:numId w:val="10"/>
        </w:numPr>
        <w:spacing w:line="360" w:lineRule="auto"/>
        <w:jc w:val="both"/>
        <w:rPr>
          <w:rFonts w:ascii="Palatino Linotype" w:eastAsia="Palatino Linotype" w:hAnsi="Palatino Linotype" w:cs="Palatino Linotype"/>
          <w:color w:val="000000"/>
        </w:rPr>
      </w:pPr>
      <w:r w:rsidRPr="00AD1315">
        <w:rPr>
          <w:rFonts w:ascii="Palatino Linotype" w:eastAsia="Palatino Linotype" w:hAnsi="Palatino Linotype" w:cs="Palatino Linotype"/>
          <w:color w:val="000000"/>
        </w:rPr>
        <w:t>Nombre de la directora del Sistema de Desarrollo Integral para la Familia del Ayuntamiento de Tepetlixpa,  así como su salario neto.</w:t>
      </w:r>
    </w:p>
    <w:p w14:paraId="1EC44DB8" w14:textId="4BCD0A92" w:rsidR="00C35B18" w:rsidRPr="00AD1315" w:rsidRDefault="00C35B18" w:rsidP="003D6E2F">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 xml:space="preserve"> </w:t>
      </w:r>
      <w:r w:rsidRPr="00AD1315">
        <w:rPr>
          <w:rFonts w:ascii="Palatino Linotype" w:hAnsi="Palatino Linotype"/>
          <w:i/>
          <w:iCs/>
        </w:rPr>
        <w:t xml:space="preserve"> </w:t>
      </w:r>
    </w:p>
    <w:p w14:paraId="0297BF87" w14:textId="6619CFB0" w:rsidR="00793A8F" w:rsidRPr="00AD1315" w:rsidRDefault="00793A8F" w:rsidP="00793A8F">
      <w:pPr>
        <w:spacing w:line="360" w:lineRule="auto"/>
        <w:jc w:val="both"/>
        <w:rPr>
          <w:rFonts w:ascii="Palatino Linotype" w:hAnsi="Palatino Linotype"/>
          <w:sz w:val="24"/>
        </w:rPr>
      </w:pPr>
      <w:r w:rsidRPr="00AD1315">
        <w:rPr>
          <w:rFonts w:ascii="Palatino Linotype" w:eastAsia="Palatino Linotype" w:hAnsi="Palatino Linotype" w:cs="Palatino Linotype"/>
          <w:color w:val="000000"/>
          <w:sz w:val="24"/>
          <w:szCs w:val="24"/>
          <w:lang w:val="es-ES"/>
        </w:rPr>
        <w:t>En esta tesitura, es menester señalar que de conformidad con el artículo 92, relativo a las Obligaciones de Transparencia comunes, que señala la Ley de Transparencia y Acceso a la Información Pública del Estado de México y Municipios,</w:t>
      </w:r>
      <w:r w:rsidRPr="00AD1315">
        <w:rPr>
          <w:rFonts w:ascii="Palatino Linotype" w:hAnsi="Palatino Linotype"/>
          <w:sz w:val="24"/>
        </w:rPr>
        <w:t xml:space="preserve"> se establece que son obligaciones de transparencia común la estructura orgánica completa, así como el directorio y remuneraciones de todos los servidores públicos.</w:t>
      </w:r>
    </w:p>
    <w:p w14:paraId="07417DDD" w14:textId="77777777" w:rsidR="00793A8F" w:rsidRPr="00AD1315" w:rsidRDefault="00793A8F" w:rsidP="00793A8F">
      <w:pPr>
        <w:spacing w:line="360" w:lineRule="auto"/>
        <w:jc w:val="both"/>
        <w:rPr>
          <w:rFonts w:ascii="Palatino Linotype" w:hAnsi="Palatino Linotype"/>
          <w:sz w:val="24"/>
        </w:rPr>
      </w:pPr>
    </w:p>
    <w:p w14:paraId="129B4E26" w14:textId="77777777" w:rsidR="00793A8F" w:rsidRPr="00AD1315" w:rsidRDefault="00793A8F" w:rsidP="00793A8F">
      <w:pPr>
        <w:spacing w:line="360" w:lineRule="auto"/>
        <w:ind w:left="567"/>
        <w:jc w:val="both"/>
        <w:rPr>
          <w:rFonts w:ascii="Palatino Linotype" w:hAnsi="Palatino Linotype"/>
          <w:i/>
          <w:iCs/>
        </w:rPr>
      </w:pPr>
      <w:r w:rsidRPr="00AD1315">
        <w:rPr>
          <w:rFonts w:ascii="Palatino Linotype" w:hAnsi="Palatino Linotype"/>
          <w:i/>
          <w:iCs/>
        </w:rPr>
        <w:t xml:space="preserve">Artículo 92. Los sujetos obligados deberán poner a disposición del público de manera permanente y actualizada de forma sencilla, precisa y entendible, en los respectivos medios electrónicos, de </w:t>
      </w:r>
      <w:r w:rsidRPr="00AD1315">
        <w:rPr>
          <w:rFonts w:ascii="Palatino Linotype" w:hAnsi="Palatino Linotype"/>
          <w:i/>
          <w:iCs/>
        </w:rPr>
        <w:lastRenderedPageBreak/>
        <w:t>acuerdo con sus facultades, atribuciones, funciones u objeto social, según corresponda, la información, por lo menos, de los temas, documentos y políticas que a continuación se señalan:</w:t>
      </w:r>
    </w:p>
    <w:p w14:paraId="6B11D2CF" w14:textId="77777777" w:rsidR="00793A8F" w:rsidRPr="00AD1315" w:rsidRDefault="00793A8F" w:rsidP="00793A8F">
      <w:pPr>
        <w:pStyle w:val="Prrafodelista"/>
        <w:spacing w:line="276" w:lineRule="auto"/>
        <w:ind w:left="567" w:right="567"/>
        <w:jc w:val="both"/>
        <w:rPr>
          <w:rFonts w:ascii="Palatino Linotype" w:hAnsi="Palatino Linotype"/>
          <w:i/>
          <w:sz w:val="22"/>
        </w:rPr>
      </w:pPr>
      <w:r w:rsidRPr="00AD1315">
        <w:rPr>
          <w:rFonts w:ascii="Palatino Linotype" w:hAnsi="Palatino Linotype"/>
          <w:i/>
          <w:sz w:val="22"/>
        </w:rPr>
        <w:t>(…)</w:t>
      </w:r>
    </w:p>
    <w:p w14:paraId="7B1E4E2E" w14:textId="77777777" w:rsidR="00793A8F" w:rsidRPr="00AD1315"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r w:rsidRPr="00AD1315">
        <w:rPr>
          <w:rFonts w:ascii="Palatino Linotype" w:eastAsia="Palatino Linotype" w:hAnsi="Palatino Linotype" w:cs="Palatino Linotype"/>
          <w:i/>
          <w:iCs/>
          <w:color w:val="000000"/>
          <w:sz w:val="24"/>
          <w:szCs w:val="24"/>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EE59450" w14:textId="77777777" w:rsidR="00793A8F" w:rsidRPr="00AD1315"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p>
    <w:p w14:paraId="64AAFCFE" w14:textId="75A82343" w:rsidR="0087063E" w:rsidRPr="00AD1315" w:rsidRDefault="00793A8F" w:rsidP="00793A8F">
      <w:pPr>
        <w:spacing w:after="0" w:line="360" w:lineRule="auto"/>
        <w:ind w:left="567"/>
        <w:jc w:val="both"/>
        <w:rPr>
          <w:rFonts w:ascii="Palatino Linotype" w:eastAsia="Palatino Linotype" w:hAnsi="Palatino Linotype" w:cs="Palatino Linotype"/>
          <w:i/>
          <w:iCs/>
          <w:color w:val="000000"/>
          <w:sz w:val="24"/>
          <w:szCs w:val="24"/>
        </w:rPr>
      </w:pPr>
      <w:r w:rsidRPr="00AD1315">
        <w:rPr>
          <w:rFonts w:ascii="Palatino Linotype" w:eastAsia="Palatino Linotype" w:hAnsi="Palatino Linotype" w:cs="Palatino Linotype"/>
          <w:i/>
          <w:iCs/>
          <w:color w:val="000000"/>
          <w:sz w:val="24"/>
          <w:szCs w:val="24"/>
        </w:rPr>
        <w:t>El directorio deberá incluir, al menos el nombre, cargo o nombramiento oficial asignado,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E5DB39B" w14:textId="77777777" w:rsidR="00F35E40" w:rsidRPr="00AD1315" w:rsidRDefault="00F35E40" w:rsidP="00793A8F">
      <w:pPr>
        <w:spacing w:after="0" w:line="360" w:lineRule="auto"/>
        <w:ind w:left="567"/>
        <w:jc w:val="both"/>
        <w:rPr>
          <w:rFonts w:ascii="Palatino Linotype" w:eastAsia="Palatino Linotype" w:hAnsi="Palatino Linotype" w:cs="Palatino Linotype"/>
          <w:i/>
          <w:iCs/>
          <w:color w:val="000000"/>
          <w:sz w:val="24"/>
          <w:szCs w:val="24"/>
        </w:rPr>
      </w:pPr>
    </w:p>
    <w:p w14:paraId="18661BDB" w14:textId="2F9BBF7E" w:rsidR="00F35E40" w:rsidRPr="00AD1315" w:rsidRDefault="00F35E40" w:rsidP="00793A8F">
      <w:pPr>
        <w:spacing w:after="0" w:line="360" w:lineRule="auto"/>
        <w:ind w:left="567"/>
        <w:jc w:val="both"/>
        <w:rPr>
          <w:rFonts w:ascii="Palatino Linotype" w:eastAsia="Palatino Linotype" w:hAnsi="Palatino Linotype" w:cs="Palatino Linotype"/>
          <w:i/>
          <w:iCs/>
          <w:color w:val="000000"/>
          <w:sz w:val="24"/>
          <w:szCs w:val="24"/>
        </w:rPr>
      </w:pPr>
      <w:r w:rsidRPr="00AD1315">
        <w:rPr>
          <w:rFonts w:ascii="Palatino Linotype" w:hAnsi="Palatino Linotype"/>
          <w:i/>
          <w:iCs/>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14197E8" w14:textId="77777777" w:rsidR="00793A8F" w:rsidRPr="00AD1315" w:rsidRDefault="00793A8F" w:rsidP="0087063E">
      <w:pPr>
        <w:spacing w:after="0" w:line="360" w:lineRule="auto"/>
        <w:jc w:val="both"/>
        <w:rPr>
          <w:rFonts w:ascii="Palatino Linotype" w:eastAsia="Palatino Linotype" w:hAnsi="Palatino Linotype" w:cs="Palatino Linotype"/>
          <w:color w:val="000000"/>
          <w:sz w:val="24"/>
          <w:szCs w:val="24"/>
          <w:lang w:val="es-ES"/>
        </w:rPr>
      </w:pPr>
    </w:p>
    <w:p w14:paraId="0EB88EB1"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AD1315">
        <w:rPr>
          <w:rFonts w:ascii="Palatino Linotype" w:eastAsia="Palatino Linotype" w:hAnsi="Palatino Linotype" w:cs="Palatino Linotype"/>
          <w:b/>
          <w:color w:val="000000"/>
          <w:sz w:val="24"/>
          <w:szCs w:val="24"/>
          <w:lang w:val="es-ES"/>
        </w:rPr>
        <w:t>Sujeto Obligado</w:t>
      </w:r>
      <w:r w:rsidRPr="00AD1315">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w:t>
      </w:r>
      <w:r w:rsidRPr="00AD1315">
        <w:rPr>
          <w:rFonts w:ascii="Palatino Linotype" w:eastAsia="Palatino Linotype" w:hAnsi="Palatino Linotype" w:cs="Palatino Linotype"/>
          <w:color w:val="000000"/>
          <w:sz w:val="24"/>
          <w:szCs w:val="24"/>
          <w:lang w:val="es-ES"/>
        </w:rPr>
        <w:lastRenderedPageBreak/>
        <w:t xml:space="preserve">constancias que obran en el sistema SAIMEX por motivo de la solicitud que dio origen a este recurso, el </w:t>
      </w:r>
      <w:r w:rsidRPr="00AD1315">
        <w:rPr>
          <w:rFonts w:ascii="Palatino Linotype" w:eastAsia="Palatino Linotype" w:hAnsi="Palatino Linotype" w:cs="Palatino Linotype"/>
          <w:b/>
          <w:color w:val="000000"/>
          <w:sz w:val="24"/>
          <w:szCs w:val="24"/>
          <w:lang w:val="es-ES"/>
        </w:rPr>
        <w:t>Sujeto Obligado</w:t>
      </w:r>
      <w:r w:rsidRPr="00AD1315">
        <w:rPr>
          <w:rFonts w:ascii="Palatino Linotype" w:eastAsia="Palatino Linotype" w:hAnsi="Palatino Linotype" w:cs="Palatino Linotype"/>
          <w:color w:val="000000"/>
          <w:sz w:val="24"/>
          <w:szCs w:val="24"/>
          <w:lang w:val="es-ES"/>
        </w:rPr>
        <w:t xml:space="preserve"> fue omiso en dar respuesta a la solicitud.</w:t>
      </w:r>
    </w:p>
    <w:p w14:paraId="5946DDC9"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0EB75EC9"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en atender la solicitud de información, se traduce en una conducta que ha vulnerado el derecho de acceso a la información consignado a favor del particular.</w:t>
      </w:r>
    </w:p>
    <w:p w14:paraId="2BBBF4AD"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64A65867"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 xml:space="preserve">No sobra decir que, al actuar de esta forma, el </w:t>
      </w:r>
      <w:r w:rsidRPr="00AD1315">
        <w:rPr>
          <w:rFonts w:ascii="Palatino Linotype" w:eastAsia="Palatino Linotype" w:hAnsi="Palatino Linotype" w:cs="Palatino Linotype"/>
          <w:b/>
          <w:color w:val="000000"/>
          <w:sz w:val="24"/>
          <w:szCs w:val="24"/>
          <w:lang w:val="es-ES"/>
        </w:rPr>
        <w:t>Sujeto Obligado</w:t>
      </w:r>
      <w:r w:rsidRPr="00AD1315">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AD1315">
        <w:rPr>
          <w:rFonts w:ascii="Palatino Linotype" w:eastAsia="Palatino Linotype" w:hAnsi="Palatino Linotype" w:cs="Palatino Linotype"/>
          <w:i/>
          <w:color w:val="000000"/>
          <w:sz w:val="24"/>
          <w:szCs w:val="24"/>
          <w:lang w:val="es-ES"/>
        </w:rPr>
        <w:t xml:space="preserve">en el ámbito de sus atribuciones, de promover, respetar, proteger y </w:t>
      </w:r>
      <w:r w:rsidRPr="00AD1315">
        <w:rPr>
          <w:rFonts w:ascii="Palatino Linotype" w:eastAsia="Palatino Linotype" w:hAnsi="Palatino Linotype" w:cs="Palatino Linotype"/>
          <w:b/>
          <w:i/>
          <w:color w:val="000000"/>
          <w:sz w:val="24"/>
          <w:szCs w:val="24"/>
          <w:lang w:val="es-ES"/>
        </w:rPr>
        <w:t>garantizar</w:t>
      </w:r>
      <w:r w:rsidRPr="00AD1315">
        <w:rPr>
          <w:rFonts w:ascii="Palatino Linotype" w:eastAsia="Palatino Linotype" w:hAnsi="Palatino Linotype" w:cs="Palatino Linotype"/>
          <w:i/>
          <w:color w:val="000000"/>
          <w:sz w:val="24"/>
          <w:szCs w:val="24"/>
          <w:lang w:val="es-ES"/>
        </w:rPr>
        <w:t xml:space="preserve"> los derechos humanos</w:t>
      </w:r>
      <w:r w:rsidRPr="00AD1315">
        <w:rPr>
          <w:rFonts w:ascii="Palatino Linotype" w:eastAsia="Palatino Linotype" w:hAnsi="Palatino Linotype" w:cs="Palatino Linotype"/>
          <w:color w:val="000000"/>
          <w:sz w:val="24"/>
          <w:szCs w:val="24"/>
          <w:lang w:val="es-ES"/>
        </w:rPr>
        <w:t xml:space="preserve">. </w:t>
      </w:r>
    </w:p>
    <w:p w14:paraId="5C9A532A"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p>
    <w:p w14:paraId="277553BE" w14:textId="77777777" w:rsidR="0087063E" w:rsidRPr="00AD1315" w:rsidRDefault="0087063E" w:rsidP="0087063E">
      <w:pPr>
        <w:spacing w:after="0" w:line="360" w:lineRule="auto"/>
        <w:jc w:val="both"/>
        <w:rPr>
          <w:rFonts w:ascii="Palatino Linotype" w:eastAsia="Palatino Linotype" w:hAnsi="Palatino Linotype" w:cs="Palatino Linotype"/>
          <w:color w:val="000000"/>
          <w:sz w:val="24"/>
          <w:szCs w:val="24"/>
          <w:lang w:val="es-ES"/>
        </w:rPr>
      </w:pPr>
      <w:r w:rsidRPr="00AD131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AD131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AD131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AD1315">
        <w:rPr>
          <w:rFonts w:ascii="Palatino Linotype" w:eastAsia="Palatino Linotype" w:hAnsi="Palatino Linotype" w:cs="Palatino Linotype"/>
          <w:b/>
          <w:color w:val="000000"/>
          <w:sz w:val="24"/>
          <w:szCs w:val="24"/>
          <w:lang w:val="es-ES"/>
        </w:rPr>
        <w:t>Sujeto Obligado</w:t>
      </w:r>
      <w:r w:rsidRPr="00AD131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AD1315">
        <w:rPr>
          <w:rFonts w:ascii="Palatino Linotype" w:eastAsia="Palatino Linotype" w:hAnsi="Palatino Linotype" w:cs="Palatino Linotype"/>
          <w:i/>
          <w:color w:val="000000"/>
          <w:sz w:val="24"/>
          <w:szCs w:val="24"/>
          <w:lang w:val="es-ES"/>
        </w:rPr>
        <w:t>investigar, sancionar y reparar las violaciones a los derechos humanos.</w:t>
      </w:r>
    </w:p>
    <w:p w14:paraId="4FEA5BAF" w14:textId="77777777" w:rsidR="0087063E" w:rsidRPr="00AD1315" w:rsidRDefault="0087063E" w:rsidP="00061987">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p>
    <w:p w14:paraId="3A9AC44F" w14:textId="77777777" w:rsidR="00DB52AF" w:rsidRPr="00AD1315"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AD1315">
        <w:rPr>
          <w:rFonts w:ascii="Palatino Linotype" w:eastAsia="Times New Roman" w:hAnsi="Palatino Linotype" w:cs="Arial"/>
          <w:b/>
          <w:i/>
          <w:sz w:val="24"/>
          <w:szCs w:val="24"/>
          <w:lang w:val="es-ES" w:eastAsia="es-ES"/>
        </w:rPr>
        <w:t>De la versión pública</w:t>
      </w:r>
    </w:p>
    <w:p w14:paraId="5E69EEE0"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AD1315">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AD1315">
        <w:rPr>
          <w:rFonts w:ascii="Palatino Linotype" w:hAnsi="Palatino Linotype" w:cs="Arial"/>
          <w:b/>
          <w:sz w:val="24"/>
          <w:szCs w:val="24"/>
        </w:rPr>
        <w:t>Registro Federal de Contribuyentes</w:t>
      </w:r>
      <w:r w:rsidRPr="00AD1315">
        <w:rPr>
          <w:rFonts w:ascii="Palatino Linotype" w:hAnsi="Palatino Linotype" w:cs="Arial"/>
          <w:sz w:val="24"/>
          <w:szCs w:val="24"/>
        </w:rPr>
        <w:t xml:space="preserve"> (RFC), la </w:t>
      </w:r>
      <w:r w:rsidRPr="00AD1315">
        <w:rPr>
          <w:rFonts w:ascii="Palatino Linotype" w:hAnsi="Palatino Linotype" w:cs="Arial"/>
          <w:b/>
          <w:sz w:val="24"/>
          <w:szCs w:val="24"/>
        </w:rPr>
        <w:t>Clave Única de Registro de Población</w:t>
      </w:r>
      <w:r w:rsidRPr="00AD1315">
        <w:rPr>
          <w:rFonts w:ascii="Palatino Linotype" w:hAnsi="Palatino Linotype" w:cs="Arial"/>
          <w:sz w:val="24"/>
          <w:szCs w:val="24"/>
        </w:rPr>
        <w:t xml:space="preserve"> (CURP), la </w:t>
      </w:r>
      <w:r w:rsidRPr="00AD1315">
        <w:rPr>
          <w:rFonts w:ascii="Palatino Linotype" w:hAnsi="Palatino Linotype" w:cs="Arial"/>
          <w:b/>
          <w:sz w:val="24"/>
          <w:szCs w:val="24"/>
        </w:rPr>
        <w:t>Clave de cualquier tipo de seguridad social</w:t>
      </w:r>
      <w:r w:rsidRPr="00AD1315">
        <w:rPr>
          <w:rFonts w:ascii="Palatino Linotype" w:hAnsi="Palatino Linotype" w:cs="Arial"/>
          <w:sz w:val="24"/>
          <w:szCs w:val="24"/>
        </w:rPr>
        <w:t xml:space="preserve"> (ISSEMYM, u otros), así como, los </w:t>
      </w:r>
      <w:r w:rsidRPr="00AD1315">
        <w:rPr>
          <w:rFonts w:ascii="Palatino Linotype" w:hAnsi="Palatino Linotype" w:cs="Arial"/>
          <w:b/>
          <w:sz w:val="24"/>
          <w:szCs w:val="24"/>
        </w:rPr>
        <w:t>préstamos o descuentos</w:t>
      </w:r>
      <w:r w:rsidRPr="00AD1315">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Pr="00AD1315"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AD1315" w:rsidRDefault="00DB52AF" w:rsidP="00DB52AF">
      <w:pPr>
        <w:tabs>
          <w:tab w:val="left" w:pos="8647"/>
        </w:tabs>
        <w:spacing w:after="0" w:line="240" w:lineRule="auto"/>
        <w:ind w:left="567" w:right="567"/>
        <w:jc w:val="both"/>
        <w:rPr>
          <w:rFonts w:ascii="Palatino Linotype" w:hAnsi="Palatino Linotype" w:cs="Arial"/>
          <w:bCs/>
          <w:i/>
          <w:sz w:val="24"/>
          <w:szCs w:val="24"/>
        </w:rPr>
      </w:pPr>
      <w:r w:rsidRPr="00AD1315">
        <w:rPr>
          <w:rFonts w:ascii="Palatino Linotype" w:hAnsi="Palatino Linotype" w:cs="Arial"/>
          <w:b/>
          <w:bCs/>
          <w:i/>
          <w:sz w:val="24"/>
          <w:szCs w:val="24"/>
        </w:rPr>
        <w:t xml:space="preserve">“Registro Federal de Contribuyentes (RFC) de las personas físicas es un dato personal confidencial. </w:t>
      </w:r>
      <w:r w:rsidRPr="00AD1315">
        <w:rPr>
          <w:rFonts w:ascii="Palatino Linotype" w:hAnsi="Palatino Linotype" w:cs="Arial"/>
          <w:i/>
          <w:sz w:val="24"/>
          <w:szCs w:val="24"/>
        </w:rPr>
        <w:t>De conformidad con lo establecido en el artículo 18,</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fracción II de la Ley Federal de Transparencia y Acceso a la Información Pública</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 xml:space="preserve">Gubernamental </w:t>
      </w:r>
      <w:r w:rsidRPr="00AD1315">
        <w:rPr>
          <w:rFonts w:ascii="Palatino Linotype" w:hAnsi="Palatino Linotype" w:cs="Arial"/>
          <w:i/>
          <w:sz w:val="24"/>
          <w:szCs w:val="24"/>
          <w:u w:val="single"/>
        </w:rPr>
        <w:t>se considera información confidencial los datos personales que</w:t>
      </w:r>
      <w:r w:rsidRPr="00AD1315">
        <w:rPr>
          <w:rFonts w:ascii="Palatino Linotype" w:hAnsi="Palatino Linotype" w:cs="Arial"/>
          <w:bCs/>
          <w:i/>
          <w:sz w:val="24"/>
          <w:szCs w:val="24"/>
          <w:u w:val="single"/>
        </w:rPr>
        <w:t xml:space="preserve"> </w:t>
      </w:r>
      <w:r w:rsidRPr="00AD1315">
        <w:rPr>
          <w:rFonts w:ascii="Palatino Linotype" w:hAnsi="Palatino Linotype" w:cs="Arial"/>
          <w:i/>
          <w:sz w:val="24"/>
          <w:szCs w:val="24"/>
          <w:u w:val="single"/>
        </w:rPr>
        <w:t>requieren el consentimiento de los individuos para su difusión, distribución o</w:t>
      </w:r>
      <w:r w:rsidRPr="00AD1315">
        <w:rPr>
          <w:rFonts w:ascii="Palatino Linotype" w:hAnsi="Palatino Linotype" w:cs="Arial"/>
          <w:bCs/>
          <w:i/>
          <w:sz w:val="24"/>
          <w:szCs w:val="24"/>
          <w:u w:val="single"/>
        </w:rPr>
        <w:t xml:space="preserve"> </w:t>
      </w:r>
      <w:r w:rsidRPr="00AD1315">
        <w:rPr>
          <w:rFonts w:ascii="Palatino Linotype" w:hAnsi="Palatino Linotype" w:cs="Arial"/>
          <w:i/>
          <w:sz w:val="24"/>
          <w:szCs w:val="24"/>
          <w:u w:val="single"/>
        </w:rPr>
        <w:t>comercialización en los términos de esta Ley. Por su parte, según dispone el</w:t>
      </w:r>
      <w:r w:rsidRPr="00AD1315">
        <w:rPr>
          <w:rFonts w:ascii="Palatino Linotype" w:hAnsi="Palatino Linotype" w:cs="Arial"/>
          <w:bCs/>
          <w:i/>
          <w:sz w:val="24"/>
          <w:szCs w:val="24"/>
          <w:u w:val="single"/>
        </w:rPr>
        <w:t xml:space="preserve"> </w:t>
      </w:r>
      <w:r w:rsidRPr="00AD1315">
        <w:rPr>
          <w:rFonts w:ascii="Palatino Linotype" w:hAnsi="Palatino Linotype" w:cs="Arial"/>
          <w:i/>
          <w:sz w:val="24"/>
          <w:szCs w:val="24"/>
          <w:u w:val="single"/>
        </w:rPr>
        <w:t>artículo 3, fracción II de la Ley Federal de Transparencia y Acceso a la Información</w:t>
      </w:r>
      <w:r w:rsidRPr="00AD1315">
        <w:rPr>
          <w:rFonts w:ascii="Palatino Linotype" w:hAnsi="Palatino Linotype" w:cs="Arial"/>
          <w:bCs/>
          <w:i/>
          <w:sz w:val="24"/>
          <w:szCs w:val="24"/>
          <w:u w:val="single"/>
        </w:rPr>
        <w:t xml:space="preserve"> </w:t>
      </w:r>
      <w:r w:rsidRPr="00AD1315">
        <w:rPr>
          <w:rFonts w:ascii="Palatino Linotype" w:hAnsi="Palatino Linotype" w:cs="Arial"/>
          <w:i/>
          <w:sz w:val="24"/>
          <w:szCs w:val="24"/>
          <w:u w:val="single"/>
        </w:rPr>
        <w:t>Pública Gubernamental, dato personal es toda aquella información concerniente a</w:t>
      </w:r>
      <w:r w:rsidRPr="00AD1315">
        <w:rPr>
          <w:rFonts w:ascii="Palatino Linotype" w:hAnsi="Palatino Linotype" w:cs="Arial"/>
          <w:bCs/>
          <w:i/>
          <w:sz w:val="24"/>
          <w:szCs w:val="24"/>
          <w:u w:val="single"/>
        </w:rPr>
        <w:t xml:space="preserve"> </w:t>
      </w:r>
      <w:r w:rsidRPr="00AD1315">
        <w:rPr>
          <w:rFonts w:ascii="Palatino Linotype" w:hAnsi="Palatino Linotype" w:cs="Arial"/>
          <w:i/>
          <w:sz w:val="24"/>
          <w:szCs w:val="24"/>
          <w:u w:val="single"/>
        </w:rPr>
        <w:t>una persona física identificada o identificable</w:t>
      </w:r>
      <w:r w:rsidRPr="00AD1315">
        <w:rPr>
          <w:rFonts w:ascii="Palatino Linotype" w:hAnsi="Palatino Linotype" w:cs="Arial"/>
          <w:i/>
          <w:sz w:val="24"/>
          <w:szCs w:val="24"/>
        </w:rPr>
        <w:t xml:space="preserve">. Para </w:t>
      </w:r>
      <w:r w:rsidRPr="00AD1315">
        <w:rPr>
          <w:rFonts w:ascii="Palatino Linotype" w:hAnsi="Palatino Linotype" w:cs="Arial"/>
          <w:i/>
          <w:sz w:val="24"/>
          <w:szCs w:val="24"/>
          <w:u w:val="single"/>
        </w:rPr>
        <w:t>obtener el RFC es necesario</w:t>
      </w:r>
      <w:r w:rsidRPr="00AD1315">
        <w:rPr>
          <w:rFonts w:ascii="Palatino Linotype" w:hAnsi="Palatino Linotype" w:cs="Arial"/>
          <w:b/>
          <w:bCs/>
          <w:i/>
          <w:sz w:val="24"/>
          <w:szCs w:val="24"/>
          <w:u w:val="single"/>
        </w:rPr>
        <w:t xml:space="preserve"> </w:t>
      </w:r>
      <w:r w:rsidRPr="00AD1315">
        <w:rPr>
          <w:rFonts w:ascii="Palatino Linotype" w:hAnsi="Palatino Linotype" w:cs="Arial"/>
          <w:i/>
          <w:sz w:val="24"/>
          <w:szCs w:val="24"/>
          <w:u w:val="single"/>
        </w:rPr>
        <w:t>acreditar previamente mediante documentos oficiales (pasaporte, acta de</w:t>
      </w:r>
      <w:r w:rsidRPr="00AD1315">
        <w:rPr>
          <w:rFonts w:ascii="Palatino Linotype" w:hAnsi="Palatino Linotype" w:cs="Arial"/>
          <w:b/>
          <w:bCs/>
          <w:i/>
          <w:sz w:val="24"/>
          <w:szCs w:val="24"/>
          <w:u w:val="single"/>
        </w:rPr>
        <w:t xml:space="preserve"> </w:t>
      </w:r>
      <w:r w:rsidRPr="00AD1315">
        <w:rPr>
          <w:rFonts w:ascii="Palatino Linotype" w:hAnsi="Palatino Linotype" w:cs="Arial"/>
          <w:i/>
          <w:sz w:val="24"/>
          <w:szCs w:val="24"/>
          <w:u w:val="single"/>
        </w:rPr>
        <w:t xml:space="preserve">nacimiento, etc.) la </w:t>
      </w:r>
      <w:r w:rsidRPr="00AD1315">
        <w:rPr>
          <w:rFonts w:ascii="Palatino Linotype" w:hAnsi="Palatino Linotype" w:cs="Arial"/>
          <w:i/>
          <w:sz w:val="24"/>
          <w:szCs w:val="24"/>
          <w:u w:val="single"/>
        </w:rPr>
        <w:lastRenderedPageBreak/>
        <w:t>identidad de la persona, su fecha y lugar de nacimiento, entre</w:t>
      </w:r>
      <w:r w:rsidRPr="00AD1315">
        <w:rPr>
          <w:rFonts w:ascii="Palatino Linotype" w:hAnsi="Palatino Linotype" w:cs="Arial"/>
          <w:b/>
          <w:bCs/>
          <w:i/>
          <w:sz w:val="24"/>
          <w:szCs w:val="24"/>
          <w:u w:val="single"/>
        </w:rPr>
        <w:t xml:space="preserve"> </w:t>
      </w:r>
      <w:r w:rsidRPr="00AD1315">
        <w:rPr>
          <w:rFonts w:ascii="Palatino Linotype" w:hAnsi="Palatino Linotype" w:cs="Arial"/>
          <w:i/>
          <w:sz w:val="24"/>
          <w:szCs w:val="24"/>
          <w:u w:val="single"/>
        </w:rPr>
        <w:t xml:space="preserve">otros. </w:t>
      </w:r>
      <w:r w:rsidRPr="00AD1315">
        <w:rPr>
          <w:rFonts w:ascii="Palatino Linotype" w:hAnsi="Palatino Linotype" w:cs="Arial"/>
          <w:i/>
          <w:sz w:val="24"/>
          <w:szCs w:val="24"/>
        </w:rPr>
        <w:t>De acuerdo con la legislación tributaria, las personas físicas tramitan su</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inscripción en el Registro Federal de Contribuyentes con el único propósito de</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realizar mediante esa clave de identificación, operaciones o actividades de</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naturaleza tributaria. En este sentido, el artículo 79 del Código Fiscal de la</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Federación prevé que la utilización de una clave de registro no asignada por la</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autoridad constituye como una infracción en materia fiscal. De acuerdo con lo</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antes apuntado, el RFC vinculado al nombre de su titular, permite identificar la</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 xml:space="preserve">edad de la persona, así como su </w:t>
      </w:r>
      <w:proofErr w:type="spellStart"/>
      <w:r w:rsidRPr="00AD1315">
        <w:rPr>
          <w:rFonts w:ascii="Palatino Linotype" w:hAnsi="Palatino Linotype" w:cs="Arial"/>
          <w:i/>
          <w:sz w:val="24"/>
          <w:szCs w:val="24"/>
        </w:rPr>
        <w:t>homoclave</w:t>
      </w:r>
      <w:proofErr w:type="spellEnd"/>
      <w:r w:rsidRPr="00AD1315">
        <w:rPr>
          <w:rFonts w:ascii="Palatino Linotype" w:hAnsi="Palatino Linotype" w:cs="Arial"/>
          <w:i/>
          <w:sz w:val="24"/>
          <w:szCs w:val="24"/>
        </w:rPr>
        <w:t>, siendo esta última única e irrepetible,</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por lo que es posible concluir que el RFC constituye un dato personal y, por tanto,</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información confidencial, de conformidad con los previsto en el artículo 18,</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fracción II de la Ley Federal de Transparencia y Acceso a la Información Pública</w:t>
      </w:r>
      <w:r w:rsidRPr="00AD1315">
        <w:rPr>
          <w:rFonts w:ascii="Palatino Linotype" w:hAnsi="Palatino Linotype" w:cs="Arial"/>
          <w:b/>
          <w:bCs/>
          <w:i/>
          <w:sz w:val="24"/>
          <w:szCs w:val="24"/>
        </w:rPr>
        <w:t xml:space="preserve"> </w:t>
      </w:r>
      <w:r w:rsidRPr="00AD1315">
        <w:rPr>
          <w:rFonts w:ascii="Palatino Linotype" w:hAnsi="Palatino Linotype" w:cs="Arial"/>
          <w:i/>
          <w:sz w:val="24"/>
          <w:szCs w:val="24"/>
        </w:rPr>
        <w:t>Gubernamental</w:t>
      </w:r>
      <w:r w:rsidRPr="00AD1315">
        <w:rPr>
          <w:rFonts w:ascii="Palatino Linotype" w:hAnsi="Palatino Linotype" w:cs="Arial"/>
          <w:bCs/>
          <w:i/>
          <w:sz w:val="24"/>
          <w:szCs w:val="24"/>
        </w:rPr>
        <w:t xml:space="preserve">…” </w:t>
      </w:r>
    </w:p>
    <w:p w14:paraId="7A0F0DAF" w14:textId="77777777" w:rsidR="00DB52AF" w:rsidRPr="00AD1315" w:rsidRDefault="00DB52AF" w:rsidP="00DB52AF">
      <w:pPr>
        <w:tabs>
          <w:tab w:val="left" w:pos="8647"/>
        </w:tabs>
        <w:spacing w:after="0" w:line="240" w:lineRule="auto"/>
        <w:ind w:left="567" w:right="567"/>
        <w:jc w:val="both"/>
        <w:rPr>
          <w:rFonts w:ascii="Palatino Linotype" w:hAnsi="Palatino Linotype" w:cs="Arial"/>
          <w:bCs/>
          <w:sz w:val="24"/>
          <w:szCs w:val="24"/>
        </w:rPr>
      </w:pPr>
    </w:p>
    <w:p w14:paraId="2E8CE7FD" w14:textId="77777777" w:rsidR="00DB52AF" w:rsidRPr="00AD1315" w:rsidRDefault="00DB52AF" w:rsidP="00DB52AF">
      <w:pPr>
        <w:tabs>
          <w:tab w:val="left" w:pos="8647"/>
        </w:tabs>
        <w:spacing w:after="0" w:line="240" w:lineRule="auto"/>
        <w:ind w:left="567" w:right="284"/>
        <w:jc w:val="right"/>
        <w:rPr>
          <w:rFonts w:ascii="Palatino Linotype" w:hAnsi="Palatino Linotype" w:cs="Arial"/>
          <w:sz w:val="24"/>
          <w:szCs w:val="24"/>
        </w:rPr>
      </w:pPr>
      <w:r w:rsidRPr="00AD1315">
        <w:rPr>
          <w:rFonts w:ascii="Palatino Linotype" w:hAnsi="Palatino Linotype" w:cs="Arial"/>
          <w:sz w:val="24"/>
          <w:szCs w:val="24"/>
        </w:rPr>
        <w:t>(Énfasis añadido)</w:t>
      </w:r>
    </w:p>
    <w:p w14:paraId="6EACA0A9"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D1315">
        <w:rPr>
          <w:rFonts w:ascii="Palatino Linotype" w:hAnsi="Palatino Linotype" w:cs="Arial"/>
          <w:sz w:val="24"/>
          <w:szCs w:val="24"/>
        </w:rPr>
        <w:t>homoclave</w:t>
      </w:r>
      <w:proofErr w:type="spellEnd"/>
      <w:r w:rsidRPr="00AD1315">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D1315">
        <w:rPr>
          <w:rFonts w:ascii="Palatino Linotype" w:hAnsi="Palatino Linotype" w:cs="Arial"/>
          <w:b/>
          <w:bCs/>
          <w:sz w:val="24"/>
          <w:szCs w:val="24"/>
        </w:rPr>
        <w:t xml:space="preserve">Instituto Federal de Acceso a la Información y Protección de Datos (IFAI), conforme al </w:t>
      </w:r>
      <w:r w:rsidRPr="00AD1315">
        <w:rPr>
          <w:rFonts w:ascii="Palatino Linotype" w:hAnsi="Palatino Linotype" w:cs="Arial"/>
          <w:sz w:val="24"/>
          <w:szCs w:val="24"/>
        </w:rPr>
        <w:t xml:space="preserve">criterio número 0003-10, el cual refiere: </w:t>
      </w:r>
    </w:p>
    <w:p w14:paraId="2C0FC3BB"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AD1315" w:rsidRDefault="00DB52AF" w:rsidP="00DB52AF">
      <w:pPr>
        <w:tabs>
          <w:tab w:val="left" w:pos="8505"/>
        </w:tabs>
        <w:spacing w:after="0" w:line="276" w:lineRule="auto"/>
        <w:ind w:left="567" w:right="567"/>
        <w:jc w:val="both"/>
        <w:rPr>
          <w:rFonts w:ascii="Palatino Linotype" w:hAnsi="Palatino Linotype" w:cs="Arial"/>
          <w:i/>
          <w:sz w:val="24"/>
          <w:szCs w:val="24"/>
        </w:rPr>
      </w:pPr>
      <w:r w:rsidRPr="00AD1315">
        <w:rPr>
          <w:rFonts w:ascii="Palatino Linotype" w:hAnsi="Palatino Linotype" w:cs="Arial"/>
          <w:b/>
          <w:bCs/>
          <w:i/>
          <w:sz w:val="24"/>
          <w:szCs w:val="24"/>
        </w:rPr>
        <w:lastRenderedPageBreak/>
        <w:t xml:space="preserve">“Clave Única de Registro de Población (CURP) es un dato personal confidencial. </w:t>
      </w:r>
      <w:r w:rsidRPr="00AD1315">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D1315">
        <w:rPr>
          <w:rFonts w:ascii="Palatino Linotype" w:hAnsi="Palatino Linotype" w:cs="Arial"/>
          <w:b/>
          <w:bCs/>
          <w:i/>
          <w:sz w:val="24"/>
          <w:szCs w:val="24"/>
        </w:rPr>
        <w:t>..</w:t>
      </w:r>
      <w:r w:rsidRPr="00AD1315">
        <w:rPr>
          <w:rFonts w:ascii="Palatino Linotype" w:hAnsi="Palatino Linotype" w:cs="Arial"/>
          <w:i/>
          <w:sz w:val="24"/>
          <w:szCs w:val="24"/>
        </w:rPr>
        <w:t>.” (Sic)</w:t>
      </w:r>
    </w:p>
    <w:p w14:paraId="3FBCFAE6" w14:textId="77777777" w:rsidR="00DB52AF" w:rsidRPr="00AD1315"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AD1315"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D1315">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AD1315"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AD1315" w:rsidRDefault="00DB52AF" w:rsidP="00DB52AF">
      <w:pPr>
        <w:tabs>
          <w:tab w:val="left" w:pos="8505"/>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w:t>
      </w:r>
      <w:r w:rsidRPr="00AD1315">
        <w:rPr>
          <w:rFonts w:ascii="Palatino Linotype" w:hAnsi="Palatino Linotype" w:cs="Arial"/>
          <w:b/>
          <w:bCs/>
          <w:i/>
          <w:sz w:val="24"/>
          <w:szCs w:val="24"/>
        </w:rPr>
        <w:t>Cuarto</w:t>
      </w:r>
      <w:r w:rsidRPr="00AD1315">
        <w:rPr>
          <w:rFonts w:ascii="Palatino Linotype" w:hAnsi="Palatino Linotype" w:cs="Arial"/>
          <w:bCs/>
          <w:i/>
          <w:sz w:val="24"/>
          <w:szCs w:val="24"/>
        </w:rPr>
        <w:t xml:space="preserve">. </w:t>
      </w:r>
      <w:r w:rsidRPr="00AD1315">
        <w:rPr>
          <w:rFonts w:ascii="Palatino Linotype" w:hAnsi="Palatino Linotype" w:cs="Arial"/>
          <w:b/>
          <w:bCs/>
          <w:i/>
          <w:sz w:val="24"/>
          <w:szCs w:val="24"/>
          <w:u w:val="single"/>
        </w:rPr>
        <w:t>Para clasificar la información como reservada o confidencial,</w:t>
      </w:r>
      <w:r w:rsidRPr="00AD1315">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14:paraId="49661090"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w:t>
      </w:r>
    </w:p>
    <w:p w14:paraId="6B963130"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
          <w:bCs/>
          <w:i/>
          <w:sz w:val="24"/>
          <w:szCs w:val="24"/>
        </w:rPr>
        <w:t>Quinto</w:t>
      </w:r>
      <w:r w:rsidRPr="00AD1315">
        <w:rPr>
          <w:rFonts w:ascii="Palatino Linotype" w:hAnsi="Palatino Linotype" w:cs="Arial"/>
          <w:bCs/>
          <w:i/>
          <w:sz w:val="24"/>
          <w:szCs w:val="24"/>
        </w:rPr>
        <w:t xml:space="preserve">. </w:t>
      </w:r>
      <w:r w:rsidRPr="00AD1315">
        <w:rPr>
          <w:rFonts w:ascii="Palatino Linotype" w:hAnsi="Palatino Linotype" w:cs="Arial"/>
          <w:b/>
          <w:bCs/>
          <w:i/>
          <w:sz w:val="24"/>
          <w:szCs w:val="24"/>
        </w:rPr>
        <w:t xml:space="preserve">La carga de la prueba para justificar toda negativa de acceso a la información, </w:t>
      </w:r>
      <w:r w:rsidRPr="00AD1315">
        <w:rPr>
          <w:rFonts w:ascii="Palatino Linotype" w:hAnsi="Palatino Linotype" w:cs="Arial"/>
          <w:bCs/>
          <w:i/>
          <w:sz w:val="24"/>
          <w:szCs w:val="24"/>
        </w:rPr>
        <w:t>por actualizarse cualquiera de los supuestos de clasificación previstos en la Ley General, la Ley Federal y leyes estatales, corresponderá</w:t>
      </w:r>
      <w:r w:rsidRPr="00AD1315">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D1315">
        <w:rPr>
          <w:rFonts w:ascii="Palatino Linotype" w:hAnsi="Palatino Linotype" w:cs="Arial"/>
          <w:bCs/>
          <w:i/>
          <w:sz w:val="24"/>
          <w:szCs w:val="24"/>
        </w:rPr>
        <w:t>, observando lo dispuesto en la Ley General y las demás disposiciones aplicables en la materia.</w:t>
      </w:r>
    </w:p>
    <w:p w14:paraId="7BE9E636"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p>
    <w:p w14:paraId="5731957C"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
          <w:bCs/>
          <w:i/>
          <w:sz w:val="24"/>
          <w:szCs w:val="24"/>
        </w:rPr>
        <w:t>Octavo</w:t>
      </w:r>
      <w:r w:rsidRPr="00AD1315">
        <w:rPr>
          <w:rFonts w:ascii="Palatino Linotype" w:hAnsi="Palatino Linotype" w:cs="Arial"/>
          <w:bCs/>
          <w:i/>
          <w:sz w:val="24"/>
          <w:szCs w:val="24"/>
        </w:rPr>
        <w:t xml:space="preserve">. </w:t>
      </w:r>
      <w:r w:rsidRPr="00AD1315">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AD1315">
        <w:rPr>
          <w:rFonts w:ascii="Palatino Linotype" w:hAnsi="Palatino Linotype" w:cs="Arial"/>
          <w:bCs/>
          <w:i/>
          <w:sz w:val="24"/>
          <w:szCs w:val="24"/>
        </w:rPr>
        <w:t xml:space="preserve"> suscrito por el Estado mexicano que expresamente le otorga el carácter de reservada o confidencial.</w:t>
      </w:r>
    </w:p>
    <w:p w14:paraId="2440973B"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lastRenderedPageBreak/>
        <w:t>…</w:t>
      </w:r>
    </w:p>
    <w:p w14:paraId="7711A663" w14:textId="77777777" w:rsidR="00DB52AF" w:rsidRPr="00AD1315"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AD1315">
        <w:rPr>
          <w:rFonts w:ascii="Palatino Linotype" w:hAnsi="Palatino Linotype" w:cs="Arial"/>
          <w:b/>
          <w:bCs/>
          <w:i/>
          <w:sz w:val="24"/>
          <w:szCs w:val="24"/>
        </w:rPr>
        <w:t>DE LA INFORMACIÓN CONFIDENCIAL</w:t>
      </w:r>
    </w:p>
    <w:p w14:paraId="7B2916E7"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
          <w:bCs/>
          <w:i/>
          <w:sz w:val="24"/>
          <w:szCs w:val="24"/>
        </w:rPr>
        <w:t xml:space="preserve">Trigésimo octavo. </w:t>
      </w:r>
      <w:r w:rsidRPr="00AD1315">
        <w:rPr>
          <w:rFonts w:ascii="Palatino Linotype" w:hAnsi="Palatino Linotype" w:cs="Arial"/>
          <w:bCs/>
          <w:i/>
          <w:sz w:val="24"/>
          <w:szCs w:val="24"/>
        </w:rPr>
        <w:t>Se considera información confidencial:</w:t>
      </w:r>
    </w:p>
    <w:p w14:paraId="72608E55" w14:textId="77777777" w:rsidR="00DB52AF" w:rsidRPr="00AD1315"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AD1315">
        <w:rPr>
          <w:rFonts w:ascii="Palatino Linotype" w:hAnsi="Palatino Linotype" w:cs="Arial"/>
          <w:bCs/>
          <w:i/>
          <w:sz w:val="24"/>
          <w:szCs w:val="24"/>
        </w:rPr>
        <w:t xml:space="preserve">I. </w:t>
      </w:r>
      <w:r w:rsidRPr="00AD1315">
        <w:rPr>
          <w:rFonts w:ascii="Palatino Linotype" w:hAnsi="Palatino Linotype" w:cs="Arial"/>
          <w:b/>
          <w:bCs/>
          <w:i/>
          <w:sz w:val="24"/>
          <w:szCs w:val="24"/>
          <w:u w:val="single"/>
        </w:rPr>
        <w:t>Los datos personales en los términos de la norma aplicable</w:t>
      </w:r>
      <w:r w:rsidRPr="00AD1315">
        <w:rPr>
          <w:rFonts w:ascii="Palatino Linotype" w:hAnsi="Palatino Linotype" w:cs="Arial"/>
          <w:b/>
          <w:bCs/>
          <w:i/>
          <w:sz w:val="24"/>
          <w:szCs w:val="24"/>
        </w:rPr>
        <w:t>;</w:t>
      </w:r>
    </w:p>
    <w:p w14:paraId="7D413ACD"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III …</w:t>
      </w:r>
    </w:p>
    <w:p w14:paraId="3D0524BC" w14:textId="77777777" w:rsidR="00DB52AF" w:rsidRPr="00AD1315"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AD1315">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14:paraId="095F0B14" w14:textId="77777777" w:rsidR="00DB52AF" w:rsidRPr="00AD1315" w:rsidRDefault="00DB52AF" w:rsidP="00DB52AF">
      <w:pPr>
        <w:tabs>
          <w:tab w:val="left" w:pos="8647"/>
        </w:tabs>
        <w:spacing w:after="0" w:line="276" w:lineRule="auto"/>
        <w:ind w:left="567" w:right="567"/>
        <w:jc w:val="right"/>
        <w:rPr>
          <w:rFonts w:ascii="Palatino Linotype" w:hAnsi="Palatino Linotype" w:cs="Arial"/>
          <w:bCs/>
          <w:sz w:val="24"/>
          <w:szCs w:val="24"/>
        </w:rPr>
      </w:pPr>
      <w:r w:rsidRPr="00AD1315">
        <w:rPr>
          <w:rFonts w:ascii="Palatino Linotype" w:hAnsi="Palatino Linotype" w:cs="Arial"/>
          <w:bCs/>
          <w:sz w:val="24"/>
          <w:szCs w:val="24"/>
        </w:rPr>
        <w:t>(Énfasis añadido)</w:t>
      </w:r>
    </w:p>
    <w:p w14:paraId="1E38BC62"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AD1315" w:rsidRDefault="00DB52AF" w:rsidP="00DB52AF">
      <w:pPr>
        <w:autoSpaceDE w:val="0"/>
        <w:autoSpaceDN w:val="0"/>
        <w:adjustRightInd w:val="0"/>
        <w:spacing w:after="0" w:line="360" w:lineRule="auto"/>
        <w:contextualSpacing/>
        <w:jc w:val="both"/>
        <w:rPr>
          <w:rFonts w:ascii="Palatino Linotype" w:hAnsi="Palatino Linotype" w:cs="Arial"/>
          <w:sz w:val="24"/>
          <w:szCs w:val="24"/>
          <w:lang w:val="es-ES"/>
        </w:rPr>
      </w:pPr>
      <w:r w:rsidRPr="00AD1315">
        <w:rPr>
          <w:rFonts w:ascii="Palatino Linotype" w:eastAsia="Times New Roman" w:hAnsi="Palatino Linotype" w:cs="Arial"/>
          <w:sz w:val="24"/>
          <w:szCs w:val="24"/>
          <w:lang w:val="es-ES" w:eastAsia="es-ES"/>
        </w:rPr>
        <w:t xml:space="preserve">Entonces, el </w:t>
      </w:r>
      <w:r w:rsidRPr="00AD1315">
        <w:rPr>
          <w:rFonts w:ascii="Palatino Linotype" w:eastAsia="Times New Roman" w:hAnsi="Palatino Linotype" w:cs="Arial"/>
          <w:b/>
          <w:sz w:val="24"/>
          <w:szCs w:val="24"/>
          <w:lang w:val="es-ES" w:eastAsia="es-ES"/>
        </w:rPr>
        <w:t>Sujeto Obligado</w:t>
      </w:r>
      <w:r w:rsidRPr="00AD1315">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D1315">
        <w:rPr>
          <w:rFonts w:ascii="Palatino Linotype" w:eastAsia="Times New Roman" w:hAnsi="Palatino Linotype" w:cs="Arial"/>
          <w:i/>
          <w:iCs/>
          <w:sz w:val="24"/>
          <w:szCs w:val="24"/>
          <w:lang w:val="es-ES" w:eastAsia="es-ES"/>
        </w:rPr>
        <w:t>.</w:t>
      </w:r>
    </w:p>
    <w:p w14:paraId="30185EAD" w14:textId="77777777" w:rsidR="00DB52AF" w:rsidRPr="00AD1315" w:rsidRDefault="00DB52AF" w:rsidP="00DB52AF">
      <w:pPr>
        <w:spacing w:after="0" w:line="360" w:lineRule="auto"/>
        <w:jc w:val="both"/>
        <w:rPr>
          <w:rFonts w:ascii="Palatino Linotype" w:hAnsi="Palatino Linotype" w:cs="Arial"/>
          <w:sz w:val="24"/>
          <w:szCs w:val="24"/>
        </w:rPr>
      </w:pPr>
    </w:p>
    <w:p w14:paraId="31F4F2FB" w14:textId="77777777" w:rsidR="00DB52AF" w:rsidRPr="00AD1315"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AD1315">
        <w:rPr>
          <w:rFonts w:ascii="Palatino Linotype" w:eastAsia="Times New Roman" w:hAnsi="Palatino Linotype" w:cs="Times New Roman"/>
          <w:b/>
          <w:i/>
          <w:sz w:val="24"/>
          <w:szCs w:val="24"/>
          <w:lang w:val="es-ES" w:eastAsia="es-ES"/>
        </w:rPr>
        <w:t>Vista al Órgano de Control Interno</w:t>
      </w:r>
    </w:p>
    <w:p w14:paraId="1D1A62C0" w14:textId="77777777" w:rsidR="00DB52AF" w:rsidRPr="00AD1315"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AD1315" w:rsidRDefault="00DB52AF" w:rsidP="00DB52AF">
      <w:pPr>
        <w:tabs>
          <w:tab w:val="left" w:pos="709"/>
        </w:tabs>
        <w:spacing w:after="0" w:line="360" w:lineRule="auto"/>
        <w:jc w:val="both"/>
        <w:rPr>
          <w:rFonts w:ascii="Palatino Linotype" w:hAnsi="Palatino Linotype"/>
          <w:sz w:val="24"/>
          <w:szCs w:val="24"/>
        </w:rPr>
      </w:pPr>
      <w:r w:rsidRPr="00AD1315">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D1315">
        <w:rPr>
          <w:rFonts w:ascii="Palatino Linotype" w:hAnsi="Palatino Linotype"/>
          <w:b/>
          <w:sz w:val="24"/>
          <w:szCs w:val="24"/>
        </w:rPr>
        <w:t>Sujeto Obligado</w:t>
      </w:r>
      <w:r w:rsidRPr="00AD1315">
        <w:rPr>
          <w:rFonts w:ascii="Palatino Linotype" w:hAnsi="Palatino Linotype"/>
          <w:sz w:val="24"/>
          <w:szCs w:val="24"/>
        </w:rPr>
        <w:t>.</w:t>
      </w:r>
    </w:p>
    <w:p w14:paraId="12F9AC13" w14:textId="77777777" w:rsidR="00DB52AF" w:rsidRPr="00AD1315"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AD1315" w:rsidRDefault="00DB52AF" w:rsidP="00DB52AF">
      <w:pPr>
        <w:tabs>
          <w:tab w:val="left" w:pos="709"/>
        </w:tabs>
        <w:spacing w:after="0" w:line="360" w:lineRule="auto"/>
        <w:jc w:val="both"/>
        <w:rPr>
          <w:rFonts w:ascii="Palatino Linotype" w:hAnsi="Palatino Linotype"/>
          <w:sz w:val="24"/>
          <w:szCs w:val="24"/>
        </w:rPr>
      </w:pPr>
      <w:r w:rsidRPr="00AD131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AD1315"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AD1315" w:rsidRDefault="00DB52AF" w:rsidP="00DB52AF">
      <w:pPr>
        <w:tabs>
          <w:tab w:val="left" w:pos="709"/>
        </w:tabs>
        <w:spacing w:after="0" w:line="276" w:lineRule="auto"/>
        <w:ind w:left="567" w:right="567"/>
        <w:jc w:val="both"/>
        <w:rPr>
          <w:rFonts w:ascii="Palatino Linotype" w:hAnsi="Palatino Linotype"/>
          <w:i/>
          <w:sz w:val="24"/>
          <w:szCs w:val="24"/>
        </w:rPr>
      </w:pPr>
      <w:r w:rsidRPr="00AD1315">
        <w:rPr>
          <w:rFonts w:ascii="Palatino Linotype" w:hAnsi="Palatino Linotype"/>
          <w:i/>
          <w:sz w:val="24"/>
          <w:szCs w:val="24"/>
        </w:rPr>
        <w:t>“</w:t>
      </w:r>
      <w:r w:rsidRPr="00AD1315">
        <w:rPr>
          <w:rFonts w:ascii="Palatino Linotype" w:hAnsi="Palatino Linotype"/>
          <w:b/>
          <w:i/>
          <w:sz w:val="24"/>
          <w:szCs w:val="24"/>
        </w:rPr>
        <w:t>Artículo 36</w:t>
      </w:r>
      <w:r w:rsidRPr="00AD1315">
        <w:rPr>
          <w:rFonts w:ascii="Palatino Linotype" w:hAnsi="Palatino Linotype"/>
          <w:i/>
          <w:sz w:val="24"/>
          <w:szCs w:val="24"/>
        </w:rPr>
        <w:t>. El Instituto tendrá, en el ámbito de su competencia, las siguientes atribuciones:</w:t>
      </w:r>
    </w:p>
    <w:p w14:paraId="3136A563" w14:textId="77777777" w:rsidR="00DB52AF" w:rsidRPr="00AD1315" w:rsidRDefault="00DB52AF" w:rsidP="00DB52AF">
      <w:pPr>
        <w:tabs>
          <w:tab w:val="left" w:pos="709"/>
        </w:tabs>
        <w:spacing w:after="0" w:line="276" w:lineRule="auto"/>
        <w:ind w:left="567" w:right="567"/>
        <w:jc w:val="both"/>
        <w:rPr>
          <w:rFonts w:ascii="Palatino Linotype" w:hAnsi="Palatino Linotype"/>
          <w:i/>
          <w:sz w:val="24"/>
          <w:szCs w:val="24"/>
        </w:rPr>
      </w:pPr>
      <w:r w:rsidRPr="00AD1315">
        <w:rPr>
          <w:rFonts w:ascii="Palatino Linotype" w:hAnsi="Palatino Linotype"/>
          <w:i/>
          <w:sz w:val="24"/>
          <w:szCs w:val="24"/>
        </w:rPr>
        <w:t>…</w:t>
      </w:r>
    </w:p>
    <w:p w14:paraId="18738622" w14:textId="77777777" w:rsidR="00DB52AF" w:rsidRPr="00AD1315" w:rsidRDefault="00DB52AF" w:rsidP="00DB52AF">
      <w:pPr>
        <w:tabs>
          <w:tab w:val="left" w:pos="709"/>
        </w:tabs>
        <w:spacing w:after="0" w:line="276" w:lineRule="auto"/>
        <w:ind w:left="567" w:right="567"/>
        <w:jc w:val="both"/>
        <w:rPr>
          <w:rFonts w:ascii="Palatino Linotype" w:hAnsi="Palatino Linotype"/>
          <w:i/>
          <w:sz w:val="24"/>
          <w:szCs w:val="24"/>
        </w:rPr>
      </w:pPr>
      <w:r w:rsidRPr="00AD1315">
        <w:rPr>
          <w:rFonts w:ascii="Palatino Linotype" w:hAnsi="Palatino Linotype"/>
          <w:b/>
          <w:i/>
          <w:sz w:val="24"/>
          <w:szCs w:val="24"/>
        </w:rPr>
        <w:t>X</w:t>
      </w:r>
      <w:r w:rsidRPr="00AD1315">
        <w:rPr>
          <w:rFonts w:ascii="Palatino Linotype" w:hAnsi="Palatino Linotype"/>
          <w:i/>
          <w:sz w:val="24"/>
          <w:szCs w:val="24"/>
        </w:rPr>
        <w:t xml:space="preserve">. Hacer del conocimiento del órgano de control interno o equivalente de cada Sujeto Obligado las infracciones a esta Ley; </w:t>
      </w:r>
    </w:p>
    <w:p w14:paraId="22ED7E8D" w14:textId="77777777" w:rsidR="00DB52AF" w:rsidRPr="00AD1315" w:rsidRDefault="00DB52AF" w:rsidP="00DB52AF">
      <w:pPr>
        <w:tabs>
          <w:tab w:val="left" w:pos="709"/>
        </w:tabs>
        <w:spacing w:after="0" w:line="276" w:lineRule="auto"/>
        <w:ind w:left="567" w:right="567"/>
        <w:jc w:val="both"/>
        <w:rPr>
          <w:rFonts w:ascii="Palatino Linotype" w:hAnsi="Palatino Linotype"/>
          <w:i/>
          <w:sz w:val="24"/>
          <w:szCs w:val="24"/>
        </w:rPr>
      </w:pPr>
      <w:r w:rsidRPr="00AD1315">
        <w:rPr>
          <w:rFonts w:ascii="Palatino Linotype" w:hAnsi="Palatino Linotype"/>
          <w:i/>
          <w:sz w:val="24"/>
          <w:szCs w:val="24"/>
        </w:rPr>
        <w:lastRenderedPageBreak/>
        <w:t>…”</w:t>
      </w:r>
    </w:p>
    <w:p w14:paraId="0C1CA38B" w14:textId="77777777" w:rsidR="00DB52AF" w:rsidRPr="00AD1315"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AD1315" w:rsidRDefault="00DB52AF" w:rsidP="00DB52AF">
      <w:pPr>
        <w:tabs>
          <w:tab w:val="left" w:pos="709"/>
        </w:tabs>
        <w:spacing w:after="0" w:line="360" w:lineRule="auto"/>
        <w:jc w:val="both"/>
        <w:rPr>
          <w:rFonts w:ascii="Palatino Linotype" w:hAnsi="Palatino Linotype"/>
          <w:sz w:val="24"/>
          <w:szCs w:val="24"/>
        </w:rPr>
      </w:pPr>
      <w:r w:rsidRPr="00AD1315">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AD1315"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i/>
          <w:sz w:val="24"/>
          <w:szCs w:val="24"/>
        </w:rPr>
        <w:t>“</w:t>
      </w:r>
      <w:r w:rsidRPr="00AD1315">
        <w:rPr>
          <w:rFonts w:ascii="Palatino Linotype" w:hAnsi="Palatino Linotype"/>
          <w:b/>
          <w:i/>
          <w:sz w:val="24"/>
          <w:szCs w:val="24"/>
        </w:rPr>
        <w:t>Artículo 190</w:t>
      </w:r>
      <w:r w:rsidRPr="00AD1315">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p>
    <w:p w14:paraId="0D3F77AF"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b/>
          <w:i/>
          <w:sz w:val="24"/>
          <w:szCs w:val="24"/>
        </w:rPr>
        <w:t>Artículo 222</w:t>
      </w:r>
      <w:r w:rsidRPr="00AD1315">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i/>
          <w:sz w:val="24"/>
          <w:szCs w:val="24"/>
        </w:rPr>
        <w:t>…</w:t>
      </w:r>
    </w:p>
    <w:p w14:paraId="49BFD004"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i/>
          <w:sz w:val="24"/>
          <w:szCs w:val="24"/>
        </w:rPr>
        <w:t>I. Cualquier acto u omisión que provoque la suspensión o deficiencia en la atención de las solicitudes de información;</w:t>
      </w:r>
    </w:p>
    <w:p w14:paraId="5E9C0324"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i/>
          <w:sz w:val="24"/>
          <w:szCs w:val="24"/>
        </w:rPr>
        <w:t>II. La falta de respuesta a las solicitudes de información en los plazos señalados en la normatividad aplicable;</w:t>
      </w:r>
    </w:p>
    <w:p w14:paraId="2231662E"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i/>
          <w:sz w:val="24"/>
          <w:szCs w:val="24"/>
        </w:rPr>
        <w:t>…</w:t>
      </w:r>
    </w:p>
    <w:p w14:paraId="5C29ADFA" w14:textId="77777777" w:rsidR="00DB52AF" w:rsidRPr="00AD1315" w:rsidRDefault="00DB52AF" w:rsidP="00DB52AF">
      <w:pPr>
        <w:tabs>
          <w:tab w:val="left" w:pos="709"/>
        </w:tabs>
        <w:spacing w:after="0" w:line="240" w:lineRule="auto"/>
        <w:ind w:left="567" w:right="567"/>
        <w:jc w:val="both"/>
        <w:rPr>
          <w:rFonts w:ascii="Palatino Linotype" w:hAnsi="Palatino Linotype"/>
          <w:i/>
          <w:sz w:val="24"/>
          <w:szCs w:val="24"/>
        </w:rPr>
      </w:pPr>
      <w:r w:rsidRPr="00AD1315">
        <w:rPr>
          <w:rFonts w:ascii="Palatino Linotype" w:hAnsi="Palatino Linotype"/>
          <w:b/>
          <w:i/>
          <w:sz w:val="24"/>
          <w:szCs w:val="24"/>
        </w:rPr>
        <w:t>Artículo 223</w:t>
      </w:r>
      <w:r w:rsidRPr="00AD1315">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3C2C94FD"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AD1315">
        <w:rPr>
          <w:rFonts w:ascii="Palatino Linotype" w:hAnsi="Palatino Linotype" w:cs="Arial"/>
          <w:b/>
          <w:sz w:val="24"/>
          <w:szCs w:val="24"/>
        </w:rPr>
        <w:t>ORDENA</w:t>
      </w:r>
      <w:r w:rsidRPr="00AD1315">
        <w:rPr>
          <w:rFonts w:ascii="Palatino Linotype" w:hAnsi="Palatino Linotype" w:cs="Arial"/>
          <w:sz w:val="24"/>
          <w:szCs w:val="24"/>
        </w:rPr>
        <w:t xml:space="preserve"> al </w:t>
      </w:r>
      <w:r w:rsidRPr="00AD1315">
        <w:rPr>
          <w:rFonts w:ascii="Palatino Linotype" w:hAnsi="Palatino Linotype" w:cs="Arial"/>
          <w:b/>
          <w:sz w:val="24"/>
          <w:szCs w:val="24"/>
        </w:rPr>
        <w:t>Sujeto Obligado</w:t>
      </w:r>
      <w:r w:rsidRPr="00AD1315">
        <w:rPr>
          <w:rFonts w:ascii="Palatino Linotype" w:hAnsi="Palatino Linotype" w:cs="Arial"/>
          <w:sz w:val="24"/>
          <w:szCs w:val="24"/>
        </w:rPr>
        <w:t xml:space="preserve">, atienda la solicitud de información </w:t>
      </w:r>
      <w:r w:rsidR="0023784F" w:rsidRPr="00AD1315">
        <w:rPr>
          <w:rFonts w:ascii="Palatino Linotype" w:hAnsi="Palatino Linotype" w:cs="Arial"/>
          <w:b/>
          <w:bCs/>
          <w:sz w:val="24"/>
          <w:szCs w:val="24"/>
        </w:rPr>
        <w:t xml:space="preserve">00252/TEPETLIX/IP/2022 </w:t>
      </w:r>
      <w:r w:rsidRPr="00AD1315">
        <w:rPr>
          <w:rFonts w:ascii="Palatino Linotype" w:hAnsi="Palatino Linotype" w:cs="Arial"/>
          <w:sz w:val="24"/>
          <w:szCs w:val="24"/>
        </w:rPr>
        <w:t>que ha sido materia del presente fallo.</w:t>
      </w:r>
    </w:p>
    <w:p w14:paraId="3D638FA0"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r w:rsidRPr="00AD1315">
        <w:rPr>
          <w:rFonts w:ascii="Palatino Linotype" w:hAnsi="Palatino Linotype" w:cs="Arial"/>
          <w:sz w:val="24"/>
          <w:szCs w:val="24"/>
        </w:rPr>
        <w:t>Por lo antes expuesto y fundado es de resolverse y,</w:t>
      </w:r>
    </w:p>
    <w:p w14:paraId="54213DB6" w14:textId="77777777" w:rsidR="00DB52AF" w:rsidRPr="00AD1315"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AD1315" w:rsidRDefault="00DB52AF" w:rsidP="00DB52AF">
      <w:pPr>
        <w:spacing w:after="0" w:line="360" w:lineRule="auto"/>
        <w:ind w:left="426"/>
        <w:jc w:val="center"/>
        <w:rPr>
          <w:rFonts w:ascii="Palatino Linotype" w:eastAsia="Times New Roman" w:hAnsi="Palatino Linotype" w:cs="Times New Roman"/>
          <w:b/>
          <w:color w:val="000000"/>
          <w:sz w:val="24"/>
          <w:szCs w:val="24"/>
          <w:lang w:val="es-ES" w:eastAsia="es-ES"/>
        </w:rPr>
      </w:pPr>
      <w:r w:rsidRPr="00AD1315">
        <w:rPr>
          <w:rFonts w:ascii="Palatino Linotype" w:eastAsia="Times New Roman" w:hAnsi="Palatino Linotype" w:cs="Times New Roman"/>
          <w:b/>
          <w:color w:val="000000"/>
          <w:sz w:val="24"/>
          <w:szCs w:val="24"/>
          <w:lang w:val="es-ES" w:eastAsia="es-ES"/>
        </w:rPr>
        <w:t>SE    RESUELVE</w:t>
      </w:r>
    </w:p>
    <w:p w14:paraId="0A01DF5A"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6FD91290"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b/>
          <w:sz w:val="24"/>
          <w:szCs w:val="24"/>
        </w:rPr>
        <w:t>PRIMERO.</w:t>
      </w:r>
      <w:r w:rsidRPr="00AD1315">
        <w:rPr>
          <w:rFonts w:ascii="Palatino Linotype" w:hAnsi="Palatino Linotype" w:cs="Arial"/>
          <w:sz w:val="24"/>
          <w:szCs w:val="24"/>
        </w:rPr>
        <w:t xml:space="preserve"> Resultan fundadas las razones o motivos de i</w:t>
      </w:r>
      <w:r w:rsidR="00487AE9" w:rsidRPr="00AD1315">
        <w:rPr>
          <w:rFonts w:ascii="Palatino Linotype" w:hAnsi="Palatino Linotype" w:cs="Arial"/>
          <w:sz w:val="24"/>
          <w:szCs w:val="24"/>
        </w:rPr>
        <w:t xml:space="preserve">nconformidad hechos valer por </w:t>
      </w:r>
      <w:r w:rsidR="00B41F63" w:rsidRPr="00AD1315">
        <w:rPr>
          <w:rFonts w:ascii="Palatino Linotype" w:hAnsi="Palatino Linotype" w:cs="Arial"/>
          <w:sz w:val="24"/>
          <w:szCs w:val="24"/>
        </w:rPr>
        <w:t>el</w:t>
      </w:r>
      <w:r w:rsidRPr="00AD1315">
        <w:rPr>
          <w:rFonts w:ascii="Palatino Linotype" w:hAnsi="Palatino Linotype" w:cs="Arial"/>
          <w:sz w:val="24"/>
          <w:szCs w:val="24"/>
        </w:rPr>
        <w:t xml:space="preserve"> </w:t>
      </w:r>
      <w:r w:rsidRPr="00AD1315">
        <w:rPr>
          <w:rFonts w:ascii="Palatino Linotype" w:hAnsi="Palatino Linotype" w:cs="Arial"/>
          <w:b/>
          <w:sz w:val="24"/>
          <w:szCs w:val="24"/>
        </w:rPr>
        <w:t>Recurrente,</w:t>
      </w:r>
      <w:r w:rsidRPr="00AD1315">
        <w:rPr>
          <w:rFonts w:ascii="Palatino Linotype" w:hAnsi="Palatino Linotype" w:cs="Arial"/>
          <w:sz w:val="24"/>
          <w:szCs w:val="24"/>
        </w:rPr>
        <w:t xml:space="preserve"> en términos del considerando </w:t>
      </w:r>
      <w:r w:rsidR="0023784F" w:rsidRPr="00AD1315">
        <w:rPr>
          <w:rFonts w:ascii="Palatino Linotype" w:hAnsi="Palatino Linotype" w:cs="Arial"/>
          <w:b/>
          <w:sz w:val="24"/>
          <w:szCs w:val="24"/>
        </w:rPr>
        <w:t>QUINTO</w:t>
      </w:r>
      <w:r w:rsidRPr="00AD1315">
        <w:rPr>
          <w:rFonts w:ascii="Palatino Linotype" w:hAnsi="Palatino Linotype" w:cs="Arial"/>
          <w:sz w:val="24"/>
          <w:szCs w:val="24"/>
        </w:rPr>
        <w:t>, de la presente resolución.</w:t>
      </w:r>
    </w:p>
    <w:p w14:paraId="727C0B8E"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399CDFD4"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b/>
          <w:sz w:val="24"/>
          <w:szCs w:val="24"/>
        </w:rPr>
        <w:t>SEGUNDO.</w:t>
      </w:r>
      <w:r w:rsidRPr="00AD1315">
        <w:rPr>
          <w:rFonts w:ascii="Palatino Linotype" w:hAnsi="Palatino Linotype" w:cs="Arial"/>
          <w:sz w:val="24"/>
          <w:szCs w:val="24"/>
        </w:rPr>
        <w:t xml:space="preserve"> Se </w:t>
      </w:r>
      <w:r w:rsidRPr="00AD1315">
        <w:rPr>
          <w:rFonts w:ascii="Palatino Linotype" w:hAnsi="Palatino Linotype" w:cs="Arial"/>
          <w:b/>
          <w:sz w:val="24"/>
          <w:szCs w:val="24"/>
        </w:rPr>
        <w:t>ORDENA</w:t>
      </w:r>
      <w:r w:rsidRPr="00AD1315">
        <w:rPr>
          <w:rFonts w:ascii="Palatino Linotype" w:hAnsi="Palatino Linotype" w:cs="Arial"/>
          <w:sz w:val="24"/>
          <w:szCs w:val="24"/>
        </w:rPr>
        <w:t xml:space="preserve"> al </w:t>
      </w:r>
      <w:r w:rsidRPr="00AD1315">
        <w:rPr>
          <w:rFonts w:ascii="Palatino Linotype" w:hAnsi="Palatino Linotype" w:cs="Arial"/>
          <w:b/>
          <w:sz w:val="24"/>
          <w:szCs w:val="24"/>
        </w:rPr>
        <w:t>Sujeto Obligado</w:t>
      </w:r>
      <w:r w:rsidRPr="00AD1315">
        <w:rPr>
          <w:rFonts w:ascii="Palatino Linotype" w:hAnsi="Palatino Linotype" w:cs="Arial"/>
          <w:sz w:val="24"/>
          <w:szCs w:val="24"/>
        </w:rPr>
        <w:t xml:space="preserve"> atienda la solicitud de información</w:t>
      </w:r>
      <w:r w:rsidR="0023784F" w:rsidRPr="00AD1315">
        <w:rPr>
          <w:rFonts w:ascii="Palatino Linotype" w:hAnsi="Palatino Linotype" w:cs="Arial"/>
          <w:sz w:val="24"/>
          <w:szCs w:val="24"/>
        </w:rPr>
        <w:t xml:space="preserve"> </w:t>
      </w:r>
      <w:r w:rsidR="0023784F" w:rsidRPr="00AD1315">
        <w:rPr>
          <w:rFonts w:ascii="Palatino Linotype" w:hAnsi="Palatino Linotype" w:cs="Arial"/>
          <w:b/>
          <w:bCs/>
          <w:sz w:val="24"/>
          <w:szCs w:val="24"/>
        </w:rPr>
        <w:t>00252/TEPETLIX/IP/2022</w:t>
      </w:r>
      <w:r w:rsidR="006E69E5" w:rsidRPr="00AD1315">
        <w:rPr>
          <w:rFonts w:ascii="Palatino Linotype" w:hAnsi="Palatino Linotype" w:cs="Arial"/>
          <w:b/>
          <w:sz w:val="24"/>
          <w:szCs w:val="24"/>
          <w:lang w:eastAsia="es-MX"/>
        </w:rPr>
        <w:t>;</w:t>
      </w:r>
      <w:r w:rsidRPr="00AD1315">
        <w:rPr>
          <w:rFonts w:ascii="Palatino Linotype" w:hAnsi="Palatino Linotype" w:cs="Arial"/>
          <w:sz w:val="24"/>
          <w:szCs w:val="24"/>
        </w:rPr>
        <w:t xml:space="preserve"> en términos del Considerando </w:t>
      </w:r>
      <w:r w:rsidR="0023784F" w:rsidRPr="00AD1315">
        <w:rPr>
          <w:rFonts w:ascii="Palatino Linotype" w:hAnsi="Palatino Linotype" w:cs="Arial"/>
          <w:b/>
          <w:sz w:val="24"/>
          <w:szCs w:val="24"/>
        </w:rPr>
        <w:t xml:space="preserve">QUINTO </w:t>
      </w:r>
      <w:r w:rsidRPr="00AD1315">
        <w:rPr>
          <w:rFonts w:ascii="Palatino Linotype" w:hAnsi="Palatino Linotype" w:cs="Arial"/>
          <w:sz w:val="24"/>
          <w:szCs w:val="24"/>
        </w:rPr>
        <w:t>de esta resolución</w:t>
      </w:r>
      <w:r w:rsidRPr="00AD1315">
        <w:rPr>
          <w:rFonts w:ascii="Palatino Linotype" w:hAnsi="Palatino Linotype" w:cs="Arial"/>
          <w:b/>
          <w:sz w:val="24"/>
          <w:szCs w:val="24"/>
        </w:rPr>
        <w:t>,</w:t>
      </w:r>
      <w:r w:rsidRPr="00AD1315">
        <w:rPr>
          <w:rFonts w:ascii="Palatino Linotype" w:hAnsi="Palatino Linotype" w:cs="Arial"/>
          <w:sz w:val="24"/>
          <w:szCs w:val="24"/>
        </w:rPr>
        <w:t xml:space="preserve"> vía Sistema de Acceso a la Información Mexiquense (SAIMEX).</w:t>
      </w:r>
    </w:p>
    <w:p w14:paraId="35D5715C"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r w:rsidRPr="00AD1315">
        <w:rPr>
          <w:rFonts w:ascii="Palatino Linotype" w:hAnsi="Palatino Linotype" w:cs="Arial"/>
          <w:b/>
          <w:sz w:val="24"/>
          <w:szCs w:val="24"/>
        </w:rPr>
        <w:t>TERCERO.</w:t>
      </w:r>
      <w:r w:rsidRPr="00AD1315">
        <w:rPr>
          <w:rFonts w:ascii="Palatino Linotype" w:hAnsi="Palatino Linotype" w:cs="Arial"/>
          <w:sz w:val="24"/>
          <w:szCs w:val="24"/>
        </w:rPr>
        <w:t xml:space="preserve"> </w:t>
      </w:r>
      <w:r w:rsidRPr="00AD1315">
        <w:rPr>
          <w:rFonts w:ascii="Palatino Linotype" w:hAnsi="Palatino Linotype" w:cs="Arial"/>
          <w:b/>
          <w:sz w:val="24"/>
          <w:szCs w:val="24"/>
        </w:rPr>
        <w:t>Notifíquese</w:t>
      </w:r>
      <w:r w:rsidRPr="00AD1315">
        <w:rPr>
          <w:rFonts w:ascii="Palatino Linotype" w:hAnsi="Palatino Linotype" w:cs="Arial"/>
          <w:b/>
          <w:i/>
          <w:sz w:val="24"/>
          <w:szCs w:val="24"/>
        </w:rPr>
        <w:t xml:space="preserve"> </w:t>
      </w:r>
      <w:r w:rsidRPr="00AD1315">
        <w:rPr>
          <w:rFonts w:ascii="Palatino Linotype" w:hAnsi="Palatino Linotype" w:cs="Arial"/>
          <w:sz w:val="24"/>
          <w:szCs w:val="24"/>
        </w:rPr>
        <w:t>al Titular de la Unidad de Transparencia del</w:t>
      </w:r>
      <w:r w:rsidRPr="00AD1315">
        <w:rPr>
          <w:rFonts w:ascii="Palatino Linotype" w:hAnsi="Palatino Linotype" w:cs="Arial"/>
          <w:b/>
          <w:sz w:val="24"/>
          <w:szCs w:val="24"/>
        </w:rPr>
        <w:t xml:space="preserve"> Sujeto Obligado</w:t>
      </w:r>
      <w:r w:rsidRPr="00AD131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Pr="00AD1315"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AD1315" w:rsidRDefault="00DB52AF" w:rsidP="00DB52AF">
      <w:pPr>
        <w:spacing w:after="0" w:line="360" w:lineRule="auto"/>
        <w:jc w:val="both"/>
        <w:rPr>
          <w:rFonts w:ascii="Palatino Linotype" w:eastAsia="Calibri" w:hAnsi="Palatino Linotype" w:cs="Times New Roman"/>
          <w:sz w:val="24"/>
          <w:szCs w:val="24"/>
          <w:lang w:eastAsia="es-ES_tradnl"/>
        </w:rPr>
      </w:pPr>
      <w:r w:rsidRPr="00AD1315">
        <w:rPr>
          <w:rFonts w:ascii="Palatino Linotype" w:eastAsia="Times New Roman" w:hAnsi="Palatino Linotype" w:cs="Arial"/>
          <w:b/>
          <w:sz w:val="24"/>
          <w:szCs w:val="24"/>
          <w:lang w:val="es-ES" w:eastAsia="es-ES"/>
        </w:rPr>
        <w:lastRenderedPageBreak/>
        <w:t xml:space="preserve">CUARTO. </w:t>
      </w:r>
      <w:r w:rsidRPr="00AD131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AD1315">
        <w:rPr>
          <w:rFonts w:ascii="Palatino Linotype" w:eastAsia="Calibri" w:hAnsi="Palatino Linotype" w:cs="Times New Roman"/>
          <w:b/>
          <w:sz w:val="24"/>
          <w:szCs w:val="24"/>
          <w:lang w:eastAsia="es-ES_tradnl"/>
        </w:rPr>
        <w:t>Sujeto Obligado</w:t>
      </w:r>
      <w:r w:rsidRPr="00AD131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AD1315"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AD131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D1315">
        <w:rPr>
          <w:rFonts w:ascii="Palatino Linotype" w:hAnsi="Palatino Linotype"/>
          <w:b/>
          <w:sz w:val="24"/>
          <w:szCs w:val="24"/>
        </w:rPr>
        <w:t xml:space="preserve">QUINTO. </w:t>
      </w:r>
      <w:r w:rsidRPr="00AD1315">
        <w:rPr>
          <w:rFonts w:ascii="Palatino Linotype" w:eastAsia="Times New Roman" w:hAnsi="Palatino Linotype" w:cs="Arial"/>
          <w:b/>
          <w:sz w:val="24"/>
          <w:szCs w:val="24"/>
          <w:lang w:val="es-ES" w:eastAsia="es-ES"/>
        </w:rPr>
        <w:t>Notifíquese</w:t>
      </w:r>
      <w:r w:rsidRPr="00AD1315">
        <w:rPr>
          <w:rFonts w:ascii="Palatino Linotype" w:eastAsia="Times New Roman" w:hAnsi="Palatino Linotype" w:cs="Arial"/>
          <w:sz w:val="24"/>
          <w:szCs w:val="24"/>
          <w:lang w:val="es-ES" w:eastAsia="es-ES"/>
        </w:rPr>
        <w:t xml:space="preserve"> </w:t>
      </w:r>
      <w:r w:rsidRPr="00AD1315">
        <w:rPr>
          <w:rFonts w:ascii="Palatino Linotype" w:eastAsia="Times New Roman" w:hAnsi="Palatino Linotype" w:cs="Arial"/>
          <w:b/>
          <w:sz w:val="24"/>
          <w:szCs w:val="24"/>
          <w:lang w:val="es-ES" w:eastAsia="es-ES"/>
        </w:rPr>
        <w:t>al Recurrente</w:t>
      </w:r>
      <w:r w:rsidRPr="00AD131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AD1315"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Pr="00AD1315" w:rsidRDefault="00DB52AF" w:rsidP="00DB52AF">
      <w:pPr>
        <w:spacing w:after="0" w:line="360" w:lineRule="auto"/>
        <w:jc w:val="both"/>
        <w:rPr>
          <w:rFonts w:ascii="Palatino Linotype" w:eastAsia="Calibri" w:hAnsi="Palatino Linotype" w:cs="Times New Roman"/>
          <w:sz w:val="24"/>
          <w:szCs w:val="24"/>
          <w:lang w:eastAsia="es-ES_tradnl"/>
        </w:rPr>
      </w:pPr>
      <w:r w:rsidRPr="00AD1315">
        <w:rPr>
          <w:rFonts w:ascii="Palatino Linotype" w:eastAsia="Calibri" w:hAnsi="Palatino Linotype" w:cs="Times New Roman"/>
          <w:b/>
          <w:sz w:val="24"/>
          <w:szCs w:val="24"/>
          <w:lang w:eastAsia="es-ES_tradnl"/>
        </w:rPr>
        <w:t>SEXTO.</w:t>
      </w:r>
      <w:r w:rsidRPr="00AD1315">
        <w:rPr>
          <w:rFonts w:ascii="Palatino Linotype" w:eastAsia="Calibri" w:hAnsi="Palatino Linotype" w:cs="Times New Roman"/>
          <w:sz w:val="24"/>
          <w:szCs w:val="24"/>
          <w:lang w:eastAsia="es-ES_tradnl"/>
        </w:rPr>
        <w:t xml:space="preserve"> </w:t>
      </w:r>
      <w:r w:rsidRPr="00AD1315">
        <w:rPr>
          <w:rFonts w:ascii="Palatino Linotype" w:eastAsia="Calibri" w:hAnsi="Palatino Linotype" w:cs="Times New Roman"/>
          <w:b/>
          <w:sz w:val="24"/>
          <w:szCs w:val="24"/>
          <w:lang w:eastAsia="es-ES_tradnl"/>
        </w:rPr>
        <w:t>Notifíquese</w:t>
      </w:r>
      <w:r w:rsidRPr="00AD1315">
        <w:rPr>
          <w:rFonts w:ascii="Palatino Linotype" w:eastAsia="Calibri" w:hAnsi="Palatino Linotype" w:cs="Times New Roman"/>
          <w:sz w:val="24"/>
          <w:szCs w:val="24"/>
          <w:lang w:eastAsia="es-ES_tradnl"/>
        </w:rPr>
        <w:t xml:space="preserve"> al </w:t>
      </w:r>
      <w:r w:rsidRPr="00AD1315">
        <w:rPr>
          <w:rFonts w:ascii="Palatino Linotype" w:eastAsia="Calibri" w:hAnsi="Palatino Linotype" w:cs="Times New Roman"/>
          <w:b/>
          <w:sz w:val="24"/>
          <w:szCs w:val="24"/>
          <w:lang w:eastAsia="es-ES_tradnl"/>
        </w:rPr>
        <w:t>Recurrente</w:t>
      </w:r>
      <w:r w:rsidRPr="00AD131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D1315">
        <w:rPr>
          <w:rFonts w:ascii="Palatino Linotype" w:eastAsia="Calibri" w:hAnsi="Palatino Linotype" w:cs="Times New Roman"/>
          <w:b/>
          <w:sz w:val="24"/>
          <w:szCs w:val="24"/>
          <w:lang w:eastAsia="es-ES_tradnl"/>
        </w:rPr>
        <w:t>Sujeto Obligado</w:t>
      </w:r>
      <w:r w:rsidRPr="00AD1315">
        <w:rPr>
          <w:rFonts w:ascii="Palatino Linotype" w:eastAsia="Calibri" w:hAnsi="Palatino Linotype" w:cs="Times New Roman"/>
          <w:sz w:val="24"/>
          <w:szCs w:val="24"/>
          <w:lang w:eastAsia="es-ES_tradnl"/>
        </w:rPr>
        <w:t>, en cumplimiento a esta Resolución.</w:t>
      </w:r>
    </w:p>
    <w:p w14:paraId="1BB77064" w14:textId="77777777" w:rsidR="00DB52AF" w:rsidRPr="00AD1315"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341F52C0" w:rsidR="00DB52AF" w:rsidRPr="00AD1315" w:rsidRDefault="00024064" w:rsidP="00DB52AF">
      <w:pPr>
        <w:spacing w:after="0" w:line="360" w:lineRule="auto"/>
        <w:jc w:val="both"/>
        <w:rPr>
          <w:rFonts w:ascii="Palatino Linotype" w:hAnsi="Palatino Linotype"/>
          <w:sz w:val="24"/>
          <w:szCs w:val="24"/>
          <w:lang w:eastAsia="es-ES_tradnl"/>
        </w:rPr>
      </w:pPr>
      <w:r w:rsidRPr="00AD1315">
        <w:rPr>
          <w:rFonts w:ascii="Palatino Linotype" w:eastAsia="Calibri" w:hAnsi="Palatino Linotype" w:cs="Times New Roman"/>
          <w:b/>
          <w:sz w:val="24"/>
          <w:szCs w:val="24"/>
          <w:lang w:eastAsia="es-ES_tradnl"/>
        </w:rPr>
        <w:t>SÉPTIMO. -</w:t>
      </w:r>
      <w:r w:rsidR="00DB52AF" w:rsidRPr="00AD1315">
        <w:rPr>
          <w:rFonts w:ascii="Palatino Linotype" w:eastAsia="Calibri" w:hAnsi="Palatino Linotype" w:cs="Times New Roman"/>
          <w:sz w:val="24"/>
          <w:szCs w:val="24"/>
          <w:lang w:eastAsia="es-ES_tradnl"/>
        </w:rPr>
        <w:t xml:space="preserve"> </w:t>
      </w:r>
      <w:r w:rsidR="00DB52AF" w:rsidRPr="00AD1315">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037DD7" w:rsidRPr="00AD1315">
        <w:rPr>
          <w:rFonts w:ascii="Palatino Linotype" w:hAnsi="Palatino Linotype"/>
          <w:sz w:val="24"/>
          <w:szCs w:val="24"/>
          <w:lang w:eastAsia="es-ES_tradnl"/>
        </w:rPr>
        <w:t xml:space="preserve">quinto </w:t>
      </w:r>
      <w:r w:rsidR="00DB52AF" w:rsidRPr="00AD1315">
        <w:rPr>
          <w:rFonts w:ascii="Palatino Linotype" w:hAnsi="Palatino Linotype"/>
          <w:sz w:val="24"/>
          <w:szCs w:val="24"/>
          <w:lang w:eastAsia="es-ES_tradnl"/>
        </w:rPr>
        <w:t>de la presente resolución.</w:t>
      </w:r>
    </w:p>
    <w:p w14:paraId="46B0AF66" w14:textId="77777777" w:rsidR="00DB52AF" w:rsidRPr="00AD1315" w:rsidRDefault="00DB52AF" w:rsidP="00DB52AF">
      <w:pPr>
        <w:spacing w:after="0" w:line="360" w:lineRule="auto"/>
        <w:jc w:val="both"/>
        <w:rPr>
          <w:rFonts w:ascii="Palatino Linotype" w:hAnsi="Palatino Linotype"/>
          <w:sz w:val="24"/>
          <w:szCs w:val="24"/>
          <w:lang w:eastAsia="es-ES_tradnl"/>
        </w:rPr>
      </w:pPr>
    </w:p>
    <w:p w14:paraId="0345AB08" w14:textId="3D4BE039"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lastRenderedPageBreak/>
        <w:t>ASÍ LO RESUELVE, POR UNANIMIDAD DE VOTOS EL PLENO DEL</w:t>
      </w:r>
      <w:r w:rsidRPr="00AD131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131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sidRPr="00AD1315">
        <w:rPr>
          <w:rFonts w:ascii="Palatino Linotype" w:hAnsi="Palatino Linotype" w:cs="Arial"/>
          <w:sz w:val="24"/>
          <w:szCs w:val="24"/>
        </w:rPr>
        <w:t xml:space="preserve">LA </w:t>
      </w:r>
      <w:r w:rsidR="0023784F" w:rsidRPr="00AD1315">
        <w:rPr>
          <w:rFonts w:ascii="Palatino Linotype" w:hAnsi="Palatino Linotype" w:cs="Arial"/>
          <w:sz w:val="24"/>
          <w:szCs w:val="24"/>
        </w:rPr>
        <w:t>QUINTA</w:t>
      </w:r>
      <w:r w:rsidR="00024064" w:rsidRPr="00AD1315">
        <w:rPr>
          <w:rFonts w:ascii="Palatino Linotype" w:hAnsi="Palatino Linotype" w:cs="Arial"/>
          <w:sz w:val="24"/>
          <w:szCs w:val="24"/>
        </w:rPr>
        <w:t xml:space="preserve"> SESIÓN ORDINARIA CELEBRADA EL </w:t>
      </w:r>
      <w:r w:rsidR="0023784F" w:rsidRPr="00AD1315">
        <w:rPr>
          <w:rFonts w:ascii="Palatino Linotype" w:hAnsi="Palatino Linotype" w:cs="Arial"/>
          <w:sz w:val="24"/>
          <w:szCs w:val="24"/>
        </w:rPr>
        <w:t>NUEVE DE FEBRERO</w:t>
      </w:r>
      <w:r w:rsidR="00A55319" w:rsidRPr="00AD1315">
        <w:rPr>
          <w:rFonts w:ascii="Palatino Linotype" w:hAnsi="Palatino Linotype" w:cs="Arial"/>
          <w:sz w:val="24"/>
          <w:szCs w:val="24"/>
        </w:rPr>
        <w:t xml:space="preserve"> DE</w:t>
      </w:r>
      <w:r w:rsidRPr="00AD1315">
        <w:rPr>
          <w:rFonts w:ascii="Palatino Linotype" w:hAnsi="Palatino Linotype" w:cs="Arial"/>
          <w:sz w:val="24"/>
          <w:szCs w:val="24"/>
        </w:rPr>
        <w:t xml:space="preserve"> DOS MIL VEINTI</w:t>
      </w:r>
      <w:r w:rsidR="0023784F" w:rsidRPr="00AD1315">
        <w:rPr>
          <w:rFonts w:ascii="Palatino Linotype" w:hAnsi="Palatino Linotype" w:cs="Arial"/>
          <w:sz w:val="24"/>
          <w:szCs w:val="24"/>
        </w:rPr>
        <w:t>TRÉS</w:t>
      </w:r>
      <w:r w:rsidRPr="00AD1315">
        <w:rPr>
          <w:rFonts w:ascii="Palatino Linotype" w:hAnsi="Palatino Linotype" w:cs="Arial"/>
          <w:sz w:val="24"/>
          <w:szCs w:val="24"/>
        </w:rPr>
        <w:t>, ANTE EL ANTE EL SECRETARIO TÉCNICO DEL PLENO, ALEXIS TAPIA RAMÍREZ. ----------------------------------------------------------------------------------------</w:t>
      </w:r>
    </w:p>
    <w:p w14:paraId="22BF169E" w14:textId="77777777"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w:t>
      </w:r>
    </w:p>
    <w:p w14:paraId="17D37489" w14:textId="2395B723" w:rsidR="00DB52AF" w:rsidRPr="00AD1315" w:rsidRDefault="00DB52AF" w:rsidP="00DB52AF">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w:t>
      </w:r>
      <w:r w:rsidR="002F24E7" w:rsidRPr="00AD1315">
        <w:rPr>
          <w:rFonts w:ascii="Palatino Linotype" w:hAnsi="Palatino Linotype" w:cs="Arial"/>
          <w:sz w:val="24"/>
          <w:szCs w:val="24"/>
        </w:rPr>
        <w:t>-----------------------------------------------------------------------------------------------------------------------------------------------------------------------------------------------------------------------------------------------------------------------------------------------------------------------------------------------------------------------------------------------------------------------------------------------------------------------------------------------------------------------------------------------------------------------------------------------------------------------------------------------------------------------------------------------------------------------------------------------------------------------------------------------------------------------------------------------------------------------------------------------------------------------------------------------------------------------------------------------------------------------------------------------------------------------------------------------------------------------------------------------------------------------------------------------------------------------------------------------------------------------------------------------------------------------------------------------------------------------------------------------------------------------------------------------------------------------------------------------------------------------------</w:t>
      </w:r>
    </w:p>
    <w:p w14:paraId="1ED21161" w14:textId="620A7768" w:rsidR="00DB52AF" w:rsidRPr="009A27E6" w:rsidRDefault="00A55319" w:rsidP="00870D90">
      <w:pPr>
        <w:spacing w:after="0" w:line="360" w:lineRule="auto"/>
        <w:jc w:val="both"/>
        <w:rPr>
          <w:rFonts w:ascii="Palatino Linotype" w:hAnsi="Palatino Linotype" w:cs="Arial"/>
          <w:sz w:val="24"/>
          <w:szCs w:val="24"/>
        </w:rPr>
      </w:pPr>
      <w:r w:rsidRPr="00AD1315">
        <w:rPr>
          <w:rFonts w:ascii="Palatino Linotype" w:hAnsi="Palatino Linotype" w:cs="Arial"/>
          <w:sz w:val="24"/>
          <w:szCs w:val="24"/>
        </w:rPr>
        <w:t>JMV/</w:t>
      </w:r>
      <w:r w:rsidR="00DB52AF" w:rsidRPr="00AD1315">
        <w:rPr>
          <w:rFonts w:ascii="Palatino Linotype" w:hAnsi="Palatino Linotype" w:cs="Arial"/>
          <w:sz w:val="24"/>
          <w:szCs w:val="24"/>
        </w:rPr>
        <w:t>CCR/</w:t>
      </w:r>
      <w:proofErr w:type="spellStart"/>
      <w:r w:rsidRPr="00AD1315">
        <w:rPr>
          <w:rFonts w:ascii="Palatino Linotype" w:hAnsi="Palatino Linotype" w:cs="Arial"/>
          <w:sz w:val="24"/>
          <w:szCs w:val="24"/>
        </w:rPr>
        <w:t>pgch</w:t>
      </w:r>
      <w:proofErr w:type="spellEnd"/>
    </w:p>
    <w:p w14:paraId="7BF1856F" w14:textId="77777777" w:rsidR="00DB52AF" w:rsidRPr="009A27E6" w:rsidRDefault="00DB52AF" w:rsidP="00DB52AF">
      <w:pPr>
        <w:spacing w:after="0"/>
        <w:rPr>
          <w:sz w:val="24"/>
          <w:szCs w:val="24"/>
        </w:rPr>
      </w:pPr>
    </w:p>
    <w:p w14:paraId="48F254B2" w14:textId="4693AC45" w:rsidR="00EF5006" w:rsidRPr="009A27E6" w:rsidRDefault="00702C19">
      <w:pPr>
        <w:rPr>
          <w:sz w:val="24"/>
          <w:szCs w:val="24"/>
        </w:rPr>
      </w:pPr>
    </w:p>
    <w:p w14:paraId="2A44A497" w14:textId="77777777" w:rsidR="00A55319" w:rsidRPr="009A27E6" w:rsidRDefault="00A55319">
      <w:pPr>
        <w:rPr>
          <w:sz w:val="24"/>
          <w:szCs w:val="24"/>
        </w:rPr>
      </w:pPr>
    </w:p>
    <w:sectPr w:rsidR="00A55319" w:rsidRPr="009A27E6" w:rsidSect="00EC57D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D2B46" w14:textId="77777777" w:rsidR="003279F9" w:rsidRDefault="003279F9" w:rsidP="00DB52AF">
      <w:pPr>
        <w:spacing w:after="0" w:line="240" w:lineRule="auto"/>
      </w:pPr>
      <w:r>
        <w:separator/>
      </w:r>
    </w:p>
  </w:endnote>
  <w:endnote w:type="continuationSeparator" w:id="0">
    <w:p w14:paraId="7902B568" w14:textId="77777777" w:rsidR="003279F9" w:rsidRDefault="003279F9"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C19">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2C19">
              <w:rPr>
                <w:rFonts w:ascii="Palatino Linotype" w:hAnsi="Palatino Linotype"/>
                <w:bCs/>
                <w:noProof/>
                <w:sz w:val="20"/>
              </w:rPr>
              <w:t>35</w:t>
            </w:r>
            <w:r>
              <w:rPr>
                <w:rFonts w:ascii="Palatino Linotype" w:hAnsi="Palatino Linotype"/>
                <w:bCs/>
                <w:noProof/>
                <w:sz w:val="20"/>
              </w:rPr>
              <w:fldChar w:fldCharType="end"/>
            </w:r>
          </w:p>
        </w:sdtContent>
      </w:sdt>
    </w:sdtContent>
  </w:sdt>
  <w:p w14:paraId="0CDE4F13" w14:textId="77777777" w:rsidR="002C0311" w:rsidRDefault="00702C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2C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2C19">
      <w:rPr>
        <w:rFonts w:ascii="Palatino Linotype" w:hAnsi="Palatino Linotype"/>
        <w:bCs/>
        <w:noProof/>
        <w:sz w:val="20"/>
      </w:rPr>
      <w:t>35</w:t>
    </w:r>
    <w:r>
      <w:rPr>
        <w:rFonts w:ascii="Palatino Linotype" w:hAnsi="Palatino Linotype"/>
        <w:bCs/>
        <w:noProof/>
        <w:sz w:val="20"/>
      </w:rPr>
      <w:fldChar w:fldCharType="end"/>
    </w:r>
  </w:p>
  <w:p w14:paraId="3D338257" w14:textId="77777777" w:rsidR="002C0311" w:rsidRDefault="00702C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74C3A" w14:textId="77777777" w:rsidR="003279F9" w:rsidRDefault="003279F9" w:rsidP="00DB52AF">
      <w:pPr>
        <w:spacing w:after="0" w:line="240" w:lineRule="auto"/>
      </w:pPr>
      <w:r>
        <w:separator/>
      </w:r>
    </w:p>
  </w:footnote>
  <w:footnote w:type="continuationSeparator" w:id="0">
    <w:p w14:paraId="527798B0" w14:textId="77777777" w:rsidR="003279F9" w:rsidRDefault="003279F9"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90CE600" w:rsidR="002C0311"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337D50">
            <w:rPr>
              <w:rFonts w:ascii="Palatino Linotype" w:hAnsi="Palatino Linotype" w:cs="Arial"/>
              <w:b/>
              <w:bCs/>
              <w:sz w:val="24"/>
              <w:lang w:eastAsia="es-MX"/>
            </w:rPr>
            <w:t>00330</w:t>
          </w:r>
          <w:r w:rsidR="00761ED2">
            <w:rPr>
              <w:rFonts w:ascii="Palatino Linotype" w:hAnsi="Palatino Linotype" w:cs="Arial"/>
              <w:b/>
              <w:bCs/>
              <w:sz w:val="24"/>
              <w:lang w:eastAsia="es-MX"/>
            </w:rPr>
            <w:t>/INFOEM/IP/RR/202</w:t>
          </w:r>
          <w:r w:rsidR="00337D50">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0EBCCD60" w:rsidR="002C0311" w:rsidRPr="00641471" w:rsidRDefault="00B258A8" w:rsidP="00B258A8">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337D50">
            <w:rPr>
              <w:rFonts w:ascii="Palatino Linotype" w:hAnsi="Palatino Linotype" w:cs="Arial"/>
              <w:b/>
              <w:szCs w:val="20"/>
            </w:rPr>
            <w:t>Tepetlixpa</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306E71AA" w:rsidR="002C0311"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337D50">
            <w:rPr>
              <w:rFonts w:ascii="Palatino Linotype" w:hAnsi="Palatino Linotype" w:cs="Arial"/>
              <w:b/>
              <w:bCs/>
              <w:sz w:val="24"/>
              <w:lang w:eastAsia="es-MX"/>
            </w:rPr>
            <w:t>00330</w:t>
          </w:r>
          <w:r w:rsidR="00761ED2">
            <w:rPr>
              <w:rFonts w:ascii="Palatino Linotype" w:hAnsi="Palatino Linotype" w:cs="Arial"/>
              <w:b/>
              <w:bCs/>
              <w:sz w:val="24"/>
              <w:lang w:eastAsia="es-MX"/>
            </w:rPr>
            <w:t>/INFOEM/IP/RR/202</w:t>
          </w:r>
          <w:r w:rsidR="00337D50">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0C509F12" w:rsidR="002C0311" w:rsidRPr="00641471" w:rsidRDefault="00422CC4" w:rsidP="00422CC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337D50">
            <w:rPr>
              <w:rFonts w:ascii="Palatino Linotype" w:hAnsi="Palatino Linotype" w:cs="Arial"/>
              <w:b/>
              <w:szCs w:val="20"/>
            </w:rPr>
            <w:t>Tepetlixpa</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6F2B46B9" w:rsidR="002C0311" w:rsidRPr="00641471" w:rsidRDefault="00702C19" w:rsidP="00422CC4">
          <w:pPr>
            <w:spacing w:after="120" w:line="256" w:lineRule="auto"/>
            <w:ind w:left="-486" w:right="214" w:firstLine="567"/>
            <w:rPr>
              <w:rFonts w:ascii="Palatino Linotype" w:hAnsi="Palatino Linotype" w:cs="Arial"/>
              <w:b/>
            </w:rPr>
          </w:pPr>
          <w:r>
            <w:rPr>
              <w:rFonts w:ascii="Palatino Linotype" w:hAnsi="Palatino Linotype" w:cs="Arial"/>
              <w:b/>
            </w:rPr>
            <w:t xml:space="preserve">         </w:t>
          </w:r>
          <w:proofErr w:type="spellStart"/>
          <w:r>
            <w:rPr>
              <w:rFonts w:ascii="Palatino Linotype" w:hAnsi="Palatino Linotype" w:cs="Arial"/>
              <w:b/>
            </w:rPr>
            <w:t>xxxx</w:t>
          </w:r>
          <w:proofErr w:type="spellEnd"/>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702C1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02674"/>
    <w:multiLevelType w:val="hybridMultilevel"/>
    <w:tmpl w:val="E5CE9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D175D"/>
    <w:multiLevelType w:val="hybridMultilevel"/>
    <w:tmpl w:val="4EFC6F6E"/>
    <w:lvl w:ilvl="0" w:tplc="AB5A3894">
      <w:start w:val="1"/>
      <w:numFmt w:val="decimal"/>
      <w:lvlText w:val="%1."/>
      <w:lvlJc w:val="left"/>
      <w:pPr>
        <w:ind w:left="705" w:hanging="36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 w15:restartNumberingAfterBreak="0">
    <w:nsid w:val="3CD31A8D"/>
    <w:multiLevelType w:val="hybridMultilevel"/>
    <w:tmpl w:val="27589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1B6264"/>
    <w:multiLevelType w:val="hybridMultilevel"/>
    <w:tmpl w:val="19F892E0"/>
    <w:lvl w:ilvl="0" w:tplc="0CC2CE2C">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5"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E2D86"/>
    <w:multiLevelType w:val="hybridMultilevel"/>
    <w:tmpl w:val="FB2C5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AD5B57"/>
    <w:multiLevelType w:val="hybridMultilevel"/>
    <w:tmpl w:val="B0727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61015E"/>
    <w:multiLevelType w:val="hybridMultilevel"/>
    <w:tmpl w:val="9A261E26"/>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9"/>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37DD7"/>
    <w:rsid w:val="000574AE"/>
    <w:rsid w:val="00060986"/>
    <w:rsid w:val="00061987"/>
    <w:rsid w:val="00065DD5"/>
    <w:rsid w:val="00093641"/>
    <w:rsid w:val="00096C4C"/>
    <w:rsid w:val="000E6EB2"/>
    <w:rsid w:val="001179E8"/>
    <w:rsid w:val="00123996"/>
    <w:rsid w:val="00124FDE"/>
    <w:rsid w:val="001F229C"/>
    <w:rsid w:val="0023784F"/>
    <w:rsid w:val="00260C70"/>
    <w:rsid w:val="002F24E7"/>
    <w:rsid w:val="002F681D"/>
    <w:rsid w:val="003279F9"/>
    <w:rsid w:val="00337D50"/>
    <w:rsid w:val="00340FD1"/>
    <w:rsid w:val="00365A88"/>
    <w:rsid w:val="003C3421"/>
    <w:rsid w:val="003D29AF"/>
    <w:rsid w:val="003D6E2F"/>
    <w:rsid w:val="00422CC4"/>
    <w:rsid w:val="00440E04"/>
    <w:rsid w:val="00475941"/>
    <w:rsid w:val="004820CA"/>
    <w:rsid w:val="00487AE9"/>
    <w:rsid w:val="004C119D"/>
    <w:rsid w:val="00546392"/>
    <w:rsid w:val="0064175D"/>
    <w:rsid w:val="00693747"/>
    <w:rsid w:val="006B1141"/>
    <w:rsid w:val="006E69E5"/>
    <w:rsid w:val="00702C19"/>
    <w:rsid w:val="00715CB6"/>
    <w:rsid w:val="007342D6"/>
    <w:rsid w:val="00761ED2"/>
    <w:rsid w:val="0076383D"/>
    <w:rsid w:val="007830B7"/>
    <w:rsid w:val="00793A8F"/>
    <w:rsid w:val="007A21C4"/>
    <w:rsid w:val="007A3E3A"/>
    <w:rsid w:val="007B092B"/>
    <w:rsid w:val="007B3EFE"/>
    <w:rsid w:val="007C7857"/>
    <w:rsid w:val="007D763C"/>
    <w:rsid w:val="00824475"/>
    <w:rsid w:val="00827E36"/>
    <w:rsid w:val="0087063E"/>
    <w:rsid w:val="00870D90"/>
    <w:rsid w:val="00881E2C"/>
    <w:rsid w:val="00902AF3"/>
    <w:rsid w:val="009A27E6"/>
    <w:rsid w:val="009C7861"/>
    <w:rsid w:val="009F70A3"/>
    <w:rsid w:val="00A03F77"/>
    <w:rsid w:val="00A55319"/>
    <w:rsid w:val="00AA1583"/>
    <w:rsid w:val="00AD1315"/>
    <w:rsid w:val="00B1252B"/>
    <w:rsid w:val="00B258A8"/>
    <w:rsid w:val="00B41F63"/>
    <w:rsid w:val="00C35B18"/>
    <w:rsid w:val="00C65A9D"/>
    <w:rsid w:val="00C846B9"/>
    <w:rsid w:val="00CA3045"/>
    <w:rsid w:val="00CB3E89"/>
    <w:rsid w:val="00CC4919"/>
    <w:rsid w:val="00CF2D0F"/>
    <w:rsid w:val="00D0018B"/>
    <w:rsid w:val="00D30ECB"/>
    <w:rsid w:val="00DA2AA3"/>
    <w:rsid w:val="00DA450B"/>
    <w:rsid w:val="00DA6DEB"/>
    <w:rsid w:val="00DB05FF"/>
    <w:rsid w:val="00DB2CE2"/>
    <w:rsid w:val="00DB52AF"/>
    <w:rsid w:val="00DE1FE8"/>
    <w:rsid w:val="00E32619"/>
    <w:rsid w:val="00E80756"/>
    <w:rsid w:val="00F35E40"/>
    <w:rsid w:val="00F75BB1"/>
    <w:rsid w:val="00FD1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paragraph" w:styleId="Textonotaalfinal">
    <w:name w:val="endnote text"/>
    <w:basedOn w:val="Normal"/>
    <w:link w:val="TextonotaalfinalCar"/>
    <w:uiPriority w:val="99"/>
    <w:semiHidden/>
    <w:unhideWhenUsed/>
    <w:rsid w:val="003D29A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D29AF"/>
    <w:rPr>
      <w:sz w:val="20"/>
      <w:szCs w:val="20"/>
    </w:rPr>
  </w:style>
  <w:style w:type="character" w:styleId="Refdenotaalfinal">
    <w:name w:val="endnote reference"/>
    <w:basedOn w:val="Fuentedeprrafopredeter"/>
    <w:uiPriority w:val="99"/>
    <w:semiHidden/>
    <w:unhideWhenUsed/>
    <w:rsid w:val="003D29AF"/>
    <w:rPr>
      <w:vertAlign w:val="superscript"/>
    </w:rPr>
  </w:style>
  <w:style w:type="character" w:customStyle="1" w:styleId="UnresolvedMention">
    <w:name w:val="Unresolved Mention"/>
    <w:basedOn w:val="Fuentedeprrafopredeter"/>
    <w:uiPriority w:val="99"/>
    <w:semiHidden/>
    <w:unhideWhenUsed/>
    <w:rsid w:val="000574AE"/>
    <w:rPr>
      <w:color w:val="605E5C"/>
      <w:shd w:val="clear" w:color="auto" w:fill="E1DFDD"/>
    </w:rPr>
  </w:style>
  <w:style w:type="paragraph" w:customStyle="1" w:styleId="INFOEM">
    <w:name w:val="INFOEM"/>
    <w:basedOn w:val="Normal"/>
    <w:qFormat/>
    <w:rsid w:val="00061987"/>
    <w:pP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7169918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3965803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42103841">
      <w:bodyDiv w:val="1"/>
      <w:marLeft w:val="0"/>
      <w:marRight w:val="0"/>
      <w:marTop w:val="0"/>
      <w:marBottom w:val="0"/>
      <w:divBdr>
        <w:top w:val="none" w:sz="0" w:space="0" w:color="auto"/>
        <w:left w:val="none" w:sz="0" w:space="0" w:color="auto"/>
        <w:bottom w:val="none" w:sz="0" w:space="0" w:color="auto"/>
        <w:right w:val="none" w:sz="0" w:space="0" w:color="auto"/>
      </w:divBdr>
    </w:div>
    <w:div w:id="1387413218">
      <w:bodyDiv w:val="1"/>
      <w:marLeft w:val="0"/>
      <w:marRight w:val="0"/>
      <w:marTop w:val="0"/>
      <w:marBottom w:val="0"/>
      <w:divBdr>
        <w:top w:val="none" w:sz="0" w:space="0" w:color="auto"/>
        <w:left w:val="none" w:sz="0" w:space="0" w:color="auto"/>
        <w:bottom w:val="none" w:sz="0" w:space="0" w:color="auto"/>
        <w:right w:val="none" w:sz="0" w:space="0" w:color="auto"/>
      </w:divBdr>
    </w:div>
    <w:div w:id="17027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CCA8-4148-4E15-AFEF-30D912B5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8840</Words>
  <Characters>48625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2023-02-09T01:30:00Z</dcterms:created>
  <dcterms:modified xsi:type="dcterms:W3CDTF">2023-03-07T20:36:00Z</dcterms:modified>
</cp:coreProperties>
</file>