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621A7" w14:textId="77777777" w:rsidR="00972FF4" w:rsidRPr="00AF2782" w:rsidRDefault="00BF20CA">
      <w:pPr>
        <w:spacing w:line="360" w:lineRule="auto"/>
        <w:jc w:val="both"/>
        <w:rPr>
          <w:rFonts w:ascii="Palatino Linotype" w:eastAsia="Palatino Linotype" w:hAnsi="Palatino Linotype" w:cs="Palatino Linotype"/>
          <w:color w:val="000000"/>
        </w:rPr>
      </w:pPr>
      <w:bookmarkStart w:id="0" w:name="_heading=h.tyjcwt" w:colFirst="0" w:colLast="0"/>
      <w:bookmarkEnd w:id="0"/>
      <w:r w:rsidRPr="00AF2782">
        <w:rPr>
          <w:rFonts w:ascii="Palatino Linotype" w:eastAsia="Palatino Linotype" w:hAnsi="Palatino Linotype" w:cs="Palatino Linotype"/>
          <w:color w:val="000000"/>
        </w:rPr>
        <w:t xml:space="preserve">Resolución del Pleno del Instituto de Transparencia, Acceso a la Información Pública y Protección de Datos Personales del Estado de México y Municipios, con domicilio en Metepec, Estado de México, a veinticinco de octubre de dos mil veintitrés. </w:t>
      </w:r>
    </w:p>
    <w:p w14:paraId="1C55FCE8" w14:textId="77777777" w:rsidR="00972FF4" w:rsidRPr="00AF2782" w:rsidRDefault="00972FF4">
      <w:pPr>
        <w:spacing w:line="360" w:lineRule="auto"/>
        <w:jc w:val="both"/>
        <w:rPr>
          <w:rFonts w:ascii="Palatino Linotype" w:eastAsia="Palatino Linotype" w:hAnsi="Palatino Linotype" w:cs="Palatino Linotype"/>
          <w:color w:val="000000"/>
        </w:rPr>
      </w:pPr>
    </w:p>
    <w:p w14:paraId="29D3FFDD" w14:textId="08271F91" w:rsidR="00972FF4" w:rsidRPr="00AF2782" w:rsidRDefault="00BF20CA">
      <w:pPr>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b/>
          <w:color w:val="000000"/>
        </w:rPr>
        <w:t>VISTO</w:t>
      </w:r>
      <w:r w:rsidRPr="00AF2782">
        <w:rPr>
          <w:rFonts w:ascii="Palatino Linotype" w:eastAsia="Palatino Linotype" w:hAnsi="Palatino Linotype" w:cs="Palatino Linotype"/>
          <w:color w:val="000000"/>
        </w:rPr>
        <w:t xml:space="preserve"> el expediente formado con motivo del recurso de revisión </w:t>
      </w:r>
      <w:r w:rsidRPr="00AF2782">
        <w:rPr>
          <w:rFonts w:ascii="Palatino Linotype" w:eastAsia="Palatino Linotype" w:hAnsi="Palatino Linotype" w:cs="Palatino Linotype"/>
          <w:b/>
        </w:rPr>
        <w:t>01759/INFOEM/IP/RR/2023</w:t>
      </w:r>
      <w:r w:rsidRPr="00AF2782">
        <w:rPr>
          <w:rFonts w:ascii="Palatino Linotype" w:eastAsia="Palatino Linotype" w:hAnsi="Palatino Linotype" w:cs="Palatino Linotype"/>
        </w:rPr>
        <w:t>, interpuesto por quien dijo ser</w:t>
      </w:r>
      <w:r w:rsidRPr="00AF2782">
        <w:rPr>
          <w:rFonts w:ascii="Palatino Linotype" w:eastAsia="Palatino Linotype" w:hAnsi="Palatino Linotype" w:cs="Palatino Linotype"/>
          <w:b/>
        </w:rPr>
        <w:t xml:space="preserve"> </w:t>
      </w:r>
      <w:r w:rsidR="00DA7F5E">
        <w:rPr>
          <w:rFonts w:ascii="Palatino Linotype" w:eastAsia="Palatino Linotype" w:hAnsi="Palatino Linotype" w:cs="Palatino Linotype"/>
          <w:b/>
        </w:rPr>
        <w:t>XXXXXXX XXXXX XXXXXX</w:t>
      </w:r>
      <w:r w:rsidRPr="00AF2782">
        <w:rPr>
          <w:rFonts w:ascii="Palatino Linotype" w:eastAsia="Palatino Linotype" w:hAnsi="Palatino Linotype" w:cs="Palatino Linotype"/>
          <w:b/>
        </w:rPr>
        <w:t xml:space="preserve">, </w:t>
      </w:r>
      <w:r w:rsidRPr="00AF2782">
        <w:rPr>
          <w:rFonts w:ascii="Palatino Linotype" w:eastAsia="Palatino Linotype" w:hAnsi="Palatino Linotype" w:cs="Palatino Linotype"/>
        </w:rPr>
        <w:t xml:space="preserve">a quien en lo subsecuente nos referiremos </w:t>
      </w:r>
      <w:r w:rsidRPr="00AF2782">
        <w:rPr>
          <w:rFonts w:ascii="Palatino Linotype" w:eastAsia="Palatino Linotype" w:hAnsi="Palatino Linotype" w:cs="Palatino Linotype"/>
          <w:color w:val="000000"/>
        </w:rPr>
        <w:t>como</w:t>
      </w:r>
      <w:r w:rsidRPr="00AF2782">
        <w:rPr>
          <w:rFonts w:ascii="Palatino Linotype" w:eastAsia="Palatino Linotype" w:hAnsi="Palatino Linotype" w:cs="Palatino Linotype"/>
          <w:b/>
          <w:color w:val="000000"/>
        </w:rPr>
        <w:t xml:space="preserve"> LA PARTE RECURRENTE,</w:t>
      </w:r>
      <w:r w:rsidRPr="00AF2782">
        <w:rPr>
          <w:rFonts w:ascii="Palatino Linotype" w:eastAsia="Palatino Linotype" w:hAnsi="Palatino Linotype" w:cs="Palatino Linotype"/>
          <w:color w:val="000000"/>
        </w:rPr>
        <w:t xml:space="preserve"> en contra de la respuesta a la solicitud </w:t>
      </w:r>
      <w:r w:rsidRPr="00AF2782">
        <w:rPr>
          <w:rFonts w:ascii="Palatino Linotype" w:eastAsia="Palatino Linotype" w:hAnsi="Palatino Linotype" w:cs="Palatino Linotype"/>
          <w:b/>
        </w:rPr>
        <w:t>00261/SE/IP/2023</w:t>
      </w:r>
      <w:r w:rsidRPr="00AF2782">
        <w:rPr>
          <w:rFonts w:ascii="Palatino Linotype" w:eastAsia="Palatino Linotype" w:hAnsi="Palatino Linotype" w:cs="Palatino Linotype"/>
          <w:color w:val="000000"/>
        </w:rPr>
        <w:t xml:space="preserve"> por parte de la</w:t>
      </w:r>
      <w:r w:rsidRPr="00AF2782">
        <w:rPr>
          <w:rFonts w:ascii="Palatino Linotype" w:eastAsia="Palatino Linotype" w:hAnsi="Palatino Linotype" w:cs="Palatino Linotype"/>
          <w:b/>
          <w:color w:val="000000"/>
        </w:rPr>
        <w:t xml:space="preserve"> Secretaría de Educación, </w:t>
      </w:r>
      <w:r w:rsidRPr="00AF2782">
        <w:rPr>
          <w:rFonts w:ascii="Palatino Linotype" w:eastAsia="Palatino Linotype" w:hAnsi="Palatino Linotype" w:cs="Palatino Linotype"/>
          <w:color w:val="000000"/>
        </w:rPr>
        <w:t xml:space="preserve">a quien en lo sucesivo se le denominará como </w:t>
      </w:r>
      <w:r w:rsidRPr="00AF2782">
        <w:rPr>
          <w:rFonts w:ascii="Palatino Linotype" w:eastAsia="Palatino Linotype" w:hAnsi="Palatino Linotype" w:cs="Palatino Linotype"/>
          <w:b/>
          <w:color w:val="000000"/>
        </w:rPr>
        <w:t xml:space="preserve">EL SUJETO OBLIGADO, </w:t>
      </w:r>
      <w:r w:rsidRPr="00AF2782">
        <w:rPr>
          <w:rFonts w:ascii="Palatino Linotype" w:eastAsia="Palatino Linotype" w:hAnsi="Palatino Linotype" w:cs="Palatino Linotype"/>
          <w:color w:val="000000"/>
        </w:rPr>
        <w:t>se procede a dictar la presente resolución con base en los siguientes</w:t>
      </w:r>
    </w:p>
    <w:p w14:paraId="450B81E0" w14:textId="77777777" w:rsidR="00972FF4" w:rsidRPr="00AF2782" w:rsidRDefault="00972FF4">
      <w:pPr>
        <w:spacing w:line="360" w:lineRule="auto"/>
        <w:jc w:val="both"/>
        <w:rPr>
          <w:rFonts w:ascii="Palatino Linotype" w:eastAsia="Palatino Linotype" w:hAnsi="Palatino Linotype" w:cs="Palatino Linotype"/>
          <w:color w:val="000000"/>
        </w:rPr>
      </w:pPr>
    </w:p>
    <w:p w14:paraId="658237E1" w14:textId="77777777" w:rsidR="00972FF4" w:rsidRPr="00AF2782" w:rsidRDefault="00BF20CA">
      <w:pPr>
        <w:numPr>
          <w:ilvl w:val="0"/>
          <w:numId w:val="7"/>
        </w:num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AF2782">
        <w:rPr>
          <w:rFonts w:ascii="Palatino Linotype" w:eastAsia="Palatino Linotype" w:hAnsi="Palatino Linotype" w:cs="Palatino Linotype"/>
          <w:b/>
          <w:color w:val="000000"/>
        </w:rPr>
        <w:t>A N T E C E D E N T E S:</w:t>
      </w:r>
    </w:p>
    <w:p w14:paraId="4FA693D8" w14:textId="77777777" w:rsidR="00972FF4" w:rsidRPr="00AF2782" w:rsidRDefault="00972FF4">
      <w:pPr>
        <w:pBdr>
          <w:top w:val="nil"/>
          <w:left w:val="nil"/>
          <w:bottom w:val="nil"/>
          <w:right w:val="nil"/>
          <w:between w:val="nil"/>
        </w:pBdr>
        <w:spacing w:line="360" w:lineRule="auto"/>
        <w:ind w:left="1080"/>
        <w:rPr>
          <w:rFonts w:ascii="Palatino Linotype" w:eastAsia="Palatino Linotype" w:hAnsi="Palatino Linotype" w:cs="Palatino Linotype"/>
          <w:b/>
          <w:color w:val="000000"/>
        </w:rPr>
      </w:pPr>
    </w:p>
    <w:p w14:paraId="4482AEE5" w14:textId="77777777" w:rsidR="00972FF4" w:rsidRPr="00AF2782" w:rsidRDefault="00BF20CA">
      <w:pPr>
        <w:spacing w:line="360" w:lineRule="auto"/>
        <w:jc w:val="both"/>
        <w:rPr>
          <w:rFonts w:ascii="Palatino Linotype" w:eastAsia="Palatino Linotype" w:hAnsi="Palatino Linotype" w:cs="Palatino Linotype"/>
        </w:rPr>
      </w:pPr>
      <w:bookmarkStart w:id="1" w:name="_heading=h.gjdgxs" w:colFirst="0" w:colLast="0"/>
      <w:bookmarkEnd w:id="1"/>
      <w:r w:rsidRPr="00AF2782">
        <w:rPr>
          <w:rFonts w:ascii="Palatino Linotype" w:eastAsia="Palatino Linotype" w:hAnsi="Palatino Linotype" w:cs="Palatino Linotype"/>
          <w:b/>
        </w:rPr>
        <w:t>1. Solicitud de acceso a la información.</w:t>
      </w:r>
      <w:r w:rsidRPr="00AF2782">
        <w:rPr>
          <w:rFonts w:ascii="Palatino Linotype" w:eastAsia="Palatino Linotype" w:hAnsi="Palatino Linotype" w:cs="Palatino Linotype"/>
        </w:rPr>
        <w:t xml:space="preserve"> El</w:t>
      </w:r>
      <w:r w:rsidRPr="00AF2782">
        <w:rPr>
          <w:rFonts w:ascii="Palatino Linotype" w:eastAsia="Palatino Linotype" w:hAnsi="Palatino Linotype" w:cs="Palatino Linotype"/>
          <w:b/>
        </w:rPr>
        <w:t xml:space="preserve"> catorce de marzo de dos mil veintitrés,</w:t>
      </w:r>
      <w:r w:rsidRPr="00AF2782">
        <w:rPr>
          <w:rFonts w:ascii="Palatino Linotype" w:eastAsia="Palatino Linotype" w:hAnsi="Palatino Linotype" w:cs="Palatino Linotype"/>
        </w:rPr>
        <w:t xml:space="preserve"> </w:t>
      </w:r>
      <w:r w:rsidRPr="00AF2782">
        <w:rPr>
          <w:rFonts w:ascii="Palatino Linotype" w:eastAsia="Palatino Linotype" w:hAnsi="Palatino Linotype" w:cs="Palatino Linotype"/>
          <w:b/>
        </w:rPr>
        <w:t>LA PARTE</w:t>
      </w:r>
      <w:r w:rsidRPr="00AF2782">
        <w:rPr>
          <w:rFonts w:ascii="Palatino Linotype" w:eastAsia="Palatino Linotype" w:hAnsi="Palatino Linotype" w:cs="Palatino Linotype"/>
        </w:rPr>
        <w:t xml:space="preserve"> </w:t>
      </w:r>
      <w:r w:rsidRPr="00AF2782">
        <w:rPr>
          <w:rFonts w:ascii="Palatino Linotype" w:eastAsia="Palatino Linotype" w:hAnsi="Palatino Linotype" w:cs="Palatino Linotype"/>
          <w:b/>
        </w:rPr>
        <w:t xml:space="preserve">RECURRENTE </w:t>
      </w:r>
      <w:r w:rsidRPr="00AF2782">
        <w:rPr>
          <w:rFonts w:ascii="Palatino Linotype" w:eastAsia="Palatino Linotype" w:hAnsi="Palatino Linotype" w:cs="Palatino Linotype"/>
        </w:rPr>
        <w:t>a través del Sistema de Acceso a la Información Mexiquense o SAIMEX</w:t>
      </w:r>
      <w:r w:rsidRPr="00AF2782">
        <w:rPr>
          <w:rFonts w:ascii="Palatino Linotype" w:eastAsia="Palatino Linotype" w:hAnsi="Palatino Linotype" w:cs="Palatino Linotype"/>
          <w:b/>
        </w:rPr>
        <w:t>,</w:t>
      </w:r>
      <w:r w:rsidRPr="00AF2782">
        <w:rPr>
          <w:rFonts w:ascii="Palatino Linotype" w:eastAsia="Palatino Linotype" w:hAnsi="Palatino Linotype" w:cs="Palatino Linotype"/>
        </w:rPr>
        <w:t xml:space="preserve"> realizó la solicitud de acceso a la información pública</w:t>
      </w:r>
      <w:r w:rsidRPr="00AF2782">
        <w:rPr>
          <w:rFonts w:ascii="Palatino Linotype" w:eastAsia="Palatino Linotype" w:hAnsi="Palatino Linotype" w:cs="Palatino Linotype"/>
          <w:b/>
        </w:rPr>
        <w:t xml:space="preserve"> 00261/SE/IP/2023</w:t>
      </w:r>
      <w:r w:rsidRPr="00AF2782">
        <w:rPr>
          <w:rFonts w:ascii="Palatino Linotype" w:eastAsia="Palatino Linotype" w:hAnsi="Palatino Linotype" w:cs="Palatino Linotype"/>
        </w:rPr>
        <w:t>, en la cual requirió de:</w:t>
      </w:r>
    </w:p>
    <w:p w14:paraId="647C5078" w14:textId="77777777" w:rsidR="00972FF4" w:rsidRPr="00AF2782" w:rsidRDefault="00972FF4">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14:paraId="1027FE2A" w14:textId="77777777" w:rsidR="00972FF4" w:rsidRPr="00AF2782" w:rsidRDefault="00BF20CA">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 xml:space="preserve">“se solicitan la temporalidad y tipo de nombramiento de todos los directores de las escuelas preparatoria oficiales de los municipios de </w:t>
      </w:r>
      <w:proofErr w:type="spellStart"/>
      <w:r w:rsidRPr="00AF2782">
        <w:rPr>
          <w:rFonts w:ascii="Palatino Linotype" w:eastAsia="Palatino Linotype" w:hAnsi="Palatino Linotype" w:cs="Palatino Linotype"/>
          <w:i/>
          <w:color w:val="000000"/>
          <w:sz w:val="22"/>
          <w:szCs w:val="22"/>
        </w:rPr>
        <w:t>Tecamac</w:t>
      </w:r>
      <w:proofErr w:type="spellEnd"/>
      <w:r w:rsidRPr="00AF2782">
        <w:rPr>
          <w:rFonts w:ascii="Palatino Linotype" w:eastAsia="Palatino Linotype" w:hAnsi="Palatino Linotype" w:cs="Palatino Linotype"/>
          <w:i/>
          <w:color w:val="000000"/>
          <w:sz w:val="22"/>
          <w:szCs w:val="22"/>
        </w:rPr>
        <w:t xml:space="preserve"> Ecatepec, </w:t>
      </w:r>
      <w:proofErr w:type="spellStart"/>
      <w:r w:rsidRPr="00AF2782">
        <w:rPr>
          <w:rFonts w:ascii="Palatino Linotype" w:eastAsia="Palatino Linotype" w:hAnsi="Palatino Linotype" w:cs="Palatino Linotype"/>
          <w:i/>
          <w:color w:val="000000"/>
          <w:sz w:val="22"/>
          <w:szCs w:val="22"/>
        </w:rPr>
        <w:t>Huipoxtla</w:t>
      </w:r>
      <w:proofErr w:type="spellEnd"/>
      <w:r w:rsidRPr="00AF2782">
        <w:rPr>
          <w:rFonts w:ascii="Palatino Linotype" w:eastAsia="Palatino Linotype" w:hAnsi="Palatino Linotype" w:cs="Palatino Linotype"/>
          <w:i/>
          <w:color w:val="000000"/>
          <w:sz w:val="22"/>
          <w:szCs w:val="22"/>
        </w:rPr>
        <w:t xml:space="preserve">, Temascalapa y Zumpango” (Sic) </w:t>
      </w:r>
    </w:p>
    <w:p w14:paraId="694E3A51" w14:textId="77777777" w:rsidR="00972FF4" w:rsidRPr="00AF2782" w:rsidRDefault="00972FF4">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14:paraId="792023F1" w14:textId="77777777" w:rsidR="00972FF4" w:rsidRPr="00AF2782" w:rsidRDefault="00BF20CA">
      <w:pPr>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b/>
          <w:color w:val="000000"/>
        </w:rPr>
        <w:t>Modalidad de Entrega:</w:t>
      </w:r>
      <w:r w:rsidRPr="00AF2782">
        <w:rPr>
          <w:rFonts w:ascii="Palatino Linotype" w:eastAsia="Palatino Linotype" w:hAnsi="Palatino Linotype" w:cs="Palatino Linotype"/>
          <w:color w:val="000000"/>
        </w:rPr>
        <w:t xml:space="preserve"> A través del SAIMEX.</w:t>
      </w:r>
    </w:p>
    <w:p w14:paraId="610FD1AE" w14:textId="77777777" w:rsidR="00972FF4" w:rsidRPr="00AF2782" w:rsidRDefault="00972FF4">
      <w:pPr>
        <w:spacing w:line="360" w:lineRule="auto"/>
        <w:jc w:val="both"/>
        <w:rPr>
          <w:rFonts w:ascii="Palatino Linotype" w:eastAsia="Palatino Linotype" w:hAnsi="Palatino Linotype" w:cs="Palatino Linotype"/>
          <w:color w:val="000000"/>
        </w:rPr>
      </w:pPr>
    </w:p>
    <w:p w14:paraId="36EBE73D" w14:textId="77777777" w:rsidR="00972FF4" w:rsidRPr="00AF2782" w:rsidRDefault="00BF20CA">
      <w:pPr>
        <w:spacing w:line="360" w:lineRule="auto"/>
        <w:jc w:val="both"/>
        <w:rPr>
          <w:rFonts w:ascii="Palatino Linotype" w:eastAsia="Palatino Linotype" w:hAnsi="Palatino Linotype" w:cs="Palatino Linotype"/>
          <w:b/>
          <w:color w:val="000000"/>
        </w:rPr>
      </w:pPr>
      <w:r w:rsidRPr="00AF2782">
        <w:rPr>
          <w:rFonts w:ascii="Palatino Linotype" w:eastAsia="Palatino Linotype" w:hAnsi="Palatino Linotype" w:cs="Palatino Linotype"/>
          <w:b/>
          <w:color w:val="000000"/>
        </w:rPr>
        <w:lastRenderedPageBreak/>
        <w:t xml:space="preserve">2. Respuesta. </w:t>
      </w:r>
      <w:r w:rsidRPr="00AF2782">
        <w:rPr>
          <w:rFonts w:ascii="Palatino Linotype" w:eastAsia="Palatino Linotype" w:hAnsi="Palatino Linotype" w:cs="Palatino Linotype"/>
          <w:color w:val="000000"/>
        </w:rPr>
        <w:t>El</w:t>
      </w:r>
      <w:r w:rsidRPr="00AF2782">
        <w:rPr>
          <w:rFonts w:ascii="Palatino Linotype" w:eastAsia="Palatino Linotype" w:hAnsi="Palatino Linotype" w:cs="Palatino Linotype"/>
          <w:b/>
          <w:color w:val="000000"/>
        </w:rPr>
        <w:t xml:space="preserve"> diecisiete de marzo de dos mil veintitrés, EL SUJETO OBLIGADO </w:t>
      </w:r>
      <w:r w:rsidRPr="00AF2782">
        <w:rPr>
          <w:rFonts w:ascii="Palatino Linotype" w:eastAsia="Palatino Linotype" w:hAnsi="Palatino Linotype" w:cs="Palatino Linotype"/>
          <w:color w:val="000000"/>
        </w:rPr>
        <w:t xml:space="preserve">remitió a la persona solicitante la respuesta a su solicitud de acceso a la información, al tenor siguiente: </w:t>
      </w:r>
    </w:p>
    <w:p w14:paraId="1312DFA3" w14:textId="77777777" w:rsidR="00972FF4" w:rsidRPr="00AF2782" w:rsidRDefault="00972FF4">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14:paraId="561A26D6" w14:textId="77777777" w:rsidR="00972FF4" w:rsidRPr="00AF2782" w:rsidRDefault="00BF20CA">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 xml:space="preserve">“Metepec, México a 17 de </w:t>
      </w:r>
      <w:proofErr w:type="gramStart"/>
      <w:r w:rsidRPr="00AF2782">
        <w:rPr>
          <w:rFonts w:ascii="Palatino Linotype" w:eastAsia="Palatino Linotype" w:hAnsi="Palatino Linotype" w:cs="Palatino Linotype"/>
          <w:i/>
          <w:color w:val="000000"/>
          <w:sz w:val="22"/>
          <w:szCs w:val="22"/>
        </w:rPr>
        <w:t>Marzo</w:t>
      </w:r>
      <w:proofErr w:type="gramEnd"/>
      <w:r w:rsidRPr="00AF2782">
        <w:rPr>
          <w:rFonts w:ascii="Palatino Linotype" w:eastAsia="Palatino Linotype" w:hAnsi="Palatino Linotype" w:cs="Palatino Linotype"/>
          <w:i/>
          <w:color w:val="000000"/>
          <w:sz w:val="22"/>
          <w:szCs w:val="22"/>
        </w:rPr>
        <w:t xml:space="preserve"> de 2023</w:t>
      </w:r>
    </w:p>
    <w:p w14:paraId="4450C98A" w14:textId="3043B19C" w:rsidR="00972FF4" w:rsidRPr="00AF2782" w:rsidRDefault="00BF20CA">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 xml:space="preserve">Nombre del solicitante: C. </w:t>
      </w:r>
      <w:r w:rsidR="00DA7F5E">
        <w:rPr>
          <w:rFonts w:ascii="Palatino Linotype" w:eastAsia="Palatino Linotype" w:hAnsi="Palatino Linotype" w:cs="Palatino Linotype"/>
          <w:i/>
          <w:color w:val="000000"/>
          <w:sz w:val="22"/>
          <w:szCs w:val="22"/>
        </w:rPr>
        <w:t>XXXXXXXXXXX</w:t>
      </w:r>
    </w:p>
    <w:p w14:paraId="6A509F41" w14:textId="77777777" w:rsidR="00972FF4" w:rsidRPr="00AF2782" w:rsidRDefault="00BF20CA">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Folio de la solicitud: 00261/SE/IP/2023</w:t>
      </w:r>
    </w:p>
    <w:p w14:paraId="31FA5E93" w14:textId="77777777" w:rsidR="00972FF4" w:rsidRPr="00AF2782" w:rsidRDefault="00BF20CA">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D0AFEB2" w14:textId="77777777" w:rsidR="00972FF4" w:rsidRPr="00AF2782" w:rsidRDefault="00BF20CA">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Toluca, México a 16 de marzo de 2023 Folio de la solicitud: 00261/SE/IP/2023 Con fundamento en los artículos 53 fracciones II, V y VI y 163 de la Ley de Transparencia y Acceso a la Información Pública del Estado de México y Municipios, en respuesta a su solicitud de información se adjunta el Acuerdo de respuesta de fecha 16 de marzo de dos mil veintitrés, asimismo, se anexan los archivos que contienen la información remitida por el Servidor Público Habilitado responsable de generar la información. A T E N T A M E N T E L.C. Paulina Cruz Casas Titular de la Unidad de Transparencia Secretaría de Educación</w:t>
      </w:r>
    </w:p>
    <w:p w14:paraId="59D9F5F0" w14:textId="77777777" w:rsidR="00972FF4" w:rsidRPr="00AF2782" w:rsidRDefault="00BF20CA">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ATENTAMENTE</w:t>
      </w:r>
    </w:p>
    <w:p w14:paraId="19BCDB05" w14:textId="77777777" w:rsidR="00972FF4" w:rsidRPr="00AF2782" w:rsidRDefault="00BF20CA">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 xml:space="preserve">L.C. Paulina Cruz Casas” (Sic) </w:t>
      </w:r>
    </w:p>
    <w:p w14:paraId="7D2B18B1" w14:textId="77777777" w:rsidR="00972FF4" w:rsidRPr="00AF2782" w:rsidRDefault="00972FF4">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14:paraId="795F423F" w14:textId="77777777" w:rsidR="00972FF4" w:rsidRPr="00AF2782" w:rsidRDefault="00BF20CA">
      <w:pPr>
        <w:pBdr>
          <w:top w:val="nil"/>
          <w:left w:val="nil"/>
          <w:bottom w:val="nil"/>
          <w:right w:val="nil"/>
          <w:between w:val="nil"/>
        </w:pBdr>
        <w:spacing w:line="360" w:lineRule="auto"/>
        <w:ind w:right="851"/>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color w:val="000000"/>
        </w:rPr>
        <w:t xml:space="preserve">Y en su respuesta adjuntó los siguientes archivos que contienen: </w:t>
      </w:r>
    </w:p>
    <w:p w14:paraId="567D6625" w14:textId="77777777" w:rsidR="00972FF4" w:rsidRPr="00AF2782" w:rsidRDefault="00972FF4">
      <w:pPr>
        <w:pBdr>
          <w:top w:val="nil"/>
          <w:left w:val="nil"/>
          <w:bottom w:val="nil"/>
          <w:right w:val="nil"/>
          <w:between w:val="nil"/>
        </w:pBdr>
        <w:spacing w:line="360" w:lineRule="auto"/>
        <w:ind w:right="851"/>
        <w:jc w:val="both"/>
        <w:rPr>
          <w:rFonts w:ascii="Palatino Linotype" w:eastAsia="Palatino Linotype" w:hAnsi="Palatino Linotype" w:cs="Palatino Linotype"/>
          <w:color w:val="000000"/>
        </w:rPr>
      </w:pPr>
    </w:p>
    <w:p w14:paraId="23C46BA4" w14:textId="77777777" w:rsidR="00972FF4" w:rsidRPr="00AF2782" w:rsidRDefault="00BF20CA">
      <w:pPr>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b/>
          <w:i/>
          <w:color w:val="000000"/>
        </w:rPr>
      </w:pPr>
      <w:r w:rsidRPr="00AF2782">
        <w:rPr>
          <w:rFonts w:ascii="Palatino Linotype" w:eastAsia="Palatino Linotype" w:hAnsi="Palatino Linotype" w:cs="Palatino Linotype"/>
          <w:b/>
          <w:i/>
          <w:color w:val="000000"/>
        </w:rPr>
        <w:t>OFICIO RESPUESTA SOLICITUD 261.pdf</w:t>
      </w:r>
    </w:p>
    <w:p w14:paraId="41623005" w14:textId="77777777" w:rsidR="00972FF4" w:rsidRPr="00AF2782" w:rsidRDefault="00BF20CA">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color w:val="000000"/>
        </w:rPr>
        <w:t xml:space="preserve">Oficio </w:t>
      </w:r>
      <w:r w:rsidRPr="00AF2782">
        <w:rPr>
          <w:rFonts w:ascii="Palatino Linotype" w:eastAsia="Palatino Linotype" w:hAnsi="Palatino Linotype" w:cs="Palatino Linotype"/>
          <w:i/>
          <w:color w:val="000000"/>
        </w:rPr>
        <w:t>21000007010000S/0594/UT/2023</w:t>
      </w:r>
      <w:r w:rsidRPr="00AF2782">
        <w:rPr>
          <w:rFonts w:ascii="Palatino Linotype" w:eastAsia="Palatino Linotype" w:hAnsi="Palatino Linotype" w:cs="Palatino Linotype"/>
          <w:color w:val="000000"/>
        </w:rPr>
        <w:t xml:space="preserve"> de fecha dieciséis de marzo de dos mil veintitrés signado por la Unidad de Transparencia del</w:t>
      </w:r>
      <w:r w:rsidRPr="00AF2782">
        <w:rPr>
          <w:rFonts w:ascii="Palatino Linotype" w:eastAsia="Palatino Linotype" w:hAnsi="Palatino Linotype" w:cs="Palatino Linotype"/>
          <w:b/>
          <w:color w:val="000000"/>
        </w:rPr>
        <w:t xml:space="preserve"> SUJETO OBLIGADO </w:t>
      </w:r>
      <w:r w:rsidRPr="00AF2782">
        <w:rPr>
          <w:rFonts w:ascii="Palatino Linotype" w:eastAsia="Palatino Linotype" w:hAnsi="Palatino Linotype" w:cs="Palatino Linotype"/>
          <w:color w:val="000000"/>
        </w:rPr>
        <w:t xml:space="preserve">y mediante el cual se informa que adjunto al mismo se envía la respuesta de la Dirección General de Educación Media Superior. </w:t>
      </w:r>
    </w:p>
    <w:p w14:paraId="6ED9078E" w14:textId="77777777" w:rsidR="00972FF4" w:rsidRPr="00AF2782" w:rsidRDefault="00972FF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1703C754" w14:textId="77777777" w:rsidR="00972FF4" w:rsidRPr="00AF2782" w:rsidRDefault="00972FF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070294FF" w14:textId="77777777" w:rsidR="00972FF4" w:rsidRPr="00AF2782" w:rsidRDefault="00972FF4">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p>
    <w:p w14:paraId="091AA5F3" w14:textId="77777777" w:rsidR="00972FF4" w:rsidRPr="00AF2782" w:rsidRDefault="00BF20CA">
      <w:pPr>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b/>
          <w:i/>
          <w:color w:val="000000"/>
        </w:rPr>
      </w:pPr>
      <w:r w:rsidRPr="00AF2782">
        <w:rPr>
          <w:rFonts w:ascii="Palatino Linotype" w:eastAsia="Palatino Linotype" w:hAnsi="Palatino Linotype" w:cs="Palatino Linotype"/>
          <w:b/>
          <w:i/>
          <w:color w:val="000000"/>
        </w:rPr>
        <w:lastRenderedPageBreak/>
        <w:t>RESPUESTA SPH SOLICITUD 261.pdf</w:t>
      </w:r>
    </w:p>
    <w:p w14:paraId="5E5D0E4D" w14:textId="77777777" w:rsidR="00972FF4" w:rsidRPr="00AF2782" w:rsidRDefault="00BF20CA">
      <w:pPr>
        <w:spacing w:line="360" w:lineRule="auto"/>
        <w:jc w:val="both"/>
        <w:rPr>
          <w:rFonts w:ascii="Palatino Linotype" w:eastAsia="Palatino Linotype" w:hAnsi="Palatino Linotype" w:cs="Palatino Linotype"/>
        </w:rPr>
      </w:pPr>
      <w:r w:rsidRPr="00AF2782">
        <w:rPr>
          <w:rFonts w:ascii="Palatino Linotype" w:eastAsia="Palatino Linotype" w:hAnsi="Palatino Linotype" w:cs="Palatino Linotype"/>
        </w:rPr>
        <w:t xml:space="preserve">Oficio </w:t>
      </w:r>
      <w:r w:rsidRPr="00AF2782">
        <w:rPr>
          <w:rFonts w:ascii="Palatino Linotype" w:eastAsia="Palatino Linotype" w:hAnsi="Palatino Linotype" w:cs="Palatino Linotype"/>
          <w:i/>
        </w:rPr>
        <w:t>21002001000000L/1098/2023</w:t>
      </w:r>
      <w:r w:rsidRPr="00AF2782">
        <w:rPr>
          <w:rFonts w:ascii="Palatino Linotype" w:eastAsia="Palatino Linotype" w:hAnsi="Palatino Linotype" w:cs="Palatino Linotype"/>
        </w:rPr>
        <w:t xml:space="preserve"> de fecha catorce de marzo de dos mil veintitrés suscrito por la Dirección General de Educación Media Superior donde señala que se anexaría un listado que contiene los cinco municipios de interés de la persona solicitante y veinticinco plazas de Direcciones de Escuelas Preparatorias Oficiales. </w:t>
      </w:r>
    </w:p>
    <w:p w14:paraId="32FA9490" w14:textId="77777777" w:rsidR="00972FF4" w:rsidRPr="00AF2782" w:rsidRDefault="00972FF4">
      <w:pPr>
        <w:spacing w:line="360" w:lineRule="auto"/>
        <w:jc w:val="both"/>
      </w:pPr>
    </w:p>
    <w:p w14:paraId="52222410" w14:textId="77777777" w:rsidR="00972FF4" w:rsidRPr="00AF2782" w:rsidRDefault="00BF20CA">
      <w:pPr>
        <w:spacing w:line="360" w:lineRule="auto"/>
        <w:jc w:val="center"/>
        <w:rPr>
          <w:rFonts w:ascii="Palatino Linotype" w:eastAsia="Palatino Linotype" w:hAnsi="Palatino Linotype" w:cs="Palatino Linotype"/>
        </w:rPr>
      </w:pPr>
      <w:r w:rsidRPr="00AF2782">
        <w:rPr>
          <w:noProof/>
        </w:rPr>
        <w:drawing>
          <wp:inline distT="0" distB="0" distL="0" distR="0" wp14:anchorId="6ADEFE58" wp14:editId="07D06AF0">
            <wp:extent cx="5128398" cy="4071159"/>
            <wp:effectExtent l="0" t="0" r="0" b="0"/>
            <wp:docPr id="14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l="18499" t="16596" r="26341" b="5552"/>
                    <a:stretch>
                      <a:fillRect/>
                    </a:stretch>
                  </pic:blipFill>
                  <pic:spPr>
                    <a:xfrm>
                      <a:off x="0" y="0"/>
                      <a:ext cx="5128398" cy="4071159"/>
                    </a:xfrm>
                    <a:prstGeom prst="rect">
                      <a:avLst/>
                    </a:prstGeom>
                    <a:ln/>
                  </pic:spPr>
                </pic:pic>
              </a:graphicData>
            </a:graphic>
          </wp:inline>
        </w:drawing>
      </w:r>
    </w:p>
    <w:p w14:paraId="02CE6C28" w14:textId="77777777" w:rsidR="00972FF4" w:rsidRPr="00AF2782" w:rsidRDefault="00972FF4">
      <w:pPr>
        <w:spacing w:line="360" w:lineRule="auto"/>
        <w:jc w:val="both"/>
        <w:rPr>
          <w:rFonts w:ascii="Palatino Linotype" w:eastAsia="Palatino Linotype" w:hAnsi="Palatino Linotype" w:cs="Palatino Linotype"/>
          <w:i/>
        </w:rPr>
      </w:pPr>
    </w:p>
    <w:p w14:paraId="4417F50D" w14:textId="77777777" w:rsidR="00972FF4" w:rsidRPr="00AF2782" w:rsidRDefault="00BF20CA">
      <w:pPr>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b/>
        </w:rPr>
        <w:t>3</w:t>
      </w:r>
      <w:r w:rsidRPr="00AF2782">
        <w:rPr>
          <w:rFonts w:ascii="Palatino Linotype" w:eastAsia="Palatino Linotype" w:hAnsi="Palatino Linotype" w:cs="Palatino Linotype"/>
          <w:b/>
          <w:color w:val="000000"/>
        </w:rPr>
        <w:t xml:space="preserve">. Interposición del recurso de revisión. </w:t>
      </w:r>
      <w:r w:rsidRPr="00AF2782">
        <w:rPr>
          <w:rFonts w:ascii="Palatino Linotype" w:eastAsia="Palatino Linotype" w:hAnsi="Palatino Linotype" w:cs="Palatino Linotype"/>
          <w:color w:val="000000"/>
        </w:rPr>
        <w:t xml:space="preserve">Inconforme la entonces persona solicitante con la respuesta del </w:t>
      </w:r>
      <w:r w:rsidRPr="00AF2782">
        <w:rPr>
          <w:rFonts w:ascii="Palatino Linotype" w:eastAsia="Palatino Linotype" w:hAnsi="Palatino Linotype" w:cs="Palatino Linotype"/>
          <w:b/>
          <w:color w:val="000000"/>
        </w:rPr>
        <w:t>SUJETO OBLIGADO</w:t>
      </w:r>
      <w:r w:rsidRPr="00AF2782">
        <w:rPr>
          <w:rFonts w:ascii="Palatino Linotype" w:eastAsia="Palatino Linotype" w:hAnsi="Palatino Linotype" w:cs="Palatino Linotype"/>
          <w:color w:val="000000"/>
        </w:rPr>
        <w:t>, el día</w:t>
      </w:r>
      <w:r w:rsidRPr="00AF2782">
        <w:rPr>
          <w:rFonts w:ascii="Palatino Linotype" w:eastAsia="Palatino Linotype" w:hAnsi="Palatino Linotype" w:cs="Palatino Linotype"/>
          <w:b/>
          <w:color w:val="000000"/>
        </w:rPr>
        <w:t xml:space="preserve"> treinta de marzo de dos mil veintitrés,</w:t>
      </w:r>
      <w:r w:rsidRPr="00AF2782">
        <w:rPr>
          <w:rFonts w:ascii="Palatino Linotype" w:eastAsia="Palatino Linotype" w:hAnsi="Palatino Linotype" w:cs="Palatino Linotype"/>
          <w:color w:val="000000"/>
        </w:rPr>
        <w:t xml:space="preserve"> interpuso el recurso de revisión a través del SAIMEX y se manifestó de la siguiente manera:</w:t>
      </w:r>
    </w:p>
    <w:p w14:paraId="6620C83E" w14:textId="77777777" w:rsidR="00972FF4" w:rsidRPr="00AF2782" w:rsidRDefault="00972FF4">
      <w:pPr>
        <w:spacing w:line="360" w:lineRule="auto"/>
        <w:jc w:val="both"/>
        <w:rPr>
          <w:rFonts w:ascii="Palatino Linotype" w:eastAsia="Palatino Linotype" w:hAnsi="Palatino Linotype" w:cs="Palatino Linotype"/>
          <w:color w:val="000000"/>
        </w:rPr>
      </w:pPr>
    </w:p>
    <w:p w14:paraId="12AEDF2C" w14:textId="77777777" w:rsidR="00972FF4" w:rsidRPr="00AF2782" w:rsidRDefault="00BF20CA">
      <w:pPr>
        <w:tabs>
          <w:tab w:val="left" w:pos="2745"/>
        </w:tabs>
        <w:spacing w:line="360" w:lineRule="auto"/>
        <w:jc w:val="both"/>
        <w:rPr>
          <w:rFonts w:ascii="Palatino Linotype" w:eastAsia="Palatino Linotype" w:hAnsi="Palatino Linotype" w:cs="Palatino Linotype"/>
          <w:b/>
          <w:color w:val="000000"/>
        </w:rPr>
      </w:pPr>
      <w:r w:rsidRPr="00AF2782">
        <w:rPr>
          <w:rFonts w:ascii="Palatino Linotype" w:eastAsia="Palatino Linotype" w:hAnsi="Palatino Linotype" w:cs="Palatino Linotype"/>
          <w:b/>
          <w:color w:val="000000"/>
        </w:rPr>
        <w:t xml:space="preserve">Acto impugnado: </w:t>
      </w:r>
    </w:p>
    <w:p w14:paraId="59B45CFF" w14:textId="77777777" w:rsidR="00972FF4" w:rsidRPr="00AF2782" w:rsidRDefault="00972FF4">
      <w:pPr>
        <w:pBdr>
          <w:top w:val="nil"/>
          <w:left w:val="nil"/>
          <w:bottom w:val="nil"/>
          <w:right w:val="nil"/>
          <w:between w:val="nil"/>
        </w:pBdr>
        <w:spacing w:line="360" w:lineRule="auto"/>
        <w:ind w:left="851" w:right="851"/>
        <w:jc w:val="both"/>
        <w:rPr>
          <w:rFonts w:ascii="Palatino Linotype" w:eastAsia="Palatino Linotype" w:hAnsi="Palatino Linotype" w:cs="Palatino Linotype"/>
          <w:i/>
          <w:color w:val="000000"/>
          <w:sz w:val="22"/>
          <w:szCs w:val="22"/>
        </w:rPr>
      </w:pPr>
    </w:p>
    <w:p w14:paraId="77607D72" w14:textId="77777777" w:rsidR="00972FF4" w:rsidRPr="00AF2782" w:rsidRDefault="00BF20CA">
      <w:pPr>
        <w:pBdr>
          <w:top w:val="nil"/>
          <w:left w:val="nil"/>
          <w:bottom w:val="nil"/>
          <w:right w:val="nil"/>
          <w:between w:val="nil"/>
        </w:pBdr>
        <w:spacing w:line="360" w:lineRule="auto"/>
        <w:ind w:left="851" w:right="851"/>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w:t>
      </w:r>
      <w:proofErr w:type="gramStart"/>
      <w:r w:rsidRPr="00AF2782">
        <w:rPr>
          <w:rFonts w:ascii="Palatino Linotype" w:eastAsia="Palatino Linotype" w:hAnsi="Palatino Linotype" w:cs="Palatino Linotype"/>
          <w:i/>
          <w:color w:val="000000"/>
          <w:sz w:val="22"/>
          <w:szCs w:val="22"/>
        </w:rPr>
        <w:t>el respuesta</w:t>
      </w:r>
      <w:proofErr w:type="gramEnd"/>
      <w:r w:rsidRPr="00AF2782">
        <w:rPr>
          <w:rFonts w:ascii="Palatino Linotype" w:eastAsia="Palatino Linotype" w:hAnsi="Palatino Linotype" w:cs="Palatino Linotype"/>
          <w:i/>
          <w:color w:val="000000"/>
          <w:sz w:val="22"/>
          <w:szCs w:val="22"/>
        </w:rPr>
        <w:t xml:space="preserve"> de la solicitud 00261/SE/IP/2023 es incompleta” (Sic) </w:t>
      </w:r>
    </w:p>
    <w:p w14:paraId="4BB9844F" w14:textId="77777777" w:rsidR="00972FF4" w:rsidRPr="00AF2782" w:rsidRDefault="00972FF4">
      <w:pPr>
        <w:pBdr>
          <w:top w:val="nil"/>
          <w:left w:val="nil"/>
          <w:bottom w:val="nil"/>
          <w:right w:val="nil"/>
          <w:between w:val="nil"/>
        </w:pBdr>
        <w:spacing w:line="360" w:lineRule="auto"/>
        <w:ind w:left="851" w:right="851"/>
        <w:jc w:val="both"/>
        <w:rPr>
          <w:rFonts w:ascii="Palatino Linotype" w:eastAsia="Palatino Linotype" w:hAnsi="Palatino Linotype" w:cs="Palatino Linotype"/>
          <w:i/>
          <w:color w:val="000000"/>
          <w:sz w:val="22"/>
          <w:szCs w:val="22"/>
        </w:rPr>
      </w:pPr>
    </w:p>
    <w:p w14:paraId="2715BB51" w14:textId="77777777" w:rsidR="00972FF4" w:rsidRPr="00AF2782" w:rsidRDefault="00BF20CA">
      <w:pPr>
        <w:spacing w:line="360" w:lineRule="auto"/>
        <w:jc w:val="both"/>
        <w:rPr>
          <w:rFonts w:ascii="Palatino Linotype" w:eastAsia="Palatino Linotype" w:hAnsi="Palatino Linotype" w:cs="Palatino Linotype"/>
        </w:rPr>
      </w:pPr>
      <w:r w:rsidRPr="00AF2782">
        <w:rPr>
          <w:rFonts w:ascii="Palatino Linotype" w:eastAsia="Palatino Linotype" w:hAnsi="Palatino Linotype" w:cs="Palatino Linotype"/>
          <w:b/>
        </w:rPr>
        <w:t>Razones o motivos de inconformidad</w:t>
      </w:r>
      <w:r w:rsidRPr="00AF2782">
        <w:rPr>
          <w:rFonts w:ascii="Palatino Linotype" w:eastAsia="Palatino Linotype" w:hAnsi="Palatino Linotype" w:cs="Palatino Linotype"/>
        </w:rPr>
        <w:t>:</w:t>
      </w:r>
    </w:p>
    <w:p w14:paraId="07BFEC7E" w14:textId="77777777" w:rsidR="00972FF4" w:rsidRPr="00AF2782" w:rsidRDefault="00972FF4">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14:paraId="68E05DFC" w14:textId="77777777" w:rsidR="00972FF4" w:rsidRPr="00AF2782" w:rsidRDefault="00BF20CA">
      <w:pPr>
        <w:pBdr>
          <w:top w:val="nil"/>
          <w:left w:val="nil"/>
          <w:bottom w:val="nil"/>
          <w:right w:val="nil"/>
          <w:between w:val="nil"/>
        </w:pBdr>
        <w:ind w:left="851" w:right="851"/>
        <w:jc w:val="both"/>
        <w:rPr>
          <w:rFonts w:ascii="Palatino Linotype" w:eastAsia="Palatino Linotype" w:hAnsi="Palatino Linotype" w:cs="Palatino Linotype"/>
          <w:b/>
          <w:i/>
          <w:color w:val="000000"/>
          <w:sz w:val="22"/>
          <w:szCs w:val="22"/>
          <w:u w:val="single"/>
        </w:rPr>
      </w:pPr>
      <w:r w:rsidRPr="00AF2782">
        <w:rPr>
          <w:rFonts w:ascii="Palatino Linotype" w:eastAsia="Palatino Linotype" w:hAnsi="Palatino Linotype" w:cs="Palatino Linotype"/>
          <w:i/>
          <w:color w:val="000000"/>
          <w:sz w:val="22"/>
          <w:szCs w:val="22"/>
        </w:rPr>
        <w:t xml:space="preserve">“la respuesta es incompleta ya que por lo menos faltan las siguientes escuelas </w:t>
      </w:r>
      <w:proofErr w:type="spellStart"/>
      <w:r w:rsidRPr="00AF2782">
        <w:rPr>
          <w:rFonts w:ascii="Palatino Linotype" w:eastAsia="Palatino Linotype" w:hAnsi="Palatino Linotype" w:cs="Palatino Linotype"/>
          <w:i/>
          <w:color w:val="000000"/>
          <w:sz w:val="22"/>
          <w:szCs w:val="22"/>
        </w:rPr>
        <w:t>ecatepec</w:t>
      </w:r>
      <w:proofErr w:type="spellEnd"/>
      <w:r w:rsidRPr="00AF2782">
        <w:rPr>
          <w:rFonts w:ascii="Palatino Linotype" w:eastAsia="Palatino Linotype" w:hAnsi="Palatino Linotype" w:cs="Palatino Linotype"/>
          <w:i/>
          <w:color w:val="000000"/>
          <w:sz w:val="22"/>
          <w:szCs w:val="22"/>
        </w:rPr>
        <w:t xml:space="preserve"> 94 115 128 211 212 221 228 266 277 282 347 </w:t>
      </w:r>
      <w:proofErr w:type="spellStart"/>
      <w:r w:rsidRPr="00AF2782">
        <w:rPr>
          <w:rFonts w:ascii="Palatino Linotype" w:eastAsia="Palatino Linotype" w:hAnsi="Palatino Linotype" w:cs="Palatino Linotype"/>
          <w:i/>
          <w:color w:val="000000"/>
          <w:sz w:val="22"/>
          <w:szCs w:val="22"/>
        </w:rPr>
        <w:t>tecamac</w:t>
      </w:r>
      <w:proofErr w:type="spellEnd"/>
      <w:r w:rsidRPr="00AF2782">
        <w:rPr>
          <w:rFonts w:ascii="Palatino Linotype" w:eastAsia="Palatino Linotype" w:hAnsi="Palatino Linotype" w:cs="Palatino Linotype"/>
          <w:i/>
          <w:color w:val="000000"/>
          <w:sz w:val="22"/>
          <w:szCs w:val="22"/>
        </w:rPr>
        <w:t xml:space="preserve"> 179 216 229 353 asó como en los municipios de Zumpango Temascalapa y </w:t>
      </w:r>
      <w:proofErr w:type="spellStart"/>
      <w:r w:rsidRPr="00AF2782">
        <w:rPr>
          <w:rFonts w:ascii="Palatino Linotype" w:eastAsia="Palatino Linotype" w:hAnsi="Palatino Linotype" w:cs="Palatino Linotype"/>
          <w:i/>
          <w:color w:val="000000"/>
          <w:sz w:val="22"/>
          <w:szCs w:val="22"/>
        </w:rPr>
        <w:t>Hieipoxtla</w:t>
      </w:r>
      <w:proofErr w:type="spellEnd"/>
      <w:r w:rsidRPr="00AF2782">
        <w:rPr>
          <w:rFonts w:ascii="Palatino Linotype" w:eastAsia="Palatino Linotype" w:hAnsi="Palatino Linotype" w:cs="Palatino Linotype"/>
          <w:i/>
          <w:color w:val="000000"/>
          <w:sz w:val="22"/>
          <w:szCs w:val="22"/>
        </w:rPr>
        <w:t>” (Sic)</w:t>
      </w:r>
    </w:p>
    <w:p w14:paraId="02827FF1" w14:textId="77777777" w:rsidR="00972FF4" w:rsidRPr="00AF2782" w:rsidRDefault="00972FF4">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14:paraId="6372E989" w14:textId="77777777" w:rsidR="00972FF4" w:rsidRPr="00AF2782" w:rsidRDefault="00BF20CA">
      <w:pPr>
        <w:spacing w:line="360" w:lineRule="auto"/>
        <w:ind w:right="51"/>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b/>
          <w:color w:val="000000"/>
        </w:rPr>
        <w:t xml:space="preserve">4. Turno. </w:t>
      </w:r>
      <w:r w:rsidRPr="00AF2782">
        <w:rPr>
          <w:rFonts w:ascii="Palatino Linotype" w:eastAsia="Palatino Linotype" w:hAnsi="Palatino Linotype" w:cs="Palatino Linotype"/>
          <w:color w:val="000000"/>
        </w:rPr>
        <w:t xml:space="preserve">De conformidad con el artículo 185 fracción I de la Ley de Transparencia, el presente recurso de revisión se turnó por el sistema electrónico de este Instituto, a la </w:t>
      </w:r>
      <w:r w:rsidRPr="00AF2782">
        <w:rPr>
          <w:rFonts w:ascii="Palatino Linotype" w:eastAsia="Palatino Linotype" w:hAnsi="Palatino Linotype" w:cs="Palatino Linotype"/>
          <w:b/>
          <w:color w:val="000000"/>
        </w:rPr>
        <w:t xml:space="preserve">Comisionada Guadalupe Ramírez Peña, </w:t>
      </w:r>
      <w:r w:rsidRPr="00AF2782">
        <w:rPr>
          <w:rFonts w:ascii="Palatino Linotype" w:eastAsia="Palatino Linotype" w:hAnsi="Palatino Linotype" w:cs="Palatino Linotype"/>
          <w:color w:val="000000"/>
        </w:rPr>
        <w:t xml:space="preserve">a efecto de que analizara sobre su admisión o su </w:t>
      </w:r>
      <w:proofErr w:type="spellStart"/>
      <w:r w:rsidRPr="00AF2782">
        <w:rPr>
          <w:rFonts w:ascii="Palatino Linotype" w:eastAsia="Palatino Linotype" w:hAnsi="Palatino Linotype" w:cs="Palatino Linotype"/>
          <w:color w:val="000000"/>
        </w:rPr>
        <w:t>desechamiento</w:t>
      </w:r>
      <w:proofErr w:type="spellEnd"/>
      <w:r w:rsidRPr="00AF2782">
        <w:rPr>
          <w:rFonts w:ascii="Palatino Linotype" w:eastAsia="Palatino Linotype" w:hAnsi="Palatino Linotype" w:cs="Palatino Linotype"/>
          <w:color w:val="000000"/>
        </w:rPr>
        <w:t>.</w:t>
      </w:r>
    </w:p>
    <w:p w14:paraId="4A761453" w14:textId="77777777" w:rsidR="00972FF4" w:rsidRPr="00AF2782" w:rsidRDefault="00972FF4">
      <w:pPr>
        <w:spacing w:line="360" w:lineRule="auto"/>
        <w:ind w:right="51"/>
        <w:jc w:val="both"/>
        <w:rPr>
          <w:rFonts w:ascii="Palatino Linotype" w:eastAsia="Palatino Linotype" w:hAnsi="Palatino Linotype" w:cs="Palatino Linotype"/>
          <w:color w:val="000000"/>
        </w:rPr>
      </w:pPr>
    </w:p>
    <w:p w14:paraId="2EF67FAE" w14:textId="77777777" w:rsidR="00972FF4" w:rsidRPr="00AF2782" w:rsidRDefault="00BF20CA">
      <w:pPr>
        <w:spacing w:line="360" w:lineRule="auto"/>
        <w:jc w:val="both"/>
        <w:rPr>
          <w:rFonts w:ascii="Palatino Linotype" w:eastAsia="Palatino Linotype" w:hAnsi="Palatino Linotype" w:cs="Palatino Linotype"/>
          <w:b/>
          <w:color w:val="000000"/>
        </w:rPr>
      </w:pPr>
      <w:r w:rsidRPr="00AF2782">
        <w:rPr>
          <w:rFonts w:ascii="Palatino Linotype" w:eastAsia="Palatino Linotype" w:hAnsi="Palatino Linotype" w:cs="Palatino Linotype"/>
          <w:b/>
          <w:color w:val="000000"/>
        </w:rPr>
        <w:t>5. Admisión del Recurso de revisión.</w:t>
      </w:r>
      <w:r w:rsidRPr="00AF2782">
        <w:rPr>
          <w:rFonts w:ascii="Palatino Linotype" w:eastAsia="Palatino Linotype" w:hAnsi="Palatino Linotype" w:cs="Palatino Linotype"/>
          <w:color w:val="000000"/>
        </w:rPr>
        <w:t xml:space="preserve"> El</w:t>
      </w:r>
      <w:r w:rsidRPr="00AF2782">
        <w:rPr>
          <w:rFonts w:ascii="Palatino Linotype" w:eastAsia="Palatino Linotype" w:hAnsi="Palatino Linotype" w:cs="Palatino Linotype"/>
          <w:b/>
          <w:color w:val="000000"/>
        </w:rPr>
        <w:t xml:space="preserve"> once de abril de dos mil veintitrés, </w:t>
      </w:r>
      <w:r w:rsidRPr="00AF2782">
        <w:rPr>
          <w:rFonts w:ascii="Palatino Linotype" w:eastAsia="Palatino Linotype" w:hAnsi="Palatino Linotype" w:cs="Palatino Linotype"/>
          <w:color w:val="000000"/>
        </w:rPr>
        <w:t xml:space="preserve">este Instituto de Transparencia, admitió a trámite el recurso de revisión que ahora se resuelve, dando un plazo máximo de siete días hábiles para que las partes manifestaran lo que a su derecho resultara conveniente, ofrecieran pruebas, formularan alegatos y </w:t>
      </w:r>
      <w:r w:rsidRPr="00AF2782">
        <w:rPr>
          <w:rFonts w:ascii="Palatino Linotype" w:eastAsia="Palatino Linotype" w:hAnsi="Palatino Linotype" w:cs="Palatino Linotype"/>
          <w:b/>
          <w:color w:val="000000"/>
        </w:rPr>
        <w:t xml:space="preserve">EL SUJETO OBLIGADO </w:t>
      </w:r>
      <w:r w:rsidRPr="00AF2782">
        <w:rPr>
          <w:rFonts w:ascii="Palatino Linotype" w:eastAsia="Palatino Linotype" w:hAnsi="Palatino Linotype" w:cs="Palatino Linotype"/>
          <w:color w:val="000000"/>
        </w:rPr>
        <w:t>presentara su Informe Justificado.</w:t>
      </w:r>
    </w:p>
    <w:p w14:paraId="418D13A6" w14:textId="77777777" w:rsidR="00972FF4" w:rsidRPr="00AF2782" w:rsidRDefault="00972FF4">
      <w:pPr>
        <w:spacing w:line="360" w:lineRule="auto"/>
        <w:jc w:val="both"/>
        <w:rPr>
          <w:rFonts w:ascii="Palatino Linotype" w:eastAsia="Palatino Linotype" w:hAnsi="Palatino Linotype" w:cs="Palatino Linotype"/>
          <w:b/>
          <w:color w:val="000000"/>
        </w:rPr>
      </w:pPr>
    </w:p>
    <w:p w14:paraId="5C378E2F" w14:textId="77777777" w:rsidR="00972FF4" w:rsidRPr="00AF2782" w:rsidRDefault="00BF20CA">
      <w:pPr>
        <w:spacing w:line="360" w:lineRule="auto"/>
        <w:ind w:right="49"/>
        <w:jc w:val="both"/>
        <w:rPr>
          <w:rFonts w:ascii="Palatino Linotype" w:eastAsia="Palatino Linotype" w:hAnsi="Palatino Linotype" w:cs="Palatino Linotype"/>
          <w:color w:val="000000"/>
        </w:rPr>
      </w:pPr>
      <w:bookmarkStart w:id="2" w:name="_heading=h.2s8eyo1" w:colFirst="0" w:colLast="0"/>
      <w:bookmarkEnd w:id="2"/>
      <w:r w:rsidRPr="00AF2782">
        <w:rPr>
          <w:rFonts w:ascii="Palatino Linotype" w:eastAsia="Palatino Linotype" w:hAnsi="Palatino Linotype" w:cs="Palatino Linotype"/>
          <w:b/>
          <w:color w:val="000000"/>
        </w:rPr>
        <w:t>6. Manifestaciones</w:t>
      </w:r>
      <w:r w:rsidRPr="00AF2782">
        <w:rPr>
          <w:rFonts w:ascii="Palatino Linotype" w:eastAsia="Palatino Linotype" w:hAnsi="Palatino Linotype" w:cs="Palatino Linotype"/>
          <w:color w:val="000000"/>
        </w:rPr>
        <w:t xml:space="preserve">. De las constancias que integran el expediente electrónico en que se actúa se advierte que </w:t>
      </w:r>
      <w:r w:rsidRPr="00AF2782">
        <w:rPr>
          <w:rFonts w:ascii="Palatino Linotype" w:eastAsia="Palatino Linotype" w:hAnsi="Palatino Linotype" w:cs="Palatino Linotype"/>
          <w:b/>
          <w:color w:val="000000"/>
        </w:rPr>
        <w:t xml:space="preserve">EL SUJETO OBLIGADO </w:t>
      </w:r>
      <w:r w:rsidRPr="00AF2782">
        <w:rPr>
          <w:rFonts w:ascii="Palatino Linotype" w:eastAsia="Palatino Linotype" w:hAnsi="Palatino Linotype" w:cs="Palatino Linotype"/>
          <w:color w:val="000000"/>
        </w:rPr>
        <w:t xml:space="preserve">remitió su Informe Justificado el pasado veinte de abril de dos mil veintitrés, mismo que se notificó a </w:t>
      </w:r>
      <w:r w:rsidRPr="00AF2782">
        <w:rPr>
          <w:rFonts w:ascii="Palatino Linotype" w:eastAsia="Palatino Linotype" w:hAnsi="Palatino Linotype" w:cs="Palatino Linotype"/>
          <w:b/>
          <w:color w:val="000000"/>
        </w:rPr>
        <w:t>LA PARTE RECURRENTE</w:t>
      </w:r>
      <w:r w:rsidRPr="00AF2782">
        <w:rPr>
          <w:rFonts w:ascii="Palatino Linotype" w:eastAsia="Palatino Linotype" w:hAnsi="Palatino Linotype" w:cs="Palatino Linotype"/>
          <w:color w:val="000000"/>
        </w:rPr>
        <w:t xml:space="preserve"> el dieciocho de octubre de dos mil veintitrés. </w:t>
      </w:r>
    </w:p>
    <w:p w14:paraId="5A569AD5" w14:textId="77777777" w:rsidR="00972FF4" w:rsidRPr="00AF2782" w:rsidRDefault="00972FF4">
      <w:pPr>
        <w:spacing w:line="360" w:lineRule="auto"/>
        <w:ind w:right="49"/>
        <w:jc w:val="both"/>
        <w:rPr>
          <w:rFonts w:ascii="Palatino Linotype" w:eastAsia="Palatino Linotype" w:hAnsi="Palatino Linotype" w:cs="Palatino Linotype"/>
          <w:color w:val="000000"/>
        </w:rPr>
      </w:pPr>
    </w:p>
    <w:p w14:paraId="477EBD96" w14:textId="77777777" w:rsidR="00972FF4" w:rsidRPr="00AF2782" w:rsidRDefault="00BF20CA">
      <w:pPr>
        <w:spacing w:line="360" w:lineRule="auto"/>
        <w:ind w:right="49"/>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color w:val="000000"/>
        </w:rPr>
        <w:lastRenderedPageBreak/>
        <w:t xml:space="preserve">El referido Informe consta de la información que sigue: </w:t>
      </w:r>
    </w:p>
    <w:p w14:paraId="643C0605" w14:textId="77777777" w:rsidR="00972FF4" w:rsidRPr="00AF2782" w:rsidRDefault="00972FF4">
      <w:pPr>
        <w:spacing w:line="360" w:lineRule="auto"/>
        <w:ind w:right="49"/>
        <w:jc w:val="both"/>
        <w:rPr>
          <w:rFonts w:ascii="Palatino Linotype" w:eastAsia="Palatino Linotype" w:hAnsi="Palatino Linotype" w:cs="Palatino Linotype"/>
          <w:color w:val="000000"/>
        </w:rPr>
      </w:pPr>
    </w:p>
    <w:p w14:paraId="6DBFE88C" w14:textId="77777777" w:rsidR="00972FF4" w:rsidRPr="00AF2782" w:rsidRDefault="00BF20CA">
      <w:pPr>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b/>
          <w:i/>
          <w:color w:val="000000"/>
        </w:rPr>
      </w:pPr>
      <w:r w:rsidRPr="00AF2782">
        <w:rPr>
          <w:rFonts w:ascii="Palatino Linotype" w:eastAsia="Palatino Linotype" w:hAnsi="Palatino Linotype" w:cs="Palatino Linotype"/>
          <w:b/>
          <w:i/>
          <w:color w:val="000000"/>
        </w:rPr>
        <w:t>MANIFESTACIONES SOLICITUD 261.pdf</w:t>
      </w:r>
    </w:p>
    <w:p w14:paraId="764930ED" w14:textId="77777777" w:rsidR="00972FF4" w:rsidRPr="00AF2782" w:rsidRDefault="00BF20CA">
      <w:pPr>
        <w:spacing w:line="360" w:lineRule="auto"/>
        <w:ind w:right="49"/>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color w:val="000000"/>
        </w:rPr>
        <w:t xml:space="preserve">Oficio </w:t>
      </w:r>
      <w:r w:rsidRPr="00AF2782">
        <w:rPr>
          <w:rFonts w:ascii="Palatino Linotype" w:eastAsia="Palatino Linotype" w:hAnsi="Palatino Linotype" w:cs="Palatino Linotype"/>
          <w:i/>
          <w:color w:val="000000"/>
        </w:rPr>
        <w:t>21000007010000S/0986/UT/2023</w:t>
      </w:r>
      <w:r w:rsidRPr="00AF2782">
        <w:rPr>
          <w:rFonts w:ascii="Palatino Linotype" w:eastAsia="Palatino Linotype" w:hAnsi="Palatino Linotype" w:cs="Palatino Linotype"/>
          <w:color w:val="000000"/>
        </w:rPr>
        <w:t xml:space="preserve"> dirigido a la </w:t>
      </w:r>
      <w:r w:rsidRPr="00AF2782">
        <w:rPr>
          <w:rFonts w:ascii="Palatino Linotype" w:eastAsia="Palatino Linotype" w:hAnsi="Palatino Linotype" w:cs="Palatino Linotype"/>
          <w:b/>
          <w:color w:val="000000"/>
        </w:rPr>
        <w:t>Comisionada Guadalupe Ramírez Peña</w:t>
      </w:r>
      <w:r w:rsidRPr="00AF2782">
        <w:rPr>
          <w:rFonts w:ascii="Palatino Linotype" w:eastAsia="Palatino Linotype" w:hAnsi="Palatino Linotype" w:cs="Palatino Linotype"/>
          <w:color w:val="000000"/>
        </w:rPr>
        <w:t xml:space="preserve"> y suscrito por la Unidad de Transparencia del </w:t>
      </w:r>
      <w:r w:rsidRPr="00AF2782">
        <w:rPr>
          <w:rFonts w:ascii="Palatino Linotype" w:eastAsia="Palatino Linotype" w:hAnsi="Palatino Linotype" w:cs="Palatino Linotype"/>
          <w:b/>
          <w:color w:val="000000"/>
        </w:rPr>
        <w:t>SUJETO OBLIGADO</w:t>
      </w:r>
      <w:r w:rsidRPr="00AF2782">
        <w:rPr>
          <w:rFonts w:ascii="Palatino Linotype" w:eastAsia="Palatino Linotype" w:hAnsi="Palatino Linotype" w:cs="Palatino Linotype"/>
          <w:color w:val="000000"/>
        </w:rPr>
        <w:t xml:space="preserve"> y mediante el cual y de forma medular, se ratifica la respuesta primigenia a la solicitud de mérito. </w:t>
      </w:r>
    </w:p>
    <w:p w14:paraId="70E6EDDA" w14:textId="77777777" w:rsidR="00972FF4" w:rsidRPr="00AF2782" w:rsidRDefault="00972FF4">
      <w:pPr>
        <w:spacing w:line="360" w:lineRule="auto"/>
        <w:ind w:right="49"/>
        <w:jc w:val="both"/>
        <w:rPr>
          <w:rFonts w:ascii="Palatino Linotype" w:eastAsia="Palatino Linotype" w:hAnsi="Palatino Linotype" w:cs="Palatino Linotype"/>
          <w:color w:val="000000"/>
        </w:rPr>
      </w:pPr>
    </w:p>
    <w:p w14:paraId="663FCAD7" w14:textId="77777777" w:rsidR="00972FF4" w:rsidRPr="00AF2782" w:rsidRDefault="00BF20CA">
      <w:pPr>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b/>
          <w:i/>
          <w:color w:val="000000"/>
        </w:rPr>
      </w:pPr>
      <w:r w:rsidRPr="00AF2782">
        <w:rPr>
          <w:rFonts w:ascii="Palatino Linotype" w:eastAsia="Palatino Linotype" w:hAnsi="Palatino Linotype" w:cs="Palatino Linotype"/>
          <w:b/>
          <w:i/>
          <w:color w:val="000000"/>
        </w:rPr>
        <w:t>ANEXO 1.pdf</w:t>
      </w:r>
    </w:p>
    <w:p w14:paraId="385583AE" w14:textId="77777777" w:rsidR="00972FF4" w:rsidRPr="00AF2782" w:rsidRDefault="00BF20CA">
      <w:pPr>
        <w:spacing w:line="360" w:lineRule="auto"/>
        <w:ind w:right="49"/>
        <w:jc w:val="both"/>
        <w:rPr>
          <w:rFonts w:ascii="Palatino Linotype" w:eastAsia="Palatino Linotype" w:hAnsi="Palatino Linotype" w:cs="Palatino Linotype"/>
          <w:b/>
          <w:color w:val="000000"/>
        </w:rPr>
      </w:pPr>
      <w:r w:rsidRPr="00AF2782">
        <w:rPr>
          <w:rFonts w:ascii="Palatino Linotype" w:eastAsia="Palatino Linotype" w:hAnsi="Palatino Linotype" w:cs="Palatino Linotype"/>
          <w:color w:val="000000"/>
        </w:rPr>
        <w:t xml:space="preserve">Oficio </w:t>
      </w:r>
      <w:r w:rsidRPr="00AF2782">
        <w:rPr>
          <w:rFonts w:ascii="Palatino Linotype" w:eastAsia="Palatino Linotype" w:hAnsi="Palatino Linotype" w:cs="Palatino Linotype"/>
          <w:i/>
          <w:color w:val="000000"/>
        </w:rPr>
        <w:t>21002001000000L/1480/2023</w:t>
      </w:r>
      <w:r w:rsidRPr="00AF2782">
        <w:rPr>
          <w:rFonts w:ascii="Palatino Linotype" w:eastAsia="Palatino Linotype" w:hAnsi="Palatino Linotype" w:cs="Palatino Linotype"/>
          <w:color w:val="000000"/>
        </w:rPr>
        <w:t xml:space="preserve"> suscrito por la Dirección General de Educación Media Superior y a través del cual se informa a </w:t>
      </w:r>
      <w:r w:rsidRPr="00AF2782">
        <w:rPr>
          <w:rFonts w:ascii="Palatino Linotype" w:eastAsia="Palatino Linotype" w:hAnsi="Palatino Linotype" w:cs="Palatino Linotype"/>
          <w:b/>
          <w:color w:val="000000"/>
        </w:rPr>
        <w:t>LA PARTE RECURRENTE</w:t>
      </w:r>
      <w:r w:rsidRPr="00AF2782">
        <w:rPr>
          <w:rFonts w:ascii="Palatino Linotype" w:eastAsia="Palatino Linotype" w:hAnsi="Palatino Linotype" w:cs="Palatino Linotype"/>
          <w:color w:val="000000"/>
        </w:rPr>
        <w:t xml:space="preserve"> </w:t>
      </w:r>
      <w:proofErr w:type="gramStart"/>
      <w:r w:rsidRPr="00AF2782">
        <w:rPr>
          <w:rFonts w:ascii="Palatino Linotype" w:eastAsia="Palatino Linotype" w:hAnsi="Palatino Linotype" w:cs="Palatino Linotype"/>
          <w:color w:val="000000"/>
        </w:rPr>
        <w:t>que</w:t>
      </w:r>
      <w:proofErr w:type="gramEnd"/>
      <w:r w:rsidRPr="00AF2782">
        <w:rPr>
          <w:rFonts w:ascii="Palatino Linotype" w:eastAsia="Palatino Linotype" w:hAnsi="Palatino Linotype" w:cs="Palatino Linotype"/>
          <w:color w:val="000000"/>
        </w:rPr>
        <w:t xml:space="preserve"> al momento de ser interpuesta la solicitud, la Dirección no contaba con la relación requerida por ella, sin embargo, </w:t>
      </w:r>
      <w:r w:rsidRPr="00AF2782">
        <w:rPr>
          <w:rFonts w:ascii="Palatino Linotype" w:eastAsia="Palatino Linotype" w:hAnsi="Palatino Linotype" w:cs="Palatino Linotype"/>
          <w:b/>
          <w:color w:val="000000"/>
        </w:rPr>
        <w:t xml:space="preserve">se elaboró y entregó el mismo. </w:t>
      </w:r>
    </w:p>
    <w:p w14:paraId="43A9816D" w14:textId="77777777" w:rsidR="00972FF4" w:rsidRPr="00AF2782" w:rsidRDefault="00972FF4">
      <w:pPr>
        <w:spacing w:line="360" w:lineRule="auto"/>
        <w:ind w:right="49"/>
        <w:jc w:val="both"/>
        <w:rPr>
          <w:rFonts w:ascii="Palatino Linotype" w:eastAsia="Palatino Linotype" w:hAnsi="Palatino Linotype" w:cs="Palatino Linotype"/>
          <w:b/>
          <w:color w:val="000000"/>
        </w:rPr>
      </w:pPr>
    </w:p>
    <w:p w14:paraId="58D71CEB" w14:textId="77777777" w:rsidR="00972FF4" w:rsidRPr="00AF2782" w:rsidRDefault="00BF20CA">
      <w:pPr>
        <w:spacing w:line="360" w:lineRule="auto"/>
        <w:ind w:right="49"/>
        <w:jc w:val="both"/>
        <w:rPr>
          <w:rFonts w:ascii="Palatino Linotype" w:eastAsia="Palatino Linotype" w:hAnsi="Palatino Linotype" w:cs="Palatino Linotype"/>
          <w:i/>
          <w:color w:val="000000"/>
        </w:rPr>
      </w:pPr>
      <w:r w:rsidRPr="00AF2782">
        <w:rPr>
          <w:rFonts w:ascii="Palatino Linotype" w:eastAsia="Palatino Linotype" w:hAnsi="Palatino Linotype" w:cs="Palatino Linotype"/>
          <w:color w:val="000000"/>
        </w:rPr>
        <w:t xml:space="preserve">Y enfatizó </w:t>
      </w:r>
      <w:proofErr w:type="gramStart"/>
      <w:r w:rsidRPr="00AF2782">
        <w:rPr>
          <w:rFonts w:ascii="Palatino Linotype" w:eastAsia="Palatino Linotype" w:hAnsi="Palatino Linotype" w:cs="Palatino Linotype"/>
          <w:color w:val="000000"/>
        </w:rPr>
        <w:t>que</w:t>
      </w:r>
      <w:proofErr w:type="gramEnd"/>
      <w:r w:rsidRPr="00AF2782">
        <w:rPr>
          <w:rFonts w:ascii="Palatino Linotype" w:eastAsia="Palatino Linotype" w:hAnsi="Palatino Linotype" w:cs="Palatino Linotype"/>
          <w:color w:val="000000"/>
        </w:rPr>
        <w:t xml:space="preserve"> a fin de continuar satisfaciendo su Derecho, la Dirección puso a disposición de </w:t>
      </w:r>
      <w:r w:rsidRPr="00AF2782">
        <w:rPr>
          <w:rFonts w:ascii="Palatino Linotype" w:eastAsia="Palatino Linotype" w:hAnsi="Palatino Linotype" w:cs="Palatino Linotype"/>
          <w:b/>
          <w:color w:val="000000"/>
        </w:rPr>
        <w:t>LA PARTE RECURRENTE</w:t>
      </w:r>
      <w:r w:rsidRPr="00AF2782">
        <w:rPr>
          <w:rFonts w:ascii="Palatino Linotype" w:eastAsia="Palatino Linotype" w:hAnsi="Palatino Linotype" w:cs="Palatino Linotype"/>
          <w:color w:val="000000"/>
        </w:rPr>
        <w:t xml:space="preserve"> la información en consulta directa o in situ, </w:t>
      </w:r>
      <w:r w:rsidRPr="00AF2782">
        <w:rPr>
          <w:rFonts w:ascii="Palatino Linotype" w:eastAsia="Palatino Linotype" w:hAnsi="Palatino Linotype" w:cs="Palatino Linotype"/>
          <w:i/>
          <w:color w:val="000000"/>
        </w:rPr>
        <w:t xml:space="preserve">“… la información complementaria que derive de la solicitud planteada.” (Sic) </w:t>
      </w:r>
    </w:p>
    <w:p w14:paraId="4F7D59E8" w14:textId="77777777" w:rsidR="00972FF4" w:rsidRPr="00AF2782" w:rsidRDefault="00972FF4">
      <w:pPr>
        <w:spacing w:line="360" w:lineRule="auto"/>
        <w:ind w:right="49"/>
        <w:jc w:val="both"/>
        <w:rPr>
          <w:rFonts w:ascii="Palatino Linotype" w:eastAsia="Palatino Linotype" w:hAnsi="Palatino Linotype" w:cs="Palatino Linotype"/>
          <w:i/>
          <w:color w:val="000000"/>
        </w:rPr>
      </w:pPr>
    </w:p>
    <w:p w14:paraId="16EF00C3" w14:textId="77777777" w:rsidR="00972FF4" w:rsidRPr="00AF2782" w:rsidRDefault="00BF20CA">
      <w:pPr>
        <w:spacing w:line="360" w:lineRule="auto"/>
        <w:ind w:right="49"/>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color w:val="000000"/>
        </w:rPr>
        <w:t xml:space="preserve">Por su cuenta, </w:t>
      </w:r>
      <w:r w:rsidRPr="00AF2782">
        <w:rPr>
          <w:rFonts w:ascii="Palatino Linotype" w:eastAsia="Palatino Linotype" w:hAnsi="Palatino Linotype" w:cs="Palatino Linotype"/>
          <w:b/>
          <w:color w:val="000000"/>
        </w:rPr>
        <w:t xml:space="preserve">LA PARTE RECURRENTE </w:t>
      </w:r>
      <w:r w:rsidRPr="00AF2782">
        <w:rPr>
          <w:rFonts w:ascii="Palatino Linotype" w:eastAsia="Palatino Linotype" w:hAnsi="Palatino Linotype" w:cs="Palatino Linotype"/>
          <w:color w:val="000000"/>
        </w:rPr>
        <w:t xml:space="preserve">decidió omitir la expresión de sus manifestaciones, tal y como consta: </w:t>
      </w:r>
    </w:p>
    <w:p w14:paraId="69FCE665" w14:textId="77777777" w:rsidR="00972FF4" w:rsidRPr="00AF2782" w:rsidRDefault="00972FF4">
      <w:pPr>
        <w:spacing w:line="360" w:lineRule="auto"/>
        <w:ind w:right="49"/>
        <w:jc w:val="both"/>
      </w:pPr>
    </w:p>
    <w:p w14:paraId="261F9B51" w14:textId="77777777" w:rsidR="00972FF4" w:rsidRPr="00AF2782" w:rsidRDefault="00BF20CA">
      <w:pPr>
        <w:spacing w:line="360" w:lineRule="auto"/>
        <w:ind w:right="49"/>
        <w:jc w:val="center"/>
        <w:rPr>
          <w:rFonts w:ascii="Palatino Linotype" w:eastAsia="Palatino Linotype" w:hAnsi="Palatino Linotype" w:cs="Palatino Linotype"/>
          <w:color w:val="000000"/>
        </w:rPr>
      </w:pPr>
      <w:r w:rsidRPr="00AF2782">
        <w:rPr>
          <w:noProof/>
        </w:rPr>
        <w:lastRenderedPageBreak/>
        <w:drawing>
          <wp:inline distT="0" distB="0" distL="0" distR="0" wp14:anchorId="61A31B21" wp14:editId="4954A5B1">
            <wp:extent cx="4637396" cy="3707260"/>
            <wp:effectExtent l="0" t="0" r="0" b="0"/>
            <wp:docPr id="14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l="19348" t="10561" r="21419" b="5250"/>
                    <a:stretch>
                      <a:fillRect/>
                    </a:stretch>
                  </pic:blipFill>
                  <pic:spPr>
                    <a:xfrm>
                      <a:off x="0" y="0"/>
                      <a:ext cx="4637396" cy="3707260"/>
                    </a:xfrm>
                    <a:prstGeom prst="rect">
                      <a:avLst/>
                    </a:prstGeom>
                    <a:ln/>
                  </pic:spPr>
                </pic:pic>
              </a:graphicData>
            </a:graphic>
          </wp:inline>
        </w:drawing>
      </w:r>
    </w:p>
    <w:p w14:paraId="2596381C" w14:textId="77777777" w:rsidR="00972FF4" w:rsidRPr="00AF2782" w:rsidRDefault="00972FF4">
      <w:pPr>
        <w:spacing w:line="360" w:lineRule="auto"/>
        <w:ind w:right="49"/>
        <w:jc w:val="both"/>
        <w:rPr>
          <w:rFonts w:ascii="Palatino Linotype" w:eastAsia="Palatino Linotype" w:hAnsi="Palatino Linotype" w:cs="Palatino Linotype"/>
          <w:color w:val="000000"/>
        </w:rPr>
      </w:pPr>
    </w:p>
    <w:p w14:paraId="0EF3612B" w14:textId="77777777" w:rsidR="00972FF4" w:rsidRPr="00AF2782" w:rsidRDefault="00BF20CA">
      <w:pPr>
        <w:widowControl w:val="0"/>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b/>
          <w:color w:val="000000"/>
        </w:rPr>
        <w:t>7. Ampliación del plazo para emitir resolución.</w:t>
      </w:r>
      <w:r w:rsidRPr="00AF2782">
        <w:rPr>
          <w:rFonts w:ascii="Palatino Linotype" w:eastAsia="Palatino Linotype" w:hAnsi="Palatino Linotype" w:cs="Palatino Linotype"/>
          <w:color w:val="000000"/>
        </w:rPr>
        <w:t xml:space="preserve"> El </w:t>
      </w:r>
      <w:r w:rsidRPr="00AF2782">
        <w:rPr>
          <w:rFonts w:ascii="Palatino Linotype" w:eastAsia="Palatino Linotype" w:hAnsi="Palatino Linotype" w:cs="Palatino Linotype"/>
          <w:b/>
          <w:color w:val="000000"/>
        </w:rPr>
        <w:t>dieciocho de octubre de dos mil veintitrés,</w:t>
      </w:r>
      <w:r w:rsidRPr="00AF2782">
        <w:rPr>
          <w:rFonts w:ascii="Palatino Linotype" w:eastAsia="Palatino Linotype" w:hAnsi="Palatino Linotype" w:cs="Palatino Linotype"/>
          <w:color w:val="000000"/>
        </w:rPr>
        <w:t xml:space="preserve"> fue cuando este Instituto de Transparencia, Acceso a la Información Pública y Protección de Datos Personales del Estado de México y Municipios, con fundamento en el artículo 181, párrafo tercero, de la Ley de Transparencia y Acceso a la Información Pública del Estado de México y Municipios, determinó ampliar el plazo para emitir la presente resolución.</w:t>
      </w:r>
    </w:p>
    <w:p w14:paraId="29E35DAE" w14:textId="77777777" w:rsidR="00972FF4" w:rsidRPr="00AF2782" w:rsidRDefault="00972FF4">
      <w:pPr>
        <w:widowControl w:val="0"/>
        <w:spacing w:line="360" w:lineRule="auto"/>
        <w:jc w:val="both"/>
        <w:rPr>
          <w:rFonts w:ascii="Palatino Linotype" w:eastAsia="Palatino Linotype" w:hAnsi="Palatino Linotype" w:cs="Palatino Linotype"/>
          <w:color w:val="000000"/>
        </w:rPr>
      </w:pPr>
    </w:p>
    <w:p w14:paraId="128D9263" w14:textId="77777777" w:rsidR="00972FF4" w:rsidRPr="00AF2782" w:rsidRDefault="00BF20CA">
      <w:pPr>
        <w:widowControl w:val="0"/>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color w:val="000000"/>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incrementó aproximadamente un 300%, </w:t>
      </w:r>
      <w:r w:rsidRPr="00AF2782">
        <w:rPr>
          <w:rFonts w:ascii="Palatino Linotype" w:eastAsia="Palatino Linotype" w:hAnsi="Palatino Linotype" w:cs="Palatino Linotype"/>
          <w:color w:val="000000"/>
        </w:rPr>
        <w:lastRenderedPageBreak/>
        <w:t>circunstancia atípica que ha rebasado las capacidades técnicas y humanas del personal encargado de la proyección de las resoluciones a dichos medios de impugnación.</w:t>
      </w:r>
    </w:p>
    <w:p w14:paraId="5C359FF4" w14:textId="77777777" w:rsidR="00972FF4" w:rsidRPr="00AF2782" w:rsidRDefault="00972FF4">
      <w:pPr>
        <w:widowControl w:val="0"/>
        <w:spacing w:line="360" w:lineRule="auto"/>
        <w:jc w:val="both"/>
        <w:rPr>
          <w:rFonts w:ascii="Palatino Linotype" w:eastAsia="Palatino Linotype" w:hAnsi="Palatino Linotype" w:cs="Palatino Linotype"/>
          <w:color w:val="000000"/>
        </w:rPr>
      </w:pPr>
    </w:p>
    <w:p w14:paraId="10463221" w14:textId="77777777" w:rsidR="00972FF4" w:rsidRPr="00AF2782" w:rsidRDefault="00BF20CA">
      <w:pPr>
        <w:widowControl w:val="0"/>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FFDD156" w14:textId="77777777" w:rsidR="00972FF4" w:rsidRPr="00AF2782" w:rsidRDefault="00972FF4">
      <w:pPr>
        <w:widowControl w:val="0"/>
        <w:spacing w:line="360" w:lineRule="auto"/>
        <w:jc w:val="both"/>
        <w:rPr>
          <w:rFonts w:ascii="Palatino Linotype" w:eastAsia="Palatino Linotype" w:hAnsi="Palatino Linotype" w:cs="Palatino Linotype"/>
          <w:color w:val="000000"/>
        </w:rPr>
      </w:pPr>
    </w:p>
    <w:p w14:paraId="7754B6AB" w14:textId="77777777" w:rsidR="00972FF4" w:rsidRPr="00AF2782" w:rsidRDefault="00BF20CA">
      <w:pPr>
        <w:widowControl w:val="0"/>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7F0A3A7" w14:textId="77777777" w:rsidR="00972FF4" w:rsidRPr="00AF2782" w:rsidRDefault="00972FF4">
      <w:pPr>
        <w:widowControl w:val="0"/>
        <w:spacing w:line="360" w:lineRule="auto"/>
        <w:jc w:val="both"/>
        <w:rPr>
          <w:rFonts w:ascii="Palatino Linotype" w:eastAsia="Palatino Linotype" w:hAnsi="Palatino Linotype" w:cs="Palatino Linotype"/>
          <w:color w:val="000000"/>
        </w:rPr>
      </w:pPr>
    </w:p>
    <w:p w14:paraId="35C2F5F1" w14:textId="77777777" w:rsidR="00972FF4" w:rsidRPr="00AF2782" w:rsidRDefault="00BF20CA">
      <w:pPr>
        <w:widowControl w:val="0"/>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color w:val="00000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361E1D7" w14:textId="77777777" w:rsidR="00972FF4" w:rsidRPr="00AF2782" w:rsidRDefault="00972FF4">
      <w:pPr>
        <w:widowControl w:val="0"/>
        <w:spacing w:line="360" w:lineRule="auto"/>
        <w:jc w:val="both"/>
        <w:rPr>
          <w:rFonts w:ascii="Palatino Linotype" w:eastAsia="Palatino Linotype" w:hAnsi="Palatino Linotype" w:cs="Palatino Linotype"/>
          <w:color w:val="000000"/>
        </w:rPr>
      </w:pPr>
    </w:p>
    <w:p w14:paraId="2D21ACEE" w14:textId="77777777" w:rsidR="00972FF4" w:rsidRPr="00AF2782" w:rsidRDefault="00BF20CA">
      <w:pPr>
        <w:widowControl w:val="0"/>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color w:val="000000"/>
        </w:rPr>
        <w:t xml:space="preserve">Por ello, excepcionalmente, si un asunto es resuelto con posterioridad a los plazos señalados por la norma debe analizarse la razonabilidad del tiempo necesario para su resolución, atentos a los siguientes criterios: </w:t>
      </w:r>
    </w:p>
    <w:p w14:paraId="7FF3E64C" w14:textId="77777777" w:rsidR="00972FF4" w:rsidRPr="00AF2782" w:rsidRDefault="00972FF4">
      <w:pPr>
        <w:widowControl w:val="0"/>
        <w:spacing w:line="360" w:lineRule="auto"/>
        <w:jc w:val="both"/>
        <w:rPr>
          <w:rFonts w:ascii="Palatino Linotype" w:eastAsia="Palatino Linotype" w:hAnsi="Palatino Linotype" w:cs="Palatino Linotype"/>
          <w:color w:val="000000"/>
        </w:rPr>
      </w:pPr>
    </w:p>
    <w:p w14:paraId="4AD6E885" w14:textId="77777777" w:rsidR="00972FF4" w:rsidRPr="00AF2782" w:rsidRDefault="00BF20CA">
      <w:pPr>
        <w:widowControl w:val="0"/>
        <w:numPr>
          <w:ilvl w:val="0"/>
          <w:numId w:val="2"/>
        </w:numPr>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b/>
          <w:color w:val="000000"/>
        </w:rPr>
        <w:t xml:space="preserve">Complejidad del Asunto: </w:t>
      </w:r>
      <w:r w:rsidRPr="00AF2782">
        <w:rPr>
          <w:rFonts w:ascii="Palatino Linotype" w:eastAsia="Palatino Linotype" w:hAnsi="Palatino Linotype" w:cs="Palatino Linotype"/>
          <w:color w:val="000000"/>
        </w:rPr>
        <w:t xml:space="preserve">La complejidad de la prueba, la pluralidad de sujetos procesales, el tiempo transcurrido, las características y contexto del recurso. </w:t>
      </w:r>
    </w:p>
    <w:p w14:paraId="31A31A59" w14:textId="77777777" w:rsidR="00972FF4" w:rsidRPr="00AF2782" w:rsidRDefault="00BF20CA">
      <w:pPr>
        <w:widowControl w:val="0"/>
        <w:numPr>
          <w:ilvl w:val="0"/>
          <w:numId w:val="2"/>
        </w:numPr>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b/>
          <w:color w:val="000000"/>
        </w:rPr>
        <w:t>Actividad Procesal del interesado:</w:t>
      </w:r>
      <w:r w:rsidRPr="00AF2782">
        <w:rPr>
          <w:rFonts w:ascii="Palatino Linotype" w:eastAsia="Palatino Linotype" w:hAnsi="Palatino Linotype" w:cs="Palatino Linotype"/>
          <w:color w:val="000000"/>
        </w:rPr>
        <w:t xml:space="preserve"> Acciones u omisiones del interesado.</w:t>
      </w:r>
    </w:p>
    <w:p w14:paraId="59368E9D" w14:textId="77777777" w:rsidR="00972FF4" w:rsidRPr="00AF2782" w:rsidRDefault="00BF20CA">
      <w:pPr>
        <w:widowControl w:val="0"/>
        <w:numPr>
          <w:ilvl w:val="0"/>
          <w:numId w:val="2"/>
        </w:numPr>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b/>
          <w:color w:val="000000"/>
        </w:rPr>
        <w:t>Conducta de la Autoridad:</w:t>
      </w:r>
      <w:r w:rsidRPr="00AF2782">
        <w:rPr>
          <w:rFonts w:ascii="Palatino Linotype" w:eastAsia="Palatino Linotype" w:hAnsi="Palatino Linotype" w:cs="Palatino Linotype"/>
          <w:color w:val="000000"/>
        </w:rPr>
        <w:t xml:space="preserve"> Las Acciones u omisiones realizadas en el procedimiento. Así como si la autoridad actuó con la debida diligencia.</w:t>
      </w:r>
    </w:p>
    <w:p w14:paraId="1D0A056A" w14:textId="77777777" w:rsidR="00972FF4" w:rsidRPr="00AF2782" w:rsidRDefault="00BF20CA">
      <w:pPr>
        <w:widowControl w:val="0"/>
        <w:numPr>
          <w:ilvl w:val="0"/>
          <w:numId w:val="2"/>
        </w:numPr>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b/>
          <w:color w:val="000000"/>
        </w:rPr>
        <w:t>La afectación generada en la situación jurídica de la persona involucrada en el proceso:</w:t>
      </w:r>
      <w:r w:rsidRPr="00AF2782">
        <w:rPr>
          <w:rFonts w:ascii="Palatino Linotype" w:eastAsia="Palatino Linotype" w:hAnsi="Palatino Linotype" w:cs="Palatino Linotype"/>
          <w:color w:val="000000"/>
        </w:rPr>
        <w:t xml:space="preserve"> Violación a sus derechos humanos.</w:t>
      </w:r>
    </w:p>
    <w:p w14:paraId="247E67F6" w14:textId="77777777" w:rsidR="00972FF4" w:rsidRPr="00AF2782" w:rsidRDefault="00972FF4">
      <w:pPr>
        <w:widowControl w:val="0"/>
        <w:spacing w:line="360" w:lineRule="auto"/>
        <w:jc w:val="both"/>
        <w:rPr>
          <w:rFonts w:ascii="Palatino Linotype" w:eastAsia="Palatino Linotype" w:hAnsi="Palatino Linotype" w:cs="Palatino Linotype"/>
          <w:color w:val="000000"/>
        </w:rPr>
      </w:pPr>
    </w:p>
    <w:p w14:paraId="2067018A" w14:textId="77777777" w:rsidR="00972FF4" w:rsidRPr="00AF2782" w:rsidRDefault="00BF20CA">
      <w:pPr>
        <w:widowControl w:val="0"/>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AB2D550" w14:textId="77777777" w:rsidR="00972FF4" w:rsidRPr="00AF2782" w:rsidRDefault="00972FF4">
      <w:pPr>
        <w:widowControl w:val="0"/>
        <w:spacing w:line="360" w:lineRule="auto"/>
        <w:jc w:val="both"/>
        <w:rPr>
          <w:rFonts w:ascii="Palatino Linotype" w:eastAsia="Palatino Linotype" w:hAnsi="Palatino Linotype" w:cs="Palatino Linotype"/>
          <w:color w:val="000000"/>
        </w:rPr>
      </w:pPr>
    </w:p>
    <w:p w14:paraId="29AE3129" w14:textId="77777777" w:rsidR="00972FF4" w:rsidRPr="00AF2782" w:rsidRDefault="00BF20CA">
      <w:pPr>
        <w:widowControl w:val="0"/>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color w:val="000000"/>
        </w:rPr>
        <w:t xml:space="preserve">Argumento que encuentra sustento en la jurisprudencia P./J. 32/92 emitida por el Pleno de la Suprema Corte de Justicia de la Nación de rubro </w:t>
      </w:r>
      <w:r w:rsidRPr="00AF2782">
        <w:rPr>
          <w:rFonts w:ascii="Palatino Linotype" w:eastAsia="Palatino Linotype" w:hAnsi="Palatino Linotype" w:cs="Palatino Linotype"/>
          <w:b/>
          <w:i/>
          <w:color w:val="000000"/>
        </w:rPr>
        <w:t>“TÉRMINOS PROCESALES. PARA DETERMINAR SI UN FUNCIONARIO JUDICIAL ACTUÓ INDEBIDAMENTE POR NO RESPETARLOS SE DEBE ATENDER AL PRESUPUESTO QUE CONSIDERÓ EL LEGISLADOR AL FIJARLOS Y LAS CARACTERÍSTICAS DEL CASO.”</w:t>
      </w:r>
      <w:r w:rsidRPr="00AF2782">
        <w:rPr>
          <w:rFonts w:ascii="Palatino Linotype" w:eastAsia="Palatino Linotype" w:hAnsi="Palatino Linotype" w:cs="Palatino Linotype"/>
          <w:b/>
          <w:color w:val="000000"/>
        </w:rPr>
        <w:t>,</w:t>
      </w:r>
      <w:r w:rsidRPr="00AF2782">
        <w:rPr>
          <w:rFonts w:ascii="Palatino Linotype" w:eastAsia="Palatino Linotype" w:hAnsi="Palatino Linotype" w:cs="Palatino Linotype"/>
          <w:color w:val="000000"/>
        </w:rPr>
        <w:t xml:space="preserve"> visible en la Gaceta del Seminario Judicial de la Federación con el registro digital 205635.</w:t>
      </w:r>
    </w:p>
    <w:p w14:paraId="1AA0B63B" w14:textId="77777777" w:rsidR="00972FF4" w:rsidRPr="00AF2782" w:rsidRDefault="00972FF4">
      <w:pPr>
        <w:widowControl w:val="0"/>
        <w:spacing w:line="360" w:lineRule="auto"/>
        <w:jc w:val="both"/>
        <w:rPr>
          <w:rFonts w:ascii="Palatino Linotype" w:eastAsia="Palatino Linotype" w:hAnsi="Palatino Linotype" w:cs="Palatino Linotype"/>
          <w:color w:val="000000"/>
        </w:rPr>
      </w:pPr>
    </w:p>
    <w:p w14:paraId="227BC216" w14:textId="77777777" w:rsidR="00972FF4" w:rsidRPr="00AF2782" w:rsidRDefault="00BF20CA">
      <w:pPr>
        <w:widowControl w:val="0"/>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color w:val="000000"/>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0D198DE" w14:textId="77777777" w:rsidR="00972FF4" w:rsidRPr="00AF2782" w:rsidRDefault="00972FF4">
      <w:pPr>
        <w:widowControl w:val="0"/>
        <w:spacing w:line="360" w:lineRule="auto"/>
        <w:jc w:val="both"/>
        <w:rPr>
          <w:rFonts w:ascii="Palatino Linotype" w:eastAsia="Palatino Linotype" w:hAnsi="Palatino Linotype" w:cs="Palatino Linotype"/>
          <w:color w:val="000000"/>
        </w:rPr>
      </w:pPr>
    </w:p>
    <w:p w14:paraId="03E22C15" w14:textId="77777777" w:rsidR="00972FF4" w:rsidRPr="00AF2782" w:rsidRDefault="00BF20CA">
      <w:pPr>
        <w:widowControl w:val="0"/>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14:paraId="16C1D449" w14:textId="77777777" w:rsidR="00972FF4" w:rsidRPr="00AF2782" w:rsidRDefault="00972FF4">
      <w:pPr>
        <w:widowControl w:val="0"/>
        <w:spacing w:line="360" w:lineRule="auto"/>
        <w:jc w:val="both"/>
        <w:rPr>
          <w:rFonts w:ascii="Palatino Linotype" w:eastAsia="Palatino Linotype" w:hAnsi="Palatino Linotype" w:cs="Palatino Linotype"/>
          <w:color w:val="000000"/>
        </w:rPr>
      </w:pPr>
    </w:p>
    <w:p w14:paraId="24F9AB67" w14:textId="77777777" w:rsidR="00972FF4" w:rsidRPr="00AF2782" w:rsidRDefault="00BF20CA">
      <w:pPr>
        <w:widowControl w:val="0"/>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b/>
          <w:i/>
          <w:color w:val="000000"/>
        </w:rPr>
        <w:t>“PLAZO RAZONABLE PARA RESOLVER. DIMENSIÓN Y EFECTOS DE ESTE CONCEPTO CUANDO SE ADUCE EXCESIVA CARGA DE TRABAJO.”</w:t>
      </w:r>
      <w:r w:rsidRPr="00AF2782">
        <w:rPr>
          <w:rFonts w:ascii="Palatino Linotype" w:eastAsia="Palatino Linotype" w:hAnsi="Palatino Linotype" w:cs="Palatino Linotype"/>
          <w:color w:val="000000"/>
        </w:rPr>
        <w:t xml:space="preserve"> consultable en el Seminario Judicial de la Federación y su gaceta, con el registro digital 2002351.</w:t>
      </w:r>
    </w:p>
    <w:p w14:paraId="19314F71" w14:textId="77777777" w:rsidR="00972FF4" w:rsidRPr="00AF2782" w:rsidRDefault="00972FF4">
      <w:pPr>
        <w:widowControl w:val="0"/>
        <w:spacing w:line="360" w:lineRule="auto"/>
        <w:jc w:val="both"/>
        <w:rPr>
          <w:rFonts w:ascii="Palatino Linotype" w:eastAsia="Palatino Linotype" w:hAnsi="Palatino Linotype" w:cs="Palatino Linotype"/>
          <w:color w:val="000000"/>
        </w:rPr>
      </w:pPr>
    </w:p>
    <w:p w14:paraId="13C15082" w14:textId="77777777" w:rsidR="00972FF4" w:rsidRPr="00AF2782" w:rsidRDefault="00BF20CA">
      <w:pPr>
        <w:widowControl w:val="0"/>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b/>
          <w:i/>
          <w:color w:val="000000"/>
        </w:rPr>
        <w:t>“PLAZO RAZONABLE PARA RESOLVER. CONCEPTO Y ELEMENTOS QUE LO INTEGRAN A LA LUZ DEL DERECHO INTERNACIONAL DE LOS DERECHOS HUMANOS.”</w:t>
      </w:r>
      <w:r w:rsidRPr="00AF2782">
        <w:rPr>
          <w:rFonts w:ascii="Palatino Linotype" w:eastAsia="Palatino Linotype" w:hAnsi="Palatino Linotype" w:cs="Palatino Linotype"/>
          <w:b/>
          <w:color w:val="000000"/>
        </w:rPr>
        <w:t>,</w:t>
      </w:r>
      <w:r w:rsidRPr="00AF2782">
        <w:rPr>
          <w:rFonts w:ascii="Palatino Linotype" w:eastAsia="Palatino Linotype" w:hAnsi="Palatino Linotype" w:cs="Palatino Linotype"/>
          <w:color w:val="000000"/>
        </w:rPr>
        <w:t xml:space="preserve"> visible en el Seminario Judicial de la Federación y su gaceta, con el </w:t>
      </w:r>
      <w:r w:rsidRPr="00AF2782">
        <w:rPr>
          <w:rFonts w:ascii="Palatino Linotype" w:eastAsia="Palatino Linotype" w:hAnsi="Palatino Linotype" w:cs="Palatino Linotype"/>
          <w:color w:val="000000"/>
        </w:rPr>
        <w:lastRenderedPageBreak/>
        <w:t>registro digital 2002350.</w:t>
      </w:r>
    </w:p>
    <w:p w14:paraId="7A3A5660" w14:textId="77777777" w:rsidR="00972FF4" w:rsidRPr="00AF2782" w:rsidRDefault="00972FF4">
      <w:pPr>
        <w:widowControl w:val="0"/>
        <w:spacing w:line="360" w:lineRule="auto"/>
        <w:jc w:val="both"/>
        <w:rPr>
          <w:rFonts w:ascii="Palatino Linotype" w:eastAsia="Palatino Linotype" w:hAnsi="Palatino Linotype" w:cs="Palatino Linotype"/>
          <w:color w:val="000000"/>
        </w:rPr>
      </w:pPr>
    </w:p>
    <w:p w14:paraId="2B10A832" w14:textId="77777777" w:rsidR="00972FF4" w:rsidRPr="00AF2782" w:rsidRDefault="00BF20CA">
      <w:pPr>
        <w:widowControl w:val="0"/>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color w:val="000000"/>
        </w:rPr>
        <w:t>Por ello, este Organismo Garante comprometido con la tutela de los derechos humanos confiados, señala que este exceso del plazo legal para resolver el presente asunto, resulta de carácter excepcional.</w:t>
      </w:r>
    </w:p>
    <w:p w14:paraId="391161CD" w14:textId="77777777" w:rsidR="00972FF4" w:rsidRPr="00AF2782" w:rsidRDefault="00972FF4">
      <w:pPr>
        <w:spacing w:line="360" w:lineRule="auto"/>
        <w:ind w:right="49"/>
        <w:jc w:val="both"/>
        <w:rPr>
          <w:rFonts w:ascii="Palatino Linotype" w:eastAsia="Palatino Linotype" w:hAnsi="Palatino Linotype" w:cs="Palatino Linotype"/>
        </w:rPr>
      </w:pPr>
    </w:p>
    <w:p w14:paraId="6AE1D4EE" w14:textId="77777777" w:rsidR="00972FF4" w:rsidRPr="00AF2782" w:rsidRDefault="00BF20CA">
      <w:pPr>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b/>
          <w:color w:val="000000"/>
        </w:rPr>
        <w:t xml:space="preserve">8. Cierre de instrucción. </w:t>
      </w:r>
      <w:r w:rsidRPr="00AF2782">
        <w:rPr>
          <w:rFonts w:ascii="Palatino Linotype" w:eastAsia="Palatino Linotype" w:hAnsi="Palatino Linotype" w:cs="Palatino Linotype"/>
          <w:color w:val="000000"/>
        </w:rPr>
        <w:t xml:space="preserve">Una vez transcurrido el periodo otorgado a las partes para realizar sus manifestaciones y no habiendo documentos que integrar al expediente, con </w:t>
      </w:r>
      <w:r w:rsidRPr="00AF2782">
        <w:rPr>
          <w:rFonts w:ascii="Palatino Linotype" w:eastAsia="Palatino Linotype" w:hAnsi="Palatino Linotype" w:cs="Palatino Linotype"/>
        </w:rPr>
        <w:t>fecha</w:t>
      </w:r>
      <w:r w:rsidRPr="00AF2782">
        <w:rPr>
          <w:rFonts w:ascii="Palatino Linotype" w:eastAsia="Palatino Linotype" w:hAnsi="Palatino Linotype" w:cs="Palatino Linotype"/>
          <w:b/>
        </w:rPr>
        <w:t xml:space="preserve"> veinticuatro de octubre de dos mil veintitrés</w:t>
      </w:r>
      <w:r w:rsidRPr="00AF2782">
        <w:rPr>
          <w:rFonts w:ascii="Palatino Linotype" w:eastAsia="Palatino Linotype" w:hAnsi="Palatino Linotype" w:cs="Palatino Linotype"/>
        </w:rPr>
        <w:t xml:space="preserve">, la </w:t>
      </w:r>
      <w:r w:rsidRPr="00AF2782">
        <w:rPr>
          <w:rFonts w:ascii="Palatino Linotype" w:eastAsia="Palatino Linotype" w:hAnsi="Palatino Linotype" w:cs="Palatino Linotype"/>
          <w:b/>
        </w:rPr>
        <w:t xml:space="preserve">Comisionada </w:t>
      </w:r>
      <w:r w:rsidRPr="00AF2782">
        <w:rPr>
          <w:rFonts w:ascii="Palatino Linotype" w:eastAsia="Palatino Linotype" w:hAnsi="Palatino Linotype" w:cs="Palatino Linotype"/>
          <w:b/>
          <w:color w:val="000000"/>
        </w:rPr>
        <w:t>Ponente</w:t>
      </w:r>
      <w:r w:rsidRPr="00AF2782">
        <w:rPr>
          <w:rFonts w:ascii="Palatino Linotype" w:eastAsia="Palatino Linotype" w:hAnsi="Palatino Linotype" w:cs="Palatino Linotype"/>
          <w:color w:val="000000"/>
        </w:rPr>
        <w:t xml:space="preserve"> determinó el cierre de instrucción en términos de la fracción VI del artículo 185 de la Ley de Transparencia y Acceso a la Información Pública del Estado de México y Municipios.</w:t>
      </w:r>
    </w:p>
    <w:p w14:paraId="74B29808" w14:textId="77777777" w:rsidR="00972FF4" w:rsidRPr="00AF2782" w:rsidRDefault="00972FF4">
      <w:pPr>
        <w:spacing w:line="360" w:lineRule="auto"/>
        <w:jc w:val="both"/>
        <w:rPr>
          <w:rFonts w:ascii="Palatino Linotype" w:eastAsia="Palatino Linotype" w:hAnsi="Palatino Linotype" w:cs="Palatino Linotype"/>
          <w:b/>
          <w:color w:val="000000"/>
        </w:rPr>
      </w:pPr>
    </w:p>
    <w:p w14:paraId="027F6891" w14:textId="77777777" w:rsidR="00972FF4" w:rsidRPr="00AF2782" w:rsidRDefault="00BF20CA">
      <w:pPr>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color w:val="000000"/>
        </w:rPr>
        <w:t>En razón de que fue debidamente sustanciado el expediente electrónico y no existe diligencia pendiente de desahogo, se emite la Resolución que conforme a Derecho proceda, y</w:t>
      </w:r>
    </w:p>
    <w:p w14:paraId="6CDB2750" w14:textId="77777777" w:rsidR="00972FF4" w:rsidRPr="00AF2782" w:rsidRDefault="00972FF4">
      <w:pPr>
        <w:spacing w:line="360" w:lineRule="auto"/>
        <w:jc w:val="both"/>
        <w:rPr>
          <w:rFonts w:ascii="Palatino Linotype" w:eastAsia="Palatino Linotype" w:hAnsi="Palatino Linotype" w:cs="Palatino Linotype"/>
          <w:color w:val="000000"/>
          <w:sz w:val="22"/>
          <w:szCs w:val="22"/>
        </w:rPr>
      </w:pPr>
    </w:p>
    <w:p w14:paraId="2E802173" w14:textId="77777777" w:rsidR="00972FF4" w:rsidRPr="00AF2782" w:rsidRDefault="00BF20CA">
      <w:pPr>
        <w:widowControl w:val="0"/>
        <w:numPr>
          <w:ilvl w:val="0"/>
          <w:numId w:val="7"/>
        </w:num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AF2782">
        <w:rPr>
          <w:rFonts w:ascii="Palatino Linotype" w:eastAsia="Palatino Linotype" w:hAnsi="Palatino Linotype" w:cs="Palatino Linotype"/>
          <w:b/>
          <w:color w:val="000000"/>
        </w:rPr>
        <w:t>C O N S I D E R A N D O:</w:t>
      </w:r>
    </w:p>
    <w:p w14:paraId="04900D3A" w14:textId="77777777" w:rsidR="00972FF4" w:rsidRPr="00AF2782" w:rsidRDefault="00972FF4">
      <w:pPr>
        <w:widowControl w:val="0"/>
        <w:pBdr>
          <w:top w:val="nil"/>
          <w:left w:val="nil"/>
          <w:bottom w:val="nil"/>
          <w:right w:val="nil"/>
          <w:between w:val="nil"/>
        </w:pBdr>
        <w:spacing w:line="360" w:lineRule="auto"/>
        <w:ind w:left="1080"/>
        <w:rPr>
          <w:rFonts w:ascii="Palatino Linotype" w:eastAsia="Palatino Linotype" w:hAnsi="Palatino Linotype" w:cs="Palatino Linotype"/>
          <w:b/>
          <w:color w:val="000000"/>
        </w:rPr>
      </w:pPr>
    </w:p>
    <w:p w14:paraId="25581262" w14:textId="77777777" w:rsidR="00972FF4" w:rsidRPr="00AF2782" w:rsidRDefault="00BF20CA">
      <w:pPr>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b/>
          <w:color w:val="000000"/>
        </w:rPr>
        <w:t>PRIMERO. COMPETENCIA.</w:t>
      </w:r>
      <w:r w:rsidRPr="00AF2782">
        <w:rPr>
          <w:rFonts w:ascii="Palatino Linotype" w:eastAsia="Palatino Linotype" w:hAnsi="Palatino Linotype" w:cs="Palatino Linotype"/>
          <w:color w:val="000000"/>
        </w:rPr>
        <w:t xml:space="preserve"> El Instituto de Transparencia, Acceso a la Información Pública y Protección de Datos Personales del Estado de México y Municipios, es competente para conocer y resolver el presente recurso de revisión interpuesto por </w:t>
      </w:r>
      <w:r w:rsidRPr="00AF2782">
        <w:rPr>
          <w:rFonts w:ascii="Palatino Linotype" w:eastAsia="Palatino Linotype" w:hAnsi="Palatino Linotype" w:cs="Palatino Linotype"/>
          <w:b/>
          <w:color w:val="000000"/>
        </w:rPr>
        <w:t>LA PARTE RECURRENTE</w:t>
      </w:r>
      <w:r w:rsidRPr="00AF2782">
        <w:rPr>
          <w:rFonts w:ascii="Palatino Linotype" w:eastAsia="Palatino Linotype" w:hAnsi="Palatino Linotype" w:cs="Palatino Linotype"/>
          <w:color w:val="000000"/>
        </w:rPr>
        <w:t xml:space="preserve">, conforme a lo dispuesto en los artículos 6, apartado A de la Constitución Política de los Estados Unidos Mexicanos; 5 </w:t>
      </w:r>
      <w:r w:rsidRPr="00AF2782">
        <w:rPr>
          <w:rFonts w:ascii="Palatino Linotype" w:eastAsia="Palatino Linotype" w:hAnsi="Palatino Linotype" w:cs="Palatino Linotype"/>
          <w:color w:val="000000"/>
        </w:rPr>
        <w:lastRenderedPageBreak/>
        <w:t>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EC608CD" w14:textId="77777777" w:rsidR="00972FF4" w:rsidRPr="00AF2782" w:rsidRDefault="00972FF4">
      <w:pPr>
        <w:spacing w:line="360" w:lineRule="auto"/>
        <w:jc w:val="both"/>
        <w:rPr>
          <w:rFonts w:ascii="Palatino Linotype" w:eastAsia="Palatino Linotype" w:hAnsi="Palatino Linotype" w:cs="Palatino Linotype"/>
          <w:color w:val="000000"/>
        </w:rPr>
      </w:pPr>
    </w:p>
    <w:p w14:paraId="4E4C7A16" w14:textId="77777777" w:rsidR="00972FF4" w:rsidRPr="00AF2782" w:rsidRDefault="00BF20CA">
      <w:pPr>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b/>
          <w:color w:val="000000"/>
        </w:rPr>
        <w:t>SEGUNDO. OPORTUNIDAD Y PROCEDIBILIDAD DEL RECURSO DE REVISIÓN</w:t>
      </w:r>
      <w:r w:rsidRPr="00AF2782">
        <w:rPr>
          <w:rFonts w:ascii="Palatino Linotype" w:eastAsia="Palatino Linotype" w:hAnsi="Palatino Linotype" w:cs="Palatino Linotype"/>
          <w:color w:val="000000"/>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6F4811F" w14:textId="77777777" w:rsidR="00972FF4" w:rsidRPr="00AF2782" w:rsidRDefault="00972FF4">
      <w:pPr>
        <w:spacing w:line="360" w:lineRule="auto"/>
        <w:jc w:val="both"/>
        <w:rPr>
          <w:rFonts w:ascii="Palatino Linotype" w:eastAsia="Palatino Linotype" w:hAnsi="Palatino Linotype" w:cs="Palatino Linotype"/>
          <w:color w:val="000000"/>
        </w:rPr>
      </w:pPr>
    </w:p>
    <w:p w14:paraId="4D0A6804" w14:textId="77777777" w:rsidR="00972FF4" w:rsidRPr="00AF2782" w:rsidRDefault="00BF20CA">
      <w:pPr>
        <w:spacing w:line="360" w:lineRule="auto"/>
        <w:jc w:val="both"/>
        <w:rPr>
          <w:rFonts w:ascii="Palatino Linotype" w:eastAsia="Palatino Linotype" w:hAnsi="Palatino Linotype" w:cs="Palatino Linotype"/>
        </w:rPr>
      </w:pPr>
      <w:r w:rsidRPr="00AF2782">
        <w:rPr>
          <w:rFonts w:ascii="Palatino Linotype" w:eastAsia="Palatino Linotype" w:hAnsi="Palatino Linotype" w:cs="Palatino Linotype"/>
        </w:rPr>
        <w:t xml:space="preserve">La respuesta a la solicitud de información se notificó el </w:t>
      </w:r>
      <w:r w:rsidRPr="00AF2782">
        <w:rPr>
          <w:rFonts w:ascii="Palatino Linotype" w:eastAsia="Palatino Linotype" w:hAnsi="Palatino Linotype" w:cs="Palatino Linotype"/>
          <w:b/>
        </w:rPr>
        <w:t>diecisiete de marzo de dos mil veintitrés</w:t>
      </w:r>
      <w:r w:rsidRPr="00AF2782">
        <w:rPr>
          <w:rFonts w:ascii="Palatino Linotype" w:eastAsia="Palatino Linotype" w:hAnsi="Palatino Linotype" w:cs="Palatino Linotype"/>
        </w:rPr>
        <w:t xml:space="preserve">, y el recurso de revisión se interpuso el </w:t>
      </w:r>
      <w:r w:rsidRPr="00AF2782">
        <w:rPr>
          <w:rFonts w:ascii="Palatino Linotype" w:eastAsia="Palatino Linotype" w:hAnsi="Palatino Linotype" w:cs="Palatino Linotype"/>
          <w:b/>
        </w:rPr>
        <w:t>treinta de marzo de dos mil veintitrés</w:t>
      </w:r>
      <w:r w:rsidRPr="00AF2782">
        <w:rPr>
          <w:rFonts w:ascii="Palatino Linotype" w:eastAsia="Palatino Linotype" w:hAnsi="Palatino Linotype" w:cs="Palatino Linotype"/>
        </w:rPr>
        <w:t xml:space="preserve">, es decir, al </w:t>
      </w:r>
      <w:r w:rsidRPr="00AF2782">
        <w:rPr>
          <w:rFonts w:ascii="Palatino Linotype" w:eastAsia="Palatino Linotype" w:hAnsi="Palatino Linotype" w:cs="Palatino Linotype"/>
          <w:b/>
        </w:rPr>
        <w:t>octavo día hábil siguiente,</w:t>
      </w:r>
      <w:r w:rsidRPr="00AF2782">
        <w:rPr>
          <w:rFonts w:ascii="Palatino Linotype" w:eastAsia="Palatino Linotype" w:hAnsi="Palatino Linotype" w:cs="Palatino Linotype"/>
        </w:rPr>
        <w:t xml:space="preserve"> lo cual se encuentra del plazo previsto para la interposición del mismo que es de quince días hábiles. </w:t>
      </w:r>
    </w:p>
    <w:p w14:paraId="23452E8E" w14:textId="77777777" w:rsidR="00972FF4" w:rsidRPr="00AF2782" w:rsidRDefault="00972FF4">
      <w:pPr>
        <w:spacing w:line="360" w:lineRule="auto"/>
        <w:jc w:val="both"/>
        <w:rPr>
          <w:rFonts w:ascii="Palatino Linotype" w:eastAsia="Palatino Linotype" w:hAnsi="Palatino Linotype" w:cs="Palatino Linotype"/>
        </w:rPr>
      </w:pPr>
    </w:p>
    <w:p w14:paraId="3017D3E8" w14:textId="77777777" w:rsidR="00972FF4" w:rsidRPr="00AF2782" w:rsidRDefault="00BF20CA">
      <w:pPr>
        <w:spacing w:line="360" w:lineRule="auto"/>
        <w:jc w:val="both"/>
        <w:rPr>
          <w:rFonts w:ascii="Palatino Linotype" w:eastAsia="Palatino Linotype" w:hAnsi="Palatino Linotype" w:cs="Palatino Linotype"/>
        </w:rPr>
      </w:pPr>
      <w:r w:rsidRPr="00AF2782">
        <w:rPr>
          <w:rFonts w:ascii="Palatino Linotype" w:eastAsia="Palatino Linotype" w:hAnsi="Palatino Linotype" w:cs="Palatino Linotype"/>
          <w:color w:val="000000"/>
        </w:rPr>
        <w:t xml:space="preserve">Asimismo, por cuanto hace a la procedibilidad del recurso de revisión, es de suma importancia señalar </w:t>
      </w:r>
      <w:proofErr w:type="gramStart"/>
      <w:r w:rsidRPr="00AF2782">
        <w:rPr>
          <w:rFonts w:ascii="Palatino Linotype" w:eastAsia="Palatino Linotype" w:hAnsi="Palatino Linotype" w:cs="Palatino Linotype"/>
          <w:color w:val="000000"/>
        </w:rPr>
        <w:t>que</w:t>
      </w:r>
      <w:proofErr w:type="gramEnd"/>
      <w:r w:rsidRPr="00AF2782">
        <w:rPr>
          <w:rFonts w:ascii="Palatino Linotype" w:eastAsia="Palatino Linotype" w:hAnsi="Palatino Linotype" w:cs="Palatino Linotype"/>
          <w:color w:val="000000"/>
        </w:rPr>
        <w:t xml:space="preserve"> </w:t>
      </w:r>
      <w:r w:rsidRPr="00AF2782">
        <w:rPr>
          <w:rFonts w:ascii="Palatino Linotype" w:eastAsia="Palatino Linotype" w:hAnsi="Palatino Linotype" w:cs="Palatino Linotype"/>
        </w:rPr>
        <w:t xml:space="preserve">una vez realizado el análisis de los formatos de interposición del recurso, se concluye la acreditación plena de los elementos formales precisados por el artículo 180 de la Ley de Transparencia y Acceso a la </w:t>
      </w:r>
      <w:r w:rsidRPr="00AF2782">
        <w:rPr>
          <w:rFonts w:ascii="Palatino Linotype" w:eastAsia="Palatino Linotype" w:hAnsi="Palatino Linotype" w:cs="Palatino Linotype"/>
        </w:rPr>
        <w:lastRenderedPageBreak/>
        <w:t>Información Pública del Estado de México y Municipios, en atención a que fue presentado mediante el formato visible en el SAIMEX.</w:t>
      </w:r>
    </w:p>
    <w:p w14:paraId="1D29285A" w14:textId="77777777" w:rsidR="00972FF4" w:rsidRPr="00AF2782" w:rsidRDefault="00972FF4">
      <w:pPr>
        <w:spacing w:line="360" w:lineRule="auto"/>
        <w:jc w:val="both"/>
        <w:rPr>
          <w:rFonts w:ascii="Palatino Linotype" w:eastAsia="Palatino Linotype" w:hAnsi="Palatino Linotype" w:cs="Palatino Linotype"/>
          <w:color w:val="000000"/>
        </w:rPr>
      </w:pPr>
    </w:p>
    <w:p w14:paraId="4EFDB998" w14:textId="77777777" w:rsidR="00972FF4" w:rsidRPr="00AF2782" w:rsidRDefault="00BF20CA">
      <w:pPr>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color w:val="000000"/>
        </w:rPr>
        <w:t>Finalmente, se advierte que resulta procedente la interposición del recurso, según lo manifestado por el recurrente en sus motivos de inconformidad, de acuerdo a la fracción V del artículo 179 del ordenamiento legal citado, que a la letra dice: </w:t>
      </w:r>
    </w:p>
    <w:p w14:paraId="76C5DF32" w14:textId="77777777" w:rsidR="00972FF4" w:rsidRPr="00AF2782" w:rsidRDefault="00972FF4">
      <w:pPr>
        <w:jc w:val="both"/>
        <w:rPr>
          <w:rFonts w:ascii="Palatino Linotype" w:eastAsia="Palatino Linotype" w:hAnsi="Palatino Linotype" w:cs="Palatino Linotype"/>
          <w:color w:val="000000"/>
        </w:rPr>
      </w:pPr>
    </w:p>
    <w:p w14:paraId="20107F58" w14:textId="77777777" w:rsidR="00972FF4" w:rsidRPr="00AF2782" w:rsidRDefault="00BF20CA">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b/>
          <w:i/>
          <w:color w:val="000000"/>
          <w:sz w:val="22"/>
          <w:szCs w:val="22"/>
        </w:rPr>
        <w:t>Artículo 179.</w:t>
      </w:r>
      <w:r w:rsidRPr="00AF2782">
        <w:rPr>
          <w:rFonts w:ascii="Palatino Linotype" w:eastAsia="Palatino Linotype" w:hAnsi="Palatino Linotype" w:cs="Palatino Linotype"/>
          <w:i/>
          <w:color w:val="000000"/>
          <w:sz w:val="22"/>
          <w:szCs w:val="22"/>
        </w:rPr>
        <w:t xml:space="preserve"> El recurso de revisión es un medio de protección que la Ley otorga a los particulares, para hacer valer su derecho de acceso a la información pública, y procederá en contra de las siguientes causas:</w:t>
      </w:r>
    </w:p>
    <w:p w14:paraId="33F22850" w14:textId="77777777" w:rsidR="00972FF4" w:rsidRPr="00AF2782" w:rsidRDefault="00BF20CA">
      <w:pPr>
        <w:pBdr>
          <w:top w:val="nil"/>
          <w:left w:val="nil"/>
          <w:bottom w:val="nil"/>
          <w:right w:val="nil"/>
          <w:between w:val="nil"/>
        </w:pBdr>
        <w:ind w:left="864" w:right="864"/>
        <w:jc w:val="both"/>
        <w:rPr>
          <w:rFonts w:ascii="Palatino Linotype" w:eastAsia="Palatino Linotype" w:hAnsi="Palatino Linotype" w:cs="Palatino Linotype"/>
          <w:b/>
          <w:i/>
          <w:color w:val="000000"/>
          <w:sz w:val="22"/>
          <w:szCs w:val="22"/>
        </w:rPr>
      </w:pPr>
      <w:r w:rsidRPr="00AF2782">
        <w:rPr>
          <w:rFonts w:ascii="Palatino Linotype" w:eastAsia="Palatino Linotype" w:hAnsi="Palatino Linotype" w:cs="Palatino Linotype"/>
          <w:b/>
          <w:i/>
          <w:color w:val="000000"/>
          <w:sz w:val="22"/>
          <w:szCs w:val="22"/>
        </w:rPr>
        <w:t>(…)</w:t>
      </w:r>
    </w:p>
    <w:p w14:paraId="6C015AA1" w14:textId="77777777" w:rsidR="00972FF4" w:rsidRPr="00AF2782" w:rsidRDefault="00BF20CA">
      <w:pPr>
        <w:pBdr>
          <w:top w:val="nil"/>
          <w:left w:val="nil"/>
          <w:bottom w:val="nil"/>
          <w:right w:val="nil"/>
          <w:between w:val="nil"/>
        </w:pBdr>
        <w:ind w:left="864" w:right="864"/>
        <w:jc w:val="both"/>
        <w:rPr>
          <w:rFonts w:ascii="Palatino Linotype" w:eastAsia="Palatino Linotype" w:hAnsi="Palatino Linotype" w:cs="Palatino Linotype"/>
          <w:b/>
          <w:i/>
          <w:color w:val="000000"/>
          <w:sz w:val="22"/>
          <w:szCs w:val="22"/>
        </w:rPr>
      </w:pPr>
      <w:r w:rsidRPr="00AF2782">
        <w:rPr>
          <w:rFonts w:ascii="Palatino Linotype" w:eastAsia="Palatino Linotype" w:hAnsi="Palatino Linotype" w:cs="Palatino Linotype"/>
          <w:b/>
          <w:i/>
          <w:color w:val="000000"/>
          <w:sz w:val="22"/>
          <w:szCs w:val="22"/>
        </w:rPr>
        <w:t>V. La entrega de información incompleta;</w:t>
      </w:r>
    </w:p>
    <w:p w14:paraId="0AFEBCF7" w14:textId="77777777" w:rsidR="00972FF4" w:rsidRPr="00AF2782" w:rsidRDefault="00BF20CA">
      <w:pPr>
        <w:pBdr>
          <w:top w:val="nil"/>
          <w:left w:val="nil"/>
          <w:bottom w:val="nil"/>
          <w:right w:val="nil"/>
          <w:between w:val="nil"/>
        </w:pBdr>
        <w:ind w:left="864" w:right="864"/>
        <w:jc w:val="both"/>
        <w:rPr>
          <w:rFonts w:ascii="Palatino Linotype" w:eastAsia="Palatino Linotype" w:hAnsi="Palatino Linotype" w:cs="Palatino Linotype"/>
          <w:b/>
          <w:i/>
          <w:color w:val="000000"/>
          <w:sz w:val="22"/>
          <w:szCs w:val="22"/>
        </w:rPr>
      </w:pPr>
      <w:r w:rsidRPr="00AF2782">
        <w:rPr>
          <w:rFonts w:ascii="Palatino Linotype" w:eastAsia="Palatino Linotype" w:hAnsi="Palatino Linotype" w:cs="Palatino Linotype"/>
          <w:b/>
          <w:i/>
          <w:color w:val="000000"/>
          <w:sz w:val="22"/>
          <w:szCs w:val="22"/>
        </w:rPr>
        <w:t>(…)</w:t>
      </w:r>
    </w:p>
    <w:p w14:paraId="69A4078D" w14:textId="77777777" w:rsidR="00972FF4" w:rsidRPr="00AF2782" w:rsidRDefault="00972FF4">
      <w:pPr>
        <w:spacing w:line="360" w:lineRule="auto"/>
        <w:jc w:val="both"/>
        <w:rPr>
          <w:rFonts w:ascii="Palatino Linotype" w:eastAsia="Palatino Linotype" w:hAnsi="Palatino Linotype" w:cs="Palatino Linotype"/>
          <w:b/>
          <w:i/>
          <w:color w:val="000000"/>
          <w:sz w:val="22"/>
          <w:szCs w:val="22"/>
        </w:rPr>
      </w:pPr>
    </w:p>
    <w:p w14:paraId="54C2926D" w14:textId="77777777" w:rsidR="00972FF4" w:rsidRPr="00AF2782" w:rsidRDefault="00BF20CA">
      <w:pPr>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b/>
          <w:color w:val="000000"/>
        </w:rPr>
        <w:t xml:space="preserve">TERCERO. MATERIA DE LA REVISIÓN. </w:t>
      </w:r>
      <w:r w:rsidRPr="00AF2782">
        <w:rPr>
          <w:rFonts w:ascii="Palatino Linotype" w:eastAsia="Palatino Linotype" w:hAnsi="Palatino Linotype" w:cs="Palatino Linotype"/>
          <w:color w:val="000000"/>
        </w:rPr>
        <w:t>De la revisión a las constancias y documentos que obran en el expediente electrónico se advierte, que el tema sobre el que este Órgano Garante se pronunciará será: verificar si la respuesta otorgada por</w:t>
      </w:r>
      <w:r w:rsidRPr="00AF2782">
        <w:rPr>
          <w:rFonts w:ascii="Palatino Linotype" w:eastAsia="Palatino Linotype" w:hAnsi="Palatino Linotype" w:cs="Palatino Linotype"/>
          <w:b/>
          <w:color w:val="000000"/>
        </w:rPr>
        <w:t xml:space="preserve"> EL SUJETO OBLIGADO </w:t>
      </w:r>
      <w:r w:rsidRPr="00AF2782">
        <w:rPr>
          <w:rFonts w:ascii="Palatino Linotype" w:eastAsia="Palatino Linotype" w:hAnsi="Palatino Linotype" w:cs="Palatino Linotype"/>
          <w:color w:val="000000"/>
        </w:rPr>
        <w:t>es adecuada y suficiente para satisfacer el Derecho de Acceso a la Información Pública</w:t>
      </w:r>
      <w:r w:rsidRPr="00AF2782">
        <w:rPr>
          <w:rFonts w:ascii="Palatino Linotype" w:eastAsia="Palatino Linotype" w:hAnsi="Palatino Linotype" w:cs="Palatino Linotype"/>
          <w:b/>
          <w:color w:val="000000"/>
        </w:rPr>
        <w:t xml:space="preserve"> </w:t>
      </w:r>
      <w:r w:rsidRPr="00AF2782">
        <w:rPr>
          <w:rFonts w:ascii="Palatino Linotype" w:eastAsia="Palatino Linotype" w:hAnsi="Palatino Linotype" w:cs="Palatino Linotype"/>
          <w:color w:val="000000"/>
        </w:rPr>
        <w:t xml:space="preserve">de </w:t>
      </w:r>
      <w:r w:rsidRPr="00AF2782">
        <w:rPr>
          <w:rFonts w:ascii="Palatino Linotype" w:eastAsia="Palatino Linotype" w:hAnsi="Palatino Linotype" w:cs="Palatino Linotype"/>
          <w:b/>
          <w:color w:val="000000"/>
        </w:rPr>
        <w:t>LA PARTE RECURRENTE,</w:t>
      </w:r>
      <w:r w:rsidRPr="00AF2782">
        <w:rPr>
          <w:rFonts w:ascii="Palatino Linotype" w:eastAsia="Palatino Linotype" w:hAnsi="Palatino Linotype" w:cs="Palatino Linotype"/>
          <w:color w:val="000000"/>
        </w:rPr>
        <w:t xml:space="preserve"> o en su defecto, en caso de ser procedente, ordenar la entrega de información oportuna.</w:t>
      </w:r>
    </w:p>
    <w:p w14:paraId="47783025" w14:textId="77777777" w:rsidR="00972FF4" w:rsidRPr="00AF2782" w:rsidRDefault="00972FF4">
      <w:pPr>
        <w:spacing w:line="360" w:lineRule="auto"/>
        <w:jc w:val="both"/>
        <w:rPr>
          <w:rFonts w:ascii="Palatino Linotype" w:eastAsia="Palatino Linotype" w:hAnsi="Palatino Linotype" w:cs="Palatino Linotype"/>
          <w:color w:val="000000"/>
        </w:rPr>
      </w:pPr>
    </w:p>
    <w:p w14:paraId="68DBDF65" w14:textId="77777777" w:rsidR="00972FF4" w:rsidRPr="00AF2782" w:rsidRDefault="00BF20C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b/>
          <w:color w:val="000000"/>
        </w:rPr>
        <w:t xml:space="preserve">CUARTO. ESTUDIO DEL ASUNTO. </w:t>
      </w:r>
      <w:r w:rsidRPr="00AF2782">
        <w:rPr>
          <w:rFonts w:ascii="Palatino Linotype" w:eastAsia="Palatino Linotype" w:hAnsi="Palatino Linotype" w:cs="Palatino Linotype"/>
          <w:color w:val="000000"/>
        </w:rPr>
        <w:t xml:space="preserve">Antes de entrar al análisis de los pronunciamientos del </w:t>
      </w:r>
      <w:r w:rsidRPr="00AF2782">
        <w:rPr>
          <w:rFonts w:ascii="Palatino Linotype" w:eastAsia="Palatino Linotype" w:hAnsi="Palatino Linotype" w:cs="Palatino Linotype"/>
          <w:b/>
          <w:color w:val="000000"/>
        </w:rPr>
        <w:t>SUJETO OBLIGADO</w:t>
      </w:r>
      <w:r w:rsidRPr="00AF2782">
        <w:rPr>
          <w:rFonts w:ascii="Palatino Linotype" w:eastAsia="Palatino Linotype" w:hAnsi="Palatino Linotype" w:cs="Palatino Linotype"/>
          <w:color w:val="00000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w:t>
      </w:r>
      <w:r w:rsidRPr="00AF2782">
        <w:rPr>
          <w:rFonts w:ascii="Palatino Linotype" w:eastAsia="Palatino Linotype" w:hAnsi="Palatino Linotype" w:cs="Palatino Linotype"/>
          <w:color w:val="000000"/>
        </w:rPr>
        <w:lastRenderedPageBreak/>
        <w:t>arábigos 1 párrafos primero, segundo y tercero y 6 apartado A fracciones I, II, III, IV, V, VI y VII que a la letra señalan:</w:t>
      </w:r>
    </w:p>
    <w:p w14:paraId="56160B5E" w14:textId="77777777" w:rsidR="00972FF4" w:rsidRPr="00AF2782" w:rsidRDefault="00972FF4">
      <w:pPr>
        <w:pBdr>
          <w:top w:val="nil"/>
          <w:left w:val="nil"/>
          <w:bottom w:val="nil"/>
          <w:right w:val="nil"/>
          <w:between w:val="nil"/>
        </w:pBdr>
        <w:ind w:left="864" w:right="864"/>
        <w:jc w:val="both"/>
        <w:rPr>
          <w:rFonts w:ascii="Palatino Linotype" w:eastAsia="Palatino Linotype" w:hAnsi="Palatino Linotype" w:cs="Palatino Linotype"/>
          <w:i/>
          <w:color w:val="000000"/>
        </w:rPr>
      </w:pPr>
    </w:p>
    <w:p w14:paraId="26BF01A5" w14:textId="77777777" w:rsidR="00972FF4" w:rsidRPr="00AF2782" w:rsidRDefault="00BF20CA">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b/>
          <w:i/>
          <w:color w:val="000000"/>
          <w:sz w:val="22"/>
          <w:szCs w:val="22"/>
          <w:u w:val="single"/>
        </w:rPr>
        <w:t>Artículo 1o. En los Estados Unidos Mexicanos todas las personas gozarán de los derechos humanos reconocidos en esta Constitución y en los tratados internacionales de los que el Estado Mexicano sea parte</w:t>
      </w:r>
      <w:r w:rsidRPr="00AF2782">
        <w:rPr>
          <w:rFonts w:ascii="Palatino Linotype" w:eastAsia="Palatino Linotype" w:hAnsi="Palatino Linotype" w:cs="Palatino Linotype"/>
          <w:i/>
          <w:color w:val="000000"/>
          <w:sz w:val="22"/>
          <w:szCs w:val="22"/>
        </w:rPr>
        <w:t>, así como de las garantías para su protección, cuyo ejercicio no podrá restringirse ni suspenderse, salvo en los casos y bajo las condiciones que esta Constitución establece.</w:t>
      </w:r>
    </w:p>
    <w:p w14:paraId="08AEF162" w14:textId="77777777" w:rsidR="00972FF4" w:rsidRPr="00AF2782" w:rsidRDefault="00972FF4">
      <w:pPr>
        <w:rPr>
          <w:color w:val="000000"/>
        </w:rPr>
      </w:pPr>
    </w:p>
    <w:p w14:paraId="3A6EF94B" w14:textId="77777777" w:rsidR="00972FF4" w:rsidRPr="00AF2782" w:rsidRDefault="00BF20CA">
      <w:pPr>
        <w:pBdr>
          <w:top w:val="nil"/>
          <w:left w:val="nil"/>
          <w:bottom w:val="nil"/>
          <w:right w:val="nil"/>
          <w:between w:val="nil"/>
        </w:pBdr>
        <w:ind w:left="864" w:right="864"/>
        <w:jc w:val="both"/>
        <w:rPr>
          <w:rFonts w:ascii="Palatino Linotype" w:eastAsia="Palatino Linotype" w:hAnsi="Palatino Linotype" w:cs="Palatino Linotype"/>
          <w:b/>
          <w:i/>
          <w:color w:val="000000"/>
          <w:sz w:val="22"/>
          <w:szCs w:val="22"/>
        </w:rPr>
      </w:pPr>
      <w:r w:rsidRPr="00AF2782">
        <w:rPr>
          <w:rFonts w:ascii="Palatino Linotype" w:eastAsia="Palatino Linotype" w:hAnsi="Palatino Linotype" w:cs="Palatino Linotype"/>
          <w:b/>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14:paraId="4E5E9108" w14:textId="77777777" w:rsidR="00972FF4" w:rsidRPr="00AF2782" w:rsidRDefault="00972FF4">
      <w:pPr>
        <w:rPr>
          <w:color w:val="000000"/>
        </w:rPr>
      </w:pPr>
    </w:p>
    <w:p w14:paraId="1CEEB122" w14:textId="77777777" w:rsidR="00972FF4" w:rsidRPr="00AF2782" w:rsidRDefault="00BF20CA">
      <w:pPr>
        <w:pBdr>
          <w:top w:val="nil"/>
          <w:left w:val="nil"/>
          <w:bottom w:val="nil"/>
          <w:right w:val="nil"/>
          <w:between w:val="nil"/>
        </w:pBdr>
        <w:ind w:left="864" w:right="864"/>
        <w:jc w:val="both"/>
        <w:rPr>
          <w:rFonts w:ascii="Palatino Linotype" w:eastAsia="Palatino Linotype" w:hAnsi="Palatino Linotype" w:cs="Palatino Linotype"/>
          <w:i/>
          <w:color w:val="000000"/>
        </w:rPr>
      </w:pPr>
      <w:r w:rsidRPr="00AF2782">
        <w:rPr>
          <w:rFonts w:ascii="Palatino Linotype" w:eastAsia="Palatino Linotype" w:hAnsi="Palatino Linotype" w:cs="Palatino Linotype"/>
          <w:b/>
          <w:i/>
          <w:color w:val="000000"/>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AF2782">
        <w:rPr>
          <w:rFonts w:ascii="Palatino Linotype" w:eastAsia="Palatino Linotype" w:hAnsi="Palatino Linotype" w:cs="Palatino Linotype"/>
          <w:i/>
          <w:color w:val="000000"/>
          <w:sz w:val="22"/>
          <w:szCs w:val="22"/>
        </w:rPr>
        <w:t xml:space="preserve"> En consecuencia, el Estado deberá prevenir, investigar, sancionar y reparar las violaciones a los derechos humanos, en los términos que establezca la ley</w:t>
      </w:r>
    </w:p>
    <w:p w14:paraId="0C0E14EF" w14:textId="77777777" w:rsidR="00972FF4" w:rsidRPr="00AF2782" w:rsidRDefault="00BF20CA">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w:t>
      </w:r>
    </w:p>
    <w:p w14:paraId="1345D56A" w14:textId="77777777" w:rsidR="00972FF4" w:rsidRPr="00AF2782" w:rsidRDefault="00972FF4">
      <w:pPr>
        <w:rPr>
          <w:color w:val="000000"/>
        </w:rPr>
      </w:pPr>
    </w:p>
    <w:p w14:paraId="79190D02" w14:textId="77777777" w:rsidR="00972FF4" w:rsidRPr="00AF2782" w:rsidRDefault="00BF20CA">
      <w:pPr>
        <w:pBdr>
          <w:top w:val="nil"/>
          <w:left w:val="nil"/>
          <w:bottom w:val="nil"/>
          <w:right w:val="nil"/>
          <w:between w:val="nil"/>
        </w:pBdr>
        <w:ind w:left="864" w:right="864"/>
        <w:jc w:val="both"/>
        <w:rPr>
          <w:rFonts w:ascii="Palatino Linotype" w:eastAsia="Palatino Linotype" w:hAnsi="Palatino Linotype" w:cs="Palatino Linotype"/>
          <w:i/>
          <w:color w:val="000000"/>
        </w:rPr>
      </w:pPr>
      <w:r w:rsidRPr="00AF2782">
        <w:rPr>
          <w:rFonts w:ascii="Palatino Linotype" w:eastAsia="Palatino Linotype" w:hAnsi="Palatino Linotype" w:cs="Palatino Linotype"/>
          <w:b/>
          <w:i/>
          <w:color w:val="000000"/>
          <w:sz w:val="22"/>
          <w:szCs w:val="22"/>
        </w:rPr>
        <w:t>Artículo 6o.</w:t>
      </w:r>
    </w:p>
    <w:p w14:paraId="51150D32" w14:textId="77777777" w:rsidR="00972FF4" w:rsidRPr="00AF2782" w:rsidRDefault="00BF20CA">
      <w:pPr>
        <w:pBdr>
          <w:top w:val="nil"/>
          <w:left w:val="nil"/>
          <w:bottom w:val="nil"/>
          <w:right w:val="nil"/>
          <w:between w:val="nil"/>
        </w:pBdr>
        <w:ind w:left="864" w:right="864"/>
        <w:jc w:val="both"/>
        <w:rPr>
          <w:rFonts w:ascii="Palatino Linotype" w:eastAsia="Palatino Linotype" w:hAnsi="Palatino Linotype" w:cs="Palatino Linotype"/>
          <w:i/>
          <w:color w:val="000000"/>
        </w:rPr>
      </w:pPr>
      <w:r w:rsidRPr="00AF2782">
        <w:rPr>
          <w:rFonts w:ascii="Palatino Linotype" w:eastAsia="Palatino Linotype" w:hAnsi="Palatino Linotype" w:cs="Palatino Linotype"/>
          <w:i/>
          <w:color w:val="000000"/>
          <w:sz w:val="22"/>
          <w:szCs w:val="22"/>
        </w:rPr>
        <w:t>[...]</w:t>
      </w:r>
    </w:p>
    <w:p w14:paraId="2FA82097" w14:textId="77777777" w:rsidR="00972FF4" w:rsidRPr="00AF2782" w:rsidRDefault="00BF20CA">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b/>
          <w:i/>
          <w:color w:val="000000"/>
          <w:sz w:val="22"/>
          <w:szCs w:val="22"/>
        </w:rPr>
        <w:t xml:space="preserve">A. Para el ejercicio del derecho de acceso a la información, la Federación y </w:t>
      </w:r>
      <w:r w:rsidRPr="00AF2782">
        <w:rPr>
          <w:rFonts w:ascii="Palatino Linotype" w:eastAsia="Palatino Linotype" w:hAnsi="Palatino Linotype" w:cs="Palatino Linotype"/>
          <w:b/>
          <w:i/>
          <w:color w:val="000000"/>
          <w:sz w:val="22"/>
          <w:szCs w:val="22"/>
          <w:u w:val="single"/>
        </w:rPr>
        <w:t>las entidades federativas</w:t>
      </w:r>
      <w:r w:rsidRPr="00AF2782">
        <w:rPr>
          <w:rFonts w:ascii="Palatino Linotype" w:eastAsia="Palatino Linotype" w:hAnsi="Palatino Linotype" w:cs="Palatino Linotype"/>
          <w:b/>
          <w:i/>
          <w:color w:val="000000"/>
          <w:sz w:val="22"/>
          <w:szCs w:val="22"/>
        </w:rPr>
        <w:t>,</w:t>
      </w:r>
      <w:r w:rsidRPr="00AF2782">
        <w:rPr>
          <w:rFonts w:ascii="Palatino Linotype" w:eastAsia="Palatino Linotype" w:hAnsi="Palatino Linotype" w:cs="Palatino Linotype"/>
          <w:i/>
          <w:color w:val="000000"/>
          <w:sz w:val="22"/>
          <w:szCs w:val="22"/>
        </w:rPr>
        <w:t xml:space="preserve"> en el ámbito de sus respectivas competencias, se regirán por los siguientes principios y bases:</w:t>
      </w:r>
    </w:p>
    <w:p w14:paraId="5FF70A22" w14:textId="77777777" w:rsidR="00972FF4" w:rsidRPr="00AF2782" w:rsidRDefault="00972FF4">
      <w:pPr>
        <w:rPr>
          <w:color w:val="000000"/>
        </w:rPr>
      </w:pPr>
    </w:p>
    <w:p w14:paraId="234CACEB" w14:textId="77777777" w:rsidR="00972FF4" w:rsidRPr="00AF2782" w:rsidRDefault="00BF20CA">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 </w:t>
      </w:r>
      <w:r w:rsidRPr="00AF2782">
        <w:rPr>
          <w:rFonts w:ascii="Palatino Linotype" w:eastAsia="Palatino Linotype" w:hAnsi="Palatino Linotype" w:cs="Palatino Linotype"/>
          <w:b/>
          <w:i/>
          <w:color w:val="000000"/>
          <w:sz w:val="22"/>
          <w:szCs w:val="22"/>
        </w:rPr>
        <w:t xml:space="preserve">I. </w:t>
      </w:r>
      <w:r w:rsidRPr="00AF2782">
        <w:rPr>
          <w:rFonts w:ascii="Palatino Linotype" w:eastAsia="Palatino Linotype" w:hAnsi="Palatino Linotype" w:cs="Palatino Linotype"/>
          <w:b/>
          <w:i/>
          <w:color w:val="000000"/>
          <w:sz w:val="22"/>
          <w:szCs w:val="22"/>
          <w:u w:val="single"/>
        </w:rPr>
        <w:t>Toda la información en posesión de cualquier autoridad, entidad, órgano y organismo de los Poderes</w:t>
      </w:r>
      <w:r w:rsidRPr="00AF2782">
        <w:rPr>
          <w:rFonts w:ascii="Palatino Linotype" w:eastAsia="Palatino Linotype" w:hAnsi="Palatino Linotype" w:cs="Palatino Linotype"/>
          <w:i/>
          <w:color w:val="000000"/>
          <w:sz w:val="22"/>
          <w:szCs w:val="22"/>
        </w:rPr>
        <w:t xml:space="preserve"> Ejecutivo, Legislativo </w:t>
      </w:r>
      <w:r w:rsidRPr="00AF2782">
        <w:rPr>
          <w:rFonts w:ascii="Palatino Linotype" w:eastAsia="Palatino Linotype" w:hAnsi="Palatino Linotype" w:cs="Palatino Linotype"/>
          <w:b/>
          <w:i/>
          <w:color w:val="000000"/>
          <w:sz w:val="22"/>
          <w:szCs w:val="22"/>
          <w:u w:val="single"/>
        </w:rPr>
        <w:t>y Judicial</w:t>
      </w:r>
      <w:r w:rsidRPr="00AF2782">
        <w:rPr>
          <w:rFonts w:ascii="Palatino Linotype" w:eastAsia="Palatino Linotype" w:hAnsi="Palatino Linotype" w:cs="Palatino Linotype"/>
          <w:i/>
          <w:color w:val="000000"/>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AF2782">
        <w:rPr>
          <w:rFonts w:ascii="Palatino Linotype" w:eastAsia="Palatino Linotype" w:hAnsi="Palatino Linotype" w:cs="Palatino Linotype"/>
          <w:b/>
          <w:i/>
          <w:color w:val="000000"/>
          <w:sz w:val="22"/>
          <w:szCs w:val="22"/>
        </w:rPr>
        <w:t>es pública y sólo podrá ser reservada temporalmente por razones de interés público y seguridad nacional,</w:t>
      </w:r>
      <w:r w:rsidRPr="00AF2782">
        <w:rPr>
          <w:rFonts w:ascii="Palatino Linotype" w:eastAsia="Palatino Linotype" w:hAnsi="Palatino Linotype" w:cs="Palatino Linotype"/>
          <w:i/>
          <w:color w:val="000000"/>
          <w:sz w:val="22"/>
          <w:szCs w:val="22"/>
        </w:rPr>
        <w:t xml:space="preserve"> en los términos que fijen las leyes. En la interpretación de este derecho deberá prevalecer el principio de máxima publicidad. Los sujetos obligados deberán documentar todo acto que derive del ejercicio de sus facultades, </w:t>
      </w:r>
      <w:r w:rsidRPr="00AF2782">
        <w:rPr>
          <w:rFonts w:ascii="Palatino Linotype" w:eastAsia="Palatino Linotype" w:hAnsi="Palatino Linotype" w:cs="Palatino Linotype"/>
          <w:i/>
          <w:color w:val="000000"/>
          <w:sz w:val="22"/>
          <w:szCs w:val="22"/>
        </w:rPr>
        <w:lastRenderedPageBreak/>
        <w:t>competencias o funciones, la ley determinará los supuestos específicos bajo los cuales procederá la declaración de inexistencia de la información.</w:t>
      </w:r>
    </w:p>
    <w:p w14:paraId="4F9282CB" w14:textId="77777777" w:rsidR="00972FF4" w:rsidRPr="00AF2782" w:rsidRDefault="00972FF4">
      <w:pPr>
        <w:rPr>
          <w:color w:val="000000"/>
        </w:rPr>
      </w:pPr>
    </w:p>
    <w:p w14:paraId="42B09444" w14:textId="77777777" w:rsidR="00972FF4" w:rsidRPr="00AF2782" w:rsidRDefault="00BF20CA">
      <w:pPr>
        <w:pBdr>
          <w:top w:val="nil"/>
          <w:left w:val="nil"/>
          <w:bottom w:val="nil"/>
          <w:right w:val="nil"/>
          <w:between w:val="nil"/>
        </w:pBdr>
        <w:ind w:left="864" w:right="864"/>
        <w:jc w:val="both"/>
        <w:rPr>
          <w:rFonts w:ascii="Palatino Linotype" w:eastAsia="Palatino Linotype" w:hAnsi="Palatino Linotype" w:cs="Palatino Linotype"/>
          <w:b/>
          <w:i/>
          <w:color w:val="000000"/>
          <w:sz w:val="22"/>
          <w:szCs w:val="22"/>
        </w:rPr>
      </w:pPr>
      <w:r w:rsidRPr="00AF2782">
        <w:rPr>
          <w:rFonts w:ascii="Palatino Linotype" w:eastAsia="Palatino Linotype" w:hAnsi="Palatino Linotype" w:cs="Palatino Linotype"/>
          <w:i/>
          <w:color w:val="000000"/>
          <w:sz w:val="22"/>
          <w:szCs w:val="22"/>
        </w:rPr>
        <w:t> </w:t>
      </w:r>
      <w:r w:rsidRPr="00AF2782">
        <w:rPr>
          <w:rFonts w:ascii="Palatino Linotype" w:eastAsia="Palatino Linotype" w:hAnsi="Palatino Linotype" w:cs="Palatino Linotype"/>
          <w:b/>
          <w:i/>
          <w:color w:val="000000"/>
          <w:sz w:val="22"/>
          <w:szCs w:val="22"/>
        </w:rPr>
        <w:t>II. La información que se refiere a la vida privada y los datos personales será protegida en los términos y con las excepciones que fijen las leyes.</w:t>
      </w:r>
    </w:p>
    <w:p w14:paraId="0B34CB79" w14:textId="77777777" w:rsidR="00972FF4" w:rsidRPr="00AF2782" w:rsidRDefault="00972FF4">
      <w:pPr>
        <w:rPr>
          <w:color w:val="000000"/>
        </w:rPr>
      </w:pPr>
    </w:p>
    <w:p w14:paraId="036EA179" w14:textId="77777777" w:rsidR="00972FF4" w:rsidRPr="00AF2782" w:rsidRDefault="00BF20CA">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 </w:t>
      </w:r>
      <w:r w:rsidRPr="00AF2782">
        <w:rPr>
          <w:rFonts w:ascii="Palatino Linotype" w:eastAsia="Palatino Linotype" w:hAnsi="Palatino Linotype" w:cs="Palatino Linotype"/>
          <w:b/>
          <w:i/>
          <w:color w:val="000000"/>
          <w:sz w:val="22"/>
          <w:szCs w:val="22"/>
        </w:rPr>
        <w:t xml:space="preserve">III. </w:t>
      </w:r>
      <w:r w:rsidRPr="00AF2782">
        <w:rPr>
          <w:rFonts w:ascii="Palatino Linotype" w:eastAsia="Palatino Linotype" w:hAnsi="Palatino Linotype" w:cs="Palatino Linotype"/>
          <w:b/>
          <w:i/>
          <w:color w:val="000000"/>
          <w:sz w:val="22"/>
          <w:szCs w:val="22"/>
          <w:u w:val="single"/>
        </w:rPr>
        <w:t>Toda persona, sin necesidad de acreditar interés alguno o justificar su utilización, tendrá acceso gratuito a la información pública,</w:t>
      </w:r>
      <w:r w:rsidRPr="00AF2782">
        <w:rPr>
          <w:rFonts w:ascii="Palatino Linotype" w:eastAsia="Palatino Linotype" w:hAnsi="Palatino Linotype" w:cs="Palatino Linotype"/>
          <w:i/>
          <w:color w:val="000000"/>
          <w:sz w:val="22"/>
          <w:szCs w:val="22"/>
        </w:rPr>
        <w:t xml:space="preserve"> a sus datos personales o a la rectificación de éstos.</w:t>
      </w:r>
    </w:p>
    <w:p w14:paraId="4635617E" w14:textId="77777777" w:rsidR="00972FF4" w:rsidRPr="00AF2782" w:rsidRDefault="00972FF4">
      <w:pPr>
        <w:rPr>
          <w:color w:val="000000"/>
        </w:rPr>
      </w:pPr>
    </w:p>
    <w:p w14:paraId="08EA0401" w14:textId="77777777" w:rsidR="00972FF4" w:rsidRPr="00AF2782" w:rsidRDefault="00BF20CA">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 </w:t>
      </w:r>
      <w:r w:rsidRPr="00AF2782">
        <w:rPr>
          <w:rFonts w:ascii="Palatino Linotype" w:eastAsia="Palatino Linotype" w:hAnsi="Palatino Linotype" w:cs="Palatino Linotype"/>
          <w:b/>
          <w:i/>
          <w:color w:val="000000"/>
          <w:sz w:val="22"/>
          <w:szCs w:val="22"/>
        </w:rPr>
        <w:t xml:space="preserve">IV. </w:t>
      </w:r>
      <w:r w:rsidRPr="00AF2782">
        <w:rPr>
          <w:rFonts w:ascii="Palatino Linotype" w:eastAsia="Palatino Linotype" w:hAnsi="Palatino Linotype" w:cs="Palatino Linotype"/>
          <w:i/>
          <w:color w:val="000000"/>
          <w:sz w:val="22"/>
          <w:szCs w:val="22"/>
        </w:rPr>
        <w:t>Se establecerán mecanismos de acceso a la información y procedimientos de revisión expeditos que se sustanciarán ante los organismos autónomos especializados e imparciales que establece esta Constitución.</w:t>
      </w:r>
    </w:p>
    <w:p w14:paraId="14A85D0D" w14:textId="77777777" w:rsidR="00972FF4" w:rsidRPr="00AF2782" w:rsidRDefault="00972FF4">
      <w:pPr>
        <w:rPr>
          <w:color w:val="000000"/>
        </w:rPr>
      </w:pPr>
    </w:p>
    <w:p w14:paraId="1A068887" w14:textId="77777777" w:rsidR="00972FF4" w:rsidRPr="00AF2782" w:rsidRDefault="00BF20CA">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b/>
          <w:i/>
          <w:color w:val="000000"/>
          <w:sz w:val="22"/>
          <w:szCs w:val="22"/>
        </w:rPr>
        <w:t xml:space="preserve">V. </w:t>
      </w:r>
      <w:r w:rsidRPr="00AF2782">
        <w:rPr>
          <w:rFonts w:ascii="Palatino Linotype" w:eastAsia="Palatino Linotype" w:hAnsi="Palatino Linotype" w:cs="Palatino Linotype"/>
          <w:i/>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7B05D7E" w14:textId="77777777" w:rsidR="00972FF4" w:rsidRPr="00AF2782" w:rsidRDefault="00972FF4">
      <w:pPr>
        <w:rPr>
          <w:color w:val="000000"/>
        </w:rPr>
      </w:pPr>
    </w:p>
    <w:p w14:paraId="13FF51F7" w14:textId="77777777" w:rsidR="00972FF4" w:rsidRPr="00AF2782" w:rsidRDefault="00BF20CA">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 </w:t>
      </w:r>
      <w:r w:rsidRPr="00AF2782">
        <w:rPr>
          <w:rFonts w:ascii="Palatino Linotype" w:eastAsia="Palatino Linotype" w:hAnsi="Palatino Linotype" w:cs="Palatino Linotype"/>
          <w:b/>
          <w:i/>
          <w:color w:val="000000"/>
          <w:sz w:val="22"/>
          <w:szCs w:val="22"/>
        </w:rPr>
        <w:t xml:space="preserve">VI. </w:t>
      </w:r>
      <w:r w:rsidRPr="00AF2782">
        <w:rPr>
          <w:rFonts w:ascii="Palatino Linotype" w:eastAsia="Palatino Linotype" w:hAnsi="Palatino Linotype" w:cs="Palatino Linotype"/>
          <w:i/>
          <w:color w:val="000000"/>
          <w:sz w:val="22"/>
          <w:szCs w:val="22"/>
        </w:rPr>
        <w:t>Las leyes determinarán la manera en que los sujetos obligados deberán hacer pública la información relativa a los recursos públicos que entreguen a personas físicas o morales.</w:t>
      </w:r>
    </w:p>
    <w:p w14:paraId="44F82422" w14:textId="77777777" w:rsidR="00972FF4" w:rsidRPr="00AF2782" w:rsidRDefault="00972FF4">
      <w:pPr>
        <w:rPr>
          <w:color w:val="000000"/>
        </w:rPr>
      </w:pPr>
    </w:p>
    <w:p w14:paraId="7E8EF70D" w14:textId="77777777" w:rsidR="00972FF4" w:rsidRPr="00AF2782" w:rsidRDefault="00BF20CA">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 </w:t>
      </w:r>
      <w:r w:rsidRPr="00AF2782">
        <w:rPr>
          <w:rFonts w:ascii="Palatino Linotype" w:eastAsia="Palatino Linotype" w:hAnsi="Palatino Linotype" w:cs="Palatino Linotype"/>
          <w:b/>
          <w:i/>
          <w:color w:val="000000"/>
          <w:sz w:val="22"/>
          <w:szCs w:val="22"/>
        </w:rPr>
        <w:t xml:space="preserve">VII. </w:t>
      </w:r>
      <w:r w:rsidRPr="00AF2782">
        <w:rPr>
          <w:rFonts w:ascii="Palatino Linotype" w:eastAsia="Palatino Linotype" w:hAnsi="Palatino Linotype" w:cs="Palatino Linotype"/>
          <w:i/>
          <w:color w:val="000000"/>
          <w:sz w:val="22"/>
          <w:szCs w:val="22"/>
        </w:rPr>
        <w:t xml:space="preserve">La inobservancia a las disposiciones en materia de acceso a la información pública será sancionada en los términos que dispongan las leyes. </w:t>
      </w:r>
    </w:p>
    <w:p w14:paraId="4DA8B199" w14:textId="77777777" w:rsidR="00972FF4" w:rsidRPr="00AF2782" w:rsidRDefault="00BF20CA">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w:t>
      </w:r>
    </w:p>
    <w:p w14:paraId="5BB2086E" w14:textId="77777777" w:rsidR="00972FF4" w:rsidRPr="00AF2782" w:rsidRDefault="00972FF4">
      <w:pPr>
        <w:rPr>
          <w:color w:val="000000"/>
        </w:rPr>
      </w:pPr>
    </w:p>
    <w:p w14:paraId="57FA5999" w14:textId="77777777" w:rsidR="00972FF4" w:rsidRPr="00AF2782" w:rsidRDefault="00BF20C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color w:val="00000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w:t>
      </w:r>
      <w:r w:rsidRPr="00AF2782">
        <w:rPr>
          <w:rFonts w:ascii="Palatino Linotype" w:eastAsia="Palatino Linotype" w:hAnsi="Palatino Linotype" w:cs="Palatino Linotype"/>
          <w:color w:val="000000"/>
        </w:rPr>
        <w:lastRenderedPageBreak/>
        <w:t>privilegiando el principio de máxima publicidad, como así lo establece dicha determinación, que a continuación se transcribe para un mejor entendimiento:</w:t>
      </w:r>
    </w:p>
    <w:p w14:paraId="3A4C232A" w14:textId="77777777" w:rsidR="00972FF4" w:rsidRPr="00AF2782" w:rsidRDefault="00972FF4">
      <w:pPr>
        <w:pBdr>
          <w:top w:val="nil"/>
          <w:left w:val="nil"/>
          <w:bottom w:val="nil"/>
          <w:right w:val="nil"/>
          <w:between w:val="nil"/>
        </w:pBdr>
        <w:ind w:left="864" w:right="864"/>
        <w:jc w:val="both"/>
        <w:rPr>
          <w:rFonts w:ascii="Palatino Linotype" w:eastAsia="Palatino Linotype" w:hAnsi="Palatino Linotype" w:cs="Palatino Linotype"/>
          <w:b/>
          <w:i/>
          <w:color w:val="000000"/>
          <w:sz w:val="22"/>
          <w:szCs w:val="22"/>
        </w:rPr>
      </w:pPr>
    </w:p>
    <w:p w14:paraId="15EDE145" w14:textId="77777777" w:rsidR="00972FF4" w:rsidRPr="00AF2782" w:rsidRDefault="00BF20CA">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b/>
          <w:i/>
          <w:color w:val="000000"/>
          <w:sz w:val="22"/>
          <w:szCs w:val="22"/>
        </w:rPr>
        <w:t>Artículo 4</w:t>
      </w:r>
      <w:r w:rsidRPr="00AF2782">
        <w:rPr>
          <w:rFonts w:ascii="Palatino Linotype" w:eastAsia="Palatino Linotype" w:hAnsi="Palatino Linotype" w:cs="Palatino Linotype"/>
          <w:i/>
          <w:color w:val="000000"/>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61E7D3D4" w14:textId="77777777" w:rsidR="00972FF4" w:rsidRPr="00AF2782" w:rsidRDefault="00972FF4">
      <w:pPr>
        <w:rPr>
          <w:color w:val="000000"/>
        </w:rPr>
      </w:pPr>
    </w:p>
    <w:p w14:paraId="15B65BF6" w14:textId="77777777" w:rsidR="00972FF4" w:rsidRPr="00AF2782" w:rsidRDefault="00BF20CA">
      <w:pPr>
        <w:pBdr>
          <w:top w:val="nil"/>
          <w:left w:val="nil"/>
          <w:bottom w:val="nil"/>
          <w:right w:val="nil"/>
          <w:between w:val="nil"/>
        </w:pBdr>
        <w:ind w:left="864" w:right="864"/>
        <w:jc w:val="both"/>
        <w:rPr>
          <w:rFonts w:ascii="Palatino Linotype" w:eastAsia="Palatino Linotype" w:hAnsi="Palatino Linotype" w:cs="Palatino Linotype"/>
          <w:b/>
          <w:i/>
          <w:color w:val="000000"/>
          <w:sz w:val="22"/>
          <w:szCs w:val="22"/>
        </w:rPr>
      </w:pPr>
      <w:r w:rsidRPr="00AF2782">
        <w:rPr>
          <w:rFonts w:ascii="Palatino Linotype" w:eastAsia="Palatino Linotype" w:hAnsi="Palatino Linotype" w:cs="Palatino Linotype"/>
          <w:b/>
          <w:i/>
          <w:color w:val="000000"/>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FF2AE15" w14:textId="77777777" w:rsidR="00972FF4" w:rsidRPr="00AF2782" w:rsidRDefault="00972FF4">
      <w:pPr>
        <w:rPr>
          <w:color w:val="000000"/>
        </w:rPr>
      </w:pPr>
    </w:p>
    <w:p w14:paraId="6C0D1A91" w14:textId="77777777" w:rsidR="00972FF4" w:rsidRPr="00AF2782" w:rsidRDefault="00BF20CA">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Los sujetos obligados deben poner en práctica, políticas y programas de acceso a la información que se apeguen a criterios de publicidad, veracidad, oportunidad, precisión y suficiencia en beneficio de los solicitantes.</w:t>
      </w:r>
    </w:p>
    <w:p w14:paraId="4DC11CB1" w14:textId="77777777" w:rsidR="00972FF4" w:rsidRPr="00AF2782" w:rsidRDefault="00972FF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476A16C" w14:textId="77777777" w:rsidR="00972FF4" w:rsidRPr="00AF2782" w:rsidRDefault="00BF20C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color w:val="000000"/>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561B6E05" w14:textId="77777777" w:rsidR="00972FF4" w:rsidRPr="00AF2782" w:rsidRDefault="00972FF4">
      <w:pPr>
        <w:pBdr>
          <w:top w:val="nil"/>
          <w:left w:val="nil"/>
          <w:bottom w:val="nil"/>
          <w:right w:val="nil"/>
          <w:between w:val="nil"/>
        </w:pBdr>
        <w:ind w:left="864" w:right="864"/>
        <w:jc w:val="both"/>
        <w:rPr>
          <w:i/>
          <w:color w:val="000000"/>
        </w:rPr>
      </w:pPr>
    </w:p>
    <w:p w14:paraId="7558A216" w14:textId="77777777" w:rsidR="00972FF4" w:rsidRPr="00AF2782" w:rsidRDefault="00BF20CA">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b/>
          <w:i/>
          <w:color w:val="000000"/>
          <w:sz w:val="22"/>
          <w:szCs w:val="22"/>
        </w:rPr>
        <w:t>Artículo 12</w:t>
      </w:r>
      <w:r w:rsidRPr="00AF2782">
        <w:rPr>
          <w:rFonts w:ascii="Palatino Linotype" w:eastAsia="Palatino Linotype" w:hAnsi="Palatino Linotype" w:cs="Palatino Linotype"/>
          <w:i/>
          <w:color w:val="000000"/>
          <w:sz w:val="22"/>
          <w:szCs w:val="22"/>
        </w:rPr>
        <w:t>. Quienes generen, recopilen, administren, manejen, procesen, archiven o conserven información pública serán responsables de la misma en los términos de las disposiciones jurídicas aplicables. </w:t>
      </w:r>
    </w:p>
    <w:p w14:paraId="644F11E3" w14:textId="77777777" w:rsidR="00972FF4" w:rsidRPr="00AF2782" w:rsidRDefault="00972FF4">
      <w:pPr>
        <w:pBdr>
          <w:top w:val="nil"/>
          <w:left w:val="nil"/>
          <w:bottom w:val="nil"/>
          <w:right w:val="nil"/>
          <w:between w:val="nil"/>
        </w:pBdr>
        <w:ind w:left="864" w:right="864"/>
        <w:jc w:val="both"/>
        <w:rPr>
          <w:i/>
          <w:color w:val="000000"/>
        </w:rPr>
      </w:pPr>
    </w:p>
    <w:p w14:paraId="486E20E2" w14:textId="77777777" w:rsidR="00972FF4" w:rsidRPr="00AF2782" w:rsidRDefault="00BF20CA">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3F05BC3" w14:textId="77777777" w:rsidR="00972FF4" w:rsidRPr="00AF2782" w:rsidRDefault="00972FF4">
      <w:pPr>
        <w:pBdr>
          <w:top w:val="nil"/>
          <w:left w:val="nil"/>
          <w:bottom w:val="nil"/>
          <w:right w:val="nil"/>
          <w:between w:val="nil"/>
        </w:pBdr>
        <w:ind w:left="864" w:right="864"/>
        <w:jc w:val="both"/>
        <w:rPr>
          <w:i/>
          <w:color w:val="000000"/>
        </w:rPr>
      </w:pPr>
    </w:p>
    <w:p w14:paraId="76FD23A0" w14:textId="77777777" w:rsidR="00972FF4" w:rsidRPr="00AF2782" w:rsidRDefault="00BF20C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sidRPr="00AF2782">
        <w:rPr>
          <w:rFonts w:ascii="Palatino Linotype" w:eastAsia="Palatino Linotype" w:hAnsi="Palatino Linotype" w:cs="Palatino Linotype"/>
          <w:b/>
          <w:color w:val="000000"/>
        </w:rPr>
        <w:t xml:space="preserve"> </w:t>
      </w:r>
      <w:r w:rsidRPr="00AF2782">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sidRPr="00AF2782">
        <w:rPr>
          <w:rFonts w:ascii="Palatino Linotype" w:eastAsia="Palatino Linotype" w:hAnsi="Palatino Linotype" w:cs="Palatino Linotype"/>
          <w:i/>
          <w:color w:val="000000"/>
        </w:rPr>
        <w:t>ad hoc</w:t>
      </w:r>
      <w:r w:rsidRPr="00AF2782">
        <w:rPr>
          <w:rFonts w:ascii="Palatino Linotype" w:eastAsia="Palatino Linotype" w:hAnsi="Palatino Linotype" w:cs="Palatino Linotype"/>
          <w:color w:val="000000"/>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684C9E85" w14:textId="77777777" w:rsidR="00972FF4" w:rsidRPr="00AF2782" w:rsidRDefault="00972FF4">
      <w:pPr>
        <w:pBdr>
          <w:top w:val="nil"/>
          <w:left w:val="nil"/>
          <w:bottom w:val="nil"/>
          <w:right w:val="nil"/>
          <w:between w:val="nil"/>
        </w:pBdr>
        <w:spacing w:line="360" w:lineRule="auto"/>
        <w:jc w:val="both"/>
        <w:rPr>
          <w:color w:val="000000"/>
        </w:rPr>
      </w:pPr>
    </w:p>
    <w:p w14:paraId="5E6A35A6" w14:textId="77777777" w:rsidR="00972FF4" w:rsidRPr="00AF2782" w:rsidRDefault="00BF20CA">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03/17</w:t>
      </w:r>
    </w:p>
    <w:p w14:paraId="2B98F946" w14:textId="77777777" w:rsidR="00972FF4" w:rsidRPr="00AF2782" w:rsidRDefault="00BF20CA">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NO EXISTE OBLIGACIÓN DE ELABORAR DOCUMENTOS AD HOC PARA ATENDER LAS SOLICITUDES DE ACCESO A LA INFORMACIÓN.</w:t>
      </w:r>
    </w:p>
    <w:p w14:paraId="269FAF59" w14:textId="77777777" w:rsidR="00972FF4" w:rsidRPr="00AF2782" w:rsidRDefault="00BF20CA">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716B6A8" w14:textId="77777777" w:rsidR="00972FF4" w:rsidRPr="00AF2782" w:rsidRDefault="00972FF4">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p>
    <w:p w14:paraId="1D6A3642" w14:textId="77777777" w:rsidR="00972FF4" w:rsidRPr="00AF2782" w:rsidRDefault="00BF20C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color w:val="000000"/>
        </w:rPr>
        <w:t xml:space="preserve">Por otra parte, y aunado a lo antepuesto, el último párrafo del artículo 24 de la Ley de la materia, dispone que los Sujetos Obligados solo proporcionarán la información pública que generen, administren o posean en el ejercicio de sus atribuciones; por </w:t>
      </w:r>
      <w:r w:rsidRPr="00AF2782">
        <w:rPr>
          <w:rFonts w:ascii="Palatino Linotype" w:eastAsia="Palatino Linotype" w:hAnsi="Palatino Linotype" w:cs="Palatino Linotype"/>
          <w:color w:val="000000"/>
        </w:rPr>
        <w:lastRenderedPageBreak/>
        <w:t>consiguiente, la información pública se encuentra a disposición de cualquier persona, lo que implica que es deber de los Sujetos Obligados, garantizar el Derecho de Acceso a la Información Pública.</w:t>
      </w:r>
    </w:p>
    <w:p w14:paraId="0EB032AF" w14:textId="77777777" w:rsidR="00972FF4" w:rsidRPr="00AF2782" w:rsidRDefault="00972FF4">
      <w:pPr>
        <w:pBdr>
          <w:top w:val="nil"/>
          <w:left w:val="nil"/>
          <w:bottom w:val="nil"/>
          <w:right w:val="nil"/>
          <w:between w:val="nil"/>
        </w:pBdr>
        <w:spacing w:line="360" w:lineRule="auto"/>
        <w:jc w:val="both"/>
        <w:rPr>
          <w:color w:val="000000"/>
        </w:rPr>
      </w:pPr>
    </w:p>
    <w:p w14:paraId="1895199A" w14:textId="77777777" w:rsidR="00972FF4" w:rsidRPr="00AF2782" w:rsidRDefault="00BF20CA">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color w:val="000000"/>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B03DB00" w14:textId="77777777" w:rsidR="00972FF4" w:rsidRPr="00AF2782" w:rsidRDefault="00972FF4">
      <w:pPr>
        <w:pBdr>
          <w:top w:val="nil"/>
          <w:left w:val="nil"/>
          <w:bottom w:val="nil"/>
          <w:right w:val="nil"/>
          <w:between w:val="nil"/>
        </w:pBdr>
        <w:spacing w:line="360" w:lineRule="auto"/>
        <w:ind w:right="49"/>
        <w:jc w:val="both"/>
        <w:rPr>
          <w:color w:val="000000"/>
        </w:rPr>
      </w:pPr>
    </w:p>
    <w:p w14:paraId="4DF54F5D" w14:textId="77777777" w:rsidR="00972FF4" w:rsidRPr="00AF2782" w:rsidRDefault="00BF20C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color w:val="000000"/>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6F27DBF" w14:textId="77777777" w:rsidR="00972FF4" w:rsidRPr="00AF2782" w:rsidRDefault="00972FF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FCEF5DC" w14:textId="77777777" w:rsidR="00972FF4" w:rsidRPr="00AF2782" w:rsidRDefault="00BF20CA">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b/>
          <w:i/>
          <w:color w:val="000000"/>
          <w:sz w:val="22"/>
          <w:szCs w:val="22"/>
        </w:rPr>
        <w:t xml:space="preserve">Artículo 3. </w:t>
      </w:r>
      <w:r w:rsidRPr="00AF2782">
        <w:rPr>
          <w:rFonts w:ascii="Palatino Linotype" w:eastAsia="Palatino Linotype" w:hAnsi="Palatino Linotype" w:cs="Palatino Linotype"/>
          <w:i/>
          <w:color w:val="000000"/>
          <w:sz w:val="22"/>
          <w:szCs w:val="22"/>
        </w:rPr>
        <w:t>Para los efectos de la presente Ley se entenderá por:</w:t>
      </w:r>
    </w:p>
    <w:p w14:paraId="31BABADC" w14:textId="77777777" w:rsidR="00972FF4" w:rsidRPr="00AF2782" w:rsidRDefault="00BF20CA">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w:t>
      </w:r>
    </w:p>
    <w:p w14:paraId="639F5DC4" w14:textId="77777777" w:rsidR="00972FF4" w:rsidRPr="00AF2782" w:rsidRDefault="00BF20CA">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b/>
          <w:i/>
          <w:color w:val="000000"/>
          <w:sz w:val="22"/>
          <w:szCs w:val="22"/>
        </w:rPr>
        <w:t>XI. Documento:</w:t>
      </w:r>
      <w:r w:rsidRPr="00AF2782">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w:t>
      </w:r>
      <w:r w:rsidRPr="00AF2782">
        <w:rPr>
          <w:rFonts w:ascii="Palatino Linotype" w:eastAsia="Palatino Linotype" w:hAnsi="Palatino Linotype" w:cs="Palatino Linotype"/>
          <w:i/>
          <w:color w:val="000000"/>
          <w:sz w:val="22"/>
          <w:szCs w:val="22"/>
        </w:rPr>
        <w:lastRenderedPageBreak/>
        <w:t>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3DD0BDB" w14:textId="77777777" w:rsidR="00972FF4" w:rsidRPr="00AF2782" w:rsidRDefault="00BF20CA">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b/>
          <w:i/>
          <w:color w:val="000000"/>
          <w:sz w:val="22"/>
          <w:szCs w:val="22"/>
        </w:rPr>
        <w:t>(…</w:t>
      </w:r>
      <w:r w:rsidRPr="00AF2782">
        <w:rPr>
          <w:rFonts w:ascii="Palatino Linotype" w:eastAsia="Palatino Linotype" w:hAnsi="Palatino Linotype" w:cs="Palatino Linotype"/>
          <w:i/>
          <w:color w:val="000000"/>
          <w:sz w:val="22"/>
          <w:szCs w:val="22"/>
        </w:rPr>
        <w:t>)</w:t>
      </w:r>
    </w:p>
    <w:p w14:paraId="021CC0BB" w14:textId="77777777" w:rsidR="00972FF4" w:rsidRPr="00AF2782" w:rsidRDefault="00972FF4">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p>
    <w:p w14:paraId="241A7644" w14:textId="77777777" w:rsidR="00972FF4" w:rsidRPr="00AF2782" w:rsidRDefault="00BF20CA">
      <w:pPr>
        <w:pBdr>
          <w:top w:val="nil"/>
          <w:left w:val="nil"/>
          <w:bottom w:val="nil"/>
          <w:right w:val="nil"/>
          <w:between w:val="nil"/>
        </w:pBdr>
        <w:spacing w:line="360" w:lineRule="auto"/>
        <w:jc w:val="both"/>
        <w:rPr>
          <w:color w:val="000000"/>
        </w:rPr>
      </w:pPr>
      <w:r w:rsidRPr="00AF2782">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637C841" w14:textId="77777777" w:rsidR="00972FF4" w:rsidRPr="00AF2782" w:rsidRDefault="00972FF4">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p>
    <w:p w14:paraId="450A1CE9" w14:textId="77777777" w:rsidR="00972FF4" w:rsidRPr="00AF2782" w:rsidRDefault="00BF20CA">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CRITERIO 0002-11</w:t>
      </w:r>
    </w:p>
    <w:p w14:paraId="3003F26F" w14:textId="77777777" w:rsidR="00972FF4" w:rsidRPr="00AF2782" w:rsidRDefault="00BF20CA">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278535C" w14:textId="77777777" w:rsidR="00972FF4" w:rsidRPr="00AF2782" w:rsidRDefault="00BF20CA">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 xml:space="preserve">En </w:t>
      </w:r>
      <w:proofErr w:type="gramStart"/>
      <w:r w:rsidRPr="00AF2782">
        <w:rPr>
          <w:rFonts w:ascii="Palatino Linotype" w:eastAsia="Palatino Linotype" w:hAnsi="Palatino Linotype" w:cs="Palatino Linotype"/>
          <w:i/>
          <w:color w:val="000000"/>
          <w:sz w:val="22"/>
          <w:szCs w:val="22"/>
        </w:rPr>
        <w:t>consecuencia</w:t>
      </w:r>
      <w:proofErr w:type="gramEnd"/>
      <w:r w:rsidRPr="00AF2782">
        <w:rPr>
          <w:rFonts w:ascii="Palatino Linotype" w:eastAsia="Palatino Linotype" w:hAnsi="Palatino Linotype" w:cs="Palatino Linotype"/>
          <w:i/>
          <w:color w:val="000000"/>
          <w:sz w:val="22"/>
          <w:szCs w:val="22"/>
        </w:rPr>
        <w:t xml:space="preserve"> el acceso a la información se refiere a que se cumplan cualquiera de los siguientes tres supuestos:</w:t>
      </w:r>
    </w:p>
    <w:p w14:paraId="7D22AB63" w14:textId="77777777" w:rsidR="00972FF4" w:rsidRPr="00AF2782" w:rsidRDefault="00BF20CA">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 xml:space="preserve">1. Que se trate de información registrada en cualquier soporte documental, </w:t>
      </w:r>
      <w:proofErr w:type="gramStart"/>
      <w:r w:rsidRPr="00AF2782">
        <w:rPr>
          <w:rFonts w:ascii="Palatino Linotype" w:eastAsia="Palatino Linotype" w:hAnsi="Palatino Linotype" w:cs="Palatino Linotype"/>
          <w:i/>
          <w:color w:val="000000"/>
          <w:sz w:val="22"/>
          <w:szCs w:val="22"/>
        </w:rPr>
        <w:t>que</w:t>
      </w:r>
      <w:proofErr w:type="gramEnd"/>
      <w:r w:rsidRPr="00AF2782">
        <w:rPr>
          <w:rFonts w:ascii="Palatino Linotype" w:eastAsia="Palatino Linotype" w:hAnsi="Palatino Linotype" w:cs="Palatino Linotype"/>
          <w:i/>
          <w:color w:val="000000"/>
          <w:sz w:val="22"/>
          <w:szCs w:val="22"/>
        </w:rPr>
        <w:t xml:space="preserve"> en ejercicio de las atribuciones conferidas, sea generada por los Sujetos Obligados;</w:t>
      </w:r>
    </w:p>
    <w:p w14:paraId="3615F34B" w14:textId="77777777" w:rsidR="00972FF4" w:rsidRPr="00AF2782" w:rsidRDefault="00BF20CA">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 xml:space="preserve">2. Que se trate de información registrada en cualquier soporte documental, </w:t>
      </w:r>
      <w:proofErr w:type="gramStart"/>
      <w:r w:rsidRPr="00AF2782">
        <w:rPr>
          <w:rFonts w:ascii="Palatino Linotype" w:eastAsia="Palatino Linotype" w:hAnsi="Palatino Linotype" w:cs="Palatino Linotype"/>
          <w:i/>
          <w:color w:val="000000"/>
          <w:sz w:val="22"/>
          <w:szCs w:val="22"/>
        </w:rPr>
        <w:t>que</w:t>
      </w:r>
      <w:proofErr w:type="gramEnd"/>
      <w:r w:rsidRPr="00AF2782">
        <w:rPr>
          <w:rFonts w:ascii="Palatino Linotype" w:eastAsia="Palatino Linotype" w:hAnsi="Palatino Linotype" w:cs="Palatino Linotype"/>
          <w:i/>
          <w:color w:val="000000"/>
          <w:sz w:val="22"/>
          <w:szCs w:val="22"/>
        </w:rPr>
        <w:t xml:space="preserve"> en ejercicio de las atribuciones conferidas, sea administrada por los Sujetos Obligados, y</w:t>
      </w:r>
    </w:p>
    <w:p w14:paraId="032367AE" w14:textId="77777777" w:rsidR="00972FF4" w:rsidRPr="00AF2782" w:rsidRDefault="00BF20CA">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 xml:space="preserve">3. Que se trate de información registrada en cualquier soporte documental, </w:t>
      </w:r>
      <w:proofErr w:type="gramStart"/>
      <w:r w:rsidRPr="00AF2782">
        <w:rPr>
          <w:rFonts w:ascii="Palatino Linotype" w:eastAsia="Palatino Linotype" w:hAnsi="Palatino Linotype" w:cs="Palatino Linotype"/>
          <w:i/>
          <w:color w:val="000000"/>
          <w:sz w:val="22"/>
          <w:szCs w:val="22"/>
        </w:rPr>
        <w:t>que</w:t>
      </w:r>
      <w:proofErr w:type="gramEnd"/>
      <w:r w:rsidRPr="00AF2782">
        <w:rPr>
          <w:rFonts w:ascii="Palatino Linotype" w:eastAsia="Palatino Linotype" w:hAnsi="Palatino Linotype" w:cs="Palatino Linotype"/>
          <w:i/>
          <w:color w:val="000000"/>
          <w:sz w:val="22"/>
          <w:szCs w:val="22"/>
        </w:rPr>
        <w:t xml:space="preserve"> en ejercicio de las atribuciones conferidas, se encuentre en posesión de los Sujetos Obligados.</w:t>
      </w:r>
    </w:p>
    <w:p w14:paraId="004D331D" w14:textId="77777777" w:rsidR="00972FF4" w:rsidRPr="00AF2782" w:rsidRDefault="00972FF4">
      <w:pPr>
        <w:pBdr>
          <w:top w:val="nil"/>
          <w:left w:val="nil"/>
          <w:bottom w:val="nil"/>
          <w:right w:val="nil"/>
          <w:between w:val="nil"/>
        </w:pBdr>
        <w:spacing w:line="360" w:lineRule="auto"/>
        <w:jc w:val="both"/>
        <w:rPr>
          <w:rFonts w:ascii="Palatino Linotype" w:eastAsia="Palatino Linotype" w:hAnsi="Palatino Linotype" w:cs="Palatino Linotype"/>
        </w:rPr>
      </w:pPr>
    </w:p>
    <w:p w14:paraId="2CAE9C28" w14:textId="77777777" w:rsidR="00972FF4" w:rsidRPr="00AF2782" w:rsidRDefault="00BF20C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color w:val="000000"/>
        </w:rPr>
        <w:t xml:space="preserve">De ahí que </w:t>
      </w:r>
      <w:r w:rsidRPr="00AF2782">
        <w:rPr>
          <w:rFonts w:ascii="Palatino Linotype" w:eastAsia="Palatino Linotype" w:hAnsi="Palatino Linotype" w:cs="Palatino Linotype"/>
          <w:b/>
          <w:color w:val="000000"/>
        </w:rPr>
        <w:t>EL SUJETO OBLIGADO</w:t>
      </w:r>
      <w:r w:rsidRPr="00AF2782">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w:t>
      </w:r>
      <w:r w:rsidRPr="00AF2782">
        <w:rPr>
          <w:rFonts w:ascii="Palatino Linotype" w:eastAsia="Palatino Linotype" w:hAnsi="Palatino Linotype" w:cs="Palatino Linotype"/>
          <w:color w:val="000000"/>
        </w:rPr>
        <w:lastRenderedPageBreak/>
        <w:t xml:space="preserve">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w:t>
      </w:r>
    </w:p>
    <w:p w14:paraId="41A972FB" w14:textId="77777777" w:rsidR="00972FF4" w:rsidRPr="00AF2782" w:rsidRDefault="00972FF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CACE991" w14:textId="77777777" w:rsidR="00972FF4" w:rsidRPr="00AF2782" w:rsidRDefault="00BF20C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color w:val="000000"/>
        </w:rPr>
        <w:t>Apuntado lo anterior y del análisis de la solicitud</w:t>
      </w:r>
      <w:r w:rsidRPr="00AF2782">
        <w:rPr>
          <w:rFonts w:ascii="Palatino Linotype" w:eastAsia="Palatino Linotype" w:hAnsi="Palatino Linotype" w:cs="Palatino Linotype"/>
          <w:b/>
          <w:color w:val="333333"/>
        </w:rPr>
        <w:t>,</w:t>
      </w:r>
      <w:r w:rsidRPr="00AF2782">
        <w:rPr>
          <w:rFonts w:ascii="Palatino Linotype" w:eastAsia="Palatino Linotype" w:hAnsi="Palatino Linotype" w:cs="Palatino Linotype"/>
          <w:color w:val="000000"/>
        </w:rPr>
        <w:t xml:space="preserve"> motivo del recurso de revisión que ahora se resuelve, se advierte que </w:t>
      </w:r>
      <w:r w:rsidRPr="00AF2782">
        <w:rPr>
          <w:rFonts w:ascii="Palatino Linotype" w:eastAsia="Palatino Linotype" w:hAnsi="Palatino Linotype" w:cs="Palatino Linotype"/>
          <w:b/>
          <w:color w:val="000000"/>
        </w:rPr>
        <w:t>LA PARTE RECURRENTE</w:t>
      </w:r>
      <w:r w:rsidRPr="00AF2782">
        <w:rPr>
          <w:rFonts w:ascii="Palatino Linotype" w:eastAsia="Palatino Linotype" w:hAnsi="Palatino Linotype" w:cs="Palatino Linotype"/>
          <w:color w:val="000000"/>
        </w:rPr>
        <w:t xml:space="preserve"> requirió al </w:t>
      </w:r>
      <w:r w:rsidRPr="00AF2782">
        <w:rPr>
          <w:rFonts w:ascii="Palatino Linotype" w:eastAsia="Palatino Linotype" w:hAnsi="Palatino Linotype" w:cs="Palatino Linotype"/>
          <w:b/>
          <w:color w:val="000000"/>
        </w:rPr>
        <w:t>SUJETO OBLIGADO</w:t>
      </w:r>
      <w:r w:rsidRPr="00AF2782">
        <w:rPr>
          <w:rFonts w:ascii="Palatino Linotype" w:eastAsia="Palatino Linotype" w:hAnsi="Palatino Linotype" w:cs="Palatino Linotype"/>
          <w:color w:val="000000"/>
        </w:rPr>
        <w:t xml:space="preserve"> le proporcionara la temporalidad y tipo de nombramiento de todas las personas directoras de las Escuelas Preparatoria Oficiales de los municipios de: </w:t>
      </w:r>
    </w:p>
    <w:p w14:paraId="3089261C" w14:textId="77777777" w:rsidR="00972FF4" w:rsidRPr="00AF2782" w:rsidRDefault="00972FF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887D020" w14:textId="77777777" w:rsidR="00972FF4" w:rsidRPr="00AF2782" w:rsidRDefault="00BF20CA">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color w:val="000000"/>
        </w:rPr>
        <w:t>Tecámac,</w:t>
      </w:r>
    </w:p>
    <w:p w14:paraId="2D4807D6" w14:textId="77777777" w:rsidR="00972FF4" w:rsidRPr="00AF2782" w:rsidRDefault="00BF20CA">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color w:val="000000"/>
        </w:rPr>
        <w:t xml:space="preserve">Ecatepec de Morelos, </w:t>
      </w:r>
    </w:p>
    <w:p w14:paraId="3F6156AA" w14:textId="77777777" w:rsidR="00972FF4" w:rsidRPr="00AF2782" w:rsidRDefault="00BF20CA">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color w:val="000000"/>
        </w:rPr>
        <w:t>Hueypoxtla,</w:t>
      </w:r>
    </w:p>
    <w:p w14:paraId="14467AE6" w14:textId="77777777" w:rsidR="00972FF4" w:rsidRPr="00AF2782" w:rsidRDefault="00BF20CA">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color w:val="000000"/>
        </w:rPr>
        <w:t>Temascalapa y</w:t>
      </w:r>
    </w:p>
    <w:p w14:paraId="6EE57370" w14:textId="77777777" w:rsidR="00972FF4" w:rsidRPr="00AF2782" w:rsidRDefault="00BF20CA">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color w:val="000000"/>
        </w:rPr>
        <w:t>Zumpango.</w:t>
      </w:r>
    </w:p>
    <w:p w14:paraId="738A7E21" w14:textId="77777777" w:rsidR="00972FF4" w:rsidRPr="00AF2782" w:rsidRDefault="00972FF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315AE4D" w14:textId="77777777" w:rsidR="00972FF4" w:rsidRPr="00AF2782" w:rsidRDefault="00BF20C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color w:val="000000"/>
        </w:rPr>
        <w:t xml:space="preserve">Como se describió en los Antecedentes de este fallo, </w:t>
      </w:r>
      <w:r w:rsidRPr="00AF2782">
        <w:rPr>
          <w:rFonts w:ascii="Palatino Linotype" w:eastAsia="Palatino Linotype" w:hAnsi="Palatino Linotype" w:cs="Palatino Linotype"/>
          <w:b/>
          <w:color w:val="000000"/>
        </w:rPr>
        <w:t>EL SUJETO OBLIGADO</w:t>
      </w:r>
      <w:r w:rsidRPr="00AF2782">
        <w:rPr>
          <w:rFonts w:ascii="Palatino Linotype" w:eastAsia="Palatino Linotype" w:hAnsi="Palatino Linotype" w:cs="Palatino Linotype"/>
          <w:color w:val="000000"/>
        </w:rPr>
        <w:t xml:space="preserve"> por cuenta de la Dirección General de Educación Media Superior remitió a </w:t>
      </w:r>
      <w:r w:rsidRPr="00AF2782">
        <w:rPr>
          <w:rFonts w:ascii="Palatino Linotype" w:eastAsia="Palatino Linotype" w:hAnsi="Palatino Linotype" w:cs="Palatino Linotype"/>
          <w:b/>
          <w:color w:val="000000"/>
        </w:rPr>
        <w:t>LA PARTE RECURRENTE</w:t>
      </w:r>
      <w:r w:rsidRPr="00AF2782">
        <w:rPr>
          <w:rFonts w:ascii="Palatino Linotype" w:eastAsia="Palatino Linotype" w:hAnsi="Palatino Linotype" w:cs="Palatino Linotype"/>
          <w:color w:val="000000"/>
        </w:rPr>
        <w:t xml:space="preserve"> el listado que se aprecia:</w:t>
      </w:r>
    </w:p>
    <w:p w14:paraId="11CC929F" w14:textId="77777777" w:rsidR="00972FF4" w:rsidRPr="00AF2782" w:rsidRDefault="00972FF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0219EA6" w14:textId="77777777" w:rsidR="00972FF4" w:rsidRPr="00AF2782" w:rsidRDefault="00BF20CA">
      <w:pPr>
        <w:pBdr>
          <w:top w:val="nil"/>
          <w:left w:val="nil"/>
          <w:bottom w:val="nil"/>
          <w:right w:val="nil"/>
          <w:between w:val="nil"/>
        </w:pBdr>
        <w:spacing w:line="360" w:lineRule="auto"/>
        <w:jc w:val="center"/>
        <w:rPr>
          <w:rFonts w:ascii="Palatino Linotype" w:eastAsia="Palatino Linotype" w:hAnsi="Palatino Linotype" w:cs="Palatino Linotype"/>
          <w:color w:val="000000"/>
        </w:rPr>
      </w:pPr>
      <w:r w:rsidRPr="00AF2782">
        <w:rPr>
          <w:noProof/>
        </w:rPr>
        <w:lastRenderedPageBreak/>
        <w:drawing>
          <wp:inline distT="0" distB="0" distL="0" distR="0" wp14:anchorId="4F6555EF" wp14:editId="7D9E9B78">
            <wp:extent cx="5599388" cy="4445053"/>
            <wp:effectExtent l="0" t="0" r="0" b="0"/>
            <wp:docPr id="14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l="18499" t="16596" r="26341" b="5552"/>
                    <a:stretch>
                      <a:fillRect/>
                    </a:stretch>
                  </pic:blipFill>
                  <pic:spPr>
                    <a:xfrm>
                      <a:off x="0" y="0"/>
                      <a:ext cx="5599388" cy="4445053"/>
                    </a:xfrm>
                    <a:prstGeom prst="rect">
                      <a:avLst/>
                    </a:prstGeom>
                    <a:ln/>
                  </pic:spPr>
                </pic:pic>
              </a:graphicData>
            </a:graphic>
          </wp:inline>
        </w:drawing>
      </w:r>
    </w:p>
    <w:p w14:paraId="54D02BAF" w14:textId="77777777" w:rsidR="00972FF4" w:rsidRPr="00AF2782" w:rsidRDefault="00972FF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128A945" w14:textId="77777777" w:rsidR="00972FF4" w:rsidRPr="00AF2782" w:rsidRDefault="00BF20CA">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sidRPr="00AF2782">
        <w:rPr>
          <w:rFonts w:ascii="Palatino Linotype" w:eastAsia="Palatino Linotype" w:hAnsi="Palatino Linotype" w:cs="Palatino Linotype"/>
          <w:color w:val="000000"/>
        </w:rPr>
        <w:t xml:space="preserve">Atenta a esta respuesta es que </w:t>
      </w:r>
      <w:r w:rsidRPr="00AF2782">
        <w:rPr>
          <w:rFonts w:ascii="Palatino Linotype" w:eastAsia="Palatino Linotype" w:hAnsi="Palatino Linotype" w:cs="Palatino Linotype"/>
          <w:b/>
          <w:color w:val="000000"/>
        </w:rPr>
        <w:t>LA PARTE RECURRENTE</w:t>
      </w:r>
      <w:r w:rsidRPr="00AF2782">
        <w:rPr>
          <w:rFonts w:ascii="Palatino Linotype" w:eastAsia="Palatino Linotype" w:hAnsi="Palatino Linotype" w:cs="Palatino Linotype"/>
          <w:color w:val="000000"/>
        </w:rPr>
        <w:t xml:space="preserve"> acciona este medio de defensa pues según sus motivos de inconformidad la respuesta otorgada resulta incompleta, en virtud que </w:t>
      </w:r>
      <w:r w:rsidRPr="00AF2782">
        <w:rPr>
          <w:rFonts w:ascii="Palatino Linotype" w:eastAsia="Palatino Linotype" w:hAnsi="Palatino Linotype" w:cs="Palatino Linotype"/>
          <w:i/>
          <w:color w:val="000000"/>
        </w:rPr>
        <w:t xml:space="preserve">“…ya que por lo menos faltan las siguientes escuelas </w:t>
      </w:r>
      <w:proofErr w:type="spellStart"/>
      <w:r w:rsidRPr="00AF2782">
        <w:rPr>
          <w:rFonts w:ascii="Palatino Linotype" w:eastAsia="Palatino Linotype" w:hAnsi="Palatino Linotype" w:cs="Palatino Linotype"/>
          <w:i/>
          <w:color w:val="000000"/>
        </w:rPr>
        <w:t>ecatepec</w:t>
      </w:r>
      <w:proofErr w:type="spellEnd"/>
      <w:r w:rsidRPr="00AF2782">
        <w:rPr>
          <w:rFonts w:ascii="Palatino Linotype" w:eastAsia="Palatino Linotype" w:hAnsi="Palatino Linotype" w:cs="Palatino Linotype"/>
          <w:i/>
          <w:color w:val="000000"/>
        </w:rPr>
        <w:t xml:space="preserve"> 94 115 128 211 212 221 228 266 277 282 347 </w:t>
      </w:r>
      <w:proofErr w:type="spellStart"/>
      <w:r w:rsidRPr="00AF2782">
        <w:rPr>
          <w:rFonts w:ascii="Palatino Linotype" w:eastAsia="Palatino Linotype" w:hAnsi="Palatino Linotype" w:cs="Palatino Linotype"/>
          <w:i/>
          <w:color w:val="000000"/>
        </w:rPr>
        <w:t>tecamac</w:t>
      </w:r>
      <w:proofErr w:type="spellEnd"/>
      <w:r w:rsidRPr="00AF2782">
        <w:rPr>
          <w:rFonts w:ascii="Palatino Linotype" w:eastAsia="Palatino Linotype" w:hAnsi="Palatino Linotype" w:cs="Palatino Linotype"/>
          <w:i/>
          <w:color w:val="000000"/>
        </w:rPr>
        <w:t xml:space="preserve"> 179 216 229 353 asó como en los municipios de Zumpango Temascalapa y </w:t>
      </w:r>
      <w:proofErr w:type="spellStart"/>
      <w:r w:rsidRPr="00AF2782">
        <w:rPr>
          <w:rFonts w:ascii="Palatino Linotype" w:eastAsia="Palatino Linotype" w:hAnsi="Palatino Linotype" w:cs="Palatino Linotype"/>
          <w:i/>
          <w:color w:val="000000"/>
        </w:rPr>
        <w:t>Hieipoxtla</w:t>
      </w:r>
      <w:proofErr w:type="spellEnd"/>
      <w:r w:rsidRPr="00AF2782">
        <w:rPr>
          <w:rFonts w:ascii="Palatino Linotype" w:eastAsia="Palatino Linotype" w:hAnsi="Palatino Linotype" w:cs="Palatino Linotype"/>
          <w:i/>
          <w:color w:val="000000"/>
        </w:rPr>
        <w:t xml:space="preserve">” (Sic) </w:t>
      </w:r>
    </w:p>
    <w:p w14:paraId="1FF2ADF6" w14:textId="77777777" w:rsidR="00972FF4" w:rsidRPr="00AF2782" w:rsidRDefault="00972FF4">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14:paraId="3C086D71" w14:textId="77777777" w:rsidR="00972FF4" w:rsidRPr="00AF2782" w:rsidRDefault="00BF20C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color w:val="000000"/>
        </w:rPr>
        <w:t xml:space="preserve">En la </w:t>
      </w:r>
      <w:r w:rsidRPr="00AF2782">
        <w:rPr>
          <w:rFonts w:ascii="Palatino Linotype" w:eastAsia="Palatino Linotype" w:hAnsi="Palatino Linotype" w:cs="Palatino Linotype"/>
        </w:rPr>
        <w:t>e</w:t>
      </w:r>
      <w:r w:rsidRPr="00AF2782">
        <w:rPr>
          <w:rFonts w:ascii="Palatino Linotype" w:eastAsia="Palatino Linotype" w:hAnsi="Palatino Linotype" w:cs="Palatino Linotype"/>
          <w:color w:val="000000"/>
        </w:rPr>
        <w:t xml:space="preserve">tapa de Manifestaciones </w:t>
      </w:r>
      <w:r w:rsidRPr="00AF2782">
        <w:rPr>
          <w:rFonts w:ascii="Palatino Linotype" w:eastAsia="Palatino Linotype" w:hAnsi="Palatino Linotype" w:cs="Palatino Linotype"/>
          <w:b/>
          <w:color w:val="000000"/>
        </w:rPr>
        <w:t>EL SUJETO OBLIGADO</w:t>
      </w:r>
      <w:r w:rsidRPr="00AF2782">
        <w:rPr>
          <w:rFonts w:ascii="Palatino Linotype" w:eastAsia="Palatino Linotype" w:hAnsi="Palatino Linotype" w:cs="Palatino Linotype"/>
          <w:color w:val="000000"/>
        </w:rPr>
        <w:t xml:space="preserve"> en términos medulares ratificó la respuesta otorgada a </w:t>
      </w:r>
      <w:r w:rsidRPr="00AF2782">
        <w:rPr>
          <w:rFonts w:ascii="Palatino Linotype" w:eastAsia="Palatino Linotype" w:hAnsi="Palatino Linotype" w:cs="Palatino Linotype"/>
          <w:b/>
          <w:color w:val="000000"/>
        </w:rPr>
        <w:t>LA PARTE RECURRENTE</w:t>
      </w:r>
      <w:r w:rsidRPr="00AF2782">
        <w:rPr>
          <w:rFonts w:ascii="Palatino Linotype" w:eastAsia="Palatino Linotype" w:hAnsi="Palatino Linotype" w:cs="Palatino Linotype"/>
          <w:color w:val="000000"/>
        </w:rPr>
        <w:t xml:space="preserve">, señalando que al momento de que se tuvo por interpuesta la solicitud, no se contaba con un listado al </w:t>
      </w:r>
      <w:r w:rsidRPr="00AF2782">
        <w:rPr>
          <w:rFonts w:ascii="Palatino Linotype" w:eastAsia="Palatino Linotype" w:hAnsi="Palatino Linotype" w:cs="Palatino Linotype"/>
          <w:color w:val="000000"/>
        </w:rPr>
        <w:lastRenderedPageBreak/>
        <w:t xml:space="preserve">grado de detalle propuesto por la parte solicitante, sin </w:t>
      </w:r>
      <w:proofErr w:type="gramStart"/>
      <w:r w:rsidRPr="00AF2782">
        <w:rPr>
          <w:rFonts w:ascii="Palatino Linotype" w:eastAsia="Palatino Linotype" w:hAnsi="Palatino Linotype" w:cs="Palatino Linotype"/>
          <w:color w:val="000000"/>
        </w:rPr>
        <w:t>embargo</w:t>
      </w:r>
      <w:proofErr w:type="gramEnd"/>
      <w:r w:rsidRPr="00AF2782">
        <w:rPr>
          <w:rFonts w:ascii="Palatino Linotype" w:eastAsia="Palatino Linotype" w:hAnsi="Palatino Linotype" w:cs="Palatino Linotype"/>
          <w:color w:val="000000"/>
        </w:rPr>
        <w:t xml:space="preserve"> señaló que el mismo </w:t>
      </w:r>
      <w:r w:rsidRPr="00AF2782">
        <w:rPr>
          <w:rFonts w:ascii="Palatino Linotype" w:eastAsia="Palatino Linotype" w:hAnsi="Palatino Linotype" w:cs="Palatino Linotype"/>
          <w:b/>
          <w:color w:val="000000"/>
        </w:rPr>
        <w:t xml:space="preserve">se elaboró </w:t>
      </w:r>
      <w:r w:rsidRPr="00AF2782">
        <w:rPr>
          <w:rFonts w:ascii="Palatino Linotype" w:eastAsia="Palatino Linotype" w:hAnsi="Palatino Linotype" w:cs="Palatino Linotype"/>
          <w:color w:val="000000"/>
        </w:rPr>
        <w:t xml:space="preserve">y le fue entregado en los plazos previstos para ello. </w:t>
      </w:r>
    </w:p>
    <w:p w14:paraId="2A5B4EEF" w14:textId="77777777" w:rsidR="00972FF4" w:rsidRPr="00AF2782" w:rsidRDefault="00972FF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BEFFA39" w14:textId="77777777" w:rsidR="00972FF4" w:rsidRPr="00AF2782" w:rsidRDefault="00BF20C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color w:val="000000"/>
        </w:rPr>
        <w:t xml:space="preserve">En ese mismo momento procesal, </w:t>
      </w:r>
      <w:r w:rsidRPr="00AF2782">
        <w:rPr>
          <w:rFonts w:ascii="Palatino Linotype" w:eastAsia="Palatino Linotype" w:hAnsi="Palatino Linotype" w:cs="Palatino Linotype"/>
          <w:b/>
          <w:color w:val="000000"/>
        </w:rPr>
        <w:t>EL SUJETO OBLIGADO</w:t>
      </w:r>
      <w:r w:rsidRPr="00AF2782">
        <w:rPr>
          <w:rFonts w:ascii="Palatino Linotype" w:eastAsia="Palatino Linotype" w:hAnsi="Palatino Linotype" w:cs="Palatino Linotype"/>
          <w:color w:val="000000"/>
        </w:rPr>
        <w:t xml:space="preserve"> mediante la Dirección General de Educación Media Superior dijo también que </w:t>
      </w:r>
      <w:r w:rsidRPr="00AF2782">
        <w:rPr>
          <w:rFonts w:ascii="Palatino Linotype" w:eastAsia="Palatino Linotype" w:hAnsi="Palatino Linotype" w:cs="Palatino Linotype"/>
          <w:i/>
          <w:color w:val="000000"/>
        </w:rPr>
        <w:t xml:space="preserve">“… la información complementaria que derive de la solicitud planteada.” (Sic) </w:t>
      </w:r>
      <w:r w:rsidRPr="00AF2782">
        <w:rPr>
          <w:rFonts w:ascii="Palatino Linotype" w:eastAsia="Palatino Linotype" w:hAnsi="Palatino Linotype" w:cs="Palatino Linotype"/>
          <w:color w:val="000000"/>
        </w:rPr>
        <w:t xml:space="preserve">se pondría a su disposición mediante consulta directa en las oficinas de esa Unidad Administrativa ubicadas en la Ciudad de Toluca. </w:t>
      </w:r>
    </w:p>
    <w:p w14:paraId="105F168E" w14:textId="77777777" w:rsidR="00972FF4" w:rsidRPr="00AF2782" w:rsidRDefault="00972FF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AF101C1" w14:textId="77777777" w:rsidR="00972FF4" w:rsidRPr="00AF2782" w:rsidRDefault="00BF20C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color w:val="000000"/>
        </w:rPr>
        <w:t xml:space="preserve">Así, con lo visto y realizado el resumen del expediente que nos ocupa, es conveniente analizar el Marco Normativo que faculta a la Secretaría de Educación para otorgar la respuesta: </w:t>
      </w:r>
    </w:p>
    <w:p w14:paraId="7ADD1D7B" w14:textId="77777777" w:rsidR="00972FF4" w:rsidRPr="00AF2782" w:rsidRDefault="00972FF4">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14:paraId="0FC0E5C2" w14:textId="77777777" w:rsidR="00972FF4" w:rsidRPr="00AF2782" w:rsidRDefault="00BF20CA">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MANUAL GENERAL DE ORGANIZACIÓN DE LA SECRETARÍA DE EDUCACIÓN</w:t>
      </w:r>
    </w:p>
    <w:p w14:paraId="763AF081" w14:textId="77777777" w:rsidR="00972FF4" w:rsidRPr="00AF2782" w:rsidRDefault="00BF20CA">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 xml:space="preserve">21002001000000L DIRECCIÓN GENERAL DE EDUCACIÓN MEDIA SUPERIOR </w:t>
      </w:r>
    </w:p>
    <w:p w14:paraId="4E298B6F" w14:textId="77777777" w:rsidR="00972FF4" w:rsidRPr="00AF2782" w:rsidRDefault="00BF20CA">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OBJETIVO: Dirigir y supervisar la operación de las instituciones de tipo medio superior del subsistema estatal, conforme a las directrices y estrategias establecidas en la política educativa nacional y estatal, para lograr la excelencia educativa.</w:t>
      </w:r>
    </w:p>
    <w:p w14:paraId="2AD703DB" w14:textId="77777777" w:rsidR="00972FF4" w:rsidRPr="00AF2782" w:rsidRDefault="00BF20CA">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FUNCIONES:</w:t>
      </w:r>
      <w:r w:rsidRPr="00AF2782">
        <w:rPr>
          <w:rFonts w:ascii="Palatino Linotype" w:eastAsia="Palatino Linotype" w:hAnsi="Palatino Linotype" w:cs="Palatino Linotype"/>
          <w:i/>
          <w:color w:val="000000"/>
          <w:sz w:val="22"/>
          <w:szCs w:val="22"/>
        </w:rPr>
        <w:br/>
        <w:t>(…)</w:t>
      </w:r>
    </w:p>
    <w:p w14:paraId="15BBBCEE" w14:textId="77777777" w:rsidR="00972FF4" w:rsidRPr="00AF2782" w:rsidRDefault="00BF20CA">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 xml:space="preserve">− Promover la revisión y actualización de la normatividad que regula el funcionamiento y operación de las instituciones educativas del tipo medio superior del subsistema estatal. </w:t>
      </w:r>
    </w:p>
    <w:p w14:paraId="5E4BBE2A" w14:textId="77777777" w:rsidR="00972FF4" w:rsidRPr="00AF2782" w:rsidRDefault="00BF20CA">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 Desarrollar las demás funciones inherentes al área de su competencia.</w:t>
      </w:r>
    </w:p>
    <w:p w14:paraId="1ACB4AF2" w14:textId="77777777" w:rsidR="00972FF4" w:rsidRPr="00AF2782" w:rsidRDefault="00972FF4">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14:paraId="0406D8CB" w14:textId="77777777" w:rsidR="00972FF4" w:rsidRPr="00AF2782" w:rsidRDefault="00BF20CA">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 xml:space="preserve">21002001010000L DIRECCIÓN DE BACHILLERATO GENERAL </w:t>
      </w:r>
    </w:p>
    <w:p w14:paraId="15B7A40A" w14:textId="77777777" w:rsidR="00972FF4" w:rsidRPr="00AF2782" w:rsidRDefault="00BF20CA">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 xml:space="preserve">OBJETIVO: </w:t>
      </w:r>
    </w:p>
    <w:p w14:paraId="411CC144" w14:textId="77777777" w:rsidR="00972FF4" w:rsidRPr="00AF2782" w:rsidRDefault="00BF20CA">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lastRenderedPageBreak/>
        <w:t xml:space="preserve">Supervisar y vigilar el funcionamiento de los servicios educativos de las escuelas preparatorias oficiales e incorporadas de la Secretaría de Educación del tipo media superior del Subsistema Estatal, con el fin de asegurar la calidad en la educación. </w:t>
      </w:r>
    </w:p>
    <w:p w14:paraId="072F18EF" w14:textId="77777777" w:rsidR="00972FF4" w:rsidRPr="00AF2782" w:rsidRDefault="00BF20CA">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 xml:space="preserve">FUNCIONES: − </w:t>
      </w:r>
    </w:p>
    <w:p w14:paraId="34DC4A63" w14:textId="77777777" w:rsidR="00972FF4" w:rsidRPr="00AF2782" w:rsidRDefault="00BF20CA">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 Supervisar y vigilar el cumplimiento de los planes y programas de estudio de Bachillerato General, así como la metodología propuesta para su ejecución, en las escuelas preparatorias oficiales e incorporadas del tipo medio superior del Subsistema Educativo Estatal.</w:t>
      </w:r>
    </w:p>
    <w:p w14:paraId="021E8F56" w14:textId="77777777" w:rsidR="00972FF4" w:rsidRPr="00AF2782" w:rsidRDefault="00BF20CA">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w:t>
      </w:r>
    </w:p>
    <w:p w14:paraId="696D81C6" w14:textId="77777777" w:rsidR="00972FF4" w:rsidRPr="00AF2782" w:rsidRDefault="00BF20CA">
      <w:pPr>
        <w:pBdr>
          <w:top w:val="nil"/>
          <w:left w:val="nil"/>
          <w:bottom w:val="nil"/>
          <w:right w:val="nil"/>
          <w:between w:val="nil"/>
        </w:pBdr>
        <w:ind w:left="851" w:right="851"/>
        <w:jc w:val="both"/>
        <w:rPr>
          <w:rFonts w:ascii="Palatino Linotype" w:eastAsia="Palatino Linotype" w:hAnsi="Palatino Linotype" w:cs="Palatino Linotype"/>
          <w:b/>
          <w:i/>
          <w:color w:val="000000"/>
          <w:sz w:val="22"/>
          <w:szCs w:val="22"/>
        </w:rPr>
      </w:pPr>
      <w:r w:rsidRPr="00AF2782">
        <w:rPr>
          <w:rFonts w:ascii="Palatino Linotype" w:eastAsia="Palatino Linotype" w:hAnsi="Palatino Linotype" w:cs="Palatino Linotype"/>
          <w:i/>
          <w:color w:val="000000"/>
          <w:sz w:val="22"/>
          <w:szCs w:val="22"/>
        </w:rPr>
        <w:t xml:space="preserve">− </w:t>
      </w:r>
      <w:r w:rsidRPr="00AF2782">
        <w:rPr>
          <w:rFonts w:ascii="Palatino Linotype" w:eastAsia="Palatino Linotype" w:hAnsi="Palatino Linotype" w:cs="Palatino Linotype"/>
          <w:b/>
          <w:i/>
          <w:color w:val="000000"/>
          <w:sz w:val="22"/>
          <w:szCs w:val="22"/>
        </w:rPr>
        <w:t>Supervisar y validar la vacancia y existencia del personal docente</w:t>
      </w:r>
      <w:r w:rsidRPr="00AF2782">
        <w:rPr>
          <w:rFonts w:ascii="Palatino Linotype" w:eastAsia="Palatino Linotype" w:hAnsi="Palatino Linotype" w:cs="Palatino Linotype"/>
          <w:i/>
          <w:color w:val="000000"/>
          <w:sz w:val="22"/>
          <w:szCs w:val="22"/>
        </w:rPr>
        <w:t xml:space="preserve"> horas clase de las </w:t>
      </w:r>
      <w:r w:rsidRPr="00AF2782">
        <w:rPr>
          <w:rFonts w:ascii="Palatino Linotype" w:eastAsia="Palatino Linotype" w:hAnsi="Palatino Linotype" w:cs="Palatino Linotype"/>
          <w:b/>
          <w:i/>
          <w:color w:val="000000"/>
          <w:sz w:val="22"/>
          <w:szCs w:val="22"/>
        </w:rPr>
        <w:t xml:space="preserve">Escuelas Preparatorias Oficiales. </w:t>
      </w:r>
    </w:p>
    <w:p w14:paraId="2918773A" w14:textId="77777777" w:rsidR="00972FF4" w:rsidRPr="00AF2782" w:rsidRDefault="00BF20CA">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 xml:space="preserve">− Coadyuvar en el proceso de asignación del personal docente horas clase para su ingreso a las </w:t>
      </w:r>
      <w:r w:rsidRPr="00AF2782">
        <w:rPr>
          <w:rFonts w:ascii="Palatino Linotype" w:eastAsia="Palatino Linotype" w:hAnsi="Palatino Linotype" w:cs="Palatino Linotype"/>
          <w:b/>
          <w:i/>
          <w:color w:val="000000"/>
          <w:sz w:val="22"/>
          <w:szCs w:val="22"/>
        </w:rPr>
        <w:t>Escuelas Preparatorias Oficiales.</w:t>
      </w:r>
      <w:r w:rsidRPr="00AF2782">
        <w:rPr>
          <w:rFonts w:ascii="Palatino Linotype" w:eastAsia="Palatino Linotype" w:hAnsi="Palatino Linotype" w:cs="Palatino Linotype"/>
          <w:i/>
          <w:color w:val="000000"/>
          <w:sz w:val="22"/>
          <w:szCs w:val="22"/>
        </w:rPr>
        <w:t xml:space="preserve"> </w:t>
      </w:r>
    </w:p>
    <w:p w14:paraId="2AA2C4F0" w14:textId="77777777" w:rsidR="00972FF4" w:rsidRPr="00AF2782" w:rsidRDefault="00BF20CA">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 xml:space="preserve">− Gestionar y dar seguimiento a los movimientos administrativos del personal docente horas clase. </w:t>
      </w:r>
    </w:p>
    <w:p w14:paraId="4169EEFF" w14:textId="77777777" w:rsidR="00972FF4" w:rsidRPr="00AF2782" w:rsidRDefault="00BF20CA">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 Reportar mensualmente las incidencias del personal docente horas clase, adscrito a las escuelas preparatorias oficiales de bachillerato general, con base en la normatividad aplicable.</w:t>
      </w:r>
    </w:p>
    <w:p w14:paraId="1802953D" w14:textId="77777777" w:rsidR="00972FF4" w:rsidRPr="00AF2782" w:rsidRDefault="00972FF4">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14:paraId="36240E84" w14:textId="77777777" w:rsidR="00972FF4" w:rsidRPr="00AF2782" w:rsidRDefault="00BF20C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color w:val="000000"/>
        </w:rPr>
        <w:t xml:space="preserve">Con el Marco Normativo inserto, efectivamente tenemos que la Dirección General de Educación Media Superior de la Secretaría de Educación de nuestro Estado es la Unidad Administrativa competente para dotar de la información requerida a la persona solicitante, derivado que la Dirección de Bachillerato General depende ella y por cuenta de la última se administra de manera directa todo lo relacionado a las plazas vacantes y personal docente que integran a las Escuelas Preparatorias Oficiales de nuestro Estado de México, y recordemos que las referidas Escuelas son del interés de </w:t>
      </w:r>
      <w:r w:rsidRPr="00AF2782">
        <w:rPr>
          <w:rFonts w:ascii="Palatino Linotype" w:eastAsia="Palatino Linotype" w:hAnsi="Palatino Linotype" w:cs="Palatino Linotype"/>
          <w:b/>
          <w:color w:val="000000"/>
        </w:rPr>
        <w:t>LA PARTE RECURRENTE,</w:t>
      </w:r>
      <w:r w:rsidRPr="00AF2782">
        <w:rPr>
          <w:rFonts w:ascii="Palatino Linotype" w:eastAsia="Palatino Linotype" w:hAnsi="Palatino Linotype" w:cs="Palatino Linotype"/>
          <w:color w:val="000000"/>
        </w:rPr>
        <w:t xml:space="preserve"> particularmente las que se ubican en Tecámac, Ecatepec de Morelos, Hueypoxtla, Temascalapa y Zumpango. </w:t>
      </w:r>
    </w:p>
    <w:p w14:paraId="204DB120" w14:textId="77777777" w:rsidR="00972FF4" w:rsidRPr="00AF2782" w:rsidRDefault="00972FF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F90E3ED" w14:textId="77777777" w:rsidR="00972FF4" w:rsidRPr="00AF2782" w:rsidRDefault="00BF20CA">
      <w:pPr>
        <w:spacing w:line="360" w:lineRule="auto"/>
        <w:ind w:right="51"/>
        <w:jc w:val="both"/>
        <w:rPr>
          <w:rFonts w:ascii="Palatino Linotype" w:eastAsia="Palatino Linotype" w:hAnsi="Palatino Linotype" w:cs="Palatino Linotype"/>
        </w:rPr>
      </w:pPr>
      <w:r w:rsidRPr="00AF2782">
        <w:rPr>
          <w:rFonts w:ascii="Palatino Linotype" w:eastAsia="Palatino Linotype" w:hAnsi="Palatino Linotype" w:cs="Palatino Linotype"/>
          <w:color w:val="000000"/>
        </w:rPr>
        <w:t>Con lo visto, podemos definir que el pronunciamiento respecto de la información entregada fue por parte de la Dirección General de Educación Media Superior, a la luz d</w:t>
      </w:r>
      <w:r w:rsidRPr="00AF2782">
        <w:rPr>
          <w:rFonts w:ascii="Palatino Linotype" w:eastAsia="Palatino Linotype" w:hAnsi="Palatino Linotype" w:cs="Palatino Linotype"/>
        </w:rPr>
        <w:t xml:space="preserve">el procedimiento establecido por el artículo 162 de la Ley de Transparencia y </w:t>
      </w:r>
      <w:r w:rsidRPr="00AF2782">
        <w:rPr>
          <w:rFonts w:ascii="Palatino Linotype" w:eastAsia="Palatino Linotype" w:hAnsi="Palatino Linotype" w:cs="Palatino Linotype"/>
        </w:rPr>
        <w:lastRenderedPageBreak/>
        <w:t xml:space="preserve">Acceso a la Información Pública del Estado de México y Municipios, ya que no turnó la solicitud a las áreas en las que podría obrar la información de conformidad con la fracción XXXIX del artículo tercero de la legislación local vigente en materia de transparencia: </w:t>
      </w:r>
    </w:p>
    <w:p w14:paraId="5484E9FE" w14:textId="77777777" w:rsidR="00972FF4" w:rsidRPr="00AF2782" w:rsidRDefault="00972FF4">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0A118886" w14:textId="77777777" w:rsidR="00972FF4" w:rsidRPr="00AF2782" w:rsidRDefault="00BF20C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AF2782">
        <w:rPr>
          <w:rFonts w:ascii="Palatino Linotype" w:eastAsia="Palatino Linotype" w:hAnsi="Palatino Linotype" w:cs="Palatino Linotype"/>
          <w:i/>
          <w:color w:val="404040"/>
          <w:sz w:val="22"/>
          <w:szCs w:val="22"/>
        </w:rPr>
        <w:t xml:space="preserve">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5DAF2896" w14:textId="77777777" w:rsidR="00972FF4" w:rsidRPr="00AF2782" w:rsidRDefault="00972FF4">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23B4ED44" w14:textId="77777777" w:rsidR="00972FF4" w:rsidRPr="00AF2782" w:rsidRDefault="00BF20CA">
      <w:pPr>
        <w:shd w:val="clear" w:color="auto" w:fill="FFFFFF"/>
        <w:spacing w:line="360" w:lineRule="auto"/>
        <w:jc w:val="both"/>
        <w:rPr>
          <w:color w:val="222222"/>
        </w:rPr>
      </w:pPr>
      <w:r w:rsidRPr="00AF2782">
        <w:rPr>
          <w:rFonts w:ascii="Palatino Linotype" w:eastAsia="Palatino Linotype" w:hAnsi="Palatino Linotype" w:cs="Palatino Linotype"/>
          <w:color w:val="222222"/>
        </w:rPr>
        <w:t>En este orden de ideas, se advierte que efectivamente la Unidad de Transparencia cumplió con lo expresado en el artículo 162 de la Ley </w:t>
      </w:r>
      <w:r w:rsidRPr="00AF2782">
        <w:rPr>
          <w:rFonts w:ascii="Palatino Linotype" w:eastAsia="Palatino Linotype" w:hAnsi="Palatino Linotype" w:cs="Palatino Linotype"/>
          <w:color w:val="000000"/>
        </w:rPr>
        <w:t>de Transparencia y Acceso a la Información Pública del Estado de México y Municipios, el cual menciona lo siguiente:</w:t>
      </w:r>
    </w:p>
    <w:p w14:paraId="6EFF1D52" w14:textId="77777777" w:rsidR="00972FF4" w:rsidRPr="00AF2782" w:rsidRDefault="00972FF4">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4C14C7E7" w14:textId="77777777" w:rsidR="00972FF4" w:rsidRPr="00AF2782" w:rsidRDefault="00BF20C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AF2782">
        <w:rPr>
          <w:rFonts w:ascii="Palatino Linotype" w:eastAsia="Palatino Linotype" w:hAnsi="Palatino Linotype" w:cs="Palatino Linotype"/>
          <w:i/>
          <w:color w:val="404040"/>
          <w:sz w:val="22"/>
          <w:szCs w:val="22"/>
        </w:rPr>
        <w:t xml:space="preserve">Artículo 162. Las unidades de transparencia deberán garantizar que las solicitudes </w:t>
      </w:r>
      <w:r w:rsidRPr="00AF2782">
        <w:rPr>
          <w:rFonts w:ascii="Palatino Linotype" w:eastAsia="Palatino Linotype" w:hAnsi="Palatino Linotype" w:cs="Palatino Linotype"/>
          <w:b/>
          <w:i/>
          <w:color w:val="404040"/>
          <w:sz w:val="22"/>
          <w:szCs w:val="22"/>
        </w:rPr>
        <w:t xml:space="preserve">se turnen a todas las Áreas competentes </w:t>
      </w:r>
      <w:r w:rsidRPr="00AF2782">
        <w:rPr>
          <w:rFonts w:ascii="Palatino Linotype" w:eastAsia="Palatino Linotype" w:hAnsi="Palatino Linotype" w:cs="Palatino Linotype"/>
          <w:i/>
          <w:color w:val="404040"/>
          <w:sz w:val="22"/>
          <w:szCs w:val="22"/>
        </w:rPr>
        <w:t>que cuenten con la información o deban tenerla de acuerdo a sus facultades, competencias y funciones, con el objeto de que realicen una búsqueda exhaustiva y razonable de la información solicitada.</w:t>
      </w:r>
    </w:p>
    <w:p w14:paraId="5445BF29" w14:textId="77777777" w:rsidR="00972FF4" w:rsidRPr="00AF2782" w:rsidRDefault="00972FF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2C3645C" w14:textId="77777777" w:rsidR="00972FF4" w:rsidRPr="00AF2782" w:rsidRDefault="00BF20C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color w:val="000000"/>
        </w:rPr>
        <w:t xml:space="preserve">Sin detrimento de lo anterior conviene hacer alusión a que </w:t>
      </w:r>
      <w:r w:rsidRPr="00AF2782">
        <w:rPr>
          <w:rFonts w:ascii="Palatino Linotype" w:eastAsia="Palatino Linotype" w:hAnsi="Palatino Linotype" w:cs="Palatino Linotype"/>
          <w:b/>
          <w:color w:val="000000"/>
        </w:rPr>
        <w:t xml:space="preserve">LA PARTE RECURRENTE </w:t>
      </w:r>
      <w:r w:rsidRPr="00AF2782">
        <w:rPr>
          <w:rFonts w:ascii="Palatino Linotype" w:eastAsia="Palatino Linotype" w:hAnsi="Palatino Linotype" w:cs="Palatino Linotype"/>
          <w:color w:val="000000"/>
        </w:rPr>
        <w:t xml:space="preserve">se inconforma porque a su dicho, la información entregada resulta incompleta pues faltan Escuelas Preparatorias Oficiales de ser enlistadas como el caso particular de los Municipios de Ecatepec de Morelos, Tecámac, sin dejar de mencionar a Zumpango, Hueypoxtla y Temascalapa, no así de los datos que fueron entregados como respuesta como lo es el tipo de nombramiento y su temporalidad. </w:t>
      </w:r>
    </w:p>
    <w:p w14:paraId="6CEDD671" w14:textId="77777777" w:rsidR="00972FF4" w:rsidRPr="00AF2782" w:rsidRDefault="00972FF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B488FA7" w14:textId="77777777" w:rsidR="00972FF4" w:rsidRPr="00AF2782" w:rsidRDefault="00BF20C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color w:val="000000"/>
        </w:rPr>
        <w:lastRenderedPageBreak/>
        <w:t xml:space="preserve">Bajo esa premisa, queda de manifiesto que </w:t>
      </w:r>
      <w:r w:rsidRPr="00AF2782">
        <w:rPr>
          <w:rFonts w:ascii="Palatino Linotype" w:eastAsia="Palatino Linotype" w:hAnsi="Palatino Linotype" w:cs="Palatino Linotype"/>
          <w:b/>
          <w:color w:val="000000"/>
        </w:rPr>
        <w:t>LA PARTE RECURRENTE</w:t>
      </w:r>
      <w:r w:rsidRPr="00AF2782">
        <w:rPr>
          <w:rFonts w:ascii="Palatino Linotype" w:eastAsia="Palatino Linotype" w:hAnsi="Palatino Linotype" w:cs="Palatino Linotype"/>
          <w:color w:val="000000"/>
        </w:rPr>
        <w:t xml:space="preserve"> solamente se inconformó porque faltaron de ser enlistadas diversas Escuelas Preparatorias Oficiales, y se denota que no hubo ninguna manifestación expresa en torno la totalidad de la información remitida en el formato propuesto por la Secretaría de Educación; por lo cual, la información contenida en </w:t>
      </w:r>
      <w:proofErr w:type="spellStart"/>
      <w:r w:rsidRPr="00AF2782">
        <w:rPr>
          <w:rFonts w:ascii="Palatino Linotype" w:eastAsia="Palatino Linotype" w:hAnsi="Palatino Linotype" w:cs="Palatino Linotype"/>
        </w:rPr>
        <w:t>e</w:t>
      </w:r>
      <w:r w:rsidRPr="00AF2782">
        <w:rPr>
          <w:rFonts w:ascii="Palatino Linotype" w:eastAsia="Palatino Linotype" w:hAnsi="Palatino Linotype" w:cs="Palatino Linotype"/>
          <w:color w:val="000000"/>
        </w:rPr>
        <w:t>l</w:t>
      </w:r>
      <w:proofErr w:type="spellEnd"/>
      <w:r w:rsidRPr="00AF2782">
        <w:rPr>
          <w:rFonts w:ascii="Palatino Linotype" w:eastAsia="Palatino Linotype" w:hAnsi="Palatino Linotype" w:cs="Palatino Linotype"/>
          <w:color w:val="000000"/>
        </w:rPr>
        <w:t xml:space="preserve"> debe declararse como consentida por </w:t>
      </w:r>
      <w:r w:rsidRPr="00AF2782">
        <w:rPr>
          <w:rFonts w:ascii="Palatino Linotype" w:eastAsia="Palatino Linotype" w:hAnsi="Palatino Linotype" w:cs="Palatino Linotype"/>
          <w:b/>
          <w:color w:val="000000"/>
        </w:rPr>
        <w:t>LA PARTE RECURRENTE,</w:t>
      </w:r>
      <w:r w:rsidRPr="00AF2782">
        <w:rPr>
          <w:rFonts w:ascii="Palatino Linotype" w:eastAsia="Palatino Linotype" w:hAnsi="Palatino Linotype" w:cs="Palatino Linotype"/>
          <w:color w:val="000000"/>
        </w:rPr>
        <w:t xml:space="preserve"> dicho que se apoya con lo plasmado en el criterio 01/20 emitido por el Instituto Nacional de Transparencia, Acceso a la Información, y Protección de Datos Personales, INAI, que lleva por rubro y texto los siguientes: </w:t>
      </w:r>
    </w:p>
    <w:p w14:paraId="29BBFB5F" w14:textId="77777777" w:rsidR="00972FF4" w:rsidRPr="00AF2782" w:rsidRDefault="00972FF4">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14:paraId="2BA72F2C" w14:textId="77777777" w:rsidR="00972FF4" w:rsidRPr="00AF2782" w:rsidRDefault="00BF20CA">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Actos consentidos tácitamente. Improcedencia de su análisis. 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47C985A6" w14:textId="77777777" w:rsidR="00972FF4" w:rsidRPr="00AF2782" w:rsidRDefault="00972FF4">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14:paraId="191902E8" w14:textId="77777777" w:rsidR="00972FF4" w:rsidRPr="00AF2782" w:rsidRDefault="00BF20C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color w:val="000000"/>
        </w:rPr>
        <w:t>Asimismo, resulta aplicable por analogía la tesis jurisprudencial número VI.3o.C. J/60, publicada en el Semanario Judicial de la Federación y su Gaceta bajo el número de registro 176,608 que a la letra dice:</w:t>
      </w:r>
    </w:p>
    <w:p w14:paraId="6F912A56" w14:textId="77777777" w:rsidR="00972FF4" w:rsidRPr="00AF2782" w:rsidRDefault="00972FF4">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14:paraId="2F121DF4" w14:textId="77777777" w:rsidR="00972FF4" w:rsidRPr="00AF2782" w:rsidRDefault="00BF20CA">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 xml:space="preserve">ACTOS CONSENTIDOS. SON LOS QUE NO SE IMPUGNAN MEDIANTE EL RECURSO IDÓNEO. Debe reputarse como consentido el acto que no se impugnó por el medio establecido por la ley, </w:t>
      </w:r>
      <w:proofErr w:type="gramStart"/>
      <w:r w:rsidRPr="00AF2782">
        <w:rPr>
          <w:rFonts w:ascii="Palatino Linotype" w:eastAsia="Palatino Linotype" w:hAnsi="Palatino Linotype" w:cs="Palatino Linotype"/>
          <w:i/>
          <w:color w:val="000000"/>
          <w:sz w:val="22"/>
          <w:szCs w:val="22"/>
        </w:rPr>
        <w:t>ya que</w:t>
      </w:r>
      <w:proofErr w:type="gramEnd"/>
      <w:r w:rsidRPr="00AF2782">
        <w:rPr>
          <w:rFonts w:ascii="Palatino Linotype" w:eastAsia="Palatino Linotype" w:hAnsi="Palatino Linotype" w:cs="Palatino Linotype"/>
          <w:i/>
          <w:color w:val="000000"/>
          <w:sz w:val="22"/>
          <w:szCs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513E517" w14:textId="77777777" w:rsidR="00972FF4" w:rsidRPr="00AF2782" w:rsidRDefault="00972FF4">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14:paraId="4748A030" w14:textId="77777777" w:rsidR="00972FF4" w:rsidRPr="00AF2782" w:rsidRDefault="00BF20C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color w:val="000000"/>
        </w:rPr>
        <w:t xml:space="preserve">Consecuentemente, la información </w:t>
      </w:r>
      <w:r w:rsidRPr="00AF2782">
        <w:rPr>
          <w:rFonts w:ascii="Palatino Linotype" w:eastAsia="Palatino Linotype" w:hAnsi="Palatino Linotype" w:cs="Palatino Linotype"/>
        </w:rPr>
        <w:t>contenida</w:t>
      </w:r>
      <w:r w:rsidRPr="00AF2782">
        <w:rPr>
          <w:rFonts w:ascii="Palatino Linotype" w:eastAsia="Palatino Linotype" w:hAnsi="Palatino Linotype" w:cs="Palatino Linotype"/>
          <w:color w:val="000000"/>
        </w:rPr>
        <w:t xml:space="preserve"> en el formato </w:t>
      </w:r>
      <w:r w:rsidRPr="00AF2782">
        <w:rPr>
          <w:rFonts w:ascii="Palatino Linotype" w:eastAsia="Palatino Linotype" w:hAnsi="Palatino Linotype" w:cs="Palatino Linotype"/>
        </w:rPr>
        <w:t xml:space="preserve">propuesto por </w:t>
      </w:r>
      <w:r w:rsidRPr="00AF2782">
        <w:rPr>
          <w:rFonts w:ascii="Palatino Linotype" w:eastAsia="Palatino Linotype" w:hAnsi="Palatino Linotype" w:cs="Palatino Linotype"/>
          <w:b/>
        </w:rPr>
        <w:t>EL SUJETO OBLIGADO</w:t>
      </w:r>
      <w:r w:rsidRPr="00AF2782">
        <w:rPr>
          <w:rFonts w:ascii="Palatino Linotype" w:eastAsia="Palatino Linotype" w:hAnsi="Palatino Linotype" w:cs="Palatino Linotype"/>
        </w:rPr>
        <w:t xml:space="preserve"> </w:t>
      </w:r>
      <w:r w:rsidRPr="00AF2782">
        <w:rPr>
          <w:rFonts w:ascii="Palatino Linotype" w:eastAsia="Palatino Linotype" w:hAnsi="Palatino Linotype" w:cs="Palatino Linotype"/>
          <w:color w:val="000000"/>
        </w:rPr>
        <w:t xml:space="preserve">debe declararse como consentida, toda vez que, </w:t>
      </w:r>
      <w:r w:rsidRPr="00AF2782">
        <w:rPr>
          <w:rFonts w:ascii="Palatino Linotype" w:eastAsia="Palatino Linotype" w:hAnsi="Palatino Linotype" w:cs="Palatino Linotype"/>
          <w:b/>
          <w:color w:val="000000"/>
        </w:rPr>
        <w:t>LA PARTE RECURRENTE</w:t>
      </w:r>
      <w:r w:rsidRPr="00AF2782">
        <w:rPr>
          <w:rFonts w:ascii="Palatino Linotype" w:eastAsia="Palatino Linotype" w:hAnsi="Palatino Linotype" w:cs="Palatino Linotype"/>
          <w:color w:val="000000"/>
        </w:rPr>
        <w:t xml:space="preserve"> no realizó manifestaciones de inconformidad para combatirla; por </w:t>
      </w:r>
      <w:r w:rsidRPr="00AF2782">
        <w:rPr>
          <w:rFonts w:ascii="Palatino Linotype" w:eastAsia="Palatino Linotype" w:hAnsi="Palatino Linotype" w:cs="Palatino Linotype"/>
          <w:color w:val="000000"/>
        </w:rPr>
        <w:lastRenderedPageBreak/>
        <w:t>lo que, no pueden producirse efectos jurídicos tendentes a revocar, confirmar o modificar el acto reclamado, ya que se infiere su consentimiento ante la falta de impugnación eficaz.</w:t>
      </w:r>
    </w:p>
    <w:p w14:paraId="48361C71" w14:textId="77777777" w:rsidR="00972FF4" w:rsidRPr="00AF2782" w:rsidRDefault="00972FF4">
      <w:pPr>
        <w:pBdr>
          <w:top w:val="nil"/>
          <w:left w:val="nil"/>
          <w:bottom w:val="nil"/>
          <w:right w:val="nil"/>
          <w:between w:val="nil"/>
        </w:pBdr>
        <w:spacing w:line="360" w:lineRule="auto"/>
        <w:jc w:val="both"/>
        <w:rPr>
          <w:rFonts w:ascii="Palatino Linotype" w:eastAsia="Palatino Linotype" w:hAnsi="Palatino Linotype" w:cs="Palatino Linotype"/>
          <w:b/>
          <w:color w:val="FF0000"/>
        </w:rPr>
      </w:pPr>
    </w:p>
    <w:p w14:paraId="5EEDEE12" w14:textId="77777777" w:rsidR="00972FF4" w:rsidRPr="00AF2782" w:rsidRDefault="00BF20C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color w:val="000000"/>
        </w:rPr>
        <w:t xml:space="preserve">Puntualizado lo anterior es dable para este Instituto de Transparencia, señalar que luego de una consulta relativa al total de los Planteles de las Escuelas Preparatorias Oficiales dependientes de la Secretaría de Educación, se encontró lo siguiente: </w:t>
      </w:r>
    </w:p>
    <w:p w14:paraId="68D30C44" w14:textId="77777777" w:rsidR="00972FF4" w:rsidRPr="00AF2782" w:rsidRDefault="00972FF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38A83D8" w14:textId="77777777" w:rsidR="00972FF4" w:rsidRPr="00AF2782" w:rsidRDefault="00FB603F">
      <w:pPr>
        <w:pBdr>
          <w:top w:val="nil"/>
          <w:left w:val="nil"/>
          <w:bottom w:val="nil"/>
          <w:right w:val="nil"/>
          <w:between w:val="nil"/>
        </w:pBdr>
        <w:spacing w:line="360" w:lineRule="auto"/>
        <w:jc w:val="both"/>
        <w:rPr>
          <w:rFonts w:ascii="Palatino Linotype" w:eastAsia="Palatino Linotype" w:hAnsi="Palatino Linotype" w:cs="Palatino Linotype"/>
          <w:color w:val="000000"/>
        </w:rPr>
      </w:pPr>
      <w:hyperlink r:id="rId10">
        <w:r w:rsidR="00BF20CA" w:rsidRPr="00AF2782">
          <w:rPr>
            <w:rFonts w:ascii="Palatino Linotype" w:eastAsia="Palatino Linotype" w:hAnsi="Palatino Linotype" w:cs="Palatino Linotype"/>
            <w:color w:val="0000FF"/>
            <w:u w:val="single"/>
          </w:rPr>
          <w:t>https://seduc.edomex.gob.mx/directorio-instituciones-educativas</w:t>
        </w:r>
      </w:hyperlink>
    </w:p>
    <w:p w14:paraId="73F0A199" w14:textId="77777777" w:rsidR="00972FF4" w:rsidRPr="00AF2782" w:rsidRDefault="00972FF4">
      <w:pPr>
        <w:pBdr>
          <w:top w:val="nil"/>
          <w:left w:val="nil"/>
          <w:bottom w:val="nil"/>
          <w:right w:val="nil"/>
          <w:between w:val="nil"/>
        </w:pBdr>
        <w:spacing w:line="360" w:lineRule="auto"/>
        <w:jc w:val="both"/>
      </w:pPr>
    </w:p>
    <w:p w14:paraId="71746A42" w14:textId="77777777" w:rsidR="00972FF4" w:rsidRPr="00AF2782" w:rsidRDefault="00BF20C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F2782">
        <w:rPr>
          <w:noProof/>
        </w:rPr>
        <w:drawing>
          <wp:inline distT="0" distB="0" distL="0" distR="0" wp14:anchorId="48BF4F24" wp14:editId="6E4BFE5A">
            <wp:extent cx="5362575" cy="2857500"/>
            <wp:effectExtent l="0" t="0" r="0" b="0"/>
            <wp:docPr id="14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l="2205" t="3621" r="2240" b="5853"/>
                    <a:stretch>
                      <a:fillRect/>
                    </a:stretch>
                  </pic:blipFill>
                  <pic:spPr>
                    <a:xfrm>
                      <a:off x="0" y="0"/>
                      <a:ext cx="5362575" cy="2857500"/>
                    </a:xfrm>
                    <a:prstGeom prst="rect">
                      <a:avLst/>
                    </a:prstGeom>
                    <a:ln/>
                  </pic:spPr>
                </pic:pic>
              </a:graphicData>
            </a:graphic>
          </wp:inline>
        </w:drawing>
      </w:r>
      <w:r w:rsidRPr="00AF2782">
        <w:rPr>
          <w:noProof/>
        </w:rPr>
        <mc:AlternateContent>
          <mc:Choice Requires="wps">
            <w:drawing>
              <wp:anchor distT="0" distB="0" distL="114300" distR="114300" simplePos="0" relativeHeight="251658240" behindDoc="0" locked="0" layoutInCell="1" hidden="0" allowOverlap="1" wp14:anchorId="7469C092" wp14:editId="180DA73D">
                <wp:simplePos x="0" y="0"/>
                <wp:positionH relativeFrom="column">
                  <wp:posOffset>825500</wp:posOffset>
                </wp:positionH>
                <wp:positionV relativeFrom="paragraph">
                  <wp:posOffset>800100</wp:posOffset>
                </wp:positionV>
                <wp:extent cx="4114800" cy="1009650"/>
                <wp:effectExtent l="0" t="0" r="0" b="0"/>
                <wp:wrapNone/>
                <wp:docPr id="140" name="Rectángulo 140"/>
                <wp:cNvGraphicFramePr/>
                <a:graphic xmlns:a="http://schemas.openxmlformats.org/drawingml/2006/main">
                  <a:graphicData uri="http://schemas.microsoft.com/office/word/2010/wordprocessingShape">
                    <wps:wsp>
                      <wps:cNvSpPr/>
                      <wps:spPr>
                        <a:xfrm>
                          <a:off x="3293363" y="3279938"/>
                          <a:ext cx="4105275" cy="1000125"/>
                        </a:xfrm>
                        <a:prstGeom prst="rect">
                          <a:avLst/>
                        </a:prstGeom>
                        <a:noFill/>
                        <a:ln w="9525" cap="flat" cmpd="sng">
                          <a:solidFill>
                            <a:srgbClr val="FF0000"/>
                          </a:solidFill>
                          <a:prstDash val="solid"/>
                          <a:round/>
                          <a:headEnd type="none" w="sm" len="sm"/>
                          <a:tailEnd type="none" w="sm" len="sm"/>
                        </a:ln>
                      </wps:spPr>
                      <wps:txbx>
                        <w:txbxContent>
                          <w:p w14:paraId="3B4CA6EE" w14:textId="77777777" w:rsidR="00FF0768" w:rsidRDefault="00FF0768">
                            <w:pPr>
                              <w:textDirection w:val="btLr"/>
                            </w:pPr>
                          </w:p>
                        </w:txbxContent>
                      </wps:txbx>
                      <wps:bodyPr spcFirstLastPara="1" wrap="square" lIns="91425" tIns="91425" rIns="91425" bIns="91425" anchor="ctr" anchorCtr="0">
                        <a:noAutofit/>
                      </wps:bodyPr>
                    </wps:wsp>
                  </a:graphicData>
                </a:graphic>
              </wp:anchor>
            </w:drawing>
          </mc:Choice>
          <mc:Fallback>
            <w:pict>
              <v:rect id="Rectángulo 140" o:spid="_x0000_s1026" style="position:absolute;left:0;text-align:left;margin-left:65pt;margin-top:63pt;width:324pt;height:79.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" filled="f" strokecolor="red">
                <v:stroke startarrowwidth="narrow" startarrowlength="short" endarrowwidth="narrow" endarrowlength="short" joinstyle="round"/>
                <v:textbox inset="2.53958mm,2.53958mm,2.53958mm,2.53958mm">
                  <w:txbxContent>
                    <w:p w:rsidR="00FF0768" w:rsidRDefault="00FF0768">
                      <w:pPr>
                        <w:textDirection w:val="btLr"/>
                      </w:pPr>
                    </w:p>
                  </w:txbxContent>
                </v:textbox>
              </v:rect>
            </w:pict>
          </mc:Fallback>
        </mc:AlternateContent>
      </w:r>
    </w:p>
    <w:p w14:paraId="1A1D5399" w14:textId="77777777" w:rsidR="00972FF4" w:rsidRPr="00AF2782" w:rsidRDefault="00972FF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21CE487" w14:textId="77777777" w:rsidR="00972FF4" w:rsidRPr="00AF2782" w:rsidRDefault="00BF20C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color w:val="000000"/>
        </w:rPr>
        <w:t xml:space="preserve">Al seleccionar el Directorio de Escuelas de Educación Media Superior nos encontramos con que el sitio electrónico en automático descarga un archivo en formato Excel denominado </w:t>
      </w:r>
      <w:r w:rsidRPr="00AF2782">
        <w:rPr>
          <w:rFonts w:ascii="Palatino Linotype" w:eastAsia="Palatino Linotype" w:hAnsi="Palatino Linotype" w:cs="Palatino Linotype"/>
          <w:i/>
          <w:color w:val="000000"/>
        </w:rPr>
        <w:t xml:space="preserve">“Directorio de </w:t>
      </w:r>
      <w:proofErr w:type="spellStart"/>
      <w:r w:rsidRPr="00AF2782">
        <w:rPr>
          <w:rFonts w:ascii="Palatino Linotype" w:eastAsia="Palatino Linotype" w:hAnsi="Palatino Linotype" w:cs="Palatino Linotype"/>
          <w:i/>
          <w:color w:val="000000"/>
        </w:rPr>
        <w:t>Instituciónes</w:t>
      </w:r>
      <w:proofErr w:type="spellEnd"/>
      <w:r w:rsidRPr="00AF2782">
        <w:rPr>
          <w:rFonts w:ascii="Palatino Linotype" w:eastAsia="Palatino Linotype" w:hAnsi="Palatino Linotype" w:cs="Palatino Linotype"/>
          <w:i/>
          <w:color w:val="000000"/>
        </w:rPr>
        <w:t xml:space="preserve"> Educativas del tipo Medio Superior 7_ago_23”</w:t>
      </w:r>
      <w:r w:rsidRPr="00AF2782">
        <w:rPr>
          <w:rFonts w:ascii="Palatino Linotype" w:eastAsia="Palatino Linotype" w:hAnsi="Palatino Linotype" w:cs="Palatino Linotype"/>
          <w:color w:val="000000"/>
        </w:rPr>
        <w:t xml:space="preserve"> que se visualiza de manera siguiente: </w:t>
      </w:r>
    </w:p>
    <w:p w14:paraId="597807FA" w14:textId="77777777" w:rsidR="00972FF4" w:rsidRPr="00AF2782" w:rsidRDefault="00972FF4">
      <w:pPr>
        <w:pBdr>
          <w:top w:val="nil"/>
          <w:left w:val="nil"/>
          <w:bottom w:val="nil"/>
          <w:right w:val="nil"/>
          <w:between w:val="nil"/>
        </w:pBdr>
        <w:spacing w:line="360" w:lineRule="auto"/>
        <w:jc w:val="both"/>
      </w:pPr>
    </w:p>
    <w:p w14:paraId="6CD6E240" w14:textId="77777777" w:rsidR="00972FF4" w:rsidRPr="00AF2782" w:rsidRDefault="00BF20CA">
      <w:pPr>
        <w:pBdr>
          <w:top w:val="nil"/>
          <w:left w:val="nil"/>
          <w:bottom w:val="nil"/>
          <w:right w:val="nil"/>
          <w:between w:val="nil"/>
        </w:pBdr>
        <w:spacing w:line="360" w:lineRule="auto"/>
        <w:jc w:val="center"/>
        <w:rPr>
          <w:rFonts w:ascii="Palatino Linotype" w:eastAsia="Palatino Linotype" w:hAnsi="Palatino Linotype" w:cs="Palatino Linotype"/>
          <w:color w:val="000000"/>
        </w:rPr>
      </w:pPr>
      <w:r w:rsidRPr="00AF2782">
        <w:rPr>
          <w:noProof/>
        </w:rPr>
        <w:drawing>
          <wp:inline distT="0" distB="0" distL="0" distR="0" wp14:anchorId="5ED58EEC" wp14:editId="41D8E3AD">
            <wp:extent cx="5543550" cy="2381250"/>
            <wp:effectExtent l="0" t="0" r="0" b="0"/>
            <wp:docPr id="14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t="5733" r="1222" b="18829"/>
                    <a:stretch>
                      <a:fillRect/>
                    </a:stretch>
                  </pic:blipFill>
                  <pic:spPr>
                    <a:xfrm>
                      <a:off x="0" y="0"/>
                      <a:ext cx="5543550" cy="2381250"/>
                    </a:xfrm>
                    <a:prstGeom prst="rect">
                      <a:avLst/>
                    </a:prstGeom>
                    <a:ln/>
                  </pic:spPr>
                </pic:pic>
              </a:graphicData>
            </a:graphic>
          </wp:inline>
        </w:drawing>
      </w:r>
    </w:p>
    <w:p w14:paraId="0AB2A8B0" w14:textId="77777777" w:rsidR="00972FF4" w:rsidRPr="00AF2782" w:rsidRDefault="00972FF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2FE3019" w14:textId="77777777" w:rsidR="00972FF4" w:rsidRPr="00AF2782" w:rsidRDefault="00BF20C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color w:val="000000"/>
        </w:rPr>
        <w:t xml:space="preserve">Al crear un filtro de búsqueda, en el “Municipio” y “Escuela” y poniendo los valores de búsqueda de “Ecatepec” y “Escuela Preparatoria Oficial” el sistema nos arroja lo siguiente: </w:t>
      </w:r>
    </w:p>
    <w:p w14:paraId="6C87DF7C" w14:textId="77777777" w:rsidR="00972FF4" w:rsidRPr="00AF2782" w:rsidRDefault="00BF20C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F2782">
        <w:rPr>
          <w:noProof/>
        </w:rPr>
        <w:drawing>
          <wp:inline distT="0" distB="0" distL="0" distR="0" wp14:anchorId="38A34BEC" wp14:editId="6BA48209">
            <wp:extent cx="5534025" cy="2305050"/>
            <wp:effectExtent l="0" t="0" r="0" b="0"/>
            <wp:docPr id="15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t="20217" r="1392" b="6760"/>
                    <a:stretch>
                      <a:fillRect/>
                    </a:stretch>
                  </pic:blipFill>
                  <pic:spPr>
                    <a:xfrm>
                      <a:off x="0" y="0"/>
                      <a:ext cx="5534025" cy="2305050"/>
                    </a:xfrm>
                    <a:prstGeom prst="rect">
                      <a:avLst/>
                    </a:prstGeom>
                    <a:ln/>
                  </pic:spPr>
                </pic:pic>
              </a:graphicData>
            </a:graphic>
          </wp:inline>
        </w:drawing>
      </w:r>
    </w:p>
    <w:p w14:paraId="33957EED" w14:textId="77777777" w:rsidR="00972FF4" w:rsidRPr="00AF2782" w:rsidRDefault="00972FF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93323A4" w14:textId="77777777" w:rsidR="00972FF4" w:rsidRPr="00AF2782" w:rsidRDefault="00BF20C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color w:val="000000"/>
        </w:rPr>
        <w:t xml:space="preserve">Para verificar si la información entregada a </w:t>
      </w:r>
      <w:r w:rsidRPr="00AF2782">
        <w:rPr>
          <w:rFonts w:ascii="Palatino Linotype" w:eastAsia="Palatino Linotype" w:hAnsi="Palatino Linotype" w:cs="Palatino Linotype"/>
          <w:b/>
          <w:color w:val="000000"/>
        </w:rPr>
        <w:t>LA PARTE RECURRENTE</w:t>
      </w:r>
      <w:r w:rsidRPr="00AF2782">
        <w:rPr>
          <w:rFonts w:ascii="Palatino Linotype" w:eastAsia="Palatino Linotype" w:hAnsi="Palatino Linotype" w:cs="Palatino Linotype"/>
          <w:color w:val="000000"/>
        </w:rPr>
        <w:t xml:space="preserve"> corresponde con los registros de la Secretaría de Educación en su portal oficial, se seleccionaron con color amarillo las Escuelas Preparatorias que se señalaron tanto en respuesta </w:t>
      </w:r>
      <w:r w:rsidRPr="00AF2782">
        <w:rPr>
          <w:rFonts w:ascii="Palatino Linotype" w:eastAsia="Palatino Linotype" w:hAnsi="Palatino Linotype" w:cs="Palatino Linotype"/>
          <w:color w:val="000000"/>
        </w:rPr>
        <w:lastRenderedPageBreak/>
        <w:t xml:space="preserve">como en el Informe Justificado del Municipio de Ecatepec de Morelos observándose lo siguiente: </w:t>
      </w:r>
    </w:p>
    <w:p w14:paraId="09EB0061" w14:textId="77777777" w:rsidR="00972FF4" w:rsidRPr="00AF2782" w:rsidRDefault="00972FF4">
      <w:pPr>
        <w:pBdr>
          <w:top w:val="nil"/>
          <w:left w:val="nil"/>
          <w:bottom w:val="nil"/>
          <w:right w:val="nil"/>
          <w:between w:val="nil"/>
        </w:pBdr>
        <w:spacing w:line="360" w:lineRule="auto"/>
        <w:jc w:val="both"/>
      </w:pPr>
    </w:p>
    <w:p w14:paraId="177A4CC0" w14:textId="77777777" w:rsidR="00972FF4" w:rsidRPr="00AF2782" w:rsidRDefault="00BF20C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F2782">
        <w:rPr>
          <w:noProof/>
        </w:rPr>
        <w:drawing>
          <wp:inline distT="0" distB="0" distL="0" distR="0" wp14:anchorId="211D834A" wp14:editId="044276A4">
            <wp:extent cx="5612130" cy="1914525"/>
            <wp:effectExtent l="0" t="0" r="0" b="0"/>
            <wp:docPr id="1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t="21121" b="18225"/>
                    <a:stretch>
                      <a:fillRect/>
                    </a:stretch>
                  </pic:blipFill>
                  <pic:spPr>
                    <a:xfrm>
                      <a:off x="0" y="0"/>
                      <a:ext cx="5612130" cy="1914525"/>
                    </a:xfrm>
                    <a:prstGeom prst="rect">
                      <a:avLst/>
                    </a:prstGeom>
                    <a:ln/>
                  </pic:spPr>
                </pic:pic>
              </a:graphicData>
            </a:graphic>
          </wp:inline>
        </w:drawing>
      </w:r>
    </w:p>
    <w:p w14:paraId="49DF2E7A" w14:textId="77777777" w:rsidR="00972FF4" w:rsidRPr="00AF2782" w:rsidRDefault="00972FF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206D82A" w14:textId="77777777" w:rsidR="00972FF4" w:rsidRPr="00AF2782" w:rsidRDefault="00BF20C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color w:val="000000"/>
        </w:rPr>
        <w:t xml:space="preserve">Efectivamente, para el caso de </w:t>
      </w:r>
      <w:r w:rsidRPr="00AF2782">
        <w:rPr>
          <w:rFonts w:ascii="Palatino Linotype" w:eastAsia="Palatino Linotype" w:hAnsi="Palatino Linotype" w:cs="Palatino Linotype"/>
          <w:b/>
          <w:color w:val="000000"/>
        </w:rPr>
        <w:t>Ecatepec de Morelos,</w:t>
      </w:r>
      <w:r w:rsidRPr="00AF2782">
        <w:rPr>
          <w:rFonts w:ascii="Palatino Linotype" w:eastAsia="Palatino Linotype" w:hAnsi="Palatino Linotype" w:cs="Palatino Linotype"/>
          <w:color w:val="000000"/>
        </w:rPr>
        <w:t xml:space="preserve"> no fueron entregadas en respuesta ni en el Informe Justificado las Preparatorias Oficiales de números 94, 115, 128, 211, 212, 221, 228, 277, 282 y 347, esto según el directorio emitido por la propia Secretaría de Educación. </w:t>
      </w:r>
    </w:p>
    <w:p w14:paraId="2B9F6E91" w14:textId="77777777" w:rsidR="00972FF4" w:rsidRPr="00AF2782" w:rsidRDefault="00972FF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E618A11" w14:textId="77777777" w:rsidR="00972FF4" w:rsidRPr="00AF2782" w:rsidRDefault="00BF20C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color w:val="000000"/>
        </w:rPr>
        <w:t xml:space="preserve">Por poner un ejemplo, la Escuela Preparatoria Oficial número 94 ubicada en Ecatepec de Morelos, es dependiente del </w:t>
      </w:r>
      <w:r w:rsidRPr="00AF2782">
        <w:rPr>
          <w:rFonts w:ascii="Palatino Linotype" w:eastAsia="Palatino Linotype" w:hAnsi="Palatino Linotype" w:cs="Palatino Linotype"/>
          <w:b/>
          <w:color w:val="000000"/>
        </w:rPr>
        <w:t>SUJETO OBLIGADO</w:t>
      </w:r>
      <w:r w:rsidRPr="00AF2782">
        <w:rPr>
          <w:rFonts w:ascii="Palatino Linotype" w:eastAsia="Palatino Linotype" w:hAnsi="Palatino Linotype" w:cs="Palatino Linotype"/>
          <w:color w:val="000000"/>
        </w:rPr>
        <w:t xml:space="preserve"> y la cual no figura en la respuesta emitida y sí cuenta con una persona </w:t>
      </w:r>
      <w:proofErr w:type="gramStart"/>
      <w:r w:rsidRPr="00AF2782">
        <w:rPr>
          <w:rFonts w:ascii="Palatino Linotype" w:eastAsia="Palatino Linotype" w:hAnsi="Palatino Linotype" w:cs="Palatino Linotype"/>
          <w:color w:val="000000"/>
        </w:rPr>
        <w:t>Directora</w:t>
      </w:r>
      <w:proofErr w:type="gramEnd"/>
      <w:r w:rsidRPr="00AF2782">
        <w:rPr>
          <w:rFonts w:ascii="Palatino Linotype" w:eastAsia="Palatino Linotype" w:hAnsi="Palatino Linotype" w:cs="Palatino Linotype"/>
          <w:color w:val="000000"/>
        </w:rPr>
        <w:t xml:space="preserve"> al mando al momento de resolver esta controversia: </w:t>
      </w:r>
    </w:p>
    <w:p w14:paraId="1EFA7C67" w14:textId="77777777" w:rsidR="00972FF4" w:rsidRPr="00AF2782" w:rsidRDefault="00972FF4">
      <w:pPr>
        <w:pBdr>
          <w:top w:val="nil"/>
          <w:left w:val="nil"/>
          <w:bottom w:val="nil"/>
          <w:right w:val="nil"/>
          <w:between w:val="nil"/>
        </w:pBdr>
        <w:spacing w:line="360" w:lineRule="auto"/>
        <w:jc w:val="both"/>
      </w:pPr>
    </w:p>
    <w:p w14:paraId="0A83472D" w14:textId="77777777" w:rsidR="00972FF4" w:rsidRPr="00AF2782" w:rsidRDefault="00BF20CA">
      <w:pPr>
        <w:pBdr>
          <w:top w:val="nil"/>
          <w:left w:val="nil"/>
          <w:bottom w:val="nil"/>
          <w:right w:val="nil"/>
          <w:between w:val="nil"/>
        </w:pBdr>
        <w:spacing w:line="360" w:lineRule="auto"/>
        <w:jc w:val="center"/>
        <w:rPr>
          <w:rFonts w:ascii="Palatino Linotype" w:eastAsia="Palatino Linotype" w:hAnsi="Palatino Linotype" w:cs="Palatino Linotype"/>
          <w:color w:val="000000"/>
        </w:rPr>
      </w:pPr>
      <w:r w:rsidRPr="00AF2782">
        <w:rPr>
          <w:noProof/>
        </w:rPr>
        <w:lastRenderedPageBreak/>
        <w:drawing>
          <wp:inline distT="0" distB="0" distL="0" distR="0" wp14:anchorId="04CE335E" wp14:editId="7595630E">
            <wp:extent cx="5238750" cy="2714625"/>
            <wp:effectExtent l="0" t="0" r="0" b="0"/>
            <wp:docPr id="15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l="4073" t="7242" r="2579" b="6759"/>
                    <a:stretch>
                      <a:fillRect/>
                    </a:stretch>
                  </pic:blipFill>
                  <pic:spPr>
                    <a:xfrm>
                      <a:off x="0" y="0"/>
                      <a:ext cx="5238750" cy="2714625"/>
                    </a:xfrm>
                    <a:prstGeom prst="rect">
                      <a:avLst/>
                    </a:prstGeom>
                    <a:ln/>
                  </pic:spPr>
                </pic:pic>
              </a:graphicData>
            </a:graphic>
          </wp:inline>
        </w:drawing>
      </w:r>
    </w:p>
    <w:p w14:paraId="694E2EF6" w14:textId="77777777" w:rsidR="00972FF4" w:rsidRPr="00AF2782" w:rsidRDefault="00972FF4">
      <w:pPr>
        <w:pBdr>
          <w:top w:val="nil"/>
          <w:left w:val="nil"/>
          <w:bottom w:val="nil"/>
          <w:right w:val="nil"/>
          <w:between w:val="nil"/>
        </w:pBdr>
        <w:spacing w:line="360" w:lineRule="auto"/>
        <w:jc w:val="both"/>
      </w:pPr>
    </w:p>
    <w:p w14:paraId="776C743F" w14:textId="77777777" w:rsidR="00972FF4" w:rsidRPr="00AF2782" w:rsidRDefault="00BF20CA">
      <w:pPr>
        <w:pBdr>
          <w:top w:val="nil"/>
          <w:left w:val="nil"/>
          <w:bottom w:val="nil"/>
          <w:right w:val="nil"/>
          <w:between w:val="nil"/>
        </w:pBdr>
        <w:spacing w:line="360" w:lineRule="auto"/>
        <w:jc w:val="center"/>
        <w:rPr>
          <w:rFonts w:ascii="Palatino Linotype" w:eastAsia="Palatino Linotype" w:hAnsi="Palatino Linotype" w:cs="Palatino Linotype"/>
          <w:color w:val="000000"/>
        </w:rPr>
      </w:pPr>
      <w:r w:rsidRPr="00AF2782">
        <w:rPr>
          <w:noProof/>
        </w:rPr>
        <w:drawing>
          <wp:inline distT="0" distB="0" distL="0" distR="0" wp14:anchorId="7F05FBFB" wp14:editId="23A0BB9B">
            <wp:extent cx="5419725" cy="1866900"/>
            <wp:effectExtent l="0" t="0" r="0" b="0"/>
            <wp:docPr id="1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l="1867" t="8147" r="1562" b="32710"/>
                    <a:stretch>
                      <a:fillRect/>
                    </a:stretch>
                  </pic:blipFill>
                  <pic:spPr>
                    <a:xfrm>
                      <a:off x="0" y="0"/>
                      <a:ext cx="5419725" cy="1866900"/>
                    </a:xfrm>
                    <a:prstGeom prst="rect">
                      <a:avLst/>
                    </a:prstGeom>
                    <a:ln/>
                  </pic:spPr>
                </pic:pic>
              </a:graphicData>
            </a:graphic>
          </wp:inline>
        </w:drawing>
      </w:r>
    </w:p>
    <w:p w14:paraId="16B48FC6" w14:textId="77777777" w:rsidR="00972FF4" w:rsidRPr="00AF2782" w:rsidRDefault="00972FF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7FC4E36" w14:textId="77777777" w:rsidR="00972FF4" w:rsidRPr="00AF2782" w:rsidRDefault="00BF20C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color w:val="000000"/>
        </w:rPr>
        <w:t xml:space="preserve">En ese sentido es dable señalar que efectivamente, los motivos de inconformidad de </w:t>
      </w:r>
      <w:r w:rsidRPr="00AF2782">
        <w:rPr>
          <w:rFonts w:ascii="Palatino Linotype" w:eastAsia="Palatino Linotype" w:hAnsi="Palatino Linotype" w:cs="Palatino Linotype"/>
          <w:b/>
          <w:color w:val="000000"/>
        </w:rPr>
        <w:t>LA PARTE RECURRENTE</w:t>
      </w:r>
      <w:r w:rsidRPr="00AF2782">
        <w:rPr>
          <w:rFonts w:ascii="Palatino Linotype" w:eastAsia="Palatino Linotype" w:hAnsi="Palatino Linotype" w:cs="Palatino Linotype"/>
          <w:color w:val="000000"/>
        </w:rPr>
        <w:t xml:space="preserve"> acontecen fundados pues existen escuelas de las cuales, </w:t>
      </w:r>
      <w:r w:rsidRPr="00AF2782">
        <w:rPr>
          <w:rFonts w:ascii="Palatino Linotype" w:eastAsia="Palatino Linotype" w:hAnsi="Palatino Linotype" w:cs="Palatino Linotype"/>
          <w:b/>
          <w:color w:val="000000"/>
        </w:rPr>
        <w:t>EL SUJETO OBLIGADO</w:t>
      </w:r>
      <w:r w:rsidRPr="00AF2782">
        <w:rPr>
          <w:rFonts w:ascii="Palatino Linotype" w:eastAsia="Palatino Linotype" w:hAnsi="Palatino Linotype" w:cs="Palatino Linotype"/>
          <w:color w:val="000000"/>
        </w:rPr>
        <w:t xml:space="preserve"> omitió </w:t>
      </w:r>
      <w:r w:rsidRPr="00AF2782">
        <w:rPr>
          <w:rFonts w:ascii="Palatino Linotype" w:eastAsia="Palatino Linotype" w:hAnsi="Palatino Linotype" w:cs="Palatino Linotype"/>
        </w:rPr>
        <w:t xml:space="preserve">remitir información. </w:t>
      </w:r>
    </w:p>
    <w:p w14:paraId="155138B3" w14:textId="77777777" w:rsidR="00972FF4" w:rsidRPr="00AF2782" w:rsidRDefault="00972FF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7F8DEA7" w14:textId="77777777" w:rsidR="00972FF4" w:rsidRPr="00AF2782" w:rsidRDefault="00BF20C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color w:val="000000"/>
        </w:rPr>
        <w:t xml:space="preserve">Para el caso de </w:t>
      </w:r>
      <w:r w:rsidRPr="00AF2782">
        <w:rPr>
          <w:rFonts w:ascii="Palatino Linotype" w:eastAsia="Palatino Linotype" w:hAnsi="Palatino Linotype" w:cs="Palatino Linotype"/>
          <w:b/>
          <w:color w:val="000000"/>
        </w:rPr>
        <w:t xml:space="preserve">Tecámac, </w:t>
      </w:r>
      <w:r w:rsidRPr="00AF2782">
        <w:rPr>
          <w:rFonts w:ascii="Palatino Linotype" w:eastAsia="Palatino Linotype" w:hAnsi="Palatino Linotype" w:cs="Palatino Linotype"/>
          <w:color w:val="000000"/>
        </w:rPr>
        <w:t xml:space="preserve">la Secretaría de Educación informó datos acerca de las Escuelas de números 22, 37, 73, 216 y 243, pero según el Directorio del </w:t>
      </w:r>
      <w:r w:rsidRPr="00AF2782">
        <w:rPr>
          <w:rFonts w:ascii="Palatino Linotype" w:eastAsia="Palatino Linotype" w:hAnsi="Palatino Linotype" w:cs="Palatino Linotype"/>
          <w:b/>
          <w:color w:val="000000"/>
        </w:rPr>
        <w:t xml:space="preserve">SUJETO </w:t>
      </w:r>
      <w:r w:rsidRPr="00AF2782">
        <w:rPr>
          <w:rFonts w:ascii="Palatino Linotype" w:eastAsia="Palatino Linotype" w:hAnsi="Palatino Linotype" w:cs="Palatino Linotype"/>
          <w:b/>
          <w:color w:val="000000"/>
        </w:rPr>
        <w:lastRenderedPageBreak/>
        <w:t>OBLIGADO</w:t>
      </w:r>
      <w:r w:rsidRPr="00AF2782">
        <w:rPr>
          <w:rFonts w:ascii="Palatino Linotype" w:eastAsia="Palatino Linotype" w:hAnsi="Palatino Linotype" w:cs="Palatino Linotype"/>
          <w:color w:val="000000"/>
        </w:rPr>
        <w:t xml:space="preserve"> este Municipio también cuenta con las siguientes Preparatorias como lo son la 179, 229 y 353, de las cuales no hubo información al respecto. </w:t>
      </w:r>
    </w:p>
    <w:p w14:paraId="51828C47" w14:textId="77777777" w:rsidR="00972FF4" w:rsidRPr="00AF2782" w:rsidRDefault="00972FF4">
      <w:pPr>
        <w:pBdr>
          <w:top w:val="nil"/>
          <w:left w:val="nil"/>
          <w:bottom w:val="nil"/>
          <w:right w:val="nil"/>
          <w:between w:val="nil"/>
        </w:pBdr>
        <w:spacing w:line="360" w:lineRule="auto"/>
        <w:jc w:val="both"/>
      </w:pPr>
    </w:p>
    <w:p w14:paraId="184C50F1" w14:textId="77777777" w:rsidR="00972FF4" w:rsidRPr="00AF2782" w:rsidRDefault="00BF20CA">
      <w:pPr>
        <w:pBdr>
          <w:top w:val="nil"/>
          <w:left w:val="nil"/>
          <w:bottom w:val="nil"/>
          <w:right w:val="nil"/>
          <w:between w:val="nil"/>
        </w:pBdr>
        <w:spacing w:line="360" w:lineRule="auto"/>
        <w:jc w:val="center"/>
        <w:rPr>
          <w:rFonts w:ascii="Palatino Linotype" w:eastAsia="Palatino Linotype" w:hAnsi="Palatino Linotype" w:cs="Palatino Linotype"/>
          <w:color w:val="000000"/>
        </w:rPr>
      </w:pPr>
      <w:r w:rsidRPr="00AF2782">
        <w:rPr>
          <w:noProof/>
        </w:rPr>
        <w:drawing>
          <wp:inline distT="0" distB="0" distL="0" distR="0" wp14:anchorId="6849E0AE" wp14:editId="753D55F7">
            <wp:extent cx="4429125" cy="1724025"/>
            <wp:effectExtent l="0" t="0" r="0" b="0"/>
            <wp:docPr id="15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t="21424" r="21080" b="23959"/>
                    <a:stretch>
                      <a:fillRect/>
                    </a:stretch>
                  </pic:blipFill>
                  <pic:spPr>
                    <a:xfrm>
                      <a:off x="0" y="0"/>
                      <a:ext cx="4429125" cy="1724025"/>
                    </a:xfrm>
                    <a:prstGeom prst="rect">
                      <a:avLst/>
                    </a:prstGeom>
                    <a:ln/>
                  </pic:spPr>
                </pic:pic>
              </a:graphicData>
            </a:graphic>
          </wp:inline>
        </w:drawing>
      </w:r>
    </w:p>
    <w:p w14:paraId="42C9FC86" w14:textId="77777777" w:rsidR="00972FF4" w:rsidRPr="00AF2782" w:rsidRDefault="00972FF4">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14:paraId="59E98BC0" w14:textId="77777777" w:rsidR="00972FF4" w:rsidRPr="00AF2782" w:rsidRDefault="00BF20CA">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 xml:space="preserve">(Las escuelas que aparecen sombreadas son las que </w:t>
      </w:r>
      <w:r w:rsidRPr="00AF2782">
        <w:rPr>
          <w:rFonts w:ascii="Palatino Linotype" w:eastAsia="Palatino Linotype" w:hAnsi="Palatino Linotype" w:cs="Palatino Linotype"/>
          <w:b/>
          <w:i/>
          <w:color w:val="000000"/>
          <w:sz w:val="22"/>
          <w:szCs w:val="22"/>
        </w:rPr>
        <w:t>EL SUJETO OBLIGADO</w:t>
      </w:r>
      <w:r w:rsidRPr="00AF2782">
        <w:rPr>
          <w:rFonts w:ascii="Palatino Linotype" w:eastAsia="Palatino Linotype" w:hAnsi="Palatino Linotype" w:cs="Palatino Linotype"/>
          <w:i/>
          <w:color w:val="000000"/>
          <w:sz w:val="22"/>
          <w:szCs w:val="22"/>
        </w:rPr>
        <w:t xml:space="preserve"> informó en la respuesta y en el Informe Justificado) </w:t>
      </w:r>
    </w:p>
    <w:p w14:paraId="6FA3343E" w14:textId="77777777" w:rsidR="00972FF4" w:rsidRPr="00AF2782" w:rsidRDefault="00972FF4">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14:paraId="63181326" w14:textId="77777777" w:rsidR="00972FF4" w:rsidRPr="00AF2782" w:rsidRDefault="00BF20C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color w:val="000000"/>
        </w:rPr>
        <w:t xml:space="preserve">Ahora bien, por lo que hace al Municipio de </w:t>
      </w:r>
      <w:r w:rsidRPr="00AF2782">
        <w:rPr>
          <w:rFonts w:ascii="Palatino Linotype" w:eastAsia="Palatino Linotype" w:hAnsi="Palatino Linotype" w:cs="Palatino Linotype"/>
          <w:b/>
          <w:color w:val="000000"/>
        </w:rPr>
        <w:t>Zumpango,</w:t>
      </w:r>
      <w:r w:rsidRPr="00AF2782">
        <w:rPr>
          <w:rFonts w:ascii="Palatino Linotype" w:eastAsia="Palatino Linotype" w:hAnsi="Palatino Linotype" w:cs="Palatino Linotype"/>
          <w:color w:val="000000"/>
        </w:rPr>
        <w:t xml:space="preserve"> la Secretaría de Educación informó acerca de las Preparatorias 53, 252, 276 y 331, y según al </w:t>
      </w:r>
      <w:proofErr w:type="spellStart"/>
      <w:r w:rsidRPr="00AF2782">
        <w:rPr>
          <w:rFonts w:ascii="Palatino Linotype" w:eastAsia="Palatino Linotype" w:hAnsi="Palatino Linotype" w:cs="Palatino Linotype"/>
          <w:color w:val="000000"/>
        </w:rPr>
        <w:t>multireferido</w:t>
      </w:r>
      <w:proofErr w:type="spellEnd"/>
      <w:r w:rsidRPr="00AF2782">
        <w:rPr>
          <w:rFonts w:ascii="Palatino Linotype" w:eastAsia="Palatino Linotype" w:hAnsi="Palatino Linotype" w:cs="Palatino Linotype"/>
          <w:color w:val="000000"/>
        </w:rPr>
        <w:t xml:space="preserve"> directorio, es el total de Escuelas que están ubicadas en ese Municipio: </w:t>
      </w:r>
    </w:p>
    <w:p w14:paraId="2DA396E9" w14:textId="77777777" w:rsidR="00972FF4" w:rsidRPr="00AF2782" w:rsidRDefault="00972FF4">
      <w:pPr>
        <w:pBdr>
          <w:top w:val="nil"/>
          <w:left w:val="nil"/>
          <w:bottom w:val="nil"/>
          <w:right w:val="nil"/>
          <w:between w:val="nil"/>
        </w:pBdr>
        <w:spacing w:line="360" w:lineRule="auto"/>
        <w:jc w:val="both"/>
      </w:pPr>
    </w:p>
    <w:p w14:paraId="77E13704" w14:textId="77777777" w:rsidR="00972FF4" w:rsidRPr="00AF2782" w:rsidRDefault="00BF20CA">
      <w:pPr>
        <w:pBdr>
          <w:top w:val="nil"/>
          <w:left w:val="nil"/>
          <w:bottom w:val="nil"/>
          <w:right w:val="nil"/>
          <w:between w:val="nil"/>
        </w:pBdr>
        <w:spacing w:line="360" w:lineRule="auto"/>
        <w:jc w:val="center"/>
        <w:rPr>
          <w:rFonts w:ascii="Palatino Linotype" w:eastAsia="Palatino Linotype" w:hAnsi="Palatino Linotype" w:cs="Palatino Linotype"/>
          <w:color w:val="000000"/>
        </w:rPr>
      </w:pPr>
      <w:r w:rsidRPr="00AF2782">
        <w:rPr>
          <w:noProof/>
        </w:rPr>
        <w:drawing>
          <wp:inline distT="0" distB="0" distL="0" distR="0" wp14:anchorId="4D17CE01" wp14:editId="2546DE26">
            <wp:extent cx="4511048" cy="1013138"/>
            <wp:effectExtent l="0" t="0" r="0" b="0"/>
            <wp:docPr id="15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t="22549" r="19619" b="45354"/>
                    <a:stretch>
                      <a:fillRect/>
                    </a:stretch>
                  </pic:blipFill>
                  <pic:spPr>
                    <a:xfrm>
                      <a:off x="0" y="0"/>
                      <a:ext cx="4511048" cy="1013138"/>
                    </a:xfrm>
                    <a:prstGeom prst="rect">
                      <a:avLst/>
                    </a:prstGeom>
                    <a:ln/>
                  </pic:spPr>
                </pic:pic>
              </a:graphicData>
            </a:graphic>
          </wp:inline>
        </w:drawing>
      </w:r>
    </w:p>
    <w:p w14:paraId="16089482" w14:textId="77777777" w:rsidR="00972FF4" w:rsidRPr="00AF2782" w:rsidRDefault="00972FF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2360309" w14:textId="77777777" w:rsidR="00972FF4" w:rsidRPr="00AF2782" w:rsidRDefault="00BF20CA">
      <w:pPr>
        <w:pBdr>
          <w:top w:val="nil"/>
          <w:left w:val="nil"/>
          <w:bottom w:val="nil"/>
          <w:right w:val="nil"/>
          <w:between w:val="nil"/>
        </w:pBdr>
        <w:spacing w:line="360" w:lineRule="auto"/>
        <w:jc w:val="both"/>
        <w:rPr>
          <w:rFonts w:ascii="Palatino Linotype" w:eastAsia="Palatino Linotype" w:hAnsi="Palatino Linotype" w:cs="Palatino Linotype"/>
          <w:color w:val="000000"/>
        </w:rPr>
      </w:pPr>
      <w:bookmarkStart w:id="3" w:name="_heading=h.30j0zll" w:colFirst="0" w:colLast="0"/>
      <w:bookmarkEnd w:id="3"/>
      <w:r w:rsidRPr="00AF2782">
        <w:rPr>
          <w:rFonts w:ascii="Palatino Linotype" w:eastAsia="Palatino Linotype" w:hAnsi="Palatino Linotype" w:cs="Palatino Linotype"/>
          <w:color w:val="000000"/>
        </w:rPr>
        <w:t xml:space="preserve">Mismo asunto para los Municipios de </w:t>
      </w:r>
      <w:r w:rsidRPr="00AF2782">
        <w:rPr>
          <w:rFonts w:ascii="Palatino Linotype" w:eastAsia="Palatino Linotype" w:hAnsi="Palatino Linotype" w:cs="Palatino Linotype"/>
          <w:b/>
          <w:color w:val="000000"/>
        </w:rPr>
        <w:t xml:space="preserve">Hueypoxtla </w:t>
      </w:r>
      <w:r w:rsidRPr="00AF2782">
        <w:rPr>
          <w:rFonts w:ascii="Palatino Linotype" w:eastAsia="Palatino Linotype" w:hAnsi="Palatino Linotype" w:cs="Palatino Linotype"/>
          <w:color w:val="000000"/>
        </w:rPr>
        <w:t>y</w:t>
      </w:r>
      <w:r w:rsidRPr="00AF2782">
        <w:rPr>
          <w:rFonts w:ascii="Palatino Linotype" w:eastAsia="Palatino Linotype" w:hAnsi="Palatino Linotype" w:cs="Palatino Linotype"/>
          <w:b/>
          <w:color w:val="000000"/>
        </w:rPr>
        <w:t xml:space="preserve"> Temascalapa</w:t>
      </w:r>
      <w:r w:rsidRPr="00AF2782">
        <w:rPr>
          <w:rFonts w:ascii="Palatino Linotype" w:eastAsia="Palatino Linotype" w:hAnsi="Palatino Linotype" w:cs="Palatino Linotype"/>
          <w:color w:val="000000"/>
        </w:rPr>
        <w:t xml:space="preserve"> pues de una comparación con la información otorgada en la respuesta y con los datos del directorio de la Secretaría, </w:t>
      </w:r>
      <w:proofErr w:type="spellStart"/>
      <w:r w:rsidRPr="00AF2782">
        <w:rPr>
          <w:rFonts w:ascii="Palatino Linotype" w:eastAsia="Palatino Linotype" w:hAnsi="Palatino Linotype" w:cs="Palatino Linotype"/>
        </w:rPr>
        <w:t>se</w:t>
      </w:r>
      <w:proofErr w:type="spellEnd"/>
      <w:r w:rsidRPr="00AF2782">
        <w:rPr>
          <w:rFonts w:ascii="Palatino Linotype" w:eastAsia="Palatino Linotype" w:hAnsi="Palatino Linotype" w:cs="Palatino Linotype"/>
        </w:rPr>
        <w:t xml:space="preserve"> </w:t>
      </w:r>
      <w:r w:rsidRPr="00AF2782">
        <w:rPr>
          <w:rFonts w:ascii="Palatino Linotype" w:eastAsia="Palatino Linotype" w:hAnsi="Palatino Linotype" w:cs="Palatino Linotype"/>
          <w:color w:val="000000"/>
        </w:rPr>
        <w:t xml:space="preserve">que cuentan con un plantel y dos planteles respectivamente, de los cuales sí se informó a </w:t>
      </w:r>
      <w:r w:rsidRPr="00AF2782">
        <w:rPr>
          <w:rFonts w:ascii="Palatino Linotype" w:eastAsia="Palatino Linotype" w:hAnsi="Palatino Linotype" w:cs="Palatino Linotype"/>
          <w:b/>
          <w:color w:val="000000"/>
        </w:rPr>
        <w:t>LA PARTE RECURRENTE</w:t>
      </w:r>
      <w:r w:rsidRPr="00AF2782">
        <w:rPr>
          <w:rFonts w:ascii="Palatino Linotype" w:eastAsia="Palatino Linotype" w:hAnsi="Palatino Linotype" w:cs="Palatino Linotype"/>
          <w:color w:val="000000"/>
        </w:rPr>
        <w:t xml:space="preserve"> de manera oportuna:</w:t>
      </w:r>
    </w:p>
    <w:p w14:paraId="4D1F58DE" w14:textId="77777777" w:rsidR="00972FF4" w:rsidRPr="00AF2782" w:rsidRDefault="00972FF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6A12C5E" w14:textId="77777777" w:rsidR="00972FF4" w:rsidRPr="00AF2782" w:rsidRDefault="00BF20CA">
      <w:pPr>
        <w:pBdr>
          <w:top w:val="nil"/>
          <w:left w:val="nil"/>
          <w:bottom w:val="nil"/>
          <w:right w:val="nil"/>
          <w:between w:val="nil"/>
        </w:pBdr>
        <w:spacing w:line="360" w:lineRule="auto"/>
        <w:jc w:val="both"/>
      </w:pPr>
      <w:r w:rsidRPr="00AF2782">
        <w:t xml:space="preserve">Hueypoxtla y el Plantel 204: </w:t>
      </w:r>
    </w:p>
    <w:p w14:paraId="302FE552" w14:textId="77777777" w:rsidR="00972FF4" w:rsidRPr="00AF2782" w:rsidRDefault="00972FF4">
      <w:pPr>
        <w:pBdr>
          <w:top w:val="nil"/>
          <w:left w:val="nil"/>
          <w:bottom w:val="nil"/>
          <w:right w:val="nil"/>
          <w:between w:val="nil"/>
        </w:pBdr>
        <w:spacing w:line="360" w:lineRule="auto"/>
        <w:jc w:val="center"/>
      </w:pPr>
    </w:p>
    <w:p w14:paraId="387D4618" w14:textId="77777777" w:rsidR="00972FF4" w:rsidRPr="00AF2782" w:rsidRDefault="00BF20CA">
      <w:pPr>
        <w:pBdr>
          <w:top w:val="nil"/>
          <w:left w:val="nil"/>
          <w:bottom w:val="nil"/>
          <w:right w:val="nil"/>
          <w:between w:val="nil"/>
        </w:pBdr>
        <w:spacing w:line="360" w:lineRule="auto"/>
        <w:jc w:val="center"/>
        <w:rPr>
          <w:rFonts w:ascii="Palatino Linotype" w:eastAsia="Palatino Linotype" w:hAnsi="Palatino Linotype" w:cs="Palatino Linotype"/>
          <w:color w:val="000000"/>
        </w:rPr>
      </w:pPr>
      <w:r w:rsidRPr="00AF2782">
        <w:rPr>
          <w:noProof/>
        </w:rPr>
        <w:drawing>
          <wp:inline distT="0" distB="0" distL="0" distR="0" wp14:anchorId="2AC50CDB" wp14:editId="648AF81C">
            <wp:extent cx="4502440" cy="417287"/>
            <wp:effectExtent l="0" t="0" r="0" b="0"/>
            <wp:docPr id="15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t="21891" r="19773" b="64889"/>
                    <a:stretch>
                      <a:fillRect/>
                    </a:stretch>
                  </pic:blipFill>
                  <pic:spPr>
                    <a:xfrm>
                      <a:off x="0" y="0"/>
                      <a:ext cx="4502440" cy="417287"/>
                    </a:xfrm>
                    <a:prstGeom prst="rect">
                      <a:avLst/>
                    </a:prstGeom>
                    <a:ln/>
                  </pic:spPr>
                </pic:pic>
              </a:graphicData>
            </a:graphic>
          </wp:inline>
        </w:drawing>
      </w:r>
    </w:p>
    <w:p w14:paraId="38F6CF40" w14:textId="77777777" w:rsidR="00972FF4" w:rsidRPr="00AF2782" w:rsidRDefault="00972FF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F799D7E" w14:textId="77777777" w:rsidR="00972FF4" w:rsidRPr="00AF2782" w:rsidRDefault="00BF20C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color w:val="000000"/>
        </w:rPr>
        <w:t xml:space="preserve">Temascalapa y los Planteles 145 y 206: </w:t>
      </w:r>
    </w:p>
    <w:p w14:paraId="279BE369" w14:textId="77777777" w:rsidR="00972FF4" w:rsidRPr="00AF2782" w:rsidRDefault="00972FF4">
      <w:pPr>
        <w:pBdr>
          <w:top w:val="nil"/>
          <w:left w:val="nil"/>
          <w:bottom w:val="nil"/>
          <w:right w:val="nil"/>
          <w:between w:val="nil"/>
        </w:pBdr>
        <w:spacing w:line="360" w:lineRule="auto"/>
        <w:jc w:val="both"/>
      </w:pPr>
    </w:p>
    <w:p w14:paraId="226FF7B5" w14:textId="77777777" w:rsidR="00972FF4" w:rsidRPr="00AF2782" w:rsidRDefault="00BF20C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F2782">
        <w:rPr>
          <w:noProof/>
        </w:rPr>
        <w:drawing>
          <wp:inline distT="0" distB="0" distL="0" distR="0" wp14:anchorId="425D401C" wp14:editId="0E714845">
            <wp:extent cx="5612130" cy="592530"/>
            <wp:effectExtent l="0" t="0" r="0" b="0"/>
            <wp:docPr id="1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t="20633" b="60596"/>
                    <a:stretch>
                      <a:fillRect/>
                    </a:stretch>
                  </pic:blipFill>
                  <pic:spPr>
                    <a:xfrm>
                      <a:off x="0" y="0"/>
                      <a:ext cx="5612130" cy="592530"/>
                    </a:xfrm>
                    <a:prstGeom prst="rect">
                      <a:avLst/>
                    </a:prstGeom>
                    <a:ln/>
                  </pic:spPr>
                </pic:pic>
              </a:graphicData>
            </a:graphic>
          </wp:inline>
        </w:drawing>
      </w:r>
    </w:p>
    <w:p w14:paraId="3C7E95F3" w14:textId="77777777" w:rsidR="00972FF4" w:rsidRPr="00AF2782" w:rsidRDefault="00972FF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F4B51C9" w14:textId="77777777" w:rsidR="00972FF4" w:rsidRPr="00AF2782" w:rsidRDefault="00BF20C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rPr>
        <w:t xml:space="preserve">En </w:t>
      </w:r>
      <w:proofErr w:type="gramStart"/>
      <w:r w:rsidRPr="00AF2782">
        <w:rPr>
          <w:rFonts w:ascii="Palatino Linotype" w:eastAsia="Palatino Linotype" w:hAnsi="Palatino Linotype" w:cs="Palatino Linotype"/>
        </w:rPr>
        <w:t>conclusión</w:t>
      </w:r>
      <w:proofErr w:type="gramEnd"/>
      <w:r w:rsidRPr="00AF2782">
        <w:rPr>
          <w:rFonts w:ascii="Palatino Linotype" w:eastAsia="Palatino Linotype" w:hAnsi="Palatino Linotype" w:cs="Palatino Linotype"/>
          <w:color w:val="000000"/>
        </w:rPr>
        <w:t xml:space="preserve"> </w:t>
      </w:r>
      <w:r w:rsidRPr="00AF2782">
        <w:rPr>
          <w:rFonts w:ascii="Palatino Linotype" w:eastAsia="Palatino Linotype" w:hAnsi="Palatino Linotype" w:cs="Palatino Linotype"/>
          <w:b/>
          <w:color w:val="000000"/>
        </w:rPr>
        <w:t>EL SUJETO OBLIGADO</w:t>
      </w:r>
      <w:r w:rsidRPr="00AF2782">
        <w:rPr>
          <w:rFonts w:ascii="Palatino Linotype" w:eastAsia="Palatino Linotype" w:hAnsi="Palatino Linotype" w:cs="Palatino Linotype"/>
          <w:color w:val="000000"/>
        </w:rPr>
        <w:t xml:space="preserve"> entregó la información relativa a las Escuelas Preparatorias Oficiales ubicadas en los Municipios de Hueypoxtla, Temascalapa y Zumpango, como aquí ha quedado en evidencia. </w:t>
      </w:r>
    </w:p>
    <w:p w14:paraId="678D62EF" w14:textId="77777777" w:rsidR="00972FF4" w:rsidRPr="00AF2782" w:rsidRDefault="00972FF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6195FA3" w14:textId="77777777" w:rsidR="00972FF4" w:rsidRPr="00AF2782" w:rsidRDefault="00BF20C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color w:val="000000"/>
        </w:rPr>
        <w:t xml:space="preserve">Así pues, como hemos analizado en el presente recurso de revisión, </w:t>
      </w:r>
      <w:r w:rsidRPr="00AF2782">
        <w:rPr>
          <w:rFonts w:ascii="Palatino Linotype" w:eastAsia="Palatino Linotype" w:hAnsi="Palatino Linotype" w:cs="Palatino Linotype"/>
          <w:b/>
          <w:color w:val="000000"/>
        </w:rPr>
        <w:t>EL SUJETO OBLIGADO</w:t>
      </w:r>
      <w:r w:rsidRPr="00AF2782">
        <w:rPr>
          <w:rFonts w:ascii="Palatino Linotype" w:eastAsia="Palatino Linotype" w:hAnsi="Palatino Linotype" w:cs="Palatino Linotype"/>
          <w:color w:val="000000"/>
        </w:rPr>
        <w:t xml:space="preserve"> deberá remitir la información faltante motivo de inconformidad de </w:t>
      </w:r>
      <w:r w:rsidRPr="00AF2782">
        <w:rPr>
          <w:rFonts w:ascii="Palatino Linotype" w:eastAsia="Palatino Linotype" w:hAnsi="Palatino Linotype" w:cs="Palatino Linotype"/>
          <w:b/>
          <w:color w:val="000000"/>
        </w:rPr>
        <w:t xml:space="preserve">LA PARTE RECURRENTE, </w:t>
      </w:r>
      <w:r w:rsidRPr="00AF2782">
        <w:rPr>
          <w:rFonts w:ascii="Palatino Linotype" w:eastAsia="Palatino Linotype" w:hAnsi="Palatino Linotype" w:cs="Palatino Linotype"/>
          <w:color w:val="000000"/>
        </w:rPr>
        <w:t xml:space="preserve">pues es cierto que los Municipios de Ecatepec de Morelos y Tecámac cuentan con Escuelas Preparatorias Oficiales que no fueron </w:t>
      </w:r>
      <w:r w:rsidRPr="00AF2782">
        <w:rPr>
          <w:rFonts w:ascii="Palatino Linotype" w:eastAsia="Palatino Linotype" w:hAnsi="Palatino Linotype" w:cs="Palatino Linotype"/>
        </w:rPr>
        <w:t>entregadas</w:t>
      </w:r>
      <w:r w:rsidRPr="00AF2782">
        <w:rPr>
          <w:rFonts w:ascii="Palatino Linotype" w:eastAsia="Palatino Linotype" w:hAnsi="Palatino Linotype" w:cs="Palatino Linotype"/>
          <w:color w:val="000000"/>
        </w:rPr>
        <w:t xml:space="preserve"> en la respuesta ni en el Informe Justificado. </w:t>
      </w:r>
    </w:p>
    <w:p w14:paraId="0676D0E0" w14:textId="77777777" w:rsidR="00972FF4" w:rsidRPr="00AF2782" w:rsidRDefault="00972FF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737E0FE" w14:textId="77777777" w:rsidR="00972FF4" w:rsidRPr="00AF2782" w:rsidRDefault="00BF20CA">
      <w:pPr>
        <w:pBdr>
          <w:top w:val="nil"/>
          <w:left w:val="nil"/>
          <w:bottom w:val="nil"/>
          <w:right w:val="nil"/>
          <w:between w:val="nil"/>
        </w:pBdr>
        <w:spacing w:line="360" w:lineRule="auto"/>
        <w:ind w:right="-93"/>
        <w:jc w:val="both"/>
        <w:rPr>
          <w:color w:val="000000"/>
        </w:rPr>
      </w:pPr>
      <w:r w:rsidRPr="00AF2782">
        <w:rPr>
          <w:rFonts w:ascii="Palatino Linotype" w:eastAsia="Palatino Linotype" w:hAnsi="Palatino Linotype" w:cs="Palatino Linotype"/>
          <w:color w:val="000000"/>
        </w:rPr>
        <w:t xml:space="preserve">No obstante conviene puntualizar que si bien el derecho de acceso a la información pública se satisface en aquellos casos en que se entregue el soporte documental en que conste la información pública, sin la necesidad de elaborar documentos </w:t>
      </w:r>
      <w:r w:rsidRPr="00AF2782">
        <w:rPr>
          <w:rFonts w:ascii="Palatino Linotype" w:eastAsia="Palatino Linotype" w:hAnsi="Palatino Linotype" w:cs="Palatino Linotype"/>
          <w:i/>
          <w:color w:val="000000"/>
        </w:rPr>
        <w:t>ad hoc</w:t>
      </w:r>
      <w:r w:rsidRPr="00AF2782">
        <w:rPr>
          <w:rFonts w:ascii="Palatino Linotype" w:eastAsia="Palatino Linotype" w:hAnsi="Palatino Linotype" w:cs="Palatino Linotype"/>
          <w:color w:val="000000"/>
        </w:rPr>
        <w:t xml:space="preserve">; lo cual, toma sustento en el artículo 160 de la Ley de Transparencia y Acceso a la </w:t>
      </w:r>
      <w:r w:rsidRPr="00AF2782">
        <w:rPr>
          <w:rFonts w:ascii="Palatino Linotype" w:eastAsia="Palatino Linotype" w:hAnsi="Palatino Linotype" w:cs="Palatino Linotype"/>
          <w:color w:val="000000"/>
        </w:rPr>
        <w:lastRenderedPageBreak/>
        <w:t xml:space="preserve">Información Pública del Estado de México y Municipios, el cual refiere que los sujetos obligados deberán entregar la información que obre en sus archivos; sin embargo, se aprecia que </w:t>
      </w:r>
      <w:r w:rsidRPr="00AF2782">
        <w:rPr>
          <w:rFonts w:ascii="Palatino Linotype" w:eastAsia="Palatino Linotype" w:hAnsi="Palatino Linotype" w:cs="Palatino Linotype"/>
          <w:b/>
          <w:color w:val="000000"/>
        </w:rPr>
        <w:t>EL SUJETO OBLIGADO,</w:t>
      </w:r>
      <w:r w:rsidRPr="00AF2782">
        <w:rPr>
          <w:rFonts w:ascii="Palatino Linotype" w:eastAsia="Palatino Linotype" w:hAnsi="Palatino Linotype" w:cs="Palatino Linotype"/>
          <w:color w:val="000000"/>
        </w:rPr>
        <w:t xml:space="preserve"> en Informe Justificado admitió haber elaborado un documento ad hoc para dar cabal cumplimiento al derecho de acceso a la información del particular aún y </w:t>
      </w:r>
      <w:r w:rsidRPr="00AF2782">
        <w:rPr>
          <w:rFonts w:ascii="Palatino Linotype" w:eastAsia="Palatino Linotype" w:hAnsi="Palatino Linotype" w:cs="Palatino Linotype"/>
          <w:b/>
          <w:color w:val="000000"/>
        </w:rPr>
        <w:t>cuando no es una obligación de las autoridades</w:t>
      </w:r>
      <w:r w:rsidRPr="00AF2782">
        <w:rPr>
          <w:rFonts w:ascii="Palatino Linotype" w:eastAsia="Palatino Linotype" w:hAnsi="Palatino Linotype" w:cs="Palatino Linotype"/>
          <w:color w:val="000000"/>
        </w:rPr>
        <w:t xml:space="preserve"> tal y como lo señala el Criterio 09-10, emitido por el Pleno del entonces Instituto Federal de Acceso a la Información y Protección de Datos, ahora Instituto Nacional de Transparencia, Acceso a la Información y Protección de Datos Personales, que dice:</w:t>
      </w:r>
      <w:r w:rsidRPr="00AF2782">
        <w:rPr>
          <w:rFonts w:ascii="Palatino Linotype" w:eastAsia="Palatino Linotype" w:hAnsi="Palatino Linotype" w:cs="Palatino Linotype"/>
          <w:b/>
          <w:color w:val="000000"/>
        </w:rPr>
        <w:t> </w:t>
      </w:r>
    </w:p>
    <w:p w14:paraId="55BF2BEA" w14:textId="77777777" w:rsidR="00972FF4" w:rsidRPr="00AF2782" w:rsidRDefault="00972FF4">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14:paraId="2204A054" w14:textId="77777777" w:rsidR="00972FF4" w:rsidRPr="00AF2782" w:rsidRDefault="00BF20CA">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268774B5" w14:textId="77777777" w:rsidR="00972FF4" w:rsidRPr="00AF2782" w:rsidRDefault="00BF20CA">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Expedientes:</w:t>
      </w:r>
    </w:p>
    <w:p w14:paraId="35951474" w14:textId="77777777" w:rsidR="00972FF4" w:rsidRPr="00AF2782" w:rsidRDefault="00BF20CA">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0438/08 Pemex Exploración y Producción – Alonso Lujambio Irazábal</w:t>
      </w:r>
    </w:p>
    <w:p w14:paraId="333E71AB" w14:textId="77777777" w:rsidR="00972FF4" w:rsidRPr="00AF2782" w:rsidRDefault="00BF20CA">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1751/09 Laboratorios de Biológicos y Reactivos de México S.A. de C.V. –</w:t>
      </w:r>
    </w:p>
    <w:p w14:paraId="7D9B8A8E" w14:textId="77777777" w:rsidR="00972FF4" w:rsidRPr="00AF2782" w:rsidRDefault="00BF20CA">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 xml:space="preserve">María </w:t>
      </w:r>
      <w:proofErr w:type="spellStart"/>
      <w:r w:rsidRPr="00AF2782">
        <w:rPr>
          <w:rFonts w:ascii="Palatino Linotype" w:eastAsia="Palatino Linotype" w:hAnsi="Palatino Linotype" w:cs="Palatino Linotype"/>
          <w:i/>
          <w:color w:val="000000"/>
          <w:sz w:val="22"/>
          <w:szCs w:val="22"/>
        </w:rPr>
        <w:t>Marván</w:t>
      </w:r>
      <w:proofErr w:type="spellEnd"/>
      <w:r w:rsidRPr="00AF2782">
        <w:rPr>
          <w:rFonts w:ascii="Palatino Linotype" w:eastAsia="Palatino Linotype" w:hAnsi="Palatino Linotype" w:cs="Palatino Linotype"/>
          <w:i/>
          <w:color w:val="000000"/>
          <w:sz w:val="22"/>
          <w:szCs w:val="22"/>
        </w:rPr>
        <w:t xml:space="preserve"> Laborde</w:t>
      </w:r>
    </w:p>
    <w:p w14:paraId="531F56D5" w14:textId="77777777" w:rsidR="00972FF4" w:rsidRPr="00AF2782" w:rsidRDefault="00BF20CA">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 xml:space="preserve">2868/09 Consejo Nacional de Ciencia y Tecnología – Jacqueline </w:t>
      </w:r>
      <w:proofErr w:type="spellStart"/>
      <w:r w:rsidRPr="00AF2782">
        <w:rPr>
          <w:rFonts w:ascii="Palatino Linotype" w:eastAsia="Palatino Linotype" w:hAnsi="Palatino Linotype" w:cs="Palatino Linotype"/>
          <w:i/>
          <w:color w:val="000000"/>
          <w:sz w:val="22"/>
          <w:szCs w:val="22"/>
        </w:rPr>
        <w:t>Peschard</w:t>
      </w:r>
      <w:proofErr w:type="spellEnd"/>
    </w:p>
    <w:p w14:paraId="7452FCEC" w14:textId="77777777" w:rsidR="00972FF4" w:rsidRPr="00AF2782" w:rsidRDefault="00BF20CA">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Mariscal</w:t>
      </w:r>
    </w:p>
    <w:p w14:paraId="2EBDD7E1" w14:textId="77777777" w:rsidR="00972FF4" w:rsidRPr="00AF2782" w:rsidRDefault="00BF20CA">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5160/09 Secretaría de Hacienda y Crédito Público – Ángel Trinidad Zaldívar</w:t>
      </w:r>
    </w:p>
    <w:p w14:paraId="440FAD2D" w14:textId="77777777" w:rsidR="00972FF4" w:rsidRPr="00AF2782" w:rsidRDefault="00BF20CA">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 xml:space="preserve">0304/10 Instituto Nacional de Cancerología – Jacqueline </w:t>
      </w:r>
      <w:proofErr w:type="spellStart"/>
      <w:r w:rsidRPr="00AF2782">
        <w:rPr>
          <w:rFonts w:ascii="Palatino Linotype" w:eastAsia="Palatino Linotype" w:hAnsi="Palatino Linotype" w:cs="Palatino Linotype"/>
          <w:i/>
          <w:color w:val="000000"/>
          <w:sz w:val="22"/>
          <w:szCs w:val="22"/>
        </w:rPr>
        <w:t>Peschard</w:t>
      </w:r>
      <w:proofErr w:type="spellEnd"/>
      <w:r w:rsidRPr="00AF2782">
        <w:rPr>
          <w:rFonts w:ascii="Palatino Linotype" w:eastAsia="Palatino Linotype" w:hAnsi="Palatino Linotype" w:cs="Palatino Linotype"/>
          <w:i/>
          <w:color w:val="000000"/>
          <w:sz w:val="22"/>
          <w:szCs w:val="22"/>
        </w:rPr>
        <w:t xml:space="preserve"> Mariscal</w:t>
      </w:r>
    </w:p>
    <w:p w14:paraId="28737A68" w14:textId="77777777" w:rsidR="00972FF4" w:rsidRPr="00AF2782" w:rsidRDefault="00972FF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12BA033" w14:textId="77777777" w:rsidR="00972FF4" w:rsidRPr="00AF2782" w:rsidRDefault="00BF20CA">
      <w:pPr>
        <w:spacing w:line="360" w:lineRule="auto"/>
        <w:jc w:val="both"/>
        <w:rPr>
          <w:rFonts w:ascii="Palatino Linotype" w:eastAsia="Palatino Linotype" w:hAnsi="Palatino Linotype" w:cs="Palatino Linotype"/>
        </w:rPr>
      </w:pPr>
      <w:r w:rsidRPr="00AF2782">
        <w:rPr>
          <w:rFonts w:ascii="Palatino Linotype" w:eastAsia="Palatino Linotype" w:hAnsi="Palatino Linotype" w:cs="Palatino Linotype"/>
        </w:rPr>
        <w:t xml:space="preserve">Entonces, dado a que el criterio en mención establece que las autoridades no están obligadas a generar documentos “ad hoc” en contrario sensu, dicho criterio se puede interpretar resultando que las autoridades no están impedidas a generar </w:t>
      </w:r>
      <w:r w:rsidRPr="00AF2782">
        <w:rPr>
          <w:rFonts w:ascii="Palatino Linotype" w:eastAsia="Palatino Linotype" w:hAnsi="Palatino Linotype" w:cs="Palatino Linotype"/>
        </w:rPr>
        <w:lastRenderedPageBreak/>
        <w:t>documentos “ad hoc”, esto, siempre que con dicho documento elaborado se dé cabal cumplimiento a los requerimientos planteados.</w:t>
      </w:r>
    </w:p>
    <w:p w14:paraId="31ADBC1D" w14:textId="77777777" w:rsidR="00972FF4" w:rsidRPr="00AF2782" w:rsidRDefault="00972FF4">
      <w:pPr>
        <w:spacing w:line="360" w:lineRule="auto"/>
        <w:jc w:val="both"/>
        <w:rPr>
          <w:rFonts w:ascii="Palatino Linotype" w:eastAsia="Palatino Linotype" w:hAnsi="Palatino Linotype" w:cs="Palatino Linotype"/>
        </w:rPr>
      </w:pPr>
    </w:p>
    <w:p w14:paraId="71167A7A" w14:textId="77777777" w:rsidR="00972FF4" w:rsidRPr="00AF2782" w:rsidRDefault="00BF20CA">
      <w:pPr>
        <w:spacing w:line="360" w:lineRule="auto"/>
        <w:jc w:val="both"/>
        <w:rPr>
          <w:rFonts w:ascii="Palatino Linotype" w:eastAsia="Palatino Linotype" w:hAnsi="Palatino Linotype" w:cs="Palatino Linotype"/>
          <w:i/>
        </w:rPr>
      </w:pPr>
      <w:r w:rsidRPr="00AF2782">
        <w:rPr>
          <w:rFonts w:ascii="Palatino Linotype" w:eastAsia="Palatino Linotype" w:hAnsi="Palatino Linotype" w:cs="Palatino Linotype"/>
        </w:rPr>
        <w:t xml:space="preserve">Finalmente, cabe resaltar la importancia para este Pleno de referirse a un último punto, el cual, según el dicho de la Dirección General de Educación Media Superior, enfatizó </w:t>
      </w:r>
      <w:proofErr w:type="gramStart"/>
      <w:r w:rsidRPr="00AF2782">
        <w:rPr>
          <w:rFonts w:ascii="Palatino Linotype" w:eastAsia="Palatino Linotype" w:hAnsi="Palatino Linotype" w:cs="Palatino Linotype"/>
        </w:rPr>
        <w:t>que</w:t>
      </w:r>
      <w:proofErr w:type="gramEnd"/>
      <w:r w:rsidRPr="00AF2782">
        <w:rPr>
          <w:rFonts w:ascii="Palatino Linotype" w:eastAsia="Palatino Linotype" w:hAnsi="Palatino Linotype" w:cs="Palatino Linotype"/>
        </w:rPr>
        <w:t xml:space="preserve"> a fin de continuar satisfaciendo el derecho de </w:t>
      </w:r>
      <w:r w:rsidRPr="00AF2782">
        <w:rPr>
          <w:rFonts w:ascii="Palatino Linotype" w:eastAsia="Palatino Linotype" w:hAnsi="Palatino Linotype" w:cs="Palatino Linotype"/>
          <w:b/>
        </w:rPr>
        <w:t>LA PARTE RECURRENTE,</w:t>
      </w:r>
      <w:r w:rsidRPr="00AF2782">
        <w:rPr>
          <w:rFonts w:ascii="Palatino Linotype" w:eastAsia="Palatino Linotype" w:hAnsi="Palatino Linotype" w:cs="Palatino Linotype"/>
        </w:rPr>
        <w:t xml:space="preserve"> la referida Unidad Administrativa puso a disposición la información en consulta directa o in situ, </w:t>
      </w:r>
      <w:r w:rsidRPr="00AF2782">
        <w:rPr>
          <w:rFonts w:ascii="Palatino Linotype" w:eastAsia="Palatino Linotype" w:hAnsi="Palatino Linotype" w:cs="Palatino Linotype"/>
          <w:i/>
        </w:rPr>
        <w:t xml:space="preserve">“… la información complementaria que derive de la solicitud planteada.” (Sic). </w:t>
      </w:r>
    </w:p>
    <w:p w14:paraId="06658147" w14:textId="77777777" w:rsidR="00972FF4" w:rsidRPr="00AF2782" w:rsidRDefault="00972FF4">
      <w:pPr>
        <w:spacing w:line="360" w:lineRule="auto"/>
        <w:jc w:val="both"/>
        <w:rPr>
          <w:rFonts w:ascii="Palatino Linotype" w:eastAsia="Palatino Linotype" w:hAnsi="Palatino Linotype" w:cs="Palatino Linotype"/>
        </w:rPr>
      </w:pPr>
    </w:p>
    <w:p w14:paraId="7F1D2415" w14:textId="77777777" w:rsidR="00972FF4" w:rsidRPr="00AF2782" w:rsidRDefault="00BF20CA">
      <w:pPr>
        <w:spacing w:line="360" w:lineRule="auto"/>
        <w:jc w:val="both"/>
        <w:rPr>
          <w:rFonts w:ascii="Palatino Linotype" w:eastAsia="Palatino Linotype" w:hAnsi="Palatino Linotype" w:cs="Palatino Linotype"/>
        </w:rPr>
      </w:pPr>
      <w:r w:rsidRPr="00AF2782">
        <w:rPr>
          <w:rFonts w:ascii="Palatino Linotype" w:eastAsia="Palatino Linotype" w:hAnsi="Palatino Linotype" w:cs="Palatino Linotype"/>
        </w:rPr>
        <w:t xml:space="preserve">Es de definir que </w:t>
      </w:r>
      <w:r w:rsidRPr="00AF2782">
        <w:rPr>
          <w:rFonts w:ascii="Palatino Linotype" w:eastAsia="Palatino Linotype" w:hAnsi="Palatino Linotype" w:cs="Palatino Linotype"/>
          <w:b/>
        </w:rPr>
        <w:t>LA PARTE RECURRENTE</w:t>
      </w:r>
      <w:r w:rsidRPr="00AF2782">
        <w:rPr>
          <w:rFonts w:ascii="Palatino Linotype" w:eastAsia="Palatino Linotype" w:hAnsi="Palatino Linotype" w:cs="Palatino Linotype"/>
        </w:rPr>
        <w:t xml:space="preserve">, desde el inicio del procedimiento de acceso a la información hizo expreso su deseo de allegarse la información por medio de la plataforma SAIMEX, tal y como consta: </w:t>
      </w:r>
    </w:p>
    <w:p w14:paraId="1BFE28AD" w14:textId="77777777" w:rsidR="00972FF4" w:rsidRPr="00AF2782" w:rsidRDefault="00972FF4">
      <w:pPr>
        <w:spacing w:line="360" w:lineRule="auto"/>
        <w:jc w:val="both"/>
      </w:pPr>
    </w:p>
    <w:p w14:paraId="006B2FD2" w14:textId="77777777" w:rsidR="00972FF4" w:rsidRPr="00AF2782" w:rsidRDefault="00BF20CA">
      <w:pPr>
        <w:spacing w:line="360" w:lineRule="auto"/>
        <w:jc w:val="center"/>
        <w:rPr>
          <w:rFonts w:ascii="Palatino Linotype" w:eastAsia="Palatino Linotype" w:hAnsi="Palatino Linotype" w:cs="Palatino Linotype"/>
        </w:rPr>
      </w:pPr>
      <w:r w:rsidRPr="00AF2782">
        <w:rPr>
          <w:noProof/>
        </w:rPr>
        <w:drawing>
          <wp:inline distT="0" distB="0" distL="0" distR="0" wp14:anchorId="2AEE273B" wp14:editId="0D63C3B3">
            <wp:extent cx="5020297" cy="1682819"/>
            <wp:effectExtent l="0" t="0" r="0" b="0"/>
            <wp:docPr id="15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l="4824" t="20162" r="5721" b="26526"/>
                    <a:stretch>
                      <a:fillRect/>
                    </a:stretch>
                  </pic:blipFill>
                  <pic:spPr>
                    <a:xfrm>
                      <a:off x="0" y="0"/>
                      <a:ext cx="5020297" cy="1682819"/>
                    </a:xfrm>
                    <a:prstGeom prst="rect">
                      <a:avLst/>
                    </a:prstGeom>
                    <a:ln/>
                  </pic:spPr>
                </pic:pic>
              </a:graphicData>
            </a:graphic>
          </wp:inline>
        </w:drawing>
      </w:r>
      <w:r w:rsidRPr="00AF2782">
        <w:rPr>
          <w:noProof/>
        </w:rPr>
        <mc:AlternateContent>
          <mc:Choice Requires="wps">
            <w:drawing>
              <wp:anchor distT="0" distB="0" distL="114300" distR="114300" simplePos="0" relativeHeight="251659264" behindDoc="0" locked="0" layoutInCell="1" hidden="0" allowOverlap="1" wp14:anchorId="47576585" wp14:editId="7EDE81B2">
                <wp:simplePos x="0" y="0"/>
                <wp:positionH relativeFrom="column">
                  <wp:posOffset>279400</wp:posOffset>
                </wp:positionH>
                <wp:positionV relativeFrom="paragraph">
                  <wp:posOffset>1168400</wp:posOffset>
                </wp:positionV>
                <wp:extent cx="1362837" cy="221665"/>
                <wp:effectExtent l="0" t="0" r="0" b="0"/>
                <wp:wrapNone/>
                <wp:docPr id="141" name="Rectángulo 141"/>
                <wp:cNvGraphicFramePr/>
                <a:graphic xmlns:a="http://schemas.openxmlformats.org/drawingml/2006/main">
                  <a:graphicData uri="http://schemas.microsoft.com/office/word/2010/wordprocessingShape">
                    <wps:wsp>
                      <wps:cNvSpPr/>
                      <wps:spPr>
                        <a:xfrm>
                          <a:off x="4669344" y="3673930"/>
                          <a:ext cx="1353312" cy="212140"/>
                        </a:xfrm>
                        <a:prstGeom prst="rect">
                          <a:avLst/>
                        </a:prstGeom>
                        <a:noFill/>
                        <a:ln w="9525" cap="flat" cmpd="sng">
                          <a:solidFill>
                            <a:srgbClr val="FF0000"/>
                          </a:solidFill>
                          <a:prstDash val="solid"/>
                          <a:round/>
                          <a:headEnd type="none" w="sm" len="sm"/>
                          <a:tailEnd type="none" w="sm" len="sm"/>
                        </a:ln>
                      </wps:spPr>
                      <wps:txbx>
                        <w:txbxContent>
                          <w:p w14:paraId="2DD6339D" w14:textId="77777777" w:rsidR="00FF0768" w:rsidRDefault="00FF0768">
                            <w:pPr>
                              <w:textDirection w:val="btLr"/>
                            </w:pPr>
                          </w:p>
                        </w:txbxContent>
                      </wps:txbx>
                      <wps:bodyPr spcFirstLastPara="1" wrap="square" lIns="91425" tIns="91425" rIns="91425" bIns="91425" anchor="ctr" anchorCtr="0">
                        <a:noAutofit/>
                      </wps:bodyPr>
                    </wps:wsp>
                  </a:graphicData>
                </a:graphic>
              </wp:anchor>
            </w:drawing>
          </mc:Choice>
          <mc:Fallback>
            <w:pict>
              <v:rect id="Rectángulo 141" o:spid="_x0000_s1027" style="position:absolute;left:0;text-align:left;margin-left:22pt;margin-top:92pt;width:107.3pt;height:17.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" filled="f" strokecolor="red">
                <v:stroke startarrowwidth="narrow" startarrowlength="short" endarrowwidth="narrow" endarrowlength="short" joinstyle="round"/>
                <v:textbox inset="2.53958mm,2.53958mm,2.53958mm,2.53958mm">
                  <w:txbxContent>
                    <w:p w:rsidR="00FF0768" w:rsidRDefault="00FF0768">
                      <w:pPr>
                        <w:textDirection w:val="btLr"/>
                      </w:pPr>
                    </w:p>
                  </w:txbxContent>
                </v:textbox>
              </v:rect>
            </w:pict>
          </mc:Fallback>
        </mc:AlternateContent>
      </w:r>
    </w:p>
    <w:p w14:paraId="2B163CE5" w14:textId="77777777" w:rsidR="00972FF4" w:rsidRPr="00AF2782" w:rsidRDefault="00972FF4">
      <w:pPr>
        <w:spacing w:line="360" w:lineRule="auto"/>
        <w:jc w:val="center"/>
        <w:rPr>
          <w:rFonts w:ascii="Palatino Linotype" w:eastAsia="Palatino Linotype" w:hAnsi="Palatino Linotype" w:cs="Palatino Linotype"/>
        </w:rPr>
      </w:pPr>
    </w:p>
    <w:p w14:paraId="0F2ADA1D" w14:textId="77777777" w:rsidR="00972FF4" w:rsidRPr="00AF2782" w:rsidRDefault="00BF20CA">
      <w:pPr>
        <w:spacing w:line="360" w:lineRule="auto"/>
        <w:ind w:right="49"/>
        <w:jc w:val="both"/>
        <w:rPr>
          <w:rFonts w:ascii="Palatino Linotype" w:eastAsia="Palatino Linotype" w:hAnsi="Palatino Linotype" w:cs="Palatino Linotype"/>
        </w:rPr>
      </w:pPr>
      <w:r w:rsidRPr="00AF2782">
        <w:rPr>
          <w:rFonts w:ascii="Palatino Linotype" w:eastAsia="Palatino Linotype" w:hAnsi="Palatino Linotype" w:cs="Palatino Linotype"/>
        </w:rPr>
        <w:t xml:space="preserve">En ese sentido, resulta necesario traer a colación que el artículo 155, fracción V de la Ley de Transparencia y Acceso a la Información Pública del Estado de México y Municipios precisa </w:t>
      </w:r>
      <w:proofErr w:type="gramStart"/>
      <w:r w:rsidRPr="00AF2782">
        <w:rPr>
          <w:rFonts w:ascii="Palatino Linotype" w:eastAsia="Palatino Linotype" w:hAnsi="Palatino Linotype" w:cs="Palatino Linotype"/>
        </w:rPr>
        <w:t>que</w:t>
      </w:r>
      <w:proofErr w:type="gramEnd"/>
      <w:r w:rsidRPr="00AF2782">
        <w:rPr>
          <w:rFonts w:ascii="Palatino Linotype" w:eastAsia="Palatino Linotype" w:hAnsi="Palatino Linotype" w:cs="Palatino Linotype"/>
        </w:rPr>
        <w:t xml:space="preserve"> para presentar una solicitud de información, el particular </w:t>
      </w:r>
      <w:r w:rsidRPr="00AF2782">
        <w:rPr>
          <w:rFonts w:ascii="Palatino Linotype" w:eastAsia="Palatino Linotype" w:hAnsi="Palatino Linotype" w:cs="Palatino Linotype"/>
        </w:rPr>
        <w:lastRenderedPageBreak/>
        <w:t>podrá señalar la modalidad en la que prefiere se otorgue el acceso a esta, tal como se observa a la literalidad:</w:t>
      </w:r>
    </w:p>
    <w:p w14:paraId="79FE3CFF" w14:textId="77777777" w:rsidR="00972FF4" w:rsidRPr="00AF2782" w:rsidRDefault="00972FF4">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14:paraId="2976FC82" w14:textId="77777777" w:rsidR="00972FF4" w:rsidRPr="00AF2782" w:rsidRDefault="00BF20CA">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b/>
          <w:i/>
          <w:color w:val="000000"/>
          <w:sz w:val="22"/>
          <w:szCs w:val="22"/>
        </w:rPr>
        <w:t>Artículo 155.</w:t>
      </w:r>
      <w:r w:rsidRPr="00AF2782">
        <w:rPr>
          <w:rFonts w:ascii="Palatino Linotype" w:eastAsia="Palatino Linotype" w:hAnsi="Palatino Linotype" w:cs="Palatino Linotype"/>
          <w:i/>
          <w:color w:val="000000"/>
          <w:sz w:val="22"/>
          <w:szCs w:val="22"/>
        </w:rPr>
        <w:t xml:space="preserve"> Para presentar una solicitud por escrito, no se podrán exigir mayores requisitos que los siguientes:</w:t>
      </w:r>
    </w:p>
    <w:p w14:paraId="54C1DED1" w14:textId="77777777" w:rsidR="00972FF4" w:rsidRPr="00AF2782" w:rsidRDefault="00BF20CA">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w:t>
      </w:r>
    </w:p>
    <w:p w14:paraId="2C8DDEBB" w14:textId="77777777" w:rsidR="00972FF4" w:rsidRPr="00AF2782" w:rsidRDefault="00BF20CA">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V.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59A66780" w14:textId="77777777" w:rsidR="00972FF4" w:rsidRPr="00AF2782" w:rsidRDefault="00BF20CA">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w:t>
      </w:r>
    </w:p>
    <w:p w14:paraId="5FDD82D9" w14:textId="77777777" w:rsidR="00972FF4" w:rsidRPr="00AF2782" w:rsidRDefault="00972FF4">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14:paraId="4FF1A782" w14:textId="77777777" w:rsidR="00972FF4" w:rsidRPr="00AF2782" w:rsidRDefault="00BF20CA">
      <w:pPr>
        <w:spacing w:line="360" w:lineRule="auto"/>
        <w:ind w:right="49"/>
        <w:jc w:val="both"/>
        <w:rPr>
          <w:rFonts w:ascii="Palatino Linotype" w:eastAsia="Palatino Linotype" w:hAnsi="Palatino Linotype" w:cs="Palatino Linotype"/>
        </w:rPr>
      </w:pPr>
      <w:r w:rsidRPr="00AF2782">
        <w:rPr>
          <w:rFonts w:ascii="Palatino Linotype" w:eastAsia="Palatino Linotype" w:hAnsi="Palatino Linotype" w:cs="Palatino Linotype"/>
        </w:rPr>
        <w:t xml:space="preserve">En el mismo orden de ideas, el artículo 164 de la ley en la materia dispone que el acceso, se dará en la modalidad de entrega y, en su caso, de envío elegidos por el solicitante, de tal modo que, para el caso que no pueda entregarse o enviarse en la modalidad elegida, el Sujeto Obligado deberá ofrecer otra y otras modalidades de entrega, para lo que </w:t>
      </w:r>
      <w:r w:rsidRPr="00AF2782">
        <w:rPr>
          <w:rFonts w:ascii="Palatino Linotype" w:eastAsia="Palatino Linotype" w:hAnsi="Palatino Linotype" w:cs="Palatino Linotype"/>
          <w:b/>
        </w:rPr>
        <w:t>se deberá fundar y motivar dicha necesidad</w:t>
      </w:r>
      <w:r w:rsidRPr="00AF2782">
        <w:rPr>
          <w:rFonts w:ascii="Palatino Linotype" w:eastAsia="Palatino Linotype" w:hAnsi="Palatino Linotype" w:cs="Palatino Linotype"/>
        </w:rPr>
        <w:t xml:space="preserve">, como se advierte a continuación: </w:t>
      </w:r>
    </w:p>
    <w:p w14:paraId="04B3F68E" w14:textId="77777777" w:rsidR="00972FF4" w:rsidRPr="00AF2782" w:rsidRDefault="00972FF4">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14:paraId="07064E47" w14:textId="77777777" w:rsidR="00972FF4" w:rsidRPr="00AF2782" w:rsidRDefault="00BF20CA">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b/>
          <w:i/>
          <w:color w:val="000000"/>
          <w:sz w:val="22"/>
          <w:szCs w:val="22"/>
        </w:rPr>
        <w:t>Artículo 164.</w:t>
      </w:r>
      <w:r w:rsidRPr="00AF2782">
        <w:rPr>
          <w:rFonts w:ascii="Palatino Linotype" w:eastAsia="Palatino Linotype" w:hAnsi="Palatino Linotype" w:cs="Palatino Linotype"/>
          <w:i/>
          <w:color w:val="000000"/>
          <w:sz w:val="22"/>
          <w:szCs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17F59F1C" w14:textId="77777777" w:rsidR="00972FF4" w:rsidRPr="00AF2782" w:rsidRDefault="00BF20CA">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En cualquier caso, se deberá fundar y motivar la necesidad de ofrecer otras modalidades.</w:t>
      </w:r>
    </w:p>
    <w:p w14:paraId="44E5BA2E" w14:textId="77777777" w:rsidR="00972FF4" w:rsidRPr="00AF2782" w:rsidRDefault="00972FF4">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14:paraId="3C245BB7" w14:textId="77777777" w:rsidR="00972FF4" w:rsidRPr="00AF2782" w:rsidRDefault="00BF20CA">
      <w:pPr>
        <w:spacing w:line="360" w:lineRule="auto"/>
        <w:ind w:right="49"/>
        <w:jc w:val="both"/>
        <w:rPr>
          <w:rFonts w:ascii="Palatino Linotype" w:eastAsia="Palatino Linotype" w:hAnsi="Palatino Linotype" w:cs="Palatino Linotype"/>
          <w:b/>
        </w:rPr>
      </w:pPr>
      <w:r w:rsidRPr="00AF2782">
        <w:rPr>
          <w:rFonts w:ascii="Palatino Linotype" w:eastAsia="Palatino Linotype" w:hAnsi="Palatino Linotype" w:cs="Palatino Linotype"/>
        </w:rPr>
        <w:t xml:space="preserve">En tales consideraciones, la entrega de la información deberá hacerse, en la medida de lo posible en la forma solicitada por la parte interesada, salvo </w:t>
      </w:r>
      <w:r w:rsidRPr="00AF2782">
        <w:rPr>
          <w:rFonts w:ascii="Palatino Linotype" w:eastAsia="Palatino Linotype" w:hAnsi="Palatino Linotype" w:cs="Palatino Linotype"/>
          <w:b/>
        </w:rPr>
        <w:t>que exista un impedimento justificado para atenderla,</w:t>
      </w:r>
      <w:r w:rsidRPr="00AF2782">
        <w:rPr>
          <w:rFonts w:ascii="Palatino Linotype" w:eastAsia="Palatino Linotype" w:hAnsi="Palatino Linotype" w:cs="Palatino Linotype"/>
        </w:rPr>
        <w:t xml:space="preserve"> en cuyo caso, deberán exponerse las razones por las cuales no se es posible utilizar el medio de reproducción solicitado, </w:t>
      </w:r>
      <w:r w:rsidRPr="00AF2782">
        <w:rPr>
          <w:rFonts w:ascii="Palatino Linotype" w:eastAsia="Palatino Linotype" w:hAnsi="Palatino Linotype" w:cs="Palatino Linotype"/>
        </w:rPr>
        <w:lastRenderedPageBreak/>
        <w:t>por lo que, la entrega la modalidad de entrega distinta a la elegida sólo procederán cuando se acredite la imposibilidad de atenderla.</w:t>
      </w:r>
      <w:r w:rsidRPr="00AF2782">
        <w:rPr>
          <w:rFonts w:ascii="Palatino Linotype" w:eastAsia="Palatino Linotype" w:hAnsi="Palatino Linotype" w:cs="Palatino Linotype"/>
          <w:b/>
        </w:rPr>
        <w:t xml:space="preserve"> </w:t>
      </w:r>
    </w:p>
    <w:p w14:paraId="59DF4FA0" w14:textId="77777777" w:rsidR="00972FF4" w:rsidRPr="00AF2782" w:rsidRDefault="00972FF4">
      <w:pPr>
        <w:spacing w:line="360" w:lineRule="auto"/>
        <w:ind w:right="49"/>
        <w:jc w:val="both"/>
        <w:rPr>
          <w:rFonts w:ascii="Palatino Linotype" w:eastAsia="Palatino Linotype" w:hAnsi="Palatino Linotype" w:cs="Palatino Linotype"/>
          <w:b/>
        </w:rPr>
      </w:pPr>
    </w:p>
    <w:p w14:paraId="66FE864A" w14:textId="77777777" w:rsidR="00972FF4" w:rsidRPr="00AF2782" w:rsidRDefault="00BF20CA">
      <w:pPr>
        <w:spacing w:line="360" w:lineRule="auto"/>
        <w:ind w:right="49"/>
        <w:jc w:val="both"/>
        <w:rPr>
          <w:rFonts w:ascii="Palatino Linotype" w:eastAsia="Palatino Linotype" w:hAnsi="Palatino Linotype" w:cs="Palatino Linotype"/>
        </w:rPr>
      </w:pPr>
      <w:r w:rsidRPr="00AF2782">
        <w:rPr>
          <w:rFonts w:ascii="Palatino Linotype" w:eastAsia="Palatino Linotype" w:hAnsi="Palatino Linotype" w:cs="Palatino Linotype"/>
        </w:rPr>
        <w:t xml:space="preserve">Por lo anterior, en caso de impedimento, los Sujetos Obligados deberán ofrecer al particular otras modalidades de entrega a la solicitada, tal como lo establece el Criterio 08/17 emitido por el Pleno del Instituto Nacional de Transparencia, Acceso a la Información y Protección de Datos Personales, el cual establece lo siguiente: </w:t>
      </w:r>
    </w:p>
    <w:p w14:paraId="4D72A491" w14:textId="77777777" w:rsidR="00972FF4" w:rsidRPr="00AF2782" w:rsidRDefault="00972FF4">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14:paraId="422026CB" w14:textId="77777777" w:rsidR="00972FF4" w:rsidRPr="00AF2782" w:rsidRDefault="00BF20CA">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b/>
          <w:i/>
          <w:color w:val="000000"/>
          <w:sz w:val="22"/>
          <w:szCs w:val="22"/>
        </w:rPr>
        <w:t>Modalidad de entrega. Procedencia de proporcionar la información solicitada en una diversa a la elegida por el solicitante.</w:t>
      </w:r>
      <w:r w:rsidRPr="00AF2782">
        <w:rPr>
          <w:rFonts w:ascii="Palatino Linotype" w:eastAsia="Palatino Linotype" w:hAnsi="Palatino Linotype" w:cs="Palatino Linotype"/>
          <w:i/>
          <w:color w:val="000000"/>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667D0499" w14:textId="77777777" w:rsidR="00972FF4" w:rsidRPr="00AF2782" w:rsidRDefault="00972FF4">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14:paraId="65264D07" w14:textId="77777777" w:rsidR="00972FF4" w:rsidRPr="00AF2782" w:rsidRDefault="00BF20CA">
      <w:pPr>
        <w:spacing w:line="360" w:lineRule="auto"/>
        <w:ind w:right="49"/>
        <w:jc w:val="both"/>
        <w:rPr>
          <w:rFonts w:ascii="Palatino Linotype" w:eastAsia="Palatino Linotype" w:hAnsi="Palatino Linotype" w:cs="Palatino Linotype"/>
        </w:rPr>
      </w:pPr>
      <w:r w:rsidRPr="00AF2782">
        <w:rPr>
          <w:rFonts w:ascii="Palatino Linotype" w:eastAsia="Palatino Linotype" w:hAnsi="Palatino Linotype" w:cs="Palatino Linotype"/>
        </w:rPr>
        <w:t xml:space="preserve">Es así que, se desprende que, cuando no sea posible atender la modalidad elegida por las personas solicitantes, los Sujetos Obligados </w:t>
      </w:r>
      <w:r w:rsidRPr="00AF2782">
        <w:rPr>
          <w:rFonts w:ascii="Palatino Linotype" w:eastAsia="Palatino Linotype" w:hAnsi="Palatino Linotype" w:cs="Palatino Linotype"/>
          <w:b/>
        </w:rPr>
        <w:t>deberán justificar</w:t>
      </w:r>
      <w:r w:rsidRPr="00AF2782">
        <w:rPr>
          <w:rFonts w:ascii="Palatino Linotype" w:eastAsia="Palatino Linotype" w:hAnsi="Palatino Linotype" w:cs="Palatino Linotype"/>
        </w:rPr>
        <w:t xml:space="preserve"> el impedimento para atender esta y notificar a los particulares la puesta a disposición de la información en todas las modalidades que lo permitan, procurando reducir los costos de entrega. </w:t>
      </w:r>
    </w:p>
    <w:p w14:paraId="0965F185" w14:textId="77777777" w:rsidR="00972FF4" w:rsidRPr="00AF2782" w:rsidRDefault="00972FF4">
      <w:pPr>
        <w:spacing w:line="360" w:lineRule="auto"/>
        <w:ind w:right="49"/>
        <w:jc w:val="both"/>
        <w:rPr>
          <w:rFonts w:ascii="Palatino Linotype" w:eastAsia="Palatino Linotype" w:hAnsi="Palatino Linotype" w:cs="Palatino Linotype"/>
        </w:rPr>
      </w:pPr>
    </w:p>
    <w:p w14:paraId="26EF24FA" w14:textId="77777777" w:rsidR="00972FF4" w:rsidRPr="00AF2782" w:rsidRDefault="00BF20CA">
      <w:pPr>
        <w:spacing w:line="360" w:lineRule="auto"/>
        <w:ind w:right="49"/>
        <w:jc w:val="both"/>
        <w:rPr>
          <w:rFonts w:ascii="Palatino Linotype" w:eastAsia="Palatino Linotype" w:hAnsi="Palatino Linotype" w:cs="Palatino Linotype"/>
        </w:rPr>
      </w:pPr>
      <w:r w:rsidRPr="00AF2782">
        <w:rPr>
          <w:rFonts w:ascii="Palatino Linotype" w:eastAsia="Palatino Linotype" w:hAnsi="Palatino Linotype" w:cs="Palatino Linotype"/>
        </w:rPr>
        <w:t xml:space="preserve">Relacionado con lo anterior, el artículo 158 de la Ley de Transparencia de nuestro Estado, prevé que, de manera excepcional, cuando de forma fundada y motivada, así lo determine el Sujeto Obligado, la información solicitada, sobrepase las capacidades técnicas administrativas y humanas, se podrá poner a disposición del </w:t>
      </w:r>
      <w:r w:rsidRPr="00AF2782">
        <w:rPr>
          <w:rFonts w:ascii="Palatino Linotype" w:eastAsia="Palatino Linotype" w:hAnsi="Palatino Linotype" w:cs="Palatino Linotype"/>
        </w:rPr>
        <w:lastRenderedPageBreak/>
        <w:t xml:space="preserve">solicitante los documentos en consulta directa, salvo la información clasificada, tal como se reproduce a continuación: </w:t>
      </w:r>
    </w:p>
    <w:p w14:paraId="3F6A645C" w14:textId="77777777" w:rsidR="00972FF4" w:rsidRPr="00AF2782" w:rsidRDefault="00972FF4">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14:paraId="6F98F995" w14:textId="77777777" w:rsidR="00972FF4" w:rsidRPr="00AF2782" w:rsidRDefault="00BF20CA">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b/>
          <w:i/>
          <w:color w:val="000000"/>
          <w:sz w:val="22"/>
          <w:szCs w:val="22"/>
        </w:rPr>
        <w:t>Artículo 158.</w:t>
      </w:r>
      <w:r w:rsidRPr="00AF2782">
        <w:rPr>
          <w:rFonts w:ascii="Palatino Linotype" w:eastAsia="Palatino Linotype" w:hAnsi="Palatino Linotype" w:cs="Palatino Linotype"/>
          <w:i/>
          <w:color w:val="000000"/>
          <w:sz w:val="22"/>
          <w:szCs w:val="22"/>
        </w:rPr>
        <w:t xml:space="preserve">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14:paraId="5AABB300" w14:textId="77777777" w:rsidR="00972FF4" w:rsidRPr="00AF2782" w:rsidRDefault="00BF20CA">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AF2782">
        <w:rPr>
          <w:rFonts w:ascii="Palatino Linotype" w:eastAsia="Palatino Linotype" w:hAnsi="Palatino Linotype" w:cs="Palatino Linotype"/>
          <w:i/>
          <w:color w:val="000000"/>
          <w:sz w:val="22"/>
          <w:szCs w:val="22"/>
        </w:rPr>
        <w:t>En todo caso, se facilitará su copia simple o certificada, así como su reproducción por cualquier medio disponible en las instalaciones del sujeto obligado o que, en su caso, aporte el solicitante.</w:t>
      </w:r>
    </w:p>
    <w:p w14:paraId="07FEFA2B" w14:textId="77777777" w:rsidR="00972FF4" w:rsidRPr="00AF2782" w:rsidRDefault="00972FF4">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14:paraId="5BCFFE10" w14:textId="77777777" w:rsidR="00972FF4" w:rsidRPr="00AF2782" w:rsidRDefault="00BF20CA">
      <w:pPr>
        <w:spacing w:line="360" w:lineRule="auto"/>
        <w:ind w:right="49"/>
        <w:jc w:val="both"/>
        <w:rPr>
          <w:rFonts w:ascii="Palatino Linotype" w:eastAsia="Palatino Linotype" w:hAnsi="Palatino Linotype" w:cs="Palatino Linotype"/>
        </w:rPr>
      </w:pPr>
      <w:r w:rsidRPr="00AF2782">
        <w:rPr>
          <w:rFonts w:ascii="Palatino Linotype" w:eastAsia="Palatino Linotype" w:hAnsi="Palatino Linotype" w:cs="Palatino Linotype"/>
        </w:rPr>
        <w:t xml:space="preserve">En ese sentido, se tiene que cuando la información sobrepase las capacidades técnicas, administrativas y humanas, los Sujetos Obligados podrán poner a disposición del solicitante los documentos en consulta directa. </w:t>
      </w:r>
    </w:p>
    <w:p w14:paraId="55529FBA" w14:textId="77777777" w:rsidR="00972FF4" w:rsidRPr="00AF2782" w:rsidRDefault="00972FF4">
      <w:pPr>
        <w:spacing w:line="360" w:lineRule="auto"/>
        <w:ind w:right="49"/>
        <w:jc w:val="both"/>
        <w:rPr>
          <w:rFonts w:ascii="Palatino Linotype" w:eastAsia="Palatino Linotype" w:hAnsi="Palatino Linotype" w:cs="Palatino Linotype"/>
        </w:rPr>
      </w:pPr>
    </w:p>
    <w:p w14:paraId="5DC67C55" w14:textId="77777777" w:rsidR="00972FF4" w:rsidRPr="00AF2782" w:rsidRDefault="00BF20CA">
      <w:pPr>
        <w:spacing w:line="360" w:lineRule="auto"/>
        <w:ind w:right="49"/>
        <w:jc w:val="both"/>
        <w:rPr>
          <w:rFonts w:ascii="Palatino Linotype" w:eastAsia="Palatino Linotype" w:hAnsi="Palatino Linotype" w:cs="Palatino Linotype"/>
        </w:rPr>
      </w:pPr>
      <w:r w:rsidRPr="00AF2782">
        <w:rPr>
          <w:rFonts w:ascii="Palatino Linotype" w:eastAsia="Palatino Linotype" w:hAnsi="Palatino Linotype" w:cs="Palatino Linotype"/>
        </w:rPr>
        <w:t>De esto, es necesario referir que resulta indispensable que los Sujetos Obligados acrediten que la información solicitada sobrepasa sus capacidades administrativas, humanas</w:t>
      </w:r>
      <w:r w:rsidRPr="00AF2782">
        <w:rPr>
          <w:rFonts w:ascii="Palatino Linotype" w:eastAsia="Palatino Linotype" w:hAnsi="Palatino Linotype" w:cs="Palatino Linotype"/>
          <w:b/>
        </w:rPr>
        <w:t xml:space="preserve"> y</w:t>
      </w:r>
      <w:r w:rsidRPr="00AF2782">
        <w:rPr>
          <w:rFonts w:ascii="Palatino Linotype" w:eastAsia="Palatino Linotype" w:hAnsi="Palatino Linotype" w:cs="Palatino Linotype"/>
        </w:rPr>
        <w:t xml:space="preserve"> técnicas, es decir; </w:t>
      </w:r>
      <w:r w:rsidRPr="00AF2782">
        <w:rPr>
          <w:rFonts w:ascii="Palatino Linotype" w:eastAsia="Palatino Linotype" w:hAnsi="Palatino Linotype" w:cs="Palatino Linotype"/>
          <w:b/>
        </w:rPr>
        <w:t>debe fundar y motivar</w:t>
      </w:r>
      <w:r w:rsidRPr="00AF2782">
        <w:rPr>
          <w:rFonts w:ascii="Palatino Linotype" w:eastAsia="Palatino Linotype" w:hAnsi="Palatino Linotype" w:cs="Palatino Linotype"/>
        </w:rPr>
        <w:t xml:space="preserve"> el cambio de modalidad propuesto actualizando los tres supuestos en su conjunto, en el entendido que, a falta de alguno de estos, el cambio de modalidad no resulta procedente y menos con el simple pronunciamiento de una Unidad Administrativa.  </w:t>
      </w:r>
    </w:p>
    <w:p w14:paraId="229CB9F3" w14:textId="77777777" w:rsidR="00972FF4" w:rsidRPr="00AF2782" w:rsidRDefault="00972FF4">
      <w:pPr>
        <w:spacing w:line="360" w:lineRule="auto"/>
        <w:ind w:right="49"/>
        <w:jc w:val="both"/>
        <w:rPr>
          <w:rFonts w:ascii="Palatino Linotype" w:eastAsia="Palatino Linotype" w:hAnsi="Palatino Linotype" w:cs="Palatino Linotype"/>
        </w:rPr>
      </w:pPr>
    </w:p>
    <w:p w14:paraId="7196566C" w14:textId="77777777" w:rsidR="00972FF4" w:rsidRPr="00AF2782" w:rsidRDefault="00BF20CA">
      <w:pPr>
        <w:spacing w:line="360" w:lineRule="auto"/>
        <w:ind w:right="49"/>
        <w:jc w:val="both"/>
        <w:rPr>
          <w:rFonts w:ascii="Palatino Linotype" w:eastAsia="Palatino Linotype" w:hAnsi="Palatino Linotype" w:cs="Palatino Linotype"/>
        </w:rPr>
      </w:pPr>
      <w:r w:rsidRPr="00AF2782">
        <w:rPr>
          <w:rFonts w:ascii="Palatino Linotype" w:eastAsia="Palatino Linotype" w:hAnsi="Palatino Linotype" w:cs="Palatino Linotype"/>
        </w:rPr>
        <w:t xml:space="preserve">En relación con ello, es de entender como: </w:t>
      </w:r>
    </w:p>
    <w:p w14:paraId="2F7E6173" w14:textId="77777777" w:rsidR="00972FF4" w:rsidRPr="00AF2782" w:rsidRDefault="00972FF4">
      <w:pPr>
        <w:spacing w:line="360" w:lineRule="auto"/>
        <w:ind w:right="567"/>
        <w:jc w:val="both"/>
        <w:rPr>
          <w:rFonts w:ascii="Palatino Linotype" w:eastAsia="Palatino Linotype" w:hAnsi="Palatino Linotype" w:cs="Palatino Linotype"/>
        </w:rPr>
      </w:pPr>
    </w:p>
    <w:p w14:paraId="1E6D4821" w14:textId="77777777" w:rsidR="00972FF4" w:rsidRPr="00AF2782" w:rsidRDefault="00BF20CA">
      <w:pPr>
        <w:numPr>
          <w:ilvl w:val="0"/>
          <w:numId w:val="6"/>
        </w:numPr>
        <w:pBdr>
          <w:top w:val="nil"/>
          <w:left w:val="nil"/>
          <w:bottom w:val="nil"/>
          <w:right w:val="nil"/>
          <w:between w:val="nil"/>
        </w:pBdr>
        <w:spacing w:line="360" w:lineRule="auto"/>
        <w:ind w:right="567"/>
        <w:jc w:val="both"/>
        <w:rPr>
          <w:rFonts w:ascii="Palatino Linotype" w:eastAsia="Palatino Linotype" w:hAnsi="Palatino Linotype" w:cs="Palatino Linotype"/>
          <w:color w:val="000000"/>
          <w:sz w:val="22"/>
          <w:szCs w:val="22"/>
        </w:rPr>
      </w:pPr>
      <w:r w:rsidRPr="00AF2782">
        <w:rPr>
          <w:rFonts w:ascii="Palatino Linotype" w:eastAsia="Palatino Linotype" w:hAnsi="Palatino Linotype" w:cs="Palatino Linotype"/>
          <w:b/>
          <w:color w:val="000000"/>
          <w:sz w:val="22"/>
          <w:szCs w:val="22"/>
        </w:rPr>
        <w:lastRenderedPageBreak/>
        <w:t>Fundamentación:</w:t>
      </w:r>
      <w:r w:rsidRPr="00AF2782">
        <w:rPr>
          <w:rFonts w:ascii="Palatino Linotype" w:eastAsia="Palatino Linotype" w:hAnsi="Palatino Linotype" w:cs="Palatino Linotype"/>
          <w:color w:val="000000"/>
          <w:sz w:val="22"/>
          <w:szCs w:val="22"/>
        </w:rPr>
        <w:t xml:space="preserve"> Obligación de la autoridad que emite un acto, para citar los preceptos legales, sustantivos y adjetivos, en que se apoye para la determinación tomada y;</w:t>
      </w:r>
    </w:p>
    <w:p w14:paraId="6174DB2D" w14:textId="77777777" w:rsidR="00972FF4" w:rsidRPr="00AF2782" w:rsidRDefault="00BF20CA">
      <w:pPr>
        <w:numPr>
          <w:ilvl w:val="0"/>
          <w:numId w:val="6"/>
        </w:numPr>
        <w:pBdr>
          <w:top w:val="nil"/>
          <w:left w:val="nil"/>
          <w:bottom w:val="nil"/>
          <w:right w:val="nil"/>
          <w:between w:val="nil"/>
        </w:pBdr>
        <w:spacing w:line="360" w:lineRule="auto"/>
        <w:ind w:right="567"/>
        <w:jc w:val="both"/>
        <w:rPr>
          <w:rFonts w:ascii="Palatino Linotype" w:eastAsia="Palatino Linotype" w:hAnsi="Palatino Linotype" w:cs="Palatino Linotype"/>
          <w:color w:val="000000"/>
          <w:sz w:val="22"/>
          <w:szCs w:val="22"/>
        </w:rPr>
      </w:pPr>
      <w:r w:rsidRPr="00AF2782">
        <w:rPr>
          <w:rFonts w:ascii="Palatino Linotype" w:eastAsia="Palatino Linotype" w:hAnsi="Palatino Linotype" w:cs="Palatino Linotype"/>
          <w:b/>
          <w:color w:val="000000"/>
          <w:sz w:val="22"/>
          <w:szCs w:val="22"/>
        </w:rPr>
        <w:t>Motivación:</w:t>
      </w:r>
      <w:r w:rsidRPr="00AF2782">
        <w:rPr>
          <w:rFonts w:ascii="Palatino Linotype" w:eastAsia="Palatino Linotype" w:hAnsi="Palatino Linotype" w:cs="Palatino Linotype"/>
          <w:color w:val="000000"/>
          <w:sz w:val="22"/>
          <w:szCs w:val="22"/>
        </w:rPr>
        <w:t xml:space="preserve"> Razonamientos lógico-jurídicos sobre porque se consideró en el caso en concreto, que se ajusta a la hipótesis normativa. </w:t>
      </w:r>
    </w:p>
    <w:p w14:paraId="5B09283C" w14:textId="77777777" w:rsidR="00972FF4" w:rsidRPr="00AF2782" w:rsidRDefault="00972FF4">
      <w:pPr>
        <w:spacing w:line="360" w:lineRule="auto"/>
        <w:jc w:val="both"/>
        <w:rPr>
          <w:rFonts w:ascii="Palatino Linotype" w:eastAsia="Palatino Linotype" w:hAnsi="Palatino Linotype" w:cs="Palatino Linotype"/>
          <w:color w:val="FF0000"/>
        </w:rPr>
      </w:pPr>
    </w:p>
    <w:p w14:paraId="09596C4D" w14:textId="77777777" w:rsidR="00972FF4" w:rsidRPr="00AF2782" w:rsidRDefault="008701A8">
      <w:pPr>
        <w:spacing w:line="360" w:lineRule="auto"/>
        <w:jc w:val="both"/>
        <w:rPr>
          <w:rFonts w:ascii="Palatino Linotype" w:eastAsia="Palatino Linotype" w:hAnsi="Palatino Linotype" w:cs="Palatino Linotype"/>
        </w:rPr>
      </w:pPr>
      <w:r w:rsidRPr="00AF2782">
        <w:rPr>
          <w:rFonts w:ascii="Palatino Linotype" w:eastAsia="Palatino Linotype" w:hAnsi="Palatino Linotype" w:cs="Palatino Linotype"/>
        </w:rPr>
        <w:t>En conclusión</w:t>
      </w:r>
      <w:r w:rsidR="00BF20CA" w:rsidRPr="00AF2782">
        <w:rPr>
          <w:rFonts w:ascii="Palatino Linotype" w:eastAsia="Palatino Linotype" w:hAnsi="Palatino Linotype" w:cs="Palatino Linotype"/>
        </w:rPr>
        <w:t xml:space="preserve">, la expresión vertida se estima improcedente en virtud que, como vimos, </w:t>
      </w:r>
      <w:r w:rsidR="00BF20CA" w:rsidRPr="00AF2782">
        <w:rPr>
          <w:rFonts w:ascii="Palatino Linotype" w:eastAsia="Palatino Linotype" w:hAnsi="Palatino Linotype" w:cs="Palatino Linotype"/>
          <w:b/>
        </w:rPr>
        <w:t>EL SUJETO OBLIGADO</w:t>
      </w:r>
      <w:r w:rsidR="00BF20CA" w:rsidRPr="00AF2782">
        <w:rPr>
          <w:rFonts w:ascii="Palatino Linotype" w:eastAsia="Palatino Linotype" w:hAnsi="Palatino Linotype" w:cs="Palatino Linotype"/>
        </w:rPr>
        <w:t xml:space="preserve"> dejó de fundar y motivar las causas que originaron el cambio de modalidad de entrega de la información a consulta directa, pues a lo largo de esta resolución ha quedado evidenciado que la información fue entregada en un documento ad hoc elaborado por el propio </w:t>
      </w:r>
      <w:r w:rsidR="00BF20CA" w:rsidRPr="00AF2782">
        <w:rPr>
          <w:rFonts w:ascii="Palatino Linotype" w:eastAsia="Palatino Linotype" w:hAnsi="Palatino Linotype" w:cs="Palatino Linotype"/>
          <w:b/>
        </w:rPr>
        <w:t>SUJETO OBLIGADO,</w:t>
      </w:r>
      <w:r w:rsidR="00BF20CA" w:rsidRPr="00AF2782">
        <w:rPr>
          <w:rFonts w:ascii="Palatino Linotype" w:eastAsia="Palatino Linotype" w:hAnsi="Palatino Linotype" w:cs="Palatino Linotype"/>
        </w:rPr>
        <w:t xml:space="preserve"> y remitido en un primer momento por la vía solicitada por </w:t>
      </w:r>
      <w:r w:rsidR="00BF20CA" w:rsidRPr="00AF2782">
        <w:rPr>
          <w:rFonts w:ascii="Palatino Linotype" w:eastAsia="Palatino Linotype" w:hAnsi="Palatino Linotype" w:cs="Palatino Linotype"/>
          <w:b/>
        </w:rPr>
        <w:t>LA PARTE RECURRENTE</w:t>
      </w:r>
      <w:r w:rsidR="00BF20CA" w:rsidRPr="00AF2782">
        <w:rPr>
          <w:rFonts w:ascii="Palatino Linotype" w:eastAsia="Palatino Linotype" w:hAnsi="Palatino Linotype" w:cs="Palatino Linotype"/>
        </w:rPr>
        <w:t xml:space="preserve"> como lo es el Sistema SAIMEX, en consecuencia; las actuaciones subsecuentes luego de notificado este fallo también deberán realizarse por la misma vía de interposición, pues de las constancias que integran al expediente </w:t>
      </w:r>
      <w:r w:rsidR="00BF20CA" w:rsidRPr="00AF2782">
        <w:rPr>
          <w:rFonts w:ascii="Palatino Linotype" w:eastAsia="Palatino Linotype" w:hAnsi="Palatino Linotype" w:cs="Palatino Linotype"/>
          <w:b/>
        </w:rPr>
        <w:t>01759/INFOEM/IP/RR/2023</w:t>
      </w:r>
      <w:r w:rsidR="00BF20CA" w:rsidRPr="00AF2782">
        <w:rPr>
          <w:rFonts w:ascii="Palatino Linotype" w:eastAsia="Palatino Linotype" w:hAnsi="Palatino Linotype" w:cs="Palatino Linotype"/>
        </w:rPr>
        <w:t xml:space="preserve"> no se advierte la procedencia para la consulta in situ de la información. </w:t>
      </w:r>
    </w:p>
    <w:p w14:paraId="469C8C08" w14:textId="77777777" w:rsidR="00972FF4" w:rsidRPr="00AF2782" w:rsidRDefault="00972FF4">
      <w:pPr>
        <w:spacing w:line="360" w:lineRule="auto"/>
        <w:jc w:val="both"/>
        <w:rPr>
          <w:rFonts w:ascii="Palatino Linotype" w:eastAsia="Palatino Linotype" w:hAnsi="Palatino Linotype" w:cs="Palatino Linotype"/>
        </w:rPr>
      </w:pPr>
    </w:p>
    <w:p w14:paraId="7EB4E25F" w14:textId="77777777" w:rsidR="008701A8" w:rsidRPr="00AF2782" w:rsidRDefault="00BF20C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color w:val="000000"/>
        </w:rPr>
        <w:t xml:space="preserve">Así las cosas, </w:t>
      </w:r>
      <w:r w:rsidRPr="00AF2782">
        <w:rPr>
          <w:rFonts w:ascii="Palatino Linotype" w:eastAsia="Palatino Linotype" w:hAnsi="Palatino Linotype" w:cs="Palatino Linotype"/>
          <w:b/>
          <w:color w:val="000000"/>
        </w:rPr>
        <w:t>EL SUJETO OBLIGADO</w:t>
      </w:r>
      <w:r w:rsidRPr="00AF2782">
        <w:rPr>
          <w:rFonts w:ascii="Palatino Linotype" w:eastAsia="Palatino Linotype" w:hAnsi="Palatino Linotype" w:cs="Palatino Linotype"/>
          <w:color w:val="000000"/>
        </w:rPr>
        <w:t xml:space="preserve"> deberá hacer entrega previa búsqueda exhaustiva y razonable,</w:t>
      </w:r>
      <w:r w:rsidR="00FF0768" w:rsidRPr="00AF2782">
        <w:rPr>
          <w:rFonts w:ascii="Palatino Linotype" w:eastAsia="Palatino Linotype" w:hAnsi="Palatino Linotype" w:cs="Palatino Linotype"/>
          <w:color w:val="000000"/>
        </w:rPr>
        <w:t xml:space="preserve"> </w:t>
      </w:r>
      <w:r w:rsidR="00CC486B" w:rsidRPr="00AF2782">
        <w:rPr>
          <w:rFonts w:ascii="Palatino Linotype" w:eastAsia="Palatino Linotype" w:hAnsi="Palatino Linotype" w:cs="Palatino Linotype"/>
          <w:color w:val="000000"/>
        </w:rPr>
        <w:t xml:space="preserve">de ser el caso </w:t>
      </w:r>
      <w:r w:rsidR="00FF0768" w:rsidRPr="00AF2782">
        <w:rPr>
          <w:rFonts w:ascii="Palatino Linotype" w:eastAsia="Palatino Linotype" w:hAnsi="Palatino Linotype" w:cs="Palatino Linotype"/>
          <w:color w:val="000000"/>
        </w:rPr>
        <w:t>en versión pública,</w:t>
      </w:r>
      <w:r w:rsidR="008701A8" w:rsidRPr="00AF2782">
        <w:rPr>
          <w:rFonts w:ascii="Palatino Linotype" w:eastAsia="Palatino Linotype" w:hAnsi="Palatino Linotype" w:cs="Palatino Linotype"/>
          <w:color w:val="000000"/>
        </w:rPr>
        <w:t xml:space="preserve"> </w:t>
      </w:r>
      <w:r w:rsidR="00CC486B" w:rsidRPr="00AF2782">
        <w:rPr>
          <w:rFonts w:ascii="Palatino Linotype" w:eastAsia="Palatino Linotype" w:hAnsi="Palatino Linotype" w:cs="Palatino Linotype"/>
          <w:color w:val="000000"/>
        </w:rPr>
        <w:t>del documento que dé cuenta de</w:t>
      </w:r>
      <w:r w:rsidR="008701A8" w:rsidRPr="00AF2782">
        <w:rPr>
          <w:rFonts w:ascii="Palatino Linotype" w:eastAsia="Palatino Linotype" w:hAnsi="Palatino Linotype" w:cs="Palatino Linotype"/>
          <w:color w:val="000000"/>
        </w:rPr>
        <w:t xml:space="preserve"> la temporalidad y tipo de nombramiento de las personas </w:t>
      </w:r>
      <w:proofErr w:type="gramStart"/>
      <w:r w:rsidR="008701A8" w:rsidRPr="00AF2782">
        <w:rPr>
          <w:rFonts w:ascii="Palatino Linotype" w:eastAsia="Palatino Linotype" w:hAnsi="Palatino Linotype" w:cs="Palatino Linotype"/>
          <w:color w:val="000000"/>
        </w:rPr>
        <w:t>Directoras</w:t>
      </w:r>
      <w:proofErr w:type="gramEnd"/>
      <w:r w:rsidR="008701A8" w:rsidRPr="00AF2782">
        <w:rPr>
          <w:rFonts w:ascii="Palatino Linotype" w:eastAsia="Palatino Linotype" w:hAnsi="Palatino Linotype" w:cs="Palatino Linotype"/>
          <w:color w:val="000000"/>
        </w:rPr>
        <w:t xml:space="preserve"> en funciones al catorce de marzo de dos mil veintitrés, de las Escuelas Preparatorias Oficiales faltantes ubicadas en los Municipios d</w:t>
      </w:r>
      <w:r w:rsidR="00FF0768" w:rsidRPr="00AF2782">
        <w:rPr>
          <w:rFonts w:ascii="Palatino Linotype" w:eastAsia="Palatino Linotype" w:hAnsi="Palatino Linotype" w:cs="Palatino Linotype"/>
          <w:color w:val="000000"/>
        </w:rPr>
        <w:t xml:space="preserve">e Ecatepec de Morelos y Tecámac, entendiendo a lo previsto en el Considerando siguiente. </w:t>
      </w:r>
    </w:p>
    <w:p w14:paraId="7C5D640C" w14:textId="77777777" w:rsidR="008701A8" w:rsidRPr="00AF2782" w:rsidRDefault="008701A8" w:rsidP="008701A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5D42536" w14:textId="77777777" w:rsidR="008701A8" w:rsidRPr="00AF2782" w:rsidRDefault="008701A8" w:rsidP="008701A8">
      <w:pPr>
        <w:pStyle w:val="NormalWeb"/>
        <w:spacing w:before="0" w:beforeAutospacing="0" w:after="0" w:afterAutospacing="0" w:line="360" w:lineRule="auto"/>
        <w:ind w:right="-91"/>
        <w:jc w:val="both"/>
      </w:pPr>
      <w:r w:rsidRPr="00AF2782">
        <w:rPr>
          <w:rFonts w:ascii="Palatino Linotype" w:eastAsia="Palatino Linotype" w:hAnsi="Palatino Linotype" w:cs="Palatino Linotype"/>
          <w:color w:val="000000"/>
        </w:rPr>
        <w:lastRenderedPageBreak/>
        <w:t>No obstante, para el caso que</w:t>
      </w:r>
      <w:r w:rsidRPr="00AF2782">
        <w:rPr>
          <w:rFonts w:ascii="Palatino Linotype" w:hAnsi="Palatino Linotype"/>
          <w:color w:val="000000"/>
        </w:rPr>
        <w:t xml:space="preserve"> alguna Escuela Preparatoria Oficial no cuente con alguna persona </w:t>
      </w:r>
      <w:proofErr w:type="gramStart"/>
      <w:r w:rsidRPr="00AF2782">
        <w:rPr>
          <w:rFonts w:ascii="Palatino Linotype" w:hAnsi="Palatino Linotype"/>
          <w:color w:val="000000"/>
        </w:rPr>
        <w:t>Directora</w:t>
      </w:r>
      <w:proofErr w:type="gramEnd"/>
      <w:r w:rsidRPr="00AF2782">
        <w:rPr>
          <w:rFonts w:ascii="Palatino Linotype" w:hAnsi="Palatino Linotype"/>
          <w:color w:val="000000"/>
        </w:rPr>
        <w:t xml:space="preserve"> en el puesto y ser una plaza vacante,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56A43E0A" w14:textId="77777777" w:rsidR="008701A8" w:rsidRPr="00AF2782" w:rsidRDefault="008701A8" w:rsidP="008701A8">
      <w:pPr>
        <w:pStyle w:val="Citas"/>
        <w:spacing w:before="0" w:after="0" w:line="240" w:lineRule="auto"/>
      </w:pPr>
    </w:p>
    <w:p w14:paraId="75ECF306" w14:textId="77777777" w:rsidR="008701A8" w:rsidRPr="00AF2782" w:rsidRDefault="008701A8" w:rsidP="008701A8">
      <w:pPr>
        <w:pStyle w:val="Citas"/>
        <w:spacing w:before="0" w:after="0" w:line="240" w:lineRule="auto"/>
      </w:pPr>
      <w:r w:rsidRPr="00AF2782">
        <w:rPr>
          <w:iCs/>
          <w:color w:val="000000"/>
        </w:rPr>
        <w:t>Artículo 19</w:t>
      </w:r>
      <w:r w:rsidR="00BB2808" w:rsidRPr="00AF2782">
        <w:rPr>
          <w:iCs/>
          <w:color w:val="000000"/>
        </w:rPr>
        <w:t>. (…)</w:t>
      </w:r>
    </w:p>
    <w:p w14:paraId="1E3434E1" w14:textId="77777777" w:rsidR="008701A8" w:rsidRPr="00AF2782" w:rsidRDefault="008701A8" w:rsidP="008701A8">
      <w:pPr>
        <w:pStyle w:val="Citas"/>
        <w:spacing w:before="0" w:after="0" w:line="240" w:lineRule="auto"/>
      </w:pPr>
      <w:r w:rsidRPr="00AF2782">
        <w:rPr>
          <w:iCs/>
          <w:color w:val="000000"/>
        </w:rPr>
        <w:t>En los casos en que ciertas facultades, competencias o funciones no se hayan ejercido, se debe motivar la respuesta en función de las causas que motiven tal circunstancia.</w:t>
      </w:r>
    </w:p>
    <w:p w14:paraId="53DD4D6A" w14:textId="77777777" w:rsidR="008701A8" w:rsidRPr="00AF2782" w:rsidRDefault="008701A8" w:rsidP="008701A8">
      <w:pPr>
        <w:pStyle w:val="Citas"/>
        <w:spacing w:before="0" w:after="0" w:line="240" w:lineRule="auto"/>
      </w:pPr>
    </w:p>
    <w:p w14:paraId="6BEFC5C1" w14:textId="77777777" w:rsidR="008701A8" w:rsidRPr="00AF2782" w:rsidRDefault="008701A8" w:rsidP="008701A8">
      <w:pPr>
        <w:pStyle w:val="NormalWeb"/>
        <w:spacing w:before="0" w:beforeAutospacing="0" w:after="0" w:afterAutospacing="0" w:line="360" w:lineRule="auto"/>
        <w:ind w:right="-91"/>
        <w:jc w:val="both"/>
      </w:pPr>
      <w:r w:rsidRPr="00AF2782">
        <w:rPr>
          <w:rFonts w:ascii="Palatino Linotype" w:hAnsi="Palatino Linotype"/>
          <w:color w:val="000000"/>
        </w:rPr>
        <w:t xml:space="preserve">Siendo improcedente, en tal supuesto, la entrega de documento alguno, o en su caso, el Acuerdo de Inexistencia, toda vez que el pronunciamiento del </w:t>
      </w:r>
      <w:r w:rsidRPr="00AF2782">
        <w:rPr>
          <w:rFonts w:ascii="Palatino Linotype" w:hAnsi="Palatino Linotype"/>
          <w:b/>
          <w:color w:val="000000"/>
        </w:rPr>
        <w:t>SUJETO OBLIGADO</w:t>
      </w:r>
      <w:r w:rsidRPr="00AF2782">
        <w:rPr>
          <w:rFonts w:ascii="Palatino Linotype" w:hAnsi="Palatino Linotype"/>
          <w:color w:val="000000"/>
        </w:rPr>
        <w:t xml:space="preserve"> declararía en automática la inexistencia de la información solicitada de modo que no existe obligación de justificar o allegar pruebas, y por ende no tiene aplicación lo estatuido en el artículo 49, fracción </w:t>
      </w:r>
      <w:proofErr w:type="gramStart"/>
      <w:r w:rsidRPr="00AF2782">
        <w:rPr>
          <w:rFonts w:ascii="Palatino Linotype" w:hAnsi="Palatino Linotype"/>
          <w:color w:val="000000"/>
        </w:rPr>
        <w:t>XIII  de</w:t>
      </w:r>
      <w:proofErr w:type="gramEnd"/>
      <w:r w:rsidRPr="00AF2782">
        <w:rPr>
          <w:rFonts w:ascii="Palatino Linotype" w:hAnsi="Palatino Linotype"/>
          <w:color w:val="000000"/>
        </w:rPr>
        <w:t xml:space="preserve"> la Ley de Transparencia y Acceso a la Información Pública del Estado de México y Municipios.</w:t>
      </w:r>
    </w:p>
    <w:p w14:paraId="68826CAE" w14:textId="77777777" w:rsidR="00972FF4" w:rsidRPr="00AF2782" w:rsidRDefault="00972FF4" w:rsidP="00FF0768">
      <w:pPr>
        <w:spacing w:line="360" w:lineRule="auto"/>
        <w:jc w:val="both"/>
        <w:rPr>
          <w:rFonts w:ascii="Palatino Linotype" w:eastAsia="Palatino Linotype" w:hAnsi="Palatino Linotype"/>
        </w:rPr>
      </w:pPr>
    </w:p>
    <w:p w14:paraId="6E903AE1" w14:textId="77777777" w:rsidR="00FF0768" w:rsidRPr="00AF2782" w:rsidRDefault="00FF0768" w:rsidP="00FF0768">
      <w:pPr>
        <w:spacing w:line="360" w:lineRule="auto"/>
        <w:jc w:val="both"/>
        <w:rPr>
          <w:rFonts w:ascii="Palatino Linotype" w:hAnsi="Palatino Linotype"/>
        </w:rPr>
      </w:pPr>
      <w:r w:rsidRPr="00AF2782">
        <w:rPr>
          <w:rFonts w:ascii="Palatino Linotype" w:hAnsi="Palatino Linotype"/>
          <w:b/>
          <w:bCs/>
        </w:rPr>
        <w:t xml:space="preserve">QUINTO. VERSIÓN PÚBLICA. </w:t>
      </w:r>
      <w:r w:rsidRPr="00AF2782">
        <w:rPr>
          <w:rFonts w:ascii="Palatino Linotype" w:hAnsi="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w:t>
      </w:r>
      <w:r w:rsidRPr="00AF2782">
        <w:rPr>
          <w:rFonts w:ascii="Palatino Linotype" w:hAnsi="Palatino Linotype"/>
          <w:b/>
        </w:rPr>
        <w:t>EL SUJETO OBLIGADO</w:t>
      </w:r>
      <w:r w:rsidRPr="00AF2782">
        <w:rPr>
          <w:rFonts w:ascii="Palatino Linotype" w:hAnsi="Palatino Linotype"/>
        </w:rPr>
        <w:t xml:space="preserve"> tendrá que hacer la elaboración de una versión pública de los documentos que vaya entregar para dar cumplimiento a esta resolución, a fin de satisfacer el derecho de acceso a la información pública de </w:t>
      </w:r>
      <w:r w:rsidRPr="00AF2782">
        <w:rPr>
          <w:rFonts w:ascii="Palatino Linotype" w:hAnsi="Palatino Linotype"/>
          <w:b/>
        </w:rPr>
        <w:t xml:space="preserve">LA </w:t>
      </w:r>
      <w:r w:rsidRPr="00AF2782">
        <w:rPr>
          <w:rFonts w:ascii="Palatino Linotype" w:hAnsi="Palatino Linotype"/>
          <w:b/>
        </w:rPr>
        <w:lastRenderedPageBreak/>
        <w:t xml:space="preserve">PARTE </w:t>
      </w:r>
      <w:r w:rsidRPr="00AF2782">
        <w:rPr>
          <w:rFonts w:ascii="Palatino Linotype" w:hAnsi="Palatino Linotype"/>
          <w:b/>
          <w:bCs/>
        </w:rPr>
        <w:t>RECURRENTE</w:t>
      </w:r>
      <w:r w:rsidRPr="00AF2782">
        <w:rPr>
          <w:rFonts w:ascii="Palatino Linotype" w:hAnsi="Palatino Linotype"/>
          <w:b/>
        </w:rPr>
        <w:t xml:space="preserve"> </w:t>
      </w:r>
      <w:r w:rsidRPr="00AF2782">
        <w:rPr>
          <w:rFonts w:ascii="Palatino Linotype" w:hAnsi="Palatino Linotype"/>
        </w:rPr>
        <w:t>sin menoscabar el derecho a la protección de los datos personales de terceros.</w:t>
      </w:r>
    </w:p>
    <w:p w14:paraId="2E2FCA9E" w14:textId="77777777" w:rsidR="00FF0768" w:rsidRPr="00AF2782" w:rsidRDefault="00FF0768" w:rsidP="00FF0768">
      <w:pPr>
        <w:spacing w:line="360" w:lineRule="auto"/>
        <w:jc w:val="both"/>
        <w:rPr>
          <w:rFonts w:ascii="Palatino Linotype" w:hAnsi="Palatino Linotype"/>
        </w:rPr>
      </w:pPr>
    </w:p>
    <w:p w14:paraId="7A7CD30E" w14:textId="77777777" w:rsidR="00FF0768" w:rsidRPr="00AF2782" w:rsidRDefault="00FF0768" w:rsidP="00FF0768">
      <w:pPr>
        <w:spacing w:line="360" w:lineRule="auto"/>
        <w:jc w:val="both"/>
        <w:rPr>
          <w:rFonts w:ascii="Palatino Linotype" w:hAnsi="Palatino Linotype"/>
        </w:rPr>
      </w:pPr>
      <w:r w:rsidRPr="00AF2782">
        <w:rPr>
          <w:rFonts w:ascii="Palatino Linotype" w:hAnsi="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21B9C11D" w14:textId="77777777" w:rsidR="00FF0768" w:rsidRPr="00AF2782" w:rsidRDefault="00FF0768" w:rsidP="00FF0768">
      <w:pPr>
        <w:pStyle w:val="Citas"/>
        <w:spacing w:before="0" w:after="0" w:line="240" w:lineRule="auto"/>
      </w:pPr>
    </w:p>
    <w:p w14:paraId="6E324748" w14:textId="77777777" w:rsidR="00FF0768" w:rsidRPr="00AF2782" w:rsidRDefault="00FF0768" w:rsidP="00FF0768">
      <w:pPr>
        <w:pStyle w:val="Citas"/>
        <w:spacing w:before="0" w:after="0" w:line="240" w:lineRule="auto"/>
      </w:pPr>
      <w:r w:rsidRPr="00AF2782">
        <w:rPr>
          <w:b/>
          <w:bCs/>
          <w:iCs/>
        </w:rPr>
        <w:t>Artículo 3. Para los efectos de la presente Ley se entenderá por:</w:t>
      </w:r>
    </w:p>
    <w:p w14:paraId="19E57584" w14:textId="77777777" w:rsidR="00FF0768" w:rsidRPr="00AF2782" w:rsidRDefault="00FF0768" w:rsidP="00FF0768">
      <w:pPr>
        <w:pStyle w:val="Citas"/>
        <w:spacing w:before="0" w:after="0" w:line="240" w:lineRule="auto"/>
      </w:pPr>
      <w:r w:rsidRPr="00AF2782">
        <w:rPr>
          <w:b/>
          <w:bCs/>
          <w:iCs/>
        </w:rPr>
        <w:t>IX. Datos personales:</w:t>
      </w:r>
      <w:r w:rsidRPr="00AF2782">
        <w:rPr>
          <w:iCs/>
        </w:rPr>
        <w:t xml:space="preserve"> </w:t>
      </w:r>
      <w:r w:rsidRPr="00AF2782">
        <w:rPr>
          <w:b/>
          <w:bCs/>
          <w:iCs/>
        </w:rPr>
        <w:t>La información concerniente a una persona, identificada o identificable</w:t>
      </w:r>
      <w:r w:rsidRPr="00AF2782">
        <w:rPr>
          <w:iCs/>
        </w:rPr>
        <w:t xml:space="preserve"> según lo dispuesto por la Ley de Protección de Datos Personales del Estado de México;</w:t>
      </w:r>
    </w:p>
    <w:p w14:paraId="12DA1336" w14:textId="77777777" w:rsidR="00FF0768" w:rsidRPr="00AF2782" w:rsidRDefault="00FF0768" w:rsidP="00FF0768">
      <w:pPr>
        <w:pStyle w:val="Citas"/>
        <w:spacing w:before="0" w:after="0" w:line="240" w:lineRule="auto"/>
      </w:pPr>
      <w:r w:rsidRPr="00AF2782">
        <w:rPr>
          <w:b/>
          <w:bCs/>
          <w:iCs/>
        </w:rPr>
        <w:t>XX. Información clasificada:</w:t>
      </w:r>
      <w:r w:rsidRPr="00AF2782">
        <w:rPr>
          <w:iCs/>
        </w:rPr>
        <w:t xml:space="preserve"> Aquella considerada por la presente Ley como reservada o confidencial;</w:t>
      </w:r>
    </w:p>
    <w:p w14:paraId="531FB251" w14:textId="77777777" w:rsidR="00FF0768" w:rsidRPr="00AF2782" w:rsidRDefault="00FF0768" w:rsidP="00FF0768">
      <w:pPr>
        <w:pStyle w:val="Citas"/>
        <w:spacing w:before="0" w:after="0" w:line="240" w:lineRule="auto"/>
      </w:pPr>
      <w:r w:rsidRPr="00AF2782">
        <w:rPr>
          <w:b/>
          <w:bCs/>
          <w:iCs/>
        </w:rPr>
        <w:t>XXXII. Protección de Datos Personales:</w:t>
      </w:r>
      <w:r w:rsidRPr="00AF2782">
        <w:rPr>
          <w:iCs/>
        </w:rPr>
        <w:t xml:space="preserve"> Derecho humano que tutela la privacidad de datos personales en poder de los sujetos obligados y sujetos particulares;</w:t>
      </w:r>
    </w:p>
    <w:p w14:paraId="0208B402" w14:textId="77777777" w:rsidR="00FF0768" w:rsidRPr="00AF2782" w:rsidRDefault="00FF0768" w:rsidP="00FF0768">
      <w:pPr>
        <w:pStyle w:val="Citas"/>
        <w:spacing w:before="0" w:after="0" w:line="240" w:lineRule="auto"/>
      </w:pPr>
      <w:r w:rsidRPr="00AF2782">
        <w:rPr>
          <w:b/>
          <w:bCs/>
          <w:iCs/>
        </w:rPr>
        <w:t>XLV. Versión pública</w:t>
      </w:r>
      <w:r w:rsidRPr="00AF2782">
        <w:rPr>
          <w:iCs/>
        </w:rPr>
        <w:t>: Documento en el que se elimine, suprime o borra la información clasificada como reservada o confidencial para permitir su acceso.”</w:t>
      </w:r>
    </w:p>
    <w:p w14:paraId="22EE5764" w14:textId="77777777" w:rsidR="00FF0768" w:rsidRPr="00AF2782" w:rsidRDefault="00FF0768" w:rsidP="00FF0768">
      <w:pPr>
        <w:pStyle w:val="Citas"/>
        <w:spacing w:before="0" w:after="0" w:line="240" w:lineRule="auto"/>
      </w:pPr>
    </w:p>
    <w:p w14:paraId="2C9B66AE" w14:textId="77777777" w:rsidR="00FF0768" w:rsidRPr="00AF2782" w:rsidRDefault="00FF0768" w:rsidP="00FF0768">
      <w:pPr>
        <w:pStyle w:val="Citas"/>
        <w:spacing w:before="0" w:after="0" w:line="240" w:lineRule="auto"/>
      </w:pPr>
      <w:r w:rsidRPr="00AF2782">
        <w:rPr>
          <w:b/>
          <w:bCs/>
          <w:iCs/>
        </w:rPr>
        <w:t>“Artículo 6.</w:t>
      </w:r>
      <w:r w:rsidRPr="00AF2782">
        <w:rPr>
          <w:iCs/>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60BEF966" w14:textId="77777777" w:rsidR="00FF0768" w:rsidRPr="00AF2782" w:rsidRDefault="00FF0768" w:rsidP="00FF0768">
      <w:pPr>
        <w:pStyle w:val="Citas"/>
        <w:spacing w:before="0" w:after="0" w:line="240" w:lineRule="auto"/>
      </w:pPr>
    </w:p>
    <w:p w14:paraId="1972B63E" w14:textId="77777777" w:rsidR="00FF0768" w:rsidRPr="00AF2782" w:rsidRDefault="00FF0768" w:rsidP="00FF0768">
      <w:pPr>
        <w:pStyle w:val="Citas"/>
        <w:spacing w:before="0" w:after="0" w:line="240" w:lineRule="auto"/>
      </w:pPr>
      <w:r w:rsidRPr="00AF2782">
        <w:rPr>
          <w:b/>
          <w:bCs/>
          <w:iCs/>
        </w:rPr>
        <w:t>“Artículo 137.</w:t>
      </w:r>
      <w:r w:rsidRPr="00AF2782">
        <w:rPr>
          <w:iCs/>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0C6297C" w14:textId="77777777" w:rsidR="00FF0768" w:rsidRPr="00AF2782" w:rsidRDefault="00FF0768" w:rsidP="00FF0768">
      <w:pPr>
        <w:pStyle w:val="Citas"/>
        <w:spacing w:before="0" w:after="0" w:line="240" w:lineRule="auto"/>
      </w:pPr>
    </w:p>
    <w:p w14:paraId="2D326665" w14:textId="77777777" w:rsidR="00FF0768" w:rsidRPr="00AF2782" w:rsidRDefault="00FF0768" w:rsidP="00FF0768">
      <w:pPr>
        <w:pStyle w:val="Citas"/>
        <w:spacing w:before="0" w:after="0" w:line="240" w:lineRule="auto"/>
      </w:pPr>
      <w:r w:rsidRPr="00AF2782">
        <w:rPr>
          <w:b/>
          <w:bCs/>
          <w:iCs/>
        </w:rPr>
        <w:t>“Artículo 143</w:t>
      </w:r>
      <w:r w:rsidRPr="00AF2782">
        <w:rPr>
          <w:iCs/>
        </w:rPr>
        <w:t>. Para los efectos de esta Ley se considera información confidencial, la clasificada como tal, de manera permanente, por su naturaleza, cuando:</w:t>
      </w:r>
    </w:p>
    <w:p w14:paraId="018EFD33" w14:textId="77777777" w:rsidR="00FF0768" w:rsidRPr="00AF2782" w:rsidRDefault="00FF0768" w:rsidP="00FF0768">
      <w:pPr>
        <w:pStyle w:val="Citas"/>
        <w:spacing w:before="0" w:after="0" w:line="240" w:lineRule="auto"/>
      </w:pPr>
      <w:r w:rsidRPr="00AF2782">
        <w:rPr>
          <w:b/>
          <w:bCs/>
          <w:iCs/>
        </w:rPr>
        <w:lastRenderedPageBreak/>
        <w:t>I.</w:t>
      </w:r>
      <w:r w:rsidRPr="00AF2782">
        <w:rPr>
          <w:iCs/>
        </w:rPr>
        <w:t xml:space="preserve"> Se refiera a la información privada y los datos personales concernientes a una persona física o jurídica colectiva identificada o identificable;</w:t>
      </w:r>
    </w:p>
    <w:p w14:paraId="65942C19" w14:textId="77777777" w:rsidR="00FF0768" w:rsidRPr="00AF2782" w:rsidRDefault="00FF0768" w:rsidP="00FF0768">
      <w:pPr>
        <w:pStyle w:val="Citas"/>
        <w:spacing w:before="0" w:after="0" w:line="240" w:lineRule="auto"/>
      </w:pPr>
      <w:r w:rsidRPr="00AF2782">
        <w:rPr>
          <w:iCs/>
        </w:rPr>
        <w:t>II. Los secretos bancario, fiduciario, industrial, comercial, fiscal, bursátil y postal, cuya titularidad corresponda a particulares, sujetos de derecho internacional o a sujetos obligados cuando no involucren el ejercicio de recursos públicos; y</w:t>
      </w:r>
    </w:p>
    <w:p w14:paraId="006C991F" w14:textId="77777777" w:rsidR="00FF0768" w:rsidRPr="00AF2782" w:rsidRDefault="00FF0768" w:rsidP="00FF0768">
      <w:pPr>
        <w:pStyle w:val="Citas"/>
        <w:spacing w:before="0" w:after="0" w:line="240" w:lineRule="auto"/>
      </w:pPr>
      <w:r w:rsidRPr="00AF2782">
        <w:rPr>
          <w:iCs/>
        </w:rPr>
        <w:t>III. La que presenten los particulares a los sujetos obligados, de conformidad con lo dispuesto por las leyes o los tratados internacionales.” (Sic)</w:t>
      </w:r>
    </w:p>
    <w:p w14:paraId="613AF7A0" w14:textId="77777777" w:rsidR="00FF0768" w:rsidRPr="00AF2782" w:rsidRDefault="00FF0768" w:rsidP="00FF0768">
      <w:pPr>
        <w:pStyle w:val="Citas"/>
        <w:spacing w:before="0" w:after="0" w:line="240" w:lineRule="auto"/>
      </w:pPr>
    </w:p>
    <w:p w14:paraId="2E3AAC43" w14:textId="77777777" w:rsidR="00FF0768" w:rsidRPr="00AF2782" w:rsidRDefault="00FF0768" w:rsidP="00FF0768">
      <w:pPr>
        <w:spacing w:line="360" w:lineRule="auto"/>
        <w:jc w:val="both"/>
        <w:rPr>
          <w:rFonts w:ascii="Palatino Linotype" w:hAnsi="Palatino Linotype"/>
        </w:rPr>
      </w:pPr>
      <w:r w:rsidRPr="00AF2782">
        <w:rPr>
          <w:rFonts w:ascii="Palatino Linotype" w:hAnsi="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w:t>
      </w:r>
      <w:r w:rsidRPr="00AF2782">
        <w:rPr>
          <w:rFonts w:ascii="Palatino Linotype" w:hAnsi="Palatino Linotype"/>
          <w:b/>
        </w:rPr>
        <w:t xml:space="preserve">EL SUJETO OBLIGADO </w:t>
      </w:r>
      <w:r w:rsidRPr="00AF2782">
        <w:rPr>
          <w:rFonts w:ascii="Palatino Linotype" w:hAnsi="Palatino Linotype"/>
        </w:rPr>
        <w:t xml:space="preserve">deberá proceder a testar los datos personales que se encuentren contenidos en los documentos a entregar por su cuenta para satisfacer el derecho de acceso a la información pública de </w:t>
      </w:r>
      <w:r w:rsidRPr="00AF2782">
        <w:rPr>
          <w:rFonts w:ascii="Palatino Linotype" w:hAnsi="Palatino Linotype"/>
          <w:b/>
        </w:rPr>
        <w:t xml:space="preserve">LA PARTE </w:t>
      </w:r>
      <w:r w:rsidRPr="00AF2782">
        <w:rPr>
          <w:rFonts w:ascii="Palatino Linotype" w:hAnsi="Palatino Linotype"/>
          <w:b/>
          <w:bCs/>
        </w:rPr>
        <w:t>RECURRENTE</w:t>
      </w:r>
      <w:r w:rsidRPr="00AF2782">
        <w:rPr>
          <w:rFonts w:ascii="Palatino Linotype" w:hAnsi="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1BEF644D" w14:textId="77777777" w:rsidR="00FF0768" w:rsidRPr="00AF2782" w:rsidRDefault="00FF0768" w:rsidP="00FF0768">
      <w:pPr>
        <w:spacing w:line="360" w:lineRule="auto"/>
        <w:jc w:val="both"/>
        <w:rPr>
          <w:rFonts w:ascii="Palatino Linotype" w:hAnsi="Palatino Linotype"/>
        </w:rPr>
      </w:pPr>
    </w:p>
    <w:p w14:paraId="49E7AF45" w14:textId="77777777" w:rsidR="00FF0768" w:rsidRPr="00AF2782" w:rsidRDefault="00FF0768" w:rsidP="00FF0768">
      <w:pPr>
        <w:spacing w:line="360" w:lineRule="auto"/>
        <w:jc w:val="both"/>
        <w:rPr>
          <w:rFonts w:ascii="Palatino Linotype" w:hAnsi="Palatino Linotype"/>
        </w:rPr>
      </w:pPr>
      <w:r w:rsidRPr="00AF2782">
        <w:rPr>
          <w:rFonts w:ascii="Palatino Linotype" w:hAnsi="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83BC6FA" w14:textId="77777777" w:rsidR="00FF0768" w:rsidRPr="00AF2782" w:rsidRDefault="00FF0768" w:rsidP="00FF0768">
      <w:pPr>
        <w:spacing w:line="360" w:lineRule="auto"/>
        <w:jc w:val="both"/>
        <w:rPr>
          <w:rFonts w:ascii="Palatino Linotype" w:hAnsi="Palatino Linotype"/>
        </w:rPr>
      </w:pPr>
    </w:p>
    <w:p w14:paraId="084D47A8" w14:textId="77777777" w:rsidR="00FF0768" w:rsidRPr="00AF2782" w:rsidRDefault="00FF0768" w:rsidP="00FF0768">
      <w:pPr>
        <w:spacing w:line="360" w:lineRule="auto"/>
        <w:jc w:val="both"/>
        <w:rPr>
          <w:rFonts w:ascii="Palatino Linotype" w:hAnsi="Palatino Linotype"/>
        </w:rPr>
      </w:pPr>
      <w:r w:rsidRPr="00AF2782">
        <w:rPr>
          <w:rFonts w:ascii="Palatino Linotype" w:hAnsi="Palatino Linotype"/>
        </w:rPr>
        <w:lastRenderedPageBreak/>
        <w:t xml:space="preserve">Por ende, la clasificación de la información no opera con la simple supresión de datos que se haga en los documentos de que se trate o con la simple decisión que tome la Persona Servidora Pública Habilitada o la </w:t>
      </w:r>
      <w:proofErr w:type="gramStart"/>
      <w:r w:rsidRPr="00AF2782">
        <w:rPr>
          <w:rFonts w:ascii="Palatino Linotype" w:hAnsi="Palatino Linotype"/>
        </w:rPr>
        <w:t>Responsable</w:t>
      </w:r>
      <w:proofErr w:type="gramEnd"/>
      <w:r w:rsidRPr="00AF2782">
        <w:rPr>
          <w:rFonts w:ascii="Palatino Linotype" w:hAnsi="Palatino Linotype"/>
        </w:rPr>
        <w:t xml:space="preserve"> de la Unidad de Transparencia del </w:t>
      </w:r>
      <w:r w:rsidRPr="00AF2782">
        <w:rPr>
          <w:rFonts w:ascii="Palatino Linotype" w:hAnsi="Palatino Linotype"/>
          <w:b/>
          <w:bCs/>
        </w:rPr>
        <w:t>SUJETO OBLIGADO</w:t>
      </w:r>
      <w:r w:rsidRPr="00AF2782">
        <w:rPr>
          <w:rFonts w:ascii="Palatino Linotype" w:hAnsi="Palatino Linotype"/>
        </w:rPr>
        <w:t>, sino que ello deberá realizarse en términos de lo que disponen los artículos 49 fracción VIII, 53, fracción X y 59, fracción V, de la Ley en consulta, cuyo sentido literal es el siguiente:</w:t>
      </w:r>
    </w:p>
    <w:p w14:paraId="17C29B8D" w14:textId="77777777" w:rsidR="00FF0768" w:rsidRPr="00AF2782" w:rsidRDefault="00FF0768" w:rsidP="00FF0768">
      <w:pPr>
        <w:pStyle w:val="Citas"/>
        <w:spacing w:before="0" w:after="0" w:line="240" w:lineRule="auto"/>
      </w:pPr>
    </w:p>
    <w:p w14:paraId="1FD62772" w14:textId="77777777" w:rsidR="00FF0768" w:rsidRPr="00AF2782" w:rsidRDefault="00FF0768" w:rsidP="00FF0768">
      <w:pPr>
        <w:pStyle w:val="Citas"/>
        <w:spacing w:before="0" w:after="0" w:line="240" w:lineRule="auto"/>
      </w:pPr>
      <w:r w:rsidRPr="00AF2782">
        <w:rPr>
          <w:b/>
          <w:bCs/>
          <w:iCs/>
        </w:rPr>
        <w:t>“Artículo 49.</w:t>
      </w:r>
      <w:r w:rsidRPr="00AF2782">
        <w:rPr>
          <w:iCs/>
        </w:rPr>
        <w:t xml:space="preserve"> </w:t>
      </w:r>
      <w:r w:rsidRPr="00AF2782">
        <w:rPr>
          <w:b/>
          <w:bCs/>
          <w:iCs/>
        </w:rPr>
        <w:t>Los Comités de Transparencia</w:t>
      </w:r>
      <w:r w:rsidRPr="00AF2782">
        <w:rPr>
          <w:iCs/>
        </w:rPr>
        <w:t xml:space="preserve"> tendrán las siguientes atribuciones:</w:t>
      </w:r>
    </w:p>
    <w:p w14:paraId="75B4153B" w14:textId="77777777" w:rsidR="00FF0768" w:rsidRPr="00AF2782" w:rsidRDefault="00FF0768" w:rsidP="00FF0768">
      <w:pPr>
        <w:pStyle w:val="Citas"/>
        <w:spacing w:before="0" w:after="0" w:line="240" w:lineRule="auto"/>
      </w:pPr>
      <w:r w:rsidRPr="00AF2782">
        <w:rPr>
          <w:b/>
          <w:bCs/>
          <w:iCs/>
        </w:rPr>
        <w:t>VIII. Aprobar, modificar o revocar la clasificación de la información</w:t>
      </w:r>
      <w:r w:rsidRPr="00AF2782">
        <w:rPr>
          <w:iCs/>
        </w:rPr>
        <w:t>…”</w:t>
      </w:r>
    </w:p>
    <w:p w14:paraId="189F69F4" w14:textId="77777777" w:rsidR="00FF0768" w:rsidRPr="00AF2782" w:rsidRDefault="00FF0768" w:rsidP="00FF0768">
      <w:pPr>
        <w:pStyle w:val="Citas"/>
        <w:spacing w:before="0" w:after="0" w:line="240" w:lineRule="auto"/>
      </w:pPr>
      <w:r w:rsidRPr="00AF2782">
        <w:rPr>
          <w:iCs/>
        </w:rPr>
        <w:t>“</w:t>
      </w:r>
      <w:r w:rsidRPr="00AF2782">
        <w:rPr>
          <w:b/>
          <w:bCs/>
          <w:iCs/>
        </w:rPr>
        <w:t>Artículo 53.</w:t>
      </w:r>
      <w:r w:rsidRPr="00AF2782">
        <w:rPr>
          <w:iCs/>
        </w:rPr>
        <w:t xml:space="preserve"> Las </w:t>
      </w:r>
      <w:r w:rsidRPr="00AF2782">
        <w:rPr>
          <w:b/>
          <w:bCs/>
          <w:iCs/>
        </w:rPr>
        <w:t>Unidades de Transparencia</w:t>
      </w:r>
      <w:r w:rsidRPr="00AF2782">
        <w:rPr>
          <w:iCs/>
        </w:rPr>
        <w:t xml:space="preserve"> tendrán las siguientes </w:t>
      </w:r>
      <w:r w:rsidRPr="00AF2782">
        <w:rPr>
          <w:b/>
          <w:bCs/>
          <w:iCs/>
        </w:rPr>
        <w:t>funciones</w:t>
      </w:r>
      <w:r w:rsidRPr="00AF2782">
        <w:rPr>
          <w:iCs/>
        </w:rPr>
        <w:t>:</w:t>
      </w:r>
    </w:p>
    <w:p w14:paraId="36B0704F" w14:textId="77777777" w:rsidR="00FF0768" w:rsidRPr="00AF2782" w:rsidRDefault="00FF0768" w:rsidP="00FF0768">
      <w:pPr>
        <w:pStyle w:val="Citas"/>
        <w:spacing w:before="0" w:after="0" w:line="240" w:lineRule="auto"/>
      </w:pPr>
      <w:r w:rsidRPr="00AF2782">
        <w:rPr>
          <w:b/>
          <w:bCs/>
          <w:iCs/>
        </w:rPr>
        <w:t>X. Presentar ante el Comité, el proyecto de clasificación de información</w:t>
      </w:r>
      <w:r w:rsidRPr="00AF2782">
        <w:rPr>
          <w:iCs/>
        </w:rPr>
        <w:t>…” </w:t>
      </w:r>
    </w:p>
    <w:p w14:paraId="29D16928" w14:textId="77777777" w:rsidR="00FF0768" w:rsidRPr="00AF2782" w:rsidRDefault="00FF0768" w:rsidP="00FF0768">
      <w:pPr>
        <w:pStyle w:val="Citas"/>
        <w:spacing w:before="0" w:after="0" w:line="240" w:lineRule="auto"/>
      </w:pPr>
      <w:r w:rsidRPr="00AF2782">
        <w:rPr>
          <w:b/>
          <w:bCs/>
          <w:iCs/>
        </w:rPr>
        <w:t>“Artículo 59.</w:t>
      </w:r>
      <w:r w:rsidRPr="00AF2782">
        <w:rPr>
          <w:iCs/>
        </w:rPr>
        <w:t xml:space="preserve"> Los </w:t>
      </w:r>
      <w:r w:rsidRPr="00AF2782">
        <w:rPr>
          <w:b/>
          <w:bCs/>
          <w:iCs/>
        </w:rPr>
        <w:t>servidores públicos habilitados</w:t>
      </w:r>
      <w:r w:rsidRPr="00AF2782">
        <w:rPr>
          <w:iCs/>
        </w:rPr>
        <w:t xml:space="preserve"> tendrán las </w:t>
      </w:r>
      <w:r w:rsidRPr="00AF2782">
        <w:rPr>
          <w:b/>
          <w:bCs/>
          <w:iCs/>
        </w:rPr>
        <w:t>funciones</w:t>
      </w:r>
      <w:r w:rsidRPr="00AF2782">
        <w:rPr>
          <w:iCs/>
        </w:rPr>
        <w:t xml:space="preserve"> siguientes:</w:t>
      </w:r>
    </w:p>
    <w:p w14:paraId="61BBF0EE" w14:textId="77777777" w:rsidR="00FF0768" w:rsidRPr="00AF2782" w:rsidRDefault="00FF0768" w:rsidP="00FF0768">
      <w:pPr>
        <w:pStyle w:val="Citas"/>
        <w:spacing w:before="0" w:after="0" w:line="240" w:lineRule="auto"/>
      </w:pPr>
      <w:r w:rsidRPr="00AF2782">
        <w:rPr>
          <w:b/>
          <w:bCs/>
          <w:iCs/>
        </w:rPr>
        <w:t>V. Integrar y presentar al responsable de la Unidad de Transparencia la propuesta de clasificación de información</w:t>
      </w:r>
      <w:r w:rsidRPr="00AF2782">
        <w:rPr>
          <w:iCs/>
        </w:rPr>
        <w:t>, la cual tendrá los fundamentos y argumentos en que se basa dicha propuesta…” (Sic)</w:t>
      </w:r>
    </w:p>
    <w:p w14:paraId="0216CCA8" w14:textId="77777777" w:rsidR="00FF0768" w:rsidRPr="00AF2782" w:rsidRDefault="00FF0768" w:rsidP="00FF0768">
      <w:pPr>
        <w:pStyle w:val="Citas"/>
        <w:spacing w:before="0" w:after="0" w:line="240" w:lineRule="auto"/>
      </w:pPr>
    </w:p>
    <w:p w14:paraId="3FB5F59D" w14:textId="77777777" w:rsidR="00FF0768" w:rsidRPr="00AF2782" w:rsidRDefault="00FF0768" w:rsidP="00FF0768">
      <w:pPr>
        <w:spacing w:line="360" w:lineRule="auto"/>
        <w:jc w:val="both"/>
        <w:rPr>
          <w:rFonts w:ascii="Palatino Linotype" w:hAnsi="Palatino Linotype"/>
        </w:rPr>
      </w:pPr>
      <w:r w:rsidRPr="00AF2782">
        <w:rPr>
          <w:rFonts w:ascii="Palatino Linotype" w:hAnsi="Palatino Linotype"/>
        </w:rPr>
        <w:t xml:space="preserve">Denotándose de dichos elementos normativos que el determinar la clasificación de la información es un trabajo en conjunto tanto de las Personas Servidoras Públicas Habilitadas, de las Unidades de Transparencia y del Comité de Transparencia del </w:t>
      </w:r>
      <w:r w:rsidRPr="00AF2782">
        <w:rPr>
          <w:rFonts w:ascii="Palatino Linotype" w:hAnsi="Palatino Linotype"/>
          <w:b/>
        </w:rPr>
        <w:t>SUJETO OBLIGADO,</w:t>
      </w:r>
      <w:r w:rsidRPr="00AF2782">
        <w:rPr>
          <w:rFonts w:ascii="Palatino Linotype" w:hAnsi="Palatino Linotype"/>
        </w:rPr>
        <w:t xml:space="preserve">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429C64CD" w14:textId="77777777" w:rsidR="00FF0768" w:rsidRPr="00AF2782" w:rsidRDefault="00FF0768" w:rsidP="00FF0768">
      <w:pPr>
        <w:spacing w:line="360" w:lineRule="auto"/>
        <w:jc w:val="both"/>
        <w:rPr>
          <w:rFonts w:ascii="Palatino Linotype" w:hAnsi="Palatino Linotype"/>
        </w:rPr>
      </w:pPr>
    </w:p>
    <w:p w14:paraId="04D3D203" w14:textId="77777777" w:rsidR="00FF0768" w:rsidRPr="00AF2782" w:rsidRDefault="00FF0768" w:rsidP="00FF0768">
      <w:pPr>
        <w:spacing w:line="360" w:lineRule="auto"/>
        <w:jc w:val="both"/>
        <w:rPr>
          <w:rFonts w:ascii="Palatino Linotype" w:hAnsi="Palatino Linotype"/>
        </w:rPr>
      </w:pPr>
      <w:r w:rsidRPr="00AF2782">
        <w:rPr>
          <w:rFonts w:ascii="Palatino Linotype" w:hAnsi="Palatino Linotype"/>
        </w:rPr>
        <w:lastRenderedPageBreak/>
        <w:t>Para lo cual, a su vez en el caso de información de carácter confidencial, se debe atender a lo que señala el artículo 149 de la Ley de Transparencia Local vigente, que se lee como sigue:</w:t>
      </w:r>
    </w:p>
    <w:p w14:paraId="4D2C5FC8" w14:textId="77777777" w:rsidR="00FF0768" w:rsidRPr="00AF2782" w:rsidRDefault="00FF0768" w:rsidP="00FF0768">
      <w:pPr>
        <w:pStyle w:val="Citas"/>
        <w:spacing w:before="0" w:after="0" w:line="240" w:lineRule="auto"/>
      </w:pPr>
    </w:p>
    <w:p w14:paraId="3A635951" w14:textId="77777777" w:rsidR="00FF0768" w:rsidRPr="00AF2782" w:rsidRDefault="00FF0768" w:rsidP="00FF0768">
      <w:pPr>
        <w:pStyle w:val="Citas"/>
        <w:spacing w:before="0" w:after="0" w:line="240" w:lineRule="auto"/>
      </w:pPr>
      <w:r w:rsidRPr="00AF2782">
        <w:rPr>
          <w:iCs/>
        </w:rPr>
        <w:t>“</w:t>
      </w:r>
      <w:r w:rsidRPr="00AF2782">
        <w:rPr>
          <w:b/>
          <w:bCs/>
          <w:iCs/>
        </w:rPr>
        <w:t>Artículo 149.</w:t>
      </w:r>
      <w:r w:rsidRPr="00AF2782">
        <w:rPr>
          <w:iCs/>
        </w:rPr>
        <w:t xml:space="preserve"> El </w:t>
      </w:r>
      <w:r w:rsidRPr="00AF2782">
        <w:rPr>
          <w:b/>
          <w:bCs/>
          <w:iCs/>
        </w:rPr>
        <w:t>acuerdo que clasifique la información como confidencial</w:t>
      </w:r>
      <w:r w:rsidRPr="00AF2782">
        <w:rPr>
          <w:iCs/>
        </w:rPr>
        <w:t xml:space="preserve"> deberá contener un razonamiento lógico en el que demuestre que la información se encuentra en alguna o algunas de las hipótesis previstas en la presente Ley</w:t>
      </w:r>
      <w:proofErr w:type="gramStart"/>
      <w:r w:rsidRPr="00AF2782">
        <w:rPr>
          <w:iCs/>
        </w:rPr>
        <w:t>.”(</w:t>
      </w:r>
      <w:proofErr w:type="gramEnd"/>
      <w:r w:rsidRPr="00AF2782">
        <w:rPr>
          <w:iCs/>
        </w:rPr>
        <w:t>Sic)</w:t>
      </w:r>
    </w:p>
    <w:p w14:paraId="10665437" w14:textId="77777777" w:rsidR="00FF0768" w:rsidRPr="00AF2782" w:rsidRDefault="00FF0768" w:rsidP="00FF0768">
      <w:pPr>
        <w:pStyle w:val="Citas"/>
        <w:spacing w:before="0" w:after="0" w:line="240" w:lineRule="auto"/>
      </w:pPr>
    </w:p>
    <w:p w14:paraId="40B98903" w14:textId="77777777" w:rsidR="00FF0768" w:rsidRPr="00AF2782" w:rsidRDefault="00FF0768" w:rsidP="00FF0768">
      <w:pPr>
        <w:spacing w:line="360" w:lineRule="auto"/>
        <w:jc w:val="both"/>
        <w:rPr>
          <w:rFonts w:ascii="Palatino Linotype" w:hAnsi="Palatino Linotype"/>
        </w:rPr>
      </w:pPr>
      <w:r w:rsidRPr="00AF2782">
        <w:rPr>
          <w:rFonts w:ascii="Palatino Linotype" w:hAnsi="Palatino Linotype"/>
        </w:rPr>
        <w:t xml:space="preserve">Es decir, </w:t>
      </w:r>
      <w:r w:rsidRPr="00AF2782">
        <w:rPr>
          <w:rFonts w:ascii="Palatino Linotype" w:hAnsi="Palatino Linotype"/>
          <w:b/>
        </w:rPr>
        <w:t xml:space="preserve">EL </w:t>
      </w:r>
      <w:r w:rsidRPr="00AF2782">
        <w:rPr>
          <w:rFonts w:ascii="Palatino Linotype" w:hAnsi="Palatino Linotype"/>
          <w:b/>
          <w:bCs/>
        </w:rPr>
        <w:t>SUJETO OBLIGADO</w:t>
      </w:r>
      <w:r w:rsidRPr="00AF2782">
        <w:rPr>
          <w:rFonts w:ascii="Palatino Linotype" w:hAnsi="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28CA196C" w14:textId="77777777" w:rsidR="00FF0768" w:rsidRPr="00AF2782" w:rsidRDefault="00FF0768" w:rsidP="00FF0768">
      <w:pPr>
        <w:spacing w:line="360" w:lineRule="auto"/>
        <w:jc w:val="both"/>
        <w:rPr>
          <w:rFonts w:ascii="Palatino Linotype" w:hAnsi="Palatino Linotype"/>
        </w:rPr>
      </w:pPr>
    </w:p>
    <w:p w14:paraId="6C3E1C33" w14:textId="77777777" w:rsidR="00FF0768" w:rsidRPr="00AF2782" w:rsidRDefault="00FF0768" w:rsidP="00FF0768">
      <w:pPr>
        <w:spacing w:line="360" w:lineRule="auto"/>
        <w:jc w:val="both"/>
        <w:rPr>
          <w:rFonts w:ascii="Palatino Linotype" w:hAnsi="Palatino Linotype"/>
        </w:rPr>
      </w:pPr>
      <w:r w:rsidRPr="00AF2782">
        <w:rPr>
          <w:rFonts w:ascii="Palatino Linotype" w:hAnsi="Palatino Linotype"/>
        </w:rPr>
        <w:t xml:space="preserve">Al respecto, se destaca que la versión pública que elabore </w:t>
      </w:r>
      <w:r w:rsidRPr="00AF2782">
        <w:rPr>
          <w:rFonts w:ascii="Palatino Linotype" w:hAnsi="Palatino Linotype"/>
          <w:b/>
        </w:rPr>
        <w:t xml:space="preserve">EL </w:t>
      </w:r>
      <w:r w:rsidRPr="00AF2782">
        <w:rPr>
          <w:rFonts w:ascii="Palatino Linotype" w:hAnsi="Palatino Linotype"/>
          <w:b/>
          <w:bCs/>
        </w:rPr>
        <w:t>SUJETO OBLIGADO</w:t>
      </w:r>
      <w:r w:rsidRPr="00AF2782">
        <w:rPr>
          <w:rFonts w:ascii="Palatino Linotype" w:hAnsi="Palatino Linotype"/>
        </w:rPr>
        <w:t xml:space="preserve"> debe cumplir con las formalidades exigidas en la Ley; es decir, resulta necesario que el Comité de Transparencia del </w:t>
      </w:r>
      <w:r w:rsidRPr="00AF2782">
        <w:rPr>
          <w:rFonts w:ascii="Palatino Linotype" w:hAnsi="Palatino Linotype"/>
          <w:b/>
        </w:rPr>
        <w:t>SUJETO OBLIGADO</w:t>
      </w:r>
      <w:r w:rsidRPr="00AF2782">
        <w:rPr>
          <w:rFonts w:ascii="Palatino Linotype" w:hAnsi="Palatino Linotype"/>
        </w:rPr>
        <w:t xml:space="preserve">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AF2782">
        <w:rPr>
          <w:rFonts w:ascii="Palatino Linotype" w:hAnsi="Palatino Linotype"/>
          <w:b/>
          <w:bCs/>
        </w:rPr>
        <w:t xml:space="preserve">LINEAMIENTOS GENERALES EN MATERIA DE CLASIFICACIÓN Y </w:t>
      </w:r>
      <w:r w:rsidRPr="00AF2782">
        <w:rPr>
          <w:rFonts w:ascii="Palatino Linotype" w:hAnsi="Palatino Linotype"/>
          <w:b/>
          <w:bCs/>
        </w:rPr>
        <w:lastRenderedPageBreak/>
        <w:t>DESCLASIFICACIÓN DE LA INFORMACIÓN, ASÍ COMO PARA LA ELABORACIÓN DE VERSIONES PÚBLICAS</w:t>
      </w:r>
      <w:r w:rsidRPr="00AF2782">
        <w:rPr>
          <w:rFonts w:ascii="Palatino Linotype" w:hAnsi="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25CCB3CF" w14:textId="77777777" w:rsidR="00FF0768" w:rsidRPr="00AF2782" w:rsidRDefault="00FF0768" w:rsidP="00FF0768">
      <w:pPr>
        <w:pStyle w:val="Citas"/>
        <w:spacing w:before="0" w:after="0" w:line="240" w:lineRule="auto"/>
      </w:pPr>
    </w:p>
    <w:p w14:paraId="391AD99A" w14:textId="77777777" w:rsidR="00FF0768" w:rsidRPr="00AF2782" w:rsidRDefault="00FF0768" w:rsidP="00FF0768">
      <w:pPr>
        <w:pStyle w:val="Citas"/>
        <w:spacing w:before="0" w:after="0" w:line="240" w:lineRule="auto"/>
      </w:pPr>
      <w:r w:rsidRPr="00AF2782">
        <w:rPr>
          <w:b/>
          <w:bCs/>
          <w:iCs/>
        </w:rPr>
        <w:t>“Lineamientos Generales en materia de Clasificación y Desclasificación de la Información, así como para la elaboración de Versiones Públicas</w:t>
      </w:r>
    </w:p>
    <w:p w14:paraId="561AB4C6" w14:textId="77777777" w:rsidR="00FF0768" w:rsidRPr="00AF2782" w:rsidRDefault="00FF0768" w:rsidP="00FF0768">
      <w:pPr>
        <w:pStyle w:val="Citas"/>
        <w:spacing w:before="0" w:after="0" w:line="240" w:lineRule="auto"/>
      </w:pPr>
      <w:r w:rsidRPr="00AF2782">
        <w:rPr>
          <w:iCs/>
        </w:rPr>
        <w:t>“</w:t>
      </w:r>
      <w:proofErr w:type="gramStart"/>
      <w:r w:rsidRPr="00AF2782">
        <w:rPr>
          <w:b/>
          <w:bCs/>
          <w:iCs/>
        </w:rPr>
        <w:t>Segundo.-</w:t>
      </w:r>
      <w:proofErr w:type="gramEnd"/>
      <w:r w:rsidRPr="00AF2782">
        <w:rPr>
          <w:iCs/>
        </w:rPr>
        <w:t xml:space="preserve"> Para efectos de los presentes Lineamientos Generales, se entenderá por:</w:t>
      </w:r>
    </w:p>
    <w:p w14:paraId="5995E2E0" w14:textId="77777777" w:rsidR="00FF0768" w:rsidRPr="00AF2782" w:rsidRDefault="00FF0768" w:rsidP="00FF0768">
      <w:pPr>
        <w:pStyle w:val="Citas"/>
        <w:spacing w:before="0" w:after="0" w:line="240" w:lineRule="auto"/>
      </w:pPr>
      <w:r w:rsidRPr="00AF2782">
        <w:rPr>
          <w:b/>
          <w:bCs/>
          <w:iCs/>
        </w:rPr>
        <w:t>XVIII.</w:t>
      </w:r>
      <w:r w:rsidRPr="00AF2782">
        <w:rPr>
          <w:iCs/>
        </w:rPr>
        <w:t xml:space="preserve"> </w:t>
      </w:r>
      <w:r w:rsidRPr="00AF2782">
        <w:rPr>
          <w:b/>
          <w:bCs/>
          <w:iCs/>
        </w:rPr>
        <w:t>Versión pública:</w:t>
      </w:r>
      <w:r w:rsidRPr="00AF2782">
        <w:rPr>
          <w:iCs/>
        </w:rPr>
        <w:t xml:space="preserve"> El documento a partir del que se otorga acceso a la información, en el que se testan partes o secciones clasificadas, indicando el contenido de éstas de manera genérica, </w:t>
      </w:r>
      <w:r w:rsidRPr="00AF2782">
        <w:rPr>
          <w:b/>
          <w:bCs/>
          <w:iCs/>
          <w:u w:val="single"/>
        </w:rPr>
        <w:t>fundando y motivando la</w:t>
      </w:r>
      <w:r w:rsidRPr="00AF2782">
        <w:rPr>
          <w:iCs/>
        </w:rPr>
        <w:t xml:space="preserve"> reserva o </w:t>
      </w:r>
      <w:r w:rsidRPr="00AF2782">
        <w:rPr>
          <w:b/>
          <w:bCs/>
          <w:iCs/>
          <w:u w:val="single"/>
        </w:rPr>
        <w:t>confidencialidad</w:t>
      </w:r>
      <w:r w:rsidRPr="00AF2782">
        <w:rPr>
          <w:iCs/>
        </w:rPr>
        <w:t>, a través de la resolución que para tal efecto emita el Comité de Transparencia.</w:t>
      </w:r>
    </w:p>
    <w:p w14:paraId="662D8822" w14:textId="77777777" w:rsidR="00FF0768" w:rsidRPr="00AF2782" w:rsidRDefault="00FF0768" w:rsidP="00FF0768">
      <w:pPr>
        <w:pStyle w:val="Citas"/>
        <w:spacing w:before="0" w:after="0" w:line="240" w:lineRule="auto"/>
      </w:pPr>
      <w:r w:rsidRPr="00AF2782">
        <w:rPr>
          <w:b/>
          <w:bCs/>
          <w:iCs/>
        </w:rPr>
        <w:t>Cuarto.</w:t>
      </w:r>
      <w:r w:rsidRPr="00AF2782">
        <w:rPr>
          <w:iCs/>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BCC7B9B" w14:textId="77777777" w:rsidR="00FF0768" w:rsidRPr="00AF2782" w:rsidRDefault="00FF0768" w:rsidP="00FF0768">
      <w:pPr>
        <w:pStyle w:val="Citas"/>
        <w:spacing w:before="0" w:after="0" w:line="240" w:lineRule="auto"/>
      </w:pPr>
      <w:r w:rsidRPr="00AF2782">
        <w:rPr>
          <w:iCs/>
        </w:rPr>
        <w:t>Los sujetos obligados deberán aplicar, de manera estricta, las excepciones al derecho de acceso a la información y sólo podrán invocarlas cuando acrediten su procedencia.</w:t>
      </w:r>
    </w:p>
    <w:p w14:paraId="6EAEE1CA" w14:textId="77777777" w:rsidR="00FF0768" w:rsidRPr="00AF2782" w:rsidRDefault="00FF0768" w:rsidP="00FF0768">
      <w:pPr>
        <w:pStyle w:val="Citas"/>
        <w:spacing w:before="0" w:after="0" w:line="240" w:lineRule="auto"/>
      </w:pPr>
      <w:r w:rsidRPr="00AF2782">
        <w:rPr>
          <w:b/>
          <w:bCs/>
          <w:iCs/>
        </w:rPr>
        <w:t>Quinto.</w:t>
      </w:r>
      <w:r w:rsidRPr="00AF2782">
        <w:rPr>
          <w:iCs/>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6190595" w14:textId="77777777" w:rsidR="00FF0768" w:rsidRPr="00AF2782" w:rsidRDefault="00FF0768" w:rsidP="00FF0768">
      <w:pPr>
        <w:pStyle w:val="Citas"/>
        <w:spacing w:before="0" w:after="0" w:line="240" w:lineRule="auto"/>
      </w:pPr>
      <w:r w:rsidRPr="00AF2782">
        <w:rPr>
          <w:b/>
          <w:bCs/>
          <w:iCs/>
        </w:rPr>
        <w:t>…</w:t>
      </w:r>
    </w:p>
    <w:p w14:paraId="48F80111" w14:textId="77777777" w:rsidR="00FF0768" w:rsidRPr="00AF2782" w:rsidRDefault="00FF0768" w:rsidP="00FF0768">
      <w:pPr>
        <w:pStyle w:val="Citas"/>
        <w:spacing w:before="0" w:after="0" w:line="240" w:lineRule="auto"/>
      </w:pPr>
      <w:r w:rsidRPr="00AF2782">
        <w:rPr>
          <w:b/>
          <w:bCs/>
          <w:iCs/>
        </w:rPr>
        <w:t>Séptimo.</w:t>
      </w:r>
      <w:r w:rsidRPr="00AF2782">
        <w:rPr>
          <w:iCs/>
        </w:rPr>
        <w:t xml:space="preserve"> La clasificación de la información se llevará a cabo en el momento en que:</w:t>
      </w:r>
    </w:p>
    <w:p w14:paraId="6D4DBE24" w14:textId="77777777" w:rsidR="00FF0768" w:rsidRPr="00AF2782" w:rsidRDefault="00FF0768" w:rsidP="00FF0768">
      <w:pPr>
        <w:pStyle w:val="Citas"/>
        <w:spacing w:before="0" w:after="0" w:line="240" w:lineRule="auto"/>
      </w:pPr>
      <w:r w:rsidRPr="00AF2782">
        <w:rPr>
          <w:b/>
          <w:bCs/>
          <w:iCs/>
        </w:rPr>
        <w:t>I.</w:t>
      </w:r>
      <w:r w:rsidRPr="00AF2782">
        <w:rPr>
          <w:iCs/>
        </w:rPr>
        <w:t xml:space="preserve"> Se reciba una solicitud de acceso a la información;</w:t>
      </w:r>
    </w:p>
    <w:p w14:paraId="5A846A88" w14:textId="77777777" w:rsidR="00FF0768" w:rsidRPr="00AF2782" w:rsidRDefault="00FF0768" w:rsidP="00FF0768">
      <w:pPr>
        <w:pStyle w:val="Citas"/>
        <w:spacing w:before="0" w:after="0" w:line="240" w:lineRule="auto"/>
      </w:pPr>
      <w:r w:rsidRPr="00AF2782">
        <w:rPr>
          <w:b/>
          <w:bCs/>
          <w:iCs/>
        </w:rPr>
        <w:lastRenderedPageBreak/>
        <w:t>II.</w:t>
      </w:r>
      <w:r w:rsidRPr="00AF2782">
        <w:rPr>
          <w:iCs/>
        </w:rPr>
        <w:t xml:space="preserve"> </w:t>
      </w:r>
      <w:proofErr w:type="gramStart"/>
      <w:r w:rsidRPr="00AF2782">
        <w:rPr>
          <w:iCs/>
        </w:rPr>
        <w:t>Se  determine</w:t>
      </w:r>
      <w:proofErr w:type="gramEnd"/>
      <w:r w:rsidRPr="00AF2782">
        <w:rPr>
          <w:iCs/>
        </w:rPr>
        <w:t xml:space="preserve"> mediante resolución del Comité de Transparencia, el órgano garante </w:t>
      </w:r>
    </w:p>
    <w:p w14:paraId="24F7BC33" w14:textId="77777777" w:rsidR="00FF0768" w:rsidRPr="00AF2782" w:rsidRDefault="00FF0768" w:rsidP="00FF0768">
      <w:pPr>
        <w:pStyle w:val="Citas"/>
        <w:spacing w:before="0" w:after="0" w:line="240" w:lineRule="auto"/>
      </w:pPr>
      <w:r w:rsidRPr="00AF2782">
        <w:rPr>
          <w:iCs/>
        </w:rPr>
        <w:t>competente, o en cumplimiento a una sentencia del Poder Judicial; o</w:t>
      </w:r>
    </w:p>
    <w:p w14:paraId="4EFBAD5E" w14:textId="77777777" w:rsidR="00FF0768" w:rsidRPr="00AF2782" w:rsidRDefault="00FF0768" w:rsidP="00FF0768">
      <w:pPr>
        <w:pStyle w:val="Citas"/>
        <w:spacing w:before="0" w:after="0" w:line="240" w:lineRule="auto"/>
      </w:pPr>
      <w:r w:rsidRPr="00AF2782">
        <w:rPr>
          <w:b/>
          <w:bCs/>
          <w:iCs/>
        </w:rPr>
        <w:t>III.</w:t>
      </w:r>
      <w:r w:rsidRPr="00AF2782">
        <w:rPr>
          <w:iCs/>
        </w:rPr>
        <w:t xml:space="preserve"> Se generen versiones públicas para dar cumplimiento a las obligaciones de transparencia previstas en la Ley General, la Ley Federal y las correspondientes de las entidades federativas.</w:t>
      </w:r>
    </w:p>
    <w:p w14:paraId="2836DBDF" w14:textId="77777777" w:rsidR="00FF0768" w:rsidRPr="00AF2782" w:rsidRDefault="00FF0768" w:rsidP="00FF0768">
      <w:pPr>
        <w:pStyle w:val="Citas"/>
        <w:spacing w:before="0" w:after="0" w:line="240" w:lineRule="auto"/>
      </w:pPr>
      <w:r w:rsidRPr="00AF2782">
        <w:rPr>
          <w:iCs/>
        </w:rPr>
        <w:t>Los titulares de las áreas deberán revisar la clasificación al momento de la recepción de una solicitud de acceso a la información, para verificar si encuadra en una causal de reserva o de confidencialidad.</w:t>
      </w:r>
    </w:p>
    <w:p w14:paraId="5B9DC2FE" w14:textId="77777777" w:rsidR="00FF0768" w:rsidRPr="00AF2782" w:rsidRDefault="00FF0768" w:rsidP="00FF0768">
      <w:pPr>
        <w:pStyle w:val="Citas"/>
        <w:spacing w:before="0" w:after="0" w:line="240" w:lineRule="auto"/>
      </w:pPr>
      <w:r w:rsidRPr="00AF2782">
        <w:rPr>
          <w:b/>
          <w:bCs/>
          <w:iCs/>
        </w:rPr>
        <w:t>Octavo.</w:t>
      </w:r>
      <w:r w:rsidRPr="00AF2782">
        <w:rPr>
          <w:iCs/>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E4E60F7" w14:textId="77777777" w:rsidR="00FF0768" w:rsidRPr="00AF2782" w:rsidRDefault="00FF0768" w:rsidP="00FF0768">
      <w:pPr>
        <w:pStyle w:val="Citas"/>
        <w:spacing w:before="0" w:after="0" w:line="240" w:lineRule="auto"/>
      </w:pPr>
      <w:r w:rsidRPr="00AF2782">
        <w:rPr>
          <w:iCs/>
        </w:rPr>
        <w:t>Para motivar la clasificación se deberán señalar las razones o circunstancias especiales que lo llevaron a concluir que el caso particular se ajusta al supuesto previsto por la norma legal invocada como fundamento.</w:t>
      </w:r>
    </w:p>
    <w:p w14:paraId="2FEAC3A4" w14:textId="77777777" w:rsidR="00FF0768" w:rsidRPr="00AF2782" w:rsidRDefault="00FF0768" w:rsidP="00FF0768">
      <w:pPr>
        <w:pStyle w:val="Citas"/>
        <w:spacing w:before="0" w:after="0" w:line="240" w:lineRule="auto"/>
      </w:pPr>
      <w:r w:rsidRPr="00AF2782">
        <w:rPr>
          <w:iCs/>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5C60313C" w14:textId="77777777" w:rsidR="00FF0768" w:rsidRPr="00AF2782" w:rsidRDefault="00FF0768" w:rsidP="00FF0768">
      <w:pPr>
        <w:pStyle w:val="Citas"/>
        <w:spacing w:before="0" w:after="0" w:line="240" w:lineRule="auto"/>
      </w:pPr>
      <w:r w:rsidRPr="00AF2782">
        <w:rPr>
          <w:b/>
          <w:bCs/>
          <w:iCs/>
        </w:rPr>
        <w:t>Noveno.</w:t>
      </w:r>
      <w:r w:rsidRPr="00AF2782">
        <w:rPr>
          <w:iCs/>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14DAFA6" w14:textId="77777777" w:rsidR="00FF0768" w:rsidRPr="00AF2782" w:rsidRDefault="00FF0768" w:rsidP="00FF0768">
      <w:pPr>
        <w:pStyle w:val="Citas"/>
        <w:spacing w:before="0" w:after="0" w:line="240" w:lineRule="auto"/>
      </w:pPr>
      <w:r w:rsidRPr="00AF2782">
        <w:rPr>
          <w:b/>
          <w:bCs/>
          <w:iCs/>
        </w:rPr>
        <w:t>Décimo.</w:t>
      </w:r>
      <w:r w:rsidRPr="00AF2782">
        <w:rPr>
          <w:iCs/>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C585FE0" w14:textId="77777777" w:rsidR="00FF0768" w:rsidRPr="00AF2782" w:rsidRDefault="00FF0768" w:rsidP="00FF0768">
      <w:pPr>
        <w:pStyle w:val="Citas"/>
        <w:spacing w:before="0" w:after="0" w:line="240" w:lineRule="auto"/>
      </w:pPr>
      <w:r w:rsidRPr="00AF2782">
        <w:rPr>
          <w:iCs/>
        </w:rPr>
        <w:t>En ausencia de los titulares de las áreas, la información será clasificada o desclasificada por la persona que lo supla, en términos de la normativa que rija la actuación del sujeto obligado.</w:t>
      </w:r>
    </w:p>
    <w:p w14:paraId="7562F5DB" w14:textId="77777777" w:rsidR="00FF0768" w:rsidRPr="00AF2782" w:rsidRDefault="00FF0768" w:rsidP="00FF0768">
      <w:pPr>
        <w:pStyle w:val="Citas"/>
        <w:spacing w:before="0" w:after="0" w:line="240" w:lineRule="auto"/>
      </w:pPr>
      <w:r w:rsidRPr="00AF2782">
        <w:rPr>
          <w:b/>
          <w:bCs/>
          <w:iCs/>
        </w:rPr>
        <w:t>Décimo primero.</w:t>
      </w:r>
      <w:r w:rsidRPr="00AF2782">
        <w:rPr>
          <w:iCs/>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07EB875" w14:textId="77777777" w:rsidR="00FF0768" w:rsidRPr="00AF2782" w:rsidRDefault="00FF0768" w:rsidP="00FF0768">
      <w:pPr>
        <w:pStyle w:val="Citas"/>
        <w:spacing w:before="0" w:after="0" w:line="240" w:lineRule="auto"/>
      </w:pPr>
    </w:p>
    <w:p w14:paraId="487761E8" w14:textId="77777777" w:rsidR="00FF0768" w:rsidRPr="00AF2782" w:rsidRDefault="00FF0768" w:rsidP="00FF0768">
      <w:pPr>
        <w:pStyle w:val="Citas"/>
        <w:spacing w:before="0" w:after="0" w:line="240" w:lineRule="auto"/>
      </w:pPr>
      <w:r w:rsidRPr="00AF2782">
        <w:rPr>
          <w:iCs/>
        </w:rPr>
        <w:t>[…]</w:t>
      </w:r>
    </w:p>
    <w:p w14:paraId="26F3CF6F" w14:textId="77777777" w:rsidR="00FF0768" w:rsidRPr="00AF2782" w:rsidRDefault="00FF0768" w:rsidP="00FF0768">
      <w:pPr>
        <w:pStyle w:val="Citas"/>
        <w:spacing w:before="0" w:after="0" w:line="240" w:lineRule="auto"/>
      </w:pPr>
      <w:r w:rsidRPr="00AF2782">
        <w:rPr>
          <w:b/>
          <w:bCs/>
          <w:iCs/>
        </w:rPr>
        <w:t>CAPÍTULO VIII</w:t>
      </w:r>
    </w:p>
    <w:p w14:paraId="72699A1B" w14:textId="77777777" w:rsidR="00FF0768" w:rsidRPr="00AF2782" w:rsidRDefault="00FF0768" w:rsidP="00FF0768">
      <w:pPr>
        <w:pStyle w:val="Citas"/>
        <w:spacing w:before="0" w:after="0" w:line="240" w:lineRule="auto"/>
      </w:pPr>
      <w:r w:rsidRPr="00AF2782">
        <w:rPr>
          <w:b/>
          <w:bCs/>
          <w:iCs/>
        </w:rPr>
        <w:t>DE LOS ELEMENTOS PARA LA CLASIFICACIÓN</w:t>
      </w:r>
    </w:p>
    <w:p w14:paraId="5849F445" w14:textId="77777777" w:rsidR="00FF0768" w:rsidRPr="00AF2782" w:rsidRDefault="00FF0768" w:rsidP="00FF0768">
      <w:pPr>
        <w:pStyle w:val="Citas"/>
        <w:spacing w:before="0" w:after="0" w:line="240" w:lineRule="auto"/>
      </w:pPr>
      <w:r w:rsidRPr="00AF2782">
        <w:rPr>
          <w:b/>
          <w:bCs/>
          <w:iCs/>
        </w:rPr>
        <w:t>Quincuagésimo</w:t>
      </w:r>
      <w:r w:rsidRPr="00AF2782">
        <w:rPr>
          <w:iCs/>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282CDBA7" w14:textId="77777777" w:rsidR="00FF0768" w:rsidRPr="00AF2782" w:rsidRDefault="00FF0768" w:rsidP="00FF0768">
      <w:pPr>
        <w:pStyle w:val="Citas"/>
        <w:spacing w:before="0" w:after="0" w:line="240" w:lineRule="auto"/>
      </w:pPr>
      <w:r w:rsidRPr="00AF2782">
        <w:rPr>
          <w:b/>
          <w:bCs/>
          <w:iCs/>
        </w:rPr>
        <w:t>Quincuagésimo primero</w:t>
      </w:r>
      <w:r w:rsidRPr="00AF2782">
        <w:rPr>
          <w:iCs/>
        </w:rPr>
        <w:t>. Toda acta del Comité de Transparencia deberá contener:</w:t>
      </w:r>
    </w:p>
    <w:p w14:paraId="5BF34E50" w14:textId="77777777" w:rsidR="00FF0768" w:rsidRPr="00AF2782" w:rsidRDefault="00FF0768" w:rsidP="00FF0768">
      <w:pPr>
        <w:pStyle w:val="Citas"/>
        <w:spacing w:before="0" w:after="0" w:line="240" w:lineRule="auto"/>
      </w:pPr>
      <w:r w:rsidRPr="00AF2782">
        <w:rPr>
          <w:iCs/>
        </w:rPr>
        <w:t>I. El número de sesión y fecha; </w:t>
      </w:r>
    </w:p>
    <w:p w14:paraId="20103931" w14:textId="77777777" w:rsidR="00FF0768" w:rsidRPr="00AF2782" w:rsidRDefault="00FF0768" w:rsidP="00FF0768">
      <w:pPr>
        <w:pStyle w:val="Citas"/>
        <w:spacing w:before="0" w:after="0" w:line="240" w:lineRule="auto"/>
      </w:pPr>
      <w:r w:rsidRPr="00AF2782">
        <w:rPr>
          <w:iCs/>
        </w:rPr>
        <w:t>II. El nombre del área que solicitó la clasificación de información;</w:t>
      </w:r>
    </w:p>
    <w:p w14:paraId="296ED662" w14:textId="77777777" w:rsidR="00FF0768" w:rsidRPr="00AF2782" w:rsidRDefault="00FF0768" w:rsidP="00FF0768">
      <w:pPr>
        <w:pStyle w:val="Citas"/>
        <w:spacing w:before="0" w:after="0" w:line="240" w:lineRule="auto"/>
      </w:pPr>
      <w:r w:rsidRPr="00AF2782">
        <w:rPr>
          <w:iCs/>
        </w:rPr>
        <w:t>III. La fundamentación legal y motivación correspondiente;</w:t>
      </w:r>
    </w:p>
    <w:p w14:paraId="1C232F51" w14:textId="77777777" w:rsidR="00FF0768" w:rsidRPr="00AF2782" w:rsidRDefault="00FF0768" w:rsidP="00FF0768">
      <w:pPr>
        <w:pStyle w:val="Citas"/>
        <w:spacing w:before="0" w:after="0" w:line="240" w:lineRule="auto"/>
      </w:pPr>
      <w:r w:rsidRPr="00AF2782">
        <w:rPr>
          <w:iCs/>
        </w:rPr>
        <w:t>IV. La resolución o resoluciones aprobadas; y</w:t>
      </w:r>
    </w:p>
    <w:p w14:paraId="0CDAF55E" w14:textId="77777777" w:rsidR="00FF0768" w:rsidRPr="00AF2782" w:rsidRDefault="00FF0768" w:rsidP="00FF0768">
      <w:pPr>
        <w:pStyle w:val="Citas"/>
        <w:spacing w:before="0" w:after="0" w:line="240" w:lineRule="auto"/>
      </w:pPr>
      <w:r w:rsidRPr="00AF2782">
        <w:rPr>
          <w:iCs/>
        </w:rPr>
        <w:t>V. La rúbrica o firma digital de cada integrante del Comité de Transparencia. </w:t>
      </w:r>
    </w:p>
    <w:p w14:paraId="4703E0CE" w14:textId="77777777" w:rsidR="00FF0768" w:rsidRPr="00AF2782" w:rsidRDefault="00FF0768" w:rsidP="00FF0768">
      <w:pPr>
        <w:pStyle w:val="Citas"/>
        <w:spacing w:before="0" w:after="0" w:line="240" w:lineRule="auto"/>
      </w:pPr>
      <w:r w:rsidRPr="00AF2782">
        <w:rPr>
          <w:iCs/>
        </w:rPr>
        <w:t>Las resoluciones del Comité en las que se haya determinado confirmar o modificar la clasificación de información pública como reservada, deberán incluir, cuando menos:</w:t>
      </w:r>
    </w:p>
    <w:p w14:paraId="7AD40783" w14:textId="77777777" w:rsidR="00FF0768" w:rsidRPr="00AF2782" w:rsidRDefault="00FF0768" w:rsidP="00FF0768">
      <w:pPr>
        <w:pStyle w:val="Citas"/>
        <w:spacing w:before="0" w:after="0" w:line="240" w:lineRule="auto"/>
      </w:pPr>
      <w:r w:rsidRPr="00AF2782">
        <w:rPr>
          <w:iCs/>
        </w:rPr>
        <w:t>I. Los motivos y razonamientos que sustenten la confirmación o modificación de la prueba de daño;</w:t>
      </w:r>
    </w:p>
    <w:p w14:paraId="33313423" w14:textId="77777777" w:rsidR="00FF0768" w:rsidRPr="00AF2782" w:rsidRDefault="00FF0768" w:rsidP="00FF0768">
      <w:pPr>
        <w:pStyle w:val="Citas"/>
        <w:spacing w:before="0" w:after="0" w:line="240" w:lineRule="auto"/>
      </w:pPr>
      <w:r w:rsidRPr="00AF2782">
        <w:rPr>
          <w:iCs/>
        </w:rPr>
        <w:t>II. Descripción de las partes o secciones reservadas, en caso de clasificación parcial;</w:t>
      </w:r>
    </w:p>
    <w:p w14:paraId="01A9ECD3" w14:textId="77777777" w:rsidR="00FF0768" w:rsidRPr="00AF2782" w:rsidRDefault="00FF0768" w:rsidP="00FF0768">
      <w:pPr>
        <w:pStyle w:val="Citas"/>
        <w:spacing w:before="0" w:after="0" w:line="240" w:lineRule="auto"/>
      </w:pPr>
      <w:r w:rsidRPr="00AF2782">
        <w:rPr>
          <w:iCs/>
        </w:rPr>
        <w:t>III. El periodo por el que mantendrá su clasificación y fecha de expiración; y</w:t>
      </w:r>
    </w:p>
    <w:p w14:paraId="6EEF006A" w14:textId="77777777" w:rsidR="00FF0768" w:rsidRPr="00AF2782" w:rsidRDefault="00FF0768" w:rsidP="00FF0768">
      <w:pPr>
        <w:pStyle w:val="Citas"/>
        <w:spacing w:before="0" w:after="0" w:line="240" w:lineRule="auto"/>
      </w:pPr>
      <w:r w:rsidRPr="00AF2782">
        <w:rPr>
          <w:iCs/>
        </w:rPr>
        <w:t>IV. El nombre del titular y área encargada de realizar la versión pública del documento, en su caso.</w:t>
      </w:r>
    </w:p>
    <w:p w14:paraId="61EFD154" w14:textId="77777777" w:rsidR="00FF0768" w:rsidRPr="00AF2782" w:rsidRDefault="00FF0768" w:rsidP="00FF0768">
      <w:pPr>
        <w:pStyle w:val="Citas"/>
        <w:spacing w:before="0" w:after="0" w:line="240" w:lineRule="auto"/>
      </w:pPr>
      <w:r w:rsidRPr="00AF2782">
        <w:rPr>
          <w:iCs/>
        </w:rPr>
        <w:t>En los casos en que se clasifique la información como reservada siempre se entregará o anexará la prueba de daño con la respuesta al solicitante. </w:t>
      </w:r>
    </w:p>
    <w:p w14:paraId="483E5B68" w14:textId="77777777" w:rsidR="00FF0768" w:rsidRPr="00AF2782" w:rsidRDefault="00FF0768" w:rsidP="00FF0768">
      <w:pPr>
        <w:pStyle w:val="Citas"/>
        <w:spacing w:before="0" w:after="0" w:line="240" w:lineRule="auto"/>
      </w:pPr>
      <w:r w:rsidRPr="00AF2782">
        <w:rPr>
          <w:iCs/>
        </w:rPr>
        <w:t>En los casos de resoluciones del Comité de Transparencia en las que se confirme la clasificación de información confidencial solo se deberán de identificar los tipos de datos protegidos, de conformidad con el lineamiento trigésimo octavo.</w:t>
      </w:r>
    </w:p>
    <w:p w14:paraId="1B458118" w14:textId="77777777" w:rsidR="00FF0768" w:rsidRPr="00AF2782" w:rsidRDefault="00FF0768" w:rsidP="00FF0768">
      <w:pPr>
        <w:pStyle w:val="Citas"/>
        <w:spacing w:before="0" w:after="0" w:line="240" w:lineRule="auto"/>
      </w:pPr>
      <w:r w:rsidRPr="00AF2782">
        <w:rPr>
          <w:b/>
          <w:bCs/>
          <w:iCs/>
        </w:rPr>
        <w:t>Quincuagésimo segundo</w:t>
      </w:r>
      <w:r w:rsidRPr="00AF2782">
        <w:rPr>
          <w:iCs/>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5476472A" w14:textId="77777777" w:rsidR="00FF0768" w:rsidRPr="00AF2782" w:rsidRDefault="00FF0768" w:rsidP="00FF0768">
      <w:pPr>
        <w:pStyle w:val="Citas"/>
        <w:spacing w:before="0" w:after="0" w:line="240" w:lineRule="auto"/>
      </w:pPr>
      <w:r w:rsidRPr="00AF2782">
        <w:rPr>
          <w:iCs/>
        </w:rPr>
        <w:t>En el caso específico de la clasificación y elaboración de versiones públicas de documentos que contengan información confidencial, las áreas de los sujetos obligados deberán:</w:t>
      </w:r>
    </w:p>
    <w:p w14:paraId="5895011B" w14:textId="77777777" w:rsidR="00FF0768" w:rsidRPr="00AF2782" w:rsidRDefault="00FF0768" w:rsidP="00FF0768">
      <w:pPr>
        <w:pStyle w:val="Citas"/>
        <w:spacing w:before="0" w:after="0" w:line="240" w:lineRule="auto"/>
      </w:pPr>
      <w:r w:rsidRPr="00AF2782">
        <w:rPr>
          <w:iCs/>
        </w:rPr>
        <w:t>I. Fijar la fecha en que se elaboró la versión pública y la fecha en la cual el Comité de Transparencia confirmó dicha versión;</w:t>
      </w:r>
    </w:p>
    <w:p w14:paraId="67584365" w14:textId="77777777" w:rsidR="00FF0768" w:rsidRPr="00AF2782" w:rsidRDefault="00FF0768" w:rsidP="00FF0768">
      <w:pPr>
        <w:pStyle w:val="Citas"/>
        <w:spacing w:before="0" w:after="0" w:line="240" w:lineRule="auto"/>
      </w:pPr>
      <w:r w:rsidRPr="00AF2782">
        <w:rPr>
          <w:iCs/>
        </w:rPr>
        <w:lastRenderedPageBreak/>
        <w:t>II. Señalar dentro del documento el tipo de información confidencial que fue testada en cada caso específico, de conformidad con el lineamiento trigésimo octavo; y</w:t>
      </w:r>
    </w:p>
    <w:p w14:paraId="401E6AAF" w14:textId="77777777" w:rsidR="00FF0768" w:rsidRPr="00AF2782" w:rsidRDefault="00FF0768" w:rsidP="00FF0768">
      <w:pPr>
        <w:pStyle w:val="Citas"/>
        <w:spacing w:before="0" w:after="0" w:line="240" w:lineRule="auto"/>
      </w:pPr>
      <w:r w:rsidRPr="00AF2782">
        <w:rPr>
          <w:iCs/>
        </w:rPr>
        <w:t>III. Señalar las personas o instancias autorizadas a acceder a la información clasificada.</w:t>
      </w:r>
    </w:p>
    <w:p w14:paraId="69EF921D" w14:textId="77777777" w:rsidR="00FF0768" w:rsidRPr="00AF2782" w:rsidRDefault="00FF0768" w:rsidP="00FF0768">
      <w:pPr>
        <w:pStyle w:val="Citas"/>
        <w:spacing w:before="0" w:after="0" w:line="240" w:lineRule="auto"/>
      </w:pPr>
      <w:r w:rsidRPr="00AF2782">
        <w:rPr>
          <w:iCs/>
        </w:rPr>
        <w:t>En los documentos de difusión electrónica, señalar en la primera hoja y en el nombre del archivo, que la versión pública corresponde a un documento que contiene información confidencial.</w:t>
      </w:r>
    </w:p>
    <w:p w14:paraId="26C55ADF" w14:textId="77777777" w:rsidR="00FF0768" w:rsidRPr="00AF2782" w:rsidRDefault="00FF0768" w:rsidP="00FF0768">
      <w:pPr>
        <w:pStyle w:val="Citas"/>
        <w:spacing w:before="0" w:after="0" w:line="240" w:lineRule="auto"/>
      </w:pPr>
      <w:r w:rsidRPr="00AF2782">
        <w:rPr>
          <w:b/>
          <w:bCs/>
          <w:iCs/>
        </w:rPr>
        <w:t xml:space="preserve">Quincuagésimo tercero. </w:t>
      </w:r>
      <w:r w:rsidRPr="00AF2782">
        <w:rPr>
          <w:b/>
          <w:bCs/>
          <w:iCs/>
          <w:u w:val="single"/>
        </w:rPr>
        <w:t>El formato para señalar la clasificación de un documento o expediente que contenga información reservada, es el siguiente:</w:t>
      </w:r>
    </w:p>
    <w:tbl>
      <w:tblPr>
        <w:tblW w:w="0" w:type="auto"/>
        <w:jc w:val="center"/>
        <w:tblCellMar>
          <w:top w:w="15" w:type="dxa"/>
          <w:left w:w="15" w:type="dxa"/>
          <w:bottom w:w="15" w:type="dxa"/>
          <w:right w:w="15" w:type="dxa"/>
        </w:tblCellMar>
        <w:tblLook w:val="04A0" w:firstRow="1" w:lastRow="0" w:firstColumn="1" w:lastColumn="0" w:noHBand="0" w:noVBand="1"/>
      </w:tblPr>
      <w:tblGrid>
        <w:gridCol w:w="1276"/>
        <w:gridCol w:w="2268"/>
        <w:gridCol w:w="3402"/>
      </w:tblGrid>
      <w:tr w:rsidR="00FF0768" w:rsidRPr="00AF2782" w14:paraId="685BA040" w14:textId="77777777" w:rsidTr="00FF0768">
        <w:trPr>
          <w:jc w:val="center"/>
        </w:trPr>
        <w:tc>
          <w:tcPr>
            <w:tcW w:w="1276" w:type="dxa"/>
            <w:tcBorders>
              <w:bottom w:val="single" w:sz="4" w:space="0" w:color="000000"/>
              <w:right w:val="single" w:sz="4" w:space="0" w:color="000000"/>
            </w:tcBorders>
            <w:tcMar>
              <w:top w:w="0" w:type="dxa"/>
              <w:left w:w="115" w:type="dxa"/>
              <w:bottom w:w="0" w:type="dxa"/>
              <w:right w:w="115" w:type="dxa"/>
            </w:tcMar>
            <w:hideMark/>
          </w:tcPr>
          <w:p w14:paraId="7C3BEBE8" w14:textId="77777777" w:rsidR="00FF0768" w:rsidRPr="00AF2782" w:rsidRDefault="00FF0768" w:rsidP="00FF0768">
            <w:pPr>
              <w:spacing w:line="360" w:lineRule="auto"/>
              <w:jc w:val="both"/>
              <w:rPr>
                <w:rFonts w:ascii="Palatino Linotype" w:hAnsi="Palatino Linotype"/>
              </w:rPr>
            </w:pP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D62DC0" w14:textId="77777777" w:rsidR="00FF0768" w:rsidRPr="00AF2782" w:rsidRDefault="00FF0768" w:rsidP="00FF0768">
            <w:pPr>
              <w:jc w:val="both"/>
              <w:rPr>
                <w:rFonts w:ascii="Palatino Linotype" w:hAnsi="Palatino Linotype"/>
                <w:sz w:val="22"/>
                <w:szCs w:val="22"/>
              </w:rPr>
            </w:pPr>
            <w:r w:rsidRPr="00AF2782">
              <w:rPr>
                <w:rFonts w:ascii="Palatino Linotype" w:hAnsi="Palatino Linotype"/>
                <w:b/>
                <w:bCs/>
                <w:i/>
                <w:iCs/>
                <w:sz w:val="22"/>
                <w:szCs w:val="22"/>
              </w:rPr>
              <w:t>Concepto</w:t>
            </w: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A5EC01" w14:textId="77777777" w:rsidR="00FF0768" w:rsidRPr="00AF2782" w:rsidRDefault="00FF0768" w:rsidP="00FF0768">
            <w:pPr>
              <w:jc w:val="both"/>
              <w:rPr>
                <w:rFonts w:ascii="Palatino Linotype" w:hAnsi="Palatino Linotype"/>
                <w:sz w:val="22"/>
                <w:szCs w:val="22"/>
              </w:rPr>
            </w:pPr>
            <w:r w:rsidRPr="00AF2782">
              <w:rPr>
                <w:rFonts w:ascii="Palatino Linotype" w:hAnsi="Palatino Linotype"/>
                <w:b/>
                <w:bCs/>
                <w:i/>
                <w:iCs/>
                <w:sz w:val="22"/>
                <w:szCs w:val="22"/>
              </w:rPr>
              <w:t>Dónde:</w:t>
            </w:r>
          </w:p>
        </w:tc>
      </w:tr>
      <w:tr w:rsidR="00FF0768" w:rsidRPr="00AF2782" w14:paraId="14181485" w14:textId="77777777" w:rsidTr="00FF0768">
        <w:trPr>
          <w:jc w:val="center"/>
        </w:trPr>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1FB8CE" w14:textId="77777777" w:rsidR="00FF0768" w:rsidRPr="00AF2782" w:rsidRDefault="00FF0768" w:rsidP="00FF0768">
            <w:pPr>
              <w:spacing w:line="360" w:lineRule="auto"/>
              <w:jc w:val="both"/>
              <w:rPr>
                <w:rFonts w:ascii="Palatino Linotype" w:hAnsi="Palatino Linotype"/>
              </w:rPr>
            </w:pPr>
            <w:r w:rsidRPr="00AF2782">
              <w:rPr>
                <w:rFonts w:ascii="Palatino Linotype" w:hAnsi="Palatino Linotype"/>
                <w:b/>
                <w:bCs/>
                <w:i/>
                <w:iCs/>
              </w:rPr>
              <w:t>Sello oficial o logotipo del sujeto obligado</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016C7C" w14:textId="77777777" w:rsidR="00FF0768" w:rsidRPr="00AF2782" w:rsidRDefault="00FF0768" w:rsidP="00FF0768">
            <w:pPr>
              <w:jc w:val="both"/>
              <w:rPr>
                <w:rFonts w:ascii="Palatino Linotype" w:hAnsi="Palatino Linotype"/>
                <w:sz w:val="22"/>
                <w:szCs w:val="22"/>
              </w:rPr>
            </w:pPr>
            <w:r w:rsidRPr="00AF2782">
              <w:rPr>
                <w:rFonts w:ascii="Palatino Linotype" w:hAnsi="Palatino Linotype"/>
                <w:i/>
                <w:iCs/>
                <w:sz w:val="22"/>
                <w:szCs w:val="22"/>
              </w:rPr>
              <w:t>Fecha de clasificación</w:t>
            </w: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ABACFC" w14:textId="77777777" w:rsidR="00FF0768" w:rsidRPr="00AF2782" w:rsidRDefault="00FF0768" w:rsidP="00FF0768">
            <w:pPr>
              <w:jc w:val="both"/>
              <w:rPr>
                <w:rFonts w:ascii="Palatino Linotype" w:hAnsi="Palatino Linotype"/>
                <w:sz w:val="22"/>
                <w:szCs w:val="22"/>
              </w:rPr>
            </w:pPr>
            <w:r w:rsidRPr="00AF2782">
              <w:rPr>
                <w:rFonts w:ascii="Palatino Linotype" w:hAnsi="Palatino Linotype"/>
                <w:i/>
                <w:iCs/>
                <w:sz w:val="22"/>
                <w:szCs w:val="22"/>
              </w:rPr>
              <w:t>Se anotará la fecha en la que el Comité de Transparencia confirmó la clasificación del documento o expediente, en su caso.</w:t>
            </w:r>
          </w:p>
        </w:tc>
      </w:tr>
      <w:tr w:rsidR="00FF0768" w:rsidRPr="00AF2782" w14:paraId="31412E8A" w14:textId="77777777" w:rsidTr="00FF0768">
        <w:trPr>
          <w:jc w:val="center"/>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7AD7E50A" w14:textId="77777777" w:rsidR="00FF0768" w:rsidRPr="00AF2782" w:rsidRDefault="00FF0768" w:rsidP="00FF0768">
            <w:pPr>
              <w:spacing w:line="360" w:lineRule="auto"/>
              <w:jc w:val="both"/>
              <w:rPr>
                <w:rFonts w:ascii="Palatino Linotype" w:hAnsi="Palatino Linotype"/>
              </w:rPr>
            </w:pP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7AAFB6" w14:textId="77777777" w:rsidR="00FF0768" w:rsidRPr="00AF2782" w:rsidRDefault="00FF0768" w:rsidP="00FF0768">
            <w:pPr>
              <w:jc w:val="both"/>
              <w:rPr>
                <w:rFonts w:ascii="Palatino Linotype" w:hAnsi="Palatino Linotype"/>
                <w:sz w:val="22"/>
                <w:szCs w:val="22"/>
              </w:rPr>
            </w:pPr>
            <w:r w:rsidRPr="00AF2782">
              <w:rPr>
                <w:rFonts w:ascii="Palatino Linotype" w:hAnsi="Palatino Linotype"/>
                <w:i/>
                <w:iCs/>
                <w:sz w:val="22"/>
                <w:szCs w:val="22"/>
              </w:rPr>
              <w:t>Área</w:t>
            </w: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B3B55B" w14:textId="77777777" w:rsidR="00FF0768" w:rsidRPr="00AF2782" w:rsidRDefault="00FF0768" w:rsidP="00FF0768">
            <w:pPr>
              <w:jc w:val="both"/>
              <w:rPr>
                <w:rFonts w:ascii="Palatino Linotype" w:hAnsi="Palatino Linotype"/>
                <w:sz w:val="22"/>
                <w:szCs w:val="22"/>
              </w:rPr>
            </w:pPr>
            <w:r w:rsidRPr="00AF2782">
              <w:rPr>
                <w:rFonts w:ascii="Palatino Linotype" w:hAnsi="Palatino Linotype"/>
                <w:i/>
                <w:iCs/>
                <w:sz w:val="22"/>
                <w:szCs w:val="22"/>
              </w:rPr>
              <w:t>Se señalará el nombre del área del cual es titular quien clasifica.</w:t>
            </w:r>
          </w:p>
        </w:tc>
      </w:tr>
      <w:tr w:rsidR="00FF0768" w:rsidRPr="00AF2782" w14:paraId="0772EAD5" w14:textId="77777777" w:rsidTr="00FF0768">
        <w:trPr>
          <w:jc w:val="center"/>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2CA32CBD" w14:textId="77777777" w:rsidR="00FF0768" w:rsidRPr="00AF2782" w:rsidRDefault="00FF0768" w:rsidP="00FF0768">
            <w:pPr>
              <w:spacing w:line="360" w:lineRule="auto"/>
              <w:jc w:val="both"/>
              <w:rPr>
                <w:rFonts w:ascii="Palatino Linotype" w:hAnsi="Palatino Linotype"/>
              </w:rPr>
            </w:pP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F828E1" w14:textId="77777777" w:rsidR="00FF0768" w:rsidRPr="00AF2782" w:rsidRDefault="00FF0768" w:rsidP="00FF0768">
            <w:pPr>
              <w:jc w:val="both"/>
              <w:rPr>
                <w:rFonts w:ascii="Palatino Linotype" w:hAnsi="Palatino Linotype"/>
                <w:sz w:val="22"/>
                <w:szCs w:val="22"/>
              </w:rPr>
            </w:pPr>
            <w:r w:rsidRPr="00AF2782">
              <w:rPr>
                <w:rFonts w:ascii="Palatino Linotype" w:hAnsi="Palatino Linotype"/>
                <w:i/>
                <w:iCs/>
                <w:sz w:val="22"/>
                <w:szCs w:val="22"/>
              </w:rPr>
              <w:t>Información reservada</w:t>
            </w: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44E786" w14:textId="77777777" w:rsidR="00FF0768" w:rsidRPr="00AF2782" w:rsidRDefault="00FF0768" w:rsidP="00FF0768">
            <w:pPr>
              <w:jc w:val="both"/>
              <w:rPr>
                <w:rFonts w:ascii="Palatino Linotype" w:hAnsi="Palatino Linotype"/>
                <w:sz w:val="22"/>
                <w:szCs w:val="22"/>
              </w:rPr>
            </w:pPr>
            <w:r w:rsidRPr="00AF2782">
              <w:rPr>
                <w:rFonts w:ascii="Palatino Linotype" w:hAnsi="Palatino Linotype"/>
                <w:i/>
                <w:iCs/>
                <w:sz w:val="22"/>
                <w:szCs w:val="22"/>
              </w:rPr>
              <w:t>Se indicarán las partes o páginas del documento que se clasifican como reservadas, o, en su caso, se precisará que se ha reservado el documento o expediente en su totalidad.</w:t>
            </w:r>
          </w:p>
        </w:tc>
      </w:tr>
      <w:tr w:rsidR="00FF0768" w:rsidRPr="00AF2782" w14:paraId="57775DEC" w14:textId="77777777" w:rsidTr="00FF0768">
        <w:trPr>
          <w:jc w:val="center"/>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5EA79743" w14:textId="77777777" w:rsidR="00FF0768" w:rsidRPr="00AF2782" w:rsidRDefault="00FF0768" w:rsidP="00FF0768">
            <w:pPr>
              <w:spacing w:line="360" w:lineRule="auto"/>
              <w:jc w:val="both"/>
              <w:rPr>
                <w:rFonts w:ascii="Palatino Linotype" w:hAnsi="Palatino Linotype"/>
              </w:rPr>
            </w:pP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62D3C8" w14:textId="77777777" w:rsidR="00FF0768" w:rsidRPr="00AF2782" w:rsidRDefault="00FF0768" w:rsidP="00FF0768">
            <w:pPr>
              <w:jc w:val="both"/>
              <w:rPr>
                <w:rFonts w:ascii="Palatino Linotype" w:hAnsi="Palatino Linotype"/>
                <w:sz w:val="22"/>
                <w:szCs w:val="22"/>
              </w:rPr>
            </w:pPr>
            <w:r w:rsidRPr="00AF2782">
              <w:rPr>
                <w:rFonts w:ascii="Palatino Linotype" w:hAnsi="Palatino Linotype"/>
                <w:i/>
                <w:iCs/>
                <w:sz w:val="22"/>
                <w:szCs w:val="22"/>
              </w:rPr>
              <w:t>Periodo de reserva</w:t>
            </w: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6395D2" w14:textId="77777777" w:rsidR="00FF0768" w:rsidRPr="00AF2782" w:rsidRDefault="00FF0768" w:rsidP="00FF0768">
            <w:pPr>
              <w:jc w:val="both"/>
              <w:rPr>
                <w:rFonts w:ascii="Palatino Linotype" w:hAnsi="Palatino Linotype"/>
                <w:sz w:val="22"/>
                <w:szCs w:val="22"/>
              </w:rPr>
            </w:pPr>
            <w:r w:rsidRPr="00AF2782">
              <w:rPr>
                <w:rFonts w:ascii="Palatino Linotype" w:hAnsi="Palatino Linotype"/>
                <w:i/>
                <w:iCs/>
                <w:sz w:val="22"/>
                <w:szCs w:val="22"/>
              </w:rPr>
              <w:t>Se anotará el número de años o meses por los que se mantendrá reservado el documento, el expediente o, en su caso, las partes o secciones reservadas.</w:t>
            </w:r>
          </w:p>
        </w:tc>
      </w:tr>
      <w:tr w:rsidR="00FF0768" w:rsidRPr="00AF2782" w14:paraId="50FD7E36" w14:textId="77777777" w:rsidTr="00FF0768">
        <w:trPr>
          <w:jc w:val="center"/>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195B0F43" w14:textId="77777777" w:rsidR="00FF0768" w:rsidRPr="00AF2782" w:rsidRDefault="00FF0768" w:rsidP="00FF0768">
            <w:pPr>
              <w:spacing w:line="360" w:lineRule="auto"/>
              <w:jc w:val="both"/>
              <w:rPr>
                <w:rFonts w:ascii="Palatino Linotype" w:hAnsi="Palatino Linotype"/>
              </w:rPr>
            </w:pP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653FBA" w14:textId="77777777" w:rsidR="00FF0768" w:rsidRPr="00AF2782" w:rsidRDefault="00FF0768" w:rsidP="00FF0768">
            <w:pPr>
              <w:jc w:val="both"/>
              <w:rPr>
                <w:rFonts w:ascii="Palatino Linotype" w:hAnsi="Palatino Linotype"/>
                <w:sz w:val="22"/>
                <w:szCs w:val="22"/>
              </w:rPr>
            </w:pPr>
            <w:r w:rsidRPr="00AF2782">
              <w:rPr>
                <w:rFonts w:ascii="Palatino Linotype" w:hAnsi="Palatino Linotype"/>
                <w:i/>
                <w:iCs/>
                <w:sz w:val="22"/>
                <w:szCs w:val="22"/>
              </w:rPr>
              <w:t>Fundamento legal</w:t>
            </w: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4A99DD" w14:textId="77777777" w:rsidR="00FF0768" w:rsidRPr="00AF2782" w:rsidRDefault="00FF0768" w:rsidP="00FF0768">
            <w:pPr>
              <w:jc w:val="both"/>
              <w:rPr>
                <w:rFonts w:ascii="Palatino Linotype" w:hAnsi="Palatino Linotype"/>
                <w:sz w:val="22"/>
                <w:szCs w:val="22"/>
              </w:rPr>
            </w:pPr>
            <w:r w:rsidRPr="00AF2782">
              <w:rPr>
                <w:rFonts w:ascii="Palatino Linotype" w:hAnsi="Palatino Linotype"/>
                <w:i/>
                <w:iCs/>
                <w:sz w:val="22"/>
                <w:szCs w:val="22"/>
              </w:rPr>
              <w:t>Se señalará el nombre del ordenamiento, el o los artículos, fracción(es), párrafo(s) con base en los cuales se sustente la reserva.</w:t>
            </w:r>
          </w:p>
        </w:tc>
      </w:tr>
      <w:tr w:rsidR="00FF0768" w:rsidRPr="00AF2782" w14:paraId="5014FB64" w14:textId="77777777" w:rsidTr="00FF0768">
        <w:trPr>
          <w:jc w:val="center"/>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27DFD009" w14:textId="77777777" w:rsidR="00FF0768" w:rsidRPr="00AF2782" w:rsidRDefault="00FF0768" w:rsidP="00FF0768">
            <w:pPr>
              <w:spacing w:line="360" w:lineRule="auto"/>
              <w:jc w:val="both"/>
              <w:rPr>
                <w:rFonts w:ascii="Palatino Linotype" w:hAnsi="Palatino Linotype"/>
              </w:rPr>
            </w:pP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3CAAC2" w14:textId="77777777" w:rsidR="00FF0768" w:rsidRPr="00AF2782" w:rsidRDefault="00FF0768" w:rsidP="00FF0768">
            <w:pPr>
              <w:jc w:val="both"/>
              <w:rPr>
                <w:rFonts w:ascii="Palatino Linotype" w:hAnsi="Palatino Linotype"/>
                <w:sz w:val="22"/>
                <w:szCs w:val="22"/>
              </w:rPr>
            </w:pPr>
            <w:r w:rsidRPr="00AF2782">
              <w:rPr>
                <w:rFonts w:ascii="Palatino Linotype" w:hAnsi="Palatino Linotype"/>
                <w:i/>
                <w:iCs/>
                <w:sz w:val="22"/>
                <w:szCs w:val="22"/>
              </w:rPr>
              <w:t>Ampliación del periodo de reserva</w:t>
            </w: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6FA4E0" w14:textId="77777777" w:rsidR="00FF0768" w:rsidRPr="00AF2782" w:rsidRDefault="00FF0768" w:rsidP="00FF0768">
            <w:pPr>
              <w:jc w:val="both"/>
              <w:rPr>
                <w:rFonts w:ascii="Palatino Linotype" w:hAnsi="Palatino Linotype"/>
                <w:sz w:val="22"/>
                <w:szCs w:val="22"/>
              </w:rPr>
            </w:pPr>
            <w:r w:rsidRPr="00AF2782">
              <w:rPr>
                <w:rFonts w:ascii="Palatino Linotype" w:hAnsi="Palatino Linotype"/>
                <w:i/>
                <w:iCs/>
                <w:sz w:val="22"/>
                <w:szCs w:val="22"/>
              </w:rPr>
              <w:t>En caso de haber solicitado la ampliación del periodo de reserva originalmente establecido, se deberá anotar el número de años o meses por los que se amplía la reserva.</w:t>
            </w:r>
          </w:p>
        </w:tc>
      </w:tr>
      <w:tr w:rsidR="00FF0768" w:rsidRPr="00AF2782" w14:paraId="4C7CE3C8" w14:textId="77777777" w:rsidTr="00FF0768">
        <w:trPr>
          <w:jc w:val="center"/>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4FFD193F" w14:textId="77777777" w:rsidR="00FF0768" w:rsidRPr="00AF2782" w:rsidRDefault="00FF0768" w:rsidP="00FF0768">
            <w:pPr>
              <w:spacing w:line="360" w:lineRule="auto"/>
              <w:jc w:val="both"/>
              <w:rPr>
                <w:rFonts w:ascii="Palatino Linotype" w:hAnsi="Palatino Linotype"/>
              </w:rPr>
            </w:pP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BE71A2" w14:textId="77777777" w:rsidR="00FF0768" w:rsidRPr="00AF2782" w:rsidRDefault="00FF0768" w:rsidP="00FF0768">
            <w:pPr>
              <w:jc w:val="both"/>
              <w:rPr>
                <w:rFonts w:ascii="Palatino Linotype" w:hAnsi="Palatino Linotype"/>
                <w:sz w:val="22"/>
                <w:szCs w:val="22"/>
              </w:rPr>
            </w:pPr>
            <w:r w:rsidRPr="00AF2782">
              <w:rPr>
                <w:rFonts w:ascii="Palatino Linotype" w:hAnsi="Palatino Linotype"/>
                <w:i/>
                <w:iCs/>
                <w:sz w:val="22"/>
                <w:szCs w:val="22"/>
              </w:rPr>
              <w:t>Rúbrica del titular del área</w:t>
            </w: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1A3556" w14:textId="77777777" w:rsidR="00FF0768" w:rsidRPr="00AF2782" w:rsidRDefault="00FF0768" w:rsidP="00FF0768">
            <w:pPr>
              <w:jc w:val="both"/>
              <w:rPr>
                <w:rFonts w:ascii="Palatino Linotype" w:hAnsi="Palatino Linotype"/>
                <w:sz w:val="22"/>
                <w:szCs w:val="22"/>
              </w:rPr>
            </w:pPr>
            <w:r w:rsidRPr="00AF2782">
              <w:rPr>
                <w:rFonts w:ascii="Palatino Linotype" w:hAnsi="Palatino Linotype"/>
                <w:i/>
                <w:iCs/>
                <w:sz w:val="22"/>
                <w:szCs w:val="22"/>
              </w:rPr>
              <w:t>Rúbrica autógrafa o firma digital de quien clasifica.</w:t>
            </w:r>
          </w:p>
        </w:tc>
      </w:tr>
      <w:tr w:rsidR="00FF0768" w:rsidRPr="00AF2782" w14:paraId="0B38A625" w14:textId="77777777" w:rsidTr="00FF0768">
        <w:trPr>
          <w:jc w:val="center"/>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6E3B4AB1" w14:textId="77777777" w:rsidR="00FF0768" w:rsidRPr="00AF2782" w:rsidRDefault="00FF0768" w:rsidP="00FF0768">
            <w:pPr>
              <w:spacing w:line="360" w:lineRule="auto"/>
              <w:jc w:val="both"/>
              <w:rPr>
                <w:rFonts w:ascii="Palatino Linotype" w:hAnsi="Palatino Linotype"/>
              </w:rPr>
            </w:pP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AD5CBD" w14:textId="77777777" w:rsidR="00FF0768" w:rsidRPr="00AF2782" w:rsidRDefault="00FF0768" w:rsidP="00FF0768">
            <w:pPr>
              <w:jc w:val="both"/>
              <w:rPr>
                <w:rFonts w:ascii="Palatino Linotype" w:hAnsi="Palatino Linotype"/>
                <w:sz w:val="22"/>
                <w:szCs w:val="22"/>
              </w:rPr>
            </w:pPr>
            <w:r w:rsidRPr="00AF2782">
              <w:rPr>
                <w:rFonts w:ascii="Palatino Linotype" w:hAnsi="Palatino Linotype"/>
                <w:i/>
                <w:iCs/>
                <w:sz w:val="22"/>
                <w:szCs w:val="22"/>
              </w:rPr>
              <w:t>Fecha de desclasificación</w:t>
            </w: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CBA2FD" w14:textId="77777777" w:rsidR="00FF0768" w:rsidRPr="00AF2782" w:rsidRDefault="00FF0768" w:rsidP="00FF0768">
            <w:pPr>
              <w:jc w:val="both"/>
              <w:rPr>
                <w:rFonts w:ascii="Palatino Linotype" w:hAnsi="Palatino Linotype"/>
                <w:sz w:val="22"/>
                <w:szCs w:val="22"/>
              </w:rPr>
            </w:pPr>
            <w:r w:rsidRPr="00AF2782">
              <w:rPr>
                <w:rFonts w:ascii="Palatino Linotype" w:hAnsi="Palatino Linotype"/>
                <w:i/>
                <w:iCs/>
                <w:sz w:val="22"/>
                <w:szCs w:val="22"/>
              </w:rPr>
              <w:t>Se anotará la fecha en que se desclasifica el documento.</w:t>
            </w:r>
          </w:p>
        </w:tc>
      </w:tr>
      <w:tr w:rsidR="00FF0768" w:rsidRPr="00AF2782" w14:paraId="0F6391C7" w14:textId="77777777" w:rsidTr="00FF0768">
        <w:trPr>
          <w:jc w:val="center"/>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174A91F1" w14:textId="77777777" w:rsidR="00FF0768" w:rsidRPr="00AF2782" w:rsidRDefault="00FF0768" w:rsidP="00FF0768">
            <w:pPr>
              <w:spacing w:line="360" w:lineRule="auto"/>
              <w:jc w:val="both"/>
              <w:rPr>
                <w:rFonts w:ascii="Palatino Linotype" w:hAnsi="Palatino Linotype"/>
              </w:rPr>
            </w:pP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CD7C61" w14:textId="77777777" w:rsidR="00FF0768" w:rsidRPr="00AF2782" w:rsidRDefault="00FF0768" w:rsidP="00FF0768">
            <w:pPr>
              <w:jc w:val="both"/>
              <w:rPr>
                <w:rFonts w:ascii="Palatino Linotype" w:hAnsi="Palatino Linotype"/>
                <w:sz w:val="22"/>
                <w:szCs w:val="22"/>
              </w:rPr>
            </w:pPr>
            <w:r w:rsidRPr="00AF2782">
              <w:rPr>
                <w:rFonts w:ascii="Palatino Linotype" w:hAnsi="Palatino Linotype"/>
                <w:i/>
                <w:iCs/>
                <w:sz w:val="22"/>
                <w:szCs w:val="22"/>
              </w:rPr>
              <w:t>Rúbrica y cargo del servidor público</w:t>
            </w: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29670F" w14:textId="77777777" w:rsidR="00FF0768" w:rsidRPr="00AF2782" w:rsidRDefault="00FF0768" w:rsidP="00FF0768">
            <w:pPr>
              <w:jc w:val="both"/>
              <w:rPr>
                <w:rFonts w:ascii="Palatino Linotype" w:hAnsi="Palatino Linotype"/>
                <w:sz w:val="22"/>
                <w:szCs w:val="22"/>
              </w:rPr>
            </w:pPr>
            <w:r w:rsidRPr="00AF2782">
              <w:rPr>
                <w:rFonts w:ascii="Palatino Linotype" w:hAnsi="Palatino Linotype"/>
                <w:i/>
                <w:iCs/>
                <w:sz w:val="22"/>
                <w:szCs w:val="22"/>
              </w:rPr>
              <w:t>Rúbrica autógrafa o firma digital de quien desclasifica.</w:t>
            </w:r>
          </w:p>
        </w:tc>
      </w:tr>
      <w:tr w:rsidR="00FF0768" w:rsidRPr="00AF2782" w14:paraId="351F059F" w14:textId="77777777" w:rsidTr="00FF0768">
        <w:trPr>
          <w:gridAfter w:val="1"/>
          <w:wAfter w:w="3402" w:type="dxa"/>
          <w:trHeight w:val="317"/>
          <w:jc w:val="center"/>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79DC4546" w14:textId="77777777" w:rsidR="00FF0768" w:rsidRPr="00AF2782" w:rsidRDefault="00FF0768" w:rsidP="00FF0768">
            <w:pPr>
              <w:spacing w:line="360" w:lineRule="auto"/>
              <w:jc w:val="both"/>
              <w:rPr>
                <w:rFonts w:ascii="Palatino Linotype" w:hAnsi="Palatino Linotype"/>
              </w:rPr>
            </w:pPr>
          </w:p>
        </w:tc>
        <w:tc>
          <w:tcPr>
            <w:tcW w:w="2268" w:type="dxa"/>
            <w:vAlign w:val="center"/>
            <w:hideMark/>
          </w:tcPr>
          <w:p w14:paraId="125A814C" w14:textId="77777777" w:rsidR="00FF0768" w:rsidRPr="00AF2782" w:rsidRDefault="00FF0768" w:rsidP="00FF0768">
            <w:pPr>
              <w:jc w:val="both"/>
              <w:rPr>
                <w:rFonts w:ascii="Palatino Linotype" w:hAnsi="Palatino Linotype"/>
                <w:sz w:val="22"/>
                <w:szCs w:val="22"/>
              </w:rPr>
            </w:pPr>
          </w:p>
        </w:tc>
      </w:tr>
    </w:tbl>
    <w:p w14:paraId="02276368" w14:textId="77777777" w:rsidR="00FF0768" w:rsidRPr="00AF2782" w:rsidRDefault="00FF0768" w:rsidP="00FF0768">
      <w:pPr>
        <w:pStyle w:val="Citas"/>
        <w:spacing w:before="0" w:after="0" w:line="240" w:lineRule="auto"/>
      </w:pPr>
      <w:r w:rsidRPr="00AF2782">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3C1D3A90" w14:textId="77777777" w:rsidR="00FF0768" w:rsidRPr="00AF2782" w:rsidRDefault="00FF0768" w:rsidP="00FF0768">
      <w:pPr>
        <w:pStyle w:val="Citas"/>
        <w:spacing w:before="0" w:after="0" w:line="240" w:lineRule="auto"/>
      </w:pPr>
      <w:r w:rsidRPr="00AF2782">
        <w:t xml:space="preserve">Quincuagésimo quinto. Cada área del sujeto obligado podrá designar formalmente a una o más personas como responsables del </w:t>
      </w:r>
      <w:proofErr w:type="spellStart"/>
      <w:r w:rsidRPr="00AF2782">
        <w:t>testado</w:t>
      </w:r>
      <w:proofErr w:type="spellEnd"/>
      <w:r w:rsidRPr="00AF2782">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w:t>
      </w:r>
    </w:p>
    <w:p w14:paraId="485C7F7B" w14:textId="77777777" w:rsidR="00FF0768" w:rsidRPr="00AF2782" w:rsidRDefault="00FF0768" w:rsidP="00FF0768">
      <w:pPr>
        <w:pStyle w:val="Citas"/>
        <w:spacing w:before="0" w:after="0" w:line="240" w:lineRule="auto"/>
      </w:pPr>
    </w:p>
    <w:p w14:paraId="1F936202" w14:textId="77777777" w:rsidR="00FF0768" w:rsidRPr="00AF2782" w:rsidRDefault="00FF0768" w:rsidP="00FF0768">
      <w:pPr>
        <w:spacing w:line="360" w:lineRule="auto"/>
        <w:jc w:val="both"/>
        <w:rPr>
          <w:rFonts w:ascii="Palatino Linotype" w:hAnsi="Palatino Linotype"/>
        </w:rPr>
      </w:pPr>
      <w:r w:rsidRPr="00AF2782">
        <w:rPr>
          <w:rFonts w:ascii="Palatino Linotype" w:hAnsi="Palatino Linotype"/>
        </w:rPr>
        <w:t>Efectivamente, cuando se clasifica información como confidencial es importante someterlo al Comité de Transparencia, quien debe confirmar, modificar o revocar la clasificación.</w:t>
      </w:r>
    </w:p>
    <w:p w14:paraId="7423B5C6" w14:textId="77777777" w:rsidR="00FF0768" w:rsidRPr="00AF2782" w:rsidRDefault="00FF0768" w:rsidP="00FF0768">
      <w:pPr>
        <w:spacing w:line="360" w:lineRule="auto"/>
        <w:jc w:val="both"/>
        <w:rPr>
          <w:rFonts w:ascii="Palatino Linotype" w:eastAsia="Palatino Linotype" w:hAnsi="Palatino Linotype"/>
        </w:rPr>
      </w:pPr>
      <w:r w:rsidRPr="00AF2782">
        <w:rPr>
          <w:rFonts w:ascii="Palatino Linotype" w:hAnsi="Palatino Linotype"/>
        </w:rPr>
        <w:br/>
        <w:t xml:space="preserve">Por lo tanto, la entrega de documentos en su versión pública debe acompañarse necesariamente del Acuerdo del Comité de Transparencia que la sustente, en el que se expongan los fundamentos y razonamientos que llevaron al </w:t>
      </w:r>
      <w:r w:rsidR="00C6078A" w:rsidRPr="00AF2782">
        <w:rPr>
          <w:rFonts w:ascii="Palatino Linotype" w:hAnsi="Palatino Linotype"/>
          <w:b/>
        </w:rPr>
        <w:t>SUJETO OBLIGADO</w:t>
      </w:r>
      <w:r w:rsidR="00C6078A" w:rsidRPr="00AF2782">
        <w:rPr>
          <w:rFonts w:ascii="Palatino Linotype" w:hAnsi="Palatino Linotype"/>
        </w:rPr>
        <w:t xml:space="preserve"> </w:t>
      </w:r>
      <w:r w:rsidRPr="00AF2782">
        <w:rPr>
          <w:rFonts w:ascii="Palatino Linotype" w:hAnsi="Palatino Linotype"/>
        </w:rPr>
        <w:t xml:space="preserve">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w:t>
      </w:r>
      <w:r w:rsidRPr="00AF2782">
        <w:rPr>
          <w:rFonts w:ascii="Palatino Linotype" w:hAnsi="Palatino Linotype"/>
        </w:rPr>
        <w:lastRenderedPageBreak/>
        <w:t xml:space="preserve">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R="00C6078A" w:rsidRPr="00AF2782">
        <w:rPr>
          <w:rFonts w:ascii="Palatino Linotype" w:hAnsi="Palatino Linotype"/>
          <w:b/>
        </w:rPr>
        <w:t xml:space="preserve">LA PARTE </w:t>
      </w:r>
      <w:r w:rsidR="00C6078A" w:rsidRPr="00AF2782">
        <w:rPr>
          <w:rFonts w:ascii="Palatino Linotype" w:hAnsi="Palatino Linotype"/>
          <w:b/>
          <w:bCs/>
        </w:rPr>
        <w:t>RECURRENTE</w:t>
      </w:r>
      <w:r w:rsidR="00C6078A" w:rsidRPr="00AF2782">
        <w:rPr>
          <w:rFonts w:ascii="Palatino Linotype" w:hAnsi="Palatino Linotype"/>
          <w:b/>
        </w:rPr>
        <w:t>.</w:t>
      </w:r>
    </w:p>
    <w:p w14:paraId="19015EF9" w14:textId="77777777" w:rsidR="00972FF4" w:rsidRPr="00AF2782" w:rsidRDefault="00972FF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4A53B9D" w14:textId="77777777" w:rsidR="00972FF4" w:rsidRPr="00AF2782" w:rsidRDefault="00BF20C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31ECE8FA" w14:textId="77777777" w:rsidR="00972FF4" w:rsidRPr="00AF2782" w:rsidRDefault="00972FF4">
      <w:pPr>
        <w:spacing w:line="360" w:lineRule="auto"/>
        <w:jc w:val="both"/>
        <w:rPr>
          <w:rFonts w:ascii="Palatino Linotype" w:eastAsia="Palatino Linotype" w:hAnsi="Palatino Linotype" w:cs="Palatino Linotype"/>
        </w:rPr>
      </w:pPr>
    </w:p>
    <w:p w14:paraId="68B28AB8" w14:textId="77777777" w:rsidR="00972FF4" w:rsidRPr="00AF2782" w:rsidRDefault="00BF20CA">
      <w:pPr>
        <w:numPr>
          <w:ilvl w:val="0"/>
          <w:numId w:val="1"/>
        </w:num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AF2782">
        <w:rPr>
          <w:rFonts w:ascii="Palatino Linotype" w:eastAsia="Palatino Linotype" w:hAnsi="Palatino Linotype" w:cs="Palatino Linotype"/>
          <w:b/>
          <w:color w:val="000000"/>
        </w:rPr>
        <w:t>R E S U E L V E:</w:t>
      </w:r>
    </w:p>
    <w:p w14:paraId="2480B51F" w14:textId="77777777" w:rsidR="00972FF4" w:rsidRPr="00AF2782" w:rsidRDefault="00972FF4">
      <w:pPr>
        <w:pBdr>
          <w:top w:val="nil"/>
          <w:left w:val="nil"/>
          <w:bottom w:val="nil"/>
          <w:right w:val="nil"/>
          <w:between w:val="nil"/>
        </w:pBdr>
        <w:spacing w:line="360" w:lineRule="auto"/>
        <w:rPr>
          <w:rFonts w:ascii="Palatino Linotype" w:eastAsia="Palatino Linotype" w:hAnsi="Palatino Linotype" w:cs="Palatino Linotype"/>
          <w:b/>
        </w:rPr>
      </w:pPr>
    </w:p>
    <w:p w14:paraId="78B13EE6" w14:textId="77777777" w:rsidR="00972FF4" w:rsidRPr="00AF2782" w:rsidRDefault="00BF20CA">
      <w:pPr>
        <w:spacing w:line="360" w:lineRule="auto"/>
        <w:jc w:val="both"/>
        <w:rPr>
          <w:rFonts w:ascii="Palatino Linotype" w:eastAsia="Palatino Linotype" w:hAnsi="Palatino Linotype" w:cs="Palatino Linotype"/>
          <w:b/>
        </w:rPr>
      </w:pPr>
      <w:r w:rsidRPr="00AF2782">
        <w:rPr>
          <w:rFonts w:ascii="Palatino Linotype" w:eastAsia="Palatino Linotype" w:hAnsi="Palatino Linotype" w:cs="Palatino Linotype"/>
          <w:b/>
        </w:rPr>
        <w:t xml:space="preserve">PRIMERO. </w:t>
      </w:r>
      <w:r w:rsidRPr="00AF2782">
        <w:rPr>
          <w:rFonts w:ascii="Palatino Linotype" w:eastAsia="Palatino Linotype" w:hAnsi="Palatino Linotype" w:cs="Palatino Linotype"/>
        </w:rPr>
        <w:t>Resultan</w:t>
      </w:r>
      <w:r w:rsidRPr="00AF2782">
        <w:rPr>
          <w:rFonts w:ascii="Palatino Linotype" w:eastAsia="Palatino Linotype" w:hAnsi="Palatino Linotype" w:cs="Palatino Linotype"/>
          <w:b/>
        </w:rPr>
        <w:t xml:space="preserve"> FUNDADOS</w:t>
      </w:r>
      <w:r w:rsidRPr="00AF2782">
        <w:rPr>
          <w:rFonts w:ascii="Palatino Linotype" w:eastAsia="Palatino Linotype" w:hAnsi="Palatino Linotype" w:cs="Palatino Linotype"/>
        </w:rPr>
        <w:t xml:space="preserve"> los motivos de inconformidad hechos valer por </w:t>
      </w:r>
      <w:r w:rsidRPr="00AF2782">
        <w:rPr>
          <w:rFonts w:ascii="Palatino Linotype" w:eastAsia="Palatino Linotype" w:hAnsi="Palatino Linotype" w:cs="Palatino Linotype"/>
          <w:b/>
        </w:rPr>
        <w:t xml:space="preserve">LA PARTE RECURRENTE </w:t>
      </w:r>
      <w:r w:rsidRPr="00AF2782">
        <w:rPr>
          <w:rFonts w:ascii="Palatino Linotype" w:eastAsia="Palatino Linotype" w:hAnsi="Palatino Linotype" w:cs="Palatino Linotype"/>
        </w:rPr>
        <w:t xml:space="preserve">en el recurso de revisión </w:t>
      </w:r>
      <w:r w:rsidRPr="00AF2782">
        <w:rPr>
          <w:rFonts w:ascii="Palatino Linotype" w:eastAsia="Palatino Linotype" w:hAnsi="Palatino Linotype" w:cs="Palatino Linotype"/>
          <w:b/>
        </w:rPr>
        <w:t xml:space="preserve">01759/INFOEM/IP/RR/2023, </w:t>
      </w:r>
      <w:r w:rsidRPr="00AF2782">
        <w:rPr>
          <w:rFonts w:ascii="Palatino Linotype" w:eastAsia="Palatino Linotype" w:hAnsi="Palatino Linotype" w:cs="Palatino Linotype"/>
        </w:rPr>
        <w:t xml:space="preserve">por lo que, en términos del </w:t>
      </w:r>
      <w:r w:rsidRPr="00AF2782">
        <w:rPr>
          <w:rFonts w:ascii="Palatino Linotype" w:eastAsia="Palatino Linotype" w:hAnsi="Palatino Linotype" w:cs="Palatino Linotype"/>
          <w:b/>
        </w:rPr>
        <w:t xml:space="preserve">CONSIDERANDO CUARTO </w:t>
      </w:r>
      <w:r w:rsidRPr="00AF2782">
        <w:rPr>
          <w:rFonts w:ascii="Palatino Linotype" w:eastAsia="Palatino Linotype" w:hAnsi="Palatino Linotype" w:cs="Palatino Linotype"/>
        </w:rPr>
        <w:t>de la presente resolución, se</w:t>
      </w:r>
      <w:r w:rsidRPr="00AF2782">
        <w:rPr>
          <w:rFonts w:ascii="Palatino Linotype" w:eastAsia="Palatino Linotype" w:hAnsi="Palatino Linotype" w:cs="Palatino Linotype"/>
          <w:b/>
        </w:rPr>
        <w:t xml:space="preserve"> MODIFICA </w:t>
      </w:r>
      <w:r w:rsidRPr="00AF2782">
        <w:rPr>
          <w:rFonts w:ascii="Palatino Linotype" w:eastAsia="Palatino Linotype" w:hAnsi="Palatino Linotype" w:cs="Palatino Linotype"/>
        </w:rPr>
        <w:t>la respuesta</w:t>
      </w:r>
      <w:r w:rsidRPr="00AF2782">
        <w:rPr>
          <w:rFonts w:ascii="Palatino Linotype" w:eastAsia="Palatino Linotype" w:hAnsi="Palatino Linotype" w:cs="Palatino Linotype"/>
          <w:b/>
        </w:rPr>
        <w:t xml:space="preserve"> </w:t>
      </w:r>
      <w:r w:rsidRPr="00AF2782">
        <w:rPr>
          <w:rFonts w:ascii="Palatino Linotype" w:eastAsia="Palatino Linotype" w:hAnsi="Palatino Linotype" w:cs="Palatino Linotype"/>
        </w:rPr>
        <w:t xml:space="preserve">del </w:t>
      </w:r>
      <w:r w:rsidRPr="00AF2782">
        <w:rPr>
          <w:rFonts w:ascii="Palatino Linotype" w:eastAsia="Palatino Linotype" w:hAnsi="Palatino Linotype" w:cs="Palatino Linotype"/>
          <w:b/>
        </w:rPr>
        <w:t>SUJETO OBLIGADO.</w:t>
      </w:r>
    </w:p>
    <w:p w14:paraId="42C6F930" w14:textId="77777777" w:rsidR="00972FF4" w:rsidRPr="00AF2782" w:rsidRDefault="00972FF4">
      <w:pPr>
        <w:spacing w:line="360" w:lineRule="auto"/>
        <w:jc w:val="both"/>
        <w:rPr>
          <w:rFonts w:ascii="Palatino Linotype" w:eastAsia="Palatino Linotype" w:hAnsi="Palatino Linotype" w:cs="Palatino Linotype"/>
          <w:b/>
        </w:rPr>
      </w:pPr>
    </w:p>
    <w:p w14:paraId="6652752F" w14:textId="77777777" w:rsidR="008701A8" w:rsidRPr="00AF2782" w:rsidRDefault="00BF20CA" w:rsidP="008701A8">
      <w:pPr>
        <w:spacing w:line="360" w:lineRule="auto"/>
        <w:jc w:val="both"/>
        <w:rPr>
          <w:rFonts w:ascii="Palatino Linotype" w:eastAsia="Palatino Linotype" w:hAnsi="Palatino Linotype" w:cs="Palatino Linotype"/>
        </w:rPr>
      </w:pPr>
      <w:bookmarkStart w:id="4" w:name="_heading=h.4d34og8" w:colFirst="0" w:colLast="0"/>
      <w:bookmarkEnd w:id="4"/>
      <w:r w:rsidRPr="00AF2782">
        <w:rPr>
          <w:rFonts w:ascii="Palatino Linotype" w:eastAsia="Palatino Linotype" w:hAnsi="Palatino Linotype" w:cs="Palatino Linotype"/>
          <w:b/>
        </w:rPr>
        <w:t xml:space="preserve">SEGUNDO. </w:t>
      </w:r>
      <w:r w:rsidRPr="00AF2782">
        <w:rPr>
          <w:rFonts w:ascii="Palatino Linotype" w:eastAsia="Palatino Linotype" w:hAnsi="Palatino Linotype" w:cs="Palatino Linotype"/>
        </w:rPr>
        <w:t xml:space="preserve">Se </w:t>
      </w:r>
      <w:r w:rsidRPr="00AF2782">
        <w:rPr>
          <w:rFonts w:ascii="Palatino Linotype" w:eastAsia="Palatino Linotype" w:hAnsi="Palatino Linotype" w:cs="Palatino Linotype"/>
          <w:b/>
        </w:rPr>
        <w:t>ORDENA</w:t>
      </w:r>
      <w:r w:rsidRPr="00AF2782">
        <w:rPr>
          <w:rFonts w:ascii="Palatino Linotype" w:eastAsia="Palatino Linotype" w:hAnsi="Palatino Linotype" w:cs="Palatino Linotype"/>
        </w:rPr>
        <w:t xml:space="preserve"> al </w:t>
      </w:r>
      <w:r w:rsidRPr="00AF2782">
        <w:rPr>
          <w:rFonts w:ascii="Palatino Linotype" w:eastAsia="Palatino Linotype" w:hAnsi="Palatino Linotype" w:cs="Palatino Linotype"/>
          <w:b/>
        </w:rPr>
        <w:t>SUJETO OBLIGADO</w:t>
      </w:r>
      <w:r w:rsidRPr="00AF2782">
        <w:rPr>
          <w:rFonts w:ascii="Palatino Linotype" w:eastAsia="Palatino Linotype" w:hAnsi="Palatino Linotype" w:cs="Palatino Linotype"/>
        </w:rPr>
        <w:t xml:space="preserve">, en términos de los </w:t>
      </w:r>
      <w:r w:rsidRPr="00AF2782">
        <w:rPr>
          <w:rFonts w:ascii="Palatino Linotype" w:eastAsia="Palatino Linotype" w:hAnsi="Palatino Linotype" w:cs="Palatino Linotype"/>
          <w:b/>
        </w:rPr>
        <w:t xml:space="preserve">CONSIDERANDOS CUARTO </w:t>
      </w:r>
      <w:r w:rsidRPr="00AF2782">
        <w:rPr>
          <w:rFonts w:ascii="Palatino Linotype" w:eastAsia="Palatino Linotype" w:hAnsi="Palatino Linotype" w:cs="Palatino Linotype"/>
        </w:rPr>
        <w:t>y</w:t>
      </w:r>
      <w:r w:rsidRPr="00AF2782">
        <w:rPr>
          <w:rFonts w:ascii="Palatino Linotype" w:eastAsia="Palatino Linotype" w:hAnsi="Palatino Linotype" w:cs="Palatino Linotype"/>
          <w:b/>
        </w:rPr>
        <w:t xml:space="preserve"> QUINTO </w:t>
      </w:r>
      <w:r w:rsidRPr="00AF2782">
        <w:rPr>
          <w:rFonts w:ascii="Palatino Linotype" w:eastAsia="Palatino Linotype" w:hAnsi="Palatino Linotype" w:cs="Palatino Linotype"/>
        </w:rPr>
        <w:t>de esta resolución, previa búsqueda exhaustiva y razonable, haga entrega, vía SAIMEX,</w:t>
      </w:r>
      <w:r w:rsidR="00C6078A" w:rsidRPr="00AF2782">
        <w:rPr>
          <w:rFonts w:ascii="Palatino Linotype" w:eastAsia="Palatino Linotype" w:hAnsi="Palatino Linotype" w:cs="Palatino Linotype"/>
        </w:rPr>
        <w:t xml:space="preserve"> en versión pública de ser procedente,</w:t>
      </w:r>
      <w:r w:rsidRPr="00AF2782">
        <w:rPr>
          <w:rFonts w:ascii="Palatino Linotype" w:eastAsia="Palatino Linotype" w:hAnsi="Palatino Linotype" w:cs="Palatino Linotype"/>
        </w:rPr>
        <w:t xml:space="preserve"> del:</w:t>
      </w:r>
    </w:p>
    <w:p w14:paraId="0466889C" w14:textId="77777777" w:rsidR="00C6078A" w:rsidRPr="00AF2782" w:rsidRDefault="00C6078A" w:rsidP="008701A8">
      <w:pPr>
        <w:spacing w:line="360" w:lineRule="auto"/>
        <w:jc w:val="both"/>
        <w:rPr>
          <w:rFonts w:ascii="Palatino Linotype" w:eastAsia="Palatino Linotype" w:hAnsi="Palatino Linotype" w:cs="Palatino Linotype"/>
        </w:rPr>
      </w:pPr>
    </w:p>
    <w:p w14:paraId="6C9377CD" w14:textId="77777777" w:rsidR="008701A8" w:rsidRPr="00AF2782" w:rsidRDefault="00C6078A" w:rsidP="00C6078A">
      <w:pPr>
        <w:pStyle w:val="Prrafodelista"/>
        <w:numPr>
          <w:ilvl w:val="0"/>
          <w:numId w:val="8"/>
        </w:numPr>
        <w:spacing w:line="360" w:lineRule="auto"/>
        <w:jc w:val="both"/>
        <w:rPr>
          <w:rFonts w:ascii="Palatino Linotype" w:eastAsia="Palatino Linotype" w:hAnsi="Palatino Linotype" w:cs="Palatino Linotype"/>
        </w:rPr>
      </w:pPr>
      <w:r w:rsidRPr="00AF2782">
        <w:rPr>
          <w:rFonts w:ascii="Palatino Linotype" w:eastAsia="Palatino Linotype" w:hAnsi="Palatino Linotype" w:cs="Palatino Linotype"/>
          <w:color w:val="000000"/>
        </w:rPr>
        <w:lastRenderedPageBreak/>
        <w:t xml:space="preserve">Documento que dé cuenta de </w:t>
      </w:r>
      <w:r w:rsidR="00BF20CA" w:rsidRPr="00AF2782">
        <w:rPr>
          <w:rFonts w:ascii="Palatino Linotype" w:eastAsia="Palatino Linotype" w:hAnsi="Palatino Linotype" w:cs="Palatino Linotype"/>
          <w:color w:val="000000"/>
        </w:rPr>
        <w:t xml:space="preserve">la temporalidad y tipo de nombramiento de las personas </w:t>
      </w:r>
      <w:proofErr w:type="gramStart"/>
      <w:r w:rsidR="00BF20CA" w:rsidRPr="00AF2782">
        <w:rPr>
          <w:rFonts w:ascii="Palatino Linotype" w:eastAsia="Palatino Linotype" w:hAnsi="Palatino Linotype" w:cs="Palatino Linotype"/>
          <w:color w:val="000000"/>
        </w:rPr>
        <w:t>Directoras</w:t>
      </w:r>
      <w:proofErr w:type="gramEnd"/>
      <w:r w:rsidR="00BF20CA" w:rsidRPr="00AF2782">
        <w:rPr>
          <w:rFonts w:ascii="Palatino Linotype" w:eastAsia="Palatino Linotype" w:hAnsi="Palatino Linotype" w:cs="Palatino Linotype"/>
          <w:color w:val="000000"/>
        </w:rPr>
        <w:t xml:space="preserve"> </w:t>
      </w:r>
      <w:r w:rsidR="00BF20CA" w:rsidRPr="00AF2782">
        <w:rPr>
          <w:rFonts w:ascii="Palatino Linotype" w:eastAsia="Palatino Linotype" w:hAnsi="Palatino Linotype" w:cs="Palatino Linotype"/>
        </w:rPr>
        <w:t xml:space="preserve">en funciones al catorce de marzo de dos mil veintitrés, </w:t>
      </w:r>
      <w:r w:rsidR="00BF20CA" w:rsidRPr="00AF2782">
        <w:rPr>
          <w:rFonts w:ascii="Palatino Linotype" w:eastAsia="Palatino Linotype" w:hAnsi="Palatino Linotype" w:cs="Palatino Linotype"/>
          <w:color w:val="000000"/>
        </w:rPr>
        <w:t>de las Escuelas Preparatorias Oficiales faltantes ubicadas en los Municipios de Ecatepec de Morelos y Tecámac</w:t>
      </w:r>
      <w:r w:rsidR="008701A8" w:rsidRPr="00AF2782">
        <w:rPr>
          <w:rFonts w:ascii="Palatino Linotype" w:eastAsia="Palatino Linotype" w:hAnsi="Palatino Linotype" w:cs="Palatino Linotype"/>
        </w:rPr>
        <w:t>.</w:t>
      </w:r>
    </w:p>
    <w:p w14:paraId="7067D6FA" w14:textId="77777777" w:rsidR="008701A8" w:rsidRPr="00AF2782" w:rsidRDefault="008701A8" w:rsidP="008701A8">
      <w:pPr>
        <w:pStyle w:val="Citas"/>
        <w:spacing w:before="0" w:after="0" w:line="240" w:lineRule="auto"/>
      </w:pPr>
    </w:p>
    <w:p w14:paraId="5AAF170D" w14:textId="77777777" w:rsidR="00972FF4" w:rsidRPr="00AF2782" w:rsidRDefault="008701A8" w:rsidP="008701A8">
      <w:pPr>
        <w:pStyle w:val="Citas"/>
        <w:spacing w:before="0" w:after="0" w:line="240" w:lineRule="auto"/>
        <w:rPr>
          <w:iCs/>
          <w:color w:val="000000"/>
        </w:rPr>
      </w:pPr>
      <w:r w:rsidRPr="00AF2782">
        <w:rPr>
          <w:iCs/>
          <w:color w:val="000000"/>
        </w:rPr>
        <w:t xml:space="preserve">En el supuesto que la información ordenada no obre en los archivos del </w:t>
      </w:r>
      <w:r w:rsidRPr="00AF2782">
        <w:rPr>
          <w:b/>
          <w:iCs/>
          <w:color w:val="000000"/>
        </w:rPr>
        <w:t>SUJETO OBLIGADO</w:t>
      </w:r>
      <w:r w:rsidRPr="00AF2782">
        <w:rPr>
          <w:iCs/>
          <w:color w:val="000000"/>
        </w:rPr>
        <w:t xml:space="preserve"> por ser una plaza vacante, bastará con que así lo haga del conocimiento de </w:t>
      </w:r>
      <w:r w:rsidRPr="00AF2782">
        <w:rPr>
          <w:b/>
          <w:iCs/>
          <w:color w:val="000000"/>
        </w:rPr>
        <w:t>LA PARTE RECURRENTE</w:t>
      </w:r>
      <w:r w:rsidRPr="00AF2782">
        <w:rPr>
          <w:iCs/>
          <w:color w:val="000000"/>
        </w:rPr>
        <w:t>, de manera fundada y motivada, en términos del artículo 19, párrafo segundo de la Ley de Transparencia y Acceso a la Información Pública del Estado de México y Municipios, para tener por colmado el requerimiento de información.</w:t>
      </w:r>
    </w:p>
    <w:p w14:paraId="0A142CA9" w14:textId="77777777" w:rsidR="00C6078A" w:rsidRPr="00AF2782" w:rsidRDefault="00C6078A" w:rsidP="008701A8">
      <w:pPr>
        <w:pStyle w:val="Citas"/>
        <w:spacing w:before="0" w:after="0" w:line="240" w:lineRule="auto"/>
        <w:rPr>
          <w:iCs/>
          <w:color w:val="000000"/>
        </w:rPr>
      </w:pPr>
    </w:p>
    <w:p w14:paraId="43020831" w14:textId="77777777" w:rsidR="00C6078A" w:rsidRPr="00AF2782" w:rsidRDefault="00C6078A" w:rsidP="008701A8">
      <w:pPr>
        <w:pStyle w:val="Citas"/>
        <w:spacing w:before="0" w:after="0" w:line="240" w:lineRule="auto"/>
        <w:rPr>
          <w:iCs/>
          <w:color w:val="000000"/>
        </w:rPr>
      </w:pPr>
      <w:r w:rsidRPr="00AF2782">
        <w:rPr>
          <w:color w:val="000000"/>
        </w:rPr>
        <w:t xml:space="preserve">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AF2782">
        <w:rPr>
          <w:b/>
          <w:color w:val="000000"/>
        </w:rPr>
        <w:t>LA PARTE RECURRENTE,</w:t>
      </w:r>
      <w:r w:rsidRPr="00AF2782">
        <w:rPr>
          <w:color w:val="000000"/>
        </w:rPr>
        <w:t xml:space="preserve"> mismo que igualmente hará de su conocimiento. </w:t>
      </w:r>
    </w:p>
    <w:p w14:paraId="40010D80" w14:textId="77777777" w:rsidR="008701A8" w:rsidRPr="00AF2782" w:rsidRDefault="008701A8" w:rsidP="008701A8">
      <w:pPr>
        <w:pStyle w:val="Citas"/>
        <w:spacing w:before="0" w:after="0" w:line="240" w:lineRule="auto"/>
      </w:pPr>
    </w:p>
    <w:p w14:paraId="036FCF34" w14:textId="77777777" w:rsidR="00972FF4" w:rsidRPr="00AF2782" w:rsidRDefault="00BF20CA">
      <w:pPr>
        <w:spacing w:line="360" w:lineRule="auto"/>
        <w:jc w:val="both"/>
        <w:rPr>
          <w:rFonts w:ascii="Palatino Linotype" w:eastAsia="Palatino Linotype" w:hAnsi="Palatino Linotype" w:cs="Palatino Linotype"/>
          <w:b/>
        </w:rPr>
      </w:pPr>
      <w:r w:rsidRPr="00AF2782">
        <w:rPr>
          <w:rFonts w:ascii="Palatino Linotype" w:eastAsia="Palatino Linotype" w:hAnsi="Palatino Linotype" w:cs="Palatino Linotype"/>
          <w:b/>
        </w:rPr>
        <w:t xml:space="preserve">TERCERO. NOTIFÍQUESE, </w:t>
      </w:r>
      <w:r w:rsidRPr="00AF2782">
        <w:rPr>
          <w:rFonts w:ascii="Palatino Linotype" w:eastAsia="Palatino Linotype" w:hAnsi="Palatino Linotype" w:cs="Palatino Linotype"/>
        </w:rPr>
        <w:t xml:space="preserve">vía SAIMEX, a la Persona Titular de la Unidad de Transparencia del </w:t>
      </w:r>
      <w:r w:rsidRPr="00AF2782">
        <w:rPr>
          <w:rFonts w:ascii="Palatino Linotype" w:eastAsia="Palatino Linotype" w:hAnsi="Palatino Linotype" w:cs="Palatino Linotype"/>
          <w:b/>
        </w:rPr>
        <w:t>SUJETO OBLIGADO,</w:t>
      </w:r>
      <w:r w:rsidRPr="00AF2782">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36CC059" w14:textId="77777777" w:rsidR="00972FF4" w:rsidRPr="00AF2782" w:rsidRDefault="00972FF4">
      <w:pPr>
        <w:spacing w:line="360" w:lineRule="auto"/>
        <w:jc w:val="both"/>
        <w:rPr>
          <w:rFonts w:ascii="Palatino Linotype" w:eastAsia="Palatino Linotype" w:hAnsi="Palatino Linotype" w:cs="Palatino Linotype"/>
        </w:rPr>
      </w:pPr>
    </w:p>
    <w:p w14:paraId="2E1C1AF5" w14:textId="77777777" w:rsidR="00972FF4" w:rsidRPr="00AF2782" w:rsidRDefault="00BF20CA">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AF2782">
        <w:rPr>
          <w:rFonts w:ascii="Palatino Linotype" w:eastAsia="Palatino Linotype" w:hAnsi="Palatino Linotype" w:cs="Palatino Linotype"/>
          <w:b/>
          <w:color w:val="000000"/>
        </w:rPr>
        <w:lastRenderedPageBreak/>
        <w:t xml:space="preserve">CUARTO. </w:t>
      </w:r>
      <w:r w:rsidRPr="00AF2782">
        <w:rPr>
          <w:rFonts w:ascii="Palatino Linotype" w:eastAsia="Palatino Linotype" w:hAnsi="Palatino Linotype" w:cs="Palatino Linotype"/>
          <w:color w:val="000000"/>
        </w:rPr>
        <w:t xml:space="preserve">De conformidad con el artículo 198 de la Ley de Transparencia y Acceso a la Información Pública del Estado de México y Municipios, de considerarlo procedente, </w:t>
      </w:r>
      <w:r w:rsidRPr="00AF2782">
        <w:rPr>
          <w:rFonts w:ascii="Palatino Linotype" w:eastAsia="Palatino Linotype" w:hAnsi="Palatino Linotype" w:cs="Palatino Linotype"/>
          <w:b/>
          <w:color w:val="000000"/>
        </w:rPr>
        <w:t>EL SUJETO OBLIGADO</w:t>
      </w:r>
      <w:r w:rsidRPr="00AF2782">
        <w:rPr>
          <w:rFonts w:ascii="Palatino Linotype" w:eastAsia="Palatino Linotype" w:hAnsi="Palatino Linotype" w:cs="Palatino Linotype"/>
          <w:color w:val="000000"/>
        </w:rPr>
        <w:t xml:space="preserve"> de manera fundada y motivada, podrá solicitar una ampliación de plazo para el cumplimiento de la presente resolución.</w:t>
      </w:r>
    </w:p>
    <w:p w14:paraId="0742EFF7" w14:textId="77777777" w:rsidR="00972FF4" w:rsidRPr="00AF2782" w:rsidRDefault="00972FF4">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2DFC8ABB" w14:textId="77777777" w:rsidR="00972FF4" w:rsidRPr="00AF2782" w:rsidRDefault="00BF20C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F2782">
        <w:rPr>
          <w:rFonts w:ascii="Palatino Linotype" w:eastAsia="Palatino Linotype" w:hAnsi="Palatino Linotype" w:cs="Palatino Linotype"/>
          <w:b/>
          <w:color w:val="000000"/>
        </w:rPr>
        <w:t xml:space="preserve">QUINTO. </w:t>
      </w:r>
      <w:r w:rsidRPr="00AF2782">
        <w:rPr>
          <w:rFonts w:ascii="Palatino Linotype" w:eastAsia="Palatino Linotype" w:hAnsi="Palatino Linotype" w:cs="Palatino Linotype"/>
          <w:color w:val="000000"/>
        </w:rPr>
        <w:t>Notifíquese vía SAIMEX,</w:t>
      </w:r>
      <w:r w:rsidRPr="00AF2782">
        <w:rPr>
          <w:rFonts w:ascii="Palatino Linotype" w:eastAsia="Palatino Linotype" w:hAnsi="Palatino Linotype" w:cs="Palatino Linotype"/>
          <w:b/>
          <w:color w:val="000000"/>
        </w:rPr>
        <w:t xml:space="preserve"> </w:t>
      </w:r>
      <w:r w:rsidRPr="00AF2782">
        <w:rPr>
          <w:rFonts w:ascii="Palatino Linotype" w:eastAsia="Palatino Linotype" w:hAnsi="Palatino Linotype" w:cs="Palatino Linotype"/>
          <w:color w:val="000000"/>
        </w:rPr>
        <w:t xml:space="preserve">a </w:t>
      </w:r>
      <w:r w:rsidRPr="00AF2782">
        <w:rPr>
          <w:rFonts w:ascii="Palatino Linotype" w:eastAsia="Palatino Linotype" w:hAnsi="Palatino Linotype" w:cs="Palatino Linotype"/>
          <w:b/>
          <w:color w:val="000000"/>
        </w:rPr>
        <w:t>LA PARTE</w:t>
      </w:r>
      <w:r w:rsidRPr="00AF2782">
        <w:rPr>
          <w:rFonts w:ascii="Palatino Linotype" w:eastAsia="Palatino Linotype" w:hAnsi="Palatino Linotype" w:cs="Palatino Linotype"/>
          <w:color w:val="000000"/>
        </w:rPr>
        <w:t xml:space="preserve"> </w:t>
      </w:r>
      <w:r w:rsidRPr="00AF2782">
        <w:rPr>
          <w:rFonts w:ascii="Palatino Linotype" w:eastAsia="Palatino Linotype" w:hAnsi="Palatino Linotype" w:cs="Palatino Linotype"/>
          <w:b/>
          <w:color w:val="000000"/>
        </w:rPr>
        <w:t>RECURRENTE</w:t>
      </w:r>
      <w:r w:rsidRPr="00AF2782">
        <w:rPr>
          <w:rFonts w:ascii="Palatino Linotype" w:eastAsia="Palatino Linotype" w:hAnsi="Palatino Linotype" w:cs="Palatino Linotype"/>
          <w:color w:val="000000"/>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4C630405" w14:textId="77777777" w:rsidR="00972FF4" w:rsidRPr="00AF2782" w:rsidRDefault="00972FF4">
      <w:pPr>
        <w:spacing w:line="360" w:lineRule="auto"/>
        <w:jc w:val="both"/>
        <w:rPr>
          <w:rFonts w:ascii="Palatino Linotype" w:eastAsia="Palatino Linotype" w:hAnsi="Palatino Linotype" w:cs="Palatino Linotype"/>
          <w:b/>
          <w:color w:val="000000"/>
        </w:rPr>
      </w:pPr>
    </w:p>
    <w:p w14:paraId="0D9E16BA" w14:textId="77777777" w:rsidR="00972FF4" w:rsidRDefault="00BF20CA">
      <w:pPr>
        <w:spacing w:line="360" w:lineRule="auto"/>
        <w:jc w:val="both"/>
        <w:rPr>
          <w:rFonts w:ascii="Palatino Linotype" w:eastAsia="Palatino Linotype" w:hAnsi="Palatino Linotype" w:cs="Palatino Linotype"/>
        </w:rPr>
      </w:pPr>
      <w:bookmarkStart w:id="5" w:name="_heading=h.2et92p0" w:colFirst="0" w:colLast="0"/>
      <w:bookmarkEnd w:id="5"/>
      <w:r w:rsidRPr="00AF2782">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VEINTICINCO DE OCTUBRE DE DOS MIL VEINTITRÉS, ANTE EL SECRETARIO TÉCNICO DEL PLENO ALEXIS TAPIA RAMÍREZ.</w:t>
      </w:r>
    </w:p>
    <w:p w14:paraId="04DA880F" w14:textId="77777777" w:rsidR="00972FF4" w:rsidRDefault="00972FF4">
      <w:pPr>
        <w:spacing w:line="360" w:lineRule="auto"/>
        <w:jc w:val="both"/>
        <w:rPr>
          <w:rFonts w:ascii="Palatino Linotype" w:eastAsia="Palatino Linotype" w:hAnsi="Palatino Linotype" w:cs="Palatino Linotype"/>
        </w:rPr>
      </w:pPr>
    </w:p>
    <w:p w14:paraId="4EA25A8D" w14:textId="77777777" w:rsidR="00972FF4" w:rsidRDefault="00972FF4">
      <w:pPr>
        <w:spacing w:line="360" w:lineRule="auto"/>
        <w:jc w:val="both"/>
        <w:rPr>
          <w:rFonts w:ascii="Palatino Linotype" w:eastAsia="Palatino Linotype" w:hAnsi="Palatino Linotype" w:cs="Palatino Linotype"/>
        </w:rPr>
      </w:pPr>
    </w:p>
    <w:p w14:paraId="4578A86B" w14:textId="77777777" w:rsidR="00972FF4" w:rsidRDefault="00972FF4">
      <w:pPr>
        <w:spacing w:line="360" w:lineRule="auto"/>
        <w:jc w:val="both"/>
        <w:rPr>
          <w:rFonts w:ascii="Palatino Linotype" w:eastAsia="Palatino Linotype" w:hAnsi="Palatino Linotype" w:cs="Palatino Linotype"/>
        </w:rPr>
      </w:pPr>
    </w:p>
    <w:p w14:paraId="40E1D881" w14:textId="77777777" w:rsidR="00972FF4" w:rsidRDefault="00972FF4">
      <w:pPr>
        <w:spacing w:line="360" w:lineRule="auto"/>
        <w:jc w:val="both"/>
        <w:rPr>
          <w:rFonts w:ascii="Palatino Linotype" w:eastAsia="Palatino Linotype" w:hAnsi="Palatino Linotype" w:cs="Palatino Linotype"/>
        </w:rPr>
      </w:pPr>
    </w:p>
    <w:p w14:paraId="333B9937" w14:textId="77777777" w:rsidR="00972FF4" w:rsidRDefault="00972FF4">
      <w:pPr>
        <w:spacing w:line="360" w:lineRule="auto"/>
        <w:jc w:val="both"/>
        <w:rPr>
          <w:rFonts w:ascii="Palatino Linotype" w:eastAsia="Palatino Linotype" w:hAnsi="Palatino Linotype" w:cs="Palatino Linotype"/>
        </w:rPr>
      </w:pPr>
    </w:p>
    <w:p w14:paraId="1071B058" w14:textId="77777777" w:rsidR="00972FF4" w:rsidRDefault="00972FF4">
      <w:pPr>
        <w:spacing w:line="360" w:lineRule="auto"/>
        <w:jc w:val="both"/>
        <w:rPr>
          <w:rFonts w:ascii="Palatino Linotype" w:eastAsia="Palatino Linotype" w:hAnsi="Palatino Linotype" w:cs="Palatino Linotype"/>
        </w:rPr>
      </w:pPr>
    </w:p>
    <w:p w14:paraId="7486DFE1" w14:textId="77777777" w:rsidR="00972FF4" w:rsidRDefault="00972FF4">
      <w:pPr>
        <w:spacing w:line="360" w:lineRule="auto"/>
        <w:jc w:val="both"/>
        <w:rPr>
          <w:rFonts w:ascii="Palatino Linotype" w:eastAsia="Palatino Linotype" w:hAnsi="Palatino Linotype" w:cs="Palatino Linotype"/>
        </w:rPr>
      </w:pPr>
    </w:p>
    <w:p w14:paraId="7547B89D" w14:textId="77777777" w:rsidR="00972FF4" w:rsidRDefault="00972FF4">
      <w:pPr>
        <w:spacing w:line="360" w:lineRule="auto"/>
        <w:jc w:val="both"/>
        <w:rPr>
          <w:rFonts w:ascii="Palatino Linotype" w:eastAsia="Palatino Linotype" w:hAnsi="Palatino Linotype" w:cs="Palatino Linotype"/>
        </w:rPr>
      </w:pPr>
    </w:p>
    <w:p w14:paraId="5B82653B" w14:textId="77777777" w:rsidR="00972FF4" w:rsidRDefault="00972FF4">
      <w:pPr>
        <w:spacing w:line="360" w:lineRule="auto"/>
        <w:jc w:val="both"/>
        <w:rPr>
          <w:rFonts w:ascii="Palatino Linotype" w:eastAsia="Palatino Linotype" w:hAnsi="Palatino Linotype" w:cs="Palatino Linotype"/>
        </w:rPr>
      </w:pPr>
    </w:p>
    <w:p w14:paraId="34726E90" w14:textId="77777777" w:rsidR="00972FF4" w:rsidRDefault="00972FF4">
      <w:pPr>
        <w:spacing w:line="360" w:lineRule="auto"/>
        <w:jc w:val="both"/>
        <w:rPr>
          <w:rFonts w:ascii="Palatino Linotype" w:eastAsia="Palatino Linotype" w:hAnsi="Palatino Linotype" w:cs="Palatino Linotype"/>
        </w:rPr>
      </w:pPr>
    </w:p>
    <w:p w14:paraId="250853E5" w14:textId="77777777" w:rsidR="00972FF4" w:rsidRDefault="00972FF4">
      <w:pPr>
        <w:spacing w:line="360" w:lineRule="auto"/>
        <w:jc w:val="both"/>
        <w:rPr>
          <w:rFonts w:ascii="Palatino Linotype" w:eastAsia="Palatino Linotype" w:hAnsi="Palatino Linotype" w:cs="Palatino Linotype"/>
        </w:rPr>
      </w:pPr>
    </w:p>
    <w:p w14:paraId="4B8739E7" w14:textId="77777777" w:rsidR="00972FF4" w:rsidRDefault="00972FF4">
      <w:pPr>
        <w:spacing w:line="360" w:lineRule="auto"/>
        <w:jc w:val="both"/>
        <w:rPr>
          <w:rFonts w:ascii="Palatino Linotype" w:eastAsia="Palatino Linotype" w:hAnsi="Palatino Linotype" w:cs="Palatino Linotype"/>
        </w:rPr>
      </w:pPr>
    </w:p>
    <w:p w14:paraId="1DC53839" w14:textId="77777777" w:rsidR="00972FF4" w:rsidRDefault="00972FF4">
      <w:pPr>
        <w:spacing w:line="360" w:lineRule="auto"/>
        <w:jc w:val="both"/>
        <w:rPr>
          <w:rFonts w:ascii="Palatino Linotype" w:eastAsia="Palatino Linotype" w:hAnsi="Palatino Linotype" w:cs="Palatino Linotype"/>
        </w:rPr>
      </w:pPr>
    </w:p>
    <w:p w14:paraId="320AAC5D" w14:textId="77777777" w:rsidR="00972FF4" w:rsidRDefault="00972FF4">
      <w:pPr>
        <w:spacing w:line="360" w:lineRule="auto"/>
        <w:jc w:val="both"/>
        <w:rPr>
          <w:rFonts w:ascii="Palatino Linotype" w:eastAsia="Palatino Linotype" w:hAnsi="Palatino Linotype" w:cs="Palatino Linotype"/>
        </w:rPr>
      </w:pPr>
    </w:p>
    <w:p w14:paraId="5E833477" w14:textId="77777777" w:rsidR="00972FF4" w:rsidRDefault="00972FF4">
      <w:pPr>
        <w:spacing w:line="360" w:lineRule="auto"/>
        <w:jc w:val="both"/>
        <w:rPr>
          <w:rFonts w:ascii="Palatino Linotype" w:eastAsia="Palatino Linotype" w:hAnsi="Palatino Linotype" w:cs="Palatino Linotype"/>
        </w:rPr>
      </w:pPr>
    </w:p>
    <w:p w14:paraId="6A809A69" w14:textId="77777777" w:rsidR="00972FF4" w:rsidRDefault="00972FF4">
      <w:pPr>
        <w:spacing w:line="360" w:lineRule="auto"/>
        <w:jc w:val="both"/>
        <w:rPr>
          <w:rFonts w:ascii="Palatino Linotype" w:eastAsia="Palatino Linotype" w:hAnsi="Palatino Linotype" w:cs="Palatino Linotype"/>
        </w:rPr>
      </w:pPr>
    </w:p>
    <w:p w14:paraId="62B09E89" w14:textId="77777777" w:rsidR="00972FF4" w:rsidRDefault="00972FF4">
      <w:pPr>
        <w:spacing w:line="360" w:lineRule="auto"/>
        <w:jc w:val="both"/>
        <w:rPr>
          <w:rFonts w:ascii="Palatino Linotype" w:eastAsia="Palatino Linotype" w:hAnsi="Palatino Linotype" w:cs="Palatino Linotype"/>
        </w:rPr>
      </w:pPr>
    </w:p>
    <w:p w14:paraId="2CBED94B" w14:textId="77777777" w:rsidR="00972FF4" w:rsidRDefault="00972FF4">
      <w:pPr>
        <w:spacing w:line="360" w:lineRule="auto"/>
        <w:jc w:val="both"/>
        <w:rPr>
          <w:rFonts w:ascii="Palatino Linotype" w:eastAsia="Palatino Linotype" w:hAnsi="Palatino Linotype" w:cs="Palatino Linotype"/>
        </w:rPr>
      </w:pPr>
    </w:p>
    <w:p w14:paraId="30A2DED3" w14:textId="77777777" w:rsidR="00972FF4" w:rsidRDefault="00972FF4">
      <w:pPr>
        <w:spacing w:line="360" w:lineRule="auto"/>
        <w:jc w:val="both"/>
        <w:rPr>
          <w:rFonts w:ascii="Palatino Linotype" w:eastAsia="Palatino Linotype" w:hAnsi="Palatino Linotype" w:cs="Palatino Linotype"/>
        </w:rPr>
      </w:pPr>
    </w:p>
    <w:p w14:paraId="734B108D" w14:textId="77777777" w:rsidR="00972FF4" w:rsidRDefault="00972FF4">
      <w:pPr>
        <w:spacing w:line="360" w:lineRule="auto"/>
        <w:jc w:val="both"/>
        <w:rPr>
          <w:rFonts w:ascii="Palatino Linotype" w:eastAsia="Palatino Linotype" w:hAnsi="Palatino Linotype" w:cs="Palatino Linotype"/>
        </w:rPr>
      </w:pPr>
    </w:p>
    <w:p w14:paraId="21C6F181" w14:textId="77777777" w:rsidR="00972FF4" w:rsidRDefault="00972FF4">
      <w:pPr>
        <w:spacing w:line="360" w:lineRule="auto"/>
        <w:jc w:val="both"/>
        <w:rPr>
          <w:rFonts w:ascii="Palatino Linotype" w:eastAsia="Palatino Linotype" w:hAnsi="Palatino Linotype" w:cs="Palatino Linotype"/>
        </w:rPr>
      </w:pPr>
    </w:p>
    <w:p w14:paraId="682B9423" w14:textId="77777777" w:rsidR="00972FF4" w:rsidRDefault="00972FF4">
      <w:pPr>
        <w:spacing w:line="360" w:lineRule="auto"/>
        <w:jc w:val="both"/>
        <w:rPr>
          <w:rFonts w:ascii="Palatino Linotype" w:eastAsia="Palatino Linotype" w:hAnsi="Palatino Linotype" w:cs="Palatino Linotype"/>
        </w:rPr>
      </w:pPr>
    </w:p>
    <w:sectPr w:rsidR="00972FF4">
      <w:headerReference w:type="default" r:id="rId22"/>
      <w:footerReference w:type="default" r:id="rId23"/>
      <w:headerReference w:type="first" r:id="rId24"/>
      <w:footerReference w:type="first" r:id="rId2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B0A1C" w14:textId="77777777" w:rsidR="00234BDD" w:rsidRDefault="00234BDD">
      <w:r>
        <w:separator/>
      </w:r>
    </w:p>
  </w:endnote>
  <w:endnote w:type="continuationSeparator" w:id="0">
    <w:p w14:paraId="59271766" w14:textId="77777777" w:rsidR="00234BDD" w:rsidRDefault="00234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B59DC" w14:textId="77777777" w:rsidR="00FF0768" w:rsidRDefault="00FF076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45EE8">
      <w:rPr>
        <w:rFonts w:ascii="Palatino Linotype" w:eastAsia="Palatino Linotype" w:hAnsi="Palatino Linotype" w:cs="Palatino Linotype"/>
        <w:b/>
        <w:noProof/>
        <w:color w:val="000000"/>
        <w:sz w:val="20"/>
        <w:szCs w:val="20"/>
      </w:rPr>
      <w:t>49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45EE8">
      <w:rPr>
        <w:rFonts w:ascii="Palatino Linotype" w:eastAsia="Palatino Linotype" w:hAnsi="Palatino Linotype" w:cs="Palatino Linotype"/>
        <w:b/>
        <w:noProof/>
        <w:color w:val="000000"/>
        <w:sz w:val="20"/>
        <w:szCs w:val="20"/>
      </w:rPr>
      <w:t>50</w:t>
    </w:r>
    <w:r>
      <w:rPr>
        <w:rFonts w:ascii="Palatino Linotype" w:eastAsia="Palatino Linotype" w:hAnsi="Palatino Linotype" w:cs="Palatino Linotype"/>
        <w:b/>
        <w:color w:val="000000"/>
        <w:sz w:val="20"/>
        <w:szCs w:val="20"/>
      </w:rPr>
      <w:fldChar w:fldCharType="end"/>
    </w:r>
  </w:p>
  <w:p w14:paraId="6BE34F98" w14:textId="77777777" w:rsidR="00FF0768" w:rsidRDefault="00FF0768">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F3F74" w14:textId="77777777" w:rsidR="00FF0768" w:rsidRDefault="00FF076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45EE8">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45EE8">
      <w:rPr>
        <w:rFonts w:ascii="Palatino Linotype" w:eastAsia="Palatino Linotype" w:hAnsi="Palatino Linotype" w:cs="Palatino Linotype"/>
        <w:b/>
        <w:noProof/>
        <w:color w:val="000000"/>
        <w:sz w:val="20"/>
        <w:szCs w:val="20"/>
      </w:rPr>
      <w:t>50</w:t>
    </w:r>
    <w:r>
      <w:rPr>
        <w:rFonts w:ascii="Palatino Linotype" w:eastAsia="Palatino Linotype" w:hAnsi="Palatino Linotype" w:cs="Palatino Linotype"/>
        <w:b/>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27676" w14:textId="77777777" w:rsidR="00234BDD" w:rsidRDefault="00234BDD">
      <w:r>
        <w:separator/>
      </w:r>
    </w:p>
  </w:footnote>
  <w:footnote w:type="continuationSeparator" w:id="0">
    <w:p w14:paraId="5320907F" w14:textId="77777777" w:rsidR="00234BDD" w:rsidRDefault="00234B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B3B1C" w14:textId="77777777" w:rsidR="00FF0768" w:rsidRDefault="00FF0768">
    <w:pPr>
      <w:rPr>
        <w:rFonts w:ascii="Cambria" w:eastAsia="Cambria" w:hAnsi="Cambria" w:cs="Cambria"/>
      </w:rPr>
    </w:pPr>
    <w:r>
      <w:rPr>
        <w:noProof/>
      </w:rPr>
      <w:drawing>
        <wp:anchor distT="0" distB="0" distL="0" distR="0" simplePos="0" relativeHeight="251658240" behindDoc="1" locked="0" layoutInCell="1" hidden="0" allowOverlap="1" wp14:anchorId="23CB8E01" wp14:editId="53138904">
          <wp:simplePos x="0" y="0"/>
          <wp:positionH relativeFrom="column">
            <wp:posOffset>-1079496</wp:posOffset>
          </wp:positionH>
          <wp:positionV relativeFrom="paragraph">
            <wp:posOffset>-430526</wp:posOffset>
          </wp:positionV>
          <wp:extent cx="7809865" cy="10165715"/>
          <wp:effectExtent l="0" t="0" r="0" b="0"/>
          <wp:wrapNone/>
          <wp:docPr id="1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8"/>
      <w:tblW w:w="6242" w:type="dxa"/>
      <w:tblInd w:w="2972" w:type="dxa"/>
      <w:tblLayout w:type="fixed"/>
      <w:tblLook w:val="0400" w:firstRow="0" w:lastRow="0" w:firstColumn="0" w:lastColumn="0" w:noHBand="0" w:noVBand="1"/>
    </w:tblPr>
    <w:tblGrid>
      <w:gridCol w:w="2410"/>
      <w:gridCol w:w="3832"/>
    </w:tblGrid>
    <w:tr w:rsidR="00FF0768" w14:paraId="7E6863C3" w14:textId="77777777">
      <w:tc>
        <w:tcPr>
          <w:tcW w:w="2410" w:type="dxa"/>
          <w:shd w:val="clear" w:color="auto" w:fill="auto"/>
        </w:tcPr>
        <w:p w14:paraId="08F76775" w14:textId="77777777" w:rsidR="00FF0768" w:rsidRDefault="00FF076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832" w:type="dxa"/>
          <w:shd w:val="clear" w:color="auto" w:fill="auto"/>
          <w:vAlign w:val="center"/>
        </w:tcPr>
        <w:p w14:paraId="1648B585" w14:textId="77777777" w:rsidR="00FF0768" w:rsidRDefault="00FF076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01759/INFOEM/IP/RR/2023</w:t>
          </w:r>
        </w:p>
      </w:tc>
    </w:tr>
    <w:tr w:rsidR="00FF0768" w14:paraId="7799B412" w14:textId="77777777">
      <w:trPr>
        <w:trHeight w:val="228"/>
      </w:trPr>
      <w:tc>
        <w:tcPr>
          <w:tcW w:w="2410" w:type="dxa"/>
          <w:shd w:val="clear" w:color="auto" w:fill="auto"/>
          <w:vAlign w:val="center"/>
        </w:tcPr>
        <w:p w14:paraId="05C835BE" w14:textId="77777777" w:rsidR="00FF0768" w:rsidRDefault="00FF076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832" w:type="dxa"/>
          <w:shd w:val="clear" w:color="auto" w:fill="auto"/>
          <w:vAlign w:val="center"/>
        </w:tcPr>
        <w:p w14:paraId="6CC25DE9" w14:textId="77777777" w:rsidR="00FF0768" w:rsidRDefault="00FF0768">
          <w:pPr>
            <w:ind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Educación</w:t>
          </w:r>
        </w:p>
      </w:tc>
    </w:tr>
    <w:tr w:rsidR="00FF0768" w14:paraId="0EFEEB1A" w14:textId="77777777">
      <w:tc>
        <w:tcPr>
          <w:tcW w:w="2410" w:type="dxa"/>
          <w:shd w:val="clear" w:color="auto" w:fill="auto"/>
          <w:vAlign w:val="center"/>
        </w:tcPr>
        <w:p w14:paraId="5E9DFD44" w14:textId="77777777" w:rsidR="00FF0768" w:rsidRDefault="00FF0768">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832" w:type="dxa"/>
          <w:shd w:val="clear" w:color="auto" w:fill="auto"/>
          <w:vAlign w:val="center"/>
        </w:tcPr>
        <w:p w14:paraId="6E09F4BD" w14:textId="77777777" w:rsidR="00FF0768" w:rsidRDefault="00FF076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48E0269" w14:textId="77777777" w:rsidR="00FF0768" w:rsidRDefault="00FF0768">
    <w:pPr>
      <w:rPr>
        <w:rFonts w:ascii="Cambria" w:eastAsia="Cambria" w:hAnsi="Cambria" w:cs="Cambria"/>
      </w:rPr>
    </w:pPr>
    <w:r>
      <w:rPr>
        <w:rFonts w:ascii="Cambria" w:eastAsia="Cambria" w:hAnsi="Cambria" w:cs="Cambria"/>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06177" w14:textId="77777777" w:rsidR="00FF0768" w:rsidRDefault="00FF0768">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2F7C3153" wp14:editId="4A7D12F2">
          <wp:simplePos x="0" y="0"/>
          <wp:positionH relativeFrom="column">
            <wp:posOffset>-1089021</wp:posOffset>
          </wp:positionH>
          <wp:positionV relativeFrom="paragraph">
            <wp:posOffset>-459736</wp:posOffset>
          </wp:positionV>
          <wp:extent cx="7809865" cy="10165715"/>
          <wp:effectExtent l="0" t="0" r="0" b="0"/>
          <wp:wrapNone/>
          <wp:docPr id="1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529" w:type="dxa"/>
      <w:tblInd w:w="3397" w:type="dxa"/>
      <w:tblLayout w:type="fixed"/>
      <w:tblLook w:val="0400" w:firstRow="0" w:lastRow="0" w:firstColumn="0" w:lastColumn="0" w:noHBand="0" w:noVBand="1"/>
    </w:tblPr>
    <w:tblGrid>
      <w:gridCol w:w="2552"/>
      <w:gridCol w:w="2977"/>
    </w:tblGrid>
    <w:tr w:rsidR="00FF0768" w14:paraId="0FA8CBC0" w14:textId="77777777">
      <w:trPr>
        <w:trHeight w:val="213"/>
      </w:trPr>
      <w:tc>
        <w:tcPr>
          <w:tcW w:w="2552" w:type="dxa"/>
          <w:shd w:val="clear" w:color="auto" w:fill="auto"/>
          <w:vAlign w:val="center"/>
        </w:tcPr>
        <w:p w14:paraId="0417F3CB" w14:textId="77777777" w:rsidR="00FF0768" w:rsidRDefault="00FF076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shd w:val="clear" w:color="auto" w:fill="auto"/>
          <w:vAlign w:val="center"/>
        </w:tcPr>
        <w:p w14:paraId="25F052E4" w14:textId="77777777" w:rsidR="00FF0768" w:rsidRDefault="00FF0768">
          <w:pPr>
            <w:tabs>
              <w:tab w:val="left" w:pos="3153"/>
            </w:tabs>
            <w:jc w:val="both"/>
            <w:rPr>
              <w:rFonts w:ascii="Palatino Linotype" w:eastAsia="Palatino Linotype" w:hAnsi="Palatino Linotype" w:cs="Palatino Linotype"/>
              <w:b/>
              <w:sz w:val="22"/>
              <w:szCs w:val="22"/>
              <w:highlight w:val="yellow"/>
            </w:rPr>
          </w:pPr>
          <w:r>
            <w:rPr>
              <w:rFonts w:ascii="Palatino Linotype" w:eastAsia="Palatino Linotype" w:hAnsi="Palatino Linotype" w:cs="Palatino Linotype"/>
              <w:b/>
              <w:sz w:val="22"/>
              <w:szCs w:val="22"/>
            </w:rPr>
            <w:t>01759/INFOEM/IP/RR/2023</w:t>
          </w:r>
        </w:p>
      </w:tc>
    </w:tr>
    <w:tr w:rsidR="00FF0768" w14:paraId="603FA508" w14:textId="77777777">
      <w:trPr>
        <w:trHeight w:val="91"/>
      </w:trPr>
      <w:tc>
        <w:tcPr>
          <w:tcW w:w="2552" w:type="dxa"/>
          <w:shd w:val="clear" w:color="auto" w:fill="auto"/>
          <w:vAlign w:val="center"/>
        </w:tcPr>
        <w:p w14:paraId="599D2CD6" w14:textId="77777777" w:rsidR="00FF0768" w:rsidRDefault="00FF076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2977" w:type="dxa"/>
          <w:shd w:val="clear" w:color="auto" w:fill="FFFFFF"/>
          <w:vAlign w:val="center"/>
        </w:tcPr>
        <w:p w14:paraId="7DCDEE65" w14:textId="7B4CC7EA" w:rsidR="00FF0768" w:rsidRDefault="00DA7F5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 XXXXX XXXXXX</w:t>
          </w:r>
          <w:r w:rsidR="00FF0768">
            <w:rPr>
              <w:rFonts w:ascii="Palatino Linotype" w:eastAsia="Palatino Linotype" w:hAnsi="Palatino Linotype" w:cs="Palatino Linotype"/>
              <w:b/>
              <w:sz w:val="22"/>
              <w:szCs w:val="22"/>
            </w:rPr>
            <w:t xml:space="preserve"> </w:t>
          </w:r>
        </w:p>
      </w:tc>
    </w:tr>
    <w:tr w:rsidR="00FF0768" w14:paraId="2C2E4AD0" w14:textId="77777777">
      <w:trPr>
        <w:trHeight w:val="161"/>
      </w:trPr>
      <w:tc>
        <w:tcPr>
          <w:tcW w:w="2552" w:type="dxa"/>
          <w:shd w:val="clear" w:color="auto" w:fill="auto"/>
          <w:vAlign w:val="center"/>
        </w:tcPr>
        <w:p w14:paraId="04AB05FE" w14:textId="77777777" w:rsidR="00FF0768" w:rsidRDefault="00FF076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shd w:val="clear" w:color="auto" w:fill="auto"/>
          <w:vAlign w:val="center"/>
        </w:tcPr>
        <w:p w14:paraId="30118BD6" w14:textId="77777777" w:rsidR="00FF0768" w:rsidRDefault="00FF0768">
          <w:pPr>
            <w:ind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Secretaría de Educación </w:t>
          </w:r>
        </w:p>
      </w:tc>
    </w:tr>
    <w:tr w:rsidR="00FF0768" w14:paraId="54C3E289" w14:textId="77777777">
      <w:trPr>
        <w:trHeight w:val="102"/>
      </w:trPr>
      <w:tc>
        <w:tcPr>
          <w:tcW w:w="2552" w:type="dxa"/>
          <w:shd w:val="clear" w:color="auto" w:fill="auto"/>
          <w:vAlign w:val="center"/>
        </w:tcPr>
        <w:p w14:paraId="06F8DEA4" w14:textId="77777777" w:rsidR="00FF0768" w:rsidRDefault="00FF076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shd w:val="clear" w:color="auto" w:fill="auto"/>
          <w:vAlign w:val="center"/>
        </w:tcPr>
        <w:p w14:paraId="1481DB39" w14:textId="77777777" w:rsidR="00FF0768" w:rsidRDefault="00FF0768">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9D690E3" w14:textId="77777777" w:rsidR="00FF0768" w:rsidRDefault="00FF076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2C0E2C"/>
    <w:multiLevelType w:val="multilevel"/>
    <w:tmpl w:val="DB9EE5FC"/>
    <w:lvl w:ilvl="0">
      <w:start w:val="3"/>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3EA43D4"/>
    <w:multiLevelType w:val="multilevel"/>
    <w:tmpl w:val="A328A30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6CA0485"/>
    <w:multiLevelType w:val="multilevel"/>
    <w:tmpl w:val="288035A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EAB375D"/>
    <w:multiLevelType w:val="multilevel"/>
    <w:tmpl w:val="47C85628"/>
    <w:lvl w:ilvl="0">
      <w:start w:val="1"/>
      <w:numFmt w:val="lowerLetter"/>
      <w:pStyle w:val="Listaconvietas3"/>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60700211"/>
    <w:multiLevelType w:val="multilevel"/>
    <w:tmpl w:val="D55233E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95F2A28"/>
    <w:multiLevelType w:val="multilevel"/>
    <w:tmpl w:val="1CA690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BBE21BD"/>
    <w:multiLevelType w:val="hybridMultilevel"/>
    <w:tmpl w:val="285A4E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4FB1F88"/>
    <w:multiLevelType w:val="multilevel"/>
    <w:tmpl w:val="A8AC62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3"/>
  </w:num>
  <w:num w:numId="3">
    <w:abstractNumId w:val="2"/>
  </w:num>
  <w:num w:numId="4">
    <w:abstractNumId w:val="1"/>
  </w:num>
  <w:num w:numId="5">
    <w:abstractNumId w:val="5"/>
  </w:num>
  <w:num w:numId="6">
    <w:abstractNumId w:val="7"/>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FF4"/>
    <w:rsid w:val="000A5BA0"/>
    <w:rsid w:val="00145EE8"/>
    <w:rsid w:val="00234BDD"/>
    <w:rsid w:val="007F4AF3"/>
    <w:rsid w:val="008701A8"/>
    <w:rsid w:val="008F2624"/>
    <w:rsid w:val="00972FF4"/>
    <w:rsid w:val="00AF2782"/>
    <w:rsid w:val="00BB2808"/>
    <w:rsid w:val="00BF20CA"/>
    <w:rsid w:val="00C16058"/>
    <w:rsid w:val="00C6078A"/>
    <w:rsid w:val="00CC486B"/>
    <w:rsid w:val="00DA7F5E"/>
    <w:rsid w:val="00DE6D09"/>
    <w:rsid w:val="00EE00CC"/>
    <w:rsid w:val="00FB603F"/>
    <w:rsid w:val="00FF07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CF864"/>
  <w15:docId w15:val="{F7F1185E-7032-452D-890E-CEB388A1B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76F3"/>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0">
    <w:name w:val="Table Normal6"/>
    <w:tblPr>
      <w:tblCellMar>
        <w:top w:w="0" w:type="dxa"/>
        <w:left w:w="0" w:type="dxa"/>
        <w:bottom w:w="0" w:type="dxa"/>
        <w:right w:w="0" w:type="dxa"/>
      </w:tblCellMar>
    </w:tblPr>
  </w:style>
  <w:style w:type="table" w:customStyle="1" w:styleId="TableNormal50">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1">
    <w:name w:val="11"/>
    <w:basedOn w:val="TableNormal1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1"/>
    <w:tblPr>
      <w:tblStyleRowBandSize w:val="1"/>
      <w:tblStyleColBandSize w:val="1"/>
      <w:tblCellMar>
        <w:left w:w="115" w:type="dxa"/>
        <w:right w:w="115" w:type="dxa"/>
      </w:tblCellMar>
    </w:tblPr>
  </w:style>
  <w:style w:type="table" w:customStyle="1" w:styleId="9">
    <w:name w:val="9"/>
    <w:basedOn w:val="TableNormal11"/>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8">
    <w:name w:val="8"/>
    <w:basedOn w:val="TableNormal11"/>
    <w:tblPr>
      <w:tblStyleRowBandSize w:val="1"/>
      <w:tblStyleColBandSize w:val="1"/>
      <w:tblCellMar>
        <w:left w:w="115" w:type="dxa"/>
        <w:right w:w="115" w:type="dxa"/>
      </w:tblCellMar>
    </w:tblPr>
  </w:style>
  <w:style w:type="table" w:customStyle="1" w:styleId="7">
    <w:name w:val="7"/>
    <w:basedOn w:val="TableNormal11"/>
    <w:tblPr>
      <w:tblStyleRowBandSize w:val="1"/>
      <w:tblStyleColBandSize w:val="1"/>
      <w:tblCellMar>
        <w:left w:w="115" w:type="dxa"/>
        <w:right w:w="115" w:type="dxa"/>
      </w:tblCellMar>
    </w:tblPr>
  </w:style>
  <w:style w:type="table" w:customStyle="1" w:styleId="6">
    <w:name w:val="6"/>
    <w:basedOn w:val="TableNormal20"/>
    <w:tblPr>
      <w:tblStyleRowBandSize w:val="1"/>
      <w:tblStyleColBandSize w:val="1"/>
      <w:tblCellMar>
        <w:left w:w="115" w:type="dxa"/>
        <w:right w:w="115" w:type="dxa"/>
      </w:tblCellMar>
    </w:tblPr>
  </w:style>
  <w:style w:type="table" w:customStyle="1" w:styleId="5">
    <w:name w:val="5"/>
    <w:basedOn w:val="TableNormal20"/>
    <w:tblPr>
      <w:tblStyleRowBandSize w:val="1"/>
      <w:tblStyleColBandSize w:val="1"/>
      <w:tblCellMar>
        <w:left w:w="115" w:type="dxa"/>
        <w:right w:w="115" w:type="dxa"/>
      </w:tblCellMar>
    </w:tblPr>
  </w:style>
  <w:style w:type="table" w:customStyle="1" w:styleId="4">
    <w:name w:val="4"/>
    <w:basedOn w:val="TableNormal30"/>
    <w:tblPr>
      <w:tblStyleRowBandSize w:val="1"/>
      <w:tblStyleColBandSize w:val="1"/>
      <w:tblCellMar>
        <w:left w:w="115" w:type="dxa"/>
        <w:right w:w="115" w:type="dxa"/>
      </w:tblCellMar>
    </w:tblPr>
  </w:style>
  <w:style w:type="table" w:customStyle="1" w:styleId="3">
    <w:name w:val="3"/>
    <w:basedOn w:val="TableNormal30"/>
    <w:tblPr>
      <w:tblStyleRowBandSize w:val="1"/>
      <w:tblStyleColBandSize w:val="1"/>
      <w:tblCellMar>
        <w:left w:w="115" w:type="dxa"/>
        <w:right w:w="115" w:type="dxa"/>
      </w:tblCellMar>
    </w:tblPr>
  </w:style>
  <w:style w:type="paragraph" w:styleId="Saludo">
    <w:name w:val="Salutation"/>
    <w:basedOn w:val="Normal"/>
    <w:next w:val="Normal"/>
    <w:link w:val="SaludoCar"/>
    <w:uiPriority w:val="99"/>
    <w:unhideWhenUsed/>
    <w:rsid w:val="00A34A66"/>
  </w:style>
  <w:style w:type="character" w:customStyle="1" w:styleId="SaludoCar">
    <w:name w:val="Saludo Car"/>
    <w:basedOn w:val="Fuentedeprrafopredeter"/>
    <w:link w:val="Saludo"/>
    <w:uiPriority w:val="99"/>
    <w:rsid w:val="00A34A66"/>
  </w:style>
  <w:style w:type="paragraph" w:styleId="Listaconvietas2">
    <w:name w:val="List Bullet 2"/>
    <w:basedOn w:val="Normal"/>
    <w:uiPriority w:val="99"/>
    <w:unhideWhenUsed/>
    <w:rsid w:val="00A34A66"/>
    <w:pPr>
      <w:tabs>
        <w:tab w:val="num" w:pos="720"/>
      </w:tabs>
      <w:ind w:left="720" w:hanging="720"/>
      <w:contextualSpacing/>
    </w:pPr>
  </w:style>
  <w:style w:type="table" w:customStyle="1" w:styleId="2">
    <w:name w:val="2"/>
    <w:basedOn w:val="TableNormal40"/>
    <w:tblPr>
      <w:tblStyleRowBandSize w:val="1"/>
      <w:tblStyleColBandSize w:val="1"/>
      <w:tblCellMar>
        <w:left w:w="115" w:type="dxa"/>
        <w:right w:w="115" w:type="dxa"/>
      </w:tblCellMar>
    </w:tblPr>
  </w:style>
  <w:style w:type="table" w:customStyle="1" w:styleId="1">
    <w:name w:val="1"/>
    <w:basedOn w:val="TableNormal40"/>
    <w:tblPr>
      <w:tblStyleRowBandSize w:val="1"/>
      <w:tblStyleColBandSize w:val="1"/>
      <w:tblCellMar>
        <w:left w:w="115" w:type="dxa"/>
        <w:right w:w="115" w:type="dxa"/>
      </w:tblCellMar>
    </w:tblPr>
  </w:style>
  <w:style w:type="table" w:customStyle="1" w:styleId="23">
    <w:name w:val="23"/>
    <w:basedOn w:val="TableNormal50"/>
    <w:tblPr>
      <w:tblStyleRowBandSize w:val="1"/>
      <w:tblStyleColBandSize w:val="1"/>
      <w:tblCellMar>
        <w:left w:w="115" w:type="dxa"/>
        <w:right w:w="115" w:type="dxa"/>
      </w:tblCellMar>
    </w:tblPr>
  </w:style>
  <w:style w:type="table" w:customStyle="1" w:styleId="22">
    <w:name w:val="22"/>
    <w:basedOn w:val="TableNormal50"/>
    <w:tblPr>
      <w:tblStyleRowBandSize w:val="1"/>
      <w:tblStyleColBandSize w:val="1"/>
      <w:tblCellMar>
        <w:left w:w="115" w:type="dxa"/>
        <w:right w:w="115" w:type="dxa"/>
      </w:tblCellMar>
    </w:tblPr>
  </w:style>
  <w:style w:type="table" w:customStyle="1" w:styleId="21">
    <w:name w:val="21"/>
    <w:basedOn w:val="TableNormal60"/>
    <w:tblPr>
      <w:tblStyleRowBandSize w:val="1"/>
      <w:tblStyleColBandSize w:val="1"/>
      <w:tblCellMar>
        <w:left w:w="115" w:type="dxa"/>
        <w:right w:w="115" w:type="dxa"/>
      </w:tblCellMar>
    </w:tblPr>
  </w:style>
  <w:style w:type="table" w:customStyle="1" w:styleId="20">
    <w:name w:val="20"/>
    <w:basedOn w:val="TableNormal60"/>
    <w:tblPr>
      <w:tblStyleRowBandSize w:val="1"/>
      <w:tblStyleColBandSize w:val="1"/>
      <w:tblCellMar>
        <w:left w:w="115" w:type="dxa"/>
        <w:right w:w="115" w:type="dxa"/>
      </w:tblCellMar>
    </w:tblPr>
  </w:style>
  <w:style w:type="table" w:customStyle="1" w:styleId="19">
    <w:name w:val="19"/>
    <w:basedOn w:val="TableNormal7"/>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8">
    <w:name w:val="18"/>
    <w:basedOn w:val="TableNormal7"/>
    <w:tblPr>
      <w:tblStyleRowBandSize w:val="1"/>
      <w:tblStyleColBandSize w:val="1"/>
      <w:tblCellMar>
        <w:left w:w="115" w:type="dxa"/>
        <w:right w:w="115" w:type="dxa"/>
      </w:tblCellMar>
    </w:tblPr>
  </w:style>
  <w:style w:type="table" w:customStyle="1" w:styleId="17">
    <w:name w:val="17"/>
    <w:basedOn w:val="TableNormal7"/>
    <w:tblPr>
      <w:tblStyleRowBandSize w:val="1"/>
      <w:tblStyleColBandSize w:val="1"/>
      <w:tblCellMar>
        <w:left w:w="115" w:type="dxa"/>
        <w:right w:w="115" w:type="dxa"/>
      </w:tblCellMar>
    </w:tblPr>
  </w:style>
  <w:style w:type="table" w:customStyle="1" w:styleId="16">
    <w:name w:val="16"/>
    <w:basedOn w:val="TableNormal8"/>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5">
    <w:name w:val="15"/>
    <w:basedOn w:val="TableNormal8"/>
    <w:tblPr>
      <w:tblStyleRowBandSize w:val="1"/>
      <w:tblStyleColBandSize w:val="1"/>
      <w:tblCellMar>
        <w:left w:w="115" w:type="dxa"/>
        <w:right w:w="115" w:type="dxa"/>
      </w:tblCellMar>
    </w:tblPr>
  </w:style>
  <w:style w:type="table" w:customStyle="1" w:styleId="14">
    <w:name w:val="14"/>
    <w:basedOn w:val="TableNormal8"/>
    <w:tblPr>
      <w:tblStyleRowBandSize w:val="1"/>
      <w:tblStyleColBandSize w:val="1"/>
      <w:tblCellMar>
        <w:left w:w="115" w:type="dxa"/>
        <w:right w:w="115" w:type="dxa"/>
      </w:tblCellMar>
    </w:tblPr>
  </w:style>
  <w:style w:type="table" w:customStyle="1" w:styleId="13">
    <w:name w:val="13"/>
    <w:basedOn w:val="TableNormal9"/>
    <w:tblPr>
      <w:tblStyleRowBandSize w:val="1"/>
      <w:tblStyleColBandSize w:val="1"/>
      <w:tblCellMar>
        <w:left w:w="115" w:type="dxa"/>
        <w:right w:w="115" w:type="dxa"/>
      </w:tblCellMar>
    </w:tblPr>
  </w:style>
  <w:style w:type="table" w:customStyle="1" w:styleId="12">
    <w:name w:val="12"/>
    <w:basedOn w:val="TableNormal9"/>
    <w:tblPr>
      <w:tblStyleRowBandSize w:val="1"/>
      <w:tblStyleColBandSize w:val="1"/>
      <w:tblCellMar>
        <w:left w:w="115" w:type="dxa"/>
        <w:right w:w="115" w:type="dxa"/>
      </w:tblCellMar>
    </w:tblPr>
  </w:style>
  <w:style w:type="table" w:customStyle="1" w:styleId="26">
    <w:name w:val="26"/>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5">
    <w:name w:val="25"/>
    <w:basedOn w:val="TableNormal10"/>
    <w:tblPr>
      <w:tblStyleRowBandSize w:val="1"/>
      <w:tblStyleColBandSize w:val="1"/>
      <w:tblCellMar>
        <w:left w:w="115" w:type="dxa"/>
        <w:right w:w="115" w:type="dxa"/>
      </w:tblCellMar>
    </w:tblPr>
  </w:style>
  <w:style w:type="table" w:customStyle="1" w:styleId="24">
    <w:name w:val="24"/>
    <w:basedOn w:val="TableNormal10"/>
    <w:tblPr>
      <w:tblStyleRowBandSize w:val="1"/>
      <w:tblStyleColBandSize w:val="1"/>
      <w:tblCellMar>
        <w:left w:w="115" w:type="dxa"/>
        <w:right w:w="115" w:type="dxa"/>
      </w:tblCellMar>
    </w:tblPr>
  </w:style>
  <w:style w:type="table" w:customStyle="1" w:styleId="Tabladelista1clara-nfasis111">
    <w:name w:val="Tabla de lista 1 clara - Énfasis 111"/>
    <w:basedOn w:val="Tablanormal"/>
    <w:uiPriority w:val="46"/>
    <w:rsid w:val="0096387C"/>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Cita">
    <w:name w:val="Quote"/>
    <w:basedOn w:val="Normal"/>
    <w:next w:val="Normal"/>
    <w:link w:val="CitaCar"/>
    <w:uiPriority w:val="29"/>
    <w:qFormat/>
    <w:rsid w:val="008A3C56"/>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8A3C56"/>
    <w:rPr>
      <w:i/>
      <w:iCs/>
      <w:color w:val="404040" w:themeColor="text1" w:themeTint="BF"/>
    </w:rPr>
  </w:style>
  <w:style w:type="table" w:customStyle="1" w:styleId="a">
    <w:basedOn w:val="TableNormal6"/>
    <w:tblPr>
      <w:tblStyleRowBandSize w:val="1"/>
      <w:tblStyleColBandSize w:val="1"/>
      <w:tblCellMar>
        <w:left w:w="108" w:type="dxa"/>
        <w:right w:w="108" w:type="dxa"/>
      </w:tblCellMar>
    </w:tblPr>
  </w:style>
  <w:style w:type="table" w:customStyle="1" w:styleId="a0">
    <w:basedOn w:val="TableNormal6"/>
    <w:tblPr>
      <w:tblStyleRowBandSize w:val="1"/>
      <w:tblStyleColBandSize w:val="1"/>
      <w:tblCellMar>
        <w:left w:w="108" w:type="dxa"/>
        <w:right w:w="108" w:type="dxa"/>
      </w:tblCellMar>
    </w:tblPr>
  </w:style>
  <w:style w:type="table" w:customStyle="1" w:styleId="a2">
    <w:basedOn w:val="TableNormal6"/>
    <w:tblPr>
      <w:tblStyleRowBandSize w:val="1"/>
      <w:tblStyleColBandSize w:val="1"/>
      <w:tblCellMar>
        <w:left w:w="108" w:type="dxa"/>
        <w:right w:w="108" w:type="dxa"/>
      </w:tblCellMar>
    </w:tblPr>
  </w:style>
  <w:style w:type="table" w:customStyle="1" w:styleId="a3">
    <w:basedOn w:val="TableNormal6"/>
    <w:tblPr>
      <w:tblStyleRowBandSize w:val="1"/>
      <w:tblStyleColBandSize w:val="1"/>
      <w:tblCellMar>
        <w:left w:w="108" w:type="dxa"/>
        <w:right w:w="108" w:type="dxa"/>
      </w:tblCellMar>
    </w:tblPr>
  </w:style>
  <w:style w:type="table" w:customStyle="1" w:styleId="a4">
    <w:basedOn w:val="TableNormal6"/>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6"/>
    <w:tblPr>
      <w:tblStyleRowBandSize w:val="1"/>
      <w:tblStyleColBandSize w:val="1"/>
      <w:tblCellMar>
        <w:left w:w="115" w:type="dxa"/>
        <w:right w:w="115" w:type="dxa"/>
      </w:tblCellMar>
    </w:tblPr>
  </w:style>
  <w:style w:type="table" w:customStyle="1" w:styleId="a6">
    <w:basedOn w:val="TableNormal6"/>
    <w:tblPr>
      <w:tblStyleRowBandSize w:val="1"/>
      <w:tblStyleColBandSize w:val="1"/>
      <w:tblCellMar>
        <w:left w:w="115" w:type="dxa"/>
        <w:right w:w="115" w:type="dxa"/>
      </w:tblCellMar>
    </w:tblPr>
  </w:style>
  <w:style w:type="table" w:customStyle="1" w:styleId="a7">
    <w:basedOn w:val="TableNormal5"/>
    <w:tblPr>
      <w:tblStyleRowBandSize w:val="1"/>
      <w:tblStyleColBandSize w:val="1"/>
      <w:tblCellMar>
        <w:left w:w="115" w:type="dxa"/>
        <w:right w:w="115" w:type="dxa"/>
      </w:tblCellMar>
    </w:tblPr>
  </w:style>
  <w:style w:type="table" w:customStyle="1" w:styleId="a8">
    <w:basedOn w:val="TableNormal5"/>
    <w:tblPr>
      <w:tblStyleRowBandSize w:val="1"/>
      <w:tblStyleColBandSize w:val="1"/>
      <w:tblCellMar>
        <w:left w:w="115" w:type="dxa"/>
        <w:right w:w="115" w:type="dxa"/>
      </w:tblCellMar>
    </w:tbl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4"/>
    <w:tblPr>
      <w:tblStyleRowBandSize w:val="1"/>
      <w:tblStyleColBandSize w:val="1"/>
      <w:tblCellMar>
        <w:left w:w="115" w:type="dxa"/>
        <w:right w:w="115" w:type="dxa"/>
      </w:tblCellMar>
    </w:tblPr>
  </w:style>
  <w:style w:type="paragraph" w:customStyle="1" w:styleId="Citas">
    <w:name w:val="Citas"/>
    <w:basedOn w:val="Normal"/>
    <w:qFormat/>
    <w:rsid w:val="00853FB5"/>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ab">
    <w:basedOn w:val="TableNormal3"/>
    <w:tblPr>
      <w:tblStyleRowBandSize w:val="1"/>
      <w:tblStyleColBandSize w:val="1"/>
      <w:tblCellMar>
        <w:left w:w="108" w:type="dxa"/>
        <w:right w:w="108" w:type="dxa"/>
      </w:tblCellMar>
    </w:tblPr>
  </w:style>
  <w:style w:type="table" w:customStyle="1" w:styleId="ac">
    <w:basedOn w:val="TableNormal3"/>
    <w:tblPr>
      <w:tblStyleRowBandSize w:val="1"/>
      <w:tblStyleColBandSize w:val="1"/>
      <w:tblCellMar>
        <w:left w:w="108" w:type="dxa"/>
        <w:right w:w="108" w:type="dxa"/>
      </w:tblCellMar>
    </w:tblPr>
  </w:style>
  <w:style w:type="table" w:customStyle="1" w:styleId="ad">
    <w:basedOn w:val="TableNormal3"/>
    <w:tblPr>
      <w:tblStyleRowBandSize w:val="1"/>
      <w:tblStyleColBandSize w:val="1"/>
      <w:tblCellMar>
        <w:top w:w="15" w:type="dxa"/>
        <w:left w:w="15" w:type="dxa"/>
        <w:bottom w:w="15" w:type="dxa"/>
        <w:right w:w="15"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3"/>
    <w:tblPr>
      <w:tblStyleRowBandSize w:val="1"/>
      <w:tblStyleColBandSize w:val="1"/>
      <w:tblCellMar>
        <w:left w:w="115" w:type="dxa"/>
        <w:right w:w="115"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5" w:type="dxa"/>
        <w:bottom w:w="15" w:type="dxa"/>
        <w:right w:w="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table" w:customStyle="1" w:styleId="af3">
    <w:basedOn w:val="TableNormal2"/>
    <w:tblPr>
      <w:tblStyleRowBandSize w:val="1"/>
      <w:tblStyleColBandSize w:val="1"/>
      <w:tblCellMar>
        <w:top w:w="15" w:type="dxa"/>
        <w:left w:w="115" w:type="dxa"/>
        <w:bottom w:w="15" w:type="dxa"/>
        <w:right w:w="115" w:type="dxa"/>
      </w:tblCellMar>
    </w:tbl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table" w:customStyle="1" w:styleId="af6">
    <w:basedOn w:val="TableNormal1"/>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table" w:customStyle="1" w:styleId="af8">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433557">
      <w:bodyDiv w:val="1"/>
      <w:marLeft w:val="0"/>
      <w:marRight w:val="0"/>
      <w:marTop w:val="0"/>
      <w:marBottom w:val="0"/>
      <w:divBdr>
        <w:top w:val="none" w:sz="0" w:space="0" w:color="auto"/>
        <w:left w:val="none" w:sz="0" w:space="0" w:color="auto"/>
        <w:bottom w:val="none" w:sz="0" w:space="0" w:color="auto"/>
        <w:right w:val="none" w:sz="0" w:space="0" w:color="auto"/>
      </w:divBdr>
    </w:div>
    <w:div w:id="1127352727">
      <w:bodyDiv w:val="1"/>
      <w:marLeft w:val="0"/>
      <w:marRight w:val="0"/>
      <w:marTop w:val="0"/>
      <w:marBottom w:val="0"/>
      <w:divBdr>
        <w:top w:val="none" w:sz="0" w:space="0" w:color="auto"/>
        <w:left w:val="none" w:sz="0" w:space="0" w:color="auto"/>
        <w:bottom w:val="none" w:sz="0" w:space="0" w:color="auto"/>
        <w:right w:val="none" w:sz="0" w:space="0" w:color="auto"/>
      </w:divBdr>
    </w:div>
    <w:div w:id="1612860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hyperlink" Target="https://seduc.edomex.gob.mx/directorio-instituciones-educativas"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5HkFTM2dpubTpDSaiMK4vXknPQ==">CgMxLjAyCGgudHlqY3d0MghoLmdqZGd4czIJaC4yczhleW8xMgloLjMwajB6bGwyCWguNGQzNG9nODIJaC4yZXQ5MnAwOAByITFqUldldlJ1aUJ6RFg1S2tpWkNiN3E1S2I0MFVCbl9kXw==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50</Pages>
  <Words>11306</Words>
  <Characters>62189</Characters>
  <Application>Microsoft Office Word</Application>
  <DocSecurity>0</DocSecurity>
  <Lines>518</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2023-10-27T18:29:00Z</cp:lastPrinted>
  <dcterms:created xsi:type="dcterms:W3CDTF">2023-11-07T00:00:00Z</dcterms:created>
  <dcterms:modified xsi:type="dcterms:W3CDTF">2023-11-07T00:00:00Z</dcterms:modified>
</cp:coreProperties>
</file>