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F31BB"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38729D" w:rsidRPr="0038729D">
        <w:rPr>
          <w:rFonts w:ascii="Palatino Linotype" w:eastAsia="Palatino Linotype" w:hAnsi="Palatino Linotype" w:cs="Palatino Linotype"/>
        </w:rPr>
        <w:t>etepec, Estado de México, a doce</w:t>
      </w:r>
      <w:r w:rsidRPr="0038729D">
        <w:rPr>
          <w:rFonts w:ascii="Palatino Linotype" w:eastAsia="Palatino Linotype" w:hAnsi="Palatino Linotype" w:cs="Palatino Linotype"/>
        </w:rPr>
        <w:t xml:space="preserve"> de octubre de dos mil veintitrés. </w:t>
      </w:r>
    </w:p>
    <w:p w14:paraId="2E838344" w14:textId="2933E2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VISTO</w:t>
      </w:r>
      <w:r w:rsidRPr="0038729D">
        <w:rPr>
          <w:rFonts w:ascii="Palatino Linotype" w:eastAsia="Palatino Linotype" w:hAnsi="Palatino Linotype" w:cs="Palatino Linotype"/>
        </w:rPr>
        <w:t xml:space="preserve"> el expediente formado con motivo del recurso de revisión </w:t>
      </w:r>
      <w:r w:rsidRPr="0038729D">
        <w:rPr>
          <w:rFonts w:ascii="Palatino Linotype" w:eastAsia="Palatino Linotype" w:hAnsi="Palatino Linotype" w:cs="Palatino Linotype"/>
          <w:b/>
        </w:rPr>
        <w:t>04099/INFOEM/IP/RR/2023</w:t>
      </w:r>
      <w:r w:rsidRPr="0038729D">
        <w:rPr>
          <w:rFonts w:ascii="Palatino Linotype" w:eastAsia="Palatino Linotype" w:hAnsi="Palatino Linotype" w:cs="Palatino Linotype"/>
        </w:rPr>
        <w:t xml:space="preserve">, interpuesto por </w:t>
      </w:r>
      <w:r w:rsidR="009F04E4">
        <w:rPr>
          <w:rFonts w:ascii="Palatino Linotype" w:eastAsia="Palatino Linotype" w:hAnsi="Palatino Linotype" w:cs="Palatino Linotype"/>
          <w:b/>
        </w:rPr>
        <w:t>XXXXXXX XXXXXX XXXXXXX XXXXXX</w:t>
      </w:r>
      <w:r w:rsidRPr="0038729D">
        <w:rPr>
          <w:rFonts w:ascii="Palatino Linotype" w:eastAsia="Palatino Linotype" w:hAnsi="Palatino Linotype" w:cs="Palatino Linotype"/>
          <w:b/>
        </w:rPr>
        <w:t>,</w:t>
      </w:r>
      <w:r w:rsidRPr="0038729D">
        <w:rPr>
          <w:rFonts w:ascii="Palatino Linotype" w:eastAsia="Palatino Linotype" w:hAnsi="Palatino Linotype" w:cs="Palatino Linotype"/>
        </w:rPr>
        <w:t xml:space="preserve"> en lo sucesivo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en contra de la respuesta a su solicitud de información con número de folio</w:t>
      </w:r>
      <w:r w:rsidRPr="0038729D">
        <w:rPr>
          <w:rFonts w:ascii="Palatino Linotype" w:eastAsia="Palatino Linotype" w:hAnsi="Palatino Linotype" w:cs="Palatino Linotype"/>
          <w:b/>
        </w:rPr>
        <w:t xml:space="preserve"> 00074/TRIECA/IP/2023,</w:t>
      </w:r>
      <w:r w:rsidRPr="0038729D">
        <w:rPr>
          <w:rFonts w:ascii="Verdana" w:eastAsia="Verdana" w:hAnsi="Verdana" w:cs="Verdana"/>
          <w:b/>
        </w:rPr>
        <w:t xml:space="preserve"> </w:t>
      </w:r>
      <w:r w:rsidRPr="0038729D">
        <w:rPr>
          <w:rFonts w:ascii="Palatino Linotype" w:eastAsia="Palatino Linotype" w:hAnsi="Palatino Linotype" w:cs="Palatino Linotype"/>
        </w:rPr>
        <w:t xml:space="preserve">por parte del </w:t>
      </w:r>
      <w:r w:rsidRPr="0038729D">
        <w:rPr>
          <w:rFonts w:ascii="Palatino Linotype" w:eastAsia="Palatino Linotype" w:hAnsi="Palatino Linotype" w:cs="Palatino Linotype"/>
          <w:b/>
        </w:rPr>
        <w:t xml:space="preserve">Tribunal Estatal de Conciliación y Arbitraje, </w:t>
      </w:r>
      <w:r w:rsidRPr="0038729D">
        <w:rPr>
          <w:rFonts w:ascii="Palatino Linotype" w:eastAsia="Palatino Linotype" w:hAnsi="Palatino Linotype" w:cs="Palatino Linotype"/>
        </w:rPr>
        <w:t xml:space="preserve">en lo sucesivo el </w:t>
      </w:r>
      <w:r w:rsidRPr="0038729D">
        <w:rPr>
          <w:rFonts w:ascii="Palatino Linotype" w:eastAsia="Palatino Linotype" w:hAnsi="Palatino Linotype" w:cs="Palatino Linotype"/>
          <w:b/>
        </w:rPr>
        <w:t xml:space="preserve">SUJETO OBLIGADO, </w:t>
      </w:r>
      <w:r w:rsidRPr="0038729D">
        <w:rPr>
          <w:rFonts w:ascii="Palatino Linotype" w:eastAsia="Palatino Linotype" w:hAnsi="Palatino Linotype" w:cs="Palatino Linotype"/>
        </w:rPr>
        <w:t xml:space="preserve">se procede a dictar la presente resolución con base en los siguientes: </w:t>
      </w:r>
    </w:p>
    <w:p w14:paraId="064F8140" w14:textId="77777777" w:rsidR="00695DD8" w:rsidRPr="0038729D" w:rsidRDefault="003B138B">
      <w:pPr>
        <w:spacing w:before="240" w:after="240" w:line="360" w:lineRule="auto"/>
        <w:jc w:val="center"/>
        <w:rPr>
          <w:rFonts w:ascii="Palatino Linotype" w:eastAsia="Palatino Linotype" w:hAnsi="Palatino Linotype" w:cs="Palatino Linotype"/>
          <w:b/>
        </w:rPr>
      </w:pPr>
      <w:r w:rsidRPr="0038729D">
        <w:rPr>
          <w:rFonts w:ascii="Palatino Linotype" w:eastAsia="Palatino Linotype" w:hAnsi="Palatino Linotype" w:cs="Palatino Linotype"/>
          <w:b/>
        </w:rPr>
        <w:t>I. A N T E C E D E N T E S</w:t>
      </w:r>
    </w:p>
    <w:p w14:paraId="331E3AE9"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1. Solicitud de acceso a la información.</w:t>
      </w:r>
      <w:r w:rsidRPr="0038729D">
        <w:rPr>
          <w:rFonts w:ascii="Palatino Linotype" w:eastAsia="Palatino Linotype" w:hAnsi="Palatino Linotype" w:cs="Palatino Linotype"/>
        </w:rPr>
        <w:t xml:space="preserve"> Con fecha </w:t>
      </w:r>
      <w:r w:rsidRPr="0038729D">
        <w:rPr>
          <w:rFonts w:ascii="Palatino Linotype" w:eastAsia="Palatino Linotype" w:hAnsi="Palatino Linotype" w:cs="Palatino Linotype"/>
          <w:b/>
        </w:rPr>
        <w:t>diecinueve de junio de dos mil veintitrés,</w:t>
      </w:r>
      <w:r w:rsidRPr="0038729D">
        <w:rPr>
          <w:rFonts w:ascii="Palatino Linotype" w:eastAsia="Palatino Linotype" w:hAnsi="Palatino Linotype" w:cs="Palatino Linotype"/>
        </w:rPr>
        <w:t xml:space="preserve"> la parte </w:t>
      </w:r>
      <w:r w:rsidRPr="0038729D">
        <w:rPr>
          <w:rFonts w:ascii="Palatino Linotype" w:eastAsia="Palatino Linotype" w:hAnsi="Palatino Linotype" w:cs="Palatino Linotype"/>
          <w:b/>
        </w:rPr>
        <w:t xml:space="preserve">RECURRENTE </w:t>
      </w:r>
      <w:r w:rsidRPr="0038729D">
        <w:rPr>
          <w:rFonts w:ascii="Palatino Linotype" w:eastAsia="Palatino Linotype" w:hAnsi="Palatino Linotype" w:cs="Palatino Linotype"/>
        </w:rPr>
        <w:t xml:space="preserve">presentó, a través del Sistema de Acceso a la Información Mexiquense, en lo subsecuente el </w:t>
      </w:r>
      <w:r w:rsidRPr="0038729D">
        <w:rPr>
          <w:rFonts w:ascii="Palatino Linotype" w:eastAsia="Palatino Linotype" w:hAnsi="Palatino Linotype" w:cs="Palatino Linotype"/>
          <w:b/>
        </w:rPr>
        <w:t>SAIMEX,</w:t>
      </w:r>
      <w:r w:rsidRPr="0038729D">
        <w:rPr>
          <w:rFonts w:ascii="Palatino Linotype" w:eastAsia="Palatino Linotype" w:hAnsi="Palatino Linotype" w:cs="Palatino Linotype"/>
        </w:rPr>
        <w:t xml:space="preserve"> ante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la solicitud de acceso a la información pública, a la que se le asignó el número</w:t>
      </w:r>
      <w:r w:rsidRPr="0038729D">
        <w:rPr>
          <w:rFonts w:ascii="Palatino Linotype" w:eastAsia="Palatino Linotype" w:hAnsi="Palatino Linotype" w:cs="Palatino Linotype"/>
          <w:b/>
        </w:rPr>
        <w:t xml:space="preserve"> 00074/TRIECA/IP/2023, </w:t>
      </w:r>
      <w:r w:rsidRPr="0038729D">
        <w:rPr>
          <w:rFonts w:ascii="Palatino Linotype" w:eastAsia="Palatino Linotype" w:hAnsi="Palatino Linotype" w:cs="Palatino Linotype"/>
        </w:rPr>
        <w:t xml:space="preserve">mediante la cual requirió la información siguiente: </w:t>
      </w:r>
    </w:p>
    <w:p w14:paraId="29C6BB23" w14:textId="77777777" w:rsidR="00695DD8" w:rsidRPr="0038729D" w:rsidRDefault="003B138B">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8729D">
        <w:rPr>
          <w:rFonts w:ascii="Palatino Linotype" w:eastAsia="Palatino Linotype" w:hAnsi="Palatino Linotype" w:cs="Palatino Linotype"/>
          <w:i/>
          <w:sz w:val="22"/>
          <w:szCs w:val="22"/>
        </w:rPr>
        <w:t>“Número de conflictos individuales o demandas laborales (expedientes en curso, procedimientos en trámite) que se desahogan a la fecha actual, en cualquier etapa del procedimiento, ante el Tribunal Estatal de Conciliación y Arbitraje, por parte de los trabajadores, en contra de: -Las dependencias del poder ejecutivo central -Organismos auxiliares o desconcentrados -Gobiernos Municipales” (Sic)</w:t>
      </w:r>
    </w:p>
    <w:p w14:paraId="4805F3EC" w14:textId="77777777" w:rsidR="00695DD8" w:rsidRPr="0038729D" w:rsidRDefault="00695DD8">
      <w:pPr>
        <w:spacing w:before="240"/>
        <w:ind w:left="851" w:right="902"/>
        <w:jc w:val="both"/>
        <w:rPr>
          <w:rFonts w:ascii="Palatino Linotype" w:eastAsia="Palatino Linotype" w:hAnsi="Palatino Linotype" w:cs="Palatino Linotype"/>
          <w:i/>
          <w:sz w:val="22"/>
          <w:szCs w:val="22"/>
        </w:rPr>
      </w:pPr>
    </w:p>
    <w:p w14:paraId="276B8625"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Modalidad de Entrega:</w:t>
      </w:r>
      <w:r w:rsidRPr="0038729D">
        <w:rPr>
          <w:rFonts w:ascii="Palatino Linotype" w:eastAsia="Palatino Linotype" w:hAnsi="Palatino Linotype" w:cs="Palatino Linotype"/>
        </w:rPr>
        <w:t xml:space="preserve"> A través de SAIMEX.</w:t>
      </w:r>
    </w:p>
    <w:p w14:paraId="6305F203" w14:textId="77777777" w:rsidR="00695DD8" w:rsidRPr="0038729D" w:rsidRDefault="003B138B">
      <w:pPr>
        <w:spacing w:after="240" w:line="360" w:lineRule="auto"/>
        <w:jc w:val="both"/>
        <w:rPr>
          <w:rFonts w:ascii="Palatino Linotype" w:eastAsia="Palatino Linotype" w:hAnsi="Palatino Linotype" w:cs="Palatino Linotype"/>
          <w:b/>
        </w:rPr>
      </w:pPr>
      <w:r w:rsidRPr="0038729D">
        <w:rPr>
          <w:rFonts w:ascii="Palatino Linotype" w:eastAsia="Palatino Linotype" w:hAnsi="Palatino Linotype" w:cs="Palatino Linotype"/>
          <w:b/>
        </w:rPr>
        <w:lastRenderedPageBreak/>
        <w:t xml:space="preserve">2. Respuesta. </w:t>
      </w:r>
      <w:r w:rsidRPr="0038729D">
        <w:rPr>
          <w:rFonts w:ascii="Palatino Linotype" w:eastAsia="Palatino Linotype" w:hAnsi="Palatino Linotype" w:cs="Palatino Linotype"/>
        </w:rPr>
        <w:t xml:space="preserve">Con fecha </w:t>
      </w:r>
      <w:r w:rsidRPr="0038729D">
        <w:rPr>
          <w:rFonts w:ascii="Palatino Linotype" w:eastAsia="Palatino Linotype" w:hAnsi="Palatino Linotype" w:cs="Palatino Linotype"/>
          <w:b/>
        </w:rPr>
        <w:t>diez de julio de dos mil veintitrés</w:t>
      </w:r>
      <w:r w:rsidRPr="0038729D">
        <w:rPr>
          <w:rFonts w:ascii="Palatino Linotype" w:eastAsia="Palatino Linotype" w:hAnsi="Palatino Linotype" w:cs="Palatino Linotype"/>
        </w:rPr>
        <w:t xml:space="preserve">, el </w:t>
      </w:r>
      <w:r w:rsidRPr="0038729D">
        <w:rPr>
          <w:rFonts w:ascii="Palatino Linotype" w:eastAsia="Palatino Linotype" w:hAnsi="Palatino Linotype" w:cs="Palatino Linotype"/>
          <w:b/>
        </w:rPr>
        <w:t xml:space="preserve">SUJETO OBLIGADO </w:t>
      </w:r>
      <w:r w:rsidRPr="0038729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6223C3F" w14:textId="77777777" w:rsidR="00695DD8" w:rsidRPr="0038729D" w:rsidRDefault="003B138B">
      <w:pPr>
        <w:spacing w:before="240" w:after="240"/>
        <w:ind w:left="851" w:right="902"/>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“…En respuesta a la solicitud 00074/TRIECA/IP/2023 donde "Número de conflictos individuales o demandas laborales (expedientes en curso, procedimientos en trámite) que se desahogan a la fecha actual, en cualquier etapa del procedimiento, ante el Tribunal Estatal de Conciliación y Arbitraje, por parte de los trabajadores, en contra de: -Las dependencias del poder ejecutivo central -Organismos auxiliares o desconcentrados -Gobiernos Municipales" Se adjunta la información ...” (Sic)</w:t>
      </w:r>
    </w:p>
    <w:p w14:paraId="1A6E30F4" w14:textId="77777777" w:rsidR="00695DD8" w:rsidRPr="0038729D" w:rsidRDefault="003B138B">
      <w:pPr>
        <w:spacing w:before="240" w:after="240" w:line="360" w:lineRule="auto"/>
        <w:ind w:right="49"/>
        <w:jc w:val="both"/>
        <w:rPr>
          <w:rFonts w:ascii="Palatino Linotype" w:eastAsia="Palatino Linotype" w:hAnsi="Palatino Linotype" w:cs="Palatino Linotype"/>
          <w:b/>
        </w:rPr>
      </w:pPr>
      <w:r w:rsidRPr="0038729D">
        <w:rPr>
          <w:rFonts w:ascii="Palatino Linotype" w:eastAsia="Palatino Linotype" w:hAnsi="Palatino Linotype" w:cs="Palatino Linotype"/>
          <w:b/>
        </w:rPr>
        <w:t>El SUJETO OBLIGADO, adjuntó a su respuesta el siguiente archivo electrónico:</w:t>
      </w:r>
    </w:p>
    <w:p w14:paraId="1058C20E"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w:t>
      </w:r>
      <w:hyperlink r:id="rId8">
        <w:r w:rsidRPr="0038729D">
          <w:rPr>
            <w:rFonts w:ascii="Palatino Linotype" w:eastAsia="Palatino Linotype" w:hAnsi="Palatino Linotype" w:cs="Palatino Linotype"/>
          </w:rPr>
          <w:t>juicios.pdf</w:t>
        </w:r>
      </w:hyperlink>
      <w:r w:rsidRPr="0038729D">
        <w:rPr>
          <w:rFonts w:ascii="Palatino Linotype" w:eastAsia="Palatino Linotype" w:hAnsi="Palatino Linotype" w:cs="Palatino Linotype"/>
        </w:rPr>
        <w:t>”, el cual contiene un listado en donde se advierte el nombre del Municipio y el total de juicios, como se observa a continuación:</w:t>
      </w:r>
      <w:r w:rsidRPr="0038729D">
        <w:rPr>
          <w:noProof/>
          <w:lang w:val="es-MX"/>
        </w:rPr>
        <w:drawing>
          <wp:anchor distT="0" distB="0" distL="0" distR="0" simplePos="0" relativeHeight="251658240" behindDoc="1" locked="0" layoutInCell="1" hidden="0" allowOverlap="1" wp14:anchorId="58E7C86F" wp14:editId="4F012091">
            <wp:simplePos x="0" y="0"/>
            <wp:positionH relativeFrom="column">
              <wp:posOffset>2640965</wp:posOffset>
            </wp:positionH>
            <wp:positionV relativeFrom="paragraph">
              <wp:posOffset>762635</wp:posOffset>
            </wp:positionV>
            <wp:extent cx="2393950" cy="3435350"/>
            <wp:effectExtent l="0" t="0" r="0" b="0"/>
            <wp:wrapNone/>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45146" t="14685" r="38220" b="9073"/>
                    <a:stretch>
                      <a:fillRect/>
                    </a:stretch>
                  </pic:blipFill>
                  <pic:spPr>
                    <a:xfrm>
                      <a:off x="0" y="0"/>
                      <a:ext cx="2393950" cy="3435350"/>
                    </a:xfrm>
                    <a:prstGeom prst="rect">
                      <a:avLst/>
                    </a:prstGeom>
                    <a:ln/>
                  </pic:spPr>
                </pic:pic>
              </a:graphicData>
            </a:graphic>
          </wp:anchor>
        </w:drawing>
      </w:r>
    </w:p>
    <w:p w14:paraId="38195C84" w14:textId="77777777" w:rsidR="00695DD8" w:rsidRPr="0038729D" w:rsidRDefault="003B138B">
      <w:pPr>
        <w:tabs>
          <w:tab w:val="center" w:pos="4419"/>
        </w:tabs>
        <w:spacing w:after="240" w:line="360" w:lineRule="auto"/>
        <w:jc w:val="both"/>
      </w:pPr>
      <w:r w:rsidRPr="0038729D">
        <w:rPr>
          <w:rFonts w:ascii="Palatino Linotype" w:eastAsia="Palatino Linotype" w:hAnsi="Palatino Linotype" w:cs="Palatino Linotype"/>
        </w:rPr>
        <w:tab/>
      </w:r>
      <w:r w:rsidRPr="0038729D">
        <w:rPr>
          <w:noProof/>
          <w:lang w:val="es-MX"/>
        </w:rPr>
        <w:drawing>
          <wp:anchor distT="0" distB="0" distL="0" distR="0" simplePos="0" relativeHeight="251659264" behindDoc="1" locked="0" layoutInCell="1" hidden="0" allowOverlap="1" wp14:anchorId="794B3722" wp14:editId="558F1919">
            <wp:simplePos x="0" y="0"/>
            <wp:positionH relativeFrom="column">
              <wp:posOffset>-632</wp:posOffset>
            </wp:positionH>
            <wp:positionV relativeFrom="paragraph">
              <wp:posOffset>-632</wp:posOffset>
            </wp:positionV>
            <wp:extent cx="2349500" cy="3460750"/>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3788" t="13076" r="37090" b="5653"/>
                    <a:stretch>
                      <a:fillRect/>
                    </a:stretch>
                  </pic:blipFill>
                  <pic:spPr>
                    <a:xfrm>
                      <a:off x="0" y="0"/>
                      <a:ext cx="2349500" cy="3460750"/>
                    </a:xfrm>
                    <a:prstGeom prst="rect">
                      <a:avLst/>
                    </a:prstGeom>
                    <a:ln/>
                  </pic:spPr>
                </pic:pic>
              </a:graphicData>
            </a:graphic>
          </wp:anchor>
        </w:drawing>
      </w:r>
    </w:p>
    <w:p w14:paraId="3FFF0E18" w14:textId="77777777" w:rsidR="00695DD8" w:rsidRPr="0038729D" w:rsidRDefault="00695DD8">
      <w:pPr>
        <w:tabs>
          <w:tab w:val="center" w:pos="4419"/>
        </w:tabs>
        <w:spacing w:after="240" w:line="360" w:lineRule="auto"/>
        <w:jc w:val="both"/>
        <w:rPr>
          <w:rFonts w:ascii="Palatino Linotype" w:eastAsia="Palatino Linotype" w:hAnsi="Palatino Linotype" w:cs="Palatino Linotype"/>
        </w:rPr>
      </w:pPr>
    </w:p>
    <w:p w14:paraId="36CC75E7"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5CD3E7D2"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48715960"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3F7E9BE8"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772FD990"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01BA51B1" w14:textId="77777777" w:rsidR="00695DD8" w:rsidRPr="0038729D" w:rsidRDefault="00695DD8">
      <w:pPr>
        <w:spacing w:before="240" w:after="240" w:line="360" w:lineRule="auto"/>
        <w:ind w:right="49"/>
        <w:jc w:val="both"/>
        <w:rPr>
          <w:rFonts w:ascii="Palatino Linotype" w:eastAsia="Palatino Linotype" w:hAnsi="Palatino Linotype" w:cs="Palatino Linotype"/>
          <w:b/>
        </w:rPr>
      </w:pPr>
    </w:p>
    <w:p w14:paraId="63DCA7D3" w14:textId="77777777" w:rsidR="00695DD8" w:rsidRPr="0038729D" w:rsidRDefault="003B138B">
      <w:pPr>
        <w:spacing w:before="240" w:after="240" w:line="360" w:lineRule="auto"/>
        <w:ind w:right="49"/>
        <w:jc w:val="both"/>
        <w:rPr>
          <w:rFonts w:ascii="Palatino Linotype" w:eastAsia="Palatino Linotype" w:hAnsi="Palatino Linotype" w:cs="Palatino Linotype"/>
          <w:b/>
        </w:rPr>
      </w:pPr>
      <w:r w:rsidRPr="0038729D">
        <w:rPr>
          <w:noProof/>
          <w:lang w:val="es-MX"/>
        </w:rPr>
        <w:lastRenderedPageBreak/>
        <w:drawing>
          <wp:inline distT="0" distB="0" distL="0" distR="0" wp14:anchorId="6DC2B6C3" wp14:editId="61EA3925">
            <wp:extent cx="3206750" cy="284480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5371" t="19914" r="37541" b="24764"/>
                    <a:stretch>
                      <a:fillRect/>
                    </a:stretch>
                  </pic:blipFill>
                  <pic:spPr>
                    <a:xfrm>
                      <a:off x="0" y="0"/>
                      <a:ext cx="3206750" cy="2844800"/>
                    </a:xfrm>
                    <a:prstGeom prst="rect">
                      <a:avLst/>
                    </a:prstGeom>
                    <a:ln/>
                  </pic:spPr>
                </pic:pic>
              </a:graphicData>
            </a:graphic>
          </wp:inline>
        </w:drawing>
      </w:r>
    </w:p>
    <w:p w14:paraId="231F3029" w14:textId="77777777" w:rsidR="00695DD8" w:rsidRPr="0038729D" w:rsidRDefault="003B138B">
      <w:pPr>
        <w:spacing w:before="240" w:after="240" w:line="360" w:lineRule="auto"/>
        <w:ind w:right="49"/>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3. Interposición del recurso de revisión. </w:t>
      </w:r>
      <w:r w:rsidRPr="0038729D">
        <w:rPr>
          <w:rFonts w:ascii="Palatino Linotype" w:eastAsia="Palatino Linotype" w:hAnsi="Palatino Linotype" w:cs="Palatino Linotype"/>
        </w:rPr>
        <w:t xml:space="preserve">Inconforme con los términos de la respuesta emitida por parte del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el </w:t>
      </w:r>
      <w:r w:rsidRPr="0038729D">
        <w:rPr>
          <w:rFonts w:ascii="Palatino Linotype" w:eastAsia="Palatino Linotype" w:hAnsi="Palatino Linotype" w:cs="Palatino Linotype"/>
          <w:b/>
        </w:rPr>
        <w:t>trece de julio del dos mil veintitrés,</w:t>
      </w:r>
      <w:r w:rsidRPr="0038729D">
        <w:rPr>
          <w:rFonts w:ascii="Palatino Linotype" w:eastAsia="Palatino Linotype" w:hAnsi="Palatino Linotype" w:cs="Palatino Linotype"/>
        </w:rPr>
        <w:t xml:space="preserve"> la parte recurrente interpuso el recurso de revisión a través de </w:t>
      </w:r>
      <w:r w:rsidRPr="0038729D">
        <w:rPr>
          <w:rFonts w:ascii="Palatino Linotype" w:eastAsia="Palatino Linotype" w:hAnsi="Palatino Linotype" w:cs="Palatino Linotype"/>
          <w:b/>
        </w:rPr>
        <w:t xml:space="preserve">SAIMEX, </w:t>
      </w:r>
      <w:r w:rsidRPr="0038729D">
        <w:rPr>
          <w:rFonts w:ascii="Palatino Linotype" w:eastAsia="Palatino Linotype" w:hAnsi="Palatino Linotype" w:cs="Palatino Linotype"/>
        </w:rPr>
        <w:t>en donde se manifestó de la siguiente manera:</w:t>
      </w:r>
    </w:p>
    <w:p w14:paraId="7E874B97" w14:textId="77777777" w:rsidR="00695DD8" w:rsidRPr="0038729D" w:rsidRDefault="003B138B">
      <w:pPr>
        <w:tabs>
          <w:tab w:val="left" w:pos="2745"/>
        </w:tabs>
        <w:spacing w:before="240" w:after="240" w:line="360" w:lineRule="auto"/>
        <w:jc w:val="both"/>
        <w:rPr>
          <w:rFonts w:ascii="Palatino Linotype" w:eastAsia="Palatino Linotype" w:hAnsi="Palatino Linotype" w:cs="Palatino Linotype"/>
          <w:b/>
        </w:rPr>
      </w:pPr>
      <w:r w:rsidRPr="0038729D">
        <w:rPr>
          <w:rFonts w:ascii="Palatino Linotype" w:eastAsia="Palatino Linotype" w:hAnsi="Palatino Linotype" w:cs="Palatino Linotype"/>
          <w:b/>
        </w:rPr>
        <w:t xml:space="preserve">Acto impugnado: </w:t>
      </w:r>
      <w:r w:rsidRPr="0038729D">
        <w:rPr>
          <w:rFonts w:ascii="Palatino Linotype" w:eastAsia="Palatino Linotype" w:hAnsi="Palatino Linotype" w:cs="Palatino Linotype"/>
          <w:b/>
        </w:rPr>
        <w:tab/>
      </w:r>
    </w:p>
    <w:p w14:paraId="276BD0A0" w14:textId="77777777" w:rsidR="00695DD8" w:rsidRPr="0038729D" w:rsidRDefault="003B138B">
      <w:pPr>
        <w:ind w:left="851" w:right="902"/>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“La respuesta a la solicitud de información con folio 00074/TRIECA/IP/2023: "Número de conflictos individuales o demandas laborales (expedientes en curso, procedimientos en trámite) que se desahogan a la fecha actual, en cualquier etapa del procedimiento, ante el Tribunal Estatal de Conciliación y Arbitraje, por parte de los trabajadores, en contra de: -Las dependencias del poder ejecutivo central -Organismos auxiliares o desconcentrados -Gobiernos Municipales ESTA INCOMPLETA, </w:t>
      </w:r>
      <w:r w:rsidRPr="0038729D">
        <w:rPr>
          <w:rFonts w:ascii="Palatino Linotype" w:eastAsia="Palatino Linotype" w:hAnsi="Palatino Linotype" w:cs="Palatino Linotype"/>
          <w:b/>
          <w:i/>
          <w:sz w:val="22"/>
          <w:szCs w:val="22"/>
        </w:rPr>
        <w:t xml:space="preserve">me entregaron la información correspondiente a los municipios, </w:t>
      </w:r>
      <w:r w:rsidRPr="0038729D">
        <w:rPr>
          <w:rFonts w:ascii="Palatino Linotype" w:eastAsia="Palatino Linotype" w:hAnsi="Palatino Linotype" w:cs="Palatino Linotype"/>
          <w:b/>
          <w:i/>
          <w:sz w:val="22"/>
          <w:szCs w:val="22"/>
          <w:u w:val="single"/>
        </w:rPr>
        <w:t>NO me entregaron información de las dependencias del poder ejecutivo central, ni tampoco de los organismos auxiliares o desconcentrados del Gobierno del Estado de México</w:t>
      </w:r>
      <w:r w:rsidRPr="0038729D">
        <w:rPr>
          <w:rFonts w:ascii="Palatino Linotype" w:eastAsia="Palatino Linotype" w:hAnsi="Palatino Linotype" w:cs="Palatino Linotype"/>
          <w:i/>
          <w:sz w:val="22"/>
          <w:szCs w:val="22"/>
        </w:rPr>
        <w:t>” (Sic)</w:t>
      </w:r>
    </w:p>
    <w:p w14:paraId="6E2F4BD6" w14:textId="77777777" w:rsidR="00695DD8" w:rsidRPr="0038729D" w:rsidRDefault="00695DD8">
      <w:pPr>
        <w:spacing w:line="360" w:lineRule="auto"/>
        <w:jc w:val="both"/>
        <w:rPr>
          <w:rFonts w:ascii="Palatino Linotype" w:eastAsia="Palatino Linotype" w:hAnsi="Palatino Linotype" w:cs="Palatino Linotype"/>
          <w:b/>
        </w:rPr>
      </w:pPr>
    </w:p>
    <w:p w14:paraId="277D360C"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Y Razones o motivos de inconformidad</w:t>
      </w:r>
      <w:r w:rsidRPr="0038729D">
        <w:rPr>
          <w:rFonts w:ascii="Palatino Linotype" w:eastAsia="Palatino Linotype" w:hAnsi="Palatino Linotype" w:cs="Palatino Linotype"/>
        </w:rPr>
        <w:t>:</w:t>
      </w:r>
    </w:p>
    <w:p w14:paraId="098F3404" w14:textId="77777777" w:rsidR="00695DD8" w:rsidRPr="0038729D" w:rsidRDefault="003B138B">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38729D">
        <w:rPr>
          <w:rFonts w:ascii="Palatino Linotype" w:eastAsia="Palatino Linotype" w:hAnsi="Palatino Linotype" w:cs="Palatino Linotype"/>
          <w:i/>
          <w:sz w:val="22"/>
          <w:szCs w:val="22"/>
        </w:rPr>
        <w:lastRenderedPageBreak/>
        <w:t xml:space="preserve"> “INFORMACION INCOMPLETA” (Sic)</w:t>
      </w:r>
    </w:p>
    <w:p w14:paraId="55CB4622" w14:textId="77777777" w:rsidR="00695DD8" w:rsidRPr="0038729D" w:rsidRDefault="00695DD8">
      <w:pPr>
        <w:ind w:left="851" w:right="902"/>
        <w:jc w:val="both"/>
        <w:rPr>
          <w:rFonts w:ascii="Palatino Linotype" w:eastAsia="Palatino Linotype" w:hAnsi="Palatino Linotype" w:cs="Palatino Linotype"/>
          <w:i/>
          <w:sz w:val="22"/>
          <w:szCs w:val="22"/>
        </w:rPr>
      </w:pPr>
    </w:p>
    <w:p w14:paraId="724E6788"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4. Turno. </w:t>
      </w:r>
      <w:r w:rsidRPr="0038729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8729D">
        <w:rPr>
          <w:rFonts w:ascii="Palatino Linotype" w:eastAsia="Palatino Linotype" w:hAnsi="Palatino Linotype" w:cs="Palatino Linotype"/>
          <w:b/>
        </w:rPr>
        <w:t xml:space="preserve">Guadalupe Ramírez Peña, </w:t>
      </w:r>
      <w:r w:rsidRPr="0038729D">
        <w:rPr>
          <w:rFonts w:ascii="Palatino Linotype" w:eastAsia="Palatino Linotype" w:hAnsi="Palatino Linotype" w:cs="Palatino Linotype"/>
        </w:rPr>
        <w:t xml:space="preserve">a efecto de que analizara sobre su admisión o su </w:t>
      </w:r>
      <w:proofErr w:type="spellStart"/>
      <w:r w:rsidRPr="0038729D">
        <w:rPr>
          <w:rFonts w:ascii="Palatino Linotype" w:eastAsia="Palatino Linotype" w:hAnsi="Palatino Linotype" w:cs="Palatino Linotype"/>
        </w:rPr>
        <w:t>desechamiento</w:t>
      </w:r>
      <w:proofErr w:type="spellEnd"/>
      <w:r w:rsidRPr="0038729D">
        <w:rPr>
          <w:rFonts w:ascii="Palatino Linotype" w:eastAsia="Palatino Linotype" w:hAnsi="Palatino Linotype" w:cs="Palatino Linotype"/>
        </w:rPr>
        <w:t>.</w:t>
      </w:r>
    </w:p>
    <w:p w14:paraId="44E6BCCC" w14:textId="77777777" w:rsidR="00695DD8" w:rsidRPr="0038729D" w:rsidRDefault="00695DD8">
      <w:pPr>
        <w:spacing w:line="360" w:lineRule="auto"/>
        <w:ind w:right="51"/>
        <w:jc w:val="both"/>
        <w:rPr>
          <w:rFonts w:ascii="Palatino Linotype" w:eastAsia="Palatino Linotype" w:hAnsi="Palatino Linotype" w:cs="Palatino Linotype"/>
        </w:rPr>
      </w:pPr>
    </w:p>
    <w:p w14:paraId="62E5C9A1"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5. Admisión del Recurso de revisión.</w:t>
      </w:r>
      <w:r w:rsidRPr="0038729D">
        <w:rPr>
          <w:rFonts w:ascii="Palatino Linotype" w:eastAsia="Palatino Linotype" w:hAnsi="Palatino Linotype" w:cs="Palatino Linotype"/>
        </w:rPr>
        <w:t xml:space="preserve"> Con fecha</w:t>
      </w:r>
      <w:r w:rsidRPr="0038729D">
        <w:rPr>
          <w:rFonts w:ascii="Palatino Linotype" w:eastAsia="Palatino Linotype" w:hAnsi="Palatino Linotype" w:cs="Palatino Linotype"/>
          <w:b/>
        </w:rPr>
        <w:t xml:space="preserve"> primero de agosto de dos mil veintitrés, </w:t>
      </w:r>
      <w:r w:rsidRPr="0038729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8729D">
        <w:rPr>
          <w:rFonts w:ascii="Palatino Linotype" w:eastAsia="Palatino Linotype" w:hAnsi="Palatino Linotype" w:cs="Palatino Linotype"/>
          <w:b/>
        </w:rPr>
        <w:t xml:space="preserve">SUJETO OBLIGADO </w:t>
      </w:r>
      <w:r w:rsidRPr="0038729D">
        <w:rPr>
          <w:rFonts w:ascii="Palatino Linotype" w:eastAsia="Palatino Linotype" w:hAnsi="Palatino Linotype" w:cs="Palatino Linotype"/>
        </w:rPr>
        <w:t>presentara su informe justificado.</w:t>
      </w:r>
    </w:p>
    <w:p w14:paraId="2475186E" w14:textId="77777777" w:rsidR="00695DD8" w:rsidRPr="0038729D" w:rsidRDefault="003B138B">
      <w:pPr>
        <w:spacing w:before="240" w:after="240" w:line="360" w:lineRule="auto"/>
        <w:jc w:val="both"/>
      </w:pPr>
      <w:r w:rsidRPr="0038729D">
        <w:rPr>
          <w:rFonts w:ascii="Palatino Linotype" w:eastAsia="Palatino Linotype" w:hAnsi="Palatino Linotype" w:cs="Palatino Linotype"/>
          <w:b/>
        </w:rPr>
        <w:t>6. Manifestaciones</w:t>
      </w:r>
      <w:r w:rsidRPr="0038729D">
        <w:rPr>
          <w:rFonts w:ascii="Palatino Linotype" w:eastAsia="Palatino Linotype" w:hAnsi="Palatino Linotype" w:cs="Palatino Linotype"/>
        </w:rPr>
        <w:t xml:space="preserve">. De las constancias que obran en el expediente electrónico del SAIMEX se desprende que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no rindió su informe justificado, del mismo la parte</w:t>
      </w:r>
      <w:r w:rsidRPr="0038729D">
        <w:rPr>
          <w:rFonts w:ascii="Palatino Linotype" w:eastAsia="Palatino Linotype" w:hAnsi="Palatino Linotype" w:cs="Palatino Linotype"/>
          <w:b/>
        </w:rPr>
        <w:t xml:space="preserve"> RECURRENTE</w:t>
      </w:r>
      <w:r w:rsidRPr="0038729D">
        <w:rPr>
          <w:rFonts w:ascii="Palatino Linotype" w:eastAsia="Palatino Linotype" w:hAnsi="Palatino Linotype" w:cs="Palatino Linotype"/>
        </w:rPr>
        <w:t xml:space="preserve"> omitió realizar manifestaciones, como se observa a continuación:</w:t>
      </w:r>
    </w:p>
    <w:p w14:paraId="3B36FFDD" w14:textId="77777777" w:rsidR="00695DD8" w:rsidRPr="0038729D" w:rsidRDefault="003B138B">
      <w:pPr>
        <w:spacing w:before="240" w:after="240" w:line="360" w:lineRule="auto"/>
        <w:jc w:val="both"/>
      </w:pPr>
      <w:r w:rsidRPr="0038729D">
        <w:rPr>
          <w:noProof/>
          <w:lang w:val="es-MX"/>
        </w:rPr>
        <w:lastRenderedPageBreak/>
        <w:drawing>
          <wp:inline distT="0" distB="0" distL="0" distR="0" wp14:anchorId="719F2644" wp14:editId="018BF924">
            <wp:extent cx="5581650" cy="130810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4370" t="40636" r="15136" b="26775"/>
                    <a:stretch>
                      <a:fillRect/>
                    </a:stretch>
                  </pic:blipFill>
                  <pic:spPr>
                    <a:xfrm>
                      <a:off x="0" y="0"/>
                      <a:ext cx="5581650" cy="1308100"/>
                    </a:xfrm>
                    <a:prstGeom prst="rect">
                      <a:avLst/>
                    </a:prstGeom>
                    <a:ln/>
                  </pic:spPr>
                </pic:pic>
              </a:graphicData>
            </a:graphic>
          </wp:inline>
        </w:drawing>
      </w:r>
    </w:p>
    <w:p w14:paraId="48029B33" w14:textId="77777777" w:rsidR="00695DD8" w:rsidRPr="0038729D" w:rsidRDefault="003B138B">
      <w:pPr>
        <w:widowControl w:val="0"/>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7. Ampliación del plazo.</w:t>
      </w:r>
      <w:r w:rsidRPr="0038729D">
        <w:rPr>
          <w:rFonts w:ascii="Palatino Linotype" w:eastAsia="Palatino Linotype" w:hAnsi="Palatino Linotype" w:cs="Palatino Linotype"/>
        </w:rPr>
        <w:t xml:space="preserve"> En fecha tres de octubre del año dos mil veintitrés, con fundamento en el artículo 181, párrafo tercero de la Ley de Transparencia y Acceso a la Información Pública del Estado de México y Municipios, se acordó la ampliación del plazo para su resolución.</w:t>
      </w:r>
    </w:p>
    <w:p w14:paraId="2708CC2B" w14:textId="77777777" w:rsidR="00695DD8" w:rsidRPr="0038729D" w:rsidRDefault="003B138B">
      <w:pPr>
        <w:widowControl w:val="0"/>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78D62E4" w14:textId="77777777" w:rsidR="00695DD8" w:rsidRPr="0038729D" w:rsidRDefault="00695DD8">
      <w:pPr>
        <w:spacing w:line="360" w:lineRule="auto"/>
        <w:jc w:val="both"/>
        <w:rPr>
          <w:rFonts w:ascii="Palatino Linotype" w:eastAsia="Palatino Linotype" w:hAnsi="Palatino Linotype" w:cs="Palatino Linotype"/>
        </w:rPr>
      </w:pPr>
    </w:p>
    <w:p w14:paraId="2617936E"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17FAB30"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D75489" w14:textId="77777777" w:rsidR="00695DD8" w:rsidRPr="0038729D" w:rsidRDefault="00695DD8">
      <w:pPr>
        <w:spacing w:line="360" w:lineRule="auto"/>
        <w:jc w:val="both"/>
        <w:rPr>
          <w:rFonts w:ascii="Palatino Linotype" w:eastAsia="Palatino Linotype" w:hAnsi="Palatino Linotype" w:cs="Palatino Linotype"/>
        </w:rPr>
      </w:pPr>
    </w:p>
    <w:p w14:paraId="64D2EE99"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B1853D4" w14:textId="77777777" w:rsidR="00695DD8" w:rsidRPr="0038729D" w:rsidRDefault="00695DD8">
      <w:pPr>
        <w:spacing w:line="360" w:lineRule="auto"/>
        <w:jc w:val="both"/>
        <w:rPr>
          <w:rFonts w:ascii="Palatino Linotype" w:eastAsia="Palatino Linotype" w:hAnsi="Palatino Linotype" w:cs="Palatino Linotype"/>
        </w:rPr>
      </w:pPr>
    </w:p>
    <w:p w14:paraId="3F54A33D" w14:textId="77777777" w:rsidR="00695DD8" w:rsidRPr="0038729D" w:rsidRDefault="003B138B">
      <w:pPr>
        <w:spacing w:line="360" w:lineRule="auto"/>
        <w:jc w:val="both"/>
        <w:rPr>
          <w:rFonts w:ascii="Palatino Linotype" w:eastAsia="Palatino Linotype" w:hAnsi="Palatino Linotype" w:cs="Palatino Linotype"/>
          <w:strike/>
        </w:rPr>
      </w:pPr>
      <w:r w:rsidRPr="0038729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D072FFB" w14:textId="77777777" w:rsidR="00695DD8" w:rsidRPr="0038729D" w:rsidRDefault="00695DD8">
      <w:pPr>
        <w:spacing w:line="360" w:lineRule="auto"/>
        <w:jc w:val="both"/>
        <w:rPr>
          <w:rFonts w:ascii="Palatino Linotype" w:eastAsia="Palatino Linotype" w:hAnsi="Palatino Linotype" w:cs="Palatino Linotype"/>
        </w:rPr>
      </w:pPr>
    </w:p>
    <w:p w14:paraId="07C87B57" w14:textId="77777777" w:rsidR="00695DD8" w:rsidRPr="0038729D" w:rsidRDefault="003B138B">
      <w:pPr>
        <w:numPr>
          <w:ilvl w:val="0"/>
          <w:numId w:val="1"/>
        </w:numPr>
        <w:ind w:left="8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1307333" w14:textId="77777777" w:rsidR="00695DD8" w:rsidRPr="0038729D" w:rsidRDefault="00695DD8">
      <w:pPr>
        <w:ind w:left="851" w:hanging="360"/>
        <w:jc w:val="both"/>
        <w:rPr>
          <w:rFonts w:ascii="Palatino Linotype" w:eastAsia="Palatino Linotype" w:hAnsi="Palatino Linotype" w:cs="Palatino Linotype"/>
        </w:rPr>
      </w:pPr>
    </w:p>
    <w:p w14:paraId="2AC04704" w14:textId="77777777" w:rsidR="00695DD8" w:rsidRPr="0038729D" w:rsidRDefault="003B138B">
      <w:pPr>
        <w:numPr>
          <w:ilvl w:val="0"/>
          <w:numId w:val="1"/>
        </w:numPr>
        <w:ind w:left="851"/>
        <w:jc w:val="both"/>
        <w:rPr>
          <w:rFonts w:ascii="Palatino Linotype" w:eastAsia="Palatino Linotype" w:hAnsi="Palatino Linotype" w:cs="Palatino Linotype"/>
        </w:rPr>
      </w:pPr>
      <w:r w:rsidRPr="0038729D">
        <w:rPr>
          <w:rFonts w:ascii="Palatino Linotype" w:eastAsia="Palatino Linotype" w:hAnsi="Palatino Linotype" w:cs="Palatino Linotype"/>
        </w:rPr>
        <w:t>Actividad Procesal del interesado. Acciones u omisiones del interesado.</w:t>
      </w:r>
    </w:p>
    <w:p w14:paraId="2D7135FA" w14:textId="77777777" w:rsidR="00695DD8" w:rsidRPr="0038729D" w:rsidRDefault="00695DD8">
      <w:pPr>
        <w:ind w:left="851" w:hanging="360"/>
        <w:jc w:val="both"/>
        <w:rPr>
          <w:rFonts w:ascii="Palatino Linotype" w:eastAsia="Palatino Linotype" w:hAnsi="Palatino Linotype" w:cs="Palatino Linotype"/>
        </w:rPr>
      </w:pPr>
    </w:p>
    <w:p w14:paraId="6B308345" w14:textId="77777777" w:rsidR="00695DD8" w:rsidRPr="0038729D" w:rsidRDefault="003B138B">
      <w:pPr>
        <w:numPr>
          <w:ilvl w:val="0"/>
          <w:numId w:val="1"/>
        </w:numPr>
        <w:ind w:left="851"/>
        <w:jc w:val="both"/>
        <w:rPr>
          <w:rFonts w:ascii="Palatino Linotype" w:eastAsia="Palatino Linotype" w:hAnsi="Palatino Linotype" w:cs="Palatino Linotype"/>
        </w:rPr>
      </w:pPr>
      <w:r w:rsidRPr="0038729D">
        <w:rPr>
          <w:rFonts w:ascii="Palatino Linotype" w:eastAsia="Palatino Linotype" w:hAnsi="Palatino Linotype" w:cs="Palatino Linotype"/>
        </w:rPr>
        <w:t>Conducta de la Autoridad: Las Acciones u omisiones realizadas en el procedimiento. Así como si la autoridad actuó con la debida diligencia.</w:t>
      </w:r>
    </w:p>
    <w:p w14:paraId="3F28EAE6" w14:textId="77777777" w:rsidR="00695DD8" w:rsidRPr="0038729D" w:rsidRDefault="00695DD8">
      <w:pPr>
        <w:ind w:left="851" w:hanging="360"/>
        <w:rPr>
          <w:rFonts w:ascii="Palatino Linotype" w:eastAsia="Palatino Linotype" w:hAnsi="Palatino Linotype" w:cs="Palatino Linotype"/>
        </w:rPr>
      </w:pPr>
    </w:p>
    <w:p w14:paraId="1FC844B6" w14:textId="77777777" w:rsidR="00695DD8" w:rsidRPr="0038729D" w:rsidRDefault="003B138B">
      <w:pPr>
        <w:ind w:left="851" w:hanging="360"/>
        <w:jc w:val="both"/>
        <w:rPr>
          <w:rFonts w:ascii="Palatino Linotype" w:eastAsia="Palatino Linotype" w:hAnsi="Palatino Linotype" w:cs="Palatino Linotype"/>
        </w:rPr>
      </w:pPr>
      <w:r w:rsidRPr="0038729D">
        <w:rPr>
          <w:rFonts w:ascii="Palatino Linotype" w:eastAsia="Palatino Linotype" w:hAnsi="Palatino Linotype" w:cs="Palatino Linotype"/>
        </w:rPr>
        <w:t>d) La afectación generada en la situación jurídica de la persona involucrada en el proceso: Violación a sus derechos humanos.</w:t>
      </w:r>
    </w:p>
    <w:p w14:paraId="6100B4B6" w14:textId="77777777" w:rsidR="00695DD8" w:rsidRPr="0038729D" w:rsidRDefault="00695DD8">
      <w:pPr>
        <w:spacing w:line="360" w:lineRule="auto"/>
        <w:jc w:val="both"/>
        <w:rPr>
          <w:rFonts w:ascii="Palatino Linotype" w:eastAsia="Palatino Linotype" w:hAnsi="Palatino Linotype" w:cs="Palatino Linotype"/>
        </w:rPr>
      </w:pPr>
    </w:p>
    <w:p w14:paraId="7321859A"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38729D">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80F5CD4" w14:textId="77777777" w:rsidR="00695DD8" w:rsidRPr="0038729D" w:rsidRDefault="00695DD8">
      <w:pPr>
        <w:spacing w:line="360" w:lineRule="auto"/>
        <w:jc w:val="both"/>
        <w:rPr>
          <w:rFonts w:ascii="Palatino Linotype" w:eastAsia="Palatino Linotype" w:hAnsi="Palatino Linotype" w:cs="Palatino Linotype"/>
        </w:rPr>
      </w:pPr>
    </w:p>
    <w:p w14:paraId="306922D5" w14:textId="77777777" w:rsidR="00695DD8" w:rsidRPr="0038729D" w:rsidRDefault="003B138B">
      <w:pPr>
        <w:spacing w:line="360" w:lineRule="auto"/>
        <w:jc w:val="both"/>
        <w:rPr>
          <w:rFonts w:ascii="Palatino Linotype" w:eastAsia="Palatino Linotype" w:hAnsi="Palatino Linotype" w:cs="Palatino Linotype"/>
          <w:b/>
        </w:rPr>
      </w:pPr>
      <w:r w:rsidRPr="0038729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8729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8729D">
        <w:rPr>
          <w:rFonts w:ascii="Palatino Linotype" w:eastAsia="Palatino Linotype" w:hAnsi="Palatino Linotype" w:cs="Palatino Linotype"/>
        </w:rPr>
        <w:t>, visible en la Gaceta del Seminario Judicial de la Federación con el registro digital 205635.</w:t>
      </w:r>
    </w:p>
    <w:p w14:paraId="4C6A1BD9" w14:textId="77777777" w:rsidR="00695DD8" w:rsidRPr="0038729D" w:rsidRDefault="00695DD8">
      <w:pPr>
        <w:spacing w:line="360" w:lineRule="auto"/>
        <w:jc w:val="both"/>
        <w:rPr>
          <w:rFonts w:ascii="Palatino Linotype" w:eastAsia="Palatino Linotype" w:hAnsi="Palatino Linotype" w:cs="Palatino Linotype"/>
        </w:rPr>
      </w:pPr>
    </w:p>
    <w:p w14:paraId="1DBB1ED6"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9ACAC4" w14:textId="77777777" w:rsidR="00695DD8" w:rsidRPr="0038729D" w:rsidRDefault="00695DD8">
      <w:pPr>
        <w:spacing w:line="360" w:lineRule="auto"/>
        <w:jc w:val="both"/>
        <w:rPr>
          <w:rFonts w:ascii="Palatino Linotype" w:eastAsia="Palatino Linotype" w:hAnsi="Palatino Linotype" w:cs="Palatino Linotype"/>
        </w:rPr>
      </w:pPr>
    </w:p>
    <w:p w14:paraId="03617E93"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E4177D0" w14:textId="77777777" w:rsidR="00695DD8" w:rsidRPr="0038729D" w:rsidRDefault="00695DD8">
      <w:pPr>
        <w:spacing w:line="360" w:lineRule="auto"/>
        <w:jc w:val="both"/>
        <w:rPr>
          <w:rFonts w:ascii="Palatino Linotype" w:eastAsia="Palatino Linotype" w:hAnsi="Palatino Linotype" w:cs="Palatino Linotype"/>
        </w:rPr>
      </w:pPr>
    </w:p>
    <w:p w14:paraId="409E390F"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 </w:t>
      </w:r>
      <w:r w:rsidRPr="0038729D">
        <w:rPr>
          <w:rFonts w:ascii="Palatino Linotype" w:eastAsia="Palatino Linotype" w:hAnsi="Palatino Linotype" w:cs="Palatino Linotype"/>
          <w:i/>
        </w:rPr>
        <w:t>“PLAZO RAZONABLE PARA RESOLVER. DIMENSIÓN Y EFECTOS DE ESTE CONCEPTO CUANDO SE ADUCE EXCESIVA CARGA DE TRABAJO.”</w:t>
      </w:r>
      <w:r w:rsidRPr="0038729D">
        <w:rPr>
          <w:rFonts w:ascii="Palatino Linotype" w:eastAsia="Palatino Linotype" w:hAnsi="Palatino Linotype" w:cs="Palatino Linotype"/>
        </w:rPr>
        <w:t xml:space="preserve"> consultable en el Seminario Judicial de la Federación y su gaceta, con el registro digital 2002351.</w:t>
      </w:r>
    </w:p>
    <w:p w14:paraId="10FFCDC4" w14:textId="77777777" w:rsidR="00695DD8" w:rsidRPr="0038729D" w:rsidRDefault="00695DD8">
      <w:pPr>
        <w:spacing w:line="360" w:lineRule="auto"/>
        <w:jc w:val="both"/>
        <w:rPr>
          <w:rFonts w:ascii="Palatino Linotype" w:eastAsia="Palatino Linotype" w:hAnsi="Palatino Linotype" w:cs="Palatino Linotype"/>
          <w:b/>
        </w:rPr>
      </w:pPr>
    </w:p>
    <w:p w14:paraId="40859F76"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i/>
        </w:rPr>
        <w:t>“PLAZO RAZONABLE PARA RESOLVER. CONCEPTO Y ELEMENTOS QUE LO INTEGRAN A LA LUZ DEL DERECHO INTERNACIONAL DE LOS DERECHOS HUMANOS.”</w:t>
      </w:r>
      <w:r w:rsidRPr="0038729D">
        <w:rPr>
          <w:rFonts w:ascii="Palatino Linotype" w:eastAsia="Palatino Linotype" w:hAnsi="Palatino Linotype" w:cs="Palatino Linotype"/>
        </w:rPr>
        <w:t>, visible en el Seminario Judicial de la Federación y su gaceta, con el registro digital 2002350.</w:t>
      </w:r>
    </w:p>
    <w:p w14:paraId="614341BD" w14:textId="77777777" w:rsidR="00695DD8" w:rsidRPr="0038729D" w:rsidRDefault="00695DD8">
      <w:pPr>
        <w:spacing w:line="360" w:lineRule="auto"/>
        <w:jc w:val="both"/>
        <w:rPr>
          <w:rFonts w:ascii="Palatino Linotype" w:eastAsia="Palatino Linotype" w:hAnsi="Palatino Linotype" w:cs="Palatino Linotype"/>
        </w:rPr>
      </w:pPr>
    </w:p>
    <w:p w14:paraId="6C3DE1A0"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D059B88"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8. Cierre de instrucción. </w:t>
      </w:r>
      <w:r w:rsidRPr="0038729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38729D">
        <w:rPr>
          <w:rFonts w:ascii="Palatino Linotype" w:eastAsia="Palatino Linotype" w:hAnsi="Palatino Linotype" w:cs="Palatino Linotype"/>
          <w:b/>
        </w:rPr>
        <w:t>tres de octubre de dos mil veintitrés</w:t>
      </w:r>
      <w:r w:rsidRPr="0038729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B2C732A"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34B0C63" w14:textId="77777777" w:rsidR="00695DD8" w:rsidRPr="0038729D" w:rsidRDefault="003B138B">
      <w:pPr>
        <w:widowControl w:val="0"/>
        <w:spacing w:line="360" w:lineRule="auto"/>
        <w:jc w:val="center"/>
        <w:rPr>
          <w:rFonts w:ascii="Palatino Linotype" w:eastAsia="Palatino Linotype" w:hAnsi="Palatino Linotype" w:cs="Palatino Linotype"/>
          <w:b/>
        </w:rPr>
      </w:pPr>
      <w:r w:rsidRPr="0038729D">
        <w:rPr>
          <w:rFonts w:ascii="Palatino Linotype" w:eastAsia="Palatino Linotype" w:hAnsi="Palatino Linotype" w:cs="Palatino Linotype"/>
          <w:b/>
        </w:rPr>
        <w:t>II. C O N S I D E R A N D O S</w:t>
      </w:r>
    </w:p>
    <w:p w14:paraId="2127352B" w14:textId="77777777" w:rsidR="00695DD8" w:rsidRPr="0038729D" w:rsidRDefault="00695DD8">
      <w:pPr>
        <w:widowControl w:val="0"/>
        <w:spacing w:line="360" w:lineRule="auto"/>
        <w:jc w:val="center"/>
        <w:rPr>
          <w:rFonts w:ascii="Palatino Linotype" w:eastAsia="Palatino Linotype" w:hAnsi="Palatino Linotype" w:cs="Palatino Linotype"/>
          <w:b/>
        </w:rPr>
      </w:pPr>
    </w:p>
    <w:p w14:paraId="782F6831"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Primero. Competencia.</w:t>
      </w:r>
      <w:r w:rsidRPr="0038729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BD1B22" w14:textId="77777777" w:rsidR="00695DD8" w:rsidRPr="0038729D" w:rsidRDefault="003B138B">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38729D">
        <w:rPr>
          <w:rFonts w:ascii="Palatino Linotype" w:eastAsia="Palatino Linotype" w:hAnsi="Palatino Linotype" w:cs="Palatino Linotype"/>
          <w:b/>
        </w:rPr>
        <w:t xml:space="preserve">Segundo. Oportunidad y Procedibilidad del Recurso de Revisión. </w:t>
      </w:r>
      <w:r w:rsidRPr="0038729D">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emitió su respuesta a la solicitud planteada por el </w:t>
      </w:r>
      <w:r w:rsidRPr="0038729D">
        <w:rPr>
          <w:rFonts w:ascii="Palatino Linotype" w:eastAsia="Palatino Linotype" w:hAnsi="Palatino Linotype" w:cs="Palatino Linotype"/>
        </w:rPr>
        <w:lastRenderedPageBreak/>
        <w:t xml:space="preserve">solicitante el diez de julio del año dos mil veintitrés y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presentó su recurso de revisión el trece de julio del mismo año; esto es, al tercer día hábil siguiente de aquel en que tuvo conocimiento de la respuesta; evidenciándose que la interposición del recurso se encuentra dentro de los márgenes temporales previstos en el citado precepto legal.</w:t>
      </w:r>
    </w:p>
    <w:p w14:paraId="6AC6C097" w14:textId="77777777" w:rsidR="00695DD8" w:rsidRPr="0038729D" w:rsidRDefault="003B138B">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38729D">
        <w:rPr>
          <w:rFonts w:ascii="Palatino Linotype" w:eastAsia="Palatino Linotype" w:hAnsi="Palatino Linotype" w:cs="Palatino Linotype"/>
          <w:b/>
        </w:rPr>
        <w:t>EL</w:t>
      </w:r>
      <w:r w:rsidRPr="0038729D">
        <w:rPr>
          <w:rFonts w:ascii="Palatino Linotype" w:eastAsia="Palatino Linotype" w:hAnsi="Palatino Linotype" w:cs="Palatino Linotype"/>
        </w:rPr>
        <w:t xml:space="preserve"> </w:t>
      </w:r>
      <w:r w:rsidRPr="0038729D">
        <w:rPr>
          <w:rFonts w:ascii="Palatino Linotype" w:eastAsia="Palatino Linotype" w:hAnsi="Palatino Linotype" w:cs="Palatino Linotype"/>
          <w:b/>
        </w:rPr>
        <w:t>SAIMEX</w:t>
      </w:r>
      <w:r w:rsidRPr="0038729D">
        <w:rPr>
          <w:rFonts w:ascii="Palatino Linotype" w:eastAsia="Palatino Linotype" w:hAnsi="Palatino Linotype" w:cs="Palatino Linotype"/>
        </w:rPr>
        <w:t>.</w:t>
      </w:r>
    </w:p>
    <w:p w14:paraId="65D74781" w14:textId="77777777" w:rsidR="00695DD8" w:rsidRPr="0038729D" w:rsidRDefault="00695DD8">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0EDF1A60"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200387AE" w14:textId="77777777" w:rsidR="00695DD8" w:rsidRPr="0038729D" w:rsidRDefault="003B138B">
      <w:pPr>
        <w:ind w:left="1276" w:right="1752"/>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 xml:space="preserve">Artículo 179. </w:t>
      </w:r>
      <w:r w:rsidRPr="0038729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278D788" w14:textId="77777777" w:rsidR="00695DD8" w:rsidRPr="0038729D" w:rsidRDefault="003B138B">
      <w:pPr>
        <w:ind w:left="1276" w:right="1752"/>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p>
    <w:p w14:paraId="30F15486" w14:textId="77777777" w:rsidR="00695DD8" w:rsidRPr="0038729D" w:rsidRDefault="003B138B">
      <w:pPr>
        <w:ind w:left="1276" w:right="1752"/>
        <w:jc w:val="both"/>
        <w:rPr>
          <w:rFonts w:ascii="Palatino Linotype" w:eastAsia="Palatino Linotype" w:hAnsi="Palatino Linotype" w:cs="Palatino Linotype"/>
          <w:i/>
          <w:sz w:val="22"/>
          <w:szCs w:val="22"/>
        </w:rPr>
      </w:pPr>
      <w:r w:rsidRPr="0038729D">
        <w:t>V</w:t>
      </w:r>
      <w:r w:rsidRPr="0038729D">
        <w:rPr>
          <w:rFonts w:ascii="Palatino Linotype" w:eastAsia="Palatino Linotype" w:hAnsi="Palatino Linotype" w:cs="Palatino Linotype"/>
          <w:i/>
          <w:sz w:val="22"/>
          <w:szCs w:val="22"/>
        </w:rPr>
        <w:t>. La entrega de la información incompleta…” (Sic)</w:t>
      </w:r>
    </w:p>
    <w:p w14:paraId="35446389" w14:textId="77777777" w:rsidR="00695DD8" w:rsidRPr="0038729D" w:rsidRDefault="003B138B">
      <w:pPr>
        <w:spacing w:before="280" w:after="28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Tercero. Materia de Revisión</w:t>
      </w:r>
      <w:r w:rsidRPr="0038729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8729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8729D">
        <w:rPr>
          <w:rFonts w:ascii="Palatino Linotype" w:eastAsia="Palatino Linotype" w:hAnsi="Palatino Linotype" w:cs="Palatino Linotype"/>
        </w:rPr>
        <w:t xml:space="preserve">de la </w:t>
      </w:r>
      <w:r w:rsidRPr="0038729D">
        <w:rPr>
          <w:rFonts w:ascii="Palatino Linotype" w:eastAsia="Palatino Linotype" w:hAnsi="Palatino Linotype" w:cs="Palatino Linotype"/>
        </w:rPr>
        <w:lastRenderedPageBreak/>
        <w:t xml:space="preserve">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o en su defecto, en caso de ser procedente, ordenar la entrega de información.</w:t>
      </w:r>
    </w:p>
    <w:p w14:paraId="1BAB43DB"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Cuarto. Estudio de fondo del asunto. </w:t>
      </w:r>
      <w:r w:rsidRPr="0038729D">
        <w:rPr>
          <w:rFonts w:ascii="Palatino Linotype" w:eastAsia="Palatino Linotype" w:hAnsi="Palatino Linotype" w:cs="Palatino Linotype"/>
        </w:rPr>
        <w:t xml:space="preserve">es conveniente analizar si la respuesta del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456EE2C" w14:textId="77777777" w:rsidR="00695DD8" w:rsidRPr="0038729D" w:rsidRDefault="003B138B">
      <w:pPr>
        <w:spacing w:before="240"/>
        <w:ind w:left="709" w:right="760"/>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Artículo 4.</w:t>
      </w:r>
      <w:r w:rsidRPr="0038729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FBB7A4" w14:textId="77777777" w:rsidR="00695DD8" w:rsidRPr="0038729D" w:rsidRDefault="003B138B">
      <w:pPr>
        <w:ind w:left="709" w:right="760"/>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8729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C10E7C" w14:textId="77777777" w:rsidR="00695DD8" w:rsidRPr="0038729D" w:rsidRDefault="003B138B">
      <w:pPr>
        <w:ind w:left="709" w:right="760"/>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8729D">
        <w:rPr>
          <w:rFonts w:ascii="Palatino Linotype" w:eastAsia="Palatino Linotype" w:hAnsi="Palatino Linotype" w:cs="Palatino Linotype"/>
          <w:i/>
          <w:sz w:val="22"/>
          <w:szCs w:val="22"/>
        </w:rPr>
        <w:t>.”(</w:t>
      </w:r>
      <w:proofErr w:type="gramEnd"/>
      <w:r w:rsidRPr="0038729D">
        <w:rPr>
          <w:rFonts w:ascii="Palatino Linotype" w:eastAsia="Palatino Linotype" w:hAnsi="Palatino Linotype" w:cs="Palatino Linotype"/>
          <w:i/>
          <w:sz w:val="22"/>
          <w:szCs w:val="22"/>
        </w:rPr>
        <w:t>Sic)</w:t>
      </w:r>
    </w:p>
    <w:p w14:paraId="7D5560D8"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38729D">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F712858" w14:textId="77777777" w:rsidR="00695DD8" w:rsidRPr="0038729D" w:rsidRDefault="003B138B">
      <w:pPr>
        <w:ind w:left="567" w:right="758"/>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Artículo12.-</w:t>
      </w:r>
      <w:r w:rsidRPr="0038729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32584C5" w14:textId="77777777" w:rsidR="00695DD8" w:rsidRPr="0038729D" w:rsidRDefault="003B138B">
      <w:pPr>
        <w:ind w:left="567" w:right="758"/>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8729D">
        <w:rPr>
          <w:rFonts w:ascii="Palatino Linotype" w:eastAsia="Palatino Linotype" w:hAnsi="Palatino Linotype" w:cs="Palatino Linotype"/>
          <w:i/>
          <w:sz w:val="22"/>
          <w:szCs w:val="22"/>
        </w:rPr>
        <w:t xml:space="preserve">. </w:t>
      </w:r>
      <w:r w:rsidRPr="0038729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1635A60" w14:textId="77777777" w:rsidR="00695DD8" w:rsidRPr="0038729D" w:rsidRDefault="00695DD8">
      <w:pPr>
        <w:spacing w:line="360" w:lineRule="auto"/>
        <w:ind w:right="-93"/>
        <w:jc w:val="both"/>
        <w:rPr>
          <w:rFonts w:ascii="Palatino Linotype" w:eastAsia="Palatino Linotype" w:hAnsi="Palatino Linotype" w:cs="Palatino Linotype"/>
        </w:rPr>
      </w:pPr>
    </w:p>
    <w:p w14:paraId="2B8EE26D" w14:textId="77777777" w:rsidR="00695DD8" w:rsidRPr="0038729D" w:rsidRDefault="003B138B">
      <w:pPr>
        <w:spacing w:line="360" w:lineRule="auto"/>
        <w:ind w:right="-93"/>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391495D" w14:textId="77777777" w:rsidR="00695DD8" w:rsidRPr="0038729D" w:rsidRDefault="00695DD8">
      <w:pPr>
        <w:spacing w:line="360" w:lineRule="auto"/>
        <w:ind w:right="-93"/>
        <w:jc w:val="both"/>
        <w:rPr>
          <w:rFonts w:ascii="Palatino Linotype" w:eastAsia="Palatino Linotype" w:hAnsi="Palatino Linotype" w:cs="Palatino Linotype"/>
        </w:rPr>
      </w:pPr>
    </w:p>
    <w:p w14:paraId="17B83F7E"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12687BEC" w14:textId="77777777" w:rsidR="00695DD8" w:rsidRPr="0038729D" w:rsidRDefault="003B138B">
      <w:pPr>
        <w:spacing w:line="360" w:lineRule="auto"/>
        <w:jc w:val="both"/>
        <w:rPr>
          <w:rFonts w:ascii="Palatino Linotype" w:eastAsia="Palatino Linotype" w:hAnsi="Palatino Linotype" w:cs="Palatino Linotype"/>
          <w:b/>
        </w:rPr>
      </w:pPr>
      <w:r w:rsidRPr="0038729D">
        <w:rPr>
          <w:rFonts w:ascii="Palatino Linotype" w:eastAsia="Palatino Linotype" w:hAnsi="Palatino Linotype" w:cs="Palatino Linotype"/>
          <w:b/>
        </w:rPr>
        <w:t xml:space="preserve"> </w:t>
      </w:r>
    </w:p>
    <w:p w14:paraId="4D66DA96" w14:textId="77777777" w:rsidR="00695DD8" w:rsidRPr="0038729D" w:rsidRDefault="003B138B">
      <w:pPr>
        <w:ind w:left="851" w:right="90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lastRenderedPageBreak/>
        <w:t>“</w:t>
      </w:r>
      <w:r w:rsidRPr="0038729D">
        <w:rPr>
          <w:rFonts w:ascii="Palatino Linotype" w:eastAsia="Palatino Linotype" w:hAnsi="Palatino Linotype" w:cs="Palatino Linotype"/>
          <w:b/>
          <w:i/>
          <w:sz w:val="22"/>
          <w:szCs w:val="22"/>
        </w:rPr>
        <w:t>No existe obligación de elaborar documentos ad hoc para atender las solicitudes de acceso a la información.</w:t>
      </w:r>
      <w:r w:rsidRPr="0038729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DC7BC3" w14:textId="77777777" w:rsidR="00695DD8" w:rsidRPr="0038729D" w:rsidRDefault="003B138B">
      <w:pPr>
        <w:ind w:left="851" w:right="90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Resoluciones: </w:t>
      </w:r>
    </w:p>
    <w:p w14:paraId="0E84EECA" w14:textId="77777777" w:rsidR="00695DD8" w:rsidRPr="0038729D" w:rsidRDefault="003B138B">
      <w:pPr>
        <w:ind w:left="851" w:right="901"/>
        <w:jc w:val="both"/>
        <w:rPr>
          <w:rFonts w:ascii="Palatino Linotype" w:eastAsia="Palatino Linotype" w:hAnsi="Palatino Linotype" w:cs="Palatino Linotype"/>
          <w:i/>
          <w:sz w:val="22"/>
          <w:szCs w:val="22"/>
        </w:rPr>
      </w:pPr>
      <w:r w:rsidRPr="0038729D">
        <w:rPr>
          <w:rFonts w:ascii="Noto Sans Symbols" w:eastAsia="Noto Sans Symbols" w:hAnsi="Noto Sans Symbols" w:cs="Noto Sans Symbols"/>
          <w:i/>
          <w:sz w:val="22"/>
          <w:szCs w:val="22"/>
        </w:rPr>
        <w:t>∙</w:t>
      </w:r>
      <w:r w:rsidRPr="0038729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CC9741B" w14:textId="77777777" w:rsidR="00695DD8" w:rsidRPr="0038729D" w:rsidRDefault="003B138B">
      <w:pPr>
        <w:ind w:left="851" w:right="901"/>
        <w:jc w:val="both"/>
        <w:rPr>
          <w:rFonts w:ascii="Palatino Linotype" w:eastAsia="Palatino Linotype" w:hAnsi="Palatino Linotype" w:cs="Palatino Linotype"/>
          <w:i/>
          <w:sz w:val="22"/>
          <w:szCs w:val="22"/>
        </w:rPr>
      </w:pPr>
      <w:r w:rsidRPr="0038729D">
        <w:rPr>
          <w:rFonts w:ascii="Noto Sans Symbols" w:eastAsia="Noto Sans Symbols" w:hAnsi="Noto Sans Symbols" w:cs="Noto Sans Symbols"/>
          <w:i/>
          <w:sz w:val="22"/>
          <w:szCs w:val="22"/>
        </w:rPr>
        <w:t>∙</w:t>
      </w:r>
      <w:r w:rsidRPr="0038729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777F68A" w14:textId="77777777" w:rsidR="00695DD8" w:rsidRPr="0038729D" w:rsidRDefault="003B138B">
      <w:pPr>
        <w:ind w:left="851" w:right="901"/>
        <w:jc w:val="both"/>
        <w:rPr>
          <w:rFonts w:ascii="Palatino Linotype" w:eastAsia="Palatino Linotype" w:hAnsi="Palatino Linotype" w:cs="Palatino Linotype"/>
          <w:i/>
          <w:sz w:val="22"/>
          <w:szCs w:val="22"/>
        </w:rPr>
      </w:pPr>
      <w:r w:rsidRPr="0038729D">
        <w:rPr>
          <w:rFonts w:ascii="Noto Sans Symbols" w:eastAsia="Noto Sans Symbols" w:hAnsi="Noto Sans Symbols" w:cs="Noto Sans Symbols"/>
          <w:i/>
          <w:sz w:val="22"/>
          <w:szCs w:val="22"/>
        </w:rPr>
        <w:t>∙</w:t>
      </w:r>
      <w:r w:rsidRPr="0038729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38729D">
        <w:rPr>
          <w:rFonts w:ascii="Palatino Linotype" w:eastAsia="Palatino Linotype" w:hAnsi="Palatino Linotype" w:cs="Palatino Linotype"/>
          <w:i/>
          <w:sz w:val="22"/>
          <w:szCs w:val="22"/>
        </w:rPr>
        <w:t>.”(</w:t>
      </w:r>
      <w:proofErr w:type="gramEnd"/>
      <w:r w:rsidRPr="0038729D">
        <w:rPr>
          <w:rFonts w:ascii="Palatino Linotype" w:eastAsia="Palatino Linotype" w:hAnsi="Palatino Linotype" w:cs="Palatino Linotype"/>
          <w:i/>
          <w:sz w:val="22"/>
          <w:szCs w:val="22"/>
        </w:rPr>
        <w:t>Sic)</w:t>
      </w:r>
    </w:p>
    <w:p w14:paraId="5039F7F4" w14:textId="77777777" w:rsidR="00695DD8" w:rsidRPr="0038729D" w:rsidRDefault="00695DD8">
      <w:pPr>
        <w:spacing w:line="360" w:lineRule="auto"/>
        <w:jc w:val="both"/>
        <w:rPr>
          <w:rFonts w:ascii="Palatino Linotype" w:eastAsia="Palatino Linotype" w:hAnsi="Palatino Linotype" w:cs="Palatino Linotype"/>
        </w:rPr>
      </w:pPr>
    </w:p>
    <w:p w14:paraId="5AEA342A" w14:textId="77777777" w:rsidR="00695DD8" w:rsidRPr="0038729D" w:rsidRDefault="003B138B">
      <w:pPr>
        <w:spacing w:line="360" w:lineRule="auto"/>
        <w:jc w:val="both"/>
        <w:rPr>
          <w:rFonts w:ascii="Palatino Linotype" w:eastAsia="Palatino Linotype" w:hAnsi="Palatino Linotype" w:cs="Palatino Linotype"/>
          <w:strike/>
        </w:rPr>
      </w:pPr>
      <w:r w:rsidRPr="0038729D">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65E01801" w14:textId="77777777" w:rsidR="00695DD8" w:rsidRPr="0038729D" w:rsidRDefault="00695DD8">
      <w:pPr>
        <w:spacing w:line="360" w:lineRule="auto"/>
        <w:jc w:val="both"/>
        <w:rPr>
          <w:rFonts w:ascii="Palatino Linotype" w:eastAsia="Palatino Linotype" w:hAnsi="Palatino Linotype" w:cs="Palatino Linotype"/>
        </w:rPr>
      </w:pPr>
    </w:p>
    <w:p w14:paraId="6105DC04" w14:textId="77777777" w:rsidR="00695DD8" w:rsidRPr="0038729D" w:rsidRDefault="003B138B">
      <w:pPr>
        <w:spacing w:line="360" w:lineRule="auto"/>
        <w:ind w:right="49"/>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38729D">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8D676BF" w14:textId="77777777" w:rsidR="00695DD8" w:rsidRPr="0038729D" w:rsidRDefault="00695DD8">
      <w:pPr>
        <w:spacing w:line="360" w:lineRule="auto"/>
        <w:ind w:right="49"/>
        <w:jc w:val="both"/>
        <w:rPr>
          <w:rFonts w:ascii="Palatino Linotype" w:eastAsia="Palatino Linotype" w:hAnsi="Palatino Linotype" w:cs="Palatino Linotype"/>
        </w:rPr>
      </w:pPr>
    </w:p>
    <w:p w14:paraId="16964971"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8C358A" w14:textId="77777777" w:rsidR="00695DD8" w:rsidRPr="0038729D" w:rsidRDefault="00695DD8">
      <w:pPr>
        <w:ind w:left="851" w:right="899"/>
        <w:jc w:val="both"/>
        <w:rPr>
          <w:rFonts w:ascii="Palatino Linotype" w:eastAsia="Palatino Linotype" w:hAnsi="Palatino Linotype" w:cs="Palatino Linotype"/>
          <w:i/>
          <w:sz w:val="22"/>
          <w:szCs w:val="22"/>
        </w:rPr>
      </w:pPr>
    </w:p>
    <w:p w14:paraId="03EEBF89"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 xml:space="preserve">Artículo 3. </w:t>
      </w:r>
      <w:r w:rsidRPr="0038729D">
        <w:rPr>
          <w:rFonts w:ascii="Palatino Linotype" w:eastAsia="Palatino Linotype" w:hAnsi="Palatino Linotype" w:cs="Palatino Linotype"/>
          <w:i/>
          <w:sz w:val="22"/>
          <w:szCs w:val="22"/>
        </w:rPr>
        <w:t>Para los efectos de la presente Ley se entenderá por:</w:t>
      </w:r>
    </w:p>
    <w:p w14:paraId="79369A6C"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p>
    <w:p w14:paraId="3ECF0F28"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XI. Documento:</w:t>
      </w:r>
      <w:r w:rsidRPr="0038729D">
        <w:rPr>
          <w:rFonts w:ascii="Palatino Linotype" w:eastAsia="Palatino Linotype" w:hAnsi="Palatino Linotype" w:cs="Palatino Linotype"/>
          <w:i/>
          <w:sz w:val="22"/>
          <w:szCs w:val="22"/>
        </w:rPr>
        <w:t xml:space="preserve"> Los expedientes, reportes, estudios, actas</w:t>
      </w:r>
      <w:r w:rsidRPr="0038729D">
        <w:rPr>
          <w:rFonts w:ascii="Palatino Linotype" w:eastAsia="Palatino Linotype" w:hAnsi="Palatino Linotype" w:cs="Palatino Linotype"/>
          <w:b/>
          <w:i/>
          <w:sz w:val="22"/>
          <w:szCs w:val="22"/>
        </w:rPr>
        <w:t>,</w:t>
      </w:r>
      <w:r w:rsidRPr="0038729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88536FE" w14:textId="77777777" w:rsidR="00695DD8" w:rsidRPr="0038729D" w:rsidRDefault="00695DD8">
      <w:pPr>
        <w:ind w:left="851" w:right="899"/>
        <w:jc w:val="both"/>
        <w:rPr>
          <w:rFonts w:ascii="Palatino Linotype" w:eastAsia="Palatino Linotype" w:hAnsi="Palatino Linotype" w:cs="Palatino Linotype"/>
          <w:sz w:val="22"/>
          <w:szCs w:val="22"/>
        </w:rPr>
      </w:pPr>
    </w:p>
    <w:p w14:paraId="199B705D"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8729D">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7B325B33" w14:textId="77777777" w:rsidR="00695DD8" w:rsidRPr="0038729D" w:rsidRDefault="00695DD8">
      <w:pPr>
        <w:ind w:left="851" w:right="899"/>
        <w:jc w:val="both"/>
        <w:rPr>
          <w:rFonts w:ascii="Palatino Linotype" w:eastAsia="Palatino Linotype" w:hAnsi="Palatino Linotype" w:cs="Palatino Linotype"/>
        </w:rPr>
      </w:pPr>
    </w:p>
    <w:p w14:paraId="55E1B54D" w14:textId="77777777" w:rsidR="00695DD8" w:rsidRPr="0038729D" w:rsidRDefault="003B138B">
      <w:pPr>
        <w:ind w:left="851" w:right="899"/>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sz w:val="22"/>
          <w:szCs w:val="22"/>
        </w:rPr>
        <w:t>“</w:t>
      </w:r>
      <w:r w:rsidRPr="0038729D">
        <w:rPr>
          <w:rFonts w:ascii="Palatino Linotype" w:eastAsia="Palatino Linotype" w:hAnsi="Palatino Linotype" w:cs="Palatino Linotype"/>
          <w:b/>
          <w:i/>
          <w:sz w:val="22"/>
          <w:szCs w:val="22"/>
        </w:rPr>
        <w:t>CRITERIO 0002-11</w:t>
      </w:r>
    </w:p>
    <w:p w14:paraId="4EF53BE4"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8729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076967"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En </w:t>
      </w:r>
      <w:proofErr w:type="gramStart"/>
      <w:r w:rsidRPr="0038729D">
        <w:rPr>
          <w:rFonts w:ascii="Palatino Linotype" w:eastAsia="Palatino Linotype" w:hAnsi="Palatino Linotype" w:cs="Palatino Linotype"/>
          <w:i/>
          <w:sz w:val="22"/>
          <w:szCs w:val="22"/>
        </w:rPr>
        <w:t>consecuencia</w:t>
      </w:r>
      <w:proofErr w:type="gramEnd"/>
      <w:r w:rsidRPr="0038729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4636A84" w14:textId="77777777" w:rsidR="00695DD8" w:rsidRPr="0038729D" w:rsidRDefault="003B138B">
      <w:pPr>
        <w:ind w:left="851" w:right="89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8729D">
        <w:rPr>
          <w:rFonts w:ascii="Palatino Linotype" w:eastAsia="Palatino Linotype" w:hAnsi="Palatino Linotype" w:cs="Palatino Linotype"/>
          <w:i/>
          <w:sz w:val="22"/>
          <w:szCs w:val="22"/>
        </w:rPr>
        <w:t>que</w:t>
      </w:r>
      <w:proofErr w:type="gramEnd"/>
      <w:r w:rsidRPr="0038729D">
        <w:rPr>
          <w:rFonts w:ascii="Palatino Linotype" w:eastAsia="Palatino Linotype" w:hAnsi="Palatino Linotype" w:cs="Palatino Linotype"/>
          <w:i/>
          <w:sz w:val="22"/>
          <w:szCs w:val="22"/>
        </w:rPr>
        <w:t xml:space="preserve"> en ejercicio de las atribuciones conferidas, sea generada por los Sujetos Obligados;</w:t>
      </w:r>
    </w:p>
    <w:p w14:paraId="74F9F21D" w14:textId="77777777" w:rsidR="00695DD8" w:rsidRPr="0038729D" w:rsidRDefault="003B138B">
      <w:pPr>
        <w:ind w:left="851" w:right="899"/>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38729D">
        <w:rPr>
          <w:rFonts w:ascii="Palatino Linotype" w:eastAsia="Palatino Linotype" w:hAnsi="Palatino Linotype" w:cs="Palatino Linotype"/>
          <w:b/>
          <w:i/>
          <w:sz w:val="22"/>
          <w:szCs w:val="22"/>
        </w:rPr>
        <w:t>que</w:t>
      </w:r>
      <w:proofErr w:type="gramEnd"/>
      <w:r w:rsidRPr="0038729D">
        <w:rPr>
          <w:rFonts w:ascii="Palatino Linotype" w:eastAsia="Palatino Linotype" w:hAnsi="Palatino Linotype" w:cs="Palatino Linotype"/>
          <w:b/>
          <w:i/>
          <w:sz w:val="22"/>
          <w:szCs w:val="22"/>
        </w:rPr>
        <w:t xml:space="preserve"> en ejercicio de las atribuciones conferidas, sea administrada por los Sujetos Obligados, y</w:t>
      </w:r>
    </w:p>
    <w:p w14:paraId="33CA2A29" w14:textId="77777777" w:rsidR="00695DD8" w:rsidRPr="0038729D" w:rsidRDefault="003B138B">
      <w:pPr>
        <w:ind w:left="851" w:right="899"/>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38729D">
        <w:rPr>
          <w:rFonts w:ascii="Palatino Linotype" w:eastAsia="Palatino Linotype" w:hAnsi="Palatino Linotype" w:cs="Palatino Linotype"/>
          <w:b/>
          <w:i/>
          <w:sz w:val="22"/>
          <w:szCs w:val="22"/>
        </w:rPr>
        <w:t>.”(</w:t>
      </w:r>
      <w:proofErr w:type="gramEnd"/>
      <w:r w:rsidRPr="0038729D">
        <w:rPr>
          <w:rFonts w:ascii="Palatino Linotype" w:eastAsia="Palatino Linotype" w:hAnsi="Palatino Linotype" w:cs="Palatino Linotype"/>
          <w:b/>
          <w:i/>
          <w:sz w:val="22"/>
          <w:szCs w:val="22"/>
        </w:rPr>
        <w:t>Sic)</w:t>
      </w:r>
    </w:p>
    <w:p w14:paraId="6DC048D3"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Tribunal Estatal de Conciliación y Arbitraje, lo siguiente</w:t>
      </w:r>
    </w:p>
    <w:p w14:paraId="04B6B001" w14:textId="77777777" w:rsidR="00695DD8" w:rsidRPr="0038729D" w:rsidRDefault="003B138B">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38729D">
        <w:rPr>
          <w:rFonts w:ascii="Palatino Linotype" w:eastAsia="Palatino Linotype" w:hAnsi="Palatino Linotype" w:cs="Palatino Linotype"/>
          <w:b/>
        </w:rPr>
        <w:t>Número de conflictos individuales o demandas laborales</w:t>
      </w:r>
      <w:r w:rsidRPr="0038729D">
        <w:rPr>
          <w:rFonts w:ascii="Palatino Linotype" w:eastAsia="Palatino Linotype" w:hAnsi="Palatino Linotype" w:cs="Palatino Linotype"/>
        </w:rPr>
        <w:t xml:space="preserve"> (expedientes en curso, procedimientos en trámite) que se desahogan a la fecha actual, en cualquier etapa del procedimiento, ante el Tribunal Estatal de Conciliación y Arbitraje, por parte de los trabajadores, </w:t>
      </w:r>
      <w:r w:rsidRPr="0038729D">
        <w:rPr>
          <w:rFonts w:ascii="Palatino Linotype" w:eastAsia="Palatino Linotype" w:hAnsi="Palatino Linotype" w:cs="Palatino Linotype"/>
          <w:b/>
        </w:rPr>
        <w:t>en contra de</w:t>
      </w:r>
      <w:r w:rsidRPr="0038729D">
        <w:rPr>
          <w:rFonts w:ascii="Palatino Linotype" w:eastAsia="Palatino Linotype" w:hAnsi="Palatino Linotype" w:cs="Palatino Linotype"/>
        </w:rPr>
        <w:t>: -</w:t>
      </w:r>
      <w:r w:rsidRPr="0038729D">
        <w:rPr>
          <w:rFonts w:ascii="Palatino Linotype" w:eastAsia="Palatino Linotype" w:hAnsi="Palatino Linotype" w:cs="Palatino Linotype"/>
          <w:b/>
        </w:rPr>
        <w:t>Las dependencias del poder ejecutivo central -Organismos auxiliares o desconcentrados -Gobiernos Municipales.</w:t>
      </w:r>
    </w:p>
    <w:p w14:paraId="6F8AD8D2"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 xml:space="preserve">En respuesta, el </w:t>
      </w:r>
      <w:r w:rsidRPr="0038729D">
        <w:rPr>
          <w:rFonts w:ascii="Palatino Linotype" w:eastAsia="Palatino Linotype" w:hAnsi="Palatino Linotype" w:cs="Palatino Linotype"/>
          <w:b/>
        </w:rPr>
        <w:t xml:space="preserve">SUJETO OBLIGADO </w:t>
      </w:r>
      <w:r w:rsidRPr="0038729D">
        <w:rPr>
          <w:rFonts w:ascii="Palatino Linotype" w:eastAsia="Palatino Linotype" w:hAnsi="Palatino Linotype" w:cs="Palatino Linotype"/>
        </w:rPr>
        <w:t xml:space="preserve">un listado de los </w:t>
      </w:r>
      <w:proofErr w:type="gramStart"/>
      <w:r w:rsidRPr="0038729D">
        <w:rPr>
          <w:rFonts w:ascii="Palatino Linotype" w:eastAsia="Palatino Linotype" w:hAnsi="Palatino Linotype" w:cs="Palatino Linotype"/>
        </w:rPr>
        <w:t>juicios</w:t>
      </w:r>
      <w:proofErr w:type="gramEnd"/>
      <w:r w:rsidRPr="0038729D">
        <w:rPr>
          <w:rFonts w:ascii="Palatino Linotype" w:eastAsia="Palatino Linotype" w:hAnsi="Palatino Linotype" w:cs="Palatino Linotype"/>
        </w:rPr>
        <w:t xml:space="preserve"> pero únicamente de los Municipios del Estado de México.</w:t>
      </w:r>
    </w:p>
    <w:p w14:paraId="3CACF4EA"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No conforme con la respuesta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interpuso el recurso de revisión que se analiza en el presente asunto, por medio del cual se inconformó en lo medular porque la información entregada en respuesta es incompleta.</w:t>
      </w:r>
    </w:p>
    <w:p w14:paraId="523C7BF7"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Ante la interposición del recurso de revisión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fue omiso en rendir su informe justificado. </w:t>
      </w:r>
    </w:p>
    <w:p w14:paraId="756C8D17" w14:textId="77777777" w:rsidR="00695DD8" w:rsidRPr="0038729D" w:rsidRDefault="00695DD8">
      <w:pPr>
        <w:spacing w:line="360" w:lineRule="auto"/>
        <w:jc w:val="both"/>
        <w:rPr>
          <w:rFonts w:ascii="Palatino Linotype" w:eastAsia="Palatino Linotype" w:hAnsi="Palatino Linotype" w:cs="Palatino Linotype"/>
        </w:rPr>
      </w:pPr>
    </w:p>
    <w:p w14:paraId="606DADCE"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Con base en lo precedente, se determina que la información proporcionada por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en razón de las consideraciones de derecho que a continuación se exponen:</w:t>
      </w:r>
    </w:p>
    <w:p w14:paraId="6AB19AD0" w14:textId="77777777" w:rsidR="00695DD8" w:rsidRPr="0038729D" w:rsidRDefault="00695DD8">
      <w:pPr>
        <w:spacing w:line="360" w:lineRule="auto"/>
        <w:jc w:val="both"/>
        <w:rPr>
          <w:rFonts w:ascii="Palatino Linotype" w:eastAsia="Palatino Linotype" w:hAnsi="Palatino Linotype" w:cs="Palatino Linotype"/>
        </w:rPr>
      </w:pPr>
    </w:p>
    <w:p w14:paraId="3A8D1BBE"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Antes del estudio de fondo, se debe resaltar de los motivos de inconformidad concatenado con el acto impugnado del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se advierte que está conforme con la información proporcionada en respuesta, relacionada con los municipios.</w:t>
      </w:r>
    </w:p>
    <w:p w14:paraId="526E1D5E"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No así de la información que no se le entregó de las dependencias del Poder Ejecutivo Central, Organismos Auxiliares o Desconcentrados del Gobierno del Estado de México.</w:t>
      </w:r>
    </w:p>
    <w:p w14:paraId="656974B7"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9AF7AF5" w14:textId="77777777" w:rsidR="00695DD8" w:rsidRPr="0038729D" w:rsidRDefault="003B138B">
      <w:pPr>
        <w:spacing w:before="240" w:after="240" w:line="276" w:lineRule="auto"/>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sz w:val="22"/>
          <w:szCs w:val="22"/>
        </w:rPr>
        <w:t>“</w:t>
      </w:r>
      <w:r w:rsidRPr="0038729D">
        <w:rPr>
          <w:rFonts w:ascii="Palatino Linotype" w:eastAsia="Palatino Linotype" w:hAnsi="Palatino Linotype" w:cs="Palatino Linotype"/>
          <w:b/>
          <w:i/>
          <w:sz w:val="22"/>
          <w:szCs w:val="22"/>
        </w:rPr>
        <w:t>REVISIÓN EN AMPARO. LOS RESOLUTIVOS NO COMBATIDOS DEBEN DECLARARSE FIRMES</w:t>
      </w:r>
      <w:r w:rsidRPr="0038729D">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38729D">
        <w:rPr>
          <w:rFonts w:ascii="Palatino Linotype" w:eastAsia="Palatino Linotype" w:hAnsi="Palatino Linotype" w:cs="Palatino Linotype"/>
          <w:i/>
          <w:sz w:val="22"/>
          <w:szCs w:val="22"/>
        </w:rPr>
        <w:t>.”(</w:t>
      </w:r>
      <w:proofErr w:type="gramEnd"/>
      <w:r w:rsidRPr="0038729D">
        <w:rPr>
          <w:rFonts w:ascii="Palatino Linotype" w:eastAsia="Palatino Linotype" w:hAnsi="Palatino Linotype" w:cs="Palatino Linotype"/>
          <w:i/>
          <w:sz w:val="22"/>
          <w:szCs w:val="22"/>
        </w:rPr>
        <w:t>Sic)</w:t>
      </w:r>
    </w:p>
    <w:p w14:paraId="7C0CC0BF"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104B64FD" w14:textId="77777777" w:rsidR="00695DD8" w:rsidRPr="0038729D" w:rsidRDefault="003B138B">
      <w:pP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376DEC4B" w14:textId="77777777" w:rsidR="00695DD8" w:rsidRPr="0038729D" w:rsidRDefault="003B138B">
      <w:pPr>
        <w:spacing w:before="240" w:after="240" w:line="276" w:lineRule="auto"/>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ACTOS CONSENTIDOS. SON LOS QUE NO SE IMPUGNAN MEDIANTE EL RECURSO IDÓNEO</w:t>
      </w:r>
      <w:r w:rsidRPr="0038729D">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0F0EBD6F" w14:textId="77777777" w:rsidR="00695DD8" w:rsidRPr="0038729D" w:rsidRDefault="00695DD8">
      <w:pPr>
        <w:spacing w:line="360" w:lineRule="auto"/>
        <w:jc w:val="both"/>
        <w:rPr>
          <w:rFonts w:ascii="Palatino Linotype" w:eastAsia="Palatino Linotype" w:hAnsi="Palatino Linotype" w:cs="Palatino Linotype"/>
        </w:rPr>
      </w:pPr>
    </w:p>
    <w:p w14:paraId="43860A0A" w14:textId="77777777" w:rsidR="00695DD8" w:rsidRPr="0038729D" w:rsidRDefault="003B138B">
      <w:pPr>
        <w:spacing w:line="360" w:lineRule="auto"/>
        <w:jc w:val="both"/>
        <w:rPr>
          <w:rFonts w:ascii="Palatino Linotype" w:eastAsia="Palatino Linotype" w:hAnsi="Palatino Linotype" w:cs="Palatino Linotype"/>
        </w:rPr>
      </w:pPr>
      <w:bookmarkStart w:id="3" w:name="_heading=h.3znysh7" w:colFirst="0" w:colLast="0"/>
      <w:bookmarkEnd w:id="3"/>
      <w:r w:rsidRPr="0038729D">
        <w:rPr>
          <w:rFonts w:ascii="Palatino Linotype" w:eastAsia="Palatino Linotype" w:hAnsi="Palatino Linotype" w:cs="Palatino Linotype"/>
        </w:rPr>
        <w:t xml:space="preserve">Ahora bien, como ya se refirió,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omitió proporcionar el número de conflictos individuales o demandas laborales que se desahogan a la fecha actual, en cualquier etapa del procedimiento, ante el Tribunal Estatal de Conciliación y Arbitraje, por parte de los trabajadores, en contra de las dependencias del Poder Ejecutivo Central, Organismos Auxiliares o Desconcentrados.</w:t>
      </w:r>
    </w:p>
    <w:p w14:paraId="083BFCC0" w14:textId="77777777" w:rsidR="00695DD8" w:rsidRPr="0038729D" w:rsidRDefault="00695DD8">
      <w:pPr>
        <w:spacing w:line="360" w:lineRule="auto"/>
        <w:jc w:val="both"/>
        <w:rPr>
          <w:rFonts w:ascii="Palatino Linotype" w:eastAsia="Palatino Linotype" w:hAnsi="Palatino Linotype" w:cs="Palatino Linotype"/>
        </w:rPr>
      </w:pPr>
    </w:p>
    <w:p w14:paraId="005C006F"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En ese sentido, es necesario precisar que el Tribunal Estatal de Conciliación y Arbitraje, en términos de lo señalado por los artículos 6 BIS del Reglamento Interior del Tribunal Estatal de Conciliación y Arbitraje, es competente para conocer de: </w:t>
      </w:r>
    </w:p>
    <w:p w14:paraId="64895C04" w14:textId="77777777" w:rsidR="00695DD8" w:rsidRPr="0038729D" w:rsidRDefault="003B138B">
      <w:pPr>
        <w:spacing w:before="240" w:after="240" w:line="276" w:lineRule="auto"/>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6 BIS. </w:t>
      </w:r>
      <w:r w:rsidRPr="0038729D">
        <w:rPr>
          <w:rFonts w:ascii="Palatino Linotype" w:eastAsia="Palatino Linotype" w:hAnsi="Palatino Linotype" w:cs="Palatino Linotype"/>
          <w:b/>
          <w:i/>
          <w:sz w:val="22"/>
          <w:szCs w:val="22"/>
        </w:rPr>
        <w:t xml:space="preserve">El Tribunal, tiene en el ámbito de su competencia </w:t>
      </w:r>
      <w:r w:rsidRPr="0038729D">
        <w:rPr>
          <w:rFonts w:ascii="Palatino Linotype" w:eastAsia="Palatino Linotype" w:hAnsi="Palatino Linotype" w:cs="Palatino Linotype"/>
          <w:i/>
          <w:sz w:val="22"/>
          <w:szCs w:val="22"/>
        </w:rPr>
        <w:t xml:space="preserve">la obligación de promover, así como de proteger la igualdad de oportunidades y trato entre Hombres y Mujeres en el acceso e impartición </w:t>
      </w:r>
      <w:r w:rsidRPr="0038729D">
        <w:rPr>
          <w:rFonts w:ascii="Palatino Linotype" w:eastAsia="Palatino Linotype" w:hAnsi="Palatino Linotype" w:cs="Palatino Linotype"/>
          <w:b/>
          <w:i/>
          <w:sz w:val="22"/>
          <w:szCs w:val="22"/>
        </w:rPr>
        <w:t>de justicia laboral</w:t>
      </w:r>
      <w:r w:rsidRPr="0038729D">
        <w:rPr>
          <w:rFonts w:ascii="Palatino Linotype" w:eastAsia="Palatino Linotype" w:hAnsi="Palatino Linotype" w:cs="Palatino Linotype"/>
          <w:i/>
          <w:sz w:val="22"/>
          <w:szCs w:val="22"/>
        </w:rPr>
        <w:t xml:space="preserve">. Asimismo, entre los servidores públicos, adscritos al mismo; a efecto de coadyuvar con la Federación y con el Gobierno del Estado de México para prevenir y erradicar la violencia de género para que todas las personas gocen de los derechos humanos reconocidos en la Carta Magna y en los Tratados Internacionales de los que el Estado Mexicano sea parte; tal y como se señala </w:t>
      </w:r>
      <w:r w:rsidRPr="0038729D">
        <w:rPr>
          <w:rFonts w:ascii="Palatino Linotype" w:eastAsia="Palatino Linotype" w:hAnsi="Palatino Linotype" w:cs="Palatino Linotype"/>
          <w:i/>
          <w:sz w:val="22"/>
          <w:szCs w:val="22"/>
        </w:rPr>
        <w:lastRenderedPageBreak/>
        <w:t xml:space="preserve">en los artículos 1, 4 y 133 de la Constitución Política de los Estados Unidos Mexicanos; el artículo 5 de la Constitución Política del Estado Libre y Soberano de México; el artículo 1 de la Ley General de Acceso de las Mujeres a una Vida Libre de violencia del Estado de México; y el artículo 1 de la Ley de igualdad de trato y oportunidades entre mujeres y hombres del Estado de México, así como relativos y aplicables.  </w:t>
      </w:r>
    </w:p>
    <w:p w14:paraId="049C006A" w14:textId="77777777" w:rsidR="00695DD8" w:rsidRPr="0038729D" w:rsidRDefault="00695DD8">
      <w:pPr>
        <w:spacing w:line="360" w:lineRule="auto"/>
        <w:jc w:val="both"/>
        <w:rPr>
          <w:rFonts w:ascii="Palatino Linotype" w:eastAsia="Palatino Linotype" w:hAnsi="Palatino Linotype" w:cs="Palatino Linotype"/>
        </w:rPr>
      </w:pPr>
    </w:p>
    <w:p w14:paraId="6FC8A724"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Esto es que el Tribunal Estatal de Conciliación y Arbitraje conoce de los Juicios Laborales promovidos por los servidores públicos en contra del Gobierno del Estado de México, por su parte la Ley del Trabajo de los Servidores Públicos del Estado y Municipios, señala al respecto lo siguiente:</w:t>
      </w:r>
    </w:p>
    <w:p w14:paraId="7FC0F899" w14:textId="77777777" w:rsidR="00695DD8" w:rsidRPr="0038729D" w:rsidRDefault="00695DD8">
      <w:pPr>
        <w:spacing w:line="360" w:lineRule="auto"/>
        <w:jc w:val="both"/>
        <w:rPr>
          <w:rFonts w:ascii="Palatino Linotype" w:eastAsia="Palatino Linotype" w:hAnsi="Palatino Linotype" w:cs="Palatino Linotype"/>
        </w:rPr>
      </w:pPr>
    </w:p>
    <w:p w14:paraId="290E14C6"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1.- </w:t>
      </w:r>
      <w:proofErr w:type="gramStart"/>
      <w:r w:rsidRPr="0038729D">
        <w:rPr>
          <w:rFonts w:ascii="Palatino Linotype" w:eastAsia="Palatino Linotype" w:hAnsi="Palatino Linotype" w:cs="Palatino Linotype"/>
          <w:i/>
          <w:sz w:val="22"/>
          <w:szCs w:val="22"/>
        </w:rPr>
        <w:t>Ésta</w:t>
      </w:r>
      <w:proofErr w:type="gramEnd"/>
      <w:r w:rsidRPr="0038729D">
        <w:rPr>
          <w:rFonts w:ascii="Palatino Linotype" w:eastAsia="Palatino Linotype" w:hAnsi="Palatino Linotype" w:cs="Palatino Linotype"/>
          <w:i/>
          <w:sz w:val="22"/>
          <w:szCs w:val="22"/>
        </w:rPr>
        <w:t xml:space="preserve"> ley es de orden público e interés social y </w:t>
      </w:r>
      <w:r w:rsidRPr="0038729D">
        <w:rPr>
          <w:rFonts w:ascii="Palatino Linotype" w:eastAsia="Palatino Linotype" w:hAnsi="Palatino Linotype" w:cs="Palatino Linotype"/>
          <w:b/>
          <w:i/>
          <w:sz w:val="22"/>
          <w:szCs w:val="22"/>
        </w:rPr>
        <w:t>tiene por objeto regular las relaciones de trabajo, comprendidas entre los poderes públicos del Estado y los Municipios y sus respectivos servidores públicos</w:t>
      </w:r>
      <w:r w:rsidRPr="0038729D">
        <w:rPr>
          <w:rFonts w:ascii="Palatino Linotype" w:eastAsia="Palatino Linotype" w:hAnsi="Palatino Linotype" w:cs="Palatino Linotype"/>
          <w:i/>
          <w:sz w:val="22"/>
          <w:szCs w:val="22"/>
        </w:rPr>
        <w:t xml:space="preserve">. Igualmente, se regulan por esta ley las relaciones de trabajo entre los tribunales administrativos, los organismos descentralizados, fideicomisos de carácter estatal y municipal y los órganos autónomos que sus leyes de creación así lo determinen y sus servidores públicos. </w:t>
      </w:r>
    </w:p>
    <w:p w14:paraId="1C3FA7E7"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511916B1" w14:textId="77777777" w:rsidR="00695DD8" w:rsidRPr="0038729D" w:rsidRDefault="003B138B">
      <w:pPr>
        <w:ind w:left="567" w:right="567"/>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i/>
          <w:sz w:val="22"/>
          <w:szCs w:val="22"/>
        </w:rPr>
        <w:t xml:space="preserve">ARTÍCULO 2. Son sujetos de esta ley </w:t>
      </w:r>
      <w:r w:rsidRPr="0038729D">
        <w:rPr>
          <w:rFonts w:ascii="Palatino Linotype" w:eastAsia="Palatino Linotype" w:hAnsi="Palatino Linotype" w:cs="Palatino Linotype"/>
          <w:b/>
          <w:i/>
          <w:sz w:val="22"/>
          <w:szCs w:val="22"/>
        </w:rPr>
        <w:t>los servidores públicos y las instituciones públicas.</w:t>
      </w:r>
    </w:p>
    <w:p w14:paraId="4A8872F8"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ARTÍCULO 4. Para efectos de esta ley se entiende</w:t>
      </w:r>
    </w:p>
    <w:p w14:paraId="6FAF78CB"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II. Dependencia:</w:t>
      </w:r>
      <w:r w:rsidRPr="0038729D">
        <w:rPr>
          <w:rFonts w:ascii="Palatino Linotype" w:eastAsia="Palatino Linotype" w:hAnsi="Palatino Linotype" w:cs="Palatino Linotype"/>
          <w:i/>
          <w:sz w:val="22"/>
          <w:szCs w:val="22"/>
        </w:rPr>
        <w:t xml:space="preserve"> A la unidad administrativa prevista en los ordenamientos legales respectivos que, estando subordinada jerárquicamente a una institución pública, tenga un sistema propio de administración interna. </w:t>
      </w:r>
    </w:p>
    <w:p w14:paraId="39BA08BF"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III. Institución Pública</w:t>
      </w:r>
      <w:r w:rsidRPr="0038729D">
        <w:rPr>
          <w:rFonts w:ascii="Palatino Linotype" w:eastAsia="Palatino Linotype" w:hAnsi="Palatino Linotype" w:cs="Palatino Linotype"/>
          <w:i/>
          <w:sz w:val="22"/>
          <w:szCs w:val="22"/>
        </w:rPr>
        <w:t>: A cada uno de los poderes públicos del Estado, los municipios y los tribunales administrativos; así como los organismos descentralizados, fideicomisos de carácter estatal y municipal, y los órganos autónomos que sus leyes de creación así lo determinen</w:t>
      </w:r>
    </w:p>
    <w:p w14:paraId="30EE4AC0" w14:textId="77777777" w:rsidR="00695DD8" w:rsidRPr="0038729D" w:rsidRDefault="00695DD8">
      <w:pPr>
        <w:ind w:left="567" w:right="567"/>
        <w:jc w:val="both"/>
        <w:rPr>
          <w:rFonts w:ascii="Palatino Linotype" w:eastAsia="Palatino Linotype" w:hAnsi="Palatino Linotype" w:cs="Palatino Linotype"/>
          <w:i/>
          <w:sz w:val="22"/>
          <w:szCs w:val="22"/>
        </w:rPr>
      </w:pPr>
    </w:p>
    <w:p w14:paraId="40B6668A"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u w:val="single"/>
        </w:rPr>
        <w:t>VIII. Tribunal: Al Tribunal Estatal de Conciliación y Arbitraje</w:t>
      </w:r>
      <w:r w:rsidRPr="0038729D">
        <w:rPr>
          <w:rFonts w:ascii="Palatino Linotype" w:eastAsia="Palatino Linotype" w:hAnsi="Palatino Linotype" w:cs="Palatino Linotype"/>
          <w:i/>
          <w:sz w:val="22"/>
          <w:szCs w:val="22"/>
        </w:rPr>
        <w:t>.</w:t>
      </w:r>
    </w:p>
    <w:p w14:paraId="30889E37"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184.- El Tribunal Estatal de Conciliación y Arbitraje es un órgano autónomo y dotado de plena jurisdicción, </w:t>
      </w:r>
      <w:r w:rsidRPr="0038729D">
        <w:rPr>
          <w:rFonts w:ascii="Palatino Linotype" w:eastAsia="Palatino Linotype" w:hAnsi="Palatino Linotype" w:cs="Palatino Linotype"/>
          <w:b/>
          <w:i/>
          <w:sz w:val="22"/>
          <w:szCs w:val="22"/>
        </w:rPr>
        <w:t>conocerá y resolverá los conflictos laborales individuales y colectivos que se presenten entre los sujetos de esta ley</w:t>
      </w:r>
      <w:r w:rsidRPr="0038729D">
        <w:rPr>
          <w:rFonts w:ascii="Palatino Linotype" w:eastAsia="Palatino Linotype" w:hAnsi="Palatino Linotype" w:cs="Palatino Linotype"/>
          <w:i/>
          <w:sz w:val="22"/>
          <w:szCs w:val="22"/>
        </w:rPr>
        <w:t xml:space="preserve">. </w:t>
      </w:r>
    </w:p>
    <w:p w14:paraId="042A74E8"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185. El Tribunal será competente para: </w:t>
      </w:r>
    </w:p>
    <w:p w14:paraId="6BD3A259" w14:textId="77777777" w:rsidR="00695DD8" w:rsidRPr="0038729D" w:rsidRDefault="003B138B">
      <w:pPr>
        <w:ind w:left="567" w:right="567"/>
        <w:jc w:val="both"/>
        <w:rPr>
          <w:rFonts w:ascii="Palatino Linotype" w:eastAsia="Palatino Linotype" w:hAnsi="Palatino Linotype" w:cs="Palatino Linotype"/>
          <w:i/>
          <w:sz w:val="22"/>
          <w:szCs w:val="22"/>
          <w:u w:val="single"/>
        </w:rPr>
      </w:pPr>
      <w:r w:rsidRPr="0038729D">
        <w:rPr>
          <w:rFonts w:ascii="Palatino Linotype" w:eastAsia="Palatino Linotype" w:hAnsi="Palatino Linotype" w:cs="Palatino Linotype"/>
          <w:b/>
          <w:i/>
          <w:sz w:val="22"/>
          <w:szCs w:val="22"/>
        </w:rPr>
        <w:t xml:space="preserve">I. Conocer y resolver, en conciliación y arbitraje, de los conflictos individuales que se susciten entre las </w:t>
      </w:r>
      <w:r w:rsidRPr="0038729D">
        <w:rPr>
          <w:rFonts w:ascii="Palatino Linotype" w:eastAsia="Palatino Linotype" w:hAnsi="Palatino Linotype" w:cs="Palatino Linotype"/>
          <w:b/>
          <w:i/>
          <w:sz w:val="22"/>
          <w:szCs w:val="22"/>
          <w:u w:val="single"/>
        </w:rPr>
        <w:t>instituciones públicas, dependencias, organismos descentralizados, fideicomisos de carácter Estatal y Municipal</w:t>
      </w:r>
      <w:r w:rsidRPr="0038729D">
        <w:rPr>
          <w:rFonts w:ascii="Palatino Linotype" w:eastAsia="Palatino Linotype" w:hAnsi="Palatino Linotype" w:cs="Palatino Linotype"/>
          <w:i/>
          <w:sz w:val="22"/>
          <w:szCs w:val="22"/>
        </w:rPr>
        <w:t xml:space="preserve">, </w:t>
      </w:r>
      <w:r w:rsidRPr="0038729D">
        <w:rPr>
          <w:rFonts w:ascii="Palatino Linotype" w:eastAsia="Palatino Linotype" w:hAnsi="Palatino Linotype" w:cs="Palatino Linotype"/>
          <w:b/>
          <w:i/>
          <w:sz w:val="22"/>
          <w:szCs w:val="22"/>
        </w:rPr>
        <w:t xml:space="preserve">y </w:t>
      </w:r>
      <w:r w:rsidRPr="0038729D">
        <w:rPr>
          <w:rFonts w:ascii="Palatino Linotype" w:eastAsia="Palatino Linotype" w:hAnsi="Palatino Linotype" w:cs="Palatino Linotype"/>
          <w:b/>
          <w:i/>
          <w:sz w:val="22"/>
          <w:szCs w:val="22"/>
          <w:u w:val="single"/>
        </w:rPr>
        <w:t>organismos autónomos que sus leyes de creación así lo determinen y sus servidores públicos que no conozcan las Salas</w:t>
      </w:r>
      <w:r w:rsidRPr="0038729D">
        <w:rPr>
          <w:rFonts w:ascii="Palatino Linotype" w:eastAsia="Palatino Linotype" w:hAnsi="Palatino Linotype" w:cs="Palatino Linotype"/>
          <w:i/>
          <w:sz w:val="22"/>
          <w:szCs w:val="22"/>
          <w:u w:val="single"/>
        </w:rPr>
        <w:t xml:space="preserve">; </w:t>
      </w:r>
    </w:p>
    <w:p w14:paraId="310827C5"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II. Conocer y resolver, en conciliación y arbitraje, los conflictos colectivos que surjan entre las instituciones públicas o dependencias y las organizaciones sindicales; </w:t>
      </w:r>
    </w:p>
    <w:p w14:paraId="20EA78B9"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III. Conceder el registro de los sindicatos y, en su caso, dictar la cancelación de los mismos; </w:t>
      </w:r>
    </w:p>
    <w:p w14:paraId="5E2627F9"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IV. Conocer y resolver, en conciliación y arbitraje, de los conflictos internos de los sindicatos y de los intersindicales; </w:t>
      </w:r>
    </w:p>
    <w:p w14:paraId="78D86255"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V. Efectuar el registro de las condiciones generales de trabajo, de los estatutos de los sindicatos, así como de aquellos otros documentos que por su naturaleza deban obrar en los registros del Tribunal; y </w:t>
      </w:r>
    </w:p>
    <w:p w14:paraId="20413FC8"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VI. Llevar los procedimientos para la determinación de dependencia económica de los familiares de los servidores públicos; </w:t>
      </w:r>
    </w:p>
    <w:p w14:paraId="02389A86"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VII. Dictar la resolución que ordene la suspensión temporal de su cargo de un servidor público en términos de lo dispuesto por el artículo 209 y 253 de esta ley; y </w:t>
      </w:r>
    </w:p>
    <w:p w14:paraId="508CC95D" w14:textId="77777777" w:rsidR="00695DD8" w:rsidRPr="0038729D" w:rsidRDefault="003B138B">
      <w:pPr>
        <w:ind w:left="567" w:right="567"/>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VIII. Conocer de cualquier otro asunto relativo, derivado o directamente vinculado con las relaciones de trabajo.” (Sic)</w:t>
      </w:r>
    </w:p>
    <w:p w14:paraId="4415E7F4" w14:textId="77777777" w:rsidR="00695DD8" w:rsidRPr="0038729D" w:rsidRDefault="00695DD8">
      <w:pPr>
        <w:jc w:val="both"/>
        <w:rPr>
          <w:rFonts w:ascii="Palatino Linotype" w:eastAsia="Palatino Linotype" w:hAnsi="Palatino Linotype" w:cs="Palatino Linotype"/>
        </w:rPr>
      </w:pPr>
    </w:p>
    <w:p w14:paraId="17704D17"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En donde se establece que el Tribunal Estatal de Conciliación y Arbitraje conocerá y resolverá los conflictos laborales que se presenten entre los servidores públicos y los poderes públicos del Gobierno del Estado de México, los municipios y los tribunales administrativos; así como los organismos descentralizados, fideicomisos de carácter estatal y municipal, y los órganos autónomos también del Gobierno del Estado de México, con lo cual se acredita que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omitió pronunciarse sobre los juicios laborales en trámite que tiene en contra de las dependencias del </w:t>
      </w:r>
      <w:r w:rsidRPr="0038729D">
        <w:rPr>
          <w:rFonts w:ascii="Palatino Linotype" w:eastAsia="Palatino Linotype" w:hAnsi="Palatino Linotype" w:cs="Palatino Linotype"/>
        </w:rPr>
        <w:lastRenderedPageBreak/>
        <w:t>Poder Ejecutivo Central, Organismos Auxiliares o Desconcentrados de carácter Estatal; de ahí que, dicho pronunciamiento careció de los principios de congruencia y exhaustividad, como refuerzo de lo anterior</w:t>
      </w:r>
      <w:r w:rsidRPr="0038729D">
        <w:rPr>
          <w:rFonts w:ascii="Palatino Linotype" w:eastAsia="Palatino Linotype" w:hAnsi="Palatino Linotype" w:cs="Palatino Linotype"/>
          <w:u w:val="single"/>
        </w:rPr>
        <w:t xml:space="preserve">, resulta crucial el Criterio 02/17, emitido por el Pleno del </w:t>
      </w:r>
      <w:r w:rsidRPr="0038729D">
        <w:rPr>
          <w:rFonts w:ascii="Palatino Linotype" w:eastAsia="Palatino Linotype" w:hAnsi="Palatino Linotype" w:cs="Palatino Linotype"/>
        </w:rPr>
        <w:t>Instituto Nacional de Transparencia y Acceso a la Información y Protección de Datos Personales, de título y texto siguientes:</w:t>
      </w:r>
    </w:p>
    <w:p w14:paraId="4A4A2FD7" w14:textId="77777777" w:rsidR="00695DD8" w:rsidRPr="0038729D" w:rsidRDefault="003B138B">
      <w:pPr>
        <w:spacing w:before="240" w:after="240"/>
        <w:ind w:left="567" w:right="900"/>
        <w:jc w:val="both"/>
        <w:rPr>
          <w:rFonts w:ascii="Palatino Linotype" w:eastAsia="Palatino Linotype" w:hAnsi="Palatino Linotype" w:cs="Palatino Linotype"/>
          <w:i/>
        </w:rPr>
      </w:pPr>
      <w:r w:rsidRPr="0038729D">
        <w:rPr>
          <w:rFonts w:ascii="Palatino Linotype" w:eastAsia="Palatino Linotype" w:hAnsi="Palatino Linotype" w:cs="Palatino Linotype"/>
          <w:b/>
          <w:i/>
        </w:rPr>
        <w:t xml:space="preserve">“Congruencia y exhaustividad. Sus alcances para garantizar el derecho de acceso a la información. </w:t>
      </w:r>
      <w:r w:rsidRPr="0038729D">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8729D">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38729D">
        <w:rPr>
          <w:rFonts w:ascii="Palatino Linotype" w:eastAsia="Palatino Linotype" w:hAnsi="Palatino Linotype" w:cs="Palatino Linotype"/>
          <w:i/>
        </w:rPr>
        <w:t xml:space="preserve">; mientras que </w:t>
      </w:r>
      <w:r w:rsidRPr="0038729D">
        <w:rPr>
          <w:rFonts w:ascii="Palatino Linotype" w:eastAsia="Palatino Linotype" w:hAnsi="Palatino Linotype" w:cs="Palatino Linotype"/>
          <w:b/>
          <w:i/>
        </w:rPr>
        <w:t>la exhaustividad significa que dicha respuesta se refiera expresamente a cada uno de los puntos solicitados</w:t>
      </w:r>
      <w:r w:rsidRPr="0038729D">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B1A25B2"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Además,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deberá seguir el procedimiento establecido por el artículo 162 de la Ley de Transparencia y Acceso a la Información Pública del Estado de México y Municipios, ya que, no se puede perder de vista que para otorgar respuesta a la solicitud inicial,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5524E84B" w14:textId="77777777" w:rsidR="00695DD8" w:rsidRPr="0038729D" w:rsidRDefault="003B138B">
      <w:pPr>
        <w:spacing w:before="240" w:after="240"/>
        <w:ind w:left="709" w:right="902"/>
        <w:jc w:val="both"/>
        <w:rPr>
          <w:rFonts w:ascii="Palatino Linotype" w:eastAsia="Palatino Linotype" w:hAnsi="Palatino Linotype" w:cs="Palatino Linotype"/>
          <w:i/>
          <w:sz w:val="20"/>
          <w:szCs w:val="20"/>
        </w:rPr>
      </w:pPr>
      <w:r w:rsidRPr="0038729D">
        <w:rPr>
          <w:rFonts w:ascii="Palatino Linotype" w:eastAsia="Palatino Linotype" w:hAnsi="Palatino Linotype" w:cs="Palatino Linotype"/>
          <w:i/>
          <w:sz w:val="20"/>
          <w:szCs w:val="20"/>
        </w:rPr>
        <w:lastRenderedPageBreak/>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3F05BCB" w14:textId="77777777" w:rsidR="00695DD8" w:rsidRPr="0038729D" w:rsidRDefault="003B138B">
      <w:pPr>
        <w:shd w:val="clear" w:color="auto" w:fill="FFFFFF"/>
        <w:spacing w:before="240" w:after="240" w:line="360" w:lineRule="auto"/>
        <w:jc w:val="both"/>
      </w:pPr>
      <w:r w:rsidRPr="0038729D">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36FE265B" w14:textId="77777777" w:rsidR="00695DD8" w:rsidRPr="0038729D" w:rsidRDefault="003B138B">
      <w:pPr>
        <w:shd w:val="clear" w:color="auto" w:fill="FFFFFF"/>
        <w:spacing w:after="240" w:line="276" w:lineRule="auto"/>
        <w:ind w:left="993" w:right="1041"/>
        <w:jc w:val="both"/>
      </w:pPr>
      <w:r w:rsidRPr="0038729D">
        <w:rPr>
          <w:rFonts w:ascii="Palatino Linotype" w:eastAsia="Palatino Linotype" w:hAnsi="Palatino Linotype" w:cs="Palatino Linotype"/>
          <w:b/>
          <w:i/>
          <w:sz w:val="22"/>
          <w:szCs w:val="22"/>
        </w:rPr>
        <w:t>“Artículo 162.</w:t>
      </w:r>
      <w:r w:rsidRPr="0038729D">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4F123FF5" w14:textId="77777777" w:rsidR="00695DD8" w:rsidRPr="0038729D" w:rsidRDefault="003B138B">
      <w:pPr>
        <w:shd w:val="clear" w:color="auto" w:fill="FFFFFF"/>
        <w:spacing w:line="360" w:lineRule="auto"/>
        <w:jc w:val="both"/>
      </w:pPr>
      <w:r w:rsidRPr="0038729D">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38729D">
        <w:rPr>
          <w:rFonts w:ascii="Palatino Linotype" w:eastAsia="Palatino Linotype" w:hAnsi="Palatino Linotype" w:cs="Palatino Linotype"/>
          <w:vertAlign w:val="superscript"/>
        </w:rPr>
        <w:footnoteReference w:id="1"/>
      </w:r>
      <w:r w:rsidRPr="0038729D">
        <w:rPr>
          <w:rFonts w:ascii="Palatino Linotype" w:eastAsia="Palatino Linotype" w:hAnsi="Palatino Linotype" w:cs="Palatino Linotype"/>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38729D">
        <w:rPr>
          <w:rFonts w:ascii="Palatino Linotype" w:eastAsia="Palatino Linotype" w:hAnsi="Palatino Linotype" w:cs="Palatino Linotype"/>
        </w:rPr>
        <w:lastRenderedPageBreak/>
        <w:t>que darán trámite interno a las solicitudes que no podrán exceder de los periodos establecidos para brindar respuesta, tal cual se desprende de los siguientes artículos:</w:t>
      </w:r>
    </w:p>
    <w:p w14:paraId="0A2C7E1D" w14:textId="77777777" w:rsidR="00695DD8" w:rsidRPr="0038729D" w:rsidRDefault="00695DD8">
      <w:pPr>
        <w:shd w:val="clear" w:color="auto" w:fill="FFFFFF"/>
        <w:ind w:left="993" w:right="1041"/>
        <w:jc w:val="both"/>
        <w:rPr>
          <w:rFonts w:ascii="Palatino Linotype" w:eastAsia="Palatino Linotype" w:hAnsi="Palatino Linotype" w:cs="Palatino Linotype"/>
          <w:b/>
          <w:i/>
          <w:sz w:val="22"/>
          <w:szCs w:val="22"/>
        </w:rPr>
      </w:pPr>
    </w:p>
    <w:p w14:paraId="67EEC56C"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b/>
          <w:i/>
          <w:sz w:val="22"/>
          <w:szCs w:val="22"/>
        </w:rPr>
        <w:t>“Artículo 160. </w:t>
      </w:r>
      <w:r w:rsidRPr="0038729D">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18A47D"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26B2A9A"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b/>
          <w:i/>
          <w:sz w:val="22"/>
          <w:szCs w:val="22"/>
        </w:rPr>
        <w:t>Artículo 163.</w:t>
      </w:r>
      <w:r w:rsidRPr="0038729D">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044E0B99"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11FA228"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b/>
          <w:i/>
          <w:sz w:val="22"/>
          <w:szCs w:val="22"/>
        </w:rPr>
        <w:t>Artículo 165.</w:t>
      </w:r>
      <w:r w:rsidRPr="0038729D">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759CAD7F" w14:textId="77777777" w:rsidR="00695DD8" w:rsidRPr="0038729D" w:rsidRDefault="003B138B">
      <w:pPr>
        <w:shd w:val="clear" w:color="auto" w:fill="FFFFFF"/>
        <w:ind w:left="993" w:right="1041"/>
        <w:jc w:val="both"/>
      </w:pPr>
      <w:r w:rsidRPr="0038729D">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16B8E098" w14:textId="77777777" w:rsidR="00695DD8" w:rsidRPr="0038729D" w:rsidRDefault="003B138B">
      <w:pPr>
        <w:shd w:val="clear" w:color="auto" w:fill="FFFFFF"/>
        <w:spacing w:after="240"/>
        <w:ind w:left="993" w:right="1041"/>
        <w:jc w:val="both"/>
      </w:pPr>
      <w:r w:rsidRPr="0038729D">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4D8CD9A5" w14:textId="77777777" w:rsidR="00695DD8" w:rsidRPr="0038729D" w:rsidRDefault="003B138B">
      <w:pPr>
        <w:shd w:val="clear" w:color="auto" w:fill="FFFFFF"/>
        <w:spacing w:before="240" w:after="240" w:line="360" w:lineRule="auto"/>
        <w:jc w:val="both"/>
      </w:pPr>
      <w:r w:rsidRPr="0038729D">
        <w:rPr>
          <w:rFonts w:ascii="Palatino Linotype" w:eastAsia="Palatino Linotype" w:hAnsi="Palatino Linotype" w:cs="Palatino Linotype"/>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38729D">
        <w:rPr>
          <w:rFonts w:ascii="Palatino Linotype" w:eastAsia="Palatino Linotype" w:hAnsi="Palatino Linotype" w:cs="Palatino Linotype"/>
        </w:rPr>
        <w:lastRenderedPageBreak/>
        <w:t>de la misma en el que ésta se localice</w:t>
      </w:r>
      <w:r w:rsidRPr="0038729D">
        <w:rPr>
          <w:rFonts w:ascii="Palatino Linotype" w:eastAsia="Palatino Linotype" w:hAnsi="Palatino Linotype" w:cs="Palatino Linotype"/>
          <w:vertAlign w:val="superscript"/>
        </w:rPr>
        <w:footnoteReference w:id="2"/>
      </w:r>
      <w:r w:rsidRPr="0038729D">
        <w:rPr>
          <w:rFonts w:ascii="Palatino Linotype" w:eastAsia="Palatino Linotype" w:hAnsi="Palatino Linotype" w:cs="Palatino Linotype"/>
        </w:rPr>
        <w:t xml:space="preserve">, situación que no se advierte en el presente caso, toda vez que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2F867226"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En mérito de lo anterior, se colige que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debe realizar una búsqueda exhaustiva y razonable de la información peticionada en todas las áreas competentes como pudiera ser por ejemplo la Unidad de Tecnologías de la Información y Secretaría General Operativa ambos </w:t>
      </w:r>
      <w:proofErr w:type="gramStart"/>
      <w:r w:rsidRPr="0038729D">
        <w:rPr>
          <w:rFonts w:ascii="Palatino Linotype" w:eastAsia="Palatino Linotype" w:hAnsi="Palatino Linotype" w:cs="Palatino Linotype"/>
        </w:rPr>
        <w:t xml:space="preserve">del </w:t>
      </w:r>
      <w:r w:rsidRPr="0038729D">
        <w:t xml:space="preserve"> </w:t>
      </w:r>
      <w:r w:rsidRPr="0038729D">
        <w:rPr>
          <w:rFonts w:ascii="Palatino Linotype" w:eastAsia="Palatino Linotype" w:hAnsi="Palatino Linotype" w:cs="Palatino Linotype"/>
        </w:rPr>
        <w:t>Tribunal</w:t>
      </w:r>
      <w:proofErr w:type="gramEnd"/>
      <w:r w:rsidRPr="0038729D">
        <w:rPr>
          <w:rFonts w:ascii="Palatino Linotype" w:eastAsia="Palatino Linotype" w:hAnsi="Palatino Linotype" w:cs="Palatino Linotype"/>
        </w:rPr>
        <w:t xml:space="preserve"> Estatal de Conciliación y Arbitraje, en términos de lo señalado por los artículos 10 B fracción X y 14 fracción XXV del Reglamento Interior del Tribunal Estatal de Conciliación y Arbitraje, que señalan:</w:t>
      </w:r>
    </w:p>
    <w:p w14:paraId="53D5E229" w14:textId="77777777" w:rsidR="00695DD8" w:rsidRPr="0038729D" w:rsidRDefault="00695DD8">
      <w:pPr>
        <w:spacing w:line="360" w:lineRule="auto"/>
        <w:ind w:right="51"/>
        <w:jc w:val="both"/>
      </w:pPr>
    </w:p>
    <w:p w14:paraId="4F522E3D"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10 B. El Tribunal contará con una Unidad de Tecnologías de la Información, que dependerá directamente del </w:t>
      </w:r>
      <w:proofErr w:type="gramStart"/>
      <w:r w:rsidRPr="0038729D">
        <w:rPr>
          <w:rFonts w:ascii="Palatino Linotype" w:eastAsia="Palatino Linotype" w:hAnsi="Palatino Linotype" w:cs="Palatino Linotype"/>
          <w:i/>
          <w:sz w:val="22"/>
          <w:szCs w:val="22"/>
        </w:rPr>
        <w:t>Presidente</w:t>
      </w:r>
      <w:proofErr w:type="gramEnd"/>
      <w:r w:rsidRPr="0038729D">
        <w:rPr>
          <w:rFonts w:ascii="Palatino Linotype" w:eastAsia="Palatino Linotype" w:hAnsi="Palatino Linotype" w:cs="Palatino Linotype"/>
          <w:i/>
          <w:sz w:val="22"/>
          <w:szCs w:val="22"/>
        </w:rPr>
        <w:t xml:space="preserve"> del Tribunal, con las siguientes facultades y obligaciones: </w:t>
      </w:r>
    </w:p>
    <w:p w14:paraId="1EC4B0DB"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p>
    <w:p w14:paraId="7AC17B1A"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X. Formular la estadística de los juicios laborales del Tribunal y las Salas, previa autorización del </w:t>
      </w:r>
      <w:proofErr w:type="gramStart"/>
      <w:r w:rsidRPr="0038729D">
        <w:rPr>
          <w:rFonts w:ascii="Palatino Linotype" w:eastAsia="Palatino Linotype" w:hAnsi="Palatino Linotype" w:cs="Palatino Linotype"/>
          <w:i/>
          <w:sz w:val="22"/>
          <w:szCs w:val="22"/>
        </w:rPr>
        <w:t>Presidente</w:t>
      </w:r>
      <w:proofErr w:type="gramEnd"/>
    </w:p>
    <w:p w14:paraId="6B9C8177"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p>
    <w:p w14:paraId="6E1F9728"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Artículo 14.- La Secretaría General Operativa estará a cargo de un </w:t>
      </w:r>
      <w:proofErr w:type="gramStart"/>
      <w:r w:rsidRPr="0038729D">
        <w:rPr>
          <w:rFonts w:ascii="Palatino Linotype" w:eastAsia="Palatino Linotype" w:hAnsi="Palatino Linotype" w:cs="Palatino Linotype"/>
          <w:i/>
          <w:sz w:val="22"/>
          <w:szCs w:val="22"/>
        </w:rPr>
        <w:t>Secretario General</w:t>
      </w:r>
      <w:proofErr w:type="gramEnd"/>
      <w:r w:rsidRPr="0038729D">
        <w:rPr>
          <w:rFonts w:ascii="Palatino Linotype" w:eastAsia="Palatino Linotype" w:hAnsi="Palatino Linotype" w:cs="Palatino Linotype"/>
          <w:i/>
          <w:sz w:val="22"/>
          <w:szCs w:val="22"/>
        </w:rPr>
        <w:t xml:space="preserve"> Operativo y tendrá además las facultades y obligaciones siguientes:</w:t>
      </w:r>
    </w:p>
    <w:p w14:paraId="4CF6CD25"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p>
    <w:p w14:paraId="3328E8C6" w14:textId="77777777" w:rsidR="00695DD8" w:rsidRPr="0038729D" w:rsidRDefault="003B138B">
      <w:pPr>
        <w:shd w:val="clear" w:color="auto" w:fill="FFFFFF"/>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lastRenderedPageBreak/>
        <w:t xml:space="preserve">XXV. Vigilar que se conserven actualizados los registros estadísticos de los procedimientos, en apoyo al </w:t>
      </w:r>
      <w:proofErr w:type="gramStart"/>
      <w:r w:rsidRPr="0038729D">
        <w:rPr>
          <w:rFonts w:ascii="Palatino Linotype" w:eastAsia="Palatino Linotype" w:hAnsi="Palatino Linotype" w:cs="Palatino Linotype"/>
          <w:i/>
          <w:sz w:val="22"/>
          <w:szCs w:val="22"/>
        </w:rPr>
        <w:t>Presidente</w:t>
      </w:r>
      <w:proofErr w:type="gramEnd"/>
      <w:r w:rsidRPr="0038729D">
        <w:rPr>
          <w:rFonts w:ascii="Palatino Linotype" w:eastAsia="Palatino Linotype" w:hAnsi="Palatino Linotype" w:cs="Palatino Linotype"/>
          <w:i/>
          <w:sz w:val="22"/>
          <w:szCs w:val="22"/>
        </w:rPr>
        <w:t xml:space="preserve"> del Tribunal y estar coordinada con la Unidad de Informática para tal fin;” (Sic)</w:t>
      </w:r>
    </w:p>
    <w:p w14:paraId="4376AFB9" w14:textId="77777777" w:rsidR="00695DD8" w:rsidRPr="0038729D" w:rsidRDefault="003B138B">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38729D">
        <w:rPr>
          <w:rFonts w:ascii="Palatino Linotype" w:eastAsia="Palatino Linotype" w:hAnsi="Palatino Linotype" w:cs="Palatino Linotype"/>
        </w:rPr>
        <w:t xml:space="preserve">Razones por las cuales lo procedente es ordenar la búsqueda exhaustiva y razonable del documento o documentos en donde conste el número juicios laborales en trámite en contra de las Dependencias del Poder Ejecutivo Central y Organismos Auxiliares o Desconcentrados de carácter Estatal, al diecinueve de junio del año dos mil veintitrés, de ser procedente en versión pública conforme a lo señalado por el considerando quinto del presente fallo.  </w:t>
      </w:r>
    </w:p>
    <w:p w14:paraId="3B402419" w14:textId="77777777" w:rsidR="00695DD8" w:rsidRPr="0038729D" w:rsidRDefault="003B138B">
      <w:pPr>
        <w:spacing w:before="240" w:after="240" w:line="360" w:lineRule="auto"/>
        <w:ind w:right="49"/>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Quinto. Versión Pública. </w:t>
      </w:r>
      <w:r w:rsidRPr="0038729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sin menoscabar el derecho a la protección de los datos personales de terceros.</w:t>
      </w:r>
    </w:p>
    <w:p w14:paraId="26B5AF65" w14:textId="77777777" w:rsidR="00695DD8" w:rsidRPr="0038729D" w:rsidRDefault="003B138B">
      <w:pPr>
        <w:spacing w:after="240" w:line="360" w:lineRule="auto"/>
        <w:ind w:right="50"/>
        <w:jc w:val="both"/>
        <w:rPr>
          <w:rFonts w:ascii="Palatino Linotype" w:eastAsia="Palatino Linotype" w:hAnsi="Palatino Linotype" w:cs="Palatino Linotype"/>
        </w:rPr>
      </w:pPr>
      <w:r w:rsidRPr="0038729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3168724" w14:textId="77777777" w:rsidR="00695DD8" w:rsidRPr="0038729D" w:rsidRDefault="003B138B">
      <w:pPr>
        <w:ind w:left="993" w:right="1041"/>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i/>
          <w:sz w:val="22"/>
          <w:szCs w:val="22"/>
        </w:rPr>
        <w:t xml:space="preserve"> “Artículo 3. Para los efectos de la presente Ley se entenderá por:</w:t>
      </w:r>
    </w:p>
    <w:p w14:paraId="324B3490"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lastRenderedPageBreak/>
        <w:t>IX. Datos personales:</w:t>
      </w:r>
      <w:r w:rsidRPr="0038729D">
        <w:rPr>
          <w:rFonts w:ascii="Palatino Linotype" w:eastAsia="Palatino Linotype" w:hAnsi="Palatino Linotype" w:cs="Palatino Linotype"/>
          <w:i/>
          <w:sz w:val="22"/>
          <w:szCs w:val="22"/>
        </w:rPr>
        <w:t xml:space="preserve"> </w:t>
      </w:r>
      <w:r w:rsidRPr="0038729D">
        <w:rPr>
          <w:rFonts w:ascii="Palatino Linotype" w:eastAsia="Palatino Linotype" w:hAnsi="Palatino Linotype" w:cs="Palatino Linotype"/>
          <w:b/>
          <w:i/>
          <w:sz w:val="22"/>
          <w:szCs w:val="22"/>
        </w:rPr>
        <w:t>La información concerniente a una persona, identificada o identificable</w:t>
      </w:r>
      <w:r w:rsidRPr="0038729D">
        <w:rPr>
          <w:rFonts w:ascii="Palatino Linotype" w:eastAsia="Palatino Linotype" w:hAnsi="Palatino Linotype" w:cs="Palatino Linotype"/>
          <w:i/>
          <w:sz w:val="22"/>
          <w:szCs w:val="22"/>
        </w:rPr>
        <w:t xml:space="preserve"> según lo dispuesto por la Ley de Protección de Datos Personales del Estado de México;</w:t>
      </w:r>
    </w:p>
    <w:p w14:paraId="0A2C52E8"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XX. Información clasificada:</w:t>
      </w:r>
      <w:r w:rsidRPr="0038729D">
        <w:rPr>
          <w:rFonts w:ascii="Palatino Linotype" w:eastAsia="Palatino Linotype" w:hAnsi="Palatino Linotype" w:cs="Palatino Linotype"/>
          <w:i/>
          <w:sz w:val="22"/>
          <w:szCs w:val="22"/>
        </w:rPr>
        <w:t xml:space="preserve"> Aquella considerada por la presente Ley como reservada o confidencial;</w:t>
      </w:r>
    </w:p>
    <w:p w14:paraId="6175328B"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XXXII. Protección de Datos Personales:</w:t>
      </w:r>
      <w:r w:rsidRPr="0038729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820FB66"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XLV. Versión pública</w:t>
      </w:r>
      <w:r w:rsidRPr="0038729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4597063" w14:textId="77777777" w:rsidR="00695DD8" w:rsidRPr="0038729D" w:rsidRDefault="00695DD8">
      <w:pPr>
        <w:ind w:left="993" w:right="1041"/>
        <w:jc w:val="both"/>
        <w:rPr>
          <w:rFonts w:ascii="Palatino Linotype" w:eastAsia="Palatino Linotype" w:hAnsi="Palatino Linotype" w:cs="Palatino Linotype"/>
          <w:i/>
          <w:sz w:val="22"/>
          <w:szCs w:val="22"/>
        </w:rPr>
      </w:pPr>
    </w:p>
    <w:p w14:paraId="06397B3B"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“Artículo 6.</w:t>
      </w:r>
      <w:r w:rsidRPr="0038729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639442C" w14:textId="77777777" w:rsidR="00695DD8" w:rsidRPr="0038729D" w:rsidRDefault="00695DD8">
      <w:pPr>
        <w:ind w:left="993" w:right="1041"/>
        <w:jc w:val="both"/>
        <w:rPr>
          <w:rFonts w:ascii="Palatino Linotype" w:eastAsia="Palatino Linotype" w:hAnsi="Palatino Linotype" w:cs="Palatino Linotype"/>
          <w:i/>
          <w:sz w:val="22"/>
          <w:szCs w:val="22"/>
        </w:rPr>
      </w:pPr>
    </w:p>
    <w:p w14:paraId="3DF93F99" w14:textId="77777777" w:rsidR="00695DD8" w:rsidRPr="0038729D" w:rsidRDefault="003B138B">
      <w:pPr>
        <w:ind w:left="993" w:right="1041"/>
        <w:jc w:val="both"/>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i/>
          <w:sz w:val="22"/>
          <w:szCs w:val="22"/>
        </w:rPr>
        <w:t>“Artículo 137.</w:t>
      </w:r>
      <w:r w:rsidRPr="0038729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E09B4D7" w14:textId="77777777" w:rsidR="00695DD8" w:rsidRPr="0038729D" w:rsidRDefault="00695DD8">
      <w:pPr>
        <w:ind w:left="993" w:right="1041"/>
        <w:jc w:val="both"/>
        <w:rPr>
          <w:rFonts w:ascii="Palatino Linotype" w:eastAsia="Palatino Linotype" w:hAnsi="Palatino Linotype" w:cs="Palatino Linotype"/>
          <w:b/>
          <w:i/>
          <w:sz w:val="22"/>
          <w:szCs w:val="22"/>
        </w:rPr>
      </w:pPr>
    </w:p>
    <w:p w14:paraId="756B50ED"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“Artículo 143</w:t>
      </w:r>
      <w:r w:rsidRPr="0038729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10C9679"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I.</w:t>
      </w:r>
      <w:r w:rsidRPr="0038729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AF57BE5"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69ED529" w14:textId="77777777" w:rsidR="00695DD8" w:rsidRPr="0038729D" w:rsidRDefault="003B138B">
      <w:pPr>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6645EFC" w14:textId="77777777" w:rsidR="00695DD8" w:rsidRPr="0038729D" w:rsidRDefault="00695DD8">
      <w:pPr>
        <w:ind w:left="993" w:right="1041"/>
        <w:jc w:val="both"/>
        <w:rPr>
          <w:rFonts w:ascii="Palatino Linotype" w:eastAsia="Palatino Linotype" w:hAnsi="Palatino Linotype" w:cs="Palatino Linotype"/>
          <w:i/>
          <w:sz w:val="22"/>
          <w:szCs w:val="22"/>
        </w:rPr>
      </w:pPr>
    </w:p>
    <w:p w14:paraId="639CC243"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FD56094" w14:textId="77777777" w:rsidR="00695DD8" w:rsidRPr="0038729D" w:rsidRDefault="00695DD8">
      <w:pPr>
        <w:spacing w:line="360" w:lineRule="auto"/>
        <w:ind w:right="51"/>
        <w:jc w:val="both"/>
        <w:rPr>
          <w:rFonts w:ascii="Palatino Linotype" w:eastAsia="Palatino Linotype" w:hAnsi="Palatino Linotype" w:cs="Palatino Linotype"/>
        </w:rPr>
      </w:pPr>
    </w:p>
    <w:p w14:paraId="07E6D840" w14:textId="77777777" w:rsidR="00695DD8" w:rsidRPr="0038729D" w:rsidRDefault="003B138B">
      <w:pPr>
        <w:spacing w:line="360" w:lineRule="auto"/>
        <w:ind w:right="50"/>
        <w:jc w:val="both"/>
        <w:rPr>
          <w:rFonts w:ascii="Palatino Linotype" w:eastAsia="Palatino Linotype" w:hAnsi="Palatino Linotype" w:cs="Palatino Linotype"/>
        </w:rPr>
      </w:pPr>
      <w:r w:rsidRPr="0038729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E02B17E" w14:textId="77777777" w:rsidR="00695DD8" w:rsidRPr="0038729D" w:rsidRDefault="00695DD8">
      <w:pPr>
        <w:spacing w:line="360" w:lineRule="auto"/>
        <w:ind w:right="51"/>
        <w:jc w:val="both"/>
        <w:rPr>
          <w:rFonts w:ascii="Palatino Linotype" w:eastAsia="Palatino Linotype" w:hAnsi="Palatino Linotype" w:cs="Palatino Linotype"/>
        </w:rPr>
      </w:pPr>
    </w:p>
    <w:p w14:paraId="086008FE"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38729D">
        <w:rPr>
          <w:rFonts w:ascii="Palatino Linotype" w:eastAsia="Palatino Linotype" w:hAnsi="Palatino Linotype" w:cs="Palatino Linotype"/>
        </w:rPr>
        <w:t>Responsable</w:t>
      </w:r>
      <w:proofErr w:type="gramEnd"/>
      <w:r w:rsidRPr="0038729D">
        <w:rPr>
          <w:rFonts w:ascii="Palatino Linotype" w:eastAsia="Palatino Linotype" w:hAnsi="Palatino Linotype" w:cs="Palatino Linotype"/>
        </w:rPr>
        <w:t xml:space="preserve"> de la Unidad de Transparencia del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sino que ello deberá realizarse en </w:t>
      </w:r>
      <w:r w:rsidRPr="0038729D">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6745A00F" w14:textId="77777777" w:rsidR="00695DD8" w:rsidRPr="0038729D" w:rsidRDefault="00695DD8">
      <w:pPr>
        <w:spacing w:line="360" w:lineRule="auto"/>
        <w:ind w:right="51"/>
        <w:jc w:val="both"/>
        <w:rPr>
          <w:rFonts w:ascii="Palatino Linotype" w:eastAsia="Palatino Linotype" w:hAnsi="Palatino Linotype" w:cs="Palatino Linotype"/>
        </w:rPr>
      </w:pPr>
    </w:p>
    <w:p w14:paraId="751A4A98"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“Artículo 49.</w:t>
      </w:r>
      <w:r w:rsidRPr="0038729D">
        <w:rPr>
          <w:rFonts w:ascii="Palatino Linotype" w:eastAsia="Palatino Linotype" w:hAnsi="Palatino Linotype" w:cs="Palatino Linotype"/>
          <w:i/>
          <w:sz w:val="22"/>
          <w:szCs w:val="22"/>
        </w:rPr>
        <w:t xml:space="preserve"> </w:t>
      </w:r>
      <w:r w:rsidRPr="0038729D">
        <w:rPr>
          <w:rFonts w:ascii="Palatino Linotype" w:eastAsia="Palatino Linotype" w:hAnsi="Palatino Linotype" w:cs="Palatino Linotype"/>
          <w:b/>
          <w:i/>
          <w:sz w:val="22"/>
          <w:szCs w:val="22"/>
        </w:rPr>
        <w:t>Los Comités de Transparencia</w:t>
      </w:r>
      <w:r w:rsidRPr="0038729D">
        <w:rPr>
          <w:rFonts w:ascii="Palatino Linotype" w:eastAsia="Palatino Linotype" w:hAnsi="Palatino Linotype" w:cs="Palatino Linotype"/>
          <w:i/>
          <w:sz w:val="22"/>
          <w:szCs w:val="22"/>
        </w:rPr>
        <w:t xml:space="preserve"> tendrán las siguientes atribuciones:</w:t>
      </w:r>
    </w:p>
    <w:p w14:paraId="0CAC9FAF"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VIII. Aprobar, modificar o revocar la clasificación de la información</w:t>
      </w:r>
      <w:r w:rsidRPr="0038729D">
        <w:rPr>
          <w:rFonts w:ascii="Palatino Linotype" w:eastAsia="Palatino Linotype" w:hAnsi="Palatino Linotype" w:cs="Palatino Linotype"/>
          <w:i/>
          <w:sz w:val="22"/>
          <w:szCs w:val="22"/>
        </w:rPr>
        <w:t>…”</w:t>
      </w:r>
    </w:p>
    <w:p w14:paraId="5576B6CB"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w:t>
      </w:r>
      <w:r w:rsidRPr="0038729D">
        <w:rPr>
          <w:rFonts w:ascii="Palatino Linotype" w:eastAsia="Palatino Linotype" w:hAnsi="Palatino Linotype" w:cs="Palatino Linotype"/>
          <w:b/>
          <w:i/>
          <w:sz w:val="22"/>
          <w:szCs w:val="22"/>
        </w:rPr>
        <w:t>Artículo 53.</w:t>
      </w:r>
      <w:r w:rsidRPr="0038729D">
        <w:rPr>
          <w:rFonts w:ascii="Palatino Linotype" w:eastAsia="Palatino Linotype" w:hAnsi="Palatino Linotype" w:cs="Palatino Linotype"/>
          <w:i/>
          <w:sz w:val="22"/>
          <w:szCs w:val="22"/>
        </w:rPr>
        <w:t xml:space="preserve"> Las </w:t>
      </w:r>
      <w:r w:rsidRPr="0038729D">
        <w:rPr>
          <w:rFonts w:ascii="Palatino Linotype" w:eastAsia="Palatino Linotype" w:hAnsi="Palatino Linotype" w:cs="Palatino Linotype"/>
          <w:b/>
          <w:i/>
          <w:sz w:val="22"/>
          <w:szCs w:val="22"/>
        </w:rPr>
        <w:t>Unidades de Transparencia</w:t>
      </w:r>
      <w:r w:rsidRPr="0038729D">
        <w:rPr>
          <w:rFonts w:ascii="Palatino Linotype" w:eastAsia="Palatino Linotype" w:hAnsi="Palatino Linotype" w:cs="Palatino Linotype"/>
          <w:i/>
          <w:sz w:val="22"/>
          <w:szCs w:val="22"/>
        </w:rPr>
        <w:t xml:space="preserve"> tendrán las siguientes </w:t>
      </w:r>
      <w:r w:rsidRPr="0038729D">
        <w:rPr>
          <w:rFonts w:ascii="Palatino Linotype" w:eastAsia="Palatino Linotype" w:hAnsi="Palatino Linotype" w:cs="Palatino Linotype"/>
          <w:b/>
          <w:i/>
          <w:sz w:val="22"/>
          <w:szCs w:val="22"/>
        </w:rPr>
        <w:t>funciones</w:t>
      </w:r>
      <w:r w:rsidRPr="0038729D">
        <w:rPr>
          <w:rFonts w:ascii="Palatino Linotype" w:eastAsia="Palatino Linotype" w:hAnsi="Palatino Linotype" w:cs="Palatino Linotype"/>
          <w:i/>
          <w:sz w:val="22"/>
          <w:szCs w:val="22"/>
        </w:rPr>
        <w:t>:</w:t>
      </w:r>
    </w:p>
    <w:p w14:paraId="464F68C1"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X. Presentar ante el Comité, el proyecto de clasificación de información</w:t>
      </w:r>
      <w:r w:rsidRPr="0038729D">
        <w:rPr>
          <w:rFonts w:ascii="Palatino Linotype" w:eastAsia="Palatino Linotype" w:hAnsi="Palatino Linotype" w:cs="Palatino Linotype"/>
          <w:i/>
          <w:sz w:val="22"/>
          <w:szCs w:val="22"/>
        </w:rPr>
        <w:t xml:space="preserve">…” </w:t>
      </w:r>
    </w:p>
    <w:p w14:paraId="6F729A3D"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“Artículo 59.</w:t>
      </w:r>
      <w:r w:rsidRPr="0038729D">
        <w:rPr>
          <w:rFonts w:ascii="Palatino Linotype" w:eastAsia="Palatino Linotype" w:hAnsi="Palatino Linotype" w:cs="Palatino Linotype"/>
          <w:i/>
          <w:sz w:val="22"/>
          <w:szCs w:val="22"/>
        </w:rPr>
        <w:t xml:space="preserve"> Los </w:t>
      </w:r>
      <w:r w:rsidRPr="0038729D">
        <w:rPr>
          <w:rFonts w:ascii="Palatino Linotype" w:eastAsia="Palatino Linotype" w:hAnsi="Palatino Linotype" w:cs="Palatino Linotype"/>
          <w:b/>
          <w:i/>
          <w:sz w:val="22"/>
          <w:szCs w:val="22"/>
        </w:rPr>
        <w:t>servidores públicos habilitados</w:t>
      </w:r>
      <w:r w:rsidRPr="0038729D">
        <w:rPr>
          <w:rFonts w:ascii="Palatino Linotype" w:eastAsia="Palatino Linotype" w:hAnsi="Palatino Linotype" w:cs="Palatino Linotype"/>
          <w:i/>
          <w:sz w:val="22"/>
          <w:szCs w:val="22"/>
        </w:rPr>
        <w:t xml:space="preserve"> tendrán las </w:t>
      </w:r>
      <w:r w:rsidRPr="0038729D">
        <w:rPr>
          <w:rFonts w:ascii="Palatino Linotype" w:eastAsia="Palatino Linotype" w:hAnsi="Palatino Linotype" w:cs="Palatino Linotype"/>
          <w:b/>
          <w:i/>
          <w:sz w:val="22"/>
          <w:szCs w:val="22"/>
        </w:rPr>
        <w:t>funciones</w:t>
      </w:r>
      <w:r w:rsidRPr="0038729D">
        <w:rPr>
          <w:rFonts w:ascii="Palatino Linotype" w:eastAsia="Palatino Linotype" w:hAnsi="Palatino Linotype" w:cs="Palatino Linotype"/>
          <w:i/>
          <w:sz w:val="22"/>
          <w:szCs w:val="22"/>
        </w:rPr>
        <w:t xml:space="preserve"> siguientes:</w:t>
      </w:r>
    </w:p>
    <w:p w14:paraId="1A94061B" w14:textId="77777777" w:rsidR="00695DD8" w:rsidRPr="0038729D" w:rsidRDefault="003B138B">
      <w:pPr>
        <w:ind w:left="992" w:right="1043"/>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8729D">
        <w:rPr>
          <w:rFonts w:ascii="Palatino Linotype" w:eastAsia="Palatino Linotype" w:hAnsi="Palatino Linotype" w:cs="Palatino Linotype"/>
          <w:i/>
          <w:sz w:val="22"/>
          <w:szCs w:val="22"/>
        </w:rPr>
        <w:t>, la cual tendrá los fundamentos y argumentos en que se basa dicha propuesta…” (Sic)</w:t>
      </w:r>
    </w:p>
    <w:p w14:paraId="3BBAFBAC" w14:textId="77777777" w:rsidR="00695DD8" w:rsidRPr="0038729D" w:rsidRDefault="00695DD8">
      <w:pPr>
        <w:ind w:left="992" w:right="1043"/>
        <w:jc w:val="both"/>
        <w:rPr>
          <w:rFonts w:ascii="Palatino Linotype" w:eastAsia="Palatino Linotype" w:hAnsi="Palatino Linotype" w:cs="Palatino Linotype"/>
          <w:i/>
          <w:sz w:val="22"/>
          <w:szCs w:val="22"/>
        </w:rPr>
      </w:pPr>
    </w:p>
    <w:p w14:paraId="0F55C25D"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80E2B32" w14:textId="77777777" w:rsidR="00695DD8" w:rsidRPr="0038729D" w:rsidRDefault="00695DD8">
      <w:pPr>
        <w:spacing w:line="360" w:lineRule="auto"/>
        <w:jc w:val="both"/>
        <w:rPr>
          <w:rFonts w:ascii="Palatino Linotype" w:eastAsia="Palatino Linotype" w:hAnsi="Palatino Linotype" w:cs="Palatino Linotype"/>
        </w:rPr>
      </w:pPr>
    </w:p>
    <w:p w14:paraId="029C0CF6"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7A9ED25" w14:textId="77777777" w:rsidR="00695DD8" w:rsidRPr="0038729D" w:rsidRDefault="003B138B">
      <w:pPr>
        <w:spacing w:after="240"/>
        <w:ind w:left="993" w:right="104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lastRenderedPageBreak/>
        <w:t>“</w:t>
      </w:r>
      <w:r w:rsidRPr="0038729D">
        <w:rPr>
          <w:rFonts w:ascii="Palatino Linotype" w:eastAsia="Palatino Linotype" w:hAnsi="Palatino Linotype" w:cs="Palatino Linotype"/>
          <w:b/>
          <w:i/>
          <w:sz w:val="22"/>
          <w:szCs w:val="22"/>
        </w:rPr>
        <w:t>Artículo 149.</w:t>
      </w:r>
      <w:r w:rsidRPr="0038729D">
        <w:rPr>
          <w:rFonts w:ascii="Palatino Linotype" w:eastAsia="Palatino Linotype" w:hAnsi="Palatino Linotype" w:cs="Palatino Linotype"/>
          <w:i/>
          <w:sz w:val="22"/>
          <w:szCs w:val="22"/>
        </w:rPr>
        <w:t xml:space="preserve"> El </w:t>
      </w:r>
      <w:r w:rsidRPr="0038729D">
        <w:rPr>
          <w:rFonts w:ascii="Palatino Linotype" w:eastAsia="Palatino Linotype" w:hAnsi="Palatino Linotype" w:cs="Palatino Linotype"/>
          <w:b/>
          <w:i/>
          <w:sz w:val="22"/>
          <w:szCs w:val="22"/>
        </w:rPr>
        <w:t>acuerdo que clasifique la información como confidencial</w:t>
      </w:r>
      <w:r w:rsidRPr="0038729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38729D">
        <w:rPr>
          <w:rFonts w:ascii="Palatino Linotype" w:eastAsia="Palatino Linotype" w:hAnsi="Palatino Linotype" w:cs="Palatino Linotype"/>
          <w:i/>
          <w:sz w:val="22"/>
          <w:szCs w:val="22"/>
        </w:rPr>
        <w:t>.”(</w:t>
      </w:r>
      <w:proofErr w:type="gramEnd"/>
      <w:r w:rsidRPr="0038729D">
        <w:rPr>
          <w:rFonts w:ascii="Palatino Linotype" w:eastAsia="Palatino Linotype" w:hAnsi="Palatino Linotype" w:cs="Palatino Linotype"/>
          <w:i/>
          <w:sz w:val="22"/>
          <w:szCs w:val="22"/>
        </w:rPr>
        <w:t>Sic)</w:t>
      </w:r>
    </w:p>
    <w:p w14:paraId="0CFB6BA1" w14:textId="77777777" w:rsidR="00695DD8" w:rsidRPr="0038729D" w:rsidRDefault="00695DD8">
      <w:pPr>
        <w:spacing w:before="240" w:line="360" w:lineRule="auto"/>
        <w:ind w:right="51"/>
        <w:jc w:val="both"/>
        <w:rPr>
          <w:rFonts w:ascii="Palatino Linotype" w:eastAsia="Palatino Linotype" w:hAnsi="Palatino Linotype" w:cs="Palatino Linotype"/>
          <w:i/>
          <w:sz w:val="22"/>
          <w:szCs w:val="22"/>
        </w:rPr>
      </w:pPr>
    </w:p>
    <w:p w14:paraId="245CB909" w14:textId="77777777" w:rsidR="00695DD8" w:rsidRPr="0038729D" w:rsidRDefault="003B138B">
      <w:pPr>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Es decir,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43354EE" w14:textId="77777777" w:rsidR="00695DD8" w:rsidRPr="0038729D" w:rsidRDefault="00695DD8">
      <w:pPr>
        <w:spacing w:line="360" w:lineRule="auto"/>
        <w:ind w:right="51"/>
        <w:jc w:val="both"/>
        <w:rPr>
          <w:rFonts w:ascii="Palatino Linotype" w:eastAsia="Palatino Linotype" w:hAnsi="Palatino Linotype" w:cs="Palatino Linotype"/>
        </w:rPr>
      </w:pPr>
    </w:p>
    <w:p w14:paraId="104DECF4"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Al respecto, se destaca que la versión pública que elabore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8729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8729D">
        <w:rPr>
          <w:rFonts w:ascii="Palatino Linotype" w:eastAsia="Palatino Linotype" w:hAnsi="Palatino Linotype" w:cs="Palatino Linotype"/>
        </w:rPr>
        <w:t xml:space="preserve">, publicados en el Diario Oficial de </w:t>
      </w:r>
      <w:r w:rsidRPr="0038729D">
        <w:rPr>
          <w:rFonts w:ascii="Palatino Linotype" w:eastAsia="Palatino Linotype" w:hAnsi="Palatino Linotype" w:cs="Palatino Linotype"/>
        </w:rPr>
        <w:lastRenderedPageBreak/>
        <w:t>la Federación en fecha dieciocho de noviembre del año dos mil veintidós, mediante Acuerdo del Consejo Nacional del Sistema Nacional de Transparencia, Acceso a la Información Pública y Protección de Datos Personales, que literalmente expresan:</w:t>
      </w:r>
    </w:p>
    <w:p w14:paraId="188812DA" w14:textId="77777777" w:rsidR="00695DD8" w:rsidRPr="0038729D" w:rsidRDefault="00695DD8">
      <w:pPr>
        <w:ind w:left="709" w:right="709"/>
        <w:jc w:val="both"/>
        <w:rPr>
          <w:rFonts w:ascii="Palatino Linotype" w:eastAsia="Palatino Linotype" w:hAnsi="Palatino Linotype" w:cs="Palatino Linotype"/>
          <w:b/>
          <w:i/>
          <w:sz w:val="22"/>
          <w:szCs w:val="22"/>
        </w:rPr>
      </w:pPr>
    </w:p>
    <w:p w14:paraId="3747F03D"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DD83318"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w:t>
      </w:r>
      <w:proofErr w:type="gramStart"/>
      <w:r w:rsidRPr="0038729D">
        <w:rPr>
          <w:rFonts w:ascii="Palatino Linotype" w:eastAsia="Palatino Linotype" w:hAnsi="Palatino Linotype" w:cs="Palatino Linotype"/>
          <w:b/>
          <w:i/>
          <w:sz w:val="22"/>
          <w:szCs w:val="22"/>
        </w:rPr>
        <w:t>Segundo.-</w:t>
      </w:r>
      <w:proofErr w:type="gramEnd"/>
      <w:r w:rsidRPr="0038729D">
        <w:rPr>
          <w:rFonts w:ascii="Palatino Linotype" w:eastAsia="Palatino Linotype" w:hAnsi="Palatino Linotype" w:cs="Palatino Linotype"/>
          <w:i/>
          <w:sz w:val="22"/>
          <w:szCs w:val="22"/>
        </w:rPr>
        <w:t xml:space="preserve"> Para efectos de los presentes Lineamientos Generales, se entenderá por:</w:t>
      </w:r>
    </w:p>
    <w:p w14:paraId="4A2CFEE1"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XVIII.</w:t>
      </w:r>
      <w:r w:rsidRPr="0038729D">
        <w:rPr>
          <w:rFonts w:ascii="Palatino Linotype" w:eastAsia="Palatino Linotype" w:hAnsi="Palatino Linotype" w:cs="Palatino Linotype"/>
          <w:i/>
          <w:sz w:val="22"/>
          <w:szCs w:val="22"/>
        </w:rPr>
        <w:t xml:space="preserve"> </w:t>
      </w:r>
      <w:r w:rsidRPr="0038729D">
        <w:rPr>
          <w:rFonts w:ascii="Palatino Linotype" w:eastAsia="Palatino Linotype" w:hAnsi="Palatino Linotype" w:cs="Palatino Linotype"/>
          <w:b/>
          <w:i/>
          <w:sz w:val="22"/>
          <w:szCs w:val="22"/>
        </w:rPr>
        <w:t>Versión pública:</w:t>
      </w:r>
      <w:r w:rsidRPr="0038729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8729D">
        <w:rPr>
          <w:rFonts w:ascii="Palatino Linotype" w:eastAsia="Palatino Linotype" w:hAnsi="Palatino Linotype" w:cs="Palatino Linotype"/>
          <w:b/>
          <w:i/>
          <w:sz w:val="22"/>
          <w:szCs w:val="22"/>
          <w:u w:val="single"/>
        </w:rPr>
        <w:t>fundando y motivando la</w:t>
      </w:r>
      <w:r w:rsidRPr="0038729D">
        <w:rPr>
          <w:rFonts w:ascii="Palatino Linotype" w:eastAsia="Palatino Linotype" w:hAnsi="Palatino Linotype" w:cs="Palatino Linotype"/>
          <w:i/>
          <w:sz w:val="22"/>
          <w:szCs w:val="22"/>
        </w:rPr>
        <w:t xml:space="preserve"> reserva o </w:t>
      </w:r>
      <w:r w:rsidRPr="0038729D">
        <w:rPr>
          <w:rFonts w:ascii="Palatino Linotype" w:eastAsia="Palatino Linotype" w:hAnsi="Palatino Linotype" w:cs="Palatino Linotype"/>
          <w:b/>
          <w:i/>
          <w:sz w:val="22"/>
          <w:szCs w:val="22"/>
          <w:u w:val="single"/>
        </w:rPr>
        <w:t>confidencialidad</w:t>
      </w:r>
      <w:r w:rsidRPr="0038729D">
        <w:rPr>
          <w:rFonts w:ascii="Palatino Linotype" w:eastAsia="Palatino Linotype" w:hAnsi="Palatino Linotype" w:cs="Palatino Linotype"/>
          <w:i/>
          <w:sz w:val="22"/>
          <w:szCs w:val="22"/>
        </w:rPr>
        <w:t>, a través de la resolución que para tal efecto emita el Comité de Transparencia.</w:t>
      </w:r>
    </w:p>
    <w:p w14:paraId="3B3ACB71"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Cuarto.</w:t>
      </w:r>
      <w:r w:rsidRPr="0038729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9B6F63"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B0D11CA"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Quinto.</w:t>
      </w:r>
      <w:r w:rsidRPr="0038729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7050A4"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w:t>
      </w:r>
    </w:p>
    <w:p w14:paraId="12D290C0"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Séptimo.</w:t>
      </w:r>
      <w:r w:rsidRPr="0038729D">
        <w:rPr>
          <w:rFonts w:ascii="Palatino Linotype" w:eastAsia="Palatino Linotype" w:hAnsi="Palatino Linotype" w:cs="Palatino Linotype"/>
          <w:i/>
          <w:sz w:val="22"/>
          <w:szCs w:val="22"/>
        </w:rPr>
        <w:t xml:space="preserve"> La clasificación de la información se llevará a cabo en el momento en que:</w:t>
      </w:r>
    </w:p>
    <w:p w14:paraId="3307E241"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I.</w:t>
      </w:r>
      <w:r w:rsidRPr="0038729D">
        <w:rPr>
          <w:rFonts w:ascii="Palatino Linotype" w:eastAsia="Palatino Linotype" w:hAnsi="Palatino Linotype" w:cs="Palatino Linotype"/>
          <w:i/>
          <w:sz w:val="22"/>
          <w:szCs w:val="22"/>
        </w:rPr>
        <w:t xml:space="preserve"> Se reciba una solicitud de acceso a la información;</w:t>
      </w:r>
    </w:p>
    <w:p w14:paraId="507F9C8C" w14:textId="77777777" w:rsidR="00695DD8" w:rsidRPr="0038729D" w:rsidRDefault="003B138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II.</w:t>
      </w:r>
      <w:r w:rsidRPr="0038729D">
        <w:rPr>
          <w:rFonts w:ascii="Palatino Linotype" w:eastAsia="Palatino Linotype" w:hAnsi="Palatino Linotype" w:cs="Palatino Linotype"/>
          <w:i/>
          <w:sz w:val="22"/>
          <w:szCs w:val="22"/>
        </w:rPr>
        <w:t xml:space="preserve"> </w:t>
      </w:r>
      <w:proofErr w:type="gramStart"/>
      <w:r w:rsidRPr="0038729D">
        <w:rPr>
          <w:rFonts w:ascii="Palatino Linotype" w:eastAsia="Palatino Linotype" w:hAnsi="Palatino Linotype" w:cs="Palatino Linotype"/>
          <w:i/>
          <w:sz w:val="22"/>
          <w:szCs w:val="22"/>
        </w:rPr>
        <w:t>Se  determine</w:t>
      </w:r>
      <w:proofErr w:type="gramEnd"/>
      <w:r w:rsidRPr="0038729D">
        <w:rPr>
          <w:rFonts w:ascii="Palatino Linotype" w:eastAsia="Palatino Linotype" w:hAnsi="Palatino Linotype" w:cs="Palatino Linotype"/>
          <w:i/>
          <w:sz w:val="22"/>
          <w:szCs w:val="22"/>
        </w:rPr>
        <w:t xml:space="preserve"> mediante resolución del Comité de Transparencia, el órgano garante </w:t>
      </w:r>
    </w:p>
    <w:p w14:paraId="4AA584E5"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competente, o en cumplimiento a una sentencia del Poder Judicial; o</w:t>
      </w:r>
    </w:p>
    <w:p w14:paraId="4AE81D75"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III.</w:t>
      </w:r>
      <w:r w:rsidRPr="0038729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5BEEA4B"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482F2273"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Octavo.</w:t>
      </w:r>
      <w:r w:rsidRPr="0038729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49827F"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620317B" w14:textId="77777777" w:rsidR="00695DD8" w:rsidRPr="0038729D" w:rsidRDefault="003B138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C171260"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Noveno.</w:t>
      </w:r>
      <w:r w:rsidRPr="0038729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C28CCC8"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b/>
          <w:i/>
          <w:sz w:val="22"/>
          <w:szCs w:val="22"/>
        </w:rPr>
        <w:t>Décimo.</w:t>
      </w:r>
      <w:r w:rsidRPr="0038729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44501AD"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65E2EC7" w14:textId="77777777" w:rsidR="00695DD8" w:rsidRPr="0038729D" w:rsidRDefault="003B138B">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Décimo primero.</w:t>
      </w:r>
      <w:r w:rsidRPr="0038729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355579" w14:textId="77777777" w:rsidR="00695DD8" w:rsidRPr="0038729D" w:rsidRDefault="00695DD8">
      <w:pPr>
        <w:pBdr>
          <w:top w:val="nil"/>
          <w:left w:val="nil"/>
          <w:bottom w:val="nil"/>
          <w:right w:val="nil"/>
          <w:between w:val="nil"/>
        </w:pBdr>
        <w:ind w:right="709"/>
        <w:jc w:val="both"/>
      </w:pPr>
    </w:p>
    <w:p w14:paraId="471CB9E1" w14:textId="77777777" w:rsidR="00695DD8" w:rsidRPr="0038729D" w:rsidRDefault="003B138B">
      <w:pPr>
        <w:pBdr>
          <w:top w:val="nil"/>
          <w:left w:val="nil"/>
          <w:bottom w:val="nil"/>
          <w:right w:val="nil"/>
          <w:between w:val="nil"/>
        </w:pBdr>
        <w:ind w:left="709" w:right="709"/>
        <w:jc w:val="both"/>
      </w:pPr>
      <w:r w:rsidRPr="0038729D">
        <w:rPr>
          <w:rFonts w:ascii="Palatino Linotype" w:eastAsia="Palatino Linotype" w:hAnsi="Palatino Linotype" w:cs="Palatino Linotype"/>
          <w:i/>
          <w:sz w:val="22"/>
          <w:szCs w:val="22"/>
        </w:rPr>
        <w:t>[…]</w:t>
      </w:r>
    </w:p>
    <w:p w14:paraId="3413CC0C" w14:textId="77777777" w:rsidR="00695DD8" w:rsidRPr="0038729D" w:rsidRDefault="003B138B">
      <w:pPr>
        <w:pBdr>
          <w:top w:val="nil"/>
          <w:left w:val="nil"/>
          <w:bottom w:val="nil"/>
          <w:right w:val="nil"/>
          <w:between w:val="nil"/>
        </w:pBdr>
        <w:ind w:left="709" w:right="709"/>
        <w:jc w:val="center"/>
      </w:pPr>
      <w:r w:rsidRPr="0038729D">
        <w:rPr>
          <w:rFonts w:ascii="Palatino Linotype" w:eastAsia="Palatino Linotype" w:hAnsi="Palatino Linotype" w:cs="Palatino Linotype"/>
          <w:b/>
          <w:i/>
          <w:sz w:val="22"/>
          <w:szCs w:val="22"/>
        </w:rPr>
        <w:t>CAPÍTULO VIII</w:t>
      </w:r>
    </w:p>
    <w:p w14:paraId="7687C3FE" w14:textId="77777777" w:rsidR="00695DD8" w:rsidRPr="0038729D" w:rsidRDefault="003B138B">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38729D">
        <w:rPr>
          <w:rFonts w:ascii="Palatino Linotype" w:eastAsia="Palatino Linotype" w:hAnsi="Palatino Linotype" w:cs="Palatino Linotype"/>
          <w:b/>
          <w:i/>
          <w:sz w:val="22"/>
          <w:szCs w:val="22"/>
        </w:rPr>
        <w:t>DE LOS ELEMENTOS PARA LA CLASIFICACIÓN</w:t>
      </w:r>
    </w:p>
    <w:p w14:paraId="5176ED18"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Quincuagésimo</w:t>
      </w:r>
      <w:r w:rsidRPr="0038729D">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38729D">
        <w:rPr>
          <w:rFonts w:ascii="Palatino Linotype" w:eastAsia="Palatino Linotype" w:hAnsi="Palatino Linotype" w:cs="Palatino Linotype"/>
          <w:i/>
          <w:sz w:val="22"/>
          <w:szCs w:val="22"/>
        </w:rPr>
        <w:lastRenderedPageBreak/>
        <w:t>documentos o expedientes, siempre y cuando cumplan lo establecido en los presentes Lineamientos, así como en las correspondientes Leyes Generales.</w:t>
      </w:r>
    </w:p>
    <w:p w14:paraId="5A729B71"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Quincuagésimo primero</w:t>
      </w:r>
      <w:r w:rsidRPr="0038729D">
        <w:rPr>
          <w:rFonts w:ascii="Palatino Linotype" w:eastAsia="Palatino Linotype" w:hAnsi="Palatino Linotype" w:cs="Palatino Linotype"/>
          <w:i/>
          <w:sz w:val="22"/>
          <w:szCs w:val="22"/>
        </w:rPr>
        <w:t>. Toda acta del Comité de Transparencia deberá contener:</w:t>
      </w:r>
    </w:p>
    <w:p w14:paraId="79C22333"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I. El número de sesión y fecha; </w:t>
      </w:r>
    </w:p>
    <w:p w14:paraId="27CD63F9"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 El nombre del área que solicitó la clasificación de información;</w:t>
      </w:r>
    </w:p>
    <w:p w14:paraId="0D811875"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III. La fundamentación legal y motivación correspondiente;</w:t>
      </w:r>
    </w:p>
    <w:p w14:paraId="2C94018B"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IV. La resolución o resoluciones aprobadas; y</w:t>
      </w:r>
    </w:p>
    <w:p w14:paraId="450BFE73"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V. La rúbrica o firma digital de cada integrante del Comité de Transparencia. </w:t>
      </w:r>
    </w:p>
    <w:p w14:paraId="782D4A28"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C82CC33"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 Los motivos y razonamientos que sustenten la confirmación o modificación de la prueba de daño;</w:t>
      </w:r>
    </w:p>
    <w:p w14:paraId="40E0C17B"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 Descripción de las partes o secciones reservadas, en caso de clasificación parcial;</w:t>
      </w:r>
    </w:p>
    <w:p w14:paraId="096B5664"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III. El periodo por el que mantendrá su clasificación y fecha de expiración; y</w:t>
      </w:r>
    </w:p>
    <w:p w14:paraId="75DDF179"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IV. El nombre del titular y área encargada de realizar la versión pública del documento, en su caso.</w:t>
      </w:r>
    </w:p>
    <w:p w14:paraId="5E85A32B"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7D19E55"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FB40A6E"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b/>
          <w:i/>
          <w:sz w:val="22"/>
          <w:szCs w:val="22"/>
        </w:rPr>
        <w:t>Quincuagésimo segundo</w:t>
      </w:r>
      <w:r w:rsidRPr="0038729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900F8D9"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5578355"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4956404D"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CED9D72"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III. Señalar las personas o instancias autorizadas a acceder a la información clasificada.</w:t>
      </w:r>
    </w:p>
    <w:p w14:paraId="12BDDF3B"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929927C" w14:textId="77777777" w:rsidR="00695DD8" w:rsidRPr="0038729D" w:rsidRDefault="003B138B">
      <w:pPr>
        <w:pBdr>
          <w:top w:val="nil"/>
          <w:left w:val="nil"/>
          <w:bottom w:val="nil"/>
          <w:right w:val="nil"/>
          <w:between w:val="nil"/>
        </w:pBdr>
        <w:spacing w:after="160"/>
        <w:ind w:left="709" w:right="709"/>
        <w:jc w:val="both"/>
      </w:pPr>
      <w:r w:rsidRPr="0038729D">
        <w:rPr>
          <w:rFonts w:ascii="Palatino Linotype" w:eastAsia="Palatino Linotype" w:hAnsi="Palatino Linotype" w:cs="Palatino Linotype"/>
          <w:b/>
          <w:i/>
          <w:sz w:val="22"/>
          <w:szCs w:val="22"/>
        </w:rPr>
        <w:t xml:space="preserve">Quincuagésimo tercero. </w:t>
      </w:r>
      <w:r w:rsidRPr="0038729D">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38729D">
        <w:rPr>
          <w:rFonts w:ascii="Palatino Linotype" w:eastAsia="Palatino Linotype" w:hAnsi="Palatino Linotype" w:cs="Palatino Linotype"/>
          <w:b/>
          <w:i/>
          <w:sz w:val="22"/>
          <w:szCs w:val="22"/>
          <w:u w:val="single"/>
        </w:rPr>
        <w:t>siguiente:</w:t>
      </w:r>
      <w:r w:rsidRPr="0038729D">
        <w:rPr>
          <w:rFonts w:ascii="Palatino Linotype" w:eastAsia="Palatino Linotype" w:hAnsi="Palatino Linotype" w:cs="Palatino Linotype"/>
          <w:i/>
          <w:sz w:val="22"/>
          <w:szCs w:val="22"/>
        </w:rPr>
        <w:t>:</w:t>
      </w:r>
      <w:proofErr w:type="gramEnd"/>
    </w:p>
    <w:tbl>
      <w:tblPr>
        <w:tblStyle w:val="ab"/>
        <w:tblW w:w="8833" w:type="dxa"/>
        <w:jc w:val="center"/>
        <w:tblInd w:w="0" w:type="dxa"/>
        <w:tblLayout w:type="fixed"/>
        <w:tblLook w:val="0400" w:firstRow="0" w:lastRow="0" w:firstColumn="0" w:lastColumn="0" w:noHBand="0" w:noVBand="1"/>
      </w:tblPr>
      <w:tblGrid>
        <w:gridCol w:w="1660"/>
        <w:gridCol w:w="1980"/>
        <w:gridCol w:w="5193"/>
      </w:tblGrid>
      <w:tr w:rsidR="0038729D" w:rsidRPr="0038729D" w14:paraId="0152FA4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AE54D6D" w14:textId="77777777" w:rsidR="00695DD8" w:rsidRPr="0038729D" w:rsidRDefault="00695DD8"/>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83924"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525AB"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b/>
                <w:i/>
              </w:rPr>
              <w:t>Dónde:</w:t>
            </w:r>
          </w:p>
        </w:tc>
      </w:tr>
      <w:tr w:rsidR="0038729D" w:rsidRPr="0038729D" w14:paraId="487ED739"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16BB"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FE798"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4611F"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anotará la fecha en la que el Comité de Transparencia confirmó la clasificación del documento o expediente, en su caso.</w:t>
            </w:r>
          </w:p>
        </w:tc>
      </w:tr>
      <w:tr w:rsidR="0038729D" w:rsidRPr="0038729D" w14:paraId="2D2AE18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13944D"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2D2BB6"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2A183"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señalará el nombre del área del cual es titular quien clasifica.</w:t>
            </w:r>
          </w:p>
        </w:tc>
      </w:tr>
      <w:tr w:rsidR="0038729D" w:rsidRPr="0038729D" w14:paraId="72DBF39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19CD34"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23EB3"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8C27B4"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38729D" w:rsidRPr="0038729D" w14:paraId="28E4035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CC177"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6FBBA"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63CE08"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8729D" w:rsidRPr="0038729D" w14:paraId="1BE1DBA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0F2F3"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54604"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BFD50"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señalará el nombre del ordenamiento, el o los artículos, fracción(es), párrafo(s) con base en los cuales se sustente la reserva.</w:t>
            </w:r>
          </w:p>
        </w:tc>
      </w:tr>
      <w:tr w:rsidR="0038729D" w:rsidRPr="0038729D" w14:paraId="67FB821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362D0"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2AFA8"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9C806"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8729D" w:rsidRPr="0038729D" w14:paraId="2C7F526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AAC8F"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ABB9F"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C9C27"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Rúbrica autógrafa o firma digital de quien clasifica.</w:t>
            </w:r>
          </w:p>
        </w:tc>
      </w:tr>
      <w:tr w:rsidR="0038729D" w:rsidRPr="0038729D" w14:paraId="2100762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88B872"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8B964"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D1236"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Se anotará la fecha en que se desclasifica el documento.</w:t>
            </w:r>
          </w:p>
        </w:tc>
      </w:tr>
      <w:tr w:rsidR="0038729D" w:rsidRPr="0038729D" w14:paraId="0DE9710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0F25C" w14:textId="77777777" w:rsidR="00695DD8" w:rsidRPr="0038729D" w:rsidRDefault="00695DD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1E7E7F" w14:textId="77777777" w:rsidR="00695DD8" w:rsidRPr="0038729D" w:rsidRDefault="003B138B">
            <w:pPr>
              <w:pBdr>
                <w:top w:val="nil"/>
                <w:left w:val="nil"/>
                <w:bottom w:val="nil"/>
                <w:right w:val="nil"/>
                <w:between w:val="nil"/>
              </w:pBdr>
              <w:jc w:val="center"/>
            </w:pPr>
            <w:r w:rsidRPr="0038729D">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7CE7E" w14:textId="77777777" w:rsidR="00695DD8" w:rsidRPr="0038729D" w:rsidRDefault="003B138B">
            <w:pPr>
              <w:pBdr>
                <w:top w:val="nil"/>
                <w:left w:val="nil"/>
                <w:bottom w:val="nil"/>
                <w:right w:val="nil"/>
                <w:between w:val="nil"/>
              </w:pBdr>
              <w:jc w:val="both"/>
            </w:pPr>
            <w:r w:rsidRPr="0038729D">
              <w:rPr>
                <w:rFonts w:ascii="Palatino Linotype" w:eastAsia="Palatino Linotype" w:hAnsi="Palatino Linotype" w:cs="Palatino Linotype"/>
                <w:i/>
              </w:rPr>
              <w:t>Rúbrica autógrafa o firma digital de quien desclasifica.</w:t>
            </w:r>
          </w:p>
        </w:tc>
      </w:tr>
      <w:tr w:rsidR="0038729D" w:rsidRPr="0038729D" w14:paraId="0635DBB5"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A19DF7" w14:textId="77777777" w:rsidR="00695DD8" w:rsidRPr="0038729D" w:rsidRDefault="00695DD8">
            <w:pPr>
              <w:widowControl w:val="0"/>
              <w:pBdr>
                <w:top w:val="nil"/>
                <w:left w:val="nil"/>
                <w:bottom w:val="nil"/>
                <w:right w:val="nil"/>
                <w:between w:val="nil"/>
              </w:pBdr>
              <w:spacing w:line="276" w:lineRule="auto"/>
            </w:pPr>
          </w:p>
        </w:tc>
      </w:tr>
    </w:tbl>
    <w:p w14:paraId="5B3A7376" w14:textId="77777777" w:rsidR="00695DD8" w:rsidRPr="0038729D" w:rsidRDefault="003B138B">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C6C655C" w14:textId="77777777" w:rsidR="00695DD8" w:rsidRPr="0038729D" w:rsidRDefault="003B138B">
      <w:pPr>
        <w:pBdr>
          <w:top w:val="nil"/>
          <w:left w:val="nil"/>
          <w:bottom w:val="nil"/>
          <w:right w:val="nil"/>
          <w:between w:val="nil"/>
        </w:pBdr>
        <w:spacing w:after="160"/>
        <w:ind w:left="709" w:right="709"/>
        <w:jc w:val="both"/>
      </w:pPr>
      <w:r w:rsidRPr="0038729D">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8729D">
        <w:rPr>
          <w:rFonts w:ascii="Palatino Linotype" w:eastAsia="Palatino Linotype" w:hAnsi="Palatino Linotype" w:cs="Palatino Linotype"/>
          <w:i/>
          <w:sz w:val="22"/>
          <w:szCs w:val="22"/>
        </w:rPr>
        <w:t>testado</w:t>
      </w:r>
      <w:proofErr w:type="spellEnd"/>
      <w:r w:rsidRPr="0038729D">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15795F0E" w14:textId="77777777" w:rsidR="00695DD8" w:rsidRPr="0038729D" w:rsidRDefault="00695DD8">
      <w:pPr>
        <w:jc w:val="both"/>
      </w:pPr>
    </w:p>
    <w:p w14:paraId="6C404D76" w14:textId="77777777" w:rsidR="00695DD8" w:rsidRPr="0038729D" w:rsidRDefault="003B138B">
      <w:pPr>
        <w:spacing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9E89C9A" w14:textId="77777777" w:rsidR="00695DD8" w:rsidRPr="0038729D" w:rsidRDefault="00695DD8">
      <w:pPr>
        <w:spacing w:line="360" w:lineRule="auto"/>
        <w:jc w:val="both"/>
        <w:rPr>
          <w:rFonts w:ascii="Palatino Linotype" w:eastAsia="Palatino Linotype" w:hAnsi="Palatino Linotype" w:cs="Palatino Linotype"/>
        </w:rPr>
      </w:pPr>
    </w:p>
    <w:p w14:paraId="6BCCC025" w14:textId="77777777" w:rsidR="00695DD8" w:rsidRPr="0038729D" w:rsidRDefault="003B138B">
      <w:pPr>
        <w:shd w:val="clear" w:color="auto" w:fill="FFFFFF"/>
        <w:spacing w:line="360" w:lineRule="auto"/>
        <w:ind w:right="51"/>
        <w:jc w:val="both"/>
        <w:rPr>
          <w:rFonts w:ascii="Palatino Linotype" w:eastAsia="Palatino Linotype" w:hAnsi="Palatino Linotype" w:cs="Palatino Linotype"/>
        </w:rPr>
      </w:pPr>
      <w:r w:rsidRPr="0038729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w:t>
      </w:r>
      <w:r w:rsidRPr="0038729D">
        <w:rPr>
          <w:rFonts w:ascii="Palatino Linotype" w:eastAsia="Palatino Linotype" w:hAnsi="Palatino Linotype" w:cs="Palatino Linotype"/>
        </w:rPr>
        <w:lastRenderedPageBreak/>
        <w:t xml:space="preserve">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w:t>
      </w:r>
    </w:p>
    <w:p w14:paraId="28F4438E" w14:textId="77777777" w:rsidR="00695DD8" w:rsidRPr="0038729D" w:rsidRDefault="003B138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DD058A8" w14:textId="77777777" w:rsidR="00695DD8" w:rsidRPr="0038729D" w:rsidRDefault="003B138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8729D">
        <w:rPr>
          <w:rFonts w:ascii="Palatino Linotype" w:eastAsia="Palatino Linotype" w:hAnsi="Palatino Linotype" w:cs="Palatino Linotype"/>
          <w:b/>
        </w:rPr>
        <w:t>III. R E S U E L V E:</w:t>
      </w:r>
    </w:p>
    <w:p w14:paraId="7CE5F61A" w14:textId="77777777" w:rsidR="00695DD8" w:rsidRPr="0038729D" w:rsidRDefault="003B138B">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38729D">
        <w:rPr>
          <w:rFonts w:ascii="Palatino Linotype" w:eastAsia="Palatino Linotype" w:hAnsi="Palatino Linotype" w:cs="Palatino Linotype"/>
          <w:b/>
        </w:rPr>
        <w:t xml:space="preserve">Primero. </w:t>
      </w:r>
      <w:r w:rsidRPr="0038729D">
        <w:rPr>
          <w:rFonts w:ascii="Palatino Linotype" w:eastAsia="Palatino Linotype" w:hAnsi="Palatino Linotype" w:cs="Palatino Linotype"/>
        </w:rPr>
        <w:t xml:space="preserve">Resultan fundados los motivos de inconformidad hechos valer por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en el Recurso de Revisión </w:t>
      </w:r>
      <w:r w:rsidRPr="0038729D">
        <w:rPr>
          <w:rFonts w:ascii="Palatino Linotype" w:eastAsia="Palatino Linotype" w:hAnsi="Palatino Linotype" w:cs="Palatino Linotype"/>
          <w:b/>
        </w:rPr>
        <w:t xml:space="preserve">04099/INFOEM/IP/RR/2023, </w:t>
      </w:r>
      <w:r w:rsidRPr="0038729D">
        <w:rPr>
          <w:rFonts w:ascii="Palatino Linotype" w:eastAsia="Palatino Linotype" w:hAnsi="Palatino Linotype" w:cs="Palatino Linotype"/>
        </w:rPr>
        <w:t xml:space="preserve">por lo que, en términos del considerando </w:t>
      </w:r>
      <w:r w:rsidRPr="0038729D">
        <w:rPr>
          <w:rFonts w:ascii="Palatino Linotype" w:eastAsia="Palatino Linotype" w:hAnsi="Palatino Linotype" w:cs="Palatino Linotype"/>
          <w:b/>
        </w:rPr>
        <w:t xml:space="preserve">Cuarto </w:t>
      </w:r>
      <w:r w:rsidRPr="0038729D">
        <w:rPr>
          <w:rFonts w:ascii="Palatino Linotype" w:eastAsia="Palatino Linotype" w:hAnsi="Palatino Linotype" w:cs="Palatino Linotype"/>
        </w:rPr>
        <w:t xml:space="preserve">de esta resolución, se </w:t>
      </w:r>
      <w:r w:rsidRPr="0038729D">
        <w:rPr>
          <w:rFonts w:ascii="Palatino Linotype" w:eastAsia="Palatino Linotype" w:hAnsi="Palatino Linotype" w:cs="Palatino Linotype"/>
          <w:b/>
        </w:rPr>
        <w:t xml:space="preserve">MODIFICA </w:t>
      </w:r>
      <w:r w:rsidRPr="0038729D">
        <w:rPr>
          <w:rFonts w:ascii="Palatino Linotype" w:eastAsia="Palatino Linotype" w:hAnsi="Palatino Linotype" w:cs="Palatino Linotype"/>
        </w:rPr>
        <w:t xml:space="preserve">la respuesta emitida por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w:t>
      </w:r>
    </w:p>
    <w:p w14:paraId="1D1F31D1" w14:textId="77777777" w:rsidR="00695DD8" w:rsidRPr="0038729D" w:rsidRDefault="003B138B">
      <w:pPr>
        <w:spacing w:before="240" w:after="240" w:line="360" w:lineRule="auto"/>
        <w:ind w:right="49"/>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Segundo. </w:t>
      </w:r>
      <w:r w:rsidRPr="0038729D">
        <w:rPr>
          <w:rFonts w:ascii="Palatino Linotype" w:eastAsia="Palatino Linotype" w:hAnsi="Palatino Linotype" w:cs="Palatino Linotype"/>
        </w:rPr>
        <w:t>Se</w:t>
      </w:r>
      <w:r w:rsidRPr="0038729D">
        <w:rPr>
          <w:rFonts w:ascii="Palatino Linotype" w:eastAsia="Palatino Linotype" w:hAnsi="Palatino Linotype" w:cs="Palatino Linotype"/>
          <w:b/>
        </w:rPr>
        <w:t xml:space="preserve"> ORDENA </w:t>
      </w:r>
      <w:r w:rsidRPr="0038729D">
        <w:rPr>
          <w:rFonts w:ascii="Palatino Linotype" w:eastAsia="Palatino Linotype" w:hAnsi="Palatino Linotype" w:cs="Palatino Linotype"/>
        </w:rPr>
        <w:t xml:space="preserve">al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a que,</w:t>
      </w:r>
      <w:r w:rsidRPr="0038729D">
        <w:rPr>
          <w:rFonts w:ascii="Palatino Linotype" w:eastAsia="Palatino Linotype" w:hAnsi="Palatino Linotype" w:cs="Palatino Linotype"/>
          <w:b/>
        </w:rPr>
        <w:t xml:space="preserve"> </w:t>
      </w:r>
      <w:r w:rsidRPr="0038729D">
        <w:rPr>
          <w:rFonts w:ascii="Palatino Linotype" w:eastAsia="Palatino Linotype" w:hAnsi="Palatino Linotype" w:cs="Palatino Linotype"/>
        </w:rPr>
        <w:t>en términos de los Considerandos Cuarto y Quinto de la presente resolución, haga entrega vía SAIMEX, en versión pública de ser procedente, previa búsqueda exhaustiva y razonable, del documento o documentos en donde conste:</w:t>
      </w:r>
    </w:p>
    <w:p w14:paraId="50C6E7D5" w14:textId="77777777" w:rsidR="00695DD8" w:rsidRPr="0038729D" w:rsidRDefault="003B138B">
      <w:pPr>
        <w:numPr>
          <w:ilvl w:val="0"/>
          <w:numId w:val="2"/>
        </w:numPr>
        <w:pBdr>
          <w:top w:val="nil"/>
          <w:left w:val="nil"/>
          <w:bottom w:val="nil"/>
          <w:right w:val="nil"/>
          <w:between w:val="nil"/>
        </w:pBdr>
        <w:spacing w:before="240" w:after="240" w:line="360" w:lineRule="auto"/>
        <w:ind w:right="40"/>
        <w:jc w:val="both"/>
        <w:rPr>
          <w:rFonts w:ascii="Palatino Linotype" w:eastAsia="Palatino Linotype" w:hAnsi="Palatino Linotype" w:cs="Palatino Linotype"/>
          <w:i/>
        </w:rPr>
      </w:pPr>
      <w:r w:rsidRPr="0038729D">
        <w:rPr>
          <w:rFonts w:ascii="Palatino Linotype" w:eastAsia="Palatino Linotype" w:hAnsi="Palatino Linotype" w:cs="Palatino Linotype"/>
        </w:rPr>
        <w:t xml:space="preserve">El número de juicios o demandas laborales individuales en trámite por parte de trabajadores en contra de las dependencias del Poder Ejecutivo Central y </w:t>
      </w:r>
      <w:r w:rsidRPr="0038729D">
        <w:rPr>
          <w:rFonts w:ascii="Palatino Linotype" w:eastAsia="Palatino Linotype" w:hAnsi="Palatino Linotype" w:cs="Palatino Linotype"/>
        </w:rPr>
        <w:lastRenderedPageBreak/>
        <w:t>sus Organismos Auxiliares o Desconcentrados, al diecinueve de junio del año dos mil veintitrés.</w:t>
      </w:r>
    </w:p>
    <w:p w14:paraId="79B8A619" w14:textId="77777777" w:rsidR="00695DD8" w:rsidRPr="0038729D" w:rsidRDefault="003B138B">
      <w:pPr>
        <w:pBdr>
          <w:top w:val="nil"/>
          <w:left w:val="nil"/>
          <w:bottom w:val="nil"/>
          <w:right w:val="nil"/>
          <w:between w:val="nil"/>
        </w:pBdr>
        <w:ind w:left="720" w:right="51"/>
        <w:jc w:val="both"/>
        <w:rPr>
          <w:rFonts w:ascii="Palatino Linotype" w:eastAsia="Palatino Linotype" w:hAnsi="Palatino Linotype" w:cs="Palatino Linotype"/>
          <w:i/>
          <w:sz w:val="22"/>
          <w:szCs w:val="22"/>
        </w:rPr>
      </w:pPr>
      <w:r w:rsidRPr="0038729D">
        <w:rPr>
          <w:rFonts w:ascii="Palatino Linotype" w:eastAsia="Palatino Linotype" w:hAnsi="Palatino Linotype" w:cs="Palatino Linotype"/>
          <w:i/>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3BC9177A" w14:textId="77777777" w:rsidR="00695DD8" w:rsidRPr="0038729D" w:rsidRDefault="00695DD8">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2C9669AE" w14:textId="77777777" w:rsidR="00695DD8" w:rsidRPr="0038729D" w:rsidRDefault="00695DD8">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21610131" w14:textId="77777777" w:rsidR="00695DD8" w:rsidRPr="0038729D" w:rsidRDefault="003B138B">
      <w:pPr>
        <w:spacing w:line="360" w:lineRule="auto"/>
        <w:ind w:right="49"/>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Tercero. Notifíquese, </w:t>
      </w:r>
      <w:r w:rsidRPr="0038729D">
        <w:rPr>
          <w:rFonts w:ascii="Palatino Linotype" w:eastAsia="Palatino Linotype" w:hAnsi="Palatino Linotype" w:cs="Palatino Linotype"/>
        </w:rPr>
        <w:t xml:space="preserve">vía </w:t>
      </w:r>
      <w:r w:rsidRPr="0038729D">
        <w:rPr>
          <w:rFonts w:ascii="Palatino Linotype" w:eastAsia="Palatino Linotype" w:hAnsi="Palatino Linotype" w:cs="Palatino Linotype"/>
          <w:b/>
        </w:rPr>
        <w:t>SAIMEX</w:t>
      </w:r>
      <w:r w:rsidRPr="0038729D">
        <w:rPr>
          <w:rFonts w:ascii="Palatino Linotype" w:eastAsia="Palatino Linotype" w:hAnsi="Palatino Linotype" w:cs="Palatino Linotype"/>
        </w:rPr>
        <w:t xml:space="preserve">, al Titular de la Unidad de Transparencia del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778B7F" w14:textId="77777777" w:rsidR="00695DD8" w:rsidRPr="0038729D" w:rsidRDefault="00695DD8">
      <w:pPr>
        <w:spacing w:line="360" w:lineRule="auto"/>
        <w:jc w:val="both"/>
        <w:rPr>
          <w:rFonts w:ascii="Palatino Linotype" w:eastAsia="Palatino Linotype" w:hAnsi="Palatino Linotype" w:cs="Palatino Linotype"/>
        </w:rPr>
      </w:pPr>
    </w:p>
    <w:p w14:paraId="022F40B0"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t xml:space="preserve">Cuarto. </w:t>
      </w:r>
      <w:r w:rsidRPr="0038729D">
        <w:rPr>
          <w:rFonts w:ascii="Palatino Linotype" w:eastAsia="Palatino Linotype" w:hAnsi="Palatino Linotype" w:cs="Palatino Linotype"/>
        </w:rPr>
        <w:t xml:space="preserve">Notifíquese, vía </w:t>
      </w:r>
      <w:r w:rsidRPr="0038729D">
        <w:rPr>
          <w:rFonts w:ascii="Palatino Linotype" w:eastAsia="Palatino Linotype" w:hAnsi="Palatino Linotype" w:cs="Palatino Linotype"/>
          <w:b/>
        </w:rPr>
        <w:t>SAIMEX</w:t>
      </w:r>
      <w:r w:rsidRPr="0038729D">
        <w:rPr>
          <w:rFonts w:ascii="Palatino Linotype" w:eastAsia="Palatino Linotype" w:hAnsi="Palatino Linotype" w:cs="Palatino Linotype"/>
        </w:rPr>
        <w:t xml:space="preserve">, a la parte </w:t>
      </w:r>
      <w:r w:rsidRPr="0038729D">
        <w:rPr>
          <w:rFonts w:ascii="Palatino Linotype" w:eastAsia="Palatino Linotype" w:hAnsi="Palatino Linotype" w:cs="Palatino Linotype"/>
          <w:b/>
        </w:rPr>
        <w:t>RECURRENTE</w:t>
      </w:r>
      <w:r w:rsidRPr="0038729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9D1403B" w14:textId="77777777" w:rsidR="00695DD8" w:rsidRPr="0038729D" w:rsidRDefault="003B138B">
      <w:pPr>
        <w:spacing w:after="240" w:line="360" w:lineRule="auto"/>
        <w:jc w:val="both"/>
        <w:rPr>
          <w:rFonts w:ascii="Palatino Linotype" w:eastAsia="Palatino Linotype" w:hAnsi="Palatino Linotype" w:cs="Palatino Linotype"/>
        </w:rPr>
      </w:pPr>
      <w:r w:rsidRPr="0038729D">
        <w:rPr>
          <w:rFonts w:ascii="Palatino Linotype" w:eastAsia="Palatino Linotype" w:hAnsi="Palatino Linotype" w:cs="Palatino Linotype"/>
          <w:b/>
        </w:rPr>
        <w:lastRenderedPageBreak/>
        <w:t>Quinto.</w:t>
      </w:r>
      <w:r w:rsidRPr="0038729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8729D">
        <w:rPr>
          <w:rFonts w:ascii="Palatino Linotype" w:eastAsia="Palatino Linotype" w:hAnsi="Palatino Linotype" w:cs="Palatino Linotype"/>
          <w:b/>
        </w:rPr>
        <w:t>SUJETO OBLIGADO</w:t>
      </w:r>
      <w:r w:rsidRPr="0038729D">
        <w:rPr>
          <w:rFonts w:ascii="Palatino Linotype" w:eastAsia="Palatino Linotype" w:hAnsi="Palatino Linotype" w:cs="Palatino Linotype"/>
        </w:rPr>
        <w:t xml:space="preserve"> de manera fundada y motivada, podrá solicitar una ampliación de plazo para el cumplimiento de la presente resolución.</w:t>
      </w:r>
    </w:p>
    <w:p w14:paraId="1B99FC4B" w14:textId="77777777" w:rsidR="00695DD8" w:rsidRPr="0038729D" w:rsidRDefault="00995005">
      <w:pPr>
        <w:spacing w:before="240" w:after="240" w:line="360" w:lineRule="auto"/>
        <w:jc w:val="both"/>
        <w:rPr>
          <w:rFonts w:ascii="Palatino Linotype" w:eastAsia="Palatino Linotype" w:hAnsi="Palatino Linotype" w:cs="Palatino Linotype"/>
        </w:rPr>
      </w:pPr>
      <w:bookmarkStart w:id="6" w:name="_heading=h.1fob9te" w:colFirst="0" w:colLast="0"/>
      <w:bookmarkEnd w:id="6"/>
      <w:r>
        <w:rPr>
          <w:rFonts w:ascii="Palatino Linotype" w:eastAsia="Palatino Linotype" w:hAnsi="Palatino Linotype" w:cs="Palatino Linotype"/>
        </w:rPr>
        <w:t>ASÍ LO RESUELVE, POR UNANIMIDAD</w:t>
      </w:r>
      <w:r w:rsidR="003B138B" w:rsidRPr="0038729D">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TRIGÉSIMA SÉPTIMA SESIÓN ORDINARIA CELEBRADA EL </w:t>
      </w:r>
      <w:r w:rsidR="0038729D" w:rsidRPr="0038729D">
        <w:rPr>
          <w:rFonts w:ascii="Palatino Linotype" w:eastAsia="Palatino Linotype" w:hAnsi="Palatino Linotype" w:cs="Palatino Linotype"/>
        </w:rPr>
        <w:t>DOCE</w:t>
      </w:r>
      <w:r w:rsidR="003B138B" w:rsidRPr="0038729D">
        <w:rPr>
          <w:rFonts w:ascii="Palatino Linotype" w:eastAsia="Palatino Linotype" w:hAnsi="Palatino Linotype" w:cs="Palatino Linotype"/>
        </w:rPr>
        <w:t xml:space="preserve"> DE OCTUBRE DE DOS MIL VEINTITRÉS, ANTE EL SECRETARIO TÉCNICO DEL PLENO ALEXIS TAPIA RAMÍREZ.</w:t>
      </w:r>
    </w:p>
    <w:p w14:paraId="7D708017" w14:textId="77777777" w:rsidR="0038729D" w:rsidRPr="0038729D" w:rsidRDefault="0038729D">
      <w:pPr>
        <w:spacing w:before="240" w:after="240" w:line="360" w:lineRule="auto"/>
        <w:jc w:val="both"/>
        <w:rPr>
          <w:rFonts w:ascii="Palatino Linotype" w:eastAsia="Palatino Linotype" w:hAnsi="Palatino Linotype" w:cs="Palatino Linotype"/>
        </w:rPr>
      </w:pPr>
    </w:p>
    <w:p w14:paraId="5FEEF10F" w14:textId="77777777" w:rsidR="0038729D" w:rsidRPr="0038729D" w:rsidRDefault="0038729D">
      <w:pPr>
        <w:spacing w:before="240" w:after="240" w:line="360" w:lineRule="auto"/>
        <w:jc w:val="both"/>
        <w:rPr>
          <w:rFonts w:ascii="Palatino Linotype" w:eastAsia="Palatino Linotype" w:hAnsi="Palatino Linotype" w:cs="Palatino Linotype"/>
        </w:rPr>
      </w:pPr>
    </w:p>
    <w:p w14:paraId="6CA2AC48" w14:textId="77777777" w:rsidR="0038729D" w:rsidRPr="0038729D" w:rsidRDefault="0038729D">
      <w:pPr>
        <w:spacing w:before="240" w:after="240" w:line="360" w:lineRule="auto"/>
        <w:jc w:val="both"/>
        <w:rPr>
          <w:rFonts w:ascii="Palatino Linotype" w:eastAsia="Palatino Linotype" w:hAnsi="Palatino Linotype" w:cs="Palatino Linotype"/>
        </w:rPr>
      </w:pPr>
    </w:p>
    <w:p w14:paraId="37B82C36" w14:textId="77777777" w:rsidR="0038729D" w:rsidRPr="0038729D" w:rsidRDefault="0038729D">
      <w:pPr>
        <w:spacing w:before="240" w:after="240" w:line="360" w:lineRule="auto"/>
        <w:jc w:val="both"/>
        <w:rPr>
          <w:rFonts w:ascii="Palatino Linotype" w:eastAsia="Palatino Linotype" w:hAnsi="Palatino Linotype" w:cs="Palatino Linotype"/>
        </w:rPr>
      </w:pPr>
    </w:p>
    <w:p w14:paraId="2F84D661" w14:textId="77777777" w:rsidR="0038729D" w:rsidRPr="0038729D" w:rsidRDefault="0038729D">
      <w:pPr>
        <w:spacing w:before="240" w:after="240" w:line="360" w:lineRule="auto"/>
        <w:jc w:val="both"/>
        <w:rPr>
          <w:rFonts w:ascii="Palatino Linotype" w:eastAsia="Palatino Linotype" w:hAnsi="Palatino Linotype" w:cs="Palatino Linotype"/>
        </w:rPr>
      </w:pPr>
    </w:p>
    <w:p w14:paraId="16211B03" w14:textId="77777777" w:rsidR="0038729D" w:rsidRPr="0038729D" w:rsidRDefault="0038729D">
      <w:pPr>
        <w:spacing w:before="240" w:after="240" w:line="360" w:lineRule="auto"/>
        <w:jc w:val="both"/>
        <w:rPr>
          <w:rFonts w:ascii="Palatino Linotype" w:eastAsia="Palatino Linotype" w:hAnsi="Palatino Linotype" w:cs="Palatino Linotype"/>
        </w:rPr>
      </w:pPr>
    </w:p>
    <w:p w14:paraId="0F15F86B" w14:textId="77777777" w:rsidR="0038729D" w:rsidRPr="0038729D" w:rsidRDefault="0038729D">
      <w:pPr>
        <w:spacing w:before="240" w:after="240" w:line="360" w:lineRule="auto"/>
        <w:jc w:val="both"/>
        <w:rPr>
          <w:rFonts w:ascii="Palatino Linotype" w:eastAsia="Palatino Linotype" w:hAnsi="Palatino Linotype" w:cs="Palatino Linotype"/>
        </w:rPr>
      </w:pPr>
    </w:p>
    <w:sectPr w:rsidR="0038729D" w:rsidRPr="0038729D">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773C2" w14:textId="77777777" w:rsidR="00271343" w:rsidRDefault="00271343">
      <w:r>
        <w:separator/>
      </w:r>
    </w:p>
  </w:endnote>
  <w:endnote w:type="continuationSeparator" w:id="0">
    <w:p w14:paraId="2C960AB2" w14:textId="77777777" w:rsidR="00271343" w:rsidRDefault="0027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5B3A" w14:textId="77777777" w:rsidR="00695DD8" w:rsidRDefault="003B13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27EA">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27EA">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65C3A97E" w14:textId="77777777" w:rsidR="00695DD8" w:rsidRDefault="00695DD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D9CC" w14:textId="77777777" w:rsidR="00695DD8" w:rsidRDefault="003B138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27E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27EA">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05D566CB" w14:textId="77777777" w:rsidR="00695DD8" w:rsidRDefault="00695DD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1860F" w14:textId="77777777" w:rsidR="00271343" w:rsidRDefault="00271343">
      <w:r>
        <w:separator/>
      </w:r>
    </w:p>
  </w:footnote>
  <w:footnote w:type="continuationSeparator" w:id="0">
    <w:p w14:paraId="14DF35D7" w14:textId="77777777" w:rsidR="00271343" w:rsidRDefault="00271343">
      <w:r>
        <w:continuationSeparator/>
      </w:r>
    </w:p>
  </w:footnote>
  <w:footnote w:id="1">
    <w:p w14:paraId="19E59C82" w14:textId="77777777" w:rsidR="00695DD8" w:rsidRDefault="003B138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18B1F528" w14:textId="77777777" w:rsidR="00695DD8" w:rsidRDefault="003B138B">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B1A4" w14:textId="77777777" w:rsidR="00695DD8" w:rsidRDefault="003B138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BE88EBD" wp14:editId="23B8F36E">
          <wp:simplePos x="0" y="0"/>
          <wp:positionH relativeFrom="column">
            <wp:posOffset>-1080130</wp:posOffset>
          </wp:positionH>
          <wp:positionV relativeFrom="paragraph">
            <wp:posOffset>-488310</wp:posOffset>
          </wp:positionV>
          <wp:extent cx="7809865" cy="10165715"/>
          <wp:effectExtent l="0" t="0" r="0" b="0"/>
          <wp:wrapNone/>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695DD8" w14:paraId="7E821628" w14:textId="77777777">
      <w:tc>
        <w:tcPr>
          <w:tcW w:w="2489" w:type="dxa"/>
          <w:shd w:val="clear" w:color="auto" w:fill="auto"/>
        </w:tcPr>
        <w:p w14:paraId="338DA9C9"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CB74940" w14:textId="77777777" w:rsidR="00695DD8" w:rsidRDefault="003B138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04099/INFOEM/IP/RR/2023</w:t>
          </w:r>
        </w:p>
      </w:tc>
    </w:tr>
    <w:tr w:rsidR="00695DD8" w14:paraId="4389D893" w14:textId="77777777">
      <w:trPr>
        <w:trHeight w:val="228"/>
      </w:trPr>
      <w:tc>
        <w:tcPr>
          <w:tcW w:w="2489" w:type="dxa"/>
          <w:shd w:val="clear" w:color="auto" w:fill="auto"/>
          <w:vAlign w:val="center"/>
        </w:tcPr>
        <w:p w14:paraId="5F98EAAD"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86FC94A" w14:textId="77777777" w:rsidR="00695DD8" w:rsidRDefault="003B138B">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Estatal de Conciliación y Arbitraje.</w:t>
          </w:r>
        </w:p>
      </w:tc>
    </w:tr>
    <w:tr w:rsidR="00695DD8" w14:paraId="205CB157" w14:textId="77777777">
      <w:tc>
        <w:tcPr>
          <w:tcW w:w="2489" w:type="dxa"/>
          <w:shd w:val="clear" w:color="auto" w:fill="auto"/>
          <w:vAlign w:val="center"/>
        </w:tcPr>
        <w:p w14:paraId="1A465E30" w14:textId="77777777" w:rsidR="00695DD8" w:rsidRDefault="003B138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89828AA" w14:textId="77777777" w:rsidR="00695DD8" w:rsidRDefault="003B138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F0C1732" w14:textId="77777777" w:rsidR="00695DD8" w:rsidRDefault="003B138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7313" w14:textId="77777777" w:rsidR="00695DD8" w:rsidRDefault="00695DD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695DD8" w14:paraId="50ECEA40" w14:textId="77777777">
      <w:tc>
        <w:tcPr>
          <w:tcW w:w="2551" w:type="dxa"/>
          <w:shd w:val="clear" w:color="auto" w:fill="auto"/>
          <w:vAlign w:val="center"/>
        </w:tcPr>
        <w:p w14:paraId="18496F54"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440B1AC" w14:textId="77777777" w:rsidR="00695DD8" w:rsidRDefault="003B138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04099/INFOEM/IP/RR/2023</w:t>
          </w:r>
        </w:p>
      </w:tc>
    </w:tr>
    <w:tr w:rsidR="00695DD8" w14:paraId="7C66DDE8" w14:textId="77777777">
      <w:trPr>
        <w:trHeight w:val="130"/>
      </w:trPr>
      <w:tc>
        <w:tcPr>
          <w:tcW w:w="2551" w:type="dxa"/>
          <w:shd w:val="clear" w:color="auto" w:fill="auto"/>
          <w:vAlign w:val="center"/>
        </w:tcPr>
        <w:p w14:paraId="2BE38021"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1B73486" w14:textId="0AE2416E" w:rsidR="00695DD8" w:rsidRDefault="009F04E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XXXXXXX XXXXXX</w:t>
          </w:r>
        </w:p>
      </w:tc>
    </w:tr>
    <w:tr w:rsidR="00695DD8" w14:paraId="4D9B9EC2" w14:textId="77777777">
      <w:trPr>
        <w:trHeight w:val="228"/>
      </w:trPr>
      <w:tc>
        <w:tcPr>
          <w:tcW w:w="2551" w:type="dxa"/>
          <w:shd w:val="clear" w:color="auto" w:fill="auto"/>
          <w:vAlign w:val="center"/>
        </w:tcPr>
        <w:p w14:paraId="115BF655"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005E7D5" w14:textId="77777777" w:rsidR="00695DD8" w:rsidRDefault="003B138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Tribunal Estatal de Conciliación y Arbitraje.</w:t>
          </w:r>
        </w:p>
      </w:tc>
    </w:tr>
    <w:tr w:rsidR="00695DD8" w14:paraId="59966D73" w14:textId="77777777">
      <w:tc>
        <w:tcPr>
          <w:tcW w:w="2551" w:type="dxa"/>
          <w:shd w:val="clear" w:color="auto" w:fill="auto"/>
          <w:vAlign w:val="center"/>
        </w:tcPr>
        <w:p w14:paraId="66266426" w14:textId="77777777" w:rsidR="00695DD8" w:rsidRDefault="003B138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9DCE051" w14:textId="77777777" w:rsidR="00695DD8" w:rsidRDefault="003B138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F1AF70" w14:textId="77777777" w:rsidR="00695DD8" w:rsidRDefault="003B138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95F85BA" wp14:editId="3099DDFA">
          <wp:simplePos x="0" y="0"/>
          <wp:positionH relativeFrom="column">
            <wp:posOffset>-1089655</wp:posOffset>
          </wp:positionH>
          <wp:positionV relativeFrom="paragraph">
            <wp:posOffset>-1169665</wp:posOffset>
          </wp:positionV>
          <wp:extent cx="7809865" cy="1016571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8307E9"/>
    <w:multiLevelType w:val="multilevel"/>
    <w:tmpl w:val="3E0A6CB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6355E1A"/>
    <w:multiLevelType w:val="multilevel"/>
    <w:tmpl w:val="8CBEC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444893"/>
    <w:multiLevelType w:val="multilevel"/>
    <w:tmpl w:val="F4FCE7B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DD8"/>
    <w:rsid w:val="00271343"/>
    <w:rsid w:val="0038729D"/>
    <w:rsid w:val="003B138B"/>
    <w:rsid w:val="00695DD8"/>
    <w:rsid w:val="008227EA"/>
    <w:rsid w:val="00995005"/>
    <w:rsid w:val="009F04E4"/>
    <w:rsid w:val="00C266B5"/>
    <w:rsid w:val="00D577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B8D9"/>
  <w15:docId w15:val="{2E3D8B52-7FCC-4FC6-90E5-359A704C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36782.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CL+uivoOe6SXFcvR054Jfq976g==">CgMxLjAyCGguZ2pkZ3hzMgloLjMwajB6bGwyCGgudHlqY3d0MgloLjN6bnlzaDcyCWguMmV0OTJwMDIJaC4zZHk2dmttMgloLjFmb2I5dGU4AHIhMW9ZaFVHR2c1OHFFU2g1Rm8zaTFHWEtxUXZqMnRidVJn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9772</Words>
  <Characters>53750</Characters>
  <Application>Microsoft Office Word</Application>
  <DocSecurity>4</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2023-10-16T18:18:00Z</cp:lastPrinted>
  <dcterms:created xsi:type="dcterms:W3CDTF">2023-10-27T21:00:00Z</dcterms:created>
  <dcterms:modified xsi:type="dcterms:W3CDTF">2023-10-27T21:00:00Z</dcterms:modified>
</cp:coreProperties>
</file>