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09BC" w:rsidRPr="00920AD9" w:rsidRDefault="009F09BC" w:rsidP="009F09BC">
      <w:pPr>
        <w:tabs>
          <w:tab w:val="left" w:pos="3465"/>
        </w:tabs>
        <w:spacing w:before="240" w:after="360" w:line="360" w:lineRule="auto"/>
        <w:jc w:val="both"/>
        <w:rPr>
          <w:rFonts w:ascii="Palatino Linotype" w:hAnsi="Palatino Linotype"/>
        </w:rPr>
      </w:pPr>
      <w:r w:rsidRPr="00920AD9">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785E06" w:rsidRPr="00920AD9">
        <w:rPr>
          <w:rFonts w:ascii="Palatino Linotype" w:hAnsi="Palatino Linotype"/>
          <w:color w:val="000000" w:themeColor="text1"/>
        </w:rPr>
        <w:t>diecisiete (17</w:t>
      </w:r>
      <w:r w:rsidR="00785E06" w:rsidRPr="00920AD9">
        <w:rPr>
          <w:rFonts w:ascii="Palatino Linotype" w:hAnsi="Palatino Linotype"/>
          <w:color w:val="000000" w:themeColor="text1"/>
          <w:lang w:val="es-MX"/>
        </w:rPr>
        <w:t xml:space="preserve">) de mayo </w:t>
      </w:r>
      <w:r w:rsidR="00920AD9" w:rsidRPr="00920AD9">
        <w:rPr>
          <w:rFonts w:ascii="Palatino Linotype" w:hAnsi="Palatino Linotype"/>
        </w:rPr>
        <w:t>de dos mil veintitrés</w:t>
      </w:r>
      <w:r w:rsidRPr="00920AD9">
        <w:rPr>
          <w:rFonts w:ascii="Palatino Linotype" w:hAnsi="Palatino Linotype"/>
        </w:rPr>
        <w:t>.</w:t>
      </w:r>
    </w:p>
    <w:p w:rsidR="009F09BC" w:rsidRPr="00920AD9" w:rsidRDefault="009F09BC" w:rsidP="009F09BC">
      <w:pPr>
        <w:spacing w:before="240" w:after="360" w:line="360" w:lineRule="auto"/>
        <w:jc w:val="both"/>
        <w:rPr>
          <w:rFonts w:ascii="Palatino Linotype" w:hAnsi="Palatino Linotype"/>
          <w:b/>
        </w:rPr>
      </w:pPr>
      <w:r w:rsidRPr="00920AD9">
        <w:rPr>
          <w:rFonts w:ascii="Palatino Linotype" w:hAnsi="Palatino Linotype"/>
          <w:b/>
        </w:rPr>
        <w:t>VISTO</w:t>
      </w:r>
      <w:r w:rsidRPr="00920AD9">
        <w:rPr>
          <w:rFonts w:ascii="Palatino Linotype" w:hAnsi="Palatino Linotype"/>
        </w:rPr>
        <w:t xml:space="preserve"> </w:t>
      </w:r>
      <w:r w:rsidR="008A699B" w:rsidRPr="00920AD9">
        <w:rPr>
          <w:rFonts w:ascii="Palatino Linotype" w:hAnsi="Palatino Linotype"/>
        </w:rPr>
        <w:t>e</w:t>
      </w:r>
      <w:r w:rsidRPr="00920AD9">
        <w:rPr>
          <w:rFonts w:ascii="Palatino Linotype" w:hAnsi="Palatino Linotype"/>
        </w:rPr>
        <w:t xml:space="preserve">l expediente electrónico formado con motivo del recurso de revisión </w:t>
      </w:r>
      <w:r w:rsidR="000371B7" w:rsidRPr="00920AD9">
        <w:rPr>
          <w:rFonts w:ascii="Palatino Linotype" w:hAnsi="Palatino Linotype"/>
          <w:b/>
        </w:rPr>
        <w:t>00993/INFOEM/IP/RR/2023</w:t>
      </w:r>
      <w:r w:rsidRPr="00920AD9">
        <w:rPr>
          <w:rFonts w:ascii="Palatino Linotype" w:hAnsi="Palatino Linotype"/>
        </w:rPr>
        <w:t>,</w:t>
      </w:r>
      <w:r w:rsidRPr="00920AD9">
        <w:rPr>
          <w:rFonts w:ascii="Palatino Linotype" w:hAnsi="Palatino Linotype" w:cs="Arial"/>
          <w:b/>
          <w:bCs/>
        </w:rPr>
        <w:t xml:space="preserve"> </w:t>
      </w:r>
      <w:r w:rsidRPr="00920AD9">
        <w:rPr>
          <w:rFonts w:ascii="Palatino Linotype" w:hAnsi="Palatino Linotype"/>
        </w:rPr>
        <w:t xml:space="preserve">promovido por </w:t>
      </w:r>
      <w:r w:rsidR="008A699B" w:rsidRPr="00920AD9">
        <w:rPr>
          <w:rFonts w:ascii="Palatino Linotype" w:hAnsi="Palatino Linotype"/>
          <w:b/>
        </w:rPr>
        <w:t>una persona que no dejó datos de registro</w:t>
      </w:r>
      <w:r w:rsidRPr="00920AD9">
        <w:rPr>
          <w:rFonts w:ascii="Palatino Linotype" w:hAnsi="Palatino Linotype"/>
        </w:rPr>
        <w:t xml:space="preserve">, a quien en lo sucesivo se le identificará </w:t>
      </w:r>
      <w:r w:rsidRPr="00920AD9">
        <w:rPr>
          <w:rFonts w:ascii="Palatino Linotype" w:hAnsi="Palatino Linotype"/>
          <w:b/>
        </w:rPr>
        <w:t>EL RECURRENTE</w:t>
      </w:r>
      <w:r w:rsidRPr="00920AD9">
        <w:rPr>
          <w:rFonts w:ascii="Palatino Linotype" w:hAnsi="Palatino Linotype" w:cs="Arial"/>
        </w:rPr>
        <w:t xml:space="preserve">, en contra de las respuestas del </w:t>
      </w:r>
      <w:r w:rsidR="000371B7" w:rsidRPr="00920AD9">
        <w:rPr>
          <w:rFonts w:ascii="Palatino Linotype" w:hAnsi="Palatino Linotype" w:cs="Arial"/>
          <w:b/>
        </w:rPr>
        <w:t>Ayuntamiento de Coacalco de Berriozábal</w:t>
      </w:r>
      <w:r w:rsidRPr="00920AD9">
        <w:rPr>
          <w:rFonts w:ascii="Palatino Linotype" w:hAnsi="Palatino Linotype" w:cs="Arial"/>
          <w:b/>
        </w:rPr>
        <w:t>,</w:t>
      </w:r>
      <w:r w:rsidRPr="00920AD9">
        <w:rPr>
          <w:rFonts w:ascii="Palatino Linotype" w:hAnsi="Palatino Linotype"/>
          <w:b/>
        </w:rPr>
        <w:t xml:space="preserve"> </w:t>
      </w:r>
      <w:r w:rsidRPr="00920AD9">
        <w:rPr>
          <w:rFonts w:ascii="Palatino Linotype" w:hAnsi="Palatino Linotype"/>
        </w:rPr>
        <w:t>en lo sucesivo el</w:t>
      </w:r>
      <w:r w:rsidRPr="00920AD9">
        <w:rPr>
          <w:rFonts w:ascii="Palatino Linotype" w:hAnsi="Palatino Linotype"/>
          <w:b/>
        </w:rPr>
        <w:t xml:space="preserve"> SUJETO OBLIGADO</w:t>
      </w:r>
      <w:r w:rsidRPr="00920AD9">
        <w:rPr>
          <w:rFonts w:ascii="Palatino Linotype" w:hAnsi="Palatino Linotype"/>
        </w:rPr>
        <w:t>, se procede a dictar la presente resolución, con base en los siguientes:</w:t>
      </w:r>
    </w:p>
    <w:p w:rsidR="009F09BC" w:rsidRPr="00920AD9" w:rsidRDefault="009F09BC" w:rsidP="009F09BC">
      <w:pPr>
        <w:pStyle w:val="Ttulo1"/>
        <w:spacing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128575"/>
      <w:r w:rsidRPr="00920AD9">
        <w:rPr>
          <w:rFonts w:ascii="Palatino Linotype" w:hAnsi="Palatino Linotype"/>
          <w:b/>
          <w:color w:val="000000" w:themeColor="text1"/>
          <w:sz w:val="24"/>
          <w:szCs w:val="24"/>
        </w:rPr>
        <w:t>ANTECEDENTES</w:t>
      </w:r>
      <w:bookmarkEnd w:id="0"/>
      <w:bookmarkEnd w:id="1"/>
      <w:bookmarkEnd w:id="2"/>
    </w:p>
    <w:p w:rsidR="009F09BC" w:rsidRPr="00920AD9" w:rsidRDefault="009F09BC" w:rsidP="000371B7">
      <w:pPr>
        <w:pStyle w:val="Prrafodelista"/>
        <w:numPr>
          <w:ilvl w:val="0"/>
          <w:numId w:val="15"/>
        </w:numPr>
        <w:spacing w:before="240" w:after="240" w:line="360" w:lineRule="auto"/>
        <w:ind w:left="0" w:firstLine="0"/>
        <w:jc w:val="both"/>
        <w:rPr>
          <w:rFonts w:ascii="Palatino Linotype" w:eastAsia="Calibri" w:hAnsi="Palatino Linotype" w:cs="Arial"/>
          <w:lang w:val="es-ES"/>
        </w:rPr>
      </w:pPr>
      <w:r w:rsidRPr="00920AD9">
        <w:rPr>
          <w:rFonts w:ascii="Palatino Linotype" w:eastAsia="Calibri" w:hAnsi="Palatino Linotype" w:cs="Arial"/>
          <w:lang w:val="es-ES"/>
        </w:rPr>
        <w:t xml:space="preserve">El día </w:t>
      </w:r>
      <w:r w:rsidR="000371B7" w:rsidRPr="00920AD9">
        <w:rPr>
          <w:rFonts w:ascii="Palatino Linotype" w:eastAsia="Calibri" w:hAnsi="Palatino Linotype" w:cs="Arial"/>
          <w:lang w:val="es-ES"/>
        </w:rPr>
        <w:t>veintisiete</w:t>
      </w:r>
      <w:r w:rsidRPr="00920AD9">
        <w:rPr>
          <w:rFonts w:ascii="Palatino Linotype" w:eastAsia="Calibri" w:hAnsi="Palatino Linotype" w:cs="Arial"/>
          <w:lang w:val="es-ES"/>
        </w:rPr>
        <w:t xml:space="preserve"> de </w:t>
      </w:r>
      <w:r w:rsidR="000371B7" w:rsidRPr="00920AD9">
        <w:rPr>
          <w:rFonts w:ascii="Palatino Linotype" w:eastAsia="Calibri" w:hAnsi="Palatino Linotype" w:cs="Arial"/>
          <w:lang w:val="es-ES"/>
        </w:rPr>
        <w:t>enero de dos mil veintitrés</w:t>
      </w:r>
      <w:r w:rsidRPr="00920AD9">
        <w:rPr>
          <w:rFonts w:ascii="Palatino Linotype" w:hAnsi="Palatino Linotype"/>
          <w:b/>
        </w:rPr>
        <w:t xml:space="preserve">, </w:t>
      </w:r>
      <w:r w:rsidRPr="00920AD9">
        <w:rPr>
          <w:rFonts w:ascii="Palatino Linotype" w:eastAsia="Calibri" w:hAnsi="Palatino Linotype" w:cs="Arial"/>
          <w:lang w:val="es-ES"/>
        </w:rPr>
        <w:t xml:space="preserve">se presentó ante el </w:t>
      </w:r>
      <w:r w:rsidRPr="00920AD9">
        <w:rPr>
          <w:rFonts w:ascii="Palatino Linotype" w:eastAsia="Calibri" w:hAnsi="Palatino Linotype" w:cs="Arial"/>
          <w:b/>
          <w:lang w:val="es-ES"/>
        </w:rPr>
        <w:t>SUJETO OBLIGADO</w:t>
      </w:r>
      <w:r w:rsidRPr="00920AD9">
        <w:rPr>
          <w:rFonts w:ascii="Palatino Linotype" w:eastAsia="Calibri" w:hAnsi="Palatino Linotype" w:cs="Arial"/>
        </w:rPr>
        <w:t xml:space="preserve"> vía </w:t>
      </w:r>
      <w:r w:rsidR="008A699B" w:rsidRPr="00920AD9">
        <w:rPr>
          <w:rFonts w:ascii="Palatino Linotype" w:eastAsia="Calibri" w:hAnsi="Palatino Linotype" w:cs="Arial"/>
          <w:lang w:val="es-ES"/>
        </w:rPr>
        <w:t>SAIMEX, la solicitud</w:t>
      </w:r>
      <w:r w:rsidRPr="00920AD9">
        <w:rPr>
          <w:rFonts w:ascii="Palatino Linotype" w:eastAsia="Calibri" w:hAnsi="Palatino Linotype" w:cs="Arial"/>
          <w:lang w:val="es-ES"/>
        </w:rPr>
        <w:t xml:space="preserve"> de información pública</w:t>
      </w:r>
      <w:r w:rsidR="008A699B" w:rsidRPr="00920AD9">
        <w:rPr>
          <w:rFonts w:ascii="Palatino Linotype" w:eastAsia="Calibri" w:hAnsi="Palatino Linotype" w:cs="Arial"/>
          <w:lang w:val="es-ES"/>
        </w:rPr>
        <w:t xml:space="preserve"> registrada</w:t>
      </w:r>
      <w:r w:rsidRPr="00920AD9">
        <w:rPr>
          <w:rFonts w:ascii="Palatino Linotype" w:eastAsia="Calibri" w:hAnsi="Palatino Linotype" w:cs="Arial"/>
          <w:lang w:val="es-ES"/>
        </w:rPr>
        <w:t xml:space="preserve"> con </w:t>
      </w:r>
      <w:r w:rsidR="008A699B" w:rsidRPr="00920AD9">
        <w:rPr>
          <w:rFonts w:ascii="Palatino Linotype" w:eastAsia="Calibri" w:hAnsi="Palatino Linotype" w:cs="Arial"/>
          <w:lang w:val="es-ES"/>
        </w:rPr>
        <w:t xml:space="preserve">el </w:t>
      </w:r>
      <w:r w:rsidRPr="00920AD9">
        <w:rPr>
          <w:rFonts w:ascii="Palatino Linotype" w:eastAsia="Calibri" w:hAnsi="Palatino Linotype" w:cs="Arial"/>
          <w:lang w:val="es-ES"/>
        </w:rPr>
        <w:t>número</w:t>
      </w:r>
      <w:r w:rsidRPr="00920AD9">
        <w:rPr>
          <w:rFonts w:ascii="Palatino Linotype" w:hAnsi="Palatino Linotype"/>
          <w:b/>
          <w:bCs/>
          <w:color w:val="000000" w:themeColor="text1"/>
        </w:rPr>
        <w:t xml:space="preserve"> </w:t>
      </w:r>
      <w:r w:rsidR="000371B7" w:rsidRPr="00920AD9">
        <w:rPr>
          <w:rFonts w:ascii="Palatino Linotype" w:hAnsi="Palatino Linotype"/>
          <w:b/>
          <w:bCs/>
          <w:color w:val="000000" w:themeColor="text1"/>
        </w:rPr>
        <w:t>00031/COACALCO/IP/2023</w:t>
      </w:r>
      <w:r w:rsidRPr="00920AD9">
        <w:rPr>
          <w:rFonts w:ascii="Palatino Linotype" w:hAnsi="Palatino Linotype"/>
          <w:b/>
          <w:bCs/>
          <w:color w:val="000000" w:themeColor="text1"/>
        </w:rPr>
        <w:t xml:space="preserve">; </w:t>
      </w:r>
      <w:r w:rsidRPr="00920AD9">
        <w:rPr>
          <w:rFonts w:ascii="Palatino Linotype" w:eastAsia="Calibri" w:hAnsi="Palatino Linotype" w:cs="Arial"/>
          <w:lang w:val="es-ES"/>
        </w:rPr>
        <w:t>mediante las cuales se solicitó la siguiente información:</w:t>
      </w:r>
    </w:p>
    <w:p w:rsidR="008A699B" w:rsidRPr="00920AD9" w:rsidRDefault="008A699B" w:rsidP="008A699B">
      <w:pPr>
        <w:pStyle w:val="Prrafodelista"/>
        <w:spacing w:before="240" w:after="240" w:line="360" w:lineRule="auto"/>
        <w:ind w:left="0"/>
        <w:jc w:val="both"/>
        <w:rPr>
          <w:rFonts w:ascii="Palatino Linotype" w:eastAsia="Calibri" w:hAnsi="Palatino Linotype" w:cs="Arial"/>
          <w:lang w:val="es-ES"/>
        </w:rPr>
      </w:pPr>
    </w:p>
    <w:p w:rsidR="009F09BC" w:rsidRPr="00920AD9" w:rsidRDefault="008A699B" w:rsidP="008A699B">
      <w:pPr>
        <w:pStyle w:val="Prrafodelista"/>
        <w:spacing w:line="360" w:lineRule="auto"/>
        <w:ind w:left="426" w:right="474"/>
        <w:jc w:val="both"/>
        <w:rPr>
          <w:rFonts w:ascii="Palatino Linotype" w:hAnsi="Palatino Linotype"/>
          <w:i/>
        </w:rPr>
      </w:pPr>
      <w:r w:rsidRPr="00920AD9">
        <w:rPr>
          <w:rFonts w:ascii="Palatino Linotype" w:hAnsi="Palatino Linotype"/>
          <w:i/>
        </w:rPr>
        <w:t>“</w:t>
      </w:r>
      <w:r w:rsidR="000371B7" w:rsidRPr="00920AD9">
        <w:rPr>
          <w:rFonts w:ascii="Palatino Linotype" w:hAnsi="Palatino Linotype"/>
          <w:i/>
        </w:rPr>
        <w:t>COPIA DE TODAS LAS ACTAS DE ENTREGA RECEPCIÓN DE LA ADMINISTRACIÓN 2019-2021 NO REQUIERO ANÁLISIS NO REQUIERO LOS PROCESOS DERIVADOS DE ESAS ACTAS SÓLO REQUIERO COPIA SIMPLE DE LAS ACTAS DE ENTREGA RECEPCIÓN CON TODOS SUS ANÁLISIS</w:t>
      </w:r>
      <w:r w:rsidRPr="00920AD9">
        <w:rPr>
          <w:rFonts w:ascii="Palatino Linotype" w:hAnsi="Palatino Linotype"/>
          <w:i/>
        </w:rPr>
        <w:t>”</w:t>
      </w:r>
    </w:p>
    <w:p w:rsidR="008A699B" w:rsidRPr="00920AD9" w:rsidRDefault="008A699B" w:rsidP="009F09BC">
      <w:pPr>
        <w:pStyle w:val="Prrafodelista"/>
        <w:spacing w:line="360" w:lineRule="auto"/>
        <w:ind w:left="851" w:right="34"/>
        <w:jc w:val="both"/>
        <w:rPr>
          <w:rFonts w:ascii="Palatino Linotype" w:hAnsi="Palatino Linotype"/>
        </w:rPr>
      </w:pPr>
    </w:p>
    <w:p w:rsidR="009F09BC" w:rsidRPr="00920AD9" w:rsidRDefault="009F09BC" w:rsidP="009F09BC">
      <w:pPr>
        <w:pStyle w:val="Prrafodelista"/>
        <w:numPr>
          <w:ilvl w:val="0"/>
          <w:numId w:val="23"/>
        </w:numPr>
        <w:spacing w:line="360" w:lineRule="auto"/>
        <w:ind w:left="851" w:right="34"/>
        <w:jc w:val="both"/>
        <w:rPr>
          <w:rFonts w:ascii="Palatino Linotype" w:hAnsi="Palatino Linotype"/>
        </w:rPr>
      </w:pPr>
      <w:r w:rsidRPr="00920AD9">
        <w:rPr>
          <w:rFonts w:ascii="Palatino Linotype" w:eastAsia="Times New Roman" w:hAnsi="Palatino Linotype" w:cs="Arial"/>
          <w:lang w:val="es-ES"/>
        </w:rPr>
        <w:lastRenderedPageBreak/>
        <w:t>Se eligió como modalidad de entrega de la información</w:t>
      </w:r>
      <w:r w:rsidRPr="00920AD9">
        <w:rPr>
          <w:rFonts w:ascii="Palatino Linotype" w:hAnsi="Palatino Linotype"/>
        </w:rPr>
        <w:t xml:space="preserve">: A través del </w:t>
      </w:r>
      <w:r w:rsidRPr="00920AD9">
        <w:rPr>
          <w:rFonts w:ascii="Palatino Linotype" w:hAnsi="Palatino Linotype"/>
          <w:b/>
        </w:rPr>
        <w:t>SAIMEX</w:t>
      </w:r>
    </w:p>
    <w:p w:rsidR="000371B7" w:rsidRPr="00920AD9" w:rsidRDefault="000371B7" w:rsidP="000371B7">
      <w:pPr>
        <w:pStyle w:val="Prrafodelista"/>
        <w:spacing w:line="360" w:lineRule="auto"/>
        <w:ind w:left="851" w:right="34"/>
        <w:jc w:val="both"/>
        <w:rPr>
          <w:rFonts w:ascii="Palatino Linotype" w:hAnsi="Palatino Linotype"/>
        </w:rPr>
      </w:pPr>
    </w:p>
    <w:p w:rsidR="009F09BC" w:rsidRPr="00920AD9" w:rsidRDefault="00E61C13" w:rsidP="007761EC">
      <w:pPr>
        <w:pStyle w:val="Prrafodelista"/>
        <w:numPr>
          <w:ilvl w:val="0"/>
          <w:numId w:val="15"/>
        </w:numPr>
        <w:tabs>
          <w:tab w:val="left" w:pos="0"/>
        </w:tabs>
        <w:spacing w:line="360" w:lineRule="auto"/>
        <w:ind w:left="0" w:right="51" w:firstLine="0"/>
        <w:jc w:val="both"/>
        <w:rPr>
          <w:rFonts w:ascii="Palatino Linotype" w:hAnsi="Palatino Linotype" w:cs="Arial"/>
          <w:i/>
          <w:color w:val="000000" w:themeColor="text1"/>
        </w:rPr>
      </w:pPr>
      <w:r w:rsidRPr="00920AD9">
        <w:rPr>
          <w:rFonts w:ascii="Palatino Linotype" w:hAnsi="Palatino Linotype" w:cs="Arial"/>
          <w:color w:val="000000" w:themeColor="text1"/>
        </w:rPr>
        <w:t xml:space="preserve">El </w:t>
      </w:r>
      <w:r w:rsidR="007761EC" w:rsidRPr="00920AD9">
        <w:rPr>
          <w:rFonts w:ascii="Palatino Linotype" w:hAnsi="Palatino Linotype" w:cs="Arial"/>
          <w:color w:val="000000" w:themeColor="text1"/>
        </w:rPr>
        <w:t xml:space="preserve">veinte </w:t>
      </w:r>
      <w:r w:rsidR="009F09BC" w:rsidRPr="00920AD9">
        <w:rPr>
          <w:rFonts w:ascii="Palatino Linotype" w:hAnsi="Palatino Linotype" w:cs="Arial"/>
          <w:color w:val="000000" w:themeColor="text1"/>
        </w:rPr>
        <w:t xml:space="preserve">de </w:t>
      </w:r>
      <w:r w:rsidRPr="00920AD9">
        <w:rPr>
          <w:rFonts w:ascii="Palatino Linotype" w:hAnsi="Palatino Linotype" w:cs="Arial"/>
          <w:color w:val="000000" w:themeColor="text1"/>
        </w:rPr>
        <w:t>febre</w:t>
      </w:r>
      <w:r w:rsidR="007761EC" w:rsidRPr="00920AD9">
        <w:rPr>
          <w:rFonts w:ascii="Palatino Linotype" w:hAnsi="Palatino Linotype" w:cs="Arial"/>
          <w:color w:val="000000" w:themeColor="text1"/>
        </w:rPr>
        <w:t>ro de dos mil veintitrés</w:t>
      </w:r>
      <w:r w:rsidR="009F09BC" w:rsidRPr="00920AD9">
        <w:rPr>
          <w:rFonts w:ascii="Palatino Linotype" w:hAnsi="Palatino Linotype" w:cs="Arial"/>
          <w:color w:val="000000" w:themeColor="text1"/>
        </w:rPr>
        <w:t xml:space="preserve">, el </w:t>
      </w:r>
      <w:r w:rsidR="009F09BC" w:rsidRPr="00920AD9">
        <w:rPr>
          <w:rFonts w:ascii="Palatino Linotype" w:hAnsi="Palatino Linotype" w:cs="Arial"/>
          <w:b/>
          <w:color w:val="000000" w:themeColor="text1"/>
        </w:rPr>
        <w:t>SUJETO OBLIGADO,</w:t>
      </w:r>
      <w:r w:rsidR="009F09BC" w:rsidRPr="00920AD9">
        <w:rPr>
          <w:rFonts w:ascii="Palatino Linotype" w:hAnsi="Palatino Linotype" w:cs="Arial"/>
          <w:color w:val="000000" w:themeColor="text1"/>
        </w:rPr>
        <w:t xml:space="preserve"> dio respuesta a la solicitud de información</w:t>
      </w:r>
      <w:r w:rsidR="007761EC" w:rsidRPr="00920AD9">
        <w:rPr>
          <w:rFonts w:ascii="Palatino Linotype" w:hAnsi="Palatino Linotype" w:cs="Arial"/>
          <w:color w:val="000000" w:themeColor="text1"/>
        </w:rPr>
        <w:t xml:space="preserve">, mediante tres archivos electrónicos de nombres </w:t>
      </w:r>
      <w:r w:rsidR="007761EC" w:rsidRPr="00920AD9">
        <w:rPr>
          <w:rFonts w:ascii="Palatino Linotype" w:hAnsi="Palatino Linotype" w:cs="Arial"/>
          <w:i/>
          <w:color w:val="000000" w:themeColor="text1"/>
        </w:rPr>
        <w:t>RESPUESTA AL SOLICITANTE 00031_2023.pdf, CONTESTACION CONTRALORIA 00031_2023.pdf</w:t>
      </w:r>
      <w:r w:rsidR="007761EC" w:rsidRPr="00920AD9">
        <w:rPr>
          <w:rFonts w:ascii="Palatino Linotype" w:hAnsi="Palatino Linotype" w:cs="Arial"/>
          <w:color w:val="000000" w:themeColor="text1"/>
        </w:rPr>
        <w:t xml:space="preserve"> y </w:t>
      </w:r>
      <w:r w:rsidR="007761EC" w:rsidRPr="00920AD9">
        <w:rPr>
          <w:rFonts w:ascii="Palatino Linotype" w:hAnsi="Palatino Linotype" w:cs="Arial"/>
          <w:i/>
          <w:color w:val="000000" w:themeColor="text1"/>
        </w:rPr>
        <w:t>ACTA COMITE DE TRANSPARENCIA_0001.pdf</w:t>
      </w:r>
      <w:r w:rsidR="007761EC" w:rsidRPr="00920AD9">
        <w:rPr>
          <w:rFonts w:ascii="Palatino Linotype" w:hAnsi="Palatino Linotype" w:cs="Arial"/>
          <w:color w:val="000000" w:themeColor="text1"/>
        </w:rPr>
        <w:t xml:space="preserve">, cuyo contendió </w:t>
      </w:r>
      <w:r w:rsidR="007761EC" w:rsidRPr="00920AD9">
        <w:rPr>
          <w:rFonts w:ascii="Palatino Linotype" w:hAnsi="Palatino Linotype" w:cs="Arial"/>
          <w:i/>
          <w:color w:val="000000" w:themeColor="text1"/>
        </w:rPr>
        <w:t>grosso modo</w:t>
      </w:r>
      <w:r w:rsidR="007761EC" w:rsidRPr="00920AD9">
        <w:rPr>
          <w:rFonts w:ascii="Palatino Linotype" w:hAnsi="Palatino Linotype" w:cs="Arial"/>
          <w:color w:val="000000" w:themeColor="text1"/>
        </w:rPr>
        <w:t xml:space="preserve"> fue el siguiente:</w:t>
      </w:r>
    </w:p>
    <w:p w:rsidR="009F09BC" w:rsidRPr="00920AD9" w:rsidRDefault="007761EC" w:rsidP="007761EC">
      <w:pPr>
        <w:pStyle w:val="Prrafodelista"/>
        <w:tabs>
          <w:tab w:val="left" w:pos="0"/>
        </w:tabs>
        <w:spacing w:line="360" w:lineRule="auto"/>
        <w:ind w:left="0" w:right="49"/>
        <w:jc w:val="center"/>
        <w:rPr>
          <w:rFonts w:ascii="Palatino Linotype" w:hAnsi="Palatino Linotype" w:cs="Arial"/>
          <w:i/>
          <w:color w:val="000000" w:themeColor="text1"/>
        </w:rPr>
      </w:pPr>
      <w:r w:rsidRPr="00920AD9">
        <w:rPr>
          <w:rFonts w:ascii="Palatino Linotype" w:hAnsi="Palatino Linotype" w:cs="Arial"/>
          <w:i/>
          <w:noProof/>
          <w:color w:val="000000" w:themeColor="text1"/>
          <w:lang w:val="es-MX" w:eastAsia="es-MX"/>
        </w:rPr>
        <w:drawing>
          <wp:inline distT="0" distB="0" distL="0" distR="0" wp14:anchorId="74CD6D8A" wp14:editId="7FC6830D">
            <wp:extent cx="5612130" cy="1839595"/>
            <wp:effectExtent l="19050" t="19050" r="26670" b="273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1839595"/>
                    </a:xfrm>
                    <a:prstGeom prst="rect">
                      <a:avLst/>
                    </a:prstGeom>
                    <a:ln>
                      <a:solidFill>
                        <a:schemeClr val="tx1"/>
                      </a:solidFill>
                    </a:ln>
                  </pic:spPr>
                </pic:pic>
              </a:graphicData>
            </a:graphic>
          </wp:inline>
        </w:drawing>
      </w:r>
    </w:p>
    <w:p w:rsidR="007761EC" w:rsidRPr="00920AD9" w:rsidRDefault="007761EC" w:rsidP="007761EC">
      <w:pPr>
        <w:pStyle w:val="Prrafodelista"/>
        <w:tabs>
          <w:tab w:val="left" w:pos="0"/>
        </w:tabs>
        <w:spacing w:line="360" w:lineRule="auto"/>
        <w:ind w:left="0" w:right="49"/>
        <w:jc w:val="center"/>
        <w:rPr>
          <w:rFonts w:ascii="Palatino Linotype" w:hAnsi="Palatino Linotype" w:cs="Arial"/>
          <w:i/>
          <w:color w:val="000000" w:themeColor="text1"/>
        </w:rPr>
      </w:pPr>
    </w:p>
    <w:p w:rsidR="009F09BC" w:rsidRPr="00920AD9" w:rsidRDefault="009F09BC" w:rsidP="009F09BC">
      <w:pPr>
        <w:pStyle w:val="Prrafodelista"/>
        <w:numPr>
          <w:ilvl w:val="0"/>
          <w:numId w:val="15"/>
        </w:numPr>
        <w:tabs>
          <w:tab w:val="left" w:pos="0"/>
        </w:tabs>
        <w:spacing w:line="360" w:lineRule="auto"/>
        <w:ind w:left="0" w:right="49" w:firstLine="0"/>
        <w:jc w:val="both"/>
        <w:rPr>
          <w:rFonts w:ascii="Palatino Linotype" w:hAnsi="Palatino Linotype" w:cs="Arial"/>
          <w:i/>
          <w:color w:val="000000" w:themeColor="text1"/>
        </w:rPr>
      </w:pPr>
      <w:r w:rsidRPr="00920AD9">
        <w:rPr>
          <w:rFonts w:ascii="Palatino Linotype" w:eastAsia="Times New Roman" w:hAnsi="Palatino Linotype" w:cs="Arial"/>
          <w:color w:val="000000" w:themeColor="text1"/>
          <w:lang w:val="es-ES"/>
        </w:rPr>
        <w:t>E</w:t>
      </w:r>
      <w:r w:rsidR="002C4997" w:rsidRPr="00920AD9">
        <w:rPr>
          <w:rFonts w:ascii="Palatino Linotype" w:eastAsia="Times New Roman" w:hAnsi="Palatino Linotype" w:cs="Arial"/>
          <w:color w:val="000000" w:themeColor="text1"/>
          <w:lang w:val="es-ES"/>
        </w:rPr>
        <w:t xml:space="preserve">l </w:t>
      </w:r>
      <w:r w:rsidR="00CE2107" w:rsidRPr="00920AD9">
        <w:rPr>
          <w:rFonts w:ascii="Palatino Linotype" w:eastAsia="Times New Roman" w:hAnsi="Palatino Linotype" w:cs="Arial"/>
          <w:color w:val="000000" w:themeColor="text1"/>
          <w:lang w:val="es-ES"/>
        </w:rPr>
        <w:t>veinte</w:t>
      </w:r>
      <w:r w:rsidRPr="00920AD9">
        <w:rPr>
          <w:rFonts w:ascii="Palatino Linotype" w:eastAsia="Times New Roman" w:hAnsi="Palatino Linotype" w:cs="Arial"/>
          <w:color w:val="000000" w:themeColor="text1"/>
          <w:lang w:val="es-ES"/>
        </w:rPr>
        <w:t xml:space="preserve"> de </w:t>
      </w:r>
      <w:r w:rsidR="002650A0" w:rsidRPr="00920AD9">
        <w:rPr>
          <w:rFonts w:ascii="Palatino Linotype" w:eastAsia="Times New Roman" w:hAnsi="Palatino Linotype" w:cs="Arial"/>
          <w:color w:val="000000" w:themeColor="text1"/>
          <w:lang w:val="es-ES"/>
        </w:rPr>
        <w:t>febrer</w:t>
      </w:r>
      <w:r w:rsidRPr="00920AD9">
        <w:rPr>
          <w:rFonts w:ascii="Palatino Linotype" w:eastAsia="Times New Roman" w:hAnsi="Palatino Linotype" w:cs="Arial"/>
          <w:color w:val="000000" w:themeColor="text1"/>
          <w:lang w:val="es-ES"/>
        </w:rPr>
        <w:t xml:space="preserve">o de </w:t>
      </w:r>
      <w:r w:rsidR="00025C53" w:rsidRPr="00920AD9">
        <w:rPr>
          <w:rFonts w:ascii="Palatino Linotype" w:eastAsia="Times New Roman" w:hAnsi="Palatino Linotype" w:cs="Arial"/>
          <w:color w:val="000000" w:themeColor="text1"/>
          <w:lang w:val="es-ES"/>
        </w:rPr>
        <w:t>dos mil veintidós</w:t>
      </w:r>
      <w:r w:rsidRPr="00920AD9">
        <w:rPr>
          <w:rFonts w:ascii="Palatino Linotype" w:eastAsia="Times New Roman" w:hAnsi="Palatino Linotype" w:cs="Arial"/>
          <w:color w:val="000000" w:themeColor="text1"/>
          <w:lang w:val="es-ES"/>
        </w:rPr>
        <w:t xml:space="preserve">, el particular interpuso </w:t>
      </w:r>
      <w:r w:rsidR="002C4997" w:rsidRPr="00920AD9">
        <w:rPr>
          <w:rFonts w:ascii="Palatino Linotype" w:eastAsia="Times New Roman" w:hAnsi="Palatino Linotype" w:cs="Arial"/>
          <w:color w:val="000000" w:themeColor="text1"/>
          <w:lang w:val="es-ES"/>
        </w:rPr>
        <w:t>e</w:t>
      </w:r>
      <w:r w:rsidRPr="00920AD9">
        <w:rPr>
          <w:rFonts w:ascii="Palatino Linotype" w:eastAsia="Times New Roman" w:hAnsi="Palatino Linotype" w:cs="Arial"/>
          <w:color w:val="000000" w:themeColor="text1"/>
          <w:lang w:val="es-ES"/>
        </w:rPr>
        <w:t>l recurso de revisión en contra de la respuesta, manifestando l</w:t>
      </w:r>
      <w:r w:rsidR="002C4997" w:rsidRPr="00920AD9">
        <w:rPr>
          <w:rFonts w:ascii="Palatino Linotype" w:eastAsia="Times New Roman" w:hAnsi="Palatino Linotype" w:cs="Arial"/>
          <w:color w:val="000000" w:themeColor="text1"/>
          <w:lang w:val="es-ES"/>
        </w:rPr>
        <w:t>a</w:t>
      </w:r>
      <w:r w:rsidRPr="00920AD9">
        <w:rPr>
          <w:rFonts w:ascii="Palatino Linotype" w:eastAsia="Times New Roman" w:hAnsi="Palatino Linotype" w:cs="Arial"/>
          <w:color w:val="000000" w:themeColor="text1"/>
          <w:lang w:val="es-ES"/>
        </w:rPr>
        <w:t xml:space="preserve">s </w:t>
      </w:r>
      <w:r w:rsidR="002C4997" w:rsidRPr="00920AD9">
        <w:rPr>
          <w:rFonts w:ascii="Palatino Linotype" w:eastAsia="Times New Roman" w:hAnsi="Palatino Linotype" w:cs="Arial"/>
          <w:color w:val="000000" w:themeColor="text1"/>
          <w:lang w:val="es-ES"/>
        </w:rPr>
        <w:t>siguientes</w:t>
      </w:r>
      <w:r w:rsidRPr="00920AD9">
        <w:rPr>
          <w:rFonts w:ascii="Palatino Linotype" w:eastAsia="Times New Roman" w:hAnsi="Palatino Linotype" w:cs="Arial"/>
          <w:color w:val="000000" w:themeColor="text1"/>
          <w:lang w:val="es-ES"/>
        </w:rPr>
        <w:t xml:space="preserve"> razones o motivos de inconformidad:</w:t>
      </w:r>
    </w:p>
    <w:p w:rsidR="009F09BC" w:rsidRPr="00920AD9" w:rsidRDefault="009F09BC" w:rsidP="009F09BC">
      <w:pPr>
        <w:pStyle w:val="Prrafodelista"/>
        <w:tabs>
          <w:tab w:val="left" w:pos="0"/>
        </w:tabs>
        <w:spacing w:line="360" w:lineRule="auto"/>
        <w:ind w:left="0" w:right="49"/>
        <w:jc w:val="both"/>
        <w:rPr>
          <w:rFonts w:ascii="Palatino Linotype" w:hAnsi="Palatino Linotype" w:cs="Arial"/>
          <w:i/>
          <w:color w:val="000000" w:themeColor="text1"/>
        </w:rPr>
      </w:pPr>
    </w:p>
    <w:p w:rsidR="009F09BC" w:rsidRPr="00920AD9" w:rsidRDefault="009F09BC" w:rsidP="00CE2107">
      <w:pPr>
        <w:pStyle w:val="Prrafodelista"/>
        <w:numPr>
          <w:ilvl w:val="0"/>
          <w:numId w:val="23"/>
        </w:numPr>
        <w:spacing w:line="360" w:lineRule="auto"/>
        <w:jc w:val="both"/>
        <w:rPr>
          <w:rFonts w:ascii="Palatino Linotype" w:hAnsi="Palatino Linotype"/>
          <w:i/>
          <w:color w:val="000000" w:themeColor="text1"/>
        </w:rPr>
      </w:pPr>
      <w:bookmarkStart w:id="3" w:name="_Toc466982514"/>
      <w:bookmarkStart w:id="4" w:name="_Toc51854302"/>
      <w:bookmarkStart w:id="5" w:name="_Toc53584976"/>
      <w:bookmarkStart w:id="6" w:name="_Toc60925403"/>
      <w:bookmarkStart w:id="7" w:name="_Toc81364833"/>
      <w:bookmarkStart w:id="8" w:name="_Toc81390610"/>
      <w:bookmarkStart w:id="9" w:name="_Toc82611033"/>
      <w:bookmarkStart w:id="10" w:name="_Toc83128576"/>
      <w:bookmarkStart w:id="11" w:name="_Toc27589208"/>
      <w:bookmarkStart w:id="12" w:name="_Toc29395022"/>
      <w:bookmarkStart w:id="13" w:name="_Toc29481467"/>
      <w:bookmarkStart w:id="14" w:name="_Toc33113911"/>
      <w:bookmarkStart w:id="15" w:name="_Toc33643059"/>
      <w:bookmarkStart w:id="16" w:name="_Toc33724991"/>
      <w:bookmarkStart w:id="17" w:name="_Toc33726434"/>
      <w:bookmarkStart w:id="18" w:name="_Toc34157662"/>
      <w:bookmarkStart w:id="19" w:name="_Toc35003615"/>
      <w:bookmarkStart w:id="20" w:name="_Toc35535691"/>
      <w:bookmarkStart w:id="21" w:name="_Toc51262525"/>
      <w:bookmarkStart w:id="22" w:name="_Toc471908126"/>
      <w:bookmarkStart w:id="23" w:name="_Toc491791300"/>
      <w:bookmarkStart w:id="24" w:name="_Toc496726170"/>
      <w:bookmarkStart w:id="25" w:name="_Toc497242134"/>
      <w:bookmarkStart w:id="26" w:name="_Toc497292517"/>
      <w:bookmarkStart w:id="27" w:name="_Toc498503716"/>
      <w:bookmarkStart w:id="28" w:name="_Toc499568660"/>
      <w:bookmarkStart w:id="29" w:name="_Toc499568693"/>
      <w:bookmarkStart w:id="30" w:name="_Toc499665452"/>
      <w:bookmarkStart w:id="31" w:name="_Toc499729819"/>
      <w:bookmarkStart w:id="32" w:name="_Toc499835024"/>
      <w:bookmarkStart w:id="33" w:name="_Toc499835835"/>
      <w:bookmarkStart w:id="34" w:name="_Toc499835858"/>
      <w:bookmarkStart w:id="35" w:name="_Toc500264537"/>
      <w:bookmarkStart w:id="36" w:name="_Toc503290275"/>
      <w:bookmarkStart w:id="37" w:name="_Toc524009637"/>
      <w:bookmarkStart w:id="38" w:name="_Toc524009672"/>
      <w:bookmarkStart w:id="39" w:name="_Toc524602720"/>
      <w:bookmarkStart w:id="40" w:name="_Toc526365279"/>
      <w:bookmarkStart w:id="41" w:name="_Toc526365337"/>
      <w:bookmarkStart w:id="42" w:name="_Toc530067664"/>
      <w:bookmarkStart w:id="43" w:name="_Toc530067692"/>
      <w:bookmarkStart w:id="44" w:name="_Toc530067939"/>
      <w:bookmarkStart w:id="45" w:name="_Toc530590420"/>
      <w:bookmarkStart w:id="46" w:name="_Toc530593951"/>
      <w:bookmarkStart w:id="47" w:name="_Toc531190248"/>
      <w:bookmarkStart w:id="48" w:name="_Toc531190295"/>
      <w:bookmarkStart w:id="49" w:name="_Toc534908208"/>
      <w:bookmarkStart w:id="50" w:name="_Toc534909344"/>
      <w:bookmarkStart w:id="51" w:name="_Toc535353305"/>
      <w:bookmarkStart w:id="52" w:name="_Toc535353791"/>
      <w:bookmarkStart w:id="53" w:name="_Toc18436351"/>
      <w:bookmarkStart w:id="54" w:name="_Toc18436385"/>
      <w:bookmarkStart w:id="55" w:name="_Toc18513477"/>
      <w:bookmarkStart w:id="56" w:name="_Toc18513503"/>
      <w:bookmarkStart w:id="57" w:name="_Toc18606801"/>
      <w:bookmarkStart w:id="58" w:name="_Toc19723536"/>
      <w:bookmarkStart w:id="59" w:name="_Toc20322795"/>
      <w:bookmarkStart w:id="60" w:name="_Toc20323052"/>
      <w:bookmarkStart w:id="61" w:name="_Toc20323181"/>
      <w:bookmarkStart w:id="62" w:name="_Toc20420591"/>
      <w:bookmarkStart w:id="63" w:name="_Toc20421579"/>
      <w:bookmarkStart w:id="64" w:name="_Toc21027316"/>
      <w:bookmarkStart w:id="65" w:name="_Toc22660652"/>
      <w:bookmarkStart w:id="66" w:name="_Toc22811623"/>
      <w:bookmarkStart w:id="67" w:name="_Toc26436015"/>
      <w:r w:rsidRPr="00920AD9">
        <w:rPr>
          <w:rStyle w:val="Ttulo2Car"/>
          <w:rFonts w:ascii="Palatino Linotype" w:hAnsi="Palatino Linotype"/>
          <w:b/>
          <w:color w:val="auto"/>
          <w:sz w:val="24"/>
          <w:szCs w:val="24"/>
        </w:rPr>
        <w:t>Acto impugnado</w:t>
      </w:r>
      <w:bookmarkEnd w:id="3"/>
      <w:r w:rsidRPr="00920AD9">
        <w:rPr>
          <w:rStyle w:val="Ttulo2Car"/>
          <w:rFonts w:ascii="Palatino Linotype" w:hAnsi="Palatino Linotype"/>
          <w:b/>
          <w:color w:val="000000" w:themeColor="text1"/>
          <w:sz w:val="24"/>
          <w:szCs w:val="24"/>
        </w:rPr>
        <w:t xml:space="preserve">: </w:t>
      </w:r>
      <w:r w:rsidRPr="00920AD9">
        <w:rPr>
          <w:rStyle w:val="Ttulo2Car"/>
          <w:rFonts w:ascii="Palatino Linotype" w:hAnsi="Palatino Linotype"/>
          <w:i/>
          <w:color w:val="000000" w:themeColor="text1"/>
          <w:sz w:val="24"/>
          <w:szCs w:val="24"/>
        </w:rPr>
        <w:t>“</w:t>
      </w:r>
      <w:bookmarkEnd w:id="4"/>
      <w:bookmarkEnd w:id="5"/>
      <w:bookmarkEnd w:id="6"/>
      <w:bookmarkEnd w:id="7"/>
      <w:bookmarkEnd w:id="8"/>
      <w:bookmarkEnd w:id="9"/>
      <w:bookmarkEnd w:id="10"/>
      <w:r w:rsidR="00CE2107" w:rsidRPr="00920AD9">
        <w:rPr>
          <w:rStyle w:val="Ttulo2Car"/>
          <w:rFonts w:ascii="Palatino Linotype" w:hAnsi="Palatino Linotype"/>
          <w:i/>
          <w:color w:val="000000" w:themeColor="text1"/>
          <w:sz w:val="24"/>
          <w:szCs w:val="24"/>
        </w:rPr>
        <w:t>el cambio de la modalidad de entrega</w:t>
      </w:r>
      <w:r w:rsidRPr="00920AD9">
        <w:rPr>
          <w:rFonts w:ascii="Palatino Linotype" w:hAnsi="Palatino Linotype"/>
        </w:rPr>
        <w:t>”</w:t>
      </w:r>
      <w:bookmarkStart w:id="68" w:name="_Toc466982515"/>
      <w:bookmarkStart w:id="69" w:name="_Toc27589209"/>
      <w:bookmarkStart w:id="70" w:name="_Toc29395023"/>
      <w:bookmarkStart w:id="71" w:name="_Toc29481468"/>
      <w:bookmarkStart w:id="72" w:name="_Toc33113912"/>
      <w:bookmarkStart w:id="73" w:name="_Toc33643060"/>
      <w:bookmarkStart w:id="74" w:name="_Toc33724992"/>
      <w:bookmarkStart w:id="75" w:name="_Toc33726435"/>
      <w:bookmarkStart w:id="76" w:name="_Toc34157663"/>
      <w:bookmarkStart w:id="77" w:name="_Toc35003616"/>
      <w:bookmarkStart w:id="78" w:name="_Toc35535692"/>
      <w:bookmarkStart w:id="79" w:name="_Toc51262526"/>
      <w:bookmarkStart w:id="80" w:name="_Toc471908127"/>
      <w:bookmarkStart w:id="81" w:name="_Toc491791301"/>
      <w:bookmarkStart w:id="82" w:name="_Toc496726171"/>
      <w:bookmarkStart w:id="83" w:name="_Toc497242135"/>
      <w:bookmarkStart w:id="84" w:name="_Toc497292518"/>
      <w:bookmarkStart w:id="85" w:name="_Toc498503717"/>
      <w:bookmarkStart w:id="86" w:name="_Toc499568661"/>
      <w:bookmarkStart w:id="87" w:name="_Toc499568694"/>
      <w:bookmarkStart w:id="88" w:name="_Toc499665453"/>
      <w:bookmarkStart w:id="89" w:name="_Toc499729820"/>
      <w:bookmarkStart w:id="90" w:name="_Toc499835025"/>
      <w:bookmarkStart w:id="91" w:name="_Toc499835836"/>
      <w:bookmarkStart w:id="92" w:name="_Toc499835859"/>
      <w:bookmarkStart w:id="93" w:name="_Toc500264538"/>
      <w:bookmarkStart w:id="94" w:name="_Toc503290276"/>
      <w:bookmarkStart w:id="95" w:name="_Toc524009638"/>
      <w:bookmarkStart w:id="96" w:name="_Toc524009673"/>
      <w:bookmarkStart w:id="97" w:name="_Toc524602721"/>
      <w:bookmarkStart w:id="98" w:name="_Toc526365280"/>
      <w:bookmarkStart w:id="99" w:name="_Toc526365338"/>
      <w:bookmarkStart w:id="100" w:name="_Toc530067665"/>
      <w:bookmarkStart w:id="101" w:name="_Toc530067693"/>
      <w:bookmarkStart w:id="102" w:name="_Toc530067940"/>
      <w:bookmarkStart w:id="103" w:name="_Toc530590421"/>
      <w:bookmarkStart w:id="104" w:name="_Toc530593952"/>
      <w:bookmarkStart w:id="105" w:name="_Toc531190249"/>
      <w:bookmarkStart w:id="106" w:name="_Toc531190296"/>
      <w:bookmarkStart w:id="107" w:name="_Toc534908209"/>
      <w:bookmarkStart w:id="108" w:name="_Toc534909345"/>
      <w:bookmarkStart w:id="109" w:name="_Toc535353306"/>
      <w:bookmarkStart w:id="110" w:name="_Toc535353792"/>
      <w:bookmarkStart w:id="111" w:name="_Toc18436352"/>
      <w:bookmarkStart w:id="112" w:name="_Toc18436386"/>
      <w:bookmarkStart w:id="113" w:name="_Toc18513478"/>
      <w:bookmarkStart w:id="114" w:name="_Toc18513504"/>
      <w:bookmarkStart w:id="115" w:name="_Toc18606802"/>
      <w:bookmarkStart w:id="116" w:name="_Toc19723537"/>
      <w:bookmarkStart w:id="117" w:name="_Toc20322796"/>
      <w:bookmarkStart w:id="118" w:name="_Toc20323053"/>
      <w:bookmarkStart w:id="119" w:name="_Toc20323182"/>
      <w:bookmarkStart w:id="120" w:name="_Toc20420592"/>
      <w:bookmarkStart w:id="121" w:name="_Toc20421580"/>
      <w:bookmarkStart w:id="122" w:name="_Toc21027317"/>
      <w:bookmarkStart w:id="123" w:name="_Toc22660653"/>
      <w:bookmarkStart w:id="124" w:name="_Toc22811624"/>
      <w:bookmarkStart w:id="125" w:name="_Toc26436016"/>
      <w:bookmarkStart w:id="126" w:name="_Toc51854303"/>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9F09BC" w:rsidRPr="00920AD9" w:rsidRDefault="009F09BC" w:rsidP="002650A0">
      <w:pPr>
        <w:spacing w:line="360" w:lineRule="auto"/>
        <w:jc w:val="both"/>
        <w:rPr>
          <w:rFonts w:ascii="Palatino Linotype" w:hAnsi="Palatino Linotype"/>
          <w:i/>
          <w:color w:val="000000" w:themeColor="text1"/>
        </w:rPr>
      </w:pPr>
    </w:p>
    <w:p w:rsidR="009F09BC" w:rsidRPr="00920AD9" w:rsidRDefault="009F09BC" w:rsidP="00CE2107">
      <w:pPr>
        <w:pStyle w:val="Prrafodelista"/>
        <w:numPr>
          <w:ilvl w:val="0"/>
          <w:numId w:val="23"/>
        </w:numPr>
        <w:spacing w:line="360" w:lineRule="auto"/>
        <w:jc w:val="both"/>
        <w:rPr>
          <w:rFonts w:ascii="Palatino Linotype" w:hAnsi="Palatino Linotype"/>
          <w:i/>
          <w:color w:val="000000" w:themeColor="text1"/>
        </w:rPr>
      </w:pPr>
      <w:bookmarkStart w:id="127" w:name="_Toc53584977"/>
      <w:bookmarkStart w:id="128" w:name="_Toc60925404"/>
      <w:bookmarkStart w:id="129" w:name="_Toc81364834"/>
      <w:bookmarkStart w:id="130" w:name="_Toc81390611"/>
      <w:bookmarkStart w:id="131" w:name="_Toc82611034"/>
      <w:bookmarkStart w:id="132" w:name="_Toc83128577"/>
      <w:r w:rsidRPr="00920AD9">
        <w:rPr>
          <w:rStyle w:val="Ttulo2Car"/>
          <w:rFonts w:ascii="Palatino Linotype" w:hAnsi="Palatino Linotype"/>
          <w:b/>
          <w:color w:val="000000" w:themeColor="text1"/>
          <w:sz w:val="24"/>
          <w:szCs w:val="24"/>
        </w:rPr>
        <w:t>Razones o Motivos de inconformidad:</w:t>
      </w:r>
      <w:bookmarkEnd w:id="68"/>
      <w:bookmarkEnd w:id="127"/>
      <w:bookmarkEnd w:id="128"/>
      <w:bookmarkEnd w:id="129"/>
      <w:bookmarkEnd w:id="130"/>
      <w:bookmarkEnd w:id="131"/>
      <w:bookmarkEnd w:id="132"/>
      <w:r w:rsidRPr="00920AD9">
        <w:rPr>
          <w:rFonts w:ascii="Palatino Linotype" w:hAnsi="Palatino Linotype"/>
          <w:b/>
          <w:color w:val="000000" w:themeColor="text1"/>
        </w:rPr>
        <w:t xml:space="preserve"> </w:t>
      </w:r>
      <w:r w:rsidRPr="00920AD9">
        <w:rPr>
          <w:rFonts w:ascii="Palatino Linotype" w:hAnsi="Palatino Linotype"/>
          <w:i/>
          <w:color w:val="000000" w:themeColor="text1"/>
        </w:rPr>
        <w:t>“</w:t>
      </w:r>
      <w:r w:rsidR="00CE2107" w:rsidRPr="00920AD9">
        <w:rPr>
          <w:rFonts w:ascii="Palatino Linotype" w:hAnsi="Palatino Linotype"/>
          <w:i/>
          <w:color w:val="000000" w:themeColor="text1"/>
        </w:rPr>
        <w:t>el cambio de la modalidad de entrega</w:t>
      </w:r>
      <w:r w:rsidRPr="00920AD9">
        <w:rPr>
          <w:rFonts w:ascii="Palatino Linotype" w:hAnsi="Palatino Linotype"/>
          <w:i/>
          <w:color w:val="000000" w:themeColor="text1"/>
        </w:rPr>
        <w:t>”</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rsidR="002650A0" w:rsidRPr="00920AD9" w:rsidRDefault="002650A0" w:rsidP="002650A0">
      <w:pPr>
        <w:rPr>
          <w:rFonts w:ascii="Palatino Linotype" w:hAnsi="Palatino Linotype"/>
          <w:i/>
          <w:color w:val="000000" w:themeColor="text1"/>
        </w:rPr>
      </w:pPr>
    </w:p>
    <w:p w:rsidR="009F09BC" w:rsidRPr="00920AD9" w:rsidRDefault="00CC5B2F" w:rsidP="009F09BC">
      <w:pPr>
        <w:pStyle w:val="Prrafodelista"/>
        <w:numPr>
          <w:ilvl w:val="0"/>
          <w:numId w:val="15"/>
        </w:numPr>
        <w:spacing w:before="240" w:after="240" w:line="360" w:lineRule="auto"/>
        <w:ind w:left="0" w:firstLine="0"/>
        <w:jc w:val="both"/>
        <w:rPr>
          <w:rFonts w:ascii="Palatino Linotype" w:hAnsi="Palatino Linotype"/>
          <w:i/>
        </w:rPr>
      </w:pPr>
      <w:r w:rsidRPr="00920AD9">
        <w:rPr>
          <w:rFonts w:ascii="Palatino Linotype" w:eastAsia="Calibri" w:hAnsi="Palatino Linotype" w:cs="Arial"/>
          <w:lang w:val="es-ES"/>
        </w:rPr>
        <w:lastRenderedPageBreak/>
        <w:t>La Comisionada</w:t>
      </w:r>
      <w:r w:rsidR="009F09BC" w:rsidRPr="00920AD9">
        <w:rPr>
          <w:rFonts w:ascii="Palatino Linotype" w:eastAsia="Calibri" w:hAnsi="Palatino Linotype" w:cs="Arial"/>
          <w:lang w:val="es-ES"/>
        </w:rPr>
        <w:t xml:space="preserve"> Ponente con fundamento en lo dispuesto por el artículo 185 fracción II de la ley de la materia, a través del acuerdo de admisión de fecha </w:t>
      </w:r>
      <w:r w:rsidR="00CE2107" w:rsidRPr="00920AD9">
        <w:rPr>
          <w:rFonts w:ascii="Palatino Linotype" w:eastAsia="Calibri" w:hAnsi="Palatino Linotype" w:cs="Arial"/>
          <w:lang w:val="es-ES"/>
        </w:rPr>
        <w:t xml:space="preserve">veintisiete </w:t>
      </w:r>
      <w:r w:rsidR="009F09BC" w:rsidRPr="00920AD9">
        <w:rPr>
          <w:rFonts w:ascii="Palatino Linotype" w:eastAsia="Calibri" w:hAnsi="Palatino Linotype" w:cs="Arial"/>
          <w:lang w:val="es-ES"/>
        </w:rPr>
        <w:t xml:space="preserve">de </w:t>
      </w:r>
      <w:r w:rsidR="003933C4" w:rsidRPr="00920AD9">
        <w:rPr>
          <w:rFonts w:ascii="Palatino Linotype" w:eastAsia="Calibri" w:hAnsi="Palatino Linotype" w:cs="Arial"/>
          <w:lang w:val="es-ES"/>
        </w:rPr>
        <w:t>febre</w:t>
      </w:r>
      <w:r w:rsidR="002C4997" w:rsidRPr="00920AD9">
        <w:rPr>
          <w:rFonts w:ascii="Palatino Linotype" w:eastAsia="Calibri" w:hAnsi="Palatino Linotype" w:cs="Arial"/>
          <w:lang w:val="es-ES"/>
        </w:rPr>
        <w:t>r</w:t>
      </w:r>
      <w:r w:rsidR="009F09BC" w:rsidRPr="00920AD9">
        <w:rPr>
          <w:rFonts w:ascii="Palatino Linotype" w:eastAsia="Calibri" w:hAnsi="Palatino Linotype" w:cs="Arial"/>
          <w:lang w:val="es-ES"/>
        </w:rPr>
        <w:t xml:space="preserve">o del año en curso, puso a disposición de las partes el expediente electrónico </w:t>
      </w:r>
      <w:r w:rsidR="009F09BC" w:rsidRPr="00920AD9">
        <w:rPr>
          <w:rFonts w:ascii="Palatino Linotype" w:eastAsia="Calibri" w:hAnsi="Palatino Linotype" w:cs="Arial"/>
        </w:rPr>
        <w:t xml:space="preserve">vía </w:t>
      </w:r>
      <w:r w:rsidR="009F09BC" w:rsidRPr="00920AD9">
        <w:rPr>
          <w:rFonts w:ascii="Palatino Linotype" w:eastAsia="Calibri" w:hAnsi="Palatino Linotype" w:cs="Arial"/>
          <w:b/>
          <w:lang w:val="es-ES"/>
        </w:rPr>
        <w:t xml:space="preserve">SAIMEX </w:t>
      </w:r>
      <w:r w:rsidR="009F09BC" w:rsidRPr="00920AD9">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009F09BC" w:rsidRPr="00920AD9">
        <w:rPr>
          <w:rFonts w:ascii="Palatino Linotype" w:eastAsia="Calibri" w:hAnsi="Palatino Linotype" w:cs="Arial"/>
          <w:b/>
          <w:lang w:val="es-ES"/>
        </w:rPr>
        <w:t>SUJETO OBLIGADO</w:t>
      </w:r>
      <w:r w:rsidR="009F09BC" w:rsidRPr="00920AD9">
        <w:rPr>
          <w:rFonts w:ascii="Palatino Linotype" w:eastAsia="Calibri" w:hAnsi="Palatino Linotype" w:cs="Arial"/>
          <w:lang w:val="es-ES"/>
        </w:rPr>
        <w:t xml:space="preserve"> presentará el Informe Justificado procedente.</w:t>
      </w:r>
    </w:p>
    <w:p w:rsidR="009F09BC" w:rsidRPr="00920AD9" w:rsidRDefault="009F09BC" w:rsidP="009F09BC">
      <w:pPr>
        <w:pStyle w:val="Prrafodelista"/>
        <w:spacing w:before="240" w:after="240" w:line="360" w:lineRule="auto"/>
        <w:ind w:left="0"/>
        <w:jc w:val="both"/>
        <w:rPr>
          <w:rFonts w:ascii="Palatino Linotype" w:hAnsi="Palatino Linotype"/>
        </w:rPr>
      </w:pPr>
    </w:p>
    <w:p w:rsidR="009F09BC" w:rsidRPr="00920AD9" w:rsidRDefault="009F09BC" w:rsidP="006672E1">
      <w:pPr>
        <w:pStyle w:val="Prrafodelista"/>
        <w:numPr>
          <w:ilvl w:val="0"/>
          <w:numId w:val="15"/>
        </w:numPr>
        <w:spacing w:before="240" w:after="240" w:line="360" w:lineRule="auto"/>
        <w:ind w:left="0" w:firstLine="0"/>
        <w:jc w:val="both"/>
        <w:rPr>
          <w:rFonts w:ascii="Palatino Linotype" w:hAnsi="Palatino Linotype"/>
        </w:rPr>
      </w:pPr>
      <w:r w:rsidRPr="00920AD9">
        <w:rPr>
          <w:rFonts w:ascii="Palatino Linotype" w:hAnsi="Palatino Linotype"/>
          <w:color w:val="000000"/>
        </w:rPr>
        <w:t xml:space="preserve">El </w:t>
      </w:r>
      <w:r w:rsidRPr="00920AD9">
        <w:rPr>
          <w:rFonts w:ascii="Palatino Linotype" w:hAnsi="Palatino Linotype"/>
          <w:b/>
          <w:color w:val="000000"/>
        </w:rPr>
        <w:t xml:space="preserve">SUJETO </w:t>
      </w:r>
      <w:r w:rsidRPr="00920AD9">
        <w:rPr>
          <w:rFonts w:ascii="Palatino Linotype" w:eastAsia="Calibri" w:hAnsi="Palatino Linotype" w:cs="Arial"/>
          <w:b/>
          <w:lang w:val="es-ES"/>
        </w:rPr>
        <w:t>OBLIGADO</w:t>
      </w:r>
      <w:r w:rsidR="007A6A1A" w:rsidRPr="00920AD9">
        <w:rPr>
          <w:rFonts w:ascii="Palatino Linotype" w:hAnsi="Palatino Linotype"/>
          <w:color w:val="000000"/>
        </w:rPr>
        <w:t xml:space="preserve"> </w:t>
      </w:r>
      <w:r w:rsidR="006672E1" w:rsidRPr="00920AD9">
        <w:rPr>
          <w:rFonts w:ascii="Palatino Linotype" w:hAnsi="Palatino Linotype"/>
          <w:color w:val="000000"/>
        </w:rPr>
        <w:t xml:space="preserve">en fecha </w:t>
      </w:r>
      <w:r w:rsidR="00CE2107" w:rsidRPr="00920AD9">
        <w:rPr>
          <w:rFonts w:ascii="Palatino Linotype" w:hAnsi="Palatino Linotype"/>
          <w:color w:val="000000"/>
        </w:rPr>
        <w:t>uno de marzo</w:t>
      </w:r>
      <w:r w:rsidR="006672E1" w:rsidRPr="00920AD9">
        <w:rPr>
          <w:rFonts w:ascii="Palatino Linotype" w:hAnsi="Palatino Linotype"/>
          <w:color w:val="000000"/>
        </w:rPr>
        <w:t xml:space="preserve"> del año en curso, rindió el informe justificado correspondiente, mismo que fue hecho del conocimiento del particular mediante Acuerdo de fecha </w:t>
      </w:r>
      <w:r w:rsidR="00CE2107" w:rsidRPr="00920AD9">
        <w:rPr>
          <w:rFonts w:ascii="Palatino Linotype" w:hAnsi="Palatino Linotype"/>
          <w:color w:val="000000"/>
        </w:rPr>
        <w:t>tres</w:t>
      </w:r>
      <w:r w:rsidR="006672E1" w:rsidRPr="00920AD9">
        <w:rPr>
          <w:rFonts w:ascii="Palatino Linotype" w:hAnsi="Palatino Linotype"/>
          <w:color w:val="000000"/>
        </w:rPr>
        <w:t xml:space="preserve"> de mayo de 2022</w:t>
      </w:r>
      <w:r w:rsidR="002C4997" w:rsidRPr="00920AD9">
        <w:rPr>
          <w:rFonts w:ascii="Palatino Linotype" w:hAnsi="Palatino Linotype"/>
          <w:color w:val="000000"/>
        </w:rPr>
        <w:t xml:space="preserve">. </w:t>
      </w:r>
      <w:r w:rsidRPr="00920AD9">
        <w:rPr>
          <w:rFonts w:ascii="Palatino Linotype" w:hAnsi="Palatino Linotype"/>
          <w:color w:val="000000"/>
        </w:rPr>
        <w:t xml:space="preserve">Por su parte </w:t>
      </w:r>
      <w:r w:rsidRPr="00920AD9">
        <w:rPr>
          <w:rFonts w:ascii="Palatino Linotype" w:hAnsi="Palatino Linotype"/>
          <w:b/>
          <w:color w:val="000000"/>
        </w:rPr>
        <w:t xml:space="preserve">EL PARTICULAR </w:t>
      </w:r>
      <w:r w:rsidRPr="00920AD9">
        <w:rPr>
          <w:rFonts w:ascii="Palatino Linotype" w:hAnsi="Palatino Linotype"/>
          <w:color w:val="000000"/>
        </w:rPr>
        <w:t>dejó de realizar manifestaciones que a su derecho conviniera y asistiera.</w:t>
      </w:r>
    </w:p>
    <w:p w:rsidR="00ED6E75" w:rsidRPr="00920AD9" w:rsidRDefault="00ED6E75" w:rsidP="00ED6E75">
      <w:pPr>
        <w:pStyle w:val="Prrafodelista"/>
        <w:spacing w:before="240" w:after="240" w:line="360" w:lineRule="auto"/>
        <w:ind w:left="0"/>
        <w:jc w:val="both"/>
        <w:rPr>
          <w:rFonts w:ascii="Palatino Linotype" w:hAnsi="Palatino Linotype"/>
        </w:rPr>
      </w:pPr>
    </w:p>
    <w:p w:rsidR="009F09BC" w:rsidRPr="00920AD9" w:rsidRDefault="006672E1" w:rsidP="00CF0D2B">
      <w:pPr>
        <w:pStyle w:val="Prrafodelista"/>
        <w:numPr>
          <w:ilvl w:val="0"/>
          <w:numId w:val="15"/>
        </w:numPr>
        <w:spacing w:before="240" w:after="240" w:line="360" w:lineRule="auto"/>
        <w:ind w:left="0" w:firstLine="0"/>
        <w:contextualSpacing w:val="0"/>
        <w:jc w:val="both"/>
        <w:rPr>
          <w:rFonts w:ascii="Palatino Linotype" w:hAnsi="Palatino Linotype"/>
          <w:b/>
          <w:color w:val="000000" w:themeColor="text1"/>
          <w:sz w:val="28"/>
        </w:rPr>
      </w:pPr>
      <w:r w:rsidRPr="00920AD9">
        <w:rPr>
          <w:rFonts w:ascii="Palatino Linotype" w:hAnsi="Palatino Linotype"/>
        </w:rPr>
        <w:t xml:space="preserve">Mediante acuerdo de fecha </w:t>
      </w:r>
      <w:r w:rsidR="00ED51C6" w:rsidRPr="00920AD9">
        <w:rPr>
          <w:rFonts w:ascii="Palatino Linotype" w:hAnsi="Palatino Linotype"/>
        </w:rPr>
        <w:t>tres</w:t>
      </w:r>
      <w:r w:rsidR="0001674C" w:rsidRPr="00920AD9">
        <w:rPr>
          <w:rFonts w:ascii="Palatino Linotype" w:hAnsi="Palatino Linotype"/>
        </w:rPr>
        <w:t xml:space="preserve"> de </w:t>
      </w:r>
      <w:r w:rsidRPr="00920AD9">
        <w:rPr>
          <w:rFonts w:ascii="Palatino Linotype" w:hAnsi="Palatino Linotype"/>
        </w:rPr>
        <w:t>may</w:t>
      </w:r>
      <w:r w:rsidR="0001674C" w:rsidRPr="00920AD9">
        <w:rPr>
          <w:rFonts w:ascii="Palatino Linotype" w:hAnsi="Palatino Linotype"/>
        </w:rPr>
        <w:t xml:space="preserve">o del año en curso, </w:t>
      </w:r>
      <w:r w:rsidRPr="00920AD9">
        <w:rPr>
          <w:rFonts w:ascii="Palatino Linotype" w:hAnsi="Palatino Linotype"/>
        </w:rPr>
        <w:t xml:space="preserve">se amplió el termino para resolver y posteriormente </w:t>
      </w:r>
      <w:r w:rsidR="0001674C" w:rsidRPr="00920AD9">
        <w:rPr>
          <w:rFonts w:ascii="Palatino Linotype" w:hAnsi="Palatino Linotype"/>
        </w:rPr>
        <w:t>se d</w:t>
      </w:r>
      <w:r w:rsidRPr="00920AD9">
        <w:rPr>
          <w:rFonts w:ascii="Palatino Linotype" w:hAnsi="Palatino Linotype"/>
        </w:rPr>
        <w:t>ecretó el cierre de instrucción</w:t>
      </w:r>
      <w:r w:rsidR="0001674C" w:rsidRPr="00920AD9">
        <w:rPr>
          <w:rFonts w:ascii="Palatino Linotype" w:hAnsi="Palatino Linotype"/>
        </w:rPr>
        <w:t xml:space="preserve">, </w:t>
      </w:r>
      <w:r w:rsidR="009F09BC" w:rsidRPr="00920AD9">
        <w:rPr>
          <w:rFonts w:ascii="Palatino Linotype" w:hAnsi="Palatino Linotype" w:cs="Arial"/>
        </w:rPr>
        <w:t>por lo que no habiendo más que hacer constar, y --------------------------</w:t>
      </w:r>
      <w:r w:rsidR="0001674C" w:rsidRPr="00920AD9">
        <w:rPr>
          <w:rFonts w:ascii="Palatino Linotype" w:hAnsi="Palatino Linotype" w:cs="Arial"/>
        </w:rPr>
        <w:t>----------------------------------</w:t>
      </w:r>
    </w:p>
    <w:p w:rsidR="009F09BC" w:rsidRPr="00920AD9" w:rsidRDefault="009F09BC" w:rsidP="009F09BC">
      <w:pPr>
        <w:pStyle w:val="Ttulo1"/>
        <w:jc w:val="center"/>
        <w:rPr>
          <w:rFonts w:ascii="Palatino Linotype" w:hAnsi="Palatino Linotype"/>
          <w:b/>
          <w:color w:val="000000" w:themeColor="text1"/>
          <w:sz w:val="24"/>
          <w:szCs w:val="24"/>
        </w:rPr>
      </w:pPr>
      <w:bookmarkStart w:id="133" w:name="_Toc491791302"/>
      <w:bookmarkStart w:id="134" w:name="_Toc83128578"/>
      <w:r w:rsidRPr="00920AD9">
        <w:rPr>
          <w:rFonts w:ascii="Palatino Linotype" w:hAnsi="Palatino Linotype"/>
          <w:b/>
          <w:color w:val="000000" w:themeColor="text1"/>
          <w:sz w:val="24"/>
          <w:szCs w:val="24"/>
        </w:rPr>
        <w:t>CONSIDERANDO</w:t>
      </w:r>
      <w:bookmarkEnd w:id="133"/>
      <w:bookmarkEnd w:id="134"/>
    </w:p>
    <w:p w:rsidR="009F09BC" w:rsidRPr="00920AD9" w:rsidRDefault="009F09BC" w:rsidP="009F09BC">
      <w:pPr>
        <w:rPr>
          <w:rFonts w:ascii="Palatino Linotype" w:hAnsi="Palatino Linotype"/>
          <w:lang w:val="es-MX" w:eastAsia="en-US"/>
        </w:rPr>
      </w:pPr>
    </w:p>
    <w:p w:rsidR="009F09BC" w:rsidRPr="00920AD9" w:rsidRDefault="009F09BC" w:rsidP="009F09BC">
      <w:pPr>
        <w:pStyle w:val="Ttulo2"/>
        <w:rPr>
          <w:rFonts w:ascii="Palatino Linotype" w:hAnsi="Palatino Linotype"/>
          <w:b/>
          <w:color w:val="auto"/>
          <w:sz w:val="24"/>
          <w:szCs w:val="24"/>
        </w:rPr>
      </w:pPr>
      <w:bookmarkStart w:id="135" w:name="_Toc491791303"/>
      <w:bookmarkStart w:id="136" w:name="_Toc83128579"/>
      <w:r w:rsidRPr="00920AD9">
        <w:rPr>
          <w:rFonts w:ascii="Palatino Linotype" w:hAnsi="Palatino Linotype"/>
          <w:b/>
          <w:color w:val="auto"/>
          <w:sz w:val="24"/>
          <w:szCs w:val="24"/>
        </w:rPr>
        <w:t>PRIMERO. De la competencia</w:t>
      </w:r>
      <w:bookmarkEnd w:id="135"/>
      <w:bookmarkEnd w:id="136"/>
    </w:p>
    <w:p w:rsidR="009F09BC" w:rsidRPr="00920AD9" w:rsidRDefault="009F09BC" w:rsidP="009F09BC">
      <w:pPr>
        <w:rPr>
          <w:rFonts w:ascii="Palatino Linotype" w:hAnsi="Palatino Linotype"/>
          <w:lang w:val="es-MX" w:eastAsia="en-US"/>
        </w:rPr>
      </w:pPr>
    </w:p>
    <w:p w:rsidR="00353F1D" w:rsidRPr="00920AD9" w:rsidRDefault="0074623D" w:rsidP="0074623D">
      <w:pPr>
        <w:pStyle w:val="Prrafodelista"/>
        <w:numPr>
          <w:ilvl w:val="0"/>
          <w:numId w:val="15"/>
        </w:numPr>
        <w:spacing w:line="360" w:lineRule="auto"/>
        <w:ind w:left="0" w:firstLine="0"/>
        <w:jc w:val="both"/>
        <w:rPr>
          <w:rFonts w:ascii="Palatino Linotype" w:hAnsi="Palatino Linotype"/>
          <w:color w:val="000000" w:themeColor="text1"/>
        </w:rPr>
      </w:pPr>
      <w:r w:rsidRPr="00920AD9">
        <w:rPr>
          <w:rFonts w:ascii="Palatino Linotype" w:hAnsi="Palatino Linotype"/>
          <w:color w:val="000000" w:themeColor="text1"/>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w:t>
      </w:r>
      <w:r w:rsidRPr="00920AD9">
        <w:rPr>
          <w:rFonts w:ascii="Palatino Linotype" w:hAnsi="Palatino Linotype"/>
          <w:color w:val="000000" w:themeColor="text1"/>
        </w:rPr>
        <w:lastRenderedPageBreak/>
        <w:t>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rsidR="009F09BC" w:rsidRPr="00920AD9" w:rsidRDefault="009F09BC" w:rsidP="00353F1D">
      <w:pPr>
        <w:pStyle w:val="Prrafodelista"/>
        <w:spacing w:line="360" w:lineRule="auto"/>
        <w:ind w:left="0"/>
        <w:jc w:val="both"/>
        <w:rPr>
          <w:rFonts w:ascii="Palatino Linotype" w:eastAsia="Calibri" w:hAnsi="Palatino Linotype" w:cs="Times New Roman"/>
          <w:b/>
          <w:lang w:val="es-ES"/>
        </w:rPr>
      </w:pPr>
    </w:p>
    <w:p w:rsidR="009F09BC" w:rsidRPr="00920AD9" w:rsidRDefault="009F09BC" w:rsidP="009F09BC">
      <w:pPr>
        <w:pStyle w:val="Ttulo2"/>
        <w:rPr>
          <w:rFonts w:ascii="Palatino Linotype" w:hAnsi="Palatino Linotype"/>
          <w:b/>
          <w:color w:val="auto"/>
          <w:sz w:val="24"/>
          <w:szCs w:val="24"/>
        </w:rPr>
      </w:pPr>
      <w:bookmarkStart w:id="137" w:name="_Toc491791304"/>
      <w:bookmarkStart w:id="138" w:name="_Toc83128580"/>
      <w:r w:rsidRPr="00920AD9">
        <w:rPr>
          <w:rFonts w:ascii="Palatino Linotype" w:hAnsi="Palatino Linotype"/>
          <w:b/>
          <w:color w:val="auto"/>
          <w:sz w:val="24"/>
          <w:szCs w:val="24"/>
        </w:rPr>
        <w:t>SEGUNDO. De la oportunidad y procedencia.</w:t>
      </w:r>
      <w:bookmarkEnd w:id="137"/>
      <w:bookmarkEnd w:id="138"/>
    </w:p>
    <w:p w:rsidR="009F09BC" w:rsidRPr="00920AD9" w:rsidRDefault="009F09BC" w:rsidP="009F09BC">
      <w:pPr>
        <w:rPr>
          <w:lang w:val="es-MX" w:eastAsia="en-US"/>
        </w:rPr>
      </w:pPr>
    </w:p>
    <w:p w:rsidR="009F09BC" w:rsidRPr="00920AD9" w:rsidRDefault="00425842" w:rsidP="009F09BC">
      <w:pPr>
        <w:pStyle w:val="Prrafodelista"/>
        <w:numPr>
          <w:ilvl w:val="0"/>
          <w:numId w:val="15"/>
        </w:numPr>
        <w:spacing w:line="360" w:lineRule="auto"/>
        <w:ind w:left="0" w:firstLine="0"/>
        <w:jc w:val="both"/>
        <w:rPr>
          <w:rFonts w:ascii="Palatino Linotype" w:hAnsi="Palatino Linotype"/>
        </w:rPr>
      </w:pPr>
      <w:r w:rsidRPr="00920AD9">
        <w:rPr>
          <w:rFonts w:ascii="Palatino Linotype" w:eastAsia="Calibri" w:hAnsi="Palatino Linotype" w:cs="Arial"/>
        </w:rPr>
        <w:t>El</w:t>
      </w:r>
      <w:r w:rsidR="00AD63B4" w:rsidRPr="00920AD9">
        <w:rPr>
          <w:rFonts w:ascii="Palatino Linotype" w:eastAsia="Calibri" w:hAnsi="Palatino Linotype" w:cs="Arial"/>
        </w:rPr>
        <w:t xml:space="preserve"> </w:t>
      </w:r>
      <w:r w:rsidR="009F09BC" w:rsidRPr="00920AD9">
        <w:rPr>
          <w:rFonts w:ascii="Palatino Linotype" w:eastAsia="Calibri" w:hAnsi="Palatino Linotype" w:cs="Arial"/>
        </w:rPr>
        <w:t xml:space="preserve">medio de impugnación fue presentado a través del </w:t>
      </w:r>
      <w:r w:rsidR="009F09BC" w:rsidRPr="00920AD9">
        <w:rPr>
          <w:rFonts w:ascii="Palatino Linotype" w:eastAsia="Calibri" w:hAnsi="Palatino Linotype" w:cs="Arial"/>
          <w:b/>
        </w:rPr>
        <w:t>SAIMEX,</w:t>
      </w:r>
      <w:r w:rsidR="009F09BC" w:rsidRPr="00920AD9">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9F09BC" w:rsidRPr="00920AD9">
        <w:rPr>
          <w:rFonts w:ascii="Palatino Linotype" w:eastAsia="Calibri" w:hAnsi="Palatino Linotype" w:cs="Arial"/>
          <w:b/>
        </w:rPr>
        <w:t>SUJETO OBLIGADO</w:t>
      </w:r>
      <w:r w:rsidRPr="00920AD9">
        <w:rPr>
          <w:rFonts w:ascii="Palatino Linotype" w:eastAsia="Calibri" w:hAnsi="Palatino Linotype" w:cs="Arial"/>
        </w:rPr>
        <w:t xml:space="preserve"> entregó su</w:t>
      </w:r>
      <w:r w:rsidR="009F09BC" w:rsidRPr="00920AD9">
        <w:rPr>
          <w:rFonts w:ascii="Palatino Linotype" w:eastAsia="Calibri" w:hAnsi="Palatino Linotype" w:cs="Arial"/>
        </w:rPr>
        <w:t xml:space="preserve"> respuesta </w:t>
      </w:r>
      <w:r w:rsidRPr="00920AD9">
        <w:rPr>
          <w:rFonts w:ascii="Palatino Linotype" w:eastAsia="Calibri" w:hAnsi="Palatino Linotype" w:cs="Arial"/>
        </w:rPr>
        <w:t>e</w:t>
      </w:r>
      <w:r w:rsidR="009F09BC" w:rsidRPr="00920AD9">
        <w:rPr>
          <w:rFonts w:ascii="Palatino Linotype" w:eastAsia="Calibri" w:hAnsi="Palatino Linotype" w:cs="Arial"/>
        </w:rPr>
        <w:t xml:space="preserve">l </w:t>
      </w:r>
      <w:r w:rsidR="0074623D" w:rsidRPr="00920AD9">
        <w:rPr>
          <w:rFonts w:ascii="Palatino Linotype" w:eastAsia="Calibri" w:hAnsi="Palatino Linotype" w:cs="Arial"/>
        </w:rPr>
        <w:t>veinte</w:t>
      </w:r>
      <w:r w:rsidR="009F09BC" w:rsidRPr="00920AD9">
        <w:rPr>
          <w:rFonts w:ascii="Palatino Linotype" w:eastAsia="Calibri" w:hAnsi="Palatino Linotype" w:cs="Arial"/>
        </w:rPr>
        <w:t xml:space="preserve"> de </w:t>
      </w:r>
      <w:r w:rsidR="007A460E" w:rsidRPr="00920AD9">
        <w:rPr>
          <w:rFonts w:ascii="Palatino Linotype" w:eastAsia="Calibri" w:hAnsi="Palatino Linotype" w:cs="Arial"/>
        </w:rPr>
        <w:t>febre</w:t>
      </w:r>
      <w:r w:rsidRPr="00920AD9">
        <w:rPr>
          <w:rFonts w:ascii="Palatino Linotype" w:eastAsia="Calibri" w:hAnsi="Palatino Linotype" w:cs="Arial"/>
        </w:rPr>
        <w:t>ro de dos mil veintidós</w:t>
      </w:r>
      <w:r w:rsidR="009F09BC" w:rsidRPr="00920AD9">
        <w:rPr>
          <w:rFonts w:ascii="Palatino Linotype" w:eastAsia="Calibri" w:hAnsi="Palatino Linotype" w:cs="Arial"/>
        </w:rPr>
        <w:t xml:space="preserve">, </w:t>
      </w:r>
      <w:r w:rsidR="009F09BC" w:rsidRPr="00920AD9">
        <w:rPr>
          <w:rFonts w:ascii="Palatino Linotype" w:hAnsi="Palatino Linotype" w:cs="Arial"/>
        </w:rPr>
        <w:t xml:space="preserve">de tal forma que </w:t>
      </w:r>
      <w:r w:rsidRPr="00920AD9">
        <w:rPr>
          <w:rFonts w:ascii="Palatino Linotype" w:hAnsi="Palatino Linotype" w:cs="Arial"/>
        </w:rPr>
        <w:t>e</w:t>
      </w:r>
      <w:r w:rsidR="009F09BC" w:rsidRPr="00920AD9">
        <w:rPr>
          <w:rFonts w:ascii="Palatino Linotype" w:hAnsi="Palatino Linotype" w:cs="Arial"/>
        </w:rPr>
        <w:t xml:space="preserve">l plazo para interponer </w:t>
      </w:r>
      <w:r w:rsidRPr="00920AD9">
        <w:rPr>
          <w:rFonts w:ascii="Palatino Linotype" w:hAnsi="Palatino Linotype" w:cs="Arial"/>
        </w:rPr>
        <w:t>e</w:t>
      </w:r>
      <w:r w:rsidR="009F09BC" w:rsidRPr="00920AD9">
        <w:rPr>
          <w:rFonts w:ascii="Palatino Linotype" w:hAnsi="Palatino Linotype" w:cs="Arial"/>
        </w:rPr>
        <w:t xml:space="preserve">l recurso de revisión </w:t>
      </w:r>
      <w:r w:rsidRPr="00920AD9">
        <w:rPr>
          <w:rFonts w:ascii="Palatino Linotype" w:hAnsi="Palatino Linotype" w:cs="Arial"/>
        </w:rPr>
        <w:t>transcurrió</w:t>
      </w:r>
      <w:r w:rsidR="009F09BC" w:rsidRPr="00920AD9">
        <w:rPr>
          <w:rFonts w:ascii="Palatino Linotype" w:hAnsi="Palatino Linotype" w:cs="Arial"/>
        </w:rPr>
        <w:t xml:space="preserve"> del día </w:t>
      </w:r>
      <w:r w:rsidR="009611BF" w:rsidRPr="00920AD9">
        <w:rPr>
          <w:rFonts w:ascii="Palatino Linotype" w:hAnsi="Palatino Linotype" w:cs="Arial"/>
        </w:rPr>
        <w:t>veintiuno</w:t>
      </w:r>
      <w:r w:rsidR="009F09BC" w:rsidRPr="00920AD9">
        <w:rPr>
          <w:rFonts w:ascii="Palatino Linotype" w:hAnsi="Palatino Linotype" w:cs="Arial"/>
        </w:rPr>
        <w:t xml:space="preserve"> de </w:t>
      </w:r>
      <w:r w:rsidR="007A460E" w:rsidRPr="00920AD9">
        <w:rPr>
          <w:rFonts w:ascii="Palatino Linotype" w:hAnsi="Palatino Linotype" w:cs="Arial"/>
        </w:rPr>
        <w:t>febre</w:t>
      </w:r>
      <w:r w:rsidRPr="00920AD9">
        <w:rPr>
          <w:rFonts w:ascii="Palatino Linotype" w:hAnsi="Palatino Linotype" w:cs="Arial"/>
        </w:rPr>
        <w:t>ro</w:t>
      </w:r>
      <w:r w:rsidR="007A460E" w:rsidRPr="00920AD9">
        <w:rPr>
          <w:rFonts w:ascii="Palatino Linotype" w:hAnsi="Palatino Linotype" w:cs="Arial"/>
        </w:rPr>
        <w:t xml:space="preserve"> al </w:t>
      </w:r>
      <w:r w:rsidR="009611BF" w:rsidRPr="00920AD9">
        <w:rPr>
          <w:rFonts w:ascii="Palatino Linotype" w:hAnsi="Palatino Linotype" w:cs="Arial"/>
        </w:rPr>
        <w:t>catorce</w:t>
      </w:r>
      <w:r w:rsidR="0001674C" w:rsidRPr="00920AD9">
        <w:rPr>
          <w:rFonts w:ascii="Palatino Linotype" w:hAnsi="Palatino Linotype" w:cs="Arial"/>
        </w:rPr>
        <w:t xml:space="preserve"> de </w:t>
      </w:r>
      <w:r w:rsidR="007A460E" w:rsidRPr="00920AD9">
        <w:rPr>
          <w:rFonts w:ascii="Palatino Linotype" w:hAnsi="Palatino Linotype" w:cs="Arial"/>
        </w:rPr>
        <w:t>marz</w:t>
      </w:r>
      <w:r w:rsidRPr="00920AD9">
        <w:rPr>
          <w:rFonts w:ascii="Palatino Linotype" w:hAnsi="Palatino Linotype" w:cs="Arial"/>
        </w:rPr>
        <w:t>o</w:t>
      </w:r>
      <w:r w:rsidR="0001674C" w:rsidRPr="00920AD9">
        <w:rPr>
          <w:rFonts w:ascii="Palatino Linotype" w:hAnsi="Palatino Linotype" w:cs="Arial"/>
        </w:rPr>
        <w:t xml:space="preserve"> de dos mil </w:t>
      </w:r>
      <w:r w:rsidR="009611BF" w:rsidRPr="00920AD9">
        <w:rPr>
          <w:rFonts w:ascii="Palatino Linotype" w:hAnsi="Palatino Linotype" w:cs="Arial"/>
        </w:rPr>
        <w:t>veintitrés</w:t>
      </w:r>
      <w:r w:rsidR="0001674C" w:rsidRPr="00920AD9">
        <w:rPr>
          <w:rFonts w:ascii="Palatino Linotype" w:hAnsi="Palatino Linotype" w:cs="Arial"/>
        </w:rPr>
        <w:t>; e</w:t>
      </w:r>
      <w:r w:rsidR="009F09BC" w:rsidRPr="00920AD9">
        <w:rPr>
          <w:rFonts w:ascii="Palatino Linotype" w:hAnsi="Palatino Linotype" w:cs="Arial"/>
        </w:rPr>
        <w:t xml:space="preserve">n consecuencia, el ahora </w:t>
      </w:r>
      <w:r w:rsidR="009F09BC" w:rsidRPr="00920AD9">
        <w:rPr>
          <w:rFonts w:ascii="Palatino Linotype" w:hAnsi="Palatino Linotype" w:cs="Arial"/>
          <w:b/>
        </w:rPr>
        <w:t>RECURRENTE</w:t>
      </w:r>
      <w:r w:rsidR="009F09BC" w:rsidRPr="00920AD9">
        <w:rPr>
          <w:rFonts w:ascii="Palatino Linotype" w:hAnsi="Palatino Linotype" w:cs="Arial"/>
        </w:rPr>
        <w:t xml:space="preserve"> presentó </w:t>
      </w:r>
      <w:r w:rsidR="00CA1063" w:rsidRPr="00920AD9">
        <w:rPr>
          <w:rFonts w:ascii="Palatino Linotype" w:hAnsi="Palatino Linotype" w:cs="Arial"/>
        </w:rPr>
        <w:t xml:space="preserve">su inconformidad el día </w:t>
      </w:r>
      <w:r w:rsidR="009611BF" w:rsidRPr="00920AD9">
        <w:rPr>
          <w:rFonts w:ascii="Palatino Linotype" w:hAnsi="Palatino Linotype" w:cs="Arial"/>
        </w:rPr>
        <w:t>veinte</w:t>
      </w:r>
      <w:r w:rsidR="009F09BC" w:rsidRPr="00920AD9">
        <w:rPr>
          <w:rFonts w:ascii="Palatino Linotype" w:hAnsi="Palatino Linotype" w:cs="Arial"/>
        </w:rPr>
        <w:t xml:space="preserve"> de </w:t>
      </w:r>
      <w:r w:rsidR="007A460E" w:rsidRPr="00920AD9">
        <w:rPr>
          <w:rFonts w:ascii="Palatino Linotype" w:hAnsi="Palatino Linotype" w:cs="Arial"/>
        </w:rPr>
        <w:t>febre</w:t>
      </w:r>
      <w:r w:rsidR="007142D6" w:rsidRPr="00920AD9">
        <w:rPr>
          <w:rFonts w:ascii="Palatino Linotype" w:hAnsi="Palatino Linotype" w:cs="Arial"/>
        </w:rPr>
        <w:t>ro de dos mil veintidós</w:t>
      </w:r>
      <w:r w:rsidR="009F09BC" w:rsidRPr="00920AD9">
        <w:rPr>
          <w:rFonts w:ascii="Palatino Linotype" w:hAnsi="Palatino Linotype" w:cs="Arial"/>
        </w:rPr>
        <w:t xml:space="preserve">; </w:t>
      </w:r>
      <w:r w:rsidR="0062406B" w:rsidRPr="00920AD9">
        <w:rPr>
          <w:rFonts w:ascii="Palatino Linotype" w:hAnsi="Palatino Linotype" w:cs="Arial"/>
        </w:rPr>
        <w:t xml:space="preserve">es decir antes de que iniciara </w:t>
      </w:r>
      <w:r w:rsidR="009F09BC" w:rsidRPr="00920AD9">
        <w:rPr>
          <w:rFonts w:ascii="Palatino Linotype" w:hAnsi="Palatino Linotype" w:cs="Arial"/>
        </w:rPr>
        <w:t>el lapso legalmente establecido para tal efecto.</w:t>
      </w:r>
    </w:p>
    <w:p w:rsidR="0062406B" w:rsidRPr="00920AD9" w:rsidRDefault="0062406B" w:rsidP="0062406B">
      <w:pPr>
        <w:pStyle w:val="Prrafodelista"/>
        <w:spacing w:line="360" w:lineRule="auto"/>
        <w:ind w:left="0"/>
        <w:jc w:val="both"/>
        <w:rPr>
          <w:rFonts w:ascii="Palatino Linotype" w:hAnsi="Palatino Linotype"/>
        </w:rPr>
      </w:pPr>
    </w:p>
    <w:p w:rsidR="0062406B" w:rsidRPr="00920AD9" w:rsidRDefault="0062406B" w:rsidP="0062406B">
      <w:pPr>
        <w:pStyle w:val="Prrafodelista"/>
        <w:numPr>
          <w:ilvl w:val="0"/>
          <w:numId w:val="15"/>
        </w:numPr>
        <w:spacing w:line="360" w:lineRule="auto"/>
        <w:ind w:left="0" w:firstLine="0"/>
        <w:jc w:val="both"/>
        <w:rPr>
          <w:rFonts w:ascii="Palatino Linotype" w:hAnsi="Palatino Linotype" w:cs="Arial"/>
          <w:bCs/>
          <w:color w:val="555555"/>
          <w:lang w:eastAsia="es-MX"/>
        </w:rPr>
      </w:pPr>
      <w:r w:rsidRPr="00920AD9">
        <w:rPr>
          <w:rFonts w:ascii="Palatino Linotype" w:hAnsi="Palatino Linotype" w:cs="Arial"/>
        </w:rPr>
        <w:t xml:space="preserve">Al </w:t>
      </w:r>
      <w:r w:rsidRPr="00920AD9">
        <w:rPr>
          <w:rFonts w:ascii="Palatino Linotype" w:eastAsia="Calibri" w:hAnsi="Palatino Linotype" w:cs="Arial"/>
        </w:rPr>
        <w:t>respecto</w:t>
      </w:r>
      <w:r w:rsidRPr="00920AD9">
        <w:rPr>
          <w:rFonts w:ascii="Palatino Linotype" w:hAnsi="Palatino Linotype" w:cs="Arial"/>
        </w:rPr>
        <w:t xml:space="preserve"> </w:t>
      </w:r>
      <w:r w:rsidRPr="00920AD9">
        <w:rPr>
          <w:rFonts w:ascii="Palatino Linotype" w:hAnsi="Palatino Linotype" w:cs="Arial"/>
          <w:bCs/>
          <w:color w:val="000000"/>
          <w:lang w:eastAsia="es-MX"/>
        </w:rPr>
        <w:t xml:space="preserve">resulta necesario precisar que cuando el medio de impugnación, se haya interpuesto antes que inicie el término para tal efecto, resulta insuficiente para tener por extemporáneo el recurso de revisión de mérito, toda vez que el precepto legal citado, sólo establece que este medio de defensa se ha de promover dentro de los quince días hábiles siguientes en que se tenga conocimiento de la respuesta impugnada; sin embargo, no prohíbe que el recurso de revisión, se </w:t>
      </w:r>
      <w:r w:rsidRPr="00920AD9">
        <w:rPr>
          <w:rFonts w:ascii="Palatino Linotype" w:hAnsi="Palatino Linotype" w:cs="Arial"/>
          <w:bCs/>
          <w:color w:val="000000"/>
          <w:lang w:eastAsia="es-MX"/>
        </w:rPr>
        <w:lastRenderedPageBreak/>
        <w:t>presente el mismo día en que esta fue notificada. Por lo que es de señalar que en aras de privilegiar el derecho de acceso a la información se entra al estudio del presente recurso de revisión sin que la fecha en que se presentó afecte la resolución.</w:t>
      </w:r>
    </w:p>
    <w:p w:rsidR="0062406B" w:rsidRPr="00920AD9" w:rsidRDefault="0062406B" w:rsidP="0062406B">
      <w:pPr>
        <w:pStyle w:val="Prrafodelista"/>
        <w:ind w:left="360" w:hanging="360"/>
        <w:rPr>
          <w:rFonts w:ascii="Palatino Linotype" w:hAnsi="Palatino Linotype" w:cs="Arial"/>
        </w:rPr>
      </w:pPr>
    </w:p>
    <w:p w:rsidR="0062406B" w:rsidRPr="00920AD9" w:rsidRDefault="0062406B" w:rsidP="0062406B">
      <w:pPr>
        <w:pStyle w:val="Prrafodelista"/>
        <w:numPr>
          <w:ilvl w:val="0"/>
          <w:numId w:val="15"/>
        </w:numPr>
        <w:spacing w:line="360" w:lineRule="auto"/>
        <w:ind w:left="0" w:firstLine="0"/>
        <w:jc w:val="both"/>
        <w:rPr>
          <w:rFonts w:ascii="Palatino Linotype" w:hAnsi="Palatino Linotype" w:cs="Arial"/>
          <w:bCs/>
          <w:color w:val="555555"/>
          <w:lang w:eastAsia="es-MX"/>
        </w:rPr>
      </w:pPr>
      <w:r w:rsidRPr="00920AD9">
        <w:rPr>
          <w:rFonts w:ascii="Palatino Linotype" w:hAnsi="Palatino Linotype" w:cs="Arial"/>
        </w:rPr>
        <w:t xml:space="preserve">Lo anterior se robustece con la jurisprudencia número 1a./J. 41/2015 (10a.), Décima época, sustentada por la Primera Sala de la Suprema Corte de Justicia de la Nación, visible en la página 569, libro 19, tomo I, de la Gaceta del Semanario Judicial de la Federación, del diecinueve de junio de 2015, cuyo rubro y texto disponen: </w:t>
      </w:r>
    </w:p>
    <w:p w:rsidR="0062406B" w:rsidRPr="00920AD9" w:rsidRDefault="0062406B" w:rsidP="0062406B">
      <w:pPr>
        <w:pStyle w:val="Prrafodelista"/>
        <w:ind w:left="360" w:hanging="360"/>
        <w:rPr>
          <w:rFonts w:ascii="Palatino Linotype" w:hAnsi="Palatino Linotype" w:cs="Arial"/>
          <w:bCs/>
          <w:color w:val="555555"/>
          <w:lang w:eastAsia="es-MX"/>
        </w:rPr>
      </w:pPr>
    </w:p>
    <w:p w:rsidR="0062406B" w:rsidRPr="00920AD9" w:rsidRDefault="009611BF" w:rsidP="009611BF">
      <w:pPr>
        <w:spacing w:before="240" w:after="240"/>
        <w:ind w:left="425" w:right="618"/>
        <w:contextualSpacing/>
        <w:jc w:val="both"/>
        <w:rPr>
          <w:rFonts w:ascii="Palatino Linotype" w:hAnsi="Palatino Linotype" w:cs="Arial"/>
          <w:i/>
        </w:rPr>
      </w:pPr>
      <w:r w:rsidRPr="00920AD9">
        <w:rPr>
          <w:rFonts w:ascii="Palatino Linotype" w:hAnsi="Palatino Linotype" w:cs="Arial"/>
          <w:b/>
          <w:i/>
        </w:rPr>
        <w:t>“</w:t>
      </w:r>
      <w:r w:rsidR="0062406B" w:rsidRPr="00920AD9">
        <w:rPr>
          <w:rFonts w:ascii="Palatino Linotype" w:hAnsi="Palatino Linotype" w:cs="Arial"/>
          <w:b/>
          <w:i/>
        </w:rPr>
        <w:t>RECURSO DE RECLAMACIÓN. SU INTERPOSICIÓN NO ES EXTEMPORÁNEA SI SE REALIZA ANTES DE QUE INICIE EL PLAZO PARA HACERLO</w:t>
      </w:r>
      <w:r w:rsidR="0062406B" w:rsidRPr="00920AD9">
        <w:rPr>
          <w:rFonts w:ascii="Palatino Linotype" w:hAnsi="Palatino Linotype" w:cs="Arial"/>
          <w:i/>
        </w:rPr>
        <w:t>.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r w:rsidRPr="00920AD9">
        <w:rPr>
          <w:rFonts w:ascii="Palatino Linotype" w:hAnsi="Palatino Linotype" w:cs="Arial"/>
          <w:i/>
        </w:rPr>
        <w:t>”</w:t>
      </w:r>
    </w:p>
    <w:p w:rsidR="009611BF" w:rsidRPr="00920AD9" w:rsidRDefault="009611BF" w:rsidP="009611BF">
      <w:pPr>
        <w:spacing w:before="240" w:after="240"/>
        <w:ind w:left="425" w:right="618"/>
        <w:contextualSpacing/>
        <w:jc w:val="both"/>
        <w:rPr>
          <w:rFonts w:ascii="Palatino Linotype" w:hAnsi="Palatino Linotype" w:cs="Arial"/>
          <w:i/>
        </w:rPr>
      </w:pPr>
    </w:p>
    <w:p w:rsidR="0062406B" w:rsidRPr="00920AD9" w:rsidRDefault="0062406B" w:rsidP="0062406B">
      <w:pPr>
        <w:pStyle w:val="Prrafodelista"/>
        <w:numPr>
          <w:ilvl w:val="0"/>
          <w:numId w:val="15"/>
        </w:numPr>
        <w:spacing w:line="360" w:lineRule="auto"/>
        <w:ind w:left="0" w:firstLine="0"/>
        <w:jc w:val="both"/>
        <w:rPr>
          <w:rFonts w:ascii="Palatino Linotype" w:hAnsi="Palatino Linotype" w:cs="Arial"/>
          <w:i/>
        </w:rPr>
      </w:pPr>
      <w:r w:rsidRPr="00920AD9">
        <w:rPr>
          <w:rFonts w:ascii="Palatino Linotype" w:hAnsi="Palatino Linotype" w:cs="Arial"/>
        </w:rPr>
        <w:t>Esto</w:t>
      </w:r>
      <w:r w:rsidRPr="00920AD9">
        <w:rPr>
          <w:rFonts w:ascii="Palatino Linotype" w:hAnsi="Palatino Linotype"/>
        </w:rPr>
        <w:t xml:space="preserve"> es así porque en primer lugar es necesario que el recurrente conozca el acto que le provoca agravio y a partir de ahí formular su recurso de revisión </w:t>
      </w:r>
      <w:r w:rsidRPr="00920AD9">
        <w:rPr>
          <w:rFonts w:ascii="Palatino Linotype" w:hAnsi="Palatino Linotype" w:cs="Arial"/>
        </w:rPr>
        <w:t>señalando</w:t>
      </w:r>
      <w:r w:rsidRPr="00920AD9">
        <w:rPr>
          <w:rFonts w:ascii="Palatino Linotype" w:hAnsi="Palatino Linotype"/>
        </w:rPr>
        <w:t xml:space="preserve"> </w:t>
      </w:r>
      <w:r w:rsidRPr="00920AD9">
        <w:rPr>
          <w:rFonts w:ascii="Palatino Linotype" w:hAnsi="Palatino Linotype" w:cs="Arial"/>
        </w:rPr>
        <w:t>tanto</w:t>
      </w:r>
      <w:r w:rsidRPr="00920AD9">
        <w:rPr>
          <w:rFonts w:ascii="Palatino Linotype" w:hAnsi="Palatino Linotype"/>
        </w:rPr>
        <w:t xml:space="preserve"> el acto impugnado como el motivo de inconformidad. Y si bien la ley señala que el plazo corre un día después de haber sido notificada la respuesta, en nada se afecta al proceso que el mismo día de notificada el recurrente actúe, ya que al contrario lo que demuestra es el interés del mismo para ejercer su derecho bajo el principio constitucional de justicia expedita.</w:t>
      </w:r>
    </w:p>
    <w:p w:rsidR="0062406B" w:rsidRPr="00920AD9" w:rsidRDefault="0062406B" w:rsidP="0062406B">
      <w:pPr>
        <w:pStyle w:val="Prrafodelista"/>
        <w:tabs>
          <w:tab w:val="left" w:pos="0"/>
        </w:tabs>
        <w:spacing w:line="360" w:lineRule="auto"/>
        <w:ind w:left="360" w:right="49" w:hanging="360"/>
        <w:jc w:val="both"/>
        <w:rPr>
          <w:rFonts w:ascii="Palatino Linotype" w:hAnsi="Palatino Linotype" w:cs="Arial"/>
          <w:i/>
        </w:rPr>
      </w:pPr>
    </w:p>
    <w:p w:rsidR="0062406B" w:rsidRPr="00920AD9" w:rsidRDefault="0062406B" w:rsidP="0062406B">
      <w:pPr>
        <w:pStyle w:val="Prrafodelista"/>
        <w:numPr>
          <w:ilvl w:val="0"/>
          <w:numId w:val="15"/>
        </w:numPr>
        <w:spacing w:line="360" w:lineRule="auto"/>
        <w:ind w:left="0" w:firstLine="0"/>
        <w:jc w:val="both"/>
        <w:rPr>
          <w:rFonts w:ascii="Palatino Linotype" w:hAnsi="Palatino Linotype" w:cs="Arial"/>
          <w:i/>
        </w:rPr>
      </w:pPr>
      <w:r w:rsidRPr="00920AD9">
        <w:rPr>
          <w:rFonts w:ascii="Palatino Linotype" w:hAnsi="Palatino Linotype"/>
        </w:rPr>
        <w:lastRenderedPageBreak/>
        <w:t>Por lo que la presentación del recurso, el mismo día del conocimiento de la respuesta, se insiste no constituye un acto que altere el procedimiento, solo permite su gestión de manera rápida lo que no afecta ningún principio procesal y es protector del derecho de acceso a la justicia pronta y expedita.</w:t>
      </w:r>
    </w:p>
    <w:p w:rsidR="0062406B" w:rsidRPr="00920AD9" w:rsidRDefault="0062406B" w:rsidP="0062406B">
      <w:pPr>
        <w:pStyle w:val="Prrafodelista"/>
        <w:ind w:left="360" w:hanging="360"/>
        <w:rPr>
          <w:rFonts w:ascii="Palatino Linotype" w:hAnsi="Palatino Linotype"/>
        </w:rPr>
      </w:pPr>
    </w:p>
    <w:p w:rsidR="0062406B" w:rsidRPr="00920AD9" w:rsidRDefault="0062406B" w:rsidP="0062406B">
      <w:pPr>
        <w:pStyle w:val="Prrafodelista"/>
        <w:numPr>
          <w:ilvl w:val="0"/>
          <w:numId w:val="15"/>
        </w:numPr>
        <w:spacing w:line="360" w:lineRule="auto"/>
        <w:ind w:left="0" w:firstLine="0"/>
        <w:jc w:val="both"/>
        <w:rPr>
          <w:rFonts w:ascii="Palatino Linotype" w:hAnsi="Palatino Linotype" w:cs="Arial"/>
          <w:i/>
        </w:rPr>
      </w:pPr>
      <w:r w:rsidRPr="00920AD9">
        <w:rPr>
          <w:rFonts w:ascii="Palatino Linotype" w:hAnsi="Palatino Linotype"/>
        </w:rPr>
        <w:t xml:space="preserve">Por lo tanto, la interposición del recurso de revisión antes de que inicie el plazo para su presentación no es determinante para declararlo extemporáneo, siempre y cuando ello ocurra de manera posterior a que se ha notificado la respuesta del </w:t>
      </w:r>
      <w:r w:rsidRPr="00920AD9">
        <w:rPr>
          <w:rFonts w:ascii="Palatino Linotype" w:hAnsi="Palatino Linotype"/>
          <w:b/>
        </w:rPr>
        <w:t>SUJETO OBLIGADO.</w:t>
      </w:r>
    </w:p>
    <w:p w:rsidR="009F09BC" w:rsidRPr="00920AD9" w:rsidRDefault="009F09BC" w:rsidP="009F09BC">
      <w:pPr>
        <w:pStyle w:val="Prrafodelista"/>
        <w:rPr>
          <w:rFonts w:ascii="Palatino Linotype" w:hAnsi="Palatino Linotype"/>
        </w:rPr>
      </w:pPr>
    </w:p>
    <w:p w:rsidR="0074110E" w:rsidRPr="00920AD9" w:rsidRDefault="0074110E" w:rsidP="0074110E">
      <w:pPr>
        <w:pStyle w:val="Prrafodelista"/>
        <w:numPr>
          <w:ilvl w:val="0"/>
          <w:numId w:val="15"/>
        </w:numPr>
        <w:spacing w:line="360" w:lineRule="auto"/>
        <w:ind w:left="0" w:firstLine="0"/>
        <w:jc w:val="both"/>
        <w:rPr>
          <w:rFonts w:ascii="Palatino Linotype" w:eastAsia="Palatino Linotype" w:hAnsi="Palatino Linotype" w:cs="Palatino Linotype"/>
        </w:rPr>
      </w:pPr>
      <w:r w:rsidRPr="00920AD9">
        <w:rPr>
          <w:rFonts w:ascii="Palatino Linotype" w:hAnsi="Palatino Linotype"/>
        </w:rPr>
        <w:t xml:space="preserve">Por otro lado, </w:t>
      </w:r>
      <w:r w:rsidRPr="00920AD9">
        <w:rPr>
          <w:rFonts w:ascii="Palatino Linotype" w:eastAsia="Calibri" w:hAnsi="Palatino Linotype" w:cs="Arial"/>
        </w:rPr>
        <w:t>es</w:t>
      </w:r>
      <w:r w:rsidRPr="00920AD9">
        <w:rPr>
          <w:rFonts w:ascii="Palatino Linotype" w:eastAsia="Palatino Linotype" w:hAnsi="Palatino Linotype" w:cs="Palatino Linotype"/>
        </w:rPr>
        <w:t xml:space="preserve">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74110E" w:rsidRPr="00920AD9" w:rsidRDefault="0074110E" w:rsidP="0074110E">
      <w:pPr>
        <w:spacing w:line="360" w:lineRule="auto"/>
        <w:jc w:val="both"/>
        <w:rPr>
          <w:rFonts w:ascii="Palatino Linotype" w:eastAsia="Palatino Linotype" w:hAnsi="Palatino Linotype" w:cs="Palatino Linotype"/>
        </w:rPr>
      </w:pPr>
    </w:p>
    <w:p w:rsidR="0074110E" w:rsidRPr="00920AD9" w:rsidRDefault="0074110E" w:rsidP="00D57327">
      <w:pPr>
        <w:ind w:left="567" w:right="476"/>
        <w:jc w:val="both"/>
        <w:rPr>
          <w:rFonts w:ascii="Palatino Linotype" w:eastAsia="Palatino Linotype" w:hAnsi="Palatino Linotype" w:cs="Palatino Linotype"/>
          <w:i/>
        </w:rPr>
      </w:pPr>
      <w:r w:rsidRPr="00920AD9">
        <w:rPr>
          <w:rFonts w:ascii="Palatino Linotype" w:eastAsia="Palatino Linotype" w:hAnsi="Palatino Linotype" w:cs="Palatino Linotype"/>
          <w:i/>
        </w:rPr>
        <w:t>"</w:t>
      </w:r>
      <w:r w:rsidRPr="00920AD9">
        <w:rPr>
          <w:rFonts w:ascii="Palatino Linotype" w:eastAsia="Palatino Linotype" w:hAnsi="Palatino Linotype" w:cs="Palatino Linotype"/>
          <w:b/>
          <w:i/>
        </w:rPr>
        <w:t>Las solicitudes anónimas</w:t>
      </w:r>
      <w:r w:rsidRPr="00920AD9">
        <w:rPr>
          <w:rFonts w:ascii="Palatino Linotype" w:eastAsia="Palatino Linotype" w:hAnsi="Palatino Linotype" w:cs="Palatino Linotype"/>
          <w:i/>
        </w:rPr>
        <w:t xml:space="preserve">, con nombre incompleto o seudónimo </w:t>
      </w:r>
      <w:r w:rsidRPr="00920AD9">
        <w:rPr>
          <w:rFonts w:ascii="Palatino Linotype" w:eastAsia="Palatino Linotype" w:hAnsi="Palatino Linotype" w:cs="Palatino Linotype"/>
          <w:b/>
          <w:i/>
        </w:rPr>
        <w:t>serán procedentes para su trámite por parte del sujeto obligado ante quien se presente</w:t>
      </w:r>
      <w:r w:rsidRPr="00920AD9">
        <w:rPr>
          <w:rFonts w:ascii="Palatino Linotype" w:eastAsia="Palatino Linotype" w:hAnsi="Palatino Linotype" w:cs="Palatino Linotype"/>
          <w:i/>
        </w:rPr>
        <w:t>. No podrá requerirse información adicional con motivo del nombre proporcionado por el solicitante."</w:t>
      </w:r>
    </w:p>
    <w:p w:rsidR="0074110E" w:rsidRPr="00920AD9" w:rsidRDefault="0074110E" w:rsidP="0074110E">
      <w:pPr>
        <w:spacing w:line="360" w:lineRule="auto"/>
        <w:jc w:val="both"/>
        <w:rPr>
          <w:rFonts w:ascii="Palatino Linotype" w:eastAsia="Palatino Linotype" w:hAnsi="Palatino Linotype" w:cs="Palatino Linotype"/>
        </w:rPr>
      </w:pPr>
    </w:p>
    <w:p w:rsidR="0074110E" w:rsidRPr="00920AD9" w:rsidRDefault="0074110E" w:rsidP="0074110E">
      <w:pPr>
        <w:pStyle w:val="Prrafodelista"/>
        <w:numPr>
          <w:ilvl w:val="0"/>
          <w:numId w:val="15"/>
        </w:numPr>
        <w:spacing w:line="360" w:lineRule="auto"/>
        <w:ind w:left="0" w:firstLine="0"/>
        <w:jc w:val="both"/>
        <w:rPr>
          <w:rFonts w:ascii="Palatino Linotype" w:eastAsia="Palatino Linotype" w:hAnsi="Palatino Linotype" w:cs="Palatino Linotype"/>
        </w:rPr>
      </w:pPr>
      <w:r w:rsidRPr="00920AD9">
        <w:rPr>
          <w:rFonts w:ascii="Palatino Linotype" w:hAnsi="Palatino Linotype"/>
        </w:rPr>
        <w:t>Robusteciendo</w:t>
      </w:r>
      <w:r w:rsidRPr="00920AD9">
        <w:rPr>
          <w:rFonts w:ascii="Palatino Linotype" w:eastAsia="Palatino Linotype" w:hAnsi="Palatino Linotype" w:cs="Palatino Linotype"/>
        </w:rPr>
        <w:t xml:space="preserve"> lo anterior se encuentra lo dispuesto en el artículo 6, Apartado A, </w:t>
      </w:r>
      <w:r w:rsidRPr="00920AD9">
        <w:rPr>
          <w:rFonts w:ascii="Palatino Linotype" w:eastAsia="Palatino Linotype" w:hAnsi="Palatino Linotype" w:cs="Palatino Linotype"/>
          <w:color w:val="000000"/>
        </w:rPr>
        <w:t>fracciones</w:t>
      </w:r>
      <w:r w:rsidRPr="00920AD9">
        <w:rPr>
          <w:rFonts w:ascii="Palatino Linotype" w:eastAsia="Palatino Linotype" w:hAnsi="Palatino Linotype" w:cs="Palatino Linotype"/>
        </w:rPr>
        <w:t xml:space="preserve"> III de la Constitución Política de los Estados Unidos Mexicanos que establece:</w:t>
      </w:r>
    </w:p>
    <w:p w:rsidR="0074110E" w:rsidRPr="00920AD9" w:rsidRDefault="0074110E" w:rsidP="00386B6A">
      <w:pPr>
        <w:ind w:left="426" w:right="476"/>
        <w:jc w:val="both"/>
        <w:rPr>
          <w:rFonts w:ascii="Palatino Linotype" w:eastAsia="Palatino Linotype" w:hAnsi="Palatino Linotype" w:cs="Palatino Linotype"/>
          <w:i/>
        </w:rPr>
      </w:pPr>
      <w:r w:rsidRPr="00920AD9">
        <w:rPr>
          <w:rFonts w:ascii="Palatino Linotype" w:eastAsia="Palatino Linotype" w:hAnsi="Palatino Linotype" w:cs="Palatino Linotype"/>
          <w:i/>
        </w:rPr>
        <w:lastRenderedPageBreak/>
        <w:t>"</w:t>
      </w:r>
      <w:r w:rsidRPr="00920AD9">
        <w:rPr>
          <w:rFonts w:ascii="Palatino Linotype" w:eastAsia="Palatino Linotype" w:hAnsi="Palatino Linotype" w:cs="Palatino Linotype"/>
          <w:b/>
          <w:i/>
        </w:rPr>
        <w:t>Artículo 6.-</w:t>
      </w:r>
      <w:r w:rsidRPr="00920AD9">
        <w:rPr>
          <w:rFonts w:ascii="Palatino Linotype" w:eastAsia="Palatino Linotype" w:hAnsi="Palatino Linotype" w:cs="Palatino Linotype"/>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74110E" w:rsidRPr="00920AD9" w:rsidRDefault="0074110E" w:rsidP="00386B6A">
      <w:pPr>
        <w:ind w:left="426" w:right="476"/>
        <w:jc w:val="both"/>
        <w:rPr>
          <w:rFonts w:ascii="Palatino Linotype" w:eastAsia="Palatino Linotype" w:hAnsi="Palatino Linotype" w:cs="Palatino Linotype"/>
          <w:i/>
        </w:rPr>
      </w:pPr>
      <w:r w:rsidRPr="00920AD9">
        <w:rPr>
          <w:rFonts w:ascii="Palatino Linotype" w:eastAsia="Palatino Linotype" w:hAnsi="Palatino Linotype" w:cs="Palatino Linotype"/>
          <w:i/>
        </w:rPr>
        <w:t>Para efectos de lo dispuesto en el presente artículo se observará lo siguiente:</w:t>
      </w:r>
    </w:p>
    <w:p w:rsidR="0074110E" w:rsidRPr="00920AD9" w:rsidRDefault="0074110E" w:rsidP="00386B6A">
      <w:pPr>
        <w:ind w:left="426" w:right="476"/>
        <w:jc w:val="both"/>
        <w:rPr>
          <w:rFonts w:ascii="Palatino Linotype" w:eastAsia="Palatino Linotype" w:hAnsi="Palatino Linotype" w:cs="Palatino Linotype"/>
          <w:i/>
        </w:rPr>
      </w:pPr>
    </w:p>
    <w:p w:rsidR="0074110E" w:rsidRPr="00920AD9" w:rsidRDefault="0074110E" w:rsidP="00386B6A">
      <w:pPr>
        <w:ind w:left="426" w:right="476"/>
        <w:jc w:val="both"/>
        <w:rPr>
          <w:rFonts w:ascii="Palatino Linotype" w:eastAsia="Palatino Linotype" w:hAnsi="Palatino Linotype" w:cs="Palatino Linotype"/>
          <w:i/>
        </w:rPr>
      </w:pPr>
      <w:r w:rsidRPr="00920AD9">
        <w:rPr>
          <w:rFonts w:ascii="Palatino Linotype" w:eastAsia="Palatino Linotype" w:hAnsi="Palatino Linotype" w:cs="Palatino Linotype"/>
          <w:i/>
        </w:rPr>
        <w:t>A. Para el ejercicio del derecho de acceso a la información, la Federación, los Estados y el Distrito Federal, en el ámbito de sus respectivas competencias, se regirán por los siguientes principios y bases:</w:t>
      </w:r>
    </w:p>
    <w:p w:rsidR="0074110E" w:rsidRPr="00920AD9" w:rsidRDefault="0074110E" w:rsidP="00386B6A">
      <w:pPr>
        <w:ind w:left="426" w:right="476"/>
        <w:jc w:val="both"/>
        <w:rPr>
          <w:rFonts w:ascii="Palatino Linotype" w:eastAsia="Palatino Linotype" w:hAnsi="Palatino Linotype" w:cs="Palatino Linotype"/>
          <w:i/>
        </w:rPr>
      </w:pPr>
    </w:p>
    <w:p w:rsidR="0074110E" w:rsidRPr="00920AD9" w:rsidRDefault="0074110E" w:rsidP="00386B6A">
      <w:pPr>
        <w:ind w:left="426" w:right="476"/>
        <w:jc w:val="both"/>
        <w:rPr>
          <w:rFonts w:ascii="Palatino Linotype" w:eastAsia="Palatino Linotype" w:hAnsi="Palatino Linotype" w:cs="Palatino Linotype"/>
          <w:i/>
        </w:rPr>
      </w:pPr>
      <w:r w:rsidRPr="00920AD9">
        <w:rPr>
          <w:rFonts w:ascii="Palatino Linotype" w:eastAsia="Palatino Linotype" w:hAnsi="Palatino Linotype" w:cs="Palatino Linotype"/>
          <w:i/>
        </w:rPr>
        <w:t xml:space="preserve">III. Toda persona, sin necesidad de acreditar interés alguno o justificar su utilización, tendrá acceso gratuito a la información pública, a sus datos personales o a la rectificación de éstos.” </w:t>
      </w:r>
      <w:r w:rsidRPr="00920AD9">
        <w:rPr>
          <w:rFonts w:ascii="Palatino Linotype" w:eastAsia="Palatino Linotype" w:hAnsi="Palatino Linotype" w:cs="Palatino Linotype"/>
        </w:rPr>
        <w:t>(Sic)</w:t>
      </w:r>
    </w:p>
    <w:p w:rsidR="0074110E" w:rsidRPr="00920AD9" w:rsidRDefault="0074110E" w:rsidP="0074110E">
      <w:pPr>
        <w:spacing w:line="360" w:lineRule="auto"/>
        <w:ind w:left="567" w:right="474"/>
        <w:jc w:val="both"/>
        <w:rPr>
          <w:rFonts w:ascii="Palatino Linotype" w:eastAsia="Palatino Linotype" w:hAnsi="Palatino Linotype" w:cs="Palatino Linotype"/>
          <w:i/>
        </w:rPr>
      </w:pPr>
    </w:p>
    <w:p w:rsidR="0074110E" w:rsidRPr="00920AD9" w:rsidRDefault="0074110E" w:rsidP="0074110E">
      <w:pPr>
        <w:pStyle w:val="Prrafodelista"/>
        <w:numPr>
          <w:ilvl w:val="0"/>
          <w:numId w:val="15"/>
        </w:numPr>
        <w:spacing w:line="360" w:lineRule="auto"/>
        <w:ind w:left="0" w:firstLine="0"/>
        <w:jc w:val="both"/>
        <w:rPr>
          <w:rFonts w:ascii="Palatino Linotype" w:eastAsia="Palatino Linotype" w:hAnsi="Palatino Linotype" w:cs="Palatino Linotype"/>
        </w:rPr>
      </w:pPr>
      <w:r w:rsidRPr="00920AD9">
        <w:rPr>
          <w:rFonts w:ascii="Palatino Linotype" w:eastAsia="Palatino Linotype" w:hAnsi="Palatino Linotype" w:cs="Palatino Linotype"/>
        </w:rPr>
        <w:t>Así como el artículo 5 fracción III, párrafo vigésimo noveno, trigésimo y trigésimo primero, de la Constitución Política del Estado Libre y Soberano de México, que determina lo siguiente:</w:t>
      </w:r>
    </w:p>
    <w:p w:rsidR="0074110E" w:rsidRPr="00920AD9" w:rsidRDefault="0074110E" w:rsidP="0074110E">
      <w:pPr>
        <w:pStyle w:val="Prrafodelista"/>
        <w:spacing w:line="360" w:lineRule="auto"/>
        <w:ind w:left="0"/>
        <w:jc w:val="both"/>
        <w:rPr>
          <w:rFonts w:ascii="Palatino Linotype" w:eastAsia="Palatino Linotype" w:hAnsi="Palatino Linotype" w:cs="Palatino Linotype"/>
        </w:rPr>
      </w:pPr>
    </w:p>
    <w:p w:rsidR="0074110E" w:rsidRPr="00920AD9" w:rsidRDefault="0074110E" w:rsidP="00D57327">
      <w:pPr>
        <w:ind w:left="425" w:right="476"/>
        <w:jc w:val="both"/>
        <w:rPr>
          <w:rFonts w:ascii="Palatino Linotype" w:eastAsia="Palatino Linotype" w:hAnsi="Palatino Linotype" w:cs="Palatino Linotype"/>
          <w:i/>
        </w:rPr>
      </w:pPr>
      <w:r w:rsidRPr="00920AD9">
        <w:rPr>
          <w:rFonts w:ascii="Palatino Linotype" w:eastAsia="Palatino Linotype" w:hAnsi="Palatino Linotype" w:cs="Palatino Linotype"/>
          <w:i/>
        </w:rPr>
        <w:t>"</w:t>
      </w:r>
      <w:r w:rsidRPr="00920AD9">
        <w:rPr>
          <w:rFonts w:ascii="Palatino Linotype" w:eastAsia="Palatino Linotype" w:hAnsi="Palatino Linotype" w:cs="Palatino Linotype"/>
          <w:b/>
          <w:i/>
        </w:rPr>
        <w:t>Artículo 5.-</w:t>
      </w:r>
      <w:r w:rsidRPr="00920AD9">
        <w:rPr>
          <w:rFonts w:ascii="Palatino Linotype" w:eastAsia="Palatino Linotype" w:hAnsi="Palatino Linotype" w:cs="Palatino Linotype"/>
          <w:i/>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rsidR="0074110E" w:rsidRPr="00920AD9" w:rsidRDefault="0074110E" w:rsidP="0074110E">
      <w:pPr>
        <w:spacing w:line="360" w:lineRule="auto"/>
        <w:ind w:left="567" w:right="474"/>
        <w:jc w:val="both"/>
        <w:rPr>
          <w:rFonts w:ascii="Palatino Linotype" w:eastAsia="Palatino Linotype" w:hAnsi="Palatino Linotype" w:cs="Palatino Linotype"/>
          <w:i/>
        </w:rPr>
      </w:pPr>
      <w:r w:rsidRPr="00920AD9">
        <w:rPr>
          <w:rFonts w:ascii="Palatino Linotype" w:eastAsia="Palatino Linotype" w:hAnsi="Palatino Linotype" w:cs="Palatino Linotype"/>
          <w:i/>
        </w:rPr>
        <w:t>…</w:t>
      </w:r>
    </w:p>
    <w:p w:rsidR="0074110E" w:rsidRPr="00920AD9" w:rsidRDefault="0074110E" w:rsidP="00D57327">
      <w:pPr>
        <w:ind w:left="426" w:right="476"/>
        <w:jc w:val="both"/>
        <w:rPr>
          <w:rFonts w:ascii="Palatino Linotype" w:eastAsia="Palatino Linotype" w:hAnsi="Palatino Linotype" w:cs="Palatino Linotype"/>
          <w:i/>
        </w:rPr>
      </w:pPr>
      <w:r w:rsidRPr="00920AD9">
        <w:rPr>
          <w:rFonts w:ascii="Palatino Linotype" w:eastAsia="Palatino Linotype" w:hAnsi="Palatino Linotype" w:cs="Palatino Linotype"/>
          <w:i/>
        </w:rPr>
        <w:t>Toda persona en el Estado de México, tiene derecho al libre acceso a la información plural y oportuna, así como a buscar recibir y difundir información e ideas de toda índole por cualquier medio de expresión.</w:t>
      </w:r>
    </w:p>
    <w:p w:rsidR="0074110E" w:rsidRPr="00920AD9" w:rsidRDefault="0074110E" w:rsidP="00D57327">
      <w:pPr>
        <w:ind w:left="567" w:right="476"/>
        <w:jc w:val="both"/>
        <w:rPr>
          <w:rFonts w:ascii="Palatino Linotype" w:eastAsia="Palatino Linotype" w:hAnsi="Palatino Linotype" w:cs="Palatino Linotype"/>
          <w:i/>
        </w:rPr>
      </w:pPr>
      <w:r w:rsidRPr="00920AD9">
        <w:rPr>
          <w:rFonts w:ascii="Palatino Linotype" w:eastAsia="Palatino Linotype" w:hAnsi="Palatino Linotype" w:cs="Palatino Linotype"/>
          <w:i/>
        </w:rPr>
        <w:t>...</w:t>
      </w:r>
    </w:p>
    <w:p w:rsidR="0074110E" w:rsidRPr="00920AD9" w:rsidRDefault="0074110E" w:rsidP="00D57327">
      <w:pPr>
        <w:ind w:left="426" w:right="476"/>
        <w:jc w:val="both"/>
        <w:rPr>
          <w:rFonts w:ascii="Palatino Linotype" w:eastAsia="Palatino Linotype" w:hAnsi="Palatino Linotype" w:cs="Palatino Linotype"/>
          <w:i/>
        </w:rPr>
      </w:pPr>
      <w:r w:rsidRPr="00920AD9">
        <w:rPr>
          <w:rFonts w:ascii="Palatino Linotype" w:eastAsia="Palatino Linotype" w:hAnsi="Palatino Linotype" w:cs="Palatino Linotype"/>
          <w:i/>
        </w:rPr>
        <w:lastRenderedPageBreak/>
        <w:t>El derecho a la información será garantizado por el Estado. La ley establecerá las previsiones que permitan asegurar la protección, el respeto y la difusión de este derecho.</w:t>
      </w:r>
    </w:p>
    <w:p w:rsidR="0074110E" w:rsidRPr="00920AD9" w:rsidRDefault="0074110E" w:rsidP="00D57327">
      <w:pPr>
        <w:ind w:left="426" w:right="476"/>
        <w:jc w:val="both"/>
        <w:rPr>
          <w:rFonts w:ascii="Palatino Linotype" w:eastAsia="Palatino Linotype" w:hAnsi="Palatino Linotype" w:cs="Palatino Linotype"/>
          <w:i/>
        </w:rPr>
      </w:pPr>
      <w:r w:rsidRPr="00920AD9">
        <w:rPr>
          <w:rFonts w:ascii="Palatino Linotype" w:eastAsia="Palatino Linotype" w:hAnsi="Palatino Linotype" w:cs="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74110E" w:rsidRPr="00920AD9" w:rsidRDefault="0074110E" w:rsidP="00D57327">
      <w:pPr>
        <w:ind w:left="426" w:right="476"/>
        <w:jc w:val="both"/>
        <w:rPr>
          <w:rFonts w:ascii="Palatino Linotype" w:eastAsia="Palatino Linotype" w:hAnsi="Palatino Linotype" w:cs="Palatino Linotype"/>
          <w:i/>
        </w:rPr>
      </w:pPr>
      <w:r w:rsidRPr="00920AD9">
        <w:rPr>
          <w:rFonts w:ascii="Palatino Linotype" w:eastAsia="Palatino Linotype" w:hAnsi="Palatino Linotype" w:cs="Palatino Linotype"/>
          <w:i/>
        </w:rPr>
        <w:t>III. Toda persona, sin necesidad de acreditar interés alguno o justificar su utilización, tendrá acceso gratuito a la información pública, a sus datos personales o a la rectificación de éstos;</w:t>
      </w:r>
    </w:p>
    <w:p w:rsidR="0074110E" w:rsidRPr="00920AD9" w:rsidRDefault="0074110E" w:rsidP="00D57327">
      <w:pPr>
        <w:ind w:left="567" w:right="476"/>
        <w:jc w:val="both"/>
        <w:rPr>
          <w:rFonts w:ascii="Palatino Linotype" w:eastAsia="Palatino Linotype" w:hAnsi="Palatino Linotype" w:cs="Palatino Linotype"/>
          <w:i/>
        </w:rPr>
      </w:pPr>
      <w:r w:rsidRPr="00920AD9">
        <w:rPr>
          <w:rFonts w:ascii="Palatino Linotype" w:eastAsia="Palatino Linotype" w:hAnsi="Palatino Linotype" w:cs="Palatino Linotype"/>
          <w:i/>
        </w:rPr>
        <w:t>...</w:t>
      </w:r>
    </w:p>
    <w:p w:rsidR="0074110E" w:rsidRPr="00920AD9" w:rsidRDefault="0074110E" w:rsidP="00D57327">
      <w:pPr>
        <w:ind w:left="426" w:right="476"/>
        <w:jc w:val="both"/>
        <w:rPr>
          <w:rFonts w:ascii="Palatino Linotype" w:eastAsia="Palatino Linotype" w:hAnsi="Palatino Linotype" w:cs="Palatino Linotype"/>
          <w:i/>
        </w:rPr>
      </w:pPr>
      <w:r w:rsidRPr="00920AD9">
        <w:rPr>
          <w:rFonts w:ascii="Palatino Linotype" w:eastAsia="Palatino Linotype" w:hAnsi="Palatino Linotype" w:cs="Palatino Linotype"/>
          <w:i/>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(Sic)</w:t>
      </w:r>
      <w:bookmarkStart w:id="139" w:name="_GoBack"/>
      <w:bookmarkEnd w:id="139"/>
    </w:p>
    <w:p w:rsidR="0074110E" w:rsidRPr="00920AD9" w:rsidRDefault="0074110E" w:rsidP="0074110E">
      <w:pPr>
        <w:spacing w:line="360" w:lineRule="auto"/>
        <w:ind w:left="567" w:right="474"/>
        <w:jc w:val="both"/>
        <w:rPr>
          <w:rFonts w:ascii="Palatino Linotype" w:eastAsia="Palatino Linotype" w:hAnsi="Palatino Linotype" w:cs="Palatino Linotype"/>
          <w:i/>
        </w:rPr>
      </w:pPr>
    </w:p>
    <w:p w:rsidR="0074110E" w:rsidRPr="00920AD9" w:rsidRDefault="0074110E" w:rsidP="0074110E">
      <w:pPr>
        <w:pStyle w:val="Prrafodelista"/>
        <w:numPr>
          <w:ilvl w:val="0"/>
          <w:numId w:val="15"/>
        </w:numPr>
        <w:spacing w:line="360" w:lineRule="auto"/>
        <w:ind w:left="0" w:firstLine="0"/>
        <w:jc w:val="both"/>
        <w:rPr>
          <w:rFonts w:ascii="Palatino Linotype" w:eastAsia="Palatino Linotype" w:hAnsi="Palatino Linotype" w:cs="Palatino Linotype"/>
        </w:rPr>
      </w:pPr>
      <w:r w:rsidRPr="00920AD9">
        <w:rPr>
          <w:rFonts w:ascii="Palatino Linotype" w:eastAsia="Palatino Linotype" w:hAnsi="Palatino Linotype" w:cs="Palatino Linotype"/>
        </w:rPr>
        <w:t>Por otra parte, del contenido del artículo 1 de la Constitución Política de los Estados Unidos mexicanos, se destaca lo siguiente:</w:t>
      </w:r>
    </w:p>
    <w:p w:rsidR="0074110E" w:rsidRPr="00920AD9" w:rsidRDefault="0074110E" w:rsidP="0074110E">
      <w:pPr>
        <w:spacing w:line="360" w:lineRule="auto"/>
        <w:ind w:left="567" w:right="474"/>
        <w:jc w:val="both"/>
        <w:rPr>
          <w:rFonts w:ascii="Palatino Linotype" w:eastAsia="Palatino Linotype" w:hAnsi="Palatino Linotype" w:cs="Palatino Linotype"/>
          <w:i/>
        </w:rPr>
      </w:pPr>
    </w:p>
    <w:p w:rsidR="0074110E" w:rsidRPr="00920AD9" w:rsidRDefault="0074110E" w:rsidP="00D57327">
      <w:pPr>
        <w:ind w:left="425" w:right="476"/>
        <w:jc w:val="both"/>
        <w:rPr>
          <w:rFonts w:ascii="Palatino Linotype" w:eastAsia="Palatino Linotype" w:hAnsi="Palatino Linotype" w:cs="Palatino Linotype"/>
          <w:i/>
        </w:rPr>
      </w:pPr>
      <w:r w:rsidRPr="00920AD9">
        <w:rPr>
          <w:rFonts w:ascii="Palatino Linotype" w:eastAsia="Palatino Linotype" w:hAnsi="Palatino Linotype" w:cs="Palatino Linotype"/>
          <w:i/>
        </w:rPr>
        <w:t>"</w:t>
      </w:r>
      <w:r w:rsidRPr="00920AD9">
        <w:rPr>
          <w:rFonts w:ascii="Palatino Linotype" w:eastAsia="Palatino Linotype" w:hAnsi="Palatino Linotype" w:cs="Palatino Linotype"/>
          <w:b/>
          <w:i/>
        </w:rPr>
        <w:t>Artículo 1</w:t>
      </w:r>
      <w:r w:rsidRPr="00920AD9">
        <w:rPr>
          <w:rFonts w:ascii="Palatino Linotype" w:eastAsia="Palatino Linotype" w:hAnsi="Palatino Linotype" w:cs="Palatino Linotype"/>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74110E" w:rsidRPr="00920AD9" w:rsidRDefault="0074110E" w:rsidP="00D57327">
      <w:pPr>
        <w:ind w:left="426" w:right="474"/>
        <w:jc w:val="both"/>
        <w:rPr>
          <w:rFonts w:ascii="Palatino Linotype" w:eastAsia="Palatino Linotype" w:hAnsi="Palatino Linotype" w:cs="Palatino Linotype"/>
          <w:i/>
        </w:rPr>
      </w:pPr>
      <w:r w:rsidRPr="00920AD9">
        <w:rPr>
          <w:rFonts w:ascii="Palatino Linotype" w:eastAsia="Palatino Linotype" w:hAnsi="Palatino Linotype" w:cs="Palatino Linotype"/>
          <w:i/>
        </w:rPr>
        <w:t>Las normas relativas a los derechos humanos se interpretarán de conformidad con esta Constitución y con los tratados internacionales de la materia favoreciendo en todo tiempo a las personas la protección más amplia.</w:t>
      </w:r>
    </w:p>
    <w:p w:rsidR="0074110E" w:rsidRPr="00920AD9" w:rsidRDefault="0074110E" w:rsidP="00D57327">
      <w:pPr>
        <w:ind w:left="426" w:right="474"/>
        <w:jc w:val="both"/>
        <w:rPr>
          <w:rFonts w:ascii="Palatino Linotype" w:eastAsia="Palatino Linotype" w:hAnsi="Palatino Linotype" w:cs="Palatino Linotype"/>
          <w:i/>
        </w:rPr>
      </w:pPr>
      <w:r w:rsidRPr="00920AD9">
        <w:rPr>
          <w:rFonts w:ascii="Palatino Linotype" w:eastAsia="Palatino Linotype" w:hAnsi="Palatino Linotype" w:cs="Palatino Linotype"/>
          <w:i/>
        </w:rPr>
        <w:t xml:space="preserve">Todas las autoridades, en el ámbito de sus competencias, tienen la obligación de promover, respetar, proteger y garantizar los derechos humanos de conformidad con los principios de universalidad, interdependencia, indivisibilidad y progresividad. </w:t>
      </w:r>
      <w:r w:rsidRPr="00920AD9">
        <w:rPr>
          <w:rFonts w:ascii="Palatino Linotype" w:eastAsia="Palatino Linotype" w:hAnsi="Palatino Linotype" w:cs="Palatino Linotype"/>
          <w:i/>
        </w:rPr>
        <w:lastRenderedPageBreak/>
        <w:t>En consecuencia, el Estado deberá prevenir, investigar, sancionar y reparar las violaciones a los derechos humanos, en los términos que establezca la ley."(Sic)</w:t>
      </w:r>
    </w:p>
    <w:p w:rsidR="00D57327" w:rsidRPr="00920AD9" w:rsidRDefault="00D57327" w:rsidP="00D57327">
      <w:pPr>
        <w:ind w:left="426" w:right="474"/>
        <w:jc w:val="both"/>
        <w:rPr>
          <w:rFonts w:ascii="Palatino Linotype" w:eastAsia="Palatino Linotype" w:hAnsi="Palatino Linotype" w:cs="Palatino Linotype"/>
          <w:i/>
        </w:rPr>
      </w:pPr>
    </w:p>
    <w:p w:rsidR="0074110E" w:rsidRPr="00920AD9" w:rsidRDefault="0074110E" w:rsidP="0074110E">
      <w:pPr>
        <w:pStyle w:val="Prrafodelista"/>
        <w:numPr>
          <w:ilvl w:val="0"/>
          <w:numId w:val="15"/>
        </w:numPr>
        <w:spacing w:line="360" w:lineRule="auto"/>
        <w:ind w:left="0" w:firstLine="0"/>
        <w:jc w:val="both"/>
        <w:rPr>
          <w:rFonts w:ascii="Palatino Linotype" w:eastAsia="Palatino Linotype" w:hAnsi="Palatino Linotype" w:cs="Palatino Linotype"/>
        </w:rPr>
      </w:pPr>
      <w:r w:rsidRPr="00920AD9">
        <w:rPr>
          <w:rFonts w:ascii="Palatino Linotype" w:eastAsia="Palatino Linotype" w:hAnsi="Palatino Linotype" w:cs="Palatino Linotype"/>
        </w:rPr>
        <w:t xml:space="preserve">Esto es, que el derecho humano de acceso a la información pública, se aprecia que toda persona, sin necesidad de acreditar interés alguno o justificar su interposición, deberá tener acceso a la información pública, es decir, dicho </w:t>
      </w:r>
      <w:r w:rsidRPr="00920AD9">
        <w:rPr>
          <w:rFonts w:ascii="Palatino Linotype" w:eastAsia="Palatino Linotype" w:hAnsi="Palatino Linotype" w:cs="Palatino Linotype"/>
          <w:i/>
        </w:rPr>
        <w:t>derecho fundamental exime a quien lo ejerce</w:t>
      </w:r>
      <w:r w:rsidRPr="00920AD9">
        <w:rPr>
          <w:rFonts w:ascii="Palatino Linotype" w:eastAsia="Palatino Linotype" w:hAnsi="Palatino Linotype" w:cs="Palatino Linotype"/>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74110E" w:rsidRPr="00920AD9" w:rsidRDefault="0074110E" w:rsidP="0074110E">
      <w:pPr>
        <w:spacing w:line="360" w:lineRule="auto"/>
        <w:jc w:val="both"/>
        <w:rPr>
          <w:rFonts w:ascii="Palatino Linotype" w:eastAsia="Palatino Linotype" w:hAnsi="Palatino Linotype" w:cs="Palatino Linotype"/>
        </w:rPr>
      </w:pPr>
    </w:p>
    <w:p w:rsidR="0074110E" w:rsidRPr="00920AD9" w:rsidRDefault="0074110E" w:rsidP="0074110E">
      <w:pPr>
        <w:pStyle w:val="Prrafodelista"/>
        <w:numPr>
          <w:ilvl w:val="0"/>
          <w:numId w:val="15"/>
        </w:numPr>
        <w:spacing w:line="360" w:lineRule="auto"/>
        <w:ind w:left="0" w:firstLine="0"/>
        <w:jc w:val="both"/>
        <w:rPr>
          <w:rFonts w:ascii="Palatino Linotype" w:eastAsia="Palatino Linotype" w:hAnsi="Palatino Linotype" w:cs="Palatino Linotype"/>
        </w:rPr>
      </w:pPr>
      <w:r w:rsidRPr="00920AD9">
        <w:rPr>
          <w:rFonts w:ascii="Palatino Linotype" w:eastAsia="Palatino Linotype" w:hAnsi="Palatino Linotype" w:cs="Palatino Linotype"/>
        </w:rPr>
        <w:t>Lo que se fortalece con el Criterio 6/2014 del entonces Instituto Federal de Acceso a la Información y Protección de Datos, ahora Instituto Nacional de Transparencia Acceso a la Información y Protección de Datos Personales, el cual se reproduce para una mayor referencia:</w:t>
      </w:r>
    </w:p>
    <w:p w:rsidR="0074110E" w:rsidRPr="00920AD9" w:rsidRDefault="0074110E" w:rsidP="0074110E">
      <w:pPr>
        <w:spacing w:line="360" w:lineRule="auto"/>
        <w:jc w:val="both"/>
        <w:rPr>
          <w:rFonts w:ascii="Palatino Linotype" w:eastAsia="Palatino Linotype" w:hAnsi="Palatino Linotype" w:cs="Palatino Linotype"/>
        </w:rPr>
      </w:pPr>
    </w:p>
    <w:p w:rsidR="0074110E" w:rsidRPr="00920AD9" w:rsidRDefault="0074110E" w:rsidP="00D57327">
      <w:pPr>
        <w:ind w:left="567" w:right="616"/>
        <w:jc w:val="both"/>
        <w:rPr>
          <w:rFonts w:ascii="Palatino Linotype" w:eastAsia="Palatino Linotype" w:hAnsi="Palatino Linotype" w:cs="Palatino Linotype"/>
          <w:i/>
        </w:rPr>
      </w:pPr>
      <w:r w:rsidRPr="00920AD9">
        <w:rPr>
          <w:rFonts w:ascii="Palatino Linotype" w:eastAsia="Palatino Linotype" w:hAnsi="Palatino Linotype" w:cs="Palatino Linotype"/>
          <w:i/>
        </w:rPr>
        <w:t>“Acceso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correspondiente.”(Sic)</w:t>
      </w:r>
    </w:p>
    <w:p w:rsidR="0074110E" w:rsidRPr="00920AD9" w:rsidRDefault="0074110E" w:rsidP="0074110E">
      <w:pPr>
        <w:spacing w:line="360" w:lineRule="auto"/>
        <w:jc w:val="both"/>
        <w:rPr>
          <w:rFonts w:ascii="Palatino Linotype" w:eastAsia="Palatino Linotype" w:hAnsi="Palatino Linotype" w:cs="Palatino Linotype"/>
        </w:rPr>
      </w:pPr>
    </w:p>
    <w:p w:rsidR="0074110E" w:rsidRPr="00920AD9" w:rsidRDefault="0074110E" w:rsidP="0074110E">
      <w:pPr>
        <w:pStyle w:val="Prrafodelista"/>
        <w:numPr>
          <w:ilvl w:val="0"/>
          <w:numId w:val="15"/>
        </w:numPr>
        <w:spacing w:line="360" w:lineRule="auto"/>
        <w:ind w:left="0" w:firstLine="0"/>
        <w:jc w:val="both"/>
        <w:rPr>
          <w:rFonts w:ascii="Palatino Linotype" w:eastAsia="Palatino Linotype" w:hAnsi="Palatino Linotype" w:cs="Palatino Linotype"/>
        </w:rPr>
      </w:pPr>
      <w:r w:rsidRPr="00920AD9">
        <w:rPr>
          <w:rFonts w:ascii="Palatino Linotype" w:eastAsia="Palatino Linotype" w:hAnsi="Palatino Linotype" w:cs="Palatino Linotype"/>
        </w:rPr>
        <w:lastRenderedPageBreak/>
        <w:t xml:space="preserve">En consecuencia, dado lo expuesto y fundado con anterioridad, se estima que el requisito relativo al nombre del </w:t>
      </w:r>
      <w:r w:rsidRPr="00920AD9">
        <w:rPr>
          <w:rFonts w:ascii="Palatino Linotype" w:eastAsia="Palatino Linotype" w:hAnsi="Palatino Linotype" w:cs="Palatino Linotype"/>
          <w:b/>
        </w:rPr>
        <w:t>RECURRENTE</w:t>
      </w:r>
      <w:r w:rsidRPr="00920AD9">
        <w:rPr>
          <w:rFonts w:ascii="Palatino Linotype" w:eastAsia="Palatino Linotype" w:hAnsi="Palatino Linotype" w:cs="Palatino Linotype"/>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rsidR="0074110E" w:rsidRPr="00920AD9" w:rsidRDefault="0074110E" w:rsidP="0074110E">
      <w:pPr>
        <w:pStyle w:val="Prrafodelista"/>
        <w:rPr>
          <w:rFonts w:ascii="Palatino Linotype" w:eastAsia="Calibri" w:hAnsi="Palatino Linotype" w:cs="Arial"/>
        </w:rPr>
      </w:pPr>
    </w:p>
    <w:p w:rsidR="009F09BC" w:rsidRPr="00920AD9" w:rsidRDefault="009F09BC" w:rsidP="00D57327">
      <w:pPr>
        <w:pStyle w:val="Prrafodelista"/>
        <w:numPr>
          <w:ilvl w:val="0"/>
          <w:numId w:val="15"/>
        </w:numPr>
        <w:spacing w:line="360" w:lineRule="auto"/>
        <w:ind w:left="0" w:firstLine="0"/>
        <w:jc w:val="both"/>
        <w:rPr>
          <w:rFonts w:ascii="Palatino Linotype" w:hAnsi="Palatino Linotype"/>
        </w:rPr>
      </w:pPr>
      <w:r w:rsidRPr="00920AD9">
        <w:rPr>
          <w:rFonts w:ascii="Palatino Linotype" w:eastAsia="Calibri" w:hAnsi="Palatino Linotype" w:cs="Arial"/>
        </w:rPr>
        <w:t xml:space="preserve">Asimismo, </w:t>
      </w:r>
      <w:r w:rsidR="00CF0D2B" w:rsidRPr="00920AD9">
        <w:rPr>
          <w:rFonts w:ascii="Palatino Linotype" w:eastAsia="Calibri" w:hAnsi="Palatino Linotype" w:cs="Arial"/>
        </w:rPr>
        <w:t>e</w:t>
      </w:r>
      <w:r w:rsidRPr="00920AD9">
        <w:rPr>
          <w:rFonts w:ascii="Palatino Linotype" w:eastAsia="Calibri" w:hAnsi="Palatino Linotype" w:cs="Arial"/>
        </w:rPr>
        <w:t>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CF0D2B" w:rsidRPr="00920AD9" w:rsidRDefault="00CF0D2B" w:rsidP="00D57327">
      <w:pPr>
        <w:spacing w:line="360" w:lineRule="auto"/>
        <w:rPr>
          <w:rFonts w:ascii="Palatino Linotype" w:hAnsi="Palatino Linotype"/>
        </w:rPr>
      </w:pPr>
    </w:p>
    <w:p w:rsidR="009F09BC" w:rsidRPr="00920AD9" w:rsidRDefault="009F09BC" w:rsidP="00D57327">
      <w:pPr>
        <w:pStyle w:val="Ttulo1"/>
        <w:spacing w:before="0" w:line="360" w:lineRule="auto"/>
        <w:rPr>
          <w:rFonts w:ascii="Palatino Linotype" w:hAnsi="Palatino Linotype"/>
          <w:b/>
          <w:color w:val="000000" w:themeColor="text1"/>
          <w:sz w:val="24"/>
          <w:szCs w:val="24"/>
        </w:rPr>
      </w:pPr>
      <w:bookmarkStart w:id="140" w:name="_Toc34246179"/>
      <w:bookmarkStart w:id="141" w:name="_Toc50033991"/>
      <w:bookmarkStart w:id="142" w:name="_Toc51259588"/>
      <w:bookmarkStart w:id="143" w:name="_Toc83128581"/>
      <w:r w:rsidRPr="00920AD9">
        <w:rPr>
          <w:rFonts w:ascii="Palatino Linotype" w:hAnsi="Palatino Linotype"/>
          <w:b/>
          <w:color w:val="000000" w:themeColor="text1"/>
          <w:sz w:val="24"/>
          <w:szCs w:val="24"/>
        </w:rPr>
        <w:t xml:space="preserve">TERCERO. </w:t>
      </w:r>
      <w:bookmarkStart w:id="144" w:name="_Toc501021589"/>
      <w:r w:rsidRPr="00920AD9">
        <w:rPr>
          <w:rFonts w:ascii="Palatino Linotype" w:hAnsi="Palatino Linotype"/>
          <w:b/>
          <w:color w:val="000000" w:themeColor="text1"/>
          <w:sz w:val="24"/>
          <w:szCs w:val="24"/>
        </w:rPr>
        <w:t xml:space="preserve">Del planteamiento de la </w:t>
      </w:r>
      <w:r w:rsidRPr="00920AD9">
        <w:rPr>
          <w:rFonts w:ascii="Palatino Linotype" w:hAnsi="Palatino Linotype"/>
          <w:b/>
          <w:i/>
          <w:color w:val="000000" w:themeColor="text1"/>
          <w:sz w:val="24"/>
          <w:szCs w:val="24"/>
        </w:rPr>
        <w:t>Litis</w:t>
      </w:r>
      <w:r w:rsidRPr="00920AD9">
        <w:rPr>
          <w:rFonts w:ascii="Palatino Linotype" w:hAnsi="Palatino Linotype"/>
          <w:b/>
          <w:color w:val="000000" w:themeColor="text1"/>
          <w:sz w:val="24"/>
          <w:szCs w:val="24"/>
        </w:rPr>
        <w:t>.</w:t>
      </w:r>
      <w:bookmarkEnd w:id="140"/>
      <w:bookmarkEnd w:id="141"/>
      <w:bookmarkEnd w:id="142"/>
      <w:bookmarkEnd w:id="143"/>
      <w:bookmarkEnd w:id="144"/>
    </w:p>
    <w:p w:rsidR="009F09BC" w:rsidRPr="00920AD9" w:rsidRDefault="009F09BC" w:rsidP="00D57327">
      <w:pPr>
        <w:spacing w:line="360" w:lineRule="auto"/>
        <w:rPr>
          <w:lang w:val="es-MX" w:eastAsia="en-US"/>
        </w:rPr>
      </w:pPr>
    </w:p>
    <w:p w:rsidR="009F09BC" w:rsidRPr="00920AD9" w:rsidRDefault="009F09BC" w:rsidP="00D57327">
      <w:pPr>
        <w:pStyle w:val="Prrafodelista"/>
        <w:numPr>
          <w:ilvl w:val="0"/>
          <w:numId w:val="15"/>
        </w:numPr>
        <w:spacing w:line="360" w:lineRule="auto"/>
        <w:ind w:left="0" w:firstLine="0"/>
        <w:jc w:val="both"/>
        <w:rPr>
          <w:rFonts w:ascii="Palatino Linotype" w:hAnsi="Palatino Linotype" w:cs="Arial"/>
        </w:rPr>
      </w:pPr>
      <w:r w:rsidRPr="00920AD9">
        <w:rPr>
          <w:rFonts w:ascii="Palatino Linotype" w:hAnsi="Palatino Linotype" w:cs="Arial"/>
        </w:rPr>
        <w:t xml:space="preserve">Se </w:t>
      </w:r>
      <w:r w:rsidRPr="00920AD9">
        <w:rPr>
          <w:rFonts w:ascii="Palatino Linotype" w:eastAsia="Calibri" w:hAnsi="Palatino Linotype" w:cs="Arial"/>
        </w:rPr>
        <w:t>solicitó</w:t>
      </w:r>
      <w:r w:rsidRPr="00920AD9">
        <w:rPr>
          <w:rFonts w:ascii="Palatino Linotype" w:hAnsi="Palatino Linotype" w:cs="Arial"/>
        </w:rPr>
        <w:t xml:space="preserve"> </w:t>
      </w:r>
      <w:r w:rsidR="00AD63B4" w:rsidRPr="00920AD9">
        <w:rPr>
          <w:rFonts w:ascii="Palatino Linotype" w:hAnsi="Palatino Linotype" w:cs="Arial"/>
        </w:rPr>
        <w:t xml:space="preserve">tener acceso, a la </w:t>
      </w:r>
      <w:r w:rsidRPr="00920AD9">
        <w:rPr>
          <w:rFonts w:ascii="Palatino Linotype" w:hAnsi="Palatino Linotype" w:cs="Arial"/>
        </w:rPr>
        <w:t>información que a continuación se desagrega:</w:t>
      </w:r>
    </w:p>
    <w:p w:rsidR="009F09BC" w:rsidRPr="00920AD9" w:rsidRDefault="009F09BC" w:rsidP="00D57327">
      <w:pPr>
        <w:pStyle w:val="Prrafodelista"/>
        <w:spacing w:line="360" w:lineRule="auto"/>
        <w:ind w:left="0"/>
        <w:jc w:val="both"/>
        <w:rPr>
          <w:rFonts w:ascii="Palatino Linotype" w:hAnsi="Palatino Linotype" w:cs="Arial"/>
        </w:rPr>
      </w:pPr>
    </w:p>
    <w:p w:rsidR="009F09BC" w:rsidRPr="00920AD9" w:rsidRDefault="00D57327" w:rsidP="00D57327">
      <w:pPr>
        <w:pStyle w:val="Prrafodelista"/>
        <w:numPr>
          <w:ilvl w:val="1"/>
          <w:numId w:val="27"/>
        </w:numPr>
        <w:spacing w:line="360" w:lineRule="auto"/>
        <w:ind w:left="851"/>
        <w:jc w:val="both"/>
        <w:rPr>
          <w:rFonts w:ascii="Palatino Linotype" w:hAnsi="Palatino Linotype" w:cs="Arial"/>
        </w:rPr>
      </w:pPr>
      <w:r w:rsidRPr="00920AD9">
        <w:rPr>
          <w:rFonts w:ascii="Palatino Linotype" w:hAnsi="Palatino Linotype" w:cs="Arial"/>
          <w:b/>
        </w:rPr>
        <w:t>Actas de entrega - recepción de la Administración 2019-2021.</w:t>
      </w:r>
    </w:p>
    <w:p w:rsidR="009F09BC" w:rsidRPr="00920AD9" w:rsidRDefault="0014765A" w:rsidP="009F09BC">
      <w:pPr>
        <w:numPr>
          <w:ilvl w:val="0"/>
          <w:numId w:val="15"/>
        </w:numPr>
        <w:spacing w:line="360" w:lineRule="auto"/>
        <w:ind w:left="0" w:firstLine="0"/>
        <w:contextualSpacing/>
        <w:jc w:val="both"/>
        <w:rPr>
          <w:rFonts w:ascii="Palatino Linotype" w:hAnsi="Palatino Linotype" w:cs="Arial"/>
        </w:rPr>
      </w:pPr>
      <w:r w:rsidRPr="00920AD9">
        <w:rPr>
          <w:rFonts w:ascii="Palatino Linotype" w:hAnsi="Palatino Linotype" w:cs="Arial"/>
        </w:rPr>
        <w:lastRenderedPageBreak/>
        <w:t>El</w:t>
      </w:r>
      <w:r w:rsidR="008166B2" w:rsidRPr="00920AD9">
        <w:rPr>
          <w:rFonts w:ascii="Palatino Linotype" w:hAnsi="Palatino Linotype" w:cs="Arial"/>
        </w:rPr>
        <w:t xml:space="preserve"> </w:t>
      </w:r>
      <w:r w:rsidR="008166B2" w:rsidRPr="00920AD9">
        <w:rPr>
          <w:rFonts w:ascii="Palatino Linotype" w:hAnsi="Palatino Linotype" w:cs="Arial"/>
          <w:b/>
        </w:rPr>
        <w:t>SUJETO OBLIGADO</w:t>
      </w:r>
      <w:r w:rsidRPr="00920AD9">
        <w:rPr>
          <w:rFonts w:ascii="Palatino Linotype" w:hAnsi="Palatino Linotype" w:cs="Arial"/>
        </w:rPr>
        <w:t xml:space="preserve"> expuso que se ponía a disposición la información requerida para su consulta directa</w:t>
      </w:r>
      <w:r w:rsidR="008166B2" w:rsidRPr="00920AD9">
        <w:rPr>
          <w:rFonts w:ascii="Palatino Linotype" w:hAnsi="Palatino Linotype" w:cs="Arial"/>
        </w:rPr>
        <w:t xml:space="preserve">, </w:t>
      </w:r>
      <w:r w:rsidR="009F09BC" w:rsidRPr="00920AD9">
        <w:rPr>
          <w:rFonts w:ascii="Palatino Linotype" w:hAnsi="Palatino Linotype" w:cs="Arial"/>
          <w:b/>
        </w:rPr>
        <w:t xml:space="preserve">EL PARTICULAR </w:t>
      </w:r>
      <w:r w:rsidR="009F09BC" w:rsidRPr="00920AD9">
        <w:rPr>
          <w:rFonts w:ascii="Palatino Linotype" w:hAnsi="Palatino Linotype" w:cs="Arial"/>
        </w:rPr>
        <w:t xml:space="preserve">inconforme con la respuesta, expuso </w:t>
      </w:r>
      <w:r w:rsidR="00CF0D2B" w:rsidRPr="00920AD9">
        <w:rPr>
          <w:rFonts w:ascii="Palatino Linotype" w:hAnsi="Palatino Linotype" w:cs="Arial"/>
          <w:i/>
        </w:rPr>
        <w:t>grosso modo</w:t>
      </w:r>
      <w:r w:rsidR="00CF0D2B" w:rsidRPr="00920AD9">
        <w:rPr>
          <w:rFonts w:ascii="Palatino Linotype" w:hAnsi="Palatino Linotype" w:cs="Arial"/>
        </w:rPr>
        <w:t xml:space="preserve"> </w:t>
      </w:r>
      <w:r w:rsidR="009F09BC" w:rsidRPr="00920AD9">
        <w:rPr>
          <w:rFonts w:ascii="Palatino Linotype" w:hAnsi="Palatino Linotype" w:cs="Arial"/>
        </w:rPr>
        <w:t xml:space="preserve">su </w:t>
      </w:r>
      <w:r w:rsidR="00403D64" w:rsidRPr="00920AD9">
        <w:rPr>
          <w:rFonts w:ascii="Palatino Linotype" w:hAnsi="Palatino Linotype" w:cs="Arial"/>
        </w:rPr>
        <w:t xml:space="preserve">inconformidad </w:t>
      </w:r>
      <w:r w:rsidRPr="00920AD9">
        <w:rPr>
          <w:rFonts w:ascii="Palatino Linotype" w:hAnsi="Palatino Linotype" w:cs="Arial"/>
        </w:rPr>
        <w:t>por el cambio de modalidad de entrega de la información</w:t>
      </w:r>
      <w:r w:rsidR="00403D64" w:rsidRPr="00920AD9">
        <w:rPr>
          <w:rFonts w:ascii="Palatino Linotype" w:hAnsi="Palatino Linotype" w:cs="Arial"/>
        </w:rPr>
        <w:t>.</w:t>
      </w:r>
    </w:p>
    <w:p w:rsidR="0074110E" w:rsidRPr="00920AD9" w:rsidRDefault="0074110E" w:rsidP="0074110E">
      <w:pPr>
        <w:spacing w:line="360" w:lineRule="auto"/>
        <w:contextualSpacing/>
        <w:jc w:val="both"/>
        <w:rPr>
          <w:rFonts w:ascii="Palatino Linotype" w:hAnsi="Palatino Linotype" w:cs="Arial"/>
        </w:rPr>
      </w:pPr>
    </w:p>
    <w:p w:rsidR="009F09BC" w:rsidRPr="00920AD9" w:rsidRDefault="009F09BC" w:rsidP="0014765A">
      <w:pPr>
        <w:numPr>
          <w:ilvl w:val="0"/>
          <w:numId w:val="15"/>
        </w:numPr>
        <w:spacing w:line="360" w:lineRule="auto"/>
        <w:ind w:left="0" w:firstLine="0"/>
        <w:contextualSpacing/>
        <w:jc w:val="both"/>
        <w:rPr>
          <w:rFonts w:ascii="Palatino Linotype" w:eastAsia="MS Mincho" w:hAnsi="Palatino Linotype" w:cs="Arial"/>
        </w:rPr>
      </w:pPr>
      <w:r w:rsidRPr="00920AD9">
        <w:rPr>
          <w:rFonts w:ascii="Palatino Linotype" w:eastAsia="MS Mincho" w:hAnsi="Palatino Linotype" w:cs="Arial"/>
        </w:rPr>
        <w:t xml:space="preserve">En </w:t>
      </w:r>
      <w:r w:rsidRPr="00920AD9">
        <w:rPr>
          <w:rFonts w:ascii="Palatino Linotype" w:hAnsi="Palatino Linotype" w:cs="Arial"/>
          <w:lang w:eastAsia="es-MX"/>
        </w:rPr>
        <w:t>dichas</w:t>
      </w:r>
      <w:r w:rsidRPr="00920AD9">
        <w:rPr>
          <w:rFonts w:ascii="Palatino Linotype" w:eastAsia="Times New Roman" w:hAnsi="Palatino Linotype" w:cs="Arial"/>
        </w:rPr>
        <w:t xml:space="preserve"> condiciones, la </w:t>
      </w:r>
      <w:r w:rsidRPr="00920AD9">
        <w:rPr>
          <w:rFonts w:ascii="Palatino Linotype" w:eastAsia="Times New Roman" w:hAnsi="Palatino Linotype" w:cs="Arial"/>
          <w:i/>
        </w:rPr>
        <w:t>Litis</w:t>
      </w:r>
      <w:r w:rsidRPr="00920AD9">
        <w:rPr>
          <w:rFonts w:ascii="Palatino Linotype" w:eastAsia="Times New Roman" w:hAnsi="Palatino Linotype" w:cs="Arial"/>
        </w:rPr>
        <w:t xml:space="preserve"> a resolver en este recurso se circunscribe a determinar si </w:t>
      </w:r>
      <w:r w:rsidR="007142AB" w:rsidRPr="00920AD9">
        <w:rPr>
          <w:rFonts w:ascii="Palatino Linotype" w:eastAsia="MS Mincho" w:hAnsi="Palatino Linotype" w:cs="Arial"/>
        </w:rPr>
        <w:t>se actualiza</w:t>
      </w:r>
      <w:r w:rsidRPr="00920AD9">
        <w:rPr>
          <w:rFonts w:ascii="Palatino Linotype" w:eastAsia="MS Mincho" w:hAnsi="Palatino Linotype" w:cs="Arial"/>
        </w:rPr>
        <w:t xml:space="preserve"> la causal de procedencia prevista en el artículo 179, fracción</w:t>
      </w:r>
      <w:r w:rsidRPr="00920AD9">
        <w:rPr>
          <w:rFonts w:ascii="Palatino Linotype" w:eastAsia="MS Mincho" w:hAnsi="Palatino Linotype" w:cs="Arial"/>
          <w:b/>
        </w:rPr>
        <w:t xml:space="preserve"> </w:t>
      </w:r>
      <w:r w:rsidR="007142AB" w:rsidRPr="00920AD9">
        <w:rPr>
          <w:rFonts w:ascii="Palatino Linotype" w:hAnsi="Palatino Linotype" w:cs="Arial"/>
        </w:rPr>
        <w:t>V</w:t>
      </w:r>
      <w:r w:rsidR="0014765A" w:rsidRPr="00920AD9">
        <w:rPr>
          <w:rFonts w:ascii="Palatino Linotype" w:hAnsi="Palatino Linotype" w:cs="Arial"/>
        </w:rPr>
        <w:t>III</w:t>
      </w:r>
      <w:r w:rsidRPr="00920AD9">
        <w:rPr>
          <w:rFonts w:ascii="Palatino Linotype" w:eastAsia="MS Mincho" w:hAnsi="Palatino Linotype" w:cs="Arial"/>
        </w:rPr>
        <w:t xml:space="preserve"> de la </w:t>
      </w:r>
      <w:r w:rsidRPr="00920AD9">
        <w:rPr>
          <w:rFonts w:ascii="Palatino Linotype" w:eastAsia="MS Mincho" w:hAnsi="Palatino Linotype" w:cs="Arial"/>
          <w:b/>
        </w:rPr>
        <w:t>Ley de Transparencia y Acceso a la Información Pública del Estado de México y Municipios</w:t>
      </w:r>
      <w:r w:rsidRPr="00920AD9">
        <w:rPr>
          <w:rFonts w:ascii="Palatino Linotype" w:eastAsia="MS Mincho" w:hAnsi="Palatino Linotype" w:cs="Arial"/>
        </w:rPr>
        <w:t xml:space="preserve">; </w:t>
      </w:r>
      <w:r w:rsidRPr="00920AD9">
        <w:rPr>
          <w:rFonts w:ascii="Palatino Linotype" w:eastAsia="Times New Roman" w:hAnsi="Palatino Linotype" w:cs="Arial"/>
          <w:color w:val="000000" w:themeColor="text1"/>
          <w:lang w:val="es-ES" w:eastAsia="es-MX"/>
        </w:rPr>
        <w:t xml:space="preserve">fracción que determina las hipótesis jurídica relativa </w:t>
      </w:r>
      <w:r w:rsidR="0014765A" w:rsidRPr="00920AD9">
        <w:rPr>
          <w:rFonts w:ascii="Palatino Linotype" w:eastAsia="Times New Roman" w:hAnsi="Palatino Linotype" w:cs="Arial"/>
          <w:color w:val="000000" w:themeColor="text1"/>
          <w:lang w:val="es-ES" w:eastAsia="es-MX"/>
        </w:rPr>
        <w:t>la notificación, entrega o puesta a disposición de información en una modalidad o formato distinto al solicitado</w:t>
      </w:r>
      <w:r w:rsidRPr="00920AD9">
        <w:rPr>
          <w:rFonts w:ascii="Palatino Linotype" w:eastAsia="Times New Roman" w:hAnsi="Palatino Linotype" w:cs="Arial"/>
          <w:color w:val="000000" w:themeColor="text1"/>
          <w:lang w:val="es-ES" w:eastAsia="es-MX"/>
        </w:rPr>
        <w:t xml:space="preserve">; </w:t>
      </w:r>
      <w:r w:rsidRPr="00920AD9">
        <w:rPr>
          <w:rFonts w:ascii="Palatino Linotype" w:eastAsia="MS Mincho" w:hAnsi="Palatino Linotype" w:cs="Arial"/>
        </w:rPr>
        <w:t xml:space="preserve">contexto del cual se dolió </w:t>
      </w:r>
      <w:r w:rsidRPr="00920AD9">
        <w:rPr>
          <w:rFonts w:ascii="Palatino Linotype" w:eastAsia="MS Mincho" w:hAnsi="Palatino Linotype" w:cs="Arial"/>
          <w:b/>
        </w:rPr>
        <w:t xml:space="preserve">EL RECURRENTE </w:t>
      </w:r>
      <w:r w:rsidRPr="00920AD9">
        <w:rPr>
          <w:rFonts w:ascii="Palatino Linotype" w:eastAsia="MS Mincho" w:hAnsi="Palatino Linotype" w:cs="Arial"/>
        </w:rPr>
        <w:t>al momento de interponer su inconformidad.</w:t>
      </w:r>
      <w:r w:rsidRPr="00920AD9">
        <w:rPr>
          <w:rFonts w:ascii="Palatino Linotype" w:eastAsia="Times New Roman" w:hAnsi="Palatino Linotype" w:cs="Arial"/>
          <w:color w:val="000000" w:themeColor="text1"/>
          <w:lang w:val="es-ES" w:eastAsia="es-MX"/>
        </w:rPr>
        <w:t xml:space="preserve"> De modo tal </w:t>
      </w:r>
      <w:r w:rsidRPr="00920AD9">
        <w:rPr>
          <w:rFonts w:ascii="Palatino Linotype" w:hAnsi="Palatino Linotype" w:cs="Arial"/>
          <w:color w:val="000000" w:themeColor="text1"/>
          <w:szCs w:val="23"/>
        </w:rPr>
        <w:t xml:space="preserve">que el presente recurso de revisión se abocara en determinar si el </w:t>
      </w:r>
      <w:r w:rsidRPr="00920AD9">
        <w:rPr>
          <w:rFonts w:ascii="Palatino Linotype" w:hAnsi="Palatino Linotype" w:cs="Arial"/>
          <w:b/>
          <w:color w:val="000000" w:themeColor="text1"/>
          <w:szCs w:val="23"/>
        </w:rPr>
        <w:t>SUJETO</w:t>
      </w:r>
      <w:r w:rsidRPr="00920AD9">
        <w:rPr>
          <w:rFonts w:ascii="Palatino Linotype" w:hAnsi="Palatino Linotype" w:cs="Arial"/>
          <w:color w:val="000000" w:themeColor="text1"/>
          <w:szCs w:val="23"/>
        </w:rPr>
        <w:t xml:space="preserve"> </w:t>
      </w:r>
      <w:r w:rsidRPr="00920AD9">
        <w:rPr>
          <w:rFonts w:ascii="Palatino Linotype" w:hAnsi="Palatino Linotype" w:cs="Arial"/>
          <w:b/>
          <w:color w:val="000000" w:themeColor="text1"/>
          <w:szCs w:val="23"/>
        </w:rPr>
        <w:t>OBLIGADO</w:t>
      </w:r>
      <w:r w:rsidRPr="00920AD9">
        <w:rPr>
          <w:rFonts w:ascii="Palatino Linotype" w:hAnsi="Palatino Linotype" w:cs="Arial"/>
          <w:color w:val="000000" w:themeColor="text1"/>
          <w:szCs w:val="23"/>
        </w:rPr>
        <w:t xml:space="preserve"> con su respuesta ciertamente </w:t>
      </w:r>
      <w:r w:rsidRPr="00920AD9">
        <w:rPr>
          <w:rFonts w:ascii="Palatino Linotype" w:eastAsia="Times New Roman" w:hAnsi="Palatino Linotype"/>
          <w:color w:val="000000" w:themeColor="text1"/>
        </w:rPr>
        <w:t>actualiza la causal de procedencia</w:t>
      </w:r>
      <w:r w:rsidRPr="00920AD9">
        <w:rPr>
          <w:rFonts w:ascii="Palatino Linotype" w:eastAsia="Times New Roman" w:hAnsi="Palatino Linotype"/>
          <w:b/>
          <w:color w:val="000000" w:themeColor="text1"/>
        </w:rPr>
        <w:t xml:space="preserve"> </w:t>
      </w:r>
      <w:r w:rsidRPr="00920AD9">
        <w:rPr>
          <w:rFonts w:ascii="Palatino Linotype" w:eastAsia="Times New Roman" w:hAnsi="Palatino Linotype" w:cs="Arial"/>
          <w:color w:val="000000" w:themeColor="text1"/>
          <w:lang w:eastAsia="es-MX"/>
        </w:rPr>
        <w:t>antes señalada. Así como comprobar si la respuesta emitida resulta congruente e integral en términos del artículo 11 de la ley de la materia.</w:t>
      </w:r>
    </w:p>
    <w:p w:rsidR="009F09BC" w:rsidRPr="00920AD9" w:rsidRDefault="009F09BC" w:rsidP="009F09BC">
      <w:pPr>
        <w:pStyle w:val="Prrafodelista"/>
        <w:rPr>
          <w:rFonts w:ascii="Palatino Linotype" w:eastAsia="MS Mincho" w:hAnsi="Palatino Linotype" w:cs="Arial"/>
        </w:rPr>
      </w:pPr>
    </w:p>
    <w:p w:rsidR="009F09BC" w:rsidRPr="00920AD9" w:rsidRDefault="009F09BC" w:rsidP="009F09BC">
      <w:pPr>
        <w:pStyle w:val="Ttulo2"/>
        <w:rPr>
          <w:rFonts w:ascii="Palatino Linotype" w:hAnsi="Palatino Linotype"/>
          <w:b/>
          <w:color w:val="000000" w:themeColor="text1"/>
          <w:sz w:val="24"/>
          <w:szCs w:val="24"/>
        </w:rPr>
      </w:pPr>
      <w:bookmarkStart w:id="145" w:name="_Toc495427545"/>
      <w:bookmarkStart w:id="146" w:name="_Toc23414596"/>
      <w:bookmarkStart w:id="147" w:name="_Toc34819433"/>
      <w:bookmarkStart w:id="148" w:name="_Toc51259589"/>
      <w:bookmarkStart w:id="149" w:name="_Toc83128582"/>
      <w:r w:rsidRPr="00920AD9">
        <w:rPr>
          <w:rFonts w:ascii="Palatino Linotype" w:hAnsi="Palatino Linotype"/>
          <w:b/>
          <w:color w:val="000000" w:themeColor="text1"/>
          <w:sz w:val="24"/>
          <w:szCs w:val="24"/>
        </w:rPr>
        <w:t>CUARTO. Del estudio y resolución del asunto.</w:t>
      </w:r>
      <w:bookmarkEnd w:id="145"/>
      <w:bookmarkEnd w:id="146"/>
      <w:bookmarkEnd w:id="147"/>
      <w:bookmarkEnd w:id="148"/>
      <w:bookmarkEnd w:id="149"/>
    </w:p>
    <w:p w:rsidR="009F09BC" w:rsidRPr="00920AD9" w:rsidRDefault="009F09BC" w:rsidP="009F09BC">
      <w:pPr>
        <w:spacing w:line="360" w:lineRule="auto"/>
        <w:rPr>
          <w:rFonts w:ascii="Palatino Linotype" w:hAnsi="Palatino Linotype"/>
          <w:lang w:val="es-MX" w:eastAsia="en-US"/>
        </w:rPr>
      </w:pPr>
    </w:p>
    <w:p w:rsidR="00AC37BE" w:rsidRPr="00920AD9" w:rsidRDefault="009F09BC" w:rsidP="00021D2B">
      <w:pPr>
        <w:numPr>
          <w:ilvl w:val="0"/>
          <w:numId w:val="15"/>
        </w:numPr>
        <w:spacing w:line="360" w:lineRule="auto"/>
        <w:ind w:left="0" w:firstLine="0"/>
        <w:contextualSpacing/>
        <w:jc w:val="both"/>
        <w:rPr>
          <w:rFonts w:ascii="Palatino Linotype" w:hAnsi="Palatino Linotype"/>
          <w:i/>
          <w:lang w:val="es-ES"/>
        </w:rPr>
      </w:pPr>
      <w:r w:rsidRPr="00920AD9">
        <w:rPr>
          <w:rFonts w:ascii="Palatino Linotype" w:hAnsi="Palatino Linotype"/>
          <w:lang w:val="es-MX" w:eastAsia="en-US"/>
        </w:rPr>
        <w:t xml:space="preserve">Acotada la </w:t>
      </w:r>
      <w:r w:rsidRPr="00920AD9">
        <w:rPr>
          <w:rFonts w:ascii="Palatino Linotype" w:hAnsi="Palatino Linotype"/>
          <w:i/>
          <w:lang w:val="es-MX" w:eastAsia="en-US"/>
        </w:rPr>
        <w:t>Litis</w:t>
      </w:r>
      <w:r w:rsidRPr="00920AD9">
        <w:rPr>
          <w:rFonts w:ascii="Palatino Linotype" w:hAnsi="Palatino Linotype"/>
          <w:lang w:val="es-MX" w:eastAsia="en-US"/>
        </w:rPr>
        <w:t xml:space="preserve"> sobre la cual versará el presente estudio, se estima importante primeramente referir</w:t>
      </w:r>
      <w:r w:rsidRPr="00920AD9">
        <w:rPr>
          <w:rFonts w:ascii="Palatino Linotype" w:hAnsi="Palatino Linotype"/>
          <w:lang w:val="es-ES"/>
        </w:rPr>
        <w:t xml:space="preserve">, </w:t>
      </w:r>
      <w:r w:rsidR="00AC37BE" w:rsidRPr="00920AD9">
        <w:rPr>
          <w:rFonts w:ascii="Palatino Linotype" w:hAnsi="Palatino Linotype"/>
          <w:lang w:val="es-ES"/>
        </w:rPr>
        <w:t xml:space="preserve">que la solicitud de información resulta ambigua en el sentido que primeramente establece de manera puntual que no es de su interés los análisis derivados de esas actas, para concluir </w:t>
      </w:r>
      <w:r w:rsidR="00D12BED" w:rsidRPr="00920AD9">
        <w:rPr>
          <w:rFonts w:ascii="Palatino Linotype" w:hAnsi="Palatino Linotype"/>
          <w:lang w:val="es-ES"/>
        </w:rPr>
        <w:t>mencionando</w:t>
      </w:r>
      <w:r w:rsidR="00AC37BE" w:rsidRPr="00920AD9">
        <w:rPr>
          <w:rFonts w:ascii="Palatino Linotype" w:hAnsi="Palatino Linotype"/>
          <w:lang w:val="es-ES"/>
        </w:rPr>
        <w:t xml:space="preserve"> que solo requiere el soporte documental de referencia con todos sus análisis, como se aprecia: </w:t>
      </w:r>
      <w:r w:rsidR="00AC37BE" w:rsidRPr="00920AD9">
        <w:rPr>
          <w:rFonts w:ascii="Palatino Linotype" w:hAnsi="Palatino Linotype"/>
          <w:i/>
          <w:lang w:val="es-ES"/>
        </w:rPr>
        <w:t xml:space="preserve">“…NO REQUIERO ANÁLISIS NO REQUIERO LOS PROCESOS DERIVADOS DE ESAS </w:t>
      </w:r>
      <w:r w:rsidR="00AC37BE" w:rsidRPr="00920AD9">
        <w:rPr>
          <w:rFonts w:ascii="Palatino Linotype" w:hAnsi="Palatino Linotype"/>
          <w:i/>
          <w:lang w:val="es-ES"/>
        </w:rPr>
        <w:lastRenderedPageBreak/>
        <w:t>ACTAS SÓLO REQUIERO COPIA SIMPLE DE LAS ACTAS DE ENTREGA RECEPCIÓN CON TODOS SUS ANÁLISIS”</w:t>
      </w:r>
    </w:p>
    <w:p w:rsidR="00AC37BE" w:rsidRPr="00920AD9" w:rsidRDefault="00AC37BE" w:rsidP="00AC37BE">
      <w:pPr>
        <w:spacing w:line="360" w:lineRule="auto"/>
        <w:contextualSpacing/>
        <w:jc w:val="both"/>
        <w:rPr>
          <w:rFonts w:ascii="Palatino Linotype" w:hAnsi="Palatino Linotype"/>
          <w:i/>
          <w:lang w:val="es-ES"/>
        </w:rPr>
      </w:pPr>
    </w:p>
    <w:p w:rsidR="00AC37BE" w:rsidRPr="00920AD9" w:rsidRDefault="00AC37BE" w:rsidP="009F09BC">
      <w:pPr>
        <w:numPr>
          <w:ilvl w:val="0"/>
          <w:numId w:val="15"/>
        </w:numPr>
        <w:spacing w:line="360" w:lineRule="auto"/>
        <w:ind w:left="0" w:firstLine="0"/>
        <w:contextualSpacing/>
        <w:jc w:val="both"/>
        <w:rPr>
          <w:rFonts w:ascii="Palatino Linotype" w:hAnsi="Palatino Linotype"/>
          <w:lang w:val="es-ES"/>
        </w:rPr>
      </w:pPr>
      <w:r w:rsidRPr="00920AD9">
        <w:rPr>
          <w:rFonts w:ascii="Palatino Linotype" w:hAnsi="Palatino Linotype"/>
          <w:lang w:val="es-ES"/>
        </w:rPr>
        <w:t>Si bien es cierto se aprecia contradictorio, también lo es que de la lectura se colige que al negar primeramente su interés por</w:t>
      </w:r>
      <w:r w:rsidR="001463E4" w:rsidRPr="00920AD9">
        <w:rPr>
          <w:rFonts w:ascii="Palatino Linotype" w:hAnsi="Palatino Linotype"/>
          <w:lang w:val="es-ES"/>
        </w:rPr>
        <w:t xml:space="preserve"> acceder a</w:t>
      </w:r>
      <w:r w:rsidRPr="00920AD9">
        <w:rPr>
          <w:rFonts w:ascii="Palatino Linotype" w:hAnsi="Palatino Linotype"/>
          <w:lang w:val="es-ES"/>
        </w:rPr>
        <w:t xml:space="preserve"> cualquier tipo de información relacionada con </w:t>
      </w:r>
      <w:r w:rsidRPr="00920AD9">
        <w:rPr>
          <w:rFonts w:ascii="Palatino Linotype" w:hAnsi="Palatino Linotype"/>
          <w:i/>
          <w:lang w:val="es-ES"/>
        </w:rPr>
        <w:t>análisis</w:t>
      </w:r>
      <w:r w:rsidRPr="00920AD9">
        <w:rPr>
          <w:rFonts w:ascii="Palatino Linotype" w:hAnsi="Palatino Linotype"/>
          <w:lang w:val="es-ES"/>
        </w:rPr>
        <w:t>,</w:t>
      </w:r>
      <w:r w:rsidR="001463E4" w:rsidRPr="00920AD9">
        <w:rPr>
          <w:rFonts w:ascii="Palatino Linotype" w:hAnsi="Palatino Linotype"/>
          <w:lang w:val="es-ES"/>
        </w:rPr>
        <w:t xml:space="preserve"> entonces pretendió referir al final de su solicitud</w:t>
      </w:r>
      <w:r w:rsidR="00D12BED" w:rsidRPr="00920AD9">
        <w:rPr>
          <w:rFonts w:ascii="Palatino Linotype" w:hAnsi="Palatino Linotype"/>
          <w:lang w:val="es-ES"/>
        </w:rPr>
        <w:t>,</w:t>
      </w:r>
      <w:r w:rsidR="001463E4" w:rsidRPr="00920AD9">
        <w:rPr>
          <w:rFonts w:ascii="Palatino Linotype" w:hAnsi="Palatino Linotype"/>
          <w:lang w:val="es-ES"/>
        </w:rPr>
        <w:t xml:space="preserve"> a los anexos de las actas.</w:t>
      </w:r>
    </w:p>
    <w:p w:rsidR="001463E4" w:rsidRPr="00920AD9" w:rsidRDefault="001463E4" w:rsidP="001463E4">
      <w:pPr>
        <w:pStyle w:val="Prrafodelista"/>
        <w:rPr>
          <w:rFonts w:ascii="Palatino Linotype" w:hAnsi="Palatino Linotype"/>
          <w:lang w:val="es-ES"/>
        </w:rPr>
      </w:pPr>
    </w:p>
    <w:p w:rsidR="001463E4" w:rsidRPr="00920AD9" w:rsidRDefault="001463E4" w:rsidP="001463E4">
      <w:pPr>
        <w:numPr>
          <w:ilvl w:val="0"/>
          <w:numId w:val="15"/>
        </w:numPr>
        <w:spacing w:line="360" w:lineRule="auto"/>
        <w:ind w:left="0" w:firstLine="0"/>
        <w:contextualSpacing/>
        <w:jc w:val="both"/>
        <w:rPr>
          <w:rFonts w:ascii="Palatino Linotype" w:hAnsi="Palatino Linotype" w:cs="Arial"/>
          <w:color w:val="000000" w:themeColor="text1"/>
        </w:rPr>
      </w:pPr>
      <w:r w:rsidRPr="00920AD9">
        <w:rPr>
          <w:rFonts w:ascii="Palatino Linotype" w:hAnsi="Palatino Linotype"/>
          <w:lang w:val="es-ES"/>
        </w:rPr>
        <w:t>Al respecto, debe mencionarse que ciertamente los anexos son documentos que deben entregarse por pertenecer al documento principal, aun y cuando no sean requeridos de manera específica como se advierte del caso concreto.</w:t>
      </w:r>
    </w:p>
    <w:p w:rsidR="001463E4" w:rsidRPr="00920AD9" w:rsidRDefault="001463E4" w:rsidP="001463E4">
      <w:pPr>
        <w:pStyle w:val="Prrafodelista"/>
        <w:rPr>
          <w:rFonts w:ascii="Palatino Linotype" w:hAnsi="Palatino Linotype"/>
          <w:lang w:val="es-ES"/>
        </w:rPr>
      </w:pPr>
    </w:p>
    <w:p w:rsidR="001463E4" w:rsidRPr="00920AD9" w:rsidRDefault="001463E4" w:rsidP="001463E4">
      <w:pPr>
        <w:numPr>
          <w:ilvl w:val="0"/>
          <w:numId w:val="15"/>
        </w:numPr>
        <w:spacing w:line="360" w:lineRule="auto"/>
        <w:ind w:left="0" w:firstLine="0"/>
        <w:contextualSpacing/>
        <w:jc w:val="both"/>
        <w:rPr>
          <w:rFonts w:ascii="Palatino Linotype" w:hAnsi="Palatino Linotype" w:cs="Arial"/>
          <w:color w:val="000000" w:themeColor="text1"/>
        </w:rPr>
      </w:pPr>
      <w:r w:rsidRPr="00920AD9">
        <w:rPr>
          <w:rFonts w:ascii="Palatino Linotype" w:hAnsi="Palatino Linotype" w:cs="Arial"/>
          <w:color w:val="000000" w:themeColor="text1"/>
          <w:lang w:eastAsia="es-MX"/>
        </w:rPr>
        <w:t>Robustece</w:t>
      </w:r>
      <w:r w:rsidRPr="00920AD9">
        <w:rPr>
          <w:rFonts w:ascii="Palatino Linotype" w:hAnsi="Palatino Linotype"/>
          <w:color w:val="222222"/>
          <w:shd w:val="clear" w:color="auto" w:fill="FFFFFF"/>
        </w:rPr>
        <w:t xml:space="preserve"> lo anterior el</w:t>
      </w:r>
      <w:r w:rsidRPr="00920AD9">
        <w:rPr>
          <w:rStyle w:val="apple-converted-space"/>
          <w:rFonts w:ascii="Palatino Linotype" w:hAnsi="Palatino Linotype"/>
          <w:color w:val="222222"/>
          <w:shd w:val="clear" w:color="auto" w:fill="FFFFFF"/>
        </w:rPr>
        <w:t xml:space="preserve"> </w:t>
      </w:r>
      <w:r w:rsidRPr="00920AD9">
        <w:rPr>
          <w:lang w:val="es-ES"/>
        </w:rPr>
        <w:t>Criterio</w:t>
      </w:r>
      <w:r w:rsidRPr="00920AD9">
        <w:rPr>
          <w:rStyle w:val="il"/>
          <w:rFonts w:ascii="Palatino Linotype" w:hAnsi="Palatino Linotype"/>
          <w:b/>
          <w:color w:val="222222"/>
          <w:shd w:val="clear" w:color="auto" w:fill="FFFFFF"/>
        </w:rPr>
        <w:t xml:space="preserve"> </w:t>
      </w:r>
      <w:r w:rsidRPr="00920AD9">
        <w:rPr>
          <w:rFonts w:ascii="Palatino Linotype" w:hAnsi="Palatino Linotype"/>
          <w:b/>
          <w:color w:val="222222"/>
          <w:shd w:val="clear" w:color="auto" w:fill="FFFFFF"/>
        </w:rPr>
        <w:t>020/</w:t>
      </w:r>
      <w:r w:rsidRPr="00920AD9">
        <w:rPr>
          <w:rStyle w:val="il"/>
          <w:rFonts w:ascii="Palatino Linotype" w:hAnsi="Palatino Linotype"/>
          <w:b/>
          <w:color w:val="222222"/>
          <w:shd w:val="clear" w:color="auto" w:fill="FFFFFF"/>
        </w:rPr>
        <w:t xml:space="preserve">10 </w:t>
      </w:r>
      <w:r w:rsidRPr="00920AD9">
        <w:rPr>
          <w:rFonts w:ascii="Palatino Linotype" w:hAnsi="Palatino Linotype"/>
          <w:color w:val="222222"/>
          <w:shd w:val="clear" w:color="auto" w:fill="FFFFFF"/>
        </w:rPr>
        <w:t xml:space="preserve">emitido por el Pleno del entonces </w:t>
      </w:r>
      <w:r w:rsidRPr="00920AD9">
        <w:rPr>
          <w:rFonts w:ascii="Palatino Linotype" w:hAnsi="Palatino Linotype"/>
          <w:color w:val="000000"/>
          <w:shd w:val="clear" w:color="auto" w:fill="FFFFFF"/>
        </w:rPr>
        <w:t>Instituto Federal de Acceso a la Información y Protección de Datos, ahora Instituto Nacional de Transparencia, Acceso a la Información y Protección de Datos Personales</w:t>
      </w:r>
      <w:r w:rsidRPr="00920AD9">
        <w:rPr>
          <w:rFonts w:ascii="Palatino Linotype" w:hAnsi="Palatino Linotype"/>
        </w:rPr>
        <w:t xml:space="preserve"> el cual establece lo siguiente:</w:t>
      </w:r>
    </w:p>
    <w:p w:rsidR="00027C0F" w:rsidRPr="00920AD9" w:rsidRDefault="00027C0F" w:rsidP="00027C0F">
      <w:pPr>
        <w:pStyle w:val="Prrafodelista"/>
        <w:ind w:left="567" w:right="567"/>
        <w:jc w:val="both"/>
        <w:rPr>
          <w:rFonts w:ascii="Palatino Linotype" w:hAnsi="Palatino Linotype" w:cs="Arial"/>
          <w:color w:val="000000" w:themeColor="text1"/>
        </w:rPr>
      </w:pPr>
    </w:p>
    <w:p w:rsidR="00027C0F" w:rsidRPr="00920AD9" w:rsidRDefault="00027C0F" w:rsidP="00027C0F">
      <w:pPr>
        <w:pStyle w:val="Prrafodelista"/>
        <w:ind w:left="567" w:right="567"/>
        <w:jc w:val="both"/>
        <w:rPr>
          <w:rFonts w:ascii="Palatino Linotype" w:hAnsi="Palatino Linotype"/>
          <w:i/>
          <w:sz w:val="22"/>
          <w:szCs w:val="22"/>
        </w:rPr>
      </w:pPr>
      <w:r w:rsidRPr="00920AD9">
        <w:rPr>
          <w:rFonts w:ascii="Palatino Linotype" w:hAnsi="Palatino Linotype" w:cs="Arial"/>
          <w:color w:val="000000" w:themeColor="text1"/>
        </w:rPr>
        <w:t>“</w:t>
      </w:r>
      <w:r w:rsidRPr="00920AD9">
        <w:rPr>
          <w:rFonts w:ascii="Palatino Linotype" w:hAnsi="Palatino Linotype"/>
          <w:b/>
          <w:i/>
          <w:sz w:val="22"/>
          <w:szCs w:val="22"/>
        </w:rPr>
        <w:t>Los anexos son parte integral del documento principal</w:t>
      </w:r>
      <w:r w:rsidRPr="00920AD9">
        <w:rPr>
          <w:rFonts w:ascii="Palatino Linotype" w:hAnsi="Palatino Linotype"/>
          <w:i/>
          <w:sz w:val="22"/>
          <w:szCs w:val="22"/>
        </w:rPr>
        <w:t>. Cuando un documento gubernamental contiene anexos éstos se consideran parte del documento, ya que a partir de él se explican o detallan diversas cuestiones relacionadas con la materia del mismo. En esta tesitura, ante solicitudes de información relacionadas con documentos que incluyen anexos, particularmente en aquellas que no aludan expresamente a estos últimos, las dependencias y entidades deberán considerar que las mismas refieren a los documentos requeridos, así como a los anexos correspondientes, salvo que el solicitante manifieste su deseo de acceder únicamente al documento principal”</w:t>
      </w:r>
    </w:p>
    <w:p w:rsidR="00AC37BE" w:rsidRPr="00920AD9" w:rsidRDefault="00AC37BE" w:rsidP="00027C0F">
      <w:pPr>
        <w:spacing w:line="360" w:lineRule="auto"/>
        <w:contextualSpacing/>
        <w:jc w:val="both"/>
        <w:rPr>
          <w:rFonts w:ascii="Palatino Linotype" w:hAnsi="Palatino Linotype"/>
          <w:lang w:val="es-ES"/>
        </w:rPr>
      </w:pPr>
    </w:p>
    <w:p w:rsidR="009F09BC" w:rsidRPr="00920AD9" w:rsidRDefault="00027C0F" w:rsidP="009F09BC">
      <w:pPr>
        <w:numPr>
          <w:ilvl w:val="0"/>
          <w:numId w:val="15"/>
        </w:numPr>
        <w:spacing w:line="360" w:lineRule="auto"/>
        <w:ind w:left="0" w:firstLine="0"/>
        <w:contextualSpacing/>
        <w:jc w:val="both"/>
        <w:rPr>
          <w:rFonts w:ascii="Palatino Linotype" w:hAnsi="Palatino Linotype"/>
          <w:lang w:val="es-ES"/>
        </w:rPr>
      </w:pPr>
      <w:r w:rsidRPr="00920AD9">
        <w:rPr>
          <w:rFonts w:ascii="Palatino Linotype" w:hAnsi="Palatino Linotype"/>
          <w:lang w:val="es-ES"/>
        </w:rPr>
        <w:t xml:space="preserve">Por otro lado, señalar </w:t>
      </w:r>
      <w:r w:rsidR="009F09BC" w:rsidRPr="00920AD9">
        <w:rPr>
          <w:rFonts w:ascii="Palatino Linotype" w:hAnsi="Palatino Linotype"/>
          <w:lang w:val="es-ES"/>
        </w:rPr>
        <w:t xml:space="preserve">que </w:t>
      </w:r>
      <w:r w:rsidR="009F09BC" w:rsidRPr="00920AD9">
        <w:rPr>
          <w:rFonts w:ascii="Palatino Linotype" w:hAnsi="Palatino Linotype"/>
          <w:b/>
          <w:bCs/>
          <w:lang w:val="es-ES"/>
        </w:rPr>
        <w:t>EL RECURRENTE</w:t>
      </w:r>
      <w:r w:rsidR="00386B6A" w:rsidRPr="00920AD9">
        <w:rPr>
          <w:rFonts w:ascii="Palatino Linotype" w:hAnsi="Palatino Linotype"/>
          <w:lang w:val="es-ES"/>
        </w:rPr>
        <w:t xml:space="preserve"> al momento de presentar la solicitud</w:t>
      </w:r>
      <w:r w:rsidR="009F09BC" w:rsidRPr="00920AD9">
        <w:rPr>
          <w:rFonts w:ascii="Palatino Linotype" w:hAnsi="Palatino Linotype"/>
          <w:lang w:val="es-ES"/>
        </w:rPr>
        <w:t xml:space="preserve"> de información que di</w:t>
      </w:r>
      <w:r w:rsidR="003E66D2" w:rsidRPr="00920AD9">
        <w:rPr>
          <w:rFonts w:ascii="Palatino Linotype" w:hAnsi="Palatino Linotype"/>
          <w:lang w:val="es-ES"/>
        </w:rPr>
        <w:t>o</w:t>
      </w:r>
      <w:r w:rsidR="009F09BC" w:rsidRPr="00920AD9">
        <w:rPr>
          <w:rFonts w:ascii="Palatino Linotype" w:hAnsi="Palatino Linotype"/>
          <w:lang w:val="es-ES"/>
        </w:rPr>
        <w:t xml:space="preserve"> origen al recurso</w:t>
      </w:r>
      <w:r w:rsidR="003E66D2" w:rsidRPr="00920AD9">
        <w:rPr>
          <w:rFonts w:ascii="Palatino Linotype" w:hAnsi="Palatino Linotype"/>
          <w:lang w:val="es-ES"/>
        </w:rPr>
        <w:t xml:space="preserve"> de revisión que nos ocupa</w:t>
      </w:r>
      <w:r w:rsidR="009F09BC" w:rsidRPr="00920AD9">
        <w:rPr>
          <w:rFonts w:ascii="Palatino Linotype" w:hAnsi="Palatino Linotype"/>
          <w:lang w:val="es-ES"/>
        </w:rPr>
        <w:t>,</w:t>
      </w:r>
      <w:r w:rsidR="003E66D2" w:rsidRPr="00920AD9">
        <w:rPr>
          <w:rFonts w:ascii="Palatino Linotype" w:hAnsi="Palatino Linotype"/>
          <w:lang w:val="es-ES"/>
        </w:rPr>
        <w:t xml:space="preserve"> </w:t>
      </w:r>
      <w:r w:rsidR="003E66D2" w:rsidRPr="00920AD9">
        <w:rPr>
          <w:rFonts w:ascii="Palatino Linotype" w:hAnsi="Palatino Linotype"/>
          <w:lang w:val="es-ES"/>
        </w:rPr>
        <w:lastRenderedPageBreak/>
        <w:t>ciertamente</w:t>
      </w:r>
      <w:r w:rsidR="009F09BC" w:rsidRPr="00920AD9">
        <w:rPr>
          <w:rFonts w:ascii="Palatino Linotype" w:hAnsi="Palatino Linotype"/>
          <w:lang w:val="es-ES"/>
        </w:rPr>
        <w:t xml:space="preserve"> eligió como modalidad de entrega </w:t>
      </w:r>
      <w:r w:rsidR="00386B6A" w:rsidRPr="00920AD9">
        <w:rPr>
          <w:rFonts w:ascii="Palatino Linotype" w:hAnsi="Palatino Linotype"/>
          <w:b/>
          <w:bCs/>
          <w:lang w:val="es-ES"/>
        </w:rPr>
        <w:t>v</w:t>
      </w:r>
      <w:r w:rsidR="009F09BC" w:rsidRPr="00920AD9">
        <w:rPr>
          <w:rFonts w:ascii="Palatino Linotype" w:hAnsi="Palatino Linotype"/>
          <w:b/>
          <w:bCs/>
          <w:lang w:val="es-ES"/>
        </w:rPr>
        <w:t>ía SAIMEX</w:t>
      </w:r>
      <w:r w:rsidR="009F09BC" w:rsidRPr="00920AD9">
        <w:rPr>
          <w:rFonts w:ascii="Palatino Linotype" w:hAnsi="Palatino Linotype"/>
          <w:lang w:val="es-ES"/>
        </w:rPr>
        <w:t xml:space="preserve">, tal y como se </w:t>
      </w:r>
      <w:r w:rsidR="003E66D2" w:rsidRPr="00920AD9">
        <w:rPr>
          <w:rFonts w:ascii="Palatino Linotype" w:hAnsi="Palatino Linotype"/>
          <w:lang w:val="es-ES"/>
        </w:rPr>
        <w:t>observa en la siguiente captura de pantalla</w:t>
      </w:r>
      <w:r w:rsidR="009F09BC" w:rsidRPr="00920AD9">
        <w:rPr>
          <w:rFonts w:ascii="Palatino Linotype" w:hAnsi="Palatino Linotype"/>
          <w:lang w:val="es-ES"/>
        </w:rPr>
        <w:t>:</w:t>
      </w:r>
    </w:p>
    <w:p w:rsidR="008227A9" w:rsidRPr="00920AD9" w:rsidRDefault="00386B6A" w:rsidP="00386B6A">
      <w:pPr>
        <w:spacing w:line="360" w:lineRule="auto"/>
        <w:contextualSpacing/>
        <w:jc w:val="center"/>
        <w:rPr>
          <w:rFonts w:ascii="Palatino Linotype" w:hAnsi="Palatino Linotype"/>
          <w:lang w:val="es-ES"/>
        </w:rPr>
      </w:pPr>
      <w:r w:rsidRPr="00920AD9">
        <w:rPr>
          <w:rFonts w:ascii="Palatino Linotype" w:hAnsi="Palatino Linotype"/>
          <w:noProof/>
          <w:lang w:val="es-MX" w:eastAsia="es-MX"/>
        </w:rPr>
        <w:drawing>
          <wp:inline distT="0" distB="0" distL="0" distR="0">
            <wp:extent cx="5359400" cy="1085218"/>
            <wp:effectExtent l="19050" t="19050" r="12700" b="196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65874" cy="1086529"/>
                    </a:xfrm>
                    <a:prstGeom prst="rect">
                      <a:avLst/>
                    </a:prstGeom>
                    <a:noFill/>
                    <a:ln>
                      <a:solidFill>
                        <a:schemeClr val="tx1"/>
                      </a:solidFill>
                    </a:ln>
                  </pic:spPr>
                </pic:pic>
              </a:graphicData>
            </a:graphic>
          </wp:inline>
        </w:drawing>
      </w:r>
    </w:p>
    <w:p w:rsidR="009F09BC" w:rsidRPr="00920AD9" w:rsidRDefault="009F09BC" w:rsidP="009F09BC">
      <w:pPr>
        <w:spacing w:line="360" w:lineRule="auto"/>
        <w:contextualSpacing/>
        <w:jc w:val="center"/>
        <w:rPr>
          <w:rFonts w:ascii="Palatino Linotype" w:hAnsi="Palatino Linotype"/>
          <w:lang w:val="es-ES"/>
        </w:rPr>
      </w:pPr>
    </w:p>
    <w:p w:rsidR="00E16167" w:rsidRPr="00920AD9" w:rsidRDefault="009F09BC" w:rsidP="009F09BC">
      <w:pPr>
        <w:numPr>
          <w:ilvl w:val="0"/>
          <w:numId w:val="15"/>
        </w:numPr>
        <w:spacing w:line="360" w:lineRule="auto"/>
        <w:ind w:left="0" w:firstLine="0"/>
        <w:contextualSpacing/>
        <w:jc w:val="both"/>
        <w:rPr>
          <w:rFonts w:ascii="Palatino Linotype" w:hAnsi="Palatino Linotype" w:cs="Arial"/>
        </w:rPr>
      </w:pPr>
      <w:r w:rsidRPr="00920AD9">
        <w:rPr>
          <w:rFonts w:ascii="Palatino Linotype" w:hAnsi="Palatino Linotype"/>
        </w:rPr>
        <w:t xml:space="preserve">A lo anterior, queda evidente que la información se requirió </w:t>
      </w:r>
      <w:r w:rsidR="00386B6A" w:rsidRPr="00920AD9">
        <w:rPr>
          <w:rFonts w:ascii="Palatino Linotype" w:hAnsi="Palatino Linotype"/>
          <w:b/>
          <w:bCs/>
        </w:rPr>
        <w:t>v</w:t>
      </w:r>
      <w:r w:rsidRPr="00920AD9">
        <w:rPr>
          <w:rFonts w:ascii="Palatino Linotype" w:hAnsi="Palatino Linotype"/>
          <w:b/>
          <w:bCs/>
        </w:rPr>
        <w:t>ía SAIMEX</w:t>
      </w:r>
      <w:r w:rsidRPr="00920AD9">
        <w:rPr>
          <w:rFonts w:ascii="Palatino Linotype" w:hAnsi="Palatino Linotype"/>
        </w:rPr>
        <w:t xml:space="preserve">; por otra parte, si bien </w:t>
      </w:r>
      <w:r w:rsidRPr="00920AD9">
        <w:rPr>
          <w:rFonts w:ascii="Palatino Linotype" w:hAnsi="Palatino Linotype"/>
          <w:b/>
          <w:bCs/>
        </w:rPr>
        <w:t>EL SUJETO OBLIGADO</w:t>
      </w:r>
      <w:r w:rsidRPr="00920AD9">
        <w:rPr>
          <w:rFonts w:ascii="Palatino Linotype" w:hAnsi="Palatino Linotype"/>
        </w:rPr>
        <w:t xml:space="preserve"> menciona </w:t>
      </w:r>
      <w:r w:rsidR="00025C53" w:rsidRPr="00920AD9">
        <w:rPr>
          <w:rFonts w:ascii="Palatino Linotype" w:hAnsi="Palatino Linotype"/>
        </w:rPr>
        <w:t>que se</w:t>
      </w:r>
      <w:r w:rsidRPr="00920AD9">
        <w:rPr>
          <w:rFonts w:ascii="Palatino Linotype" w:hAnsi="Palatino Linotype"/>
        </w:rPr>
        <w:t xml:space="preserve"> cambia la modalidad de entrega a consulta directa (</w:t>
      </w:r>
      <w:r w:rsidRPr="00920AD9">
        <w:rPr>
          <w:rFonts w:ascii="Palatino Linotype" w:hAnsi="Palatino Linotype"/>
          <w:i/>
        </w:rPr>
        <w:t>In situ</w:t>
      </w:r>
      <w:r w:rsidRPr="00920AD9">
        <w:rPr>
          <w:rFonts w:ascii="Palatino Linotype" w:hAnsi="Palatino Linotype"/>
        </w:rPr>
        <w:t xml:space="preserve">), </w:t>
      </w:r>
      <w:r w:rsidR="00E16167" w:rsidRPr="00920AD9">
        <w:rPr>
          <w:rFonts w:ascii="Palatino Linotype" w:hAnsi="Palatino Linotype"/>
        </w:rPr>
        <w:t>derivado de que corresponde a una cantidad de quince carpetas donde obran más de diez mil fojas, así como que se encuentra rebasado en sus capacidades administrativas, técnicas y humanas, como se observa:</w:t>
      </w:r>
    </w:p>
    <w:p w:rsidR="00E16167" w:rsidRPr="00920AD9" w:rsidRDefault="00E16167" w:rsidP="00E16167">
      <w:pPr>
        <w:spacing w:line="360" w:lineRule="auto"/>
        <w:contextualSpacing/>
        <w:jc w:val="both"/>
        <w:rPr>
          <w:rFonts w:ascii="Palatino Linotype" w:hAnsi="Palatino Linotype" w:cs="Arial"/>
        </w:rPr>
      </w:pPr>
      <w:r w:rsidRPr="00920AD9">
        <w:rPr>
          <w:rFonts w:ascii="Palatino Linotype" w:hAnsi="Palatino Linotype" w:cs="Arial"/>
          <w:noProof/>
          <w:lang w:val="es-MX" w:eastAsia="es-MX"/>
        </w:rPr>
        <w:drawing>
          <wp:inline distT="0" distB="0" distL="0" distR="0">
            <wp:extent cx="5607050" cy="1308100"/>
            <wp:effectExtent l="19050" t="19050" r="12700" b="2540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7050" cy="1308100"/>
                    </a:xfrm>
                    <a:prstGeom prst="rect">
                      <a:avLst/>
                    </a:prstGeom>
                    <a:noFill/>
                    <a:ln>
                      <a:solidFill>
                        <a:schemeClr val="tx1"/>
                      </a:solidFill>
                    </a:ln>
                  </pic:spPr>
                </pic:pic>
              </a:graphicData>
            </a:graphic>
          </wp:inline>
        </w:drawing>
      </w:r>
    </w:p>
    <w:p w:rsidR="00E16167" w:rsidRPr="00920AD9" w:rsidRDefault="00E16167" w:rsidP="00E16167">
      <w:pPr>
        <w:spacing w:line="360" w:lineRule="auto"/>
        <w:contextualSpacing/>
        <w:jc w:val="both"/>
        <w:rPr>
          <w:rFonts w:ascii="Palatino Linotype" w:hAnsi="Palatino Linotype" w:cs="Arial"/>
        </w:rPr>
      </w:pPr>
    </w:p>
    <w:p w:rsidR="009F09BC" w:rsidRPr="00920AD9" w:rsidRDefault="00CF58ED" w:rsidP="009F09BC">
      <w:pPr>
        <w:numPr>
          <w:ilvl w:val="0"/>
          <w:numId w:val="15"/>
        </w:numPr>
        <w:spacing w:line="360" w:lineRule="auto"/>
        <w:ind w:left="0" w:firstLine="0"/>
        <w:contextualSpacing/>
        <w:jc w:val="both"/>
        <w:rPr>
          <w:rFonts w:ascii="Palatino Linotype" w:hAnsi="Palatino Linotype" w:cs="Arial"/>
        </w:rPr>
      </w:pPr>
      <w:r w:rsidRPr="00920AD9">
        <w:rPr>
          <w:rFonts w:ascii="Palatino Linotype" w:hAnsi="Palatino Linotype"/>
        </w:rPr>
        <w:t>E</w:t>
      </w:r>
      <w:r w:rsidR="00010C43" w:rsidRPr="00920AD9">
        <w:rPr>
          <w:rFonts w:ascii="Palatino Linotype" w:hAnsi="Palatino Linotype"/>
        </w:rPr>
        <w:t xml:space="preserve">n </w:t>
      </w:r>
      <w:r w:rsidR="009F09BC" w:rsidRPr="00920AD9">
        <w:rPr>
          <w:rFonts w:ascii="Palatino Linotype" w:hAnsi="Palatino Linotype"/>
        </w:rPr>
        <w:t xml:space="preserve">este </w:t>
      </w:r>
      <w:r w:rsidR="009F09BC" w:rsidRPr="00920AD9">
        <w:rPr>
          <w:rFonts w:ascii="Palatino Linotype" w:hAnsi="Palatino Linotype" w:cs="Arial"/>
        </w:rPr>
        <w:t>supuesto se debe</w:t>
      </w:r>
      <w:r w:rsidR="00010C43" w:rsidRPr="00920AD9">
        <w:rPr>
          <w:rFonts w:ascii="Palatino Linotype" w:hAnsi="Palatino Linotype" w:cs="Arial"/>
        </w:rPr>
        <w:t>n</w:t>
      </w:r>
      <w:r w:rsidR="009F09BC" w:rsidRPr="00920AD9">
        <w:rPr>
          <w:rFonts w:ascii="Palatino Linotype" w:hAnsi="Palatino Linotype" w:cs="Arial"/>
        </w:rPr>
        <w:t xml:space="preserve"> fundar y motivar correctamente los motivos del cambio de modalidad</w:t>
      </w:r>
      <w:r w:rsidR="00D12BED" w:rsidRPr="00920AD9">
        <w:rPr>
          <w:rFonts w:ascii="Palatino Linotype" w:hAnsi="Palatino Linotype" w:cs="Arial"/>
        </w:rPr>
        <w:t>, debiendo para tal efecto emitir un Acta de su Comité de Transparencia, misma que en el presente caso si se generó y que será objeto de análisis posterior.</w:t>
      </w:r>
    </w:p>
    <w:p w:rsidR="00010C43" w:rsidRPr="00920AD9" w:rsidRDefault="00010C43" w:rsidP="00386B6A">
      <w:pPr>
        <w:spacing w:line="360" w:lineRule="auto"/>
        <w:contextualSpacing/>
        <w:jc w:val="center"/>
        <w:rPr>
          <w:rFonts w:ascii="Palatino Linotype" w:hAnsi="Palatino Linotype" w:cs="Arial"/>
        </w:rPr>
      </w:pPr>
    </w:p>
    <w:p w:rsidR="009F09BC" w:rsidRPr="00920AD9" w:rsidRDefault="009F09BC" w:rsidP="009F09BC">
      <w:pPr>
        <w:numPr>
          <w:ilvl w:val="0"/>
          <w:numId w:val="15"/>
        </w:numPr>
        <w:spacing w:line="360" w:lineRule="auto"/>
        <w:ind w:left="0" w:firstLine="0"/>
        <w:contextualSpacing/>
        <w:jc w:val="both"/>
        <w:rPr>
          <w:rFonts w:ascii="Palatino Linotype" w:hAnsi="Palatino Linotype" w:cs="Arial"/>
        </w:rPr>
      </w:pPr>
      <w:r w:rsidRPr="00920AD9">
        <w:rPr>
          <w:rFonts w:ascii="Palatino Linotype" w:hAnsi="Palatino Linotype" w:cs="Arial"/>
        </w:rPr>
        <w:lastRenderedPageBreak/>
        <w:t xml:space="preserve">Por tanto, la fundamentación y motivación consiste en la obligación que tiene todo </w:t>
      </w:r>
      <w:r w:rsidRPr="00920AD9">
        <w:rPr>
          <w:rFonts w:ascii="Palatino Linotype" w:hAnsi="Palatino Linotype"/>
        </w:rPr>
        <w:t>ente</w:t>
      </w:r>
      <w:r w:rsidRPr="00920AD9">
        <w:rPr>
          <w:rFonts w:ascii="Palatino Linotype" w:hAnsi="Palatino Linotype" w:cs="Arial"/>
        </w:rPr>
        <w:t xml:space="preserve"> público de expresar los preceptos jurídicos aplicables al asunto motivo del acto y las razones o argumentos de su actuar.</w:t>
      </w:r>
    </w:p>
    <w:p w:rsidR="00D12BED" w:rsidRPr="00920AD9" w:rsidRDefault="00D12BED" w:rsidP="00D12BED">
      <w:pPr>
        <w:pStyle w:val="Prrafodelista"/>
        <w:rPr>
          <w:rFonts w:ascii="Palatino Linotype" w:hAnsi="Palatino Linotype" w:cs="Arial"/>
        </w:rPr>
      </w:pPr>
    </w:p>
    <w:p w:rsidR="009F09BC" w:rsidRPr="00920AD9" w:rsidRDefault="009F09BC" w:rsidP="009F09BC">
      <w:pPr>
        <w:numPr>
          <w:ilvl w:val="0"/>
          <w:numId w:val="15"/>
        </w:numPr>
        <w:spacing w:line="360" w:lineRule="auto"/>
        <w:ind w:left="0" w:firstLine="0"/>
        <w:contextualSpacing/>
        <w:jc w:val="both"/>
        <w:rPr>
          <w:rFonts w:ascii="Palatino Linotype" w:hAnsi="Palatino Linotype" w:cs="Arial"/>
        </w:rPr>
      </w:pPr>
      <w:r w:rsidRPr="00920AD9">
        <w:rPr>
          <w:rFonts w:ascii="Palatino Linotype" w:hAnsi="Palatino Linotype" w:cs="Arial"/>
        </w:rPr>
        <w:t>Al respecto, el máximo tribunal del País ha establecido jurisprudencia respecto a qué debe entenderse por fundamentación y motivación, en los siguientes términos:</w:t>
      </w:r>
    </w:p>
    <w:p w:rsidR="009F09BC" w:rsidRPr="00920AD9" w:rsidRDefault="009F09BC" w:rsidP="009F09BC">
      <w:pPr>
        <w:pStyle w:val="Textoindependiente2"/>
        <w:spacing w:after="0" w:line="240" w:lineRule="auto"/>
        <w:ind w:left="644" w:right="900"/>
        <w:contextualSpacing/>
        <w:jc w:val="both"/>
        <w:rPr>
          <w:rFonts w:ascii="Palatino Linotype" w:hAnsi="Palatino Linotype" w:cs="Arial"/>
          <w:i/>
          <w:sz w:val="22"/>
          <w:szCs w:val="22"/>
        </w:rPr>
      </w:pPr>
    </w:p>
    <w:p w:rsidR="009F09BC" w:rsidRPr="00920AD9" w:rsidRDefault="009F09BC" w:rsidP="009F09BC">
      <w:pPr>
        <w:pStyle w:val="Textoindependiente2"/>
        <w:spacing w:after="0" w:line="240" w:lineRule="auto"/>
        <w:ind w:left="644" w:right="900"/>
        <w:contextualSpacing/>
        <w:jc w:val="both"/>
        <w:rPr>
          <w:rFonts w:ascii="Palatino Linotype" w:hAnsi="Palatino Linotype" w:cs="Arial"/>
          <w:i/>
          <w:sz w:val="22"/>
          <w:szCs w:val="22"/>
        </w:rPr>
      </w:pPr>
      <w:r w:rsidRPr="00920AD9">
        <w:rPr>
          <w:rFonts w:ascii="Palatino Linotype" w:hAnsi="Palatino Linotype" w:cs="Arial"/>
          <w:i/>
          <w:sz w:val="22"/>
          <w:szCs w:val="22"/>
        </w:rPr>
        <w:t>“</w:t>
      </w:r>
      <w:r w:rsidRPr="00920AD9">
        <w:rPr>
          <w:rFonts w:ascii="Palatino Linotype" w:hAnsi="Palatino Linotype" w:cs="Arial"/>
          <w:b/>
          <w:i/>
          <w:sz w:val="22"/>
          <w:szCs w:val="22"/>
        </w:rPr>
        <w:t xml:space="preserve">FUNDAMENTACION Y MOTIVACION. </w:t>
      </w:r>
      <w:r w:rsidRPr="00920AD9">
        <w:rPr>
          <w:rFonts w:ascii="Palatino Linotype" w:hAnsi="Palatino Linotype" w:cs="Arial"/>
          <w:i/>
          <w:sz w:val="22"/>
          <w:szCs w:val="22"/>
        </w:rPr>
        <w:t xml:space="preserve">La </w:t>
      </w:r>
      <w:r w:rsidRPr="00920AD9">
        <w:rPr>
          <w:rFonts w:ascii="Palatino Linotype" w:hAnsi="Palatino Linotype" w:cs="Arial"/>
          <w:b/>
          <w:i/>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920AD9">
        <w:rPr>
          <w:rFonts w:ascii="Palatino Linotype" w:hAnsi="Palatino Linotype" w:cs="Arial"/>
          <w:i/>
          <w:sz w:val="22"/>
          <w:szCs w:val="22"/>
        </w:rPr>
        <w:t>.</w:t>
      </w:r>
    </w:p>
    <w:p w:rsidR="009F09BC" w:rsidRPr="00920AD9" w:rsidRDefault="009F09BC" w:rsidP="009F09BC">
      <w:pPr>
        <w:pStyle w:val="Textoindependiente2"/>
        <w:spacing w:after="0" w:line="240" w:lineRule="auto"/>
        <w:ind w:left="644" w:right="900"/>
        <w:contextualSpacing/>
        <w:jc w:val="both"/>
        <w:rPr>
          <w:rFonts w:ascii="Palatino Linotype" w:hAnsi="Palatino Linotype" w:cs="Arial"/>
          <w:i/>
          <w:sz w:val="22"/>
          <w:szCs w:val="22"/>
        </w:rPr>
      </w:pPr>
      <w:r w:rsidRPr="00920AD9">
        <w:rPr>
          <w:rFonts w:ascii="Palatino Linotype" w:hAnsi="Palatino Linotype" w:cs="Arial"/>
          <w:b/>
          <w:i/>
          <w:sz w:val="22"/>
          <w:szCs w:val="22"/>
        </w:rPr>
        <w:t xml:space="preserve">…” </w:t>
      </w:r>
      <w:r w:rsidRPr="00920AD9">
        <w:rPr>
          <w:rFonts w:ascii="Palatino Linotype" w:hAnsi="Palatino Linotype" w:cs="Arial"/>
          <w:i/>
          <w:sz w:val="22"/>
          <w:szCs w:val="22"/>
        </w:rPr>
        <w:t>(Sic)</w:t>
      </w:r>
    </w:p>
    <w:p w:rsidR="009F09BC" w:rsidRPr="00920AD9" w:rsidRDefault="009F09BC" w:rsidP="009F09BC">
      <w:pPr>
        <w:pStyle w:val="Textoindependiente2"/>
        <w:spacing w:after="0" w:line="240" w:lineRule="auto"/>
        <w:ind w:left="644" w:right="900"/>
        <w:contextualSpacing/>
        <w:jc w:val="both"/>
        <w:rPr>
          <w:rFonts w:ascii="Palatino Linotype" w:hAnsi="Palatino Linotype" w:cs="Arial"/>
          <w:i/>
          <w:sz w:val="22"/>
          <w:szCs w:val="22"/>
        </w:rPr>
      </w:pPr>
    </w:p>
    <w:p w:rsidR="009F09BC" w:rsidRPr="00920AD9" w:rsidRDefault="009F09BC" w:rsidP="009F09BC">
      <w:pPr>
        <w:numPr>
          <w:ilvl w:val="0"/>
          <w:numId w:val="15"/>
        </w:numPr>
        <w:spacing w:line="360" w:lineRule="auto"/>
        <w:ind w:left="0" w:firstLine="0"/>
        <w:contextualSpacing/>
        <w:jc w:val="both"/>
        <w:rPr>
          <w:rFonts w:ascii="Palatino Linotype" w:hAnsi="Palatino Linotype" w:cs="Arial"/>
        </w:rPr>
      </w:pPr>
      <w:r w:rsidRPr="00920AD9">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9F09BC" w:rsidRPr="00920AD9" w:rsidRDefault="009F09BC" w:rsidP="009F09BC">
      <w:pPr>
        <w:pStyle w:val="Prrafodelista"/>
        <w:spacing w:line="360" w:lineRule="auto"/>
        <w:ind w:left="644" w:right="51"/>
        <w:jc w:val="both"/>
        <w:rPr>
          <w:rFonts w:ascii="Palatino Linotype" w:hAnsi="Palatino Linotype" w:cs="Arial"/>
        </w:rPr>
      </w:pPr>
    </w:p>
    <w:p w:rsidR="009F09BC" w:rsidRPr="00920AD9" w:rsidRDefault="009F09BC" w:rsidP="009F09BC">
      <w:pPr>
        <w:numPr>
          <w:ilvl w:val="0"/>
          <w:numId w:val="15"/>
        </w:numPr>
        <w:spacing w:line="360" w:lineRule="auto"/>
        <w:ind w:left="0" w:firstLine="0"/>
        <w:contextualSpacing/>
        <w:jc w:val="both"/>
        <w:rPr>
          <w:rFonts w:ascii="Palatino Linotype" w:hAnsi="Palatino Linotype" w:cs="Arial"/>
        </w:rPr>
      </w:pPr>
      <w:r w:rsidRPr="00920AD9">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rsidR="009F09BC" w:rsidRPr="00920AD9" w:rsidRDefault="009F09BC" w:rsidP="009F09BC">
      <w:pPr>
        <w:pStyle w:val="Prrafodelista"/>
        <w:rPr>
          <w:rFonts w:ascii="Palatino Linotype" w:hAnsi="Palatino Linotype" w:cs="Arial"/>
        </w:rPr>
      </w:pPr>
    </w:p>
    <w:p w:rsidR="009F09BC" w:rsidRPr="00920AD9" w:rsidRDefault="009F09BC" w:rsidP="009F09BC">
      <w:pPr>
        <w:pStyle w:val="Textoindependiente2"/>
        <w:spacing w:after="0" w:line="240" w:lineRule="auto"/>
        <w:ind w:left="644" w:right="900"/>
        <w:contextualSpacing/>
        <w:jc w:val="both"/>
        <w:rPr>
          <w:rFonts w:ascii="Palatino Linotype" w:hAnsi="Palatino Linotype" w:cs="Arial"/>
          <w:i/>
          <w:sz w:val="22"/>
          <w:szCs w:val="22"/>
        </w:rPr>
      </w:pPr>
      <w:r w:rsidRPr="00920AD9">
        <w:rPr>
          <w:rFonts w:ascii="Palatino Linotype" w:hAnsi="Palatino Linotype" w:cs="Arial"/>
          <w:b/>
          <w:i/>
          <w:sz w:val="22"/>
          <w:szCs w:val="22"/>
        </w:rPr>
        <w:t>“FUNDAMENTACIÓN Y MOTIVACIÓN. EL ASPECTO FORMAL DE LA GARANTÍA Y SU FINALIDAD SE TRADUCEN EN EXPLICAR, JUSTIFICAR, POSIBILITAR LA DEFENSA Y COMUNICAR LA DECISIÓN</w:t>
      </w:r>
      <w:r w:rsidRPr="00920AD9">
        <w:rPr>
          <w:rFonts w:ascii="Palatino Linotype" w:hAnsi="Palatino Linotype" w:cs="Arial"/>
          <w:i/>
          <w:sz w:val="22"/>
          <w:szCs w:val="22"/>
        </w:rPr>
        <w:t xml:space="preserve">. El contenido formal de la garantía de legalidad prevista en el artículo 16 constitucional relativa a la </w:t>
      </w:r>
      <w:r w:rsidRPr="00920AD9">
        <w:rPr>
          <w:rFonts w:ascii="Palatino Linotype" w:hAnsi="Palatino Linotype" w:cs="Arial"/>
          <w:b/>
          <w:i/>
          <w:sz w:val="22"/>
          <w:szCs w:val="22"/>
        </w:rPr>
        <w:t xml:space="preserve">fundamentación y motivación tiene como </w:t>
      </w:r>
      <w:r w:rsidRPr="00920AD9">
        <w:rPr>
          <w:rFonts w:ascii="Palatino Linotype" w:hAnsi="Palatino Linotype" w:cs="Arial"/>
          <w:b/>
          <w:i/>
          <w:sz w:val="22"/>
          <w:szCs w:val="22"/>
        </w:rPr>
        <w:lastRenderedPageBreak/>
        <w:t>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920AD9">
        <w:rPr>
          <w:rFonts w:ascii="Palatino Linotype" w:hAnsi="Palatino Linotype" w:cs="Arial"/>
          <w:i/>
          <w:sz w:val="22"/>
          <w:szCs w:val="22"/>
        </w:rPr>
        <w:t xml:space="preserve">. Por tanto, </w:t>
      </w:r>
      <w:r w:rsidRPr="00920AD9">
        <w:rPr>
          <w:rFonts w:ascii="Palatino Linotype" w:hAnsi="Palatino Linotype" w:cs="Arial"/>
          <w:b/>
          <w:i/>
          <w:sz w:val="22"/>
          <w:szCs w:val="22"/>
          <w:u w:val="single"/>
        </w:rPr>
        <w:t>no basta que el acto de autoridad apenas observe una motivación pro forma pero de una manera incongruente, insuficiente o imprecisa</w:t>
      </w:r>
      <w:r w:rsidRPr="00920AD9">
        <w:rPr>
          <w:rFonts w:ascii="Palatino Linotype" w:hAnsi="Palatino Linotype" w:cs="Arial"/>
          <w:i/>
          <w:sz w:val="22"/>
          <w:szCs w:val="22"/>
        </w:rPr>
        <w:t>, que impida la finalidad del conocimiento, comprobación y defensa pertinente</w:t>
      </w:r>
      <w:r w:rsidRPr="00920AD9">
        <w:rPr>
          <w:rFonts w:ascii="Palatino Linotype" w:hAnsi="Palatino Linotype" w:cs="Arial"/>
          <w:b/>
          <w:i/>
          <w:sz w:val="22"/>
          <w:szCs w:val="22"/>
          <w:u w:val="single"/>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920AD9">
        <w:rPr>
          <w:rFonts w:ascii="Palatino Linotype" w:hAnsi="Palatino Linotype" w:cs="Arial"/>
          <w:i/>
          <w:sz w:val="22"/>
          <w:szCs w:val="22"/>
        </w:rPr>
        <w:t>.”</w:t>
      </w:r>
      <w:r w:rsidRPr="00920AD9">
        <w:rPr>
          <w:rFonts w:ascii="Palatino Linotype" w:hAnsi="Palatino Linotype"/>
        </w:rPr>
        <w:t xml:space="preserve"> </w:t>
      </w:r>
      <w:r w:rsidRPr="00920AD9">
        <w:rPr>
          <w:rFonts w:ascii="Palatino Linotype" w:hAnsi="Palatino Linotype" w:cs="Arial"/>
          <w:i/>
          <w:sz w:val="22"/>
          <w:szCs w:val="22"/>
        </w:rPr>
        <w:t>(Sic)</w:t>
      </w:r>
    </w:p>
    <w:p w:rsidR="0062406B" w:rsidRPr="00920AD9" w:rsidRDefault="0062406B" w:rsidP="009F09BC">
      <w:pPr>
        <w:pStyle w:val="Textoindependiente2"/>
        <w:spacing w:after="0" w:line="240" w:lineRule="auto"/>
        <w:ind w:left="644" w:right="900"/>
        <w:contextualSpacing/>
        <w:jc w:val="both"/>
        <w:rPr>
          <w:rStyle w:val="apple-converted-space"/>
        </w:rPr>
      </w:pPr>
    </w:p>
    <w:p w:rsidR="009F09BC" w:rsidRPr="00920AD9" w:rsidRDefault="009F09BC" w:rsidP="009F09BC">
      <w:pPr>
        <w:pStyle w:val="Prrafodelista"/>
        <w:numPr>
          <w:ilvl w:val="0"/>
          <w:numId w:val="15"/>
        </w:numPr>
        <w:spacing w:line="360" w:lineRule="auto"/>
        <w:ind w:left="0" w:right="49" w:firstLine="0"/>
        <w:jc w:val="both"/>
        <w:rPr>
          <w:rFonts w:ascii="Palatino Linotype" w:hAnsi="Palatino Linotype" w:cs="Arial"/>
        </w:rPr>
      </w:pPr>
      <w:r w:rsidRPr="00920AD9">
        <w:rPr>
          <w:rFonts w:ascii="Palatino Linotype" w:hAnsi="Palatino Linotype" w:cs="Arial"/>
        </w:rPr>
        <w:t>En consecuencia, la fundamentación y motivación implica que, en el acto de autoridad, además de contenerse los supuestos jurídicos aplicabl</w:t>
      </w:r>
      <w:r w:rsidR="00F946B5" w:rsidRPr="00920AD9">
        <w:rPr>
          <w:rFonts w:ascii="Palatino Linotype" w:hAnsi="Palatino Linotype" w:cs="Arial"/>
        </w:rPr>
        <w:t>es se expliquen claramente, porque</w:t>
      </w:r>
      <w:r w:rsidRPr="00920AD9">
        <w:rPr>
          <w:rFonts w:ascii="Palatino Linotype" w:hAnsi="Palatino Linotype" w:cs="Arial"/>
        </w:rPr>
        <w:t>, a través de la utilización de la norma se emitió el acto. De este modo, la persona que se siente afectada pueda impugnar la decisión, permitiéndole una real y auténtica defensa. En razón de lo anterior, es que se procede a realizar un análisis para determinar si el cambio de modalidad es procedente en razón de encontrarse debidamente fundado y motivado.</w:t>
      </w:r>
    </w:p>
    <w:p w:rsidR="0074110E" w:rsidRPr="00920AD9" w:rsidRDefault="0074110E" w:rsidP="0074110E">
      <w:pPr>
        <w:pStyle w:val="Prrafodelista"/>
        <w:spacing w:line="360" w:lineRule="auto"/>
        <w:ind w:left="0" w:right="49"/>
        <w:jc w:val="both"/>
        <w:rPr>
          <w:rFonts w:ascii="Palatino Linotype" w:hAnsi="Palatino Linotype" w:cs="Arial"/>
        </w:rPr>
      </w:pPr>
    </w:p>
    <w:p w:rsidR="009F09BC" w:rsidRPr="00920AD9" w:rsidRDefault="009F09BC" w:rsidP="009F09BC">
      <w:pPr>
        <w:pStyle w:val="Ttulo2"/>
        <w:numPr>
          <w:ilvl w:val="0"/>
          <w:numId w:val="28"/>
        </w:numPr>
        <w:spacing w:line="259" w:lineRule="auto"/>
        <w:rPr>
          <w:rFonts w:ascii="Palatino Linotype" w:hAnsi="Palatino Linotype"/>
          <w:b/>
          <w:color w:val="000000" w:themeColor="text1"/>
          <w:sz w:val="24"/>
        </w:rPr>
      </w:pPr>
      <w:bookmarkStart w:id="150" w:name="_Toc71674114"/>
      <w:bookmarkStart w:id="151" w:name="_Toc83128583"/>
      <w:r w:rsidRPr="00920AD9">
        <w:rPr>
          <w:rFonts w:ascii="Palatino Linotype" w:hAnsi="Palatino Linotype"/>
          <w:b/>
          <w:color w:val="000000" w:themeColor="text1"/>
          <w:sz w:val="24"/>
        </w:rPr>
        <w:t>Del cambio de modalidad</w:t>
      </w:r>
      <w:bookmarkEnd w:id="150"/>
      <w:bookmarkEnd w:id="151"/>
    </w:p>
    <w:p w:rsidR="009F09BC" w:rsidRPr="00920AD9" w:rsidRDefault="009F09BC" w:rsidP="009F09BC">
      <w:pPr>
        <w:spacing w:line="360" w:lineRule="auto"/>
        <w:contextualSpacing/>
        <w:jc w:val="both"/>
        <w:rPr>
          <w:rFonts w:ascii="Palatino Linotype" w:eastAsia="MS Mincho" w:hAnsi="Palatino Linotype" w:cs="Arial"/>
        </w:rPr>
      </w:pPr>
    </w:p>
    <w:p w:rsidR="009F09BC" w:rsidRPr="00920AD9" w:rsidRDefault="001D630C" w:rsidP="009F09BC">
      <w:pPr>
        <w:numPr>
          <w:ilvl w:val="0"/>
          <w:numId w:val="15"/>
        </w:numPr>
        <w:spacing w:line="360" w:lineRule="auto"/>
        <w:ind w:left="0" w:firstLine="0"/>
        <w:contextualSpacing/>
        <w:jc w:val="both"/>
        <w:rPr>
          <w:rFonts w:ascii="Palatino Linotype" w:eastAsia="MS Mincho" w:hAnsi="Palatino Linotype" w:cs="Arial"/>
        </w:rPr>
      </w:pPr>
      <w:r w:rsidRPr="00920AD9">
        <w:rPr>
          <w:rFonts w:ascii="Palatino Linotype" w:eastAsia="MS Mincho" w:hAnsi="Palatino Linotype" w:cs="Arial"/>
        </w:rPr>
        <w:t>Primeramente,</w:t>
      </w:r>
      <w:r w:rsidR="009F09BC" w:rsidRPr="00920AD9">
        <w:rPr>
          <w:rFonts w:ascii="Palatino Linotype" w:eastAsia="MS Mincho" w:hAnsi="Palatino Linotype" w:cs="Arial"/>
        </w:rPr>
        <w:t xml:space="preserve"> subrayar que el </w:t>
      </w:r>
      <w:r w:rsidR="009F09BC" w:rsidRPr="00920AD9">
        <w:rPr>
          <w:rFonts w:ascii="Palatino Linotype" w:eastAsia="MS Mincho" w:hAnsi="Palatino Linotype" w:cs="Arial"/>
          <w:b/>
        </w:rPr>
        <w:t>SUJETO OBLIGADO</w:t>
      </w:r>
      <w:r w:rsidR="009F09BC" w:rsidRPr="00920AD9">
        <w:rPr>
          <w:rFonts w:ascii="Palatino Linotype" w:eastAsia="MS Mincho" w:hAnsi="Palatino Linotype" w:cs="Arial"/>
        </w:rPr>
        <w:t xml:space="preserve"> ya asumió que genera, posee o administra la información requerida, tan es así que la puso a disposición del parti</w:t>
      </w:r>
      <w:r w:rsidR="003E66D2" w:rsidRPr="00920AD9">
        <w:rPr>
          <w:rFonts w:ascii="Palatino Linotype" w:eastAsia="MS Mincho" w:hAnsi="Palatino Linotype" w:cs="Arial"/>
        </w:rPr>
        <w:t>cular para su consulta directa, por lo que se estima ocioso realizar un estudio pormenorizado de la f</w:t>
      </w:r>
      <w:r w:rsidRPr="00920AD9">
        <w:rPr>
          <w:rFonts w:ascii="Palatino Linotype" w:eastAsia="MS Mincho" w:hAnsi="Palatino Linotype" w:cs="Arial"/>
        </w:rPr>
        <w:t>uente obligacional de</w:t>
      </w:r>
      <w:r w:rsidR="003E66D2" w:rsidRPr="00920AD9">
        <w:rPr>
          <w:rFonts w:ascii="Palatino Linotype" w:eastAsia="MS Mincho" w:hAnsi="Palatino Linotype" w:cs="Arial"/>
        </w:rPr>
        <w:t xml:space="preserve">l </w:t>
      </w:r>
      <w:r w:rsidR="000371B7" w:rsidRPr="00920AD9">
        <w:rPr>
          <w:rFonts w:ascii="Palatino Linotype" w:eastAsia="MS Mincho" w:hAnsi="Palatino Linotype" w:cs="Arial"/>
        </w:rPr>
        <w:t xml:space="preserve">Ayuntamiento de Coacalco de </w:t>
      </w:r>
      <w:r w:rsidR="000371B7" w:rsidRPr="00920AD9">
        <w:rPr>
          <w:rFonts w:ascii="Palatino Linotype" w:eastAsia="MS Mincho" w:hAnsi="Palatino Linotype" w:cs="Arial"/>
        </w:rPr>
        <w:lastRenderedPageBreak/>
        <w:t>Berriozábal</w:t>
      </w:r>
      <w:r w:rsidR="003E66D2" w:rsidRPr="00920AD9">
        <w:rPr>
          <w:rFonts w:ascii="Palatino Linotype" w:eastAsia="MS Mincho" w:hAnsi="Palatino Linotype" w:cs="Arial"/>
        </w:rPr>
        <w:t xml:space="preserve"> para determinar si ha generado, posee o administra lo requerido pues –se insiste– ya asumió de manera expresa que cuenta con ella.</w:t>
      </w:r>
    </w:p>
    <w:p w:rsidR="00010C43" w:rsidRPr="00920AD9" w:rsidRDefault="00010C43" w:rsidP="00010C43">
      <w:pPr>
        <w:spacing w:line="360" w:lineRule="auto"/>
        <w:contextualSpacing/>
        <w:jc w:val="both"/>
        <w:rPr>
          <w:rFonts w:ascii="Palatino Linotype" w:eastAsia="MS Mincho" w:hAnsi="Palatino Linotype" w:cs="Arial"/>
        </w:rPr>
      </w:pPr>
    </w:p>
    <w:p w:rsidR="009F09BC" w:rsidRPr="00920AD9" w:rsidRDefault="009F09BC" w:rsidP="009F09BC">
      <w:pPr>
        <w:numPr>
          <w:ilvl w:val="0"/>
          <w:numId w:val="15"/>
        </w:numPr>
        <w:spacing w:line="360" w:lineRule="auto"/>
        <w:ind w:left="0" w:firstLine="0"/>
        <w:contextualSpacing/>
        <w:jc w:val="both"/>
        <w:rPr>
          <w:rFonts w:ascii="Palatino Linotype" w:hAnsi="Palatino Linotype"/>
        </w:rPr>
      </w:pPr>
      <w:r w:rsidRPr="00920AD9">
        <w:rPr>
          <w:rFonts w:ascii="Palatino Linotype" w:hAnsi="Palatino Linotype"/>
        </w:rPr>
        <w:t xml:space="preserve">Ahora bien, la modalidad de entrega como la forma de envío de la información se hará preferentemente como haya señalado el requirente; no </w:t>
      </w:r>
      <w:r w:rsidR="00264C9A" w:rsidRPr="00920AD9">
        <w:rPr>
          <w:rFonts w:ascii="Palatino Linotype" w:hAnsi="Palatino Linotype"/>
        </w:rPr>
        <w:t>obstante,</w:t>
      </w:r>
      <w:r w:rsidRPr="00920AD9">
        <w:rPr>
          <w:rFonts w:ascii="Palatino Linotype" w:hAnsi="Palatino Linotype"/>
        </w:rPr>
        <w:t xml:space="preserve"> en los casos en que esto no sea posible, los sujetos obligados podrán garantizar la entrega a través de cualquier otro medio, siempre y cuando funde y motive la razón para hacerlo; nuevamente reiterando que la necesidad de fundar y motivar es imperante en todos los actos</w:t>
      </w:r>
      <w:r w:rsidR="00CF58ED" w:rsidRPr="00920AD9">
        <w:rPr>
          <w:rFonts w:ascii="Palatino Linotype" w:hAnsi="Palatino Linotype"/>
        </w:rPr>
        <w:t xml:space="preserve"> que emite cualquier autoridad.</w:t>
      </w:r>
    </w:p>
    <w:p w:rsidR="00CF58ED" w:rsidRPr="00920AD9" w:rsidRDefault="00CF58ED" w:rsidP="00CF58ED">
      <w:pPr>
        <w:pStyle w:val="Prrafodelista"/>
        <w:rPr>
          <w:rFonts w:ascii="Palatino Linotype" w:hAnsi="Palatino Linotype"/>
        </w:rPr>
      </w:pPr>
    </w:p>
    <w:p w:rsidR="00CF58ED" w:rsidRPr="00920AD9" w:rsidRDefault="00D12BED" w:rsidP="00237FA4">
      <w:pPr>
        <w:numPr>
          <w:ilvl w:val="0"/>
          <w:numId w:val="15"/>
        </w:numPr>
        <w:spacing w:line="360" w:lineRule="auto"/>
        <w:ind w:left="0" w:firstLine="0"/>
        <w:contextualSpacing/>
        <w:jc w:val="both"/>
        <w:rPr>
          <w:rFonts w:ascii="Palatino Linotype" w:hAnsi="Palatino Linotype"/>
        </w:rPr>
      </w:pPr>
      <w:r w:rsidRPr="00920AD9">
        <w:rPr>
          <w:rFonts w:ascii="Palatino Linotype" w:hAnsi="Palatino Linotype"/>
          <w:noProof/>
          <w:lang w:val="es-MX" w:eastAsia="es-MX"/>
        </w:rPr>
        <mc:AlternateContent>
          <mc:Choice Requires="wps">
            <w:drawing>
              <wp:anchor distT="0" distB="0" distL="114300" distR="114300" simplePos="0" relativeHeight="251675648" behindDoc="0" locked="0" layoutInCell="1" allowOverlap="1">
                <wp:simplePos x="0" y="0"/>
                <wp:positionH relativeFrom="margin">
                  <wp:align>right</wp:align>
                </wp:positionH>
                <wp:positionV relativeFrom="paragraph">
                  <wp:posOffset>993024</wp:posOffset>
                </wp:positionV>
                <wp:extent cx="5599215" cy="3550722"/>
                <wp:effectExtent l="0" t="0" r="20955" b="31115"/>
                <wp:wrapNone/>
                <wp:docPr id="2" name="Conector recto 2"/>
                <wp:cNvGraphicFramePr/>
                <a:graphic xmlns:a="http://schemas.openxmlformats.org/drawingml/2006/main">
                  <a:graphicData uri="http://schemas.microsoft.com/office/word/2010/wordprocessingShape">
                    <wps:wsp>
                      <wps:cNvCnPr/>
                      <wps:spPr>
                        <a:xfrm>
                          <a:off x="0" y="0"/>
                          <a:ext cx="5599215" cy="3550722"/>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5099E4" id="Conector recto 2" o:spid="_x0000_s1026" style="position:absolute;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9.7pt,78.2pt" to="830.6pt,3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" strokecolor="black [3200]" strokeweight="1.5pt">
                <v:stroke joinstyle="miter"/>
                <w10:wrap anchorx="margin"/>
              </v:line>
            </w:pict>
          </mc:Fallback>
        </mc:AlternateContent>
      </w:r>
      <w:r w:rsidR="00CF58ED" w:rsidRPr="00920AD9">
        <w:rPr>
          <w:rFonts w:ascii="Palatino Linotype" w:hAnsi="Palatino Linotype"/>
        </w:rPr>
        <w:t>En el</w:t>
      </w:r>
      <w:r w:rsidR="009F09BC" w:rsidRPr="00920AD9">
        <w:rPr>
          <w:rFonts w:ascii="Palatino Linotype" w:hAnsi="Palatino Linotype"/>
        </w:rPr>
        <w:t xml:space="preserve"> caso que ocupa la presente resolución, se ha pretendido realizar el cambio de modalidad, derivado de que el </w:t>
      </w:r>
      <w:r w:rsidR="000371B7" w:rsidRPr="00920AD9">
        <w:rPr>
          <w:rFonts w:ascii="Palatino Linotype" w:hAnsi="Palatino Linotype"/>
          <w:b/>
          <w:bCs/>
          <w:color w:val="000000"/>
        </w:rPr>
        <w:t>Ayuntamiento de Coacalco de Berriozábal</w:t>
      </w:r>
      <w:r w:rsidR="009F09BC" w:rsidRPr="00920AD9">
        <w:rPr>
          <w:rFonts w:ascii="Palatino Linotype" w:hAnsi="Palatino Linotype"/>
        </w:rPr>
        <w:t xml:space="preserve"> </w:t>
      </w:r>
      <w:r w:rsidRPr="00920AD9">
        <w:rPr>
          <w:rFonts w:ascii="Palatino Linotype" w:hAnsi="Palatino Linotype"/>
        </w:rPr>
        <w:t xml:space="preserve">así lo estableció, </w:t>
      </w:r>
      <w:r w:rsidR="005432D0" w:rsidRPr="00920AD9">
        <w:rPr>
          <w:rFonts w:ascii="Palatino Linotype" w:hAnsi="Palatino Linotype"/>
        </w:rPr>
        <w:t xml:space="preserve">con fundamento en </w:t>
      </w:r>
      <w:r w:rsidR="00CF58ED" w:rsidRPr="00920AD9">
        <w:rPr>
          <w:rFonts w:ascii="Palatino Linotype" w:hAnsi="Palatino Linotype"/>
        </w:rPr>
        <w:t>lo siguiente:</w:t>
      </w:r>
    </w:p>
    <w:p w:rsidR="00CF58ED" w:rsidRPr="00920AD9" w:rsidRDefault="00D34335" w:rsidP="00CF58ED">
      <w:pPr>
        <w:spacing w:line="360" w:lineRule="auto"/>
        <w:contextualSpacing/>
        <w:jc w:val="center"/>
        <w:rPr>
          <w:rFonts w:ascii="Palatino Linotype" w:hAnsi="Palatino Linotype"/>
        </w:rPr>
      </w:pPr>
      <w:r w:rsidRPr="00920AD9">
        <w:rPr>
          <w:rFonts w:ascii="Palatino Linotype" w:hAnsi="Palatino Linotype"/>
          <w:noProof/>
          <w:lang w:val="es-MX" w:eastAsia="es-MX"/>
        </w:rPr>
        <w:lastRenderedPageBreak/>
        <mc:AlternateContent>
          <mc:Choice Requires="wps">
            <w:drawing>
              <wp:anchor distT="0" distB="0" distL="114300" distR="114300" simplePos="0" relativeHeight="251676672" behindDoc="0" locked="0" layoutInCell="1" allowOverlap="1">
                <wp:simplePos x="0" y="0"/>
                <wp:positionH relativeFrom="margin">
                  <wp:align>right</wp:align>
                </wp:positionH>
                <wp:positionV relativeFrom="paragraph">
                  <wp:posOffset>5304377</wp:posOffset>
                </wp:positionV>
                <wp:extent cx="5593277" cy="2226624"/>
                <wp:effectExtent l="0" t="0" r="26670" b="21590"/>
                <wp:wrapNone/>
                <wp:docPr id="5" name="Conector recto 5"/>
                <wp:cNvGraphicFramePr/>
                <a:graphic xmlns:a="http://schemas.openxmlformats.org/drawingml/2006/main">
                  <a:graphicData uri="http://schemas.microsoft.com/office/word/2010/wordprocessingShape">
                    <wps:wsp>
                      <wps:cNvCnPr/>
                      <wps:spPr>
                        <a:xfrm>
                          <a:off x="0" y="0"/>
                          <a:ext cx="5593277" cy="2226624"/>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189EBB" id="Conector recto 5" o:spid="_x0000_s1026" style="position:absolute;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9.2pt,417.65pt" to="829.6pt,5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" strokecolor="black [3200]" strokeweight="1pt">
                <v:stroke joinstyle="miter"/>
                <w10:wrap anchorx="margin"/>
              </v:line>
            </w:pict>
          </mc:Fallback>
        </mc:AlternateContent>
      </w:r>
      <w:r w:rsidR="00CF58ED" w:rsidRPr="00920AD9">
        <w:rPr>
          <w:rFonts w:ascii="Palatino Linotype" w:hAnsi="Palatino Linotype"/>
          <w:noProof/>
          <w:lang w:val="es-MX" w:eastAsia="es-MX"/>
        </w:rPr>
        <w:drawing>
          <wp:inline distT="0" distB="0" distL="0" distR="0">
            <wp:extent cx="4918028" cy="4981699"/>
            <wp:effectExtent l="19050" t="19050" r="1651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23671" cy="4987415"/>
                    </a:xfrm>
                    <a:prstGeom prst="rect">
                      <a:avLst/>
                    </a:prstGeom>
                    <a:noFill/>
                    <a:ln>
                      <a:solidFill>
                        <a:schemeClr val="tx1"/>
                      </a:solidFill>
                    </a:ln>
                  </pic:spPr>
                </pic:pic>
              </a:graphicData>
            </a:graphic>
          </wp:inline>
        </w:drawing>
      </w:r>
    </w:p>
    <w:p w:rsidR="00D34335" w:rsidRPr="00920AD9" w:rsidRDefault="00D34335" w:rsidP="00CF58ED">
      <w:pPr>
        <w:spacing w:line="360" w:lineRule="auto"/>
        <w:contextualSpacing/>
        <w:jc w:val="center"/>
        <w:rPr>
          <w:rFonts w:ascii="Palatino Linotype" w:hAnsi="Palatino Linotype"/>
        </w:rPr>
      </w:pPr>
      <w:r w:rsidRPr="00920AD9">
        <w:rPr>
          <w:rFonts w:ascii="Palatino Linotype" w:hAnsi="Palatino Linotype"/>
          <w:noProof/>
          <w:lang w:val="es-MX" w:eastAsia="es-MX"/>
        </w:rPr>
        <w:lastRenderedPageBreak/>
        <w:drawing>
          <wp:inline distT="0" distB="0" distL="0" distR="0">
            <wp:extent cx="5011387" cy="7271172"/>
            <wp:effectExtent l="19050" t="19050" r="18415" b="2540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13161" cy="7273746"/>
                    </a:xfrm>
                    <a:prstGeom prst="rect">
                      <a:avLst/>
                    </a:prstGeom>
                    <a:noFill/>
                    <a:ln>
                      <a:solidFill>
                        <a:schemeClr val="tx1"/>
                      </a:solidFill>
                    </a:ln>
                  </pic:spPr>
                </pic:pic>
              </a:graphicData>
            </a:graphic>
          </wp:inline>
        </w:drawing>
      </w:r>
    </w:p>
    <w:p w:rsidR="009F09BC" w:rsidRPr="00920AD9" w:rsidRDefault="009F09BC" w:rsidP="009F09BC">
      <w:pPr>
        <w:numPr>
          <w:ilvl w:val="0"/>
          <w:numId w:val="15"/>
        </w:numPr>
        <w:spacing w:line="360" w:lineRule="auto"/>
        <w:ind w:left="0" w:firstLine="0"/>
        <w:contextualSpacing/>
        <w:jc w:val="both"/>
        <w:rPr>
          <w:rFonts w:ascii="Palatino Linotype" w:eastAsia="MS Mincho" w:hAnsi="Palatino Linotype" w:cs="Arial"/>
        </w:rPr>
      </w:pPr>
      <w:r w:rsidRPr="00920AD9">
        <w:rPr>
          <w:rFonts w:ascii="Palatino Linotype" w:eastAsia="MS Mincho" w:hAnsi="Palatino Linotype" w:cs="Times New Roman"/>
        </w:rPr>
        <w:lastRenderedPageBreak/>
        <w:t xml:space="preserve">En ese contexto, </w:t>
      </w:r>
      <w:r w:rsidR="005432D0" w:rsidRPr="00920AD9">
        <w:rPr>
          <w:rFonts w:ascii="Palatino Linotype" w:eastAsia="MS Mincho" w:hAnsi="Palatino Linotype" w:cs="Times New Roman"/>
        </w:rPr>
        <w:t xml:space="preserve">se puede concluir que eventualmente </w:t>
      </w:r>
      <w:r w:rsidRPr="00920AD9">
        <w:rPr>
          <w:rFonts w:ascii="Palatino Linotype" w:eastAsia="MS Mincho" w:hAnsi="Palatino Linotype" w:cs="Times New Roman"/>
        </w:rPr>
        <w:t>el</w:t>
      </w:r>
      <w:r w:rsidRPr="00920AD9">
        <w:rPr>
          <w:rFonts w:ascii="Palatino Linotype" w:eastAsia="MS Mincho" w:hAnsi="Palatino Linotype" w:cs="Times New Roman"/>
          <w:b/>
        </w:rPr>
        <w:t xml:space="preserve"> SUJETO OBLIGADO </w:t>
      </w:r>
      <w:r w:rsidRPr="00920AD9">
        <w:rPr>
          <w:rFonts w:ascii="Palatino Linotype" w:eastAsia="MS Mincho" w:hAnsi="Palatino Linotype" w:cs="Times New Roman"/>
        </w:rPr>
        <w:t>con la intención legítima de no</w:t>
      </w:r>
      <w:r w:rsidR="005432D0" w:rsidRPr="00920AD9">
        <w:rPr>
          <w:rFonts w:ascii="Palatino Linotype" w:eastAsia="MS Mincho" w:hAnsi="Palatino Linotype" w:cs="Times New Roman"/>
        </w:rPr>
        <w:t xml:space="preserve"> lesionar el derecho humano, puso</w:t>
      </w:r>
      <w:r w:rsidRPr="00920AD9">
        <w:rPr>
          <w:rFonts w:ascii="Palatino Linotype" w:eastAsia="MS Mincho" w:hAnsi="Palatino Linotype" w:cs="Times New Roman"/>
        </w:rPr>
        <w:t xml:space="preserve"> a </w:t>
      </w:r>
      <w:r w:rsidRPr="00920AD9">
        <w:rPr>
          <w:rFonts w:ascii="Palatino Linotype" w:hAnsi="Palatino Linotype"/>
        </w:rPr>
        <w:t>disposición</w:t>
      </w:r>
      <w:r w:rsidRPr="00920AD9">
        <w:rPr>
          <w:rFonts w:ascii="Palatino Linotype" w:eastAsia="MS Mincho" w:hAnsi="Palatino Linotype" w:cs="Times New Roman"/>
        </w:rPr>
        <w:t xml:space="preserve"> del solicitante los documentos solicitados en consulta directa, </w:t>
      </w:r>
      <w:r w:rsidR="005432D0" w:rsidRPr="00920AD9">
        <w:rPr>
          <w:rFonts w:ascii="Palatino Linotype" w:eastAsia="MS Mincho" w:hAnsi="Palatino Linotype" w:cs="Times New Roman"/>
        </w:rPr>
        <w:t xml:space="preserve">lo cual debió ser </w:t>
      </w:r>
      <w:r w:rsidRPr="00920AD9">
        <w:rPr>
          <w:rFonts w:ascii="Palatino Linotype" w:eastAsia="MS Mincho" w:hAnsi="Palatino Linotype" w:cs="Times New Roman"/>
        </w:rPr>
        <w:t xml:space="preserve">con fundamento en </w:t>
      </w:r>
      <w:r w:rsidRPr="00920AD9">
        <w:rPr>
          <w:rFonts w:ascii="Palatino Linotype" w:eastAsia="MS Mincho" w:hAnsi="Palatino Linotype" w:cs="Arial"/>
        </w:rPr>
        <w:t xml:space="preserve">el artículo 158 y 164 de la Ley de Transparencia y Acceso a la Información Pública del Estado de México y Municipios, que establecen que </w:t>
      </w:r>
      <w:r w:rsidRPr="00920AD9">
        <w:rPr>
          <w:rFonts w:ascii="Palatino Linotype" w:eastAsia="MS Mincho" w:hAnsi="Palatino Linotype" w:cs="Arial"/>
          <w:b/>
        </w:rPr>
        <w:t xml:space="preserve">excepcionalmente, de forma fundada y motivada, </w:t>
      </w:r>
      <w:r w:rsidRPr="00920AD9">
        <w:rPr>
          <w:rFonts w:ascii="Palatino Linotype" w:eastAsia="MS Mincho" w:hAnsi="Palatino Linotype" w:cs="Arial"/>
        </w:rPr>
        <w:t xml:space="preserve">en el caso de que la información solicitada implique </w:t>
      </w:r>
      <w:r w:rsidRPr="00920AD9">
        <w:rPr>
          <w:rFonts w:ascii="Palatino Linotype" w:eastAsia="MS Mincho" w:hAnsi="Palatino Linotype" w:cs="Arial"/>
          <w:b/>
        </w:rPr>
        <w:t xml:space="preserve">análisis, estudio o procesamiento de documentos, </w:t>
      </w:r>
      <w:r w:rsidRPr="00920AD9">
        <w:rPr>
          <w:rFonts w:ascii="Palatino Linotype" w:eastAsia="MS Mincho" w:hAnsi="Palatino Linotype" w:cs="Arial"/>
        </w:rPr>
        <w:t xml:space="preserve">cuya entrega o reproducción </w:t>
      </w:r>
      <w:r w:rsidRPr="00920AD9">
        <w:rPr>
          <w:rFonts w:ascii="Palatino Linotype" w:eastAsia="MS Mincho" w:hAnsi="Palatino Linotype" w:cs="Arial"/>
          <w:b/>
        </w:rPr>
        <w:t xml:space="preserve">sobrepase las capacidades técnicas, administrativas y humanas del sujeto obligado, </w:t>
      </w:r>
      <w:r w:rsidRPr="00920AD9">
        <w:rPr>
          <w:rFonts w:ascii="Palatino Linotype" w:eastAsia="MS Mincho" w:hAnsi="Palatino Linotype" w:cs="Arial"/>
        </w:rPr>
        <w:t xml:space="preserve">se podrá poner a disposición del solicitante los documentos en consulta directa. </w:t>
      </w:r>
    </w:p>
    <w:p w:rsidR="009F09BC" w:rsidRPr="00920AD9" w:rsidRDefault="009F09BC" w:rsidP="009F09BC">
      <w:pPr>
        <w:pStyle w:val="Prrafodelista"/>
        <w:rPr>
          <w:rFonts w:ascii="Palatino Linotype" w:eastAsia="MS Mincho" w:hAnsi="Palatino Linotype" w:cs="Arial"/>
        </w:rPr>
      </w:pPr>
    </w:p>
    <w:p w:rsidR="009F09BC" w:rsidRPr="00920AD9" w:rsidRDefault="009F09BC" w:rsidP="009F09BC">
      <w:pPr>
        <w:numPr>
          <w:ilvl w:val="0"/>
          <w:numId w:val="15"/>
        </w:numPr>
        <w:spacing w:line="360" w:lineRule="auto"/>
        <w:ind w:left="0" w:firstLine="0"/>
        <w:contextualSpacing/>
        <w:jc w:val="both"/>
        <w:rPr>
          <w:rFonts w:ascii="Palatino Linotype" w:eastAsia="MS Mincho" w:hAnsi="Palatino Linotype" w:cs="Arial"/>
        </w:rPr>
      </w:pPr>
      <w:r w:rsidRPr="00920AD9">
        <w:rPr>
          <w:rFonts w:ascii="Palatino Linotype" w:eastAsia="MS Mincho" w:hAnsi="Palatino Linotype" w:cs="Arial"/>
        </w:rPr>
        <w:t xml:space="preserve"> Es </w:t>
      </w:r>
      <w:r w:rsidRPr="00920AD9">
        <w:rPr>
          <w:rFonts w:ascii="Palatino Linotype" w:eastAsia="MS Mincho" w:hAnsi="Palatino Linotype" w:cs="Times New Roman"/>
        </w:rPr>
        <w:t>d</w:t>
      </w:r>
      <w:r w:rsidRPr="00920AD9">
        <w:rPr>
          <w:rFonts w:ascii="Palatino Linotype" w:eastAsia="MS Mincho" w:hAnsi="Palatino Linotype" w:cs="Arial"/>
        </w:rPr>
        <w:t xml:space="preserve">ecir, se derivan tres hipótesis que en conjunto y de manera fundada y motivada, validan el cambio de modalidad de entrega de </w:t>
      </w:r>
      <w:r w:rsidR="00F946B5" w:rsidRPr="00920AD9">
        <w:rPr>
          <w:rFonts w:ascii="Palatino Linotype" w:eastAsia="MS Mincho" w:hAnsi="Palatino Linotype" w:cs="Arial"/>
        </w:rPr>
        <w:t>la información y las cuales son:</w:t>
      </w:r>
      <w:r w:rsidRPr="00920AD9">
        <w:rPr>
          <w:rFonts w:ascii="Palatino Linotype" w:eastAsia="MS Mincho" w:hAnsi="Palatino Linotype" w:cs="Arial"/>
        </w:rPr>
        <w:t xml:space="preserve"> que las documentales a proporcionar </w:t>
      </w:r>
      <w:r w:rsidRPr="00920AD9">
        <w:rPr>
          <w:rFonts w:ascii="Palatino Linotype" w:eastAsia="MS Mincho" w:hAnsi="Palatino Linotype" w:cs="Arial"/>
          <w:b/>
        </w:rPr>
        <w:t>sobrepasen las capacidades técnicas, administrativas y humanas del sujeto obligado.</w:t>
      </w:r>
    </w:p>
    <w:p w:rsidR="0062406B" w:rsidRPr="00920AD9" w:rsidRDefault="0062406B" w:rsidP="0062406B">
      <w:pPr>
        <w:pStyle w:val="Prrafodelista"/>
        <w:rPr>
          <w:rFonts w:ascii="Palatino Linotype" w:eastAsia="MS Mincho" w:hAnsi="Palatino Linotype" w:cs="Arial"/>
        </w:rPr>
      </w:pPr>
    </w:p>
    <w:p w:rsidR="00CF58ED" w:rsidRPr="00920AD9" w:rsidRDefault="009F09BC" w:rsidP="009F09BC">
      <w:pPr>
        <w:numPr>
          <w:ilvl w:val="0"/>
          <w:numId w:val="15"/>
        </w:numPr>
        <w:spacing w:line="360" w:lineRule="auto"/>
        <w:ind w:left="0" w:firstLine="0"/>
        <w:contextualSpacing/>
        <w:jc w:val="both"/>
        <w:rPr>
          <w:rFonts w:ascii="Palatino Linotype" w:eastAsia="MS Mincho" w:hAnsi="Palatino Linotype" w:cs="Arial"/>
        </w:rPr>
      </w:pPr>
      <w:r w:rsidRPr="00920AD9">
        <w:rPr>
          <w:rFonts w:ascii="Palatino Linotype" w:eastAsia="MS Mincho" w:hAnsi="Palatino Linotype" w:cs="Arial"/>
        </w:rPr>
        <w:t xml:space="preserve">En ese sentido, </w:t>
      </w:r>
      <w:r w:rsidR="00237FA4" w:rsidRPr="00920AD9">
        <w:rPr>
          <w:rFonts w:ascii="Palatino Linotype" w:eastAsia="MS Mincho" w:hAnsi="Palatino Linotype" w:cs="Arial"/>
        </w:rPr>
        <w:t>del escrito</w:t>
      </w:r>
      <w:r w:rsidRPr="00920AD9">
        <w:rPr>
          <w:rFonts w:ascii="Palatino Linotype" w:eastAsia="MS Mincho" w:hAnsi="Palatino Linotype" w:cs="Arial"/>
        </w:rPr>
        <w:t xml:space="preserve"> </w:t>
      </w:r>
      <w:r w:rsidR="00CF58ED" w:rsidRPr="00920AD9">
        <w:rPr>
          <w:rFonts w:ascii="Palatino Linotype" w:eastAsia="MS Mincho" w:hAnsi="Palatino Linotype" w:cs="Arial"/>
        </w:rPr>
        <w:t xml:space="preserve">y acta de comité remitidos </w:t>
      </w:r>
      <w:r w:rsidRPr="00920AD9">
        <w:rPr>
          <w:rFonts w:ascii="Palatino Linotype" w:eastAsia="MS Mincho" w:hAnsi="Palatino Linotype" w:cs="Arial"/>
        </w:rPr>
        <w:t>en respuesta</w:t>
      </w:r>
      <w:r w:rsidR="00237FA4" w:rsidRPr="00920AD9">
        <w:rPr>
          <w:rFonts w:ascii="Palatino Linotype" w:eastAsia="MS Mincho" w:hAnsi="Palatino Linotype" w:cs="Arial"/>
        </w:rPr>
        <w:t xml:space="preserve"> y refrendado en informe justificado</w:t>
      </w:r>
      <w:r w:rsidRPr="00920AD9">
        <w:rPr>
          <w:rFonts w:ascii="Palatino Linotype" w:eastAsia="MS Mincho" w:hAnsi="Palatino Linotype" w:cs="Arial"/>
        </w:rPr>
        <w:t>,</w:t>
      </w:r>
      <w:r w:rsidR="00CF58ED" w:rsidRPr="00920AD9">
        <w:rPr>
          <w:rFonts w:ascii="Palatino Linotype" w:eastAsia="MS Mincho" w:hAnsi="Palatino Linotype" w:cs="Arial"/>
        </w:rPr>
        <w:t xml:space="preserve"> como se observa:</w:t>
      </w:r>
    </w:p>
    <w:p w:rsidR="00CF58ED" w:rsidRPr="00920AD9" w:rsidRDefault="00CF58ED" w:rsidP="00CF58ED">
      <w:pPr>
        <w:pStyle w:val="Prrafodelista"/>
        <w:rPr>
          <w:rFonts w:ascii="Palatino Linotype" w:eastAsia="MS Mincho" w:hAnsi="Palatino Linotype" w:cs="Arial"/>
        </w:rPr>
      </w:pPr>
      <w:r w:rsidRPr="00920AD9">
        <w:rPr>
          <w:rFonts w:ascii="Palatino Linotype" w:eastAsia="MS Mincho" w:hAnsi="Palatino Linotype" w:cs="Arial"/>
          <w:noProof/>
          <w:lang w:val="es-MX" w:eastAsia="es-MX"/>
        </w:rPr>
        <mc:AlternateContent>
          <mc:Choice Requires="wps">
            <w:drawing>
              <wp:anchor distT="0" distB="0" distL="114300" distR="114300" simplePos="0" relativeHeight="251674624" behindDoc="0" locked="0" layoutInCell="1" allowOverlap="1">
                <wp:simplePos x="0" y="0"/>
                <wp:positionH relativeFrom="margin">
                  <wp:align>right</wp:align>
                </wp:positionH>
                <wp:positionV relativeFrom="paragraph">
                  <wp:posOffset>90805</wp:posOffset>
                </wp:positionV>
                <wp:extent cx="5594350" cy="1917700"/>
                <wp:effectExtent l="0" t="0" r="25400" b="25400"/>
                <wp:wrapNone/>
                <wp:docPr id="13" name="Conector recto 13"/>
                <wp:cNvGraphicFramePr/>
                <a:graphic xmlns:a="http://schemas.openxmlformats.org/drawingml/2006/main">
                  <a:graphicData uri="http://schemas.microsoft.com/office/word/2010/wordprocessingShape">
                    <wps:wsp>
                      <wps:cNvCnPr/>
                      <wps:spPr>
                        <a:xfrm>
                          <a:off x="0" y="0"/>
                          <a:ext cx="5594350" cy="19177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D80B3D" id="Conector recto 13" o:spid="_x0000_s1026" style="position:absolute;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9.3pt,7.15pt" to="829.8pt,1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" strokecolor="black [3200]" strokeweight="1.5pt">
                <v:stroke joinstyle="miter"/>
                <w10:wrap anchorx="margin"/>
              </v:line>
            </w:pict>
          </mc:Fallback>
        </mc:AlternateContent>
      </w:r>
    </w:p>
    <w:p w:rsidR="00CF58ED" w:rsidRPr="00920AD9" w:rsidRDefault="00CF58ED" w:rsidP="00CF58ED">
      <w:pPr>
        <w:spacing w:line="360" w:lineRule="auto"/>
        <w:contextualSpacing/>
        <w:jc w:val="center"/>
        <w:rPr>
          <w:rFonts w:ascii="Palatino Linotype" w:eastAsia="MS Mincho" w:hAnsi="Palatino Linotype" w:cs="Arial"/>
        </w:rPr>
      </w:pPr>
      <w:r w:rsidRPr="00920AD9">
        <w:rPr>
          <w:rFonts w:ascii="Palatino Linotype" w:eastAsia="MS Mincho" w:hAnsi="Palatino Linotype" w:cs="Arial"/>
          <w:noProof/>
          <w:lang w:val="es-MX" w:eastAsia="es-MX"/>
        </w:rPr>
        <w:lastRenderedPageBreak/>
        <w:drawing>
          <wp:inline distT="0" distB="0" distL="0" distR="0" wp14:anchorId="2B19BDB4" wp14:editId="00FDA876">
            <wp:extent cx="5251450" cy="5585385"/>
            <wp:effectExtent l="19050" t="19050" r="25400" b="158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53433" cy="5587494"/>
                    </a:xfrm>
                    <a:prstGeom prst="rect">
                      <a:avLst/>
                    </a:prstGeom>
                    <a:ln>
                      <a:solidFill>
                        <a:schemeClr val="tx1"/>
                      </a:solidFill>
                    </a:ln>
                  </pic:spPr>
                </pic:pic>
              </a:graphicData>
            </a:graphic>
          </wp:inline>
        </w:drawing>
      </w:r>
    </w:p>
    <w:p w:rsidR="00CF58ED" w:rsidRPr="00920AD9" w:rsidRDefault="00CF58ED" w:rsidP="00CF58ED">
      <w:pPr>
        <w:pStyle w:val="Prrafodelista"/>
        <w:rPr>
          <w:rFonts w:ascii="Palatino Linotype" w:eastAsia="MS Mincho" w:hAnsi="Palatino Linotype" w:cs="Arial"/>
        </w:rPr>
      </w:pPr>
    </w:p>
    <w:p w:rsidR="009F09BC" w:rsidRPr="00920AD9" w:rsidRDefault="00CF58ED" w:rsidP="00D61253">
      <w:pPr>
        <w:numPr>
          <w:ilvl w:val="0"/>
          <w:numId w:val="15"/>
        </w:numPr>
        <w:spacing w:line="360" w:lineRule="auto"/>
        <w:ind w:left="0" w:firstLine="0"/>
        <w:contextualSpacing/>
        <w:jc w:val="both"/>
        <w:rPr>
          <w:rFonts w:ascii="Palatino Linotype" w:eastAsia="MS Mincho" w:hAnsi="Palatino Linotype" w:cs="Arial"/>
          <w:i/>
        </w:rPr>
      </w:pPr>
      <w:r w:rsidRPr="00920AD9">
        <w:rPr>
          <w:rFonts w:ascii="Palatino Linotype" w:eastAsia="MS Mincho" w:hAnsi="Palatino Linotype" w:cs="Arial"/>
        </w:rPr>
        <w:t>Luego entonces,</w:t>
      </w:r>
      <w:r w:rsidR="009F09BC" w:rsidRPr="00920AD9">
        <w:rPr>
          <w:rFonts w:ascii="Palatino Linotype" w:eastAsia="MS Mincho" w:hAnsi="Palatino Linotype" w:cs="Arial"/>
        </w:rPr>
        <w:t xml:space="preserve"> se advierte que </w:t>
      </w:r>
      <w:r w:rsidR="005432D0" w:rsidRPr="00920AD9">
        <w:rPr>
          <w:rFonts w:ascii="Palatino Linotype" w:eastAsia="MS Mincho" w:hAnsi="Palatino Linotype" w:cs="Arial"/>
        </w:rPr>
        <w:t xml:space="preserve">los argumentos </w:t>
      </w:r>
      <w:r w:rsidR="009F09BC" w:rsidRPr="00920AD9">
        <w:rPr>
          <w:rFonts w:ascii="Palatino Linotype" w:eastAsia="MS Mincho" w:hAnsi="Palatino Linotype" w:cs="Arial"/>
        </w:rPr>
        <w:t>son suficientes para soportar el cambio de modalidad pretendido</w:t>
      </w:r>
      <w:r w:rsidR="00D34335" w:rsidRPr="00920AD9">
        <w:rPr>
          <w:rFonts w:ascii="Palatino Linotype" w:eastAsia="MS Mincho" w:hAnsi="Palatino Linotype" w:cs="Arial"/>
        </w:rPr>
        <w:t xml:space="preserve">. </w:t>
      </w:r>
      <w:r w:rsidR="009F09BC" w:rsidRPr="00920AD9">
        <w:rPr>
          <w:rFonts w:ascii="Palatino Linotype" w:eastAsia="MS Mincho" w:hAnsi="Palatino Linotype" w:cs="Arial"/>
        </w:rPr>
        <w:t>Por otro lado, se debe identificar que el solicitante o quejoso según sea el caso,</w:t>
      </w:r>
      <w:r w:rsidR="00D34335" w:rsidRPr="00920AD9">
        <w:rPr>
          <w:rFonts w:ascii="Palatino Linotype" w:eastAsia="MS Mincho" w:hAnsi="Palatino Linotype" w:cs="Arial"/>
        </w:rPr>
        <w:t xml:space="preserve"> eventualmente</w:t>
      </w:r>
      <w:r w:rsidR="009F09BC" w:rsidRPr="00920AD9">
        <w:rPr>
          <w:rFonts w:ascii="Palatino Linotype" w:eastAsia="MS Mincho" w:hAnsi="Palatino Linotype" w:cs="Arial"/>
        </w:rPr>
        <w:t xml:space="preserve"> sea el mismo que ha ingresado el mismo cumulo de solicitudes de inf</w:t>
      </w:r>
      <w:r w:rsidR="005432D0" w:rsidRPr="00920AD9">
        <w:rPr>
          <w:rFonts w:ascii="Palatino Linotype" w:eastAsia="MS Mincho" w:hAnsi="Palatino Linotype" w:cs="Arial"/>
        </w:rPr>
        <w:t xml:space="preserve">ormación y recursos de revisión; o bien que la información que ha requerido </w:t>
      </w:r>
      <w:r w:rsidR="005432D0" w:rsidRPr="00920AD9">
        <w:rPr>
          <w:rFonts w:ascii="Palatino Linotype" w:eastAsia="MS Mincho" w:hAnsi="Palatino Linotype" w:cs="Arial"/>
          <w:b/>
        </w:rPr>
        <w:t>en una sola solicitud de información es excesiva</w:t>
      </w:r>
      <w:r w:rsidR="005432D0" w:rsidRPr="00920AD9">
        <w:rPr>
          <w:rFonts w:ascii="Palatino Linotype" w:eastAsia="MS Mincho" w:hAnsi="Palatino Linotype" w:cs="Arial"/>
        </w:rPr>
        <w:t>.</w:t>
      </w:r>
    </w:p>
    <w:p w:rsidR="009F09BC" w:rsidRPr="00920AD9" w:rsidRDefault="009F09BC" w:rsidP="009F09BC">
      <w:pPr>
        <w:numPr>
          <w:ilvl w:val="0"/>
          <w:numId w:val="15"/>
        </w:numPr>
        <w:spacing w:line="360" w:lineRule="auto"/>
        <w:ind w:left="0" w:firstLine="0"/>
        <w:contextualSpacing/>
        <w:jc w:val="both"/>
        <w:rPr>
          <w:rFonts w:ascii="Palatino Linotype" w:eastAsia="MS Mincho" w:hAnsi="Palatino Linotype" w:cs="Arial"/>
        </w:rPr>
      </w:pPr>
      <w:r w:rsidRPr="00920AD9">
        <w:rPr>
          <w:rFonts w:ascii="Palatino Linotype" w:eastAsia="MS Mincho" w:hAnsi="Palatino Linotype" w:cs="Arial"/>
        </w:rPr>
        <w:lastRenderedPageBreak/>
        <w:t xml:space="preserve">Lo anterior, para poder arribar a la conclusión de que a todas luces resulta insuficiente el recurso humano con el que cuenta el </w:t>
      </w:r>
      <w:r w:rsidR="005432D0" w:rsidRPr="00920AD9">
        <w:rPr>
          <w:rFonts w:ascii="Palatino Linotype" w:eastAsia="MS Mincho" w:hAnsi="Palatino Linotype" w:cs="Arial"/>
          <w:b/>
        </w:rPr>
        <w:t xml:space="preserve">SUJETO OBLIGADO </w:t>
      </w:r>
      <w:r w:rsidRPr="00920AD9">
        <w:rPr>
          <w:rFonts w:ascii="Palatino Linotype" w:eastAsia="MS Mincho" w:hAnsi="Palatino Linotype" w:cs="Arial"/>
        </w:rPr>
        <w:t xml:space="preserve">para atender la cantidad de solicitudes cumpliendo con los plazos establecidos para tal efecto, </w:t>
      </w:r>
      <w:r w:rsidR="008573BF" w:rsidRPr="00920AD9">
        <w:rPr>
          <w:rFonts w:ascii="Palatino Linotype" w:eastAsia="MS Mincho" w:hAnsi="Palatino Linotype" w:cs="Arial"/>
        </w:rPr>
        <w:t>más</w:t>
      </w:r>
      <w:r w:rsidRPr="00920AD9">
        <w:rPr>
          <w:rFonts w:ascii="Palatino Linotype" w:eastAsia="MS Mincho" w:hAnsi="Palatino Linotype" w:cs="Arial"/>
        </w:rPr>
        <w:t xml:space="preserve"> aun cuando guardan identidad de parte; es decir, fueron interpuestas por un mismo solicitante, resultando inviable atender únicamente lo solicitado por un ciudadano, excluyendo las demás actividades encomendadas a los servidores públicos de</w:t>
      </w:r>
      <w:r w:rsidR="00775EB2" w:rsidRPr="00920AD9">
        <w:rPr>
          <w:rFonts w:ascii="Palatino Linotype" w:eastAsia="MS Mincho" w:hAnsi="Palatino Linotype" w:cs="Arial"/>
        </w:rPr>
        <w:t xml:space="preserve"> </w:t>
      </w:r>
      <w:r w:rsidRPr="00920AD9">
        <w:rPr>
          <w:rFonts w:ascii="Palatino Linotype" w:eastAsia="MS Mincho" w:hAnsi="Palatino Linotype" w:cs="Arial"/>
        </w:rPr>
        <w:t>l</w:t>
      </w:r>
      <w:r w:rsidR="00775EB2" w:rsidRPr="00920AD9">
        <w:rPr>
          <w:rFonts w:ascii="Palatino Linotype" w:eastAsia="MS Mincho" w:hAnsi="Palatino Linotype" w:cs="Arial"/>
        </w:rPr>
        <w:t>a</w:t>
      </w:r>
      <w:r w:rsidRPr="00920AD9">
        <w:rPr>
          <w:rFonts w:ascii="Palatino Linotype" w:eastAsia="MS Mincho" w:hAnsi="Palatino Linotype" w:cs="Arial"/>
        </w:rPr>
        <w:t xml:space="preserve"> </w:t>
      </w:r>
      <w:r w:rsidR="000371B7" w:rsidRPr="00920AD9">
        <w:rPr>
          <w:rFonts w:ascii="Palatino Linotype" w:hAnsi="Palatino Linotype"/>
          <w:b/>
          <w:bCs/>
          <w:color w:val="000000"/>
        </w:rPr>
        <w:t>Ayuntamiento de Coacalco de Berriozábal</w:t>
      </w:r>
      <w:r w:rsidRPr="00920AD9">
        <w:rPr>
          <w:rFonts w:ascii="Palatino Linotype" w:eastAsia="MS Mincho" w:hAnsi="Palatino Linotype" w:cs="Arial"/>
        </w:rPr>
        <w:t>, en pro de la sociedad en general.</w:t>
      </w:r>
    </w:p>
    <w:p w:rsidR="008573BF" w:rsidRPr="00920AD9" w:rsidRDefault="008573BF" w:rsidP="008573BF">
      <w:pPr>
        <w:pStyle w:val="Prrafodelista"/>
        <w:rPr>
          <w:rFonts w:ascii="Palatino Linotype" w:eastAsia="MS Mincho" w:hAnsi="Palatino Linotype" w:cs="Arial"/>
        </w:rPr>
      </w:pPr>
    </w:p>
    <w:p w:rsidR="009F09BC" w:rsidRPr="00920AD9" w:rsidRDefault="00D34335" w:rsidP="00D6291C">
      <w:pPr>
        <w:numPr>
          <w:ilvl w:val="0"/>
          <w:numId w:val="15"/>
        </w:numPr>
        <w:spacing w:line="360" w:lineRule="auto"/>
        <w:ind w:left="0" w:firstLine="0"/>
        <w:contextualSpacing/>
        <w:jc w:val="both"/>
        <w:rPr>
          <w:rFonts w:ascii="Palatino Linotype" w:eastAsia="MS Mincho" w:hAnsi="Palatino Linotype" w:cs="Arial"/>
        </w:rPr>
      </w:pPr>
      <w:r w:rsidRPr="00920AD9">
        <w:rPr>
          <w:rFonts w:ascii="Palatino Linotype" w:eastAsia="MS Mincho" w:hAnsi="Palatino Linotype" w:cs="Arial"/>
        </w:rPr>
        <w:t>Asimismo, e</w:t>
      </w:r>
      <w:r w:rsidR="009F09BC" w:rsidRPr="00920AD9">
        <w:rPr>
          <w:rFonts w:ascii="Palatino Linotype" w:eastAsia="MS Mincho" w:hAnsi="Palatino Linotype" w:cs="Arial"/>
        </w:rPr>
        <w:t xml:space="preserve">l </w:t>
      </w:r>
      <w:r w:rsidR="009F09BC" w:rsidRPr="00920AD9">
        <w:rPr>
          <w:rFonts w:ascii="Palatino Linotype" w:eastAsia="MS Mincho" w:hAnsi="Palatino Linotype" w:cs="Arial"/>
          <w:b/>
        </w:rPr>
        <w:t>SUJETO OBLIGADO</w:t>
      </w:r>
      <w:r w:rsidR="009F09BC" w:rsidRPr="00920AD9">
        <w:rPr>
          <w:rFonts w:ascii="Palatino Linotype" w:eastAsia="MS Mincho" w:hAnsi="Palatino Linotype" w:cs="Arial"/>
        </w:rPr>
        <w:t xml:space="preserve">, debe </w:t>
      </w:r>
      <w:r w:rsidR="009F09BC" w:rsidRPr="00920AD9">
        <w:rPr>
          <w:rFonts w:ascii="Palatino Linotype" w:hAnsi="Palatino Linotype" w:cs="Arial"/>
        </w:rPr>
        <w:t xml:space="preserve">acreditar que se cumple a cabalidad con el </w:t>
      </w:r>
      <w:r w:rsidR="009F09BC" w:rsidRPr="00920AD9">
        <w:rPr>
          <w:rFonts w:ascii="Palatino Linotype" w:eastAsia="MS Mincho" w:hAnsi="Palatino Linotype" w:cs="Arial"/>
        </w:rPr>
        <w:t xml:space="preserve">procedimiento de acceso a la información pública, descrito en el Título Séptimo de la Ley de Transparencia Local, que describe los pasos que debe seguir la autoridad para atender las solicitudes que presenten las personas en ejercicio de su derecho, entre los cuales se encuentra el deber de las unidades de transparencia de turnar </w:t>
      </w:r>
      <w:r w:rsidR="009F09BC" w:rsidRPr="00920AD9">
        <w:rPr>
          <w:rFonts w:ascii="Palatino Linotype" w:eastAsia="MS Mincho" w:hAnsi="Palatino Linotype" w:cs="Arial"/>
          <w:i/>
        </w:rPr>
        <w:t xml:space="preserve">a todas las áreas competentes que cuenten con la información o deban tenerla de acuerdo a sus facultades, competencias y funciones, </w:t>
      </w:r>
      <w:r w:rsidR="009F09BC" w:rsidRPr="00920AD9">
        <w:rPr>
          <w:rFonts w:ascii="Palatino Linotype" w:eastAsia="MS Mincho" w:hAnsi="Palatino Linotype" w:cs="Arial"/>
          <w:b/>
          <w:i/>
          <w:u w:val="single"/>
        </w:rPr>
        <w:t>con el objeto de que realicen una búsqueda exhaustiva y razonable de la información solicitada</w:t>
      </w:r>
      <w:r w:rsidR="009F09BC" w:rsidRPr="00920AD9">
        <w:rPr>
          <w:rFonts w:ascii="Palatino Linotype" w:eastAsia="MS Mincho" w:hAnsi="Palatino Linotype" w:cs="Arial"/>
          <w:i/>
        </w:rPr>
        <w:t>,</w:t>
      </w:r>
      <w:r w:rsidR="009F09BC" w:rsidRPr="00920AD9">
        <w:rPr>
          <w:rFonts w:ascii="Palatino Linotype" w:eastAsia="MS Mincho" w:hAnsi="Palatino Linotype" w:cs="Arial"/>
        </w:rPr>
        <w:t xml:space="preserve"> según se asienta en el artículo 162 de la ley citada. </w:t>
      </w:r>
    </w:p>
    <w:p w:rsidR="009F09BC" w:rsidRPr="00920AD9" w:rsidRDefault="009F09BC" w:rsidP="009F09BC">
      <w:pPr>
        <w:pStyle w:val="Prrafodelista"/>
        <w:rPr>
          <w:rFonts w:ascii="Palatino Linotype" w:eastAsia="MS Mincho" w:hAnsi="Palatino Linotype" w:cs="Arial"/>
        </w:rPr>
      </w:pPr>
    </w:p>
    <w:p w:rsidR="009F09BC" w:rsidRPr="00920AD9" w:rsidRDefault="009F09BC" w:rsidP="009F09BC">
      <w:pPr>
        <w:numPr>
          <w:ilvl w:val="0"/>
          <w:numId w:val="15"/>
        </w:numPr>
        <w:spacing w:line="360" w:lineRule="auto"/>
        <w:ind w:left="0" w:firstLine="0"/>
        <w:contextualSpacing/>
        <w:jc w:val="both"/>
        <w:rPr>
          <w:rFonts w:ascii="Palatino Linotype" w:eastAsia="MS Mincho" w:hAnsi="Palatino Linotype" w:cs="Arial"/>
        </w:rPr>
      </w:pPr>
      <w:r w:rsidRPr="00920AD9">
        <w:rPr>
          <w:rFonts w:ascii="Palatino Linotype" w:eastAsia="MS Mincho" w:hAnsi="Palatino Linotype" w:cs="Arial"/>
        </w:rPr>
        <w:t>Toda vez que es obligación de identificar la unidad administrativa que resguarda el documento al que una persona pretende acceder, es practicar una adecuada gestión documental que nos permite localizar el documento, como bien señala el artículo 159 de la Ley de Transparencia.</w:t>
      </w:r>
    </w:p>
    <w:p w:rsidR="009F09BC" w:rsidRPr="00920AD9" w:rsidRDefault="009F09BC" w:rsidP="009F09BC">
      <w:pPr>
        <w:pStyle w:val="Prrafodelista"/>
        <w:rPr>
          <w:rFonts w:ascii="Palatino Linotype" w:eastAsia="MS Mincho" w:hAnsi="Palatino Linotype" w:cs="Arial"/>
        </w:rPr>
      </w:pPr>
    </w:p>
    <w:p w:rsidR="009F09BC" w:rsidRPr="00920AD9" w:rsidRDefault="009F09BC" w:rsidP="009F09BC">
      <w:pPr>
        <w:numPr>
          <w:ilvl w:val="0"/>
          <w:numId w:val="15"/>
        </w:numPr>
        <w:spacing w:line="360" w:lineRule="auto"/>
        <w:ind w:left="0" w:firstLine="0"/>
        <w:contextualSpacing/>
        <w:jc w:val="both"/>
        <w:rPr>
          <w:rFonts w:ascii="Palatino Linotype" w:hAnsi="Palatino Linotype"/>
        </w:rPr>
      </w:pPr>
      <w:r w:rsidRPr="00920AD9">
        <w:rPr>
          <w:rFonts w:ascii="Palatino Linotype" w:hAnsi="Palatino Linotype"/>
        </w:rPr>
        <w:lastRenderedPageBreak/>
        <w:t xml:space="preserve">El </w:t>
      </w:r>
      <w:r w:rsidRPr="00920AD9">
        <w:rPr>
          <w:rFonts w:ascii="Palatino Linotype" w:eastAsia="MS Mincho" w:hAnsi="Palatino Linotype" w:cs="Arial"/>
        </w:rPr>
        <w:t>Titular</w:t>
      </w:r>
      <w:r w:rsidRPr="00920AD9">
        <w:rPr>
          <w:rFonts w:ascii="Palatino Linotype" w:hAnsi="Palatino Linotype"/>
        </w:rPr>
        <w:t xml:space="preserve"> de la Unidad de Transparencia tiene la obligación de cumplir con lo </w:t>
      </w:r>
      <w:r w:rsidRPr="00920AD9">
        <w:rPr>
          <w:rFonts w:ascii="Palatino Linotype" w:eastAsia="MS Mincho" w:hAnsi="Palatino Linotype" w:cs="Arial"/>
        </w:rPr>
        <w:t>que</w:t>
      </w:r>
      <w:r w:rsidRPr="00920AD9">
        <w:rPr>
          <w:rFonts w:ascii="Palatino Linotype" w:hAnsi="Palatino Linotype"/>
        </w:rPr>
        <w:t xml:space="preserve"> dispone la normatividad aplicable que, en primera instancia implica que solicite a todas las áreas que pudieron haber generado o administrado la información requerida, la búsqueda de la misma.</w:t>
      </w:r>
    </w:p>
    <w:p w:rsidR="009F09BC" w:rsidRPr="00920AD9" w:rsidRDefault="009F09BC" w:rsidP="009F09BC">
      <w:pPr>
        <w:pStyle w:val="Prrafodelista"/>
        <w:rPr>
          <w:rFonts w:ascii="Palatino Linotype" w:hAnsi="Palatino Linotype"/>
        </w:rPr>
      </w:pPr>
    </w:p>
    <w:p w:rsidR="009F09BC" w:rsidRPr="00920AD9" w:rsidRDefault="009F09BC" w:rsidP="009F09BC">
      <w:pPr>
        <w:numPr>
          <w:ilvl w:val="0"/>
          <w:numId w:val="15"/>
        </w:numPr>
        <w:spacing w:line="360" w:lineRule="auto"/>
        <w:ind w:left="0" w:firstLine="0"/>
        <w:contextualSpacing/>
        <w:jc w:val="both"/>
        <w:rPr>
          <w:rFonts w:ascii="Palatino Linotype" w:hAnsi="Palatino Linotype"/>
        </w:rPr>
      </w:pPr>
      <w:r w:rsidRPr="00920AD9">
        <w:rPr>
          <w:rFonts w:ascii="Palatino Linotype" w:hAnsi="Palatino Linotype"/>
        </w:rPr>
        <w:t>Atento a l</w:t>
      </w:r>
      <w:r w:rsidR="00B07BF8" w:rsidRPr="00920AD9">
        <w:rPr>
          <w:rFonts w:ascii="Palatino Linotype" w:hAnsi="Palatino Linotype"/>
        </w:rPr>
        <w:t>o anterior, de la revisión al</w:t>
      </w:r>
      <w:r w:rsidRPr="00920AD9">
        <w:rPr>
          <w:rFonts w:ascii="Palatino Linotype" w:hAnsi="Palatino Linotype"/>
        </w:rPr>
        <w:t xml:space="preserve"> expediente electrónico en que se ac</w:t>
      </w:r>
      <w:r w:rsidR="00B07BF8" w:rsidRPr="00920AD9">
        <w:rPr>
          <w:rFonts w:ascii="Palatino Linotype" w:hAnsi="Palatino Linotype"/>
        </w:rPr>
        <w:t xml:space="preserve">túa, se advierte que si existe el </w:t>
      </w:r>
      <w:r w:rsidRPr="00920AD9">
        <w:rPr>
          <w:rFonts w:ascii="Palatino Linotype" w:hAnsi="Palatino Linotype"/>
        </w:rPr>
        <w:t>registro de que la</w:t>
      </w:r>
      <w:r w:rsidR="00B07BF8" w:rsidRPr="00920AD9">
        <w:rPr>
          <w:rFonts w:ascii="Palatino Linotype" w:hAnsi="Palatino Linotype"/>
        </w:rPr>
        <w:t xml:space="preserve"> solicitud</w:t>
      </w:r>
      <w:r w:rsidRPr="00920AD9">
        <w:rPr>
          <w:rFonts w:ascii="Palatino Linotype" w:hAnsi="Palatino Linotype"/>
        </w:rPr>
        <w:t xml:space="preserve"> de información de la que se pretende el cambio de modalidad, </w:t>
      </w:r>
      <w:r w:rsidR="00B07BF8" w:rsidRPr="00920AD9">
        <w:rPr>
          <w:rFonts w:ascii="Palatino Linotype" w:hAnsi="Palatino Linotype"/>
        </w:rPr>
        <w:t>si fue</w:t>
      </w:r>
      <w:r w:rsidRPr="00920AD9">
        <w:rPr>
          <w:rFonts w:ascii="Palatino Linotype" w:hAnsi="Palatino Linotype"/>
        </w:rPr>
        <w:t xml:space="preserve"> turnada, como se advierte de la siguiente captura de pantalla:</w:t>
      </w:r>
    </w:p>
    <w:p w:rsidR="009F09BC" w:rsidRPr="00920AD9" w:rsidRDefault="00A050BF" w:rsidP="009F09BC">
      <w:pPr>
        <w:spacing w:line="360" w:lineRule="auto"/>
        <w:contextualSpacing/>
        <w:jc w:val="center"/>
        <w:rPr>
          <w:rFonts w:ascii="Palatino Linotype" w:hAnsi="Palatino Linotype"/>
        </w:rPr>
      </w:pPr>
      <w:r w:rsidRPr="00920AD9">
        <w:rPr>
          <w:rFonts w:ascii="Palatino Linotype" w:hAnsi="Palatino Linotype"/>
          <w:noProof/>
          <w:lang w:val="es-MX" w:eastAsia="es-MX"/>
        </w:rPr>
        <w:drawing>
          <wp:inline distT="0" distB="0" distL="0" distR="0" wp14:anchorId="2FE6D542" wp14:editId="708E8559">
            <wp:extent cx="5612130" cy="251460"/>
            <wp:effectExtent l="19050" t="19050" r="26670" b="152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251460"/>
                    </a:xfrm>
                    <a:prstGeom prst="rect">
                      <a:avLst/>
                    </a:prstGeom>
                    <a:ln>
                      <a:solidFill>
                        <a:schemeClr val="tx1"/>
                      </a:solidFill>
                    </a:ln>
                  </pic:spPr>
                </pic:pic>
              </a:graphicData>
            </a:graphic>
          </wp:inline>
        </w:drawing>
      </w:r>
    </w:p>
    <w:p w:rsidR="00264C9A" w:rsidRPr="00920AD9" w:rsidRDefault="00264C9A" w:rsidP="009F09BC">
      <w:pPr>
        <w:spacing w:line="360" w:lineRule="auto"/>
        <w:contextualSpacing/>
        <w:jc w:val="center"/>
        <w:rPr>
          <w:rFonts w:ascii="Palatino Linotype" w:hAnsi="Palatino Linotype"/>
        </w:rPr>
      </w:pPr>
    </w:p>
    <w:p w:rsidR="009F09BC" w:rsidRPr="00920AD9" w:rsidRDefault="00B07BF8" w:rsidP="00A050BF">
      <w:pPr>
        <w:numPr>
          <w:ilvl w:val="0"/>
          <w:numId w:val="15"/>
        </w:numPr>
        <w:spacing w:line="360" w:lineRule="auto"/>
        <w:ind w:left="0" w:firstLine="0"/>
        <w:contextualSpacing/>
        <w:jc w:val="both"/>
        <w:rPr>
          <w:rFonts w:ascii="Palatino Linotype" w:eastAsia="MS Mincho" w:hAnsi="Palatino Linotype" w:cs="Arial"/>
        </w:rPr>
      </w:pPr>
      <w:r w:rsidRPr="00920AD9">
        <w:rPr>
          <w:rFonts w:ascii="Palatino Linotype" w:eastAsia="MS Mincho" w:hAnsi="Palatino Linotype" w:cs="Arial"/>
        </w:rPr>
        <w:t>De</w:t>
      </w:r>
      <w:r w:rsidR="009F09BC" w:rsidRPr="00920AD9">
        <w:rPr>
          <w:rFonts w:ascii="Palatino Linotype" w:eastAsia="MS Mincho" w:hAnsi="Palatino Linotype" w:cs="Arial"/>
        </w:rPr>
        <w:t xml:space="preserve">l requerimiento realizado al servidor público habilitado, </w:t>
      </w:r>
      <w:r w:rsidR="00A050BF" w:rsidRPr="00920AD9">
        <w:rPr>
          <w:rFonts w:ascii="Palatino Linotype" w:eastAsia="MS Mincho" w:hAnsi="Palatino Linotype" w:cs="Arial"/>
        </w:rPr>
        <w:t xml:space="preserve">si bien </w:t>
      </w:r>
      <w:r w:rsidR="00D34335" w:rsidRPr="00920AD9">
        <w:rPr>
          <w:rFonts w:ascii="Palatino Linotype" w:eastAsia="MS Mincho" w:hAnsi="Palatino Linotype" w:cs="Arial"/>
        </w:rPr>
        <w:t xml:space="preserve">no dio atención vía SAIMEX como se observa de la captura siguiente, también lo es que </w:t>
      </w:r>
      <w:r w:rsidR="00A050BF" w:rsidRPr="00920AD9">
        <w:rPr>
          <w:rFonts w:ascii="Palatino Linotype" w:eastAsia="MS Mincho" w:hAnsi="Palatino Linotype" w:cs="Arial"/>
        </w:rPr>
        <w:t xml:space="preserve">se adjuntó en respuesta el oficio PM/UT/CAMG/0083/2023, </w:t>
      </w:r>
      <w:r w:rsidR="00D34335" w:rsidRPr="00920AD9">
        <w:rPr>
          <w:rFonts w:ascii="Palatino Linotype" w:eastAsia="MS Mincho" w:hAnsi="Palatino Linotype" w:cs="Arial"/>
        </w:rPr>
        <w:t>que subsana dicho requisito</w:t>
      </w:r>
      <w:r w:rsidR="009F09BC" w:rsidRPr="00920AD9">
        <w:rPr>
          <w:rFonts w:ascii="Palatino Linotype" w:eastAsia="MS Mincho" w:hAnsi="Palatino Linotype" w:cs="Arial"/>
        </w:rPr>
        <w:t>:</w:t>
      </w:r>
    </w:p>
    <w:p w:rsidR="0074110E" w:rsidRPr="00920AD9" w:rsidRDefault="0074110E" w:rsidP="0074110E">
      <w:pPr>
        <w:spacing w:line="360" w:lineRule="auto"/>
        <w:contextualSpacing/>
        <w:jc w:val="both"/>
        <w:rPr>
          <w:rFonts w:ascii="Palatino Linotype" w:eastAsia="MS Mincho" w:hAnsi="Palatino Linotype" w:cs="Arial"/>
        </w:rPr>
      </w:pPr>
    </w:p>
    <w:p w:rsidR="009F09BC" w:rsidRPr="00920AD9" w:rsidRDefault="00D34335" w:rsidP="005331D8">
      <w:pPr>
        <w:spacing w:line="360" w:lineRule="auto"/>
        <w:contextualSpacing/>
        <w:jc w:val="center"/>
        <w:rPr>
          <w:rFonts w:ascii="Palatino Linotype" w:eastAsia="MS Mincho" w:hAnsi="Palatino Linotype" w:cs="Arial"/>
        </w:rPr>
      </w:pPr>
      <w:r w:rsidRPr="00920AD9">
        <w:rPr>
          <w:rFonts w:ascii="Palatino Linotype" w:eastAsia="MS Mincho" w:hAnsi="Palatino Linotype" w:cs="Arial"/>
          <w:noProof/>
          <w:lang w:val="es-MX" w:eastAsia="es-MX"/>
        </w:rPr>
        <mc:AlternateContent>
          <mc:Choice Requires="wps">
            <w:drawing>
              <wp:anchor distT="0" distB="0" distL="114300" distR="114300" simplePos="0" relativeHeight="251677696" behindDoc="0" locked="0" layoutInCell="1" allowOverlap="1">
                <wp:simplePos x="0" y="0"/>
                <wp:positionH relativeFrom="margin">
                  <wp:align>right</wp:align>
                </wp:positionH>
                <wp:positionV relativeFrom="paragraph">
                  <wp:posOffset>1129475</wp:posOffset>
                </wp:positionV>
                <wp:extent cx="5593277" cy="1448789"/>
                <wp:effectExtent l="0" t="0" r="26670" b="37465"/>
                <wp:wrapNone/>
                <wp:docPr id="10" name="Conector recto 10"/>
                <wp:cNvGraphicFramePr/>
                <a:graphic xmlns:a="http://schemas.openxmlformats.org/drawingml/2006/main">
                  <a:graphicData uri="http://schemas.microsoft.com/office/word/2010/wordprocessingShape">
                    <wps:wsp>
                      <wps:cNvCnPr/>
                      <wps:spPr>
                        <a:xfrm>
                          <a:off x="0" y="0"/>
                          <a:ext cx="5593277" cy="1448789"/>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0638CC" id="Conector recto 10" o:spid="_x0000_s1026" style="position:absolute;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9.2pt,88.95pt" to="829.6pt,20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" strokecolor="black [3200]" strokeweight="1.5pt">
                <v:stroke joinstyle="miter"/>
                <w10:wrap anchorx="margin"/>
              </v:line>
            </w:pict>
          </mc:Fallback>
        </mc:AlternateContent>
      </w:r>
      <w:r w:rsidR="00A050BF" w:rsidRPr="00920AD9">
        <w:rPr>
          <w:rFonts w:ascii="Palatino Linotype" w:eastAsia="MS Mincho" w:hAnsi="Palatino Linotype" w:cs="Arial"/>
          <w:noProof/>
          <w:lang w:val="es-MX" w:eastAsia="es-MX"/>
        </w:rPr>
        <w:drawing>
          <wp:inline distT="0" distB="0" distL="0" distR="0">
            <wp:extent cx="5607050" cy="876300"/>
            <wp:effectExtent l="19050" t="19050" r="12700" b="190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7050" cy="876300"/>
                    </a:xfrm>
                    <a:prstGeom prst="rect">
                      <a:avLst/>
                    </a:prstGeom>
                    <a:noFill/>
                    <a:ln>
                      <a:solidFill>
                        <a:schemeClr val="tx1"/>
                      </a:solidFill>
                    </a:ln>
                  </pic:spPr>
                </pic:pic>
              </a:graphicData>
            </a:graphic>
          </wp:inline>
        </w:drawing>
      </w:r>
    </w:p>
    <w:p w:rsidR="00D34335" w:rsidRPr="00920AD9" w:rsidRDefault="00D34335" w:rsidP="00D34335">
      <w:pPr>
        <w:spacing w:line="360" w:lineRule="auto"/>
        <w:contextualSpacing/>
        <w:jc w:val="center"/>
        <w:rPr>
          <w:rFonts w:ascii="Palatino Linotype" w:eastAsia="MS Mincho" w:hAnsi="Palatino Linotype" w:cs="Arial"/>
        </w:rPr>
      </w:pPr>
      <w:r w:rsidRPr="00920AD9">
        <w:rPr>
          <w:rFonts w:ascii="Palatino Linotype" w:eastAsia="MS Mincho" w:hAnsi="Palatino Linotype" w:cs="Arial"/>
          <w:noProof/>
          <w:lang w:val="es-MX" w:eastAsia="es-MX"/>
        </w:rPr>
        <w:lastRenderedPageBreak/>
        <w:drawing>
          <wp:inline distT="0" distB="0" distL="0" distR="0">
            <wp:extent cx="5492337" cy="3863365"/>
            <wp:effectExtent l="19050" t="19050" r="13335" b="2286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4303" cy="3864748"/>
                    </a:xfrm>
                    <a:prstGeom prst="rect">
                      <a:avLst/>
                    </a:prstGeom>
                    <a:noFill/>
                    <a:ln>
                      <a:solidFill>
                        <a:schemeClr val="tx1"/>
                      </a:solidFill>
                    </a:ln>
                  </pic:spPr>
                </pic:pic>
              </a:graphicData>
            </a:graphic>
          </wp:inline>
        </w:drawing>
      </w:r>
    </w:p>
    <w:p w:rsidR="009F09BC" w:rsidRPr="00920AD9" w:rsidRDefault="009F09BC" w:rsidP="009F09BC">
      <w:pPr>
        <w:spacing w:line="360" w:lineRule="auto"/>
        <w:contextualSpacing/>
        <w:jc w:val="center"/>
        <w:rPr>
          <w:rFonts w:ascii="Palatino Linotype" w:eastAsia="MS Mincho" w:hAnsi="Palatino Linotype" w:cs="Arial"/>
          <w:sz w:val="14"/>
        </w:rPr>
      </w:pPr>
    </w:p>
    <w:p w:rsidR="009F09BC" w:rsidRPr="00920AD9" w:rsidRDefault="009F09BC" w:rsidP="00A40D8B">
      <w:pPr>
        <w:numPr>
          <w:ilvl w:val="0"/>
          <w:numId w:val="15"/>
        </w:numPr>
        <w:spacing w:line="360" w:lineRule="auto"/>
        <w:ind w:left="0" w:firstLine="0"/>
        <w:contextualSpacing/>
        <w:jc w:val="both"/>
        <w:rPr>
          <w:rFonts w:ascii="Palatino Linotype" w:eastAsia="MS Mincho" w:hAnsi="Palatino Linotype" w:cs="Arial"/>
        </w:rPr>
      </w:pPr>
      <w:r w:rsidRPr="00920AD9">
        <w:rPr>
          <w:rFonts w:ascii="Palatino Linotype" w:hAnsi="Palatino Linotype"/>
        </w:rPr>
        <w:t>En ese sentido</w:t>
      </w:r>
      <w:r w:rsidRPr="00920AD9">
        <w:rPr>
          <w:rFonts w:ascii="Palatino Linotype" w:eastAsia="MS Mincho" w:hAnsi="Palatino Linotype" w:cs="Arial"/>
        </w:rPr>
        <w:t>, los servidores públicos habilitados, deben acusar de recibo l</w:t>
      </w:r>
      <w:r w:rsidR="00B07BF8" w:rsidRPr="00920AD9">
        <w:rPr>
          <w:rFonts w:ascii="Palatino Linotype" w:eastAsia="MS Mincho" w:hAnsi="Palatino Linotype" w:cs="Arial"/>
        </w:rPr>
        <w:t>a</w:t>
      </w:r>
      <w:r w:rsidRPr="00920AD9">
        <w:rPr>
          <w:rFonts w:ascii="Palatino Linotype" w:eastAsia="MS Mincho" w:hAnsi="Palatino Linotype" w:cs="Arial"/>
        </w:rPr>
        <w:t xml:space="preserve"> solicitud de información y den cuenta de todo el proceso de substanciación que deberán llevar a cabo, que de manera enunciativa mas no limitativa pueden ser: localización de la información, escaneo de documentación, elaboración de versiones públicas, puesta a disposición del Comité para hacer la aprobación de la clasificación etc; es decir, acreditar que si bien se está buscando la información, y que se está realizando todo el procedimiento para el cumplimiento, también lo es que no se está negando la misma, pero ciertamente el lapso temporal es insuficiente para atender todas y cada una de las múltiples solicitudes d</w:t>
      </w:r>
      <w:r w:rsidR="005331D8" w:rsidRPr="00920AD9">
        <w:rPr>
          <w:rFonts w:ascii="Palatino Linotype" w:eastAsia="MS Mincho" w:hAnsi="Palatino Linotype" w:cs="Arial"/>
        </w:rPr>
        <w:t>e información en un mismo plazo, c</w:t>
      </w:r>
      <w:r w:rsidRPr="00920AD9">
        <w:rPr>
          <w:rFonts w:ascii="Palatino Linotype" w:eastAsia="MS Mincho" w:hAnsi="Palatino Linotype" w:cs="Arial"/>
        </w:rPr>
        <w:t>ontexto que en el p</w:t>
      </w:r>
      <w:r w:rsidR="005D2F1C" w:rsidRPr="00920AD9">
        <w:rPr>
          <w:rFonts w:ascii="Palatino Linotype" w:eastAsia="MS Mincho" w:hAnsi="Palatino Linotype" w:cs="Arial"/>
        </w:rPr>
        <w:t>resente asunto, no se acreditó</w:t>
      </w:r>
      <w:r w:rsidR="005331D8" w:rsidRPr="00920AD9">
        <w:rPr>
          <w:rFonts w:ascii="Palatino Linotype" w:eastAsia="MS Mincho" w:hAnsi="Palatino Linotype" w:cs="Arial"/>
        </w:rPr>
        <w:t xml:space="preserve"> a cabalidad</w:t>
      </w:r>
      <w:r w:rsidR="005D2F1C" w:rsidRPr="00920AD9">
        <w:rPr>
          <w:rFonts w:ascii="Palatino Linotype" w:eastAsia="MS Mincho" w:hAnsi="Palatino Linotype" w:cs="Arial"/>
        </w:rPr>
        <w:t>,</w:t>
      </w:r>
      <w:r w:rsidRPr="00920AD9">
        <w:rPr>
          <w:rFonts w:ascii="Palatino Linotype" w:eastAsia="MS Mincho" w:hAnsi="Palatino Linotype" w:cs="Arial"/>
        </w:rPr>
        <w:t xml:space="preserve"> luego entonces se concluye que tampoco se colman los requerimientos en comento.</w:t>
      </w:r>
    </w:p>
    <w:p w:rsidR="009F09BC" w:rsidRPr="00920AD9" w:rsidRDefault="009F09BC" w:rsidP="009F09BC">
      <w:pPr>
        <w:pStyle w:val="Ttulo1"/>
        <w:numPr>
          <w:ilvl w:val="0"/>
          <w:numId w:val="29"/>
        </w:numPr>
        <w:spacing w:line="259" w:lineRule="auto"/>
        <w:rPr>
          <w:rFonts w:ascii="Palatino Linotype" w:eastAsia="MS Mincho" w:hAnsi="Palatino Linotype"/>
          <w:b/>
          <w:color w:val="000000" w:themeColor="text1"/>
          <w:sz w:val="24"/>
          <w:szCs w:val="24"/>
        </w:rPr>
      </w:pPr>
      <w:bookmarkStart w:id="152" w:name="_Toc71674118"/>
      <w:bookmarkStart w:id="153" w:name="_Toc83128587"/>
      <w:r w:rsidRPr="00920AD9">
        <w:rPr>
          <w:rFonts w:ascii="Palatino Linotype" w:eastAsia="MS Mincho" w:hAnsi="Palatino Linotype"/>
          <w:b/>
          <w:color w:val="000000" w:themeColor="text1"/>
          <w:sz w:val="24"/>
          <w:szCs w:val="24"/>
        </w:rPr>
        <w:lastRenderedPageBreak/>
        <w:t>Del reporte de incidencias</w:t>
      </w:r>
      <w:bookmarkEnd w:id="152"/>
      <w:bookmarkEnd w:id="153"/>
    </w:p>
    <w:p w:rsidR="009F09BC" w:rsidRPr="00920AD9" w:rsidRDefault="009F09BC" w:rsidP="009F09BC">
      <w:pPr>
        <w:pStyle w:val="Prrafodelista"/>
        <w:rPr>
          <w:rFonts w:ascii="Palatino Linotype" w:eastAsia="MS Mincho" w:hAnsi="Palatino Linotype" w:cs="Arial"/>
        </w:rPr>
      </w:pPr>
    </w:p>
    <w:p w:rsidR="009F09BC" w:rsidRPr="00920AD9" w:rsidRDefault="009F09BC" w:rsidP="009F15C2">
      <w:pPr>
        <w:numPr>
          <w:ilvl w:val="0"/>
          <w:numId w:val="15"/>
        </w:numPr>
        <w:spacing w:line="360" w:lineRule="auto"/>
        <w:ind w:left="0" w:firstLine="0"/>
        <w:contextualSpacing/>
        <w:jc w:val="both"/>
        <w:rPr>
          <w:rFonts w:ascii="Palatino Linotype" w:eastAsia="MS Mincho" w:hAnsi="Palatino Linotype" w:cs="Times New Roman"/>
          <w:i/>
        </w:rPr>
      </w:pPr>
      <w:r w:rsidRPr="00920AD9">
        <w:rPr>
          <w:rFonts w:ascii="Palatino Linotype" w:eastAsia="MS Mincho" w:hAnsi="Palatino Linotype" w:cs="Arial"/>
        </w:rPr>
        <w:t xml:space="preserve">Por otro lado, es necesario subrayar, que no basta con que el </w:t>
      </w:r>
      <w:r w:rsidRPr="00920AD9">
        <w:rPr>
          <w:rFonts w:ascii="Palatino Linotype" w:eastAsia="MS Mincho" w:hAnsi="Palatino Linotype" w:cs="Arial"/>
          <w:b/>
        </w:rPr>
        <w:t>SUJETO OBLIGADO</w:t>
      </w:r>
      <w:r w:rsidRPr="00920AD9">
        <w:rPr>
          <w:rFonts w:ascii="Palatino Linotype" w:eastAsia="MS Mincho" w:hAnsi="Palatino Linotype" w:cs="Arial"/>
        </w:rPr>
        <w:t xml:space="preserve"> alegue que debido al volumen de la información no puede entregarla</w:t>
      </w:r>
      <w:r w:rsidRPr="00920AD9">
        <w:rPr>
          <w:rFonts w:ascii="Palatino Linotype" w:eastAsia="MS Mincho" w:hAnsi="Palatino Linotype" w:cs="Arial"/>
          <w:u w:val="single"/>
        </w:rPr>
        <w:t xml:space="preserve"> </w:t>
      </w:r>
      <w:r w:rsidRPr="00920AD9">
        <w:rPr>
          <w:rFonts w:ascii="Palatino Linotype" w:eastAsia="MS Mincho" w:hAnsi="Palatino Linotype" w:cs="Arial"/>
        </w:rPr>
        <w:t>vía electrónica, se requiere también generar previo a la respuesta un reporte de incidencias ante la Dirección de</w:t>
      </w:r>
      <w:r w:rsidR="009F15C2" w:rsidRPr="00920AD9">
        <w:rPr>
          <w:rFonts w:ascii="Palatino Linotype" w:eastAsia="MS Mincho" w:hAnsi="Palatino Linotype" w:cs="Arial"/>
        </w:rPr>
        <w:t xml:space="preserve"> Informática de éste Instituto.</w:t>
      </w:r>
    </w:p>
    <w:p w:rsidR="009F15C2" w:rsidRPr="00920AD9" w:rsidRDefault="009F15C2" w:rsidP="009F15C2">
      <w:pPr>
        <w:spacing w:line="360" w:lineRule="auto"/>
        <w:contextualSpacing/>
        <w:jc w:val="both"/>
        <w:rPr>
          <w:rFonts w:ascii="Palatino Linotype" w:eastAsia="MS Mincho" w:hAnsi="Palatino Linotype" w:cs="Times New Roman"/>
          <w:i/>
        </w:rPr>
      </w:pPr>
    </w:p>
    <w:p w:rsidR="009F09BC" w:rsidRPr="00920AD9" w:rsidRDefault="009F09BC" w:rsidP="009F09BC">
      <w:pPr>
        <w:numPr>
          <w:ilvl w:val="0"/>
          <w:numId w:val="15"/>
        </w:numPr>
        <w:spacing w:line="360" w:lineRule="auto"/>
        <w:ind w:left="0" w:firstLine="0"/>
        <w:contextualSpacing/>
        <w:jc w:val="both"/>
        <w:rPr>
          <w:rFonts w:ascii="Palatino Linotype" w:eastAsia="MS Mincho" w:hAnsi="Palatino Linotype" w:cs="Arial"/>
        </w:rPr>
      </w:pPr>
      <w:r w:rsidRPr="00920AD9">
        <w:rPr>
          <w:rFonts w:ascii="Palatino Linotype" w:eastAsia="MS Mincho" w:hAnsi="Palatino Linotype" w:cs="Arial"/>
        </w:rPr>
        <w:t>En ese sentido, esta Ponencia que resuelve, solicitó vía correo electrónico a la Dirección de Informática</w:t>
      </w:r>
      <w:r w:rsidR="00025C53" w:rsidRPr="00920AD9">
        <w:rPr>
          <w:rFonts w:ascii="Palatino Linotype" w:eastAsia="MS Mincho" w:hAnsi="Palatino Linotype" w:cs="Arial"/>
        </w:rPr>
        <w:t xml:space="preserve"> de este </w:t>
      </w:r>
      <w:r w:rsidR="00025C53" w:rsidRPr="00920AD9">
        <w:rPr>
          <w:rFonts w:ascii="Palatino Linotype" w:eastAsia="MS Mincho" w:hAnsi="Palatino Linotype" w:cs="Arial"/>
        </w:rPr>
        <w:tab/>
        <w:t>Instituto</w:t>
      </w:r>
      <w:r w:rsidRPr="00920AD9">
        <w:rPr>
          <w:rFonts w:ascii="Palatino Linotype" w:eastAsia="MS Mincho" w:hAnsi="Palatino Linotype" w:cs="Arial"/>
        </w:rPr>
        <w:t xml:space="preserve">, informara respecto a la capacidad máxima que soporta el </w:t>
      </w:r>
      <w:r w:rsidRPr="00920AD9">
        <w:rPr>
          <w:rFonts w:ascii="Palatino Linotype" w:eastAsia="MS Mincho" w:hAnsi="Palatino Linotype" w:cs="Arial"/>
          <w:b/>
        </w:rPr>
        <w:t>SAIMEX</w:t>
      </w:r>
      <w:r w:rsidRPr="00920AD9">
        <w:rPr>
          <w:rFonts w:ascii="Palatino Linotype" w:eastAsia="MS Mincho" w:hAnsi="Palatino Linotype" w:cs="Arial"/>
        </w:rPr>
        <w:t xml:space="preserve"> para adjuntar archivos electrónicos, y verificar si existió registro de incidencias por parte del </w:t>
      </w:r>
      <w:r w:rsidR="000371B7" w:rsidRPr="00920AD9">
        <w:rPr>
          <w:rFonts w:ascii="Palatino Linotype" w:eastAsia="MS Mincho" w:hAnsi="Palatino Linotype" w:cs="Arial"/>
        </w:rPr>
        <w:t>Ayuntamiento de Coacalco de Berriozábal</w:t>
      </w:r>
      <w:r w:rsidRPr="00920AD9">
        <w:rPr>
          <w:rFonts w:ascii="Palatino Linotype" w:eastAsia="MS Mincho" w:hAnsi="Palatino Linotype" w:cs="Arial"/>
          <w:b/>
        </w:rPr>
        <w:t xml:space="preserve">, </w:t>
      </w:r>
      <w:r w:rsidRPr="00920AD9">
        <w:rPr>
          <w:rFonts w:ascii="Palatino Linotype" w:eastAsia="MS Mincho" w:hAnsi="Palatino Linotype" w:cs="Arial"/>
        </w:rPr>
        <w:t xml:space="preserve">relativas a los asuntos de mérito </w:t>
      </w:r>
      <w:r w:rsidR="001D373F" w:rsidRPr="00920AD9">
        <w:rPr>
          <w:rFonts w:ascii="Palatino Linotype" w:eastAsia="MS Mincho" w:hAnsi="Palatino Linotype" w:cs="Arial"/>
        </w:rPr>
        <w:t>donde</w:t>
      </w:r>
      <w:r w:rsidRPr="00920AD9">
        <w:rPr>
          <w:rFonts w:ascii="Palatino Linotype" w:eastAsia="MS Mincho" w:hAnsi="Palatino Linotype" w:cs="Arial"/>
        </w:rPr>
        <w:t xml:space="preserve"> se pretende el cambio de modalidad, obteniendo la siguiente respuesta:</w:t>
      </w:r>
    </w:p>
    <w:p w:rsidR="009F09BC" w:rsidRPr="00920AD9" w:rsidRDefault="00B60196" w:rsidP="009F09BC">
      <w:pPr>
        <w:spacing w:line="360" w:lineRule="auto"/>
        <w:contextualSpacing/>
        <w:jc w:val="both"/>
        <w:rPr>
          <w:rFonts w:ascii="Palatino Linotype" w:eastAsia="MS Mincho" w:hAnsi="Palatino Linotype" w:cs="Arial"/>
        </w:rPr>
      </w:pPr>
      <w:r w:rsidRPr="00920AD9">
        <w:rPr>
          <w:rFonts w:ascii="Palatino Linotype" w:eastAsia="MS Mincho" w:hAnsi="Palatino Linotype" w:cs="Arial"/>
          <w:noProof/>
          <w:lang w:val="es-MX" w:eastAsia="es-MX"/>
        </w:rPr>
        <mc:AlternateContent>
          <mc:Choice Requires="wps">
            <w:drawing>
              <wp:anchor distT="0" distB="0" distL="114300" distR="114300" simplePos="0" relativeHeight="251678720" behindDoc="0" locked="0" layoutInCell="1" allowOverlap="1">
                <wp:simplePos x="0" y="0"/>
                <wp:positionH relativeFrom="margin">
                  <wp:align>right</wp:align>
                </wp:positionH>
                <wp:positionV relativeFrom="paragraph">
                  <wp:posOffset>1815824</wp:posOffset>
                </wp:positionV>
                <wp:extent cx="5597719" cy="1653871"/>
                <wp:effectExtent l="0" t="0" r="22225" b="22860"/>
                <wp:wrapNone/>
                <wp:docPr id="16" name="Conector recto 16"/>
                <wp:cNvGraphicFramePr/>
                <a:graphic xmlns:a="http://schemas.openxmlformats.org/drawingml/2006/main">
                  <a:graphicData uri="http://schemas.microsoft.com/office/word/2010/wordprocessingShape">
                    <wps:wsp>
                      <wps:cNvCnPr/>
                      <wps:spPr>
                        <a:xfrm>
                          <a:off x="0" y="0"/>
                          <a:ext cx="5597719" cy="1653871"/>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59720F" id="Conector recto 16" o:spid="_x0000_s1026" style="position:absolute;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9.55pt,143pt" to="830.3pt,2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" strokecolor="black [3200]" strokeweight="1.5pt">
                <v:stroke joinstyle="miter"/>
                <w10:wrap anchorx="margin"/>
              </v:line>
            </w:pict>
          </mc:Fallback>
        </mc:AlternateContent>
      </w:r>
      <w:r w:rsidRPr="00920AD9">
        <w:rPr>
          <w:rFonts w:ascii="Palatino Linotype" w:eastAsia="MS Mincho" w:hAnsi="Palatino Linotype" w:cs="Arial"/>
          <w:noProof/>
          <w:lang w:val="es-MX" w:eastAsia="es-MX"/>
        </w:rPr>
        <w:drawing>
          <wp:inline distT="0" distB="0" distL="0" distR="0" wp14:anchorId="4F7E5596" wp14:editId="51661E13">
            <wp:extent cx="5612130" cy="1524635"/>
            <wp:effectExtent l="19050" t="19050" r="26670" b="184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1524635"/>
                    </a:xfrm>
                    <a:prstGeom prst="rect">
                      <a:avLst/>
                    </a:prstGeom>
                    <a:ln>
                      <a:solidFill>
                        <a:schemeClr val="tx1"/>
                      </a:solidFill>
                    </a:ln>
                  </pic:spPr>
                </pic:pic>
              </a:graphicData>
            </a:graphic>
          </wp:inline>
        </w:drawing>
      </w:r>
    </w:p>
    <w:p w:rsidR="00B60196" w:rsidRPr="00920AD9" w:rsidRDefault="00B60196" w:rsidP="00B60196">
      <w:pPr>
        <w:spacing w:line="360" w:lineRule="auto"/>
        <w:contextualSpacing/>
        <w:jc w:val="center"/>
        <w:rPr>
          <w:rFonts w:ascii="Palatino Linotype" w:eastAsia="MS Mincho" w:hAnsi="Palatino Linotype" w:cs="Arial"/>
        </w:rPr>
      </w:pPr>
      <w:r w:rsidRPr="00920AD9">
        <w:rPr>
          <w:rFonts w:ascii="Palatino Linotype" w:eastAsia="MS Mincho" w:hAnsi="Palatino Linotype" w:cs="Arial"/>
          <w:noProof/>
          <w:lang w:val="es-MX" w:eastAsia="es-MX"/>
        </w:rPr>
        <w:lastRenderedPageBreak/>
        <w:drawing>
          <wp:inline distT="0" distB="0" distL="0" distR="0" wp14:anchorId="444E7875" wp14:editId="7B5DA5C0">
            <wp:extent cx="5144494" cy="6018208"/>
            <wp:effectExtent l="19050" t="19050" r="18415" b="209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45615" cy="6019519"/>
                    </a:xfrm>
                    <a:prstGeom prst="rect">
                      <a:avLst/>
                    </a:prstGeom>
                    <a:ln>
                      <a:solidFill>
                        <a:schemeClr val="tx1"/>
                      </a:solidFill>
                    </a:ln>
                  </pic:spPr>
                </pic:pic>
              </a:graphicData>
            </a:graphic>
          </wp:inline>
        </w:drawing>
      </w:r>
    </w:p>
    <w:p w:rsidR="005D4C57" w:rsidRPr="00920AD9" w:rsidRDefault="005D4C57" w:rsidP="005D4C57">
      <w:pPr>
        <w:jc w:val="center"/>
        <w:rPr>
          <w:rFonts w:ascii="Palatino Linotype" w:eastAsia="MS Mincho" w:hAnsi="Palatino Linotype" w:cs="Arial"/>
        </w:rPr>
      </w:pPr>
    </w:p>
    <w:p w:rsidR="005D4C57" w:rsidRPr="00920AD9" w:rsidRDefault="009F09BC" w:rsidP="00042C61">
      <w:pPr>
        <w:numPr>
          <w:ilvl w:val="0"/>
          <w:numId w:val="15"/>
        </w:numPr>
        <w:spacing w:line="360" w:lineRule="auto"/>
        <w:ind w:left="0" w:firstLine="0"/>
        <w:contextualSpacing/>
        <w:jc w:val="both"/>
        <w:rPr>
          <w:rFonts w:ascii="Palatino Linotype" w:eastAsia="MS Mincho" w:hAnsi="Palatino Linotype" w:cs="Arial"/>
        </w:rPr>
      </w:pPr>
      <w:r w:rsidRPr="00920AD9">
        <w:rPr>
          <w:rFonts w:ascii="Palatino Linotype" w:eastAsia="MS Mincho" w:hAnsi="Palatino Linotype" w:cs="Arial"/>
        </w:rPr>
        <w:t>De lo anterior, se desprende que el máximo de archivos que soporta el SAIMEX para adjuntar información es de hasta 8,000 hojas o peso aproximado de 500Mb, en ese sentido el</w:t>
      </w:r>
      <w:r w:rsidR="00264C9A" w:rsidRPr="00920AD9">
        <w:rPr>
          <w:rFonts w:ascii="Palatino Linotype" w:eastAsia="MS Mincho" w:hAnsi="Palatino Linotype" w:cs="Arial"/>
          <w:b/>
        </w:rPr>
        <w:t xml:space="preserve"> SUJETO OBLIGADO</w:t>
      </w:r>
      <w:r w:rsidRPr="00920AD9">
        <w:rPr>
          <w:rFonts w:ascii="Palatino Linotype" w:eastAsia="MS Mincho" w:hAnsi="Palatino Linotype" w:cs="Arial"/>
        </w:rPr>
        <w:t xml:space="preserve"> señaló con claridad a cuanto equivale el número de fojas </w:t>
      </w:r>
      <w:r w:rsidR="009F15C2" w:rsidRPr="00920AD9">
        <w:rPr>
          <w:rFonts w:ascii="Palatino Linotype" w:eastAsia="MS Mincho" w:hAnsi="Palatino Linotype" w:cs="Arial"/>
        </w:rPr>
        <w:t>mismo que ciertamente no</w:t>
      </w:r>
      <w:r w:rsidR="00D34335" w:rsidRPr="00920AD9">
        <w:rPr>
          <w:rFonts w:ascii="Palatino Linotype" w:eastAsia="MS Mincho" w:hAnsi="Palatino Linotype" w:cs="Arial"/>
        </w:rPr>
        <w:t xml:space="preserve"> es soportado por el SAIMEX</w:t>
      </w:r>
      <w:r w:rsidRPr="00920AD9">
        <w:rPr>
          <w:rFonts w:ascii="Palatino Linotype" w:eastAsia="MS Mincho" w:hAnsi="Palatino Linotype" w:cs="Arial"/>
        </w:rPr>
        <w:t xml:space="preserve">; </w:t>
      </w:r>
      <w:r w:rsidRPr="00920AD9">
        <w:rPr>
          <w:rFonts w:ascii="Palatino Linotype" w:eastAsia="MS Mincho" w:hAnsi="Palatino Linotype" w:cs="Arial"/>
        </w:rPr>
        <w:lastRenderedPageBreak/>
        <w:t xml:space="preserve">asimismo, se desprende con claridad que </w:t>
      </w:r>
      <w:r w:rsidR="00B46247" w:rsidRPr="00920AD9">
        <w:rPr>
          <w:rFonts w:ascii="Palatino Linotype" w:eastAsia="MS Mincho" w:hAnsi="Palatino Linotype" w:cs="Arial"/>
        </w:rPr>
        <w:t xml:space="preserve">si </w:t>
      </w:r>
      <w:r w:rsidR="00D34335" w:rsidRPr="00920AD9">
        <w:rPr>
          <w:rFonts w:ascii="Palatino Linotype" w:eastAsia="MS Mincho" w:hAnsi="Palatino Linotype" w:cs="Arial"/>
        </w:rPr>
        <w:t>se realizó el</w:t>
      </w:r>
      <w:r w:rsidRPr="00920AD9">
        <w:rPr>
          <w:rFonts w:ascii="Palatino Linotype" w:eastAsia="MS Mincho" w:hAnsi="Palatino Linotype" w:cs="Arial"/>
        </w:rPr>
        <w:t xml:space="preserve"> reporte de incidencias correspondientes</w:t>
      </w:r>
      <w:r w:rsidR="005D2F1C" w:rsidRPr="00920AD9">
        <w:rPr>
          <w:rFonts w:ascii="Palatino Linotype" w:eastAsia="MS Mincho" w:hAnsi="Palatino Linotype" w:cs="Arial"/>
        </w:rPr>
        <w:t xml:space="preserve"> ante el área competente de este Instituto en los términos anteriormente referidos.</w:t>
      </w:r>
    </w:p>
    <w:p w:rsidR="00B60196" w:rsidRPr="00920AD9" w:rsidRDefault="00B60196" w:rsidP="00B60196">
      <w:pPr>
        <w:spacing w:line="360" w:lineRule="auto"/>
        <w:contextualSpacing/>
        <w:jc w:val="both"/>
        <w:rPr>
          <w:rFonts w:ascii="Palatino Linotype" w:eastAsia="MS Mincho" w:hAnsi="Palatino Linotype" w:cs="Arial"/>
        </w:rPr>
      </w:pPr>
    </w:p>
    <w:p w:rsidR="009F09BC" w:rsidRPr="00920AD9" w:rsidRDefault="009F09BC" w:rsidP="009F09BC">
      <w:pPr>
        <w:pStyle w:val="Ttulo2"/>
        <w:numPr>
          <w:ilvl w:val="0"/>
          <w:numId w:val="28"/>
        </w:numPr>
        <w:spacing w:line="259" w:lineRule="auto"/>
        <w:rPr>
          <w:rFonts w:ascii="Palatino Linotype" w:hAnsi="Palatino Linotype"/>
          <w:b/>
          <w:color w:val="000000" w:themeColor="text1"/>
          <w:sz w:val="24"/>
        </w:rPr>
      </w:pPr>
      <w:bookmarkStart w:id="154" w:name="_Toc71674119"/>
      <w:bookmarkStart w:id="155" w:name="_Toc83128588"/>
      <w:r w:rsidRPr="00920AD9">
        <w:rPr>
          <w:rFonts w:ascii="Palatino Linotype" w:hAnsi="Palatino Linotype"/>
          <w:b/>
          <w:color w:val="000000" w:themeColor="text1"/>
          <w:sz w:val="24"/>
        </w:rPr>
        <w:t>De la modalidad de entrega de la información elegida</w:t>
      </w:r>
      <w:bookmarkEnd w:id="154"/>
      <w:bookmarkEnd w:id="155"/>
    </w:p>
    <w:p w:rsidR="009F09BC" w:rsidRPr="00920AD9" w:rsidRDefault="009F09BC" w:rsidP="009F09BC">
      <w:pPr>
        <w:rPr>
          <w:lang w:val="es-MX" w:eastAsia="en-US"/>
        </w:rPr>
      </w:pPr>
    </w:p>
    <w:p w:rsidR="009F09BC" w:rsidRPr="00920AD9" w:rsidRDefault="009F09BC" w:rsidP="009F09BC">
      <w:pPr>
        <w:numPr>
          <w:ilvl w:val="0"/>
          <w:numId w:val="15"/>
        </w:numPr>
        <w:spacing w:line="360" w:lineRule="auto"/>
        <w:ind w:left="0" w:firstLine="0"/>
        <w:contextualSpacing/>
        <w:jc w:val="both"/>
        <w:rPr>
          <w:rFonts w:ascii="Palatino Linotype" w:hAnsi="Palatino Linotype"/>
        </w:rPr>
      </w:pPr>
      <w:r w:rsidRPr="00920AD9">
        <w:rPr>
          <w:rFonts w:ascii="Palatino Linotype" w:hAnsi="Palatino Linotype"/>
        </w:rPr>
        <w:t xml:space="preserve">Como anteriormente se hiciera mención, de la solicitud de información se desprende que el particular eligió como </w:t>
      </w:r>
      <w:r w:rsidRPr="00920AD9">
        <w:rPr>
          <w:rFonts w:ascii="Palatino Linotype" w:eastAsia="MS Mincho" w:hAnsi="Palatino Linotype" w:cs="Arial"/>
        </w:rPr>
        <w:t>modalidad</w:t>
      </w:r>
      <w:r w:rsidRPr="00920AD9">
        <w:rPr>
          <w:rFonts w:ascii="Palatino Linotype" w:hAnsi="Palatino Linotype"/>
        </w:rPr>
        <w:t xml:space="preserve"> de entrega de la información vía </w:t>
      </w:r>
      <w:r w:rsidRPr="00920AD9">
        <w:rPr>
          <w:rFonts w:ascii="Palatino Linotype" w:hAnsi="Palatino Linotype"/>
          <w:b/>
        </w:rPr>
        <w:t>SAIMEX</w:t>
      </w:r>
      <w:r w:rsidRPr="00920AD9">
        <w:rPr>
          <w:rFonts w:ascii="Palatino Linotype" w:hAnsi="Palatino Linotype"/>
        </w:rPr>
        <w:t>; sistema que tiene como propósito fundamental, proveer el ejercicio del derecho de acceso a la información pública, de forma sencilla y gratuita.</w:t>
      </w:r>
    </w:p>
    <w:p w:rsidR="009F09BC" w:rsidRPr="00920AD9" w:rsidRDefault="009F09BC" w:rsidP="009F09BC">
      <w:pPr>
        <w:spacing w:line="360" w:lineRule="auto"/>
        <w:contextualSpacing/>
        <w:jc w:val="both"/>
        <w:rPr>
          <w:rFonts w:ascii="Palatino Linotype" w:hAnsi="Palatino Linotype"/>
        </w:rPr>
      </w:pPr>
    </w:p>
    <w:p w:rsidR="009F09BC" w:rsidRPr="00920AD9" w:rsidRDefault="009F09BC" w:rsidP="009F09BC">
      <w:pPr>
        <w:numPr>
          <w:ilvl w:val="0"/>
          <w:numId w:val="15"/>
        </w:numPr>
        <w:spacing w:line="360" w:lineRule="auto"/>
        <w:ind w:left="0" w:firstLine="0"/>
        <w:contextualSpacing/>
        <w:jc w:val="both"/>
        <w:rPr>
          <w:rFonts w:ascii="Palatino Linotype" w:hAnsi="Palatino Linotype"/>
        </w:rPr>
      </w:pPr>
      <w:r w:rsidRPr="00920AD9">
        <w:rPr>
          <w:rFonts w:ascii="Palatino Linotype" w:hAnsi="Palatino Linotype"/>
        </w:rPr>
        <w:t>En ese contexto, la Ley de Transparencia y Acceso a la Información Pública del Estado de México y Municipios, privilegia el uso de las tecnologías por medios electrónicos, dando preferencia al uso de sistemas computacionales y las tecnologías de la información, a efecto de facilitar los procesos, como se advierte del artículo 88, que establece lo siguiente:</w:t>
      </w:r>
    </w:p>
    <w:p w:rsidR="009F09BC" w:rsidRPr="00920AD9" w:rsidRDefault="009F09BC" w:rsidP="009F09BC">
      <w:pPr>
        <w:pStyle w:val="Prrafodelista"/>
        <w:rPr>
          <w:rFonts w:ascii="Palatino Linotype" w:hAnsi="Palatino Linotype"/>
        </w:rPr>
      </w:pPr>
    </w:p>
    <w:p w:rsidR="009F09BC" w:rsidRPr="00920AD9" w:rsidRDefault="009F09BC" w:rsidP="009F09BC">
      <w:pPr>
        <w:pStyle w:val="Prrafodelista"/>
        <w:autoSpaceDE w:val="0"/>
        <w:autoSpaceDN w:val="0"/>
        <w:adjustRightInd w:val="0"/>
        <w:spacing w:after="120"/>
        <w:ind w:left="644" w:right="902"/>
        <w:jc w:val="both"/>
        <w:rPr>
          <w:rFonts w:ascii="Palatino Linotype" w:hAnsi="Palatino Linotype"/>
          <w:i/>
          <w:sz w:val="22"/>
          <w:szCs w:val="20"/>
        </w:rPr>
      </w:pPr>
      <w:r w:rsidRPr="00920AD9">
        <w:rPr>
          <w:rFonts w:ascii="Palatino Linotype" w:hAnsi="Palatino Linotype"/>
          <w:b/>
          <w:i/>
          <w:sz w:val="22"/>
          <w:szCs w:val="20"/>
        </w:rPr>
        <w:t>“Artículo 88.</w:t>
      </w:r>
      <w:r w:rsidRPr="00920AD9">
        <w:rPr>
          <w:rFonts w:ascii="Palatino Linotype" w:hAnsi="Palatino Linotype"/>
          <w:i/>
          <w:sz w:val="22"/>
          <w:szCs w:val="20"/>
        </w:rPr>
        <w:t xml:space="preserve"> La información referente a las obligaciones de transparencia será puesta a disposición de los particulares por cualquier medio que facilite su acceso, dando preferencia al uso de sistemas computacionales y las nuevas tecnologías de información.”</w:t>
      </w:r>
    </w:p>
    <w:p w:rsidR="009F09BC" w:rsidRPr="00920AD9" w:rsidRDefault="009F09BC" w:rsidP="009F09BC">
      <w:pPr>
        <w:pStyle w:val="Prrafodelista"/>
        <w:autoSpaceDE w:val="0"/>
        <w:autoSpaceDN w:val="0"/>
        <w:adjustRightInd w:val="0"/>
        <w:spacing w:after="120"/>
        <w:ind w:left="644" w:right="902"/>
        <w:jc w:val="both"/>
        <w:rPr>
          <w:rFonts w:ascii="Palatino Linotype" w:hAnsi="Palatino Linotype"/>
          <w:i/>
          <w:sz w:val="22"/>
          <w:szCs w:val="20"/>
        </w:rPr>
      </w:pPr>
    </w:p>
    <w:p w:rsidR="009F09BC" w:rsidRPr="00920AD9" w:rsidRDefault="009F09BC" w:rsidP="009F09BC">
      <w:pPr>
        <w:numPr>
          <w:ilvl w:val="0"/>
          <w:numId w:val="15"/>
        </w:numPr>
        <w:spacing w:line="360" w:lineRule="auto"/>
        <w:ind w:left="0" w:firstLine="0"/>
        <w:contextualSpacing/>
        <w:jc w:val="both"/>
        <w:rPr>
          <w:rFonts w:ascii="Palatino Linotype" w:hAnsi="Palatino Linotype"/>
        </w:rPr>
      </w:pPr>
      <w:r w:rsidRPr="00920AD9">
        <w:rPr>
          <w:rFonts w:ascii="Palatino Linotype" w:hAnsi="Palatino Linotype"/>
        </w:rPr>
        <w:t xml:space="preserve">En ese tenor, el artículo 155 fracción V de la referida ley, dispone que para presentar solicitud de acceso a la información, se deberá atender lo dispuesto en el mismo, resaltando que deberá indicarse la modalidad en la que prefiere se otorgue la información, la cual podrá ser verbal, siempre y cuando sea para fines de orientación, mediante consulta directa, mediante la expedición de copias simples o </w:t>
      </w:r>
      <w:r w:rsidRPr="00920AD9">
        <w:rPr>
          <w:rFonts w:ascii="Palatino Linotype" w:hAnsi="Palatino Linotype"/>
        </w:rPr>
        <w:lastRenderedPageBreak/>
        <w:t>certificadas o la reproducción en cualquier otro medio, incluidos los electrónicos, que en el caso, en la entidad, el Órgano Garante determinó en el formato de solicitud, que podría ser SAIMEX, CD-Rom (con costo), copias simples (con costo), copias certificadas (con costo), consulta directa (sin costo) o disquete 3.5 (con costo), o bien, cualquier otro que determine el particular.</w:t>
      </w:r>
    </w:p>
    <w:p w:rsidR="009F15C2" w:rsidRPr="00920AD9" w:rsidRDefault="009F15C2" w:rsidP="009F15C2">
      <w:pPr>
        <w:spacing w:line="360" w:lineRule="auto"/>
        <w:contextualSpacing/>
        <w:jc w:val="both"/>
        <w:rPr>
          <w:rFonts w:ascii="Palatino Linotype" w:hAnsi="Palatino Linotype"/>
        </w:rPr>
      </w:pPr>
    </w:p>
    <w:p w:rsidR="009F15C2" w:rsidRPr="00920AD9" w:rsidRDefault="009F15C2" w:rsidP="009F09BC">
      <w:pPr>
        <w:numPr>
          <w:ilvl w:val="0"/>
          <w:numId w:val="15"/>
        </w:numPr>
        <w:spacing w:line="360" w:lineRule="auto"/>
        <w:ind w:left="0" w:firstLine="0"/>
        <w:contextualSpacing/>
        <w:jc w:val="both"/>
        <w:rPr>
          <w:rFonts w:ascii="Palatino Linotype" w:hAnsi="Palatino Linotype"/>
        </w:rPr>
      </w:pPr>
      <w:r w:rsidRPr="00920AD9">
        <w:rPr>
          <w:rFonts w:ascii="Palatino Linotype" w:hAnsi="Palatino Linotype"/>
        </w:rPr>
        <w:t>Si bien es cierto en el Acta entregada, se hizo mención de ello; también lo es que nunca las ofreció al particular como modalidad de entrega de la información, además de la consulta directa, como se observa:</w:t>
      </w:r>
    </w:p>
    <w:p w:rsidR="009F09BC" w:rsidRPr="00920AD9" w:rsidRDefault="009F15C2" w:rsidP="009F15C2">
      <w:pPr>
        <w:spacing w:line="360" w:lineRule="auto"/>
        <w:contextualSpacing/>
        <w:jc w:val="center"/>
        <w:rPr>
          <w:rFonts w:ascii="Palatino Linotype" w:hAnsi="Palatino Linotype"/>
        </w:rPr>
      </w:pPr>
      <w:r w:rsidRPr="00920AD9">
        <w:rPr>
          <w:rFonts w:ascii="Palatino Linotype" w:hAnsi="Palatino Linotype"/>
          <w:noProof/>
          <w:lang w:val="es-MX" w:eastAsia="es-MX"/>
        </w:rPr>
        <w:drawing>
          <wp:inline distT="0" distB="0" distL="0" distR="0">
            <wp:extent cx="5035550" cy="1921835"/>
            <wp:effectExtent l="19050" t="19050" r="12700" b="2159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1682" cy="1924175"/>
                    </a:xfrm>
                    <a:prstGeom prst="rect">
                      <a:avLst/>
                    </a:prstGeom>
                    <a:noFill/>
                    <a:ln>
                      <a:solidFill>
                        <a:schemeClr val="tx1"/>
                      </a:solidFill>
                    </a:ln>
                  </pic:spPr>
                </pic:pic>
              </a:graphicData>
            </a:graphic>
          </wp:inline>
        </w:drawing>
      </w:r>
    </w:p>
    <w:p w:rsidR="00D34335" w:rsidRPr="00920AD9" w:rsidRDefault="00D34335" w:rsidP="009F15C2">
      <w:pPr>
        <w:spacing w:line="360" w:lineRule="auto"/>
        <w:contextualSpacing/>
        <w:jc w:val="center"/>
        <w:rPr>
          <w:rFonts w:ascii="Palatino Linotype" w:hAnsi="Palatino Linotype"/>
        </w:rPr>
      </w:pPr>
      <w:r w:rsidRPr="00920AD9">
        <w:rPr>
          <w:rFonts w:ascii="Palatino Linotype" w:hAnsi="Palatino Linotype"/>
          <w:noProof/>
          <w:lang w:val="es-MX" w:eastAsia="es-MX"/>
        </w:rPr>
        <w:drawing>
          <wp:inline distT="0" distB="0" distL="0" distR="0">
            <wp:extent cx="5041075" cy="1200365"/>
            <wp:effectExtent l="19050" t="19050" r="26670" b="190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70478" cy="1207366"/>
                    </a:xfrm>
                    <a:prstGeom prst="rect">
                      <a:avLst/>
                    </a:prstGeom>
                    <a:noFill/>
                    <a:ln>
                      <a:solidFill>
                        <a:schemeClr val="tx1"/>
                      </a:solidFill>
                    </a:ln>
                  </pic:spPr>
                </pic:pic>
              </a:graphicData>
            </a:graphic>
          </wp:inline>
        </w:drawing>
      </w:r>
    </w:p>
    <w:p w:rsidR="009F15C2" w:rsidRPr="00920AD9" w:rsidRDefault="009F15C2" w:rsidP="009F15C2">
      <w:pPr>
        <w:spacing w:line="360" w:lineRule="auto"/>
        <w:contextualSpacing/>
        <w:jc w:val="center"/>
        <w:rPr>
          <w:rFonts w:ascii="Palatino Linotype" w:hAnsi="Palatino Linotype"/>
        </w:rPr>
      </w:pPr>
    </w:p>
    <w:p w:rsidR="009F09BC" w:rsidRPr="00920AD9" w:rsidRDefault="009F09BC" w:rsidP="009F09BC">
      <w:pPr>
        <w:numPr>
          <w:ilvl w:val="0"/>
          <w:numId w:val="15"/>
        </w:numPr>
        <w:spacing w:line="360" w:lineRule="auto"/>
        <w:ind w:left="0" w:firstLine="0"/>
        <w:contextualSpacing/>
        <w:jc w:val="both"/>
        <w:rPr>
          <w:rFonts w:ascii="Palatino Linotype" w:hAnsi="Palatino Linotype" w:cs="Arial"/>
        </w:rPr>
      </w:pPr>
      <w:r w:rsidRPr="00920AD9">
        <w:rPr>
          <w:rFonts w:ascii="Palatino Linotype" w:hAnsi="Palatino Linotype"/>
        </w:rPr>
        <w:t xml:space="preserve">Luego entonces, el acceso a la información debe darse en la modalidad de entrega elegida por el solicitante, y sólo para los casos en que se encuentren impedidos los sujetos obligados podrán ofrecer otra u otras modalidades debiendo </w:t>
      </w:r>
      <w:r w:rsidRPr="00920AD9">
        <w:rPr>
          <w:rFonts w:ascii="Palatino Linotype" w:hAnsi="Palatino Linotype"/>
        </w:rPr>
        <w:lastRenderedPageBreak/>
        <w:t xml:space="preserve">fundar y motivar </w:t>
      </w:r>
      <w:r w:rsidRPr="00920AD9">
        <w:rPr>
          <w:rFonts w:ascii="Palatino Linotype" w:eastAsia="Calibri" w:hAnsi="Palatino Linotype" w:cs="Arial"/>
        </w:rPr>
        <w:t>adecuadamente el cambio de modalidad en la entrega de la información</w:t>
      </w:r>
      <w:r w:rsidRPr="00920AD9">
        <w:rPr>
          <w:rStyle w:val="Refdenotaalpie"/>
        </w:rPr>
        <w:t xml:space="preserve"> </w:t>
      </w:r>
      <w:r w:rsidRPr="00920AD9">
        <w:rPr>
          <w:rStyle w:val="Refdenotaalpie"/>
        </w:rPr>
        <w:footnoteReference w:id="1"/>
      </w:r>
      <w:r w:rsidRPr="00920AD9">
        <w:rPr>
          <w:rFonts w:ascii="Palatino Linotype" w:hAnsi="Palatino Linotype"/>
        </w:rPr>
        <w:t xml:space="preserve">, en términos de lo dispuesto en el artículo 16 de la Constitución Política de los Estados Unidos Mexicanos, </w:t>
      </w:r>
      <w:r w:rsidRPr="00920AD9">
        <w:rPr>
          <w:rFonts w:ascii="Palatino Linotype" w:hAnsi="Palatino Linotype" w:cs="Arial"/>
        </w:rPr>
        <w:t>el cual, exige que todo acto de autoridad debe de estar debidamente fundado y motivado, en el que se exprese el precepto legal aplicable al caso, además de señalarse las circunstancias, razones particulares o causas inmediatas que se hayan tenido en cuenta para la emisión del acto, según se puede leer en la jurisprudencia del texto y rubro que inserta enseguida para mayor referencia:</w:t>
      </w:r>
    </w:p>
    <w:p w:rsidR="009F09BC" w:rsidRPr="00920AD9" w:rsidRDefault="009F09BC" w:rsidP="009F09BC">
      <w:pPr>
        <w:pStyle w:val="Prrafodelista"/>
        <w:ind w:left="644" w:right="851"/>
        <w:jc w:val="both"/>
        <w:rPr>
          <w:rFonts w:ascii="Palatino Linotype" w:hAnsi="Palatino Linotype" w:cs="Arial"/>
          <w:b/>
          <w:bCs/>
          <w:i/>
          <w:sz w:val="22"/>
          <w:szCs w:val="20"/>
        </w:rPr>
      </w:pPr>
    </w:p>
    <w:p w:rsidR="009F09BC" w:rsidRPr="00920AD9" w:rsidRDefault="009F09BC" w:rsidP="00027C0F">
      <w:pPr>
        <w:pStyle w:val="Prrafodelista"/>
        <w:ind w:left="567" w:right="616"/>
        <w:jc w:val="both"/>
        <w:rPr>
          <w:rFonts w:ascii="Palatino Linotype" w:hAnsi="Palatino Linotype" w:cs="Arial"/>
          <w:i/>
          <w:sz w:val="22"/>
          <w:szCs w:val="20"/>
        </w:rPr>
      </w:pPr>
      <w:r w:rsidRPr="00920AD9">
        <w:rPr>
          <w:rFonts w:ascii="Palatino Linotype" w:hAnsi="Palatino Linotype" w:cs="Arial"/>
          <w:b/>
          <w:bCs/>
          <w:i/>
          <w:sz w:val="22"/>
          <w:szCs w:val="20"/>
        </w:rPr>
        <w:t>“FUNDAMENTACIÓN Y MOTIVACIÓN DE LOS ACTOS ADMINISTRATIVOS</w:t>
      </w:r>
      <w:r w:rsidRPr="00920AD9">
        <w:rPr>
          <w:rFonts w:ascii="Palatino Linotype" w:hAnsi="Palatino Linotype" w:cs="Arial"/>
          <w:i/>
          <w:sz w:val="22"/>
          <w:szCs w:val="20"/>
        </w:rPr>
        <w:t>. De acuerdo con  el artículo 16 constitucional, todo acto de autoridad debe estar suficientemente fundado y motivado, entendiéndose por lo primero que han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 Esto es, que cuando el precepto en comento previene que nadie puede ser molestado en su persona, propiedades o derechos sino en virtud de mandamiento 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un acto autoritario como correctamente fundado, es necesario que en él se citen: a).- Los cuerpos legales y preceptos que se estén aplicando al caso concreto, es decir, los supuestos normativos en que se encuadra la conducta del gobernado para que esté obligado al pago, que serán señalados con toda exactitud, precisándose los incisos, subincisos, fracciones y preceptos aplicable, y b).- Los cuerpos legales y preceptos que otorgan competencia o facultades a las autoridades para emitir el acto en agravio del gobernado.”</w:t>
      </w:r>
    </w:p>
    <w:p w:rsidR="0074110E" w:rsidRPr="00920AD9" w:rsidRDefault="0074110E" w:rsidP="009F09BC">
      <w:pPr>
        <w:pStyle w:val="Prrafodelista"/>
        <w:ind w:left="644" w:right="851"/>
        <w:jc w:val="both"/>
        <w:rPr>
          <w:rFonts w:ascii="Palatino Linotype" w:hAnsi="Palatino Linotype" w:cs="Arial"/>
          <w:i/>
          <w:sz w:val="22"/>
          <w:szCs w:val="20"/>
        </w:rPr>
      </w:pPr>
    </w:p>
    <w:p w:rsidR="009F09BC" w:rsidRPr="00920AD9" w:rsidRDefault="009F09BC" w:rsidP="009F09BC">
      <w:pPr>
        <w:numPr>
          <w:ilvl w:val="0"/>
          <w:numId w:val="15"/>
        </w:numPr>
        <w:spacing w:line="360" w:lineRule="auto"/>
        <w:ind w:left="0" w:firstLine="0"/>
        <w:contextualSpacing/>
        <w:jc w:val="both"/>
        <w:rPr>
          <w:rFonts w:ascii="Palatino Linotype" w:eastAsia="Calibri" w:hAnsi="Palatino Linotype" w:cs="Arial"/>
        </w:rPr>
      </w:pPr>
      <w:r w:rsidRPr="00920AD9">
        <w:rPr>
          <w:rFonts w:ascii="Palatino Linotype" w:hAnsi="Palatino Linotype" w:cs="Arial"/>
        </w:rPr>
        <w:lastRenderedPageBreak/>
        <w:t xml:space="preserve">Por su parte, el artículo 158 </w:t>
      </w:r>
      <w:r w:rsidRPr="00920AD9">
        <w:rPr>
          <w:rFonts w:ascii="Palatino Linotype" w:eastAsia="Calibri" w:hAnsi="Palatino Linotype" w:cs="Arial"/>
        </w:rPr>
        <w:t>de la Ley de Transparencia y Acceso a la Información Pública del Estado de México y Municipios, establece lo siguiente:</w:t>
      </w:r>
    </w:p>
    <w:p w:rsidR="00B60196" w:rsidRPr="00920AD9" w:rsidRDefault="00B60196" w:rsidP="00B60196">
      <w:pPr>
        <w:spacing w:line="360" w:lineRule="auto"/>
        <w:contextualSpacing/>
        <w:jc w:val="both"/>
        <w:rPr>
          <w:rFonts w:ascii="Palatino Linotype" w:eastAsia="Calibri" w:hAnsi="Palatino Linotype" w:cs="Arial"/>
        </w:rPr>
      </w:pPr>
    </w:p>
    <w:p w:rsidR="009F09BC" w:rsidRPr="00920AD9" w:rsidRDefault="009F09BC" w:rsidP="009F09BC">
      <w:pPr>
        <w:pStyle w:val="Prrafodelista"/>
        <w:autoSpaceDE w:val="0"/>
        <w:autoSpaceDN w:val="0"/>
        <w:adjustRightInd w:val="0"/>
        <w:ind w:left="644" w:right="900"/>
        <w:jc w:val="both"/>
        <w:rPr>
          <w:rFonts w:ascii="Palatino Linotype" w:eastAsiaTheme="minorHAnsi" w:hAnsi="Palatino Linotype" w:cs="Arial"/>
          <w:i/>
          <w:sz w:val="22"/>
          <w:szCs w:val="20"/>
          <w:lang w:eastAsia="en-US"/>
        </w:rPr>
      </w:pPr>
      <w:r w:rsidRPr="00920AD9">
        <w:rPr>
          <w:rFonts w:ascii="Palatino Linotype" w:eastAsiaTheme="minorHAnsi" w:hAnsi="Palatino Linotype" w:cs="Arial"/>
          <w:b/>
          <w:bCs/>
          <w:i/>
          <w:sz w:val="22"/>
          <w:szCs w:val="22"/>
          <w:lang w:eastAsia="en-US"/>
        </w:rPr>
        <w:t xml:space="preserve"> </w:t>
      </w:r>
      <w:r w:rsidRPr="00920AD9">
        <w:rPr>
          <w:rFonts w:ascii="Palatino Linotype" w:eastAsiaTheme="minorHAnsi" w:hAnsi="Palatino Linotype" w:cs="Arial"/>
          <w:b/>
          <w:bCs/>
          <w:i/>
          <w:sz w:val="22"/>
          <w:szCs w:val="20"/>
          <w:lang w:eastAsia="en-US"/>
        </w:rPr>
        <w:t xml:space="preserve">“Artículo 158. </w:t>
      </w:r>
      <w:r w:rsidRPr="00920AD9">
        <w:rPr>
          <w:rFonts w:ascii="Palatino Linotype" w:eastAsiaTheme="minorHAnsi" w:hAnsi="Palatino Linotype" w:cs="Arial"/>
          <w:i/>
          <w:sz w:val="22"/>
          <w:szCs w:val="20"/>
          <w:lang w:eastAsia="en-US"/>
        </w:rPr>
        <w:t xml:space="preserve">De manera excepcional, cuando de forma fundada y motivada así lo determine el sujeto obligado, en aquellos casos en que la información solicitada que ya se encuentre en su posesión implique análisis, estudio o procesamiento de </w:t>
      </w:r>
      <w:r w:rsidRPr="00920AD9">
        <w:rPr>
          <w:rFonts w:ascii="Palatino Linotype" w:eastAsiaTheme="minorHAnsi" w:hAnsi="Palatino Linotype" w:cs="Arial"/>
          <w:b/>
          <w:i/>
          <w:sz w:val="22"/>
          <w:szCs w:val="20"/>
          <w:lang w:eastAsia="en-US"/>
        </w:rPr>
        <w:t>documentos cuya entrega o reproducción sobrepase las capacidades técnicas administrativas y humana</w:t>
      </w:r>
      <w:r w:rsidRPr="00920AD9">
        <w:rPr>
          <w:rFonts w:ascii="Palatino Linotype" w:eastAsiaTheme="minorHAnsi" w:hAnsi="Palatino Linotype" w:cs="Arial"/>
          <w:i/>
          <w:sz w:val="22"/>
          <w:szCs w:val="20"/>
          <w:lang w:eastAsia="en-US"/>
        </w:rPr>
        <w:t>s del sujeto obligado para cumplir con la solicitud, en los plazos establecidos para dichos efectos, se podrá poner a disposición del solicitante los documentos en consulta directa, salvo la información clasificada.</w:t>
      </w:r>
    </w:p>
    <w:p w:rsidR="009F09BC" w:rsidRPr="00920AD9" w:rsidRDefault="009F09BC" w:rsidP="009F09BC">
      <w:pPr>
        <w:pStyle w:val="Prrafodelista"/>
        <w:autoSpaceDE w:val="0"/>
        <w:autoSpaceDN w:val="0"/>
        <w:adjustRightInd w:val="0"/>
        <w:spacing w:before="120"/>
        <w:ind w:left="644" w:right="902"/>
        <w:jc w:val="both"/>
        <w:rPr>
          <w:rFonts w:ascii="Palatino Linotype" w:hAnsi="Palatino Linotype"/>
          <w:i/>
          <w:sz w:val="22"/>
          <w:szCs w:val="20"/>
        </w:rPr>
      </w:pPr>
    </w:p>
    <w:p w:rsidR="009F09BC" w:rsidRPr="00920AD9" w:rsidRDefault="009F09BC" w:rsidP="009F09BC">
      <w:pPr>
        <w:pStyle w:val="Prrafodelista"/>
        <w:autoSpaceDE w:val="0"/>
        <w:autoSpaceDN w:val="0"/>
        <w:adjustRightInd w:val="0"/>
        <w:spacing w:before="120"/>
        <w:ind w:left="644" w:right="902"/>
        <w:jc w:val="both"/>
        <w:rPr>
          <w:rFonts w:ascii="Palatino Linotype" w:eastAsiaTheme="minorHAnsi" w:hAnsi="Palatino Linotype" w:cs="Arial"/>
          <w:b/>
          <w:i/>
          <w:sz w:val="22"/>
          <w:szCs w:val="20"/>
          <w:lang w:eastAsia="en-US"/>
        </w:rPr>
      </w:pPr>
      <w:r w:rsidRPr="00920AD9">
        <w:rPr>
          <w:rFonts w:ascii="Palatino Linotype" w:hAnsi="Palatino Linotype"/>
          <w:i/>
          <w:sz w:val="22"/>
          <w:szCs w:val="20"/>
        </w:rPr>
        <w:t>En todo caso, se facilitará su copia simple o certificada, así como su reproducción por cualquier medio disponible en las instalaciones del sujeto obligado o que, en su caso, aporte el solicitante.</w:t>
      </w:r>
      <w:r w:rsidRPr="00920AD9">
        <w:rPr>
          <w:rFonts w:ascii="Palatino Linotype" w:eastAsiaTheme="minorHAnsi" w:hAnsi="Palatino Linotype" w:cs="Arial"/>
          <w:b/>
          <w:i/>
          <w:sz w:val="22"/>
          <w:szCs w:val="20"/>
          <w:lang w:eastAsia="en-US"/>
        </w:rPr>
        <w:t>”</w:t>
      </w:r>
    </w:p>
    <w:p w:rsidR="009F09BC" w:rsidRPr="00920AD9" w:rsidRDefault="009F09BC" w:rsidP="009F09BC">
      <w:pPr>
        <w:pStyle w:val="Prrafodelista"/>
        <w:autoSpaceDE w:val="0"/>
        <w:autoSpaceDN w:val="0"/>
        <w:adjustRightInd w:val="0"/>
        <w:spacing w:before="120"/>
        <w:ind w:left="644" w:right="902"/>
        <w:jc w:val="both"/>
        <w:rPr>
          <w:rFonts w:ascii="Palatino Linotype" w:eastAsiaTheme="minorHAnsi" w:hAnsi="Palatino Linotype" w:cs="Arial"/>
          <w:b/>
          <w:i/>
          <w:sz w:val="22"/>
          <w:szCs w:val="20"/>
          <w:lang w:eastAsia="en-US"/>
        </w:rPr>
      </w:pPr>
    </w:p>
    <w:p w:rsidR="009F09BC" w:rsidRPr="00920AD9" w:rsidRDefault="009F09BC" w:rsidP="009F09BC">
      <w:pPr>
        <w:pStyle w:val="Prrafodelista"/>
        <w:autoSpaceDE w:val="0"/>
        <w:autoSpaceDN w:val="0"/>
        <w:adjustRightInd w:val="0"/>
        <w:spacing w:before="120"/>
        <w:ind w:left="644" w:right="902"/>
        <w:jc w:val="both"/>
        <w:rPr>
          <w:rFonts w:ascii="Palatino Linotype" w:eastAsia="Calibri" w:hAnsi="Palatino Linotype" w:cs="Arial"/>
          <w:b/>
          <w:i/>
          <w:sz w:val="22"/>
          <w:szCs w:val="20"/>
        </w:rPr>
      </w:pPr>
    </w:p>
    <w:p w:rsidR="009F09BC" w:rsidRPr="00920AD9" w:rsidRDefault="009F09BC" w:rsidP="009F09BC">
      <w:pPr>
        <w:numPr>
          <w:ilvl w:val="0"/>
          <w:numId w:val="15"/>
        </w:numPr>
        <w:spacing w:line="360" w:lineRule="auto"/>
        <w:ind w:left="0" w:firstLine="0"/>
        <w:contextualSpacing/>
        <w:jc w:val="both"/>
        <w:rPr>
          <w:rFonts w:ascii="Palatino Linotype" w:hAnsi="Palatino Linotype" w:cs="Arial"/>
        </w:rPr>
      </w:pPr>
      <w:r w:rsidRPr="00920AD9">
        <w:rPr>
          <w:rFonts w:ascii="Palatino Linotype" w:hAnsi="Palatino Linotype" w:cs="Arial"/>
        </w:rPr>
        <w:t>Por lo cual, los sujetos obligados podrán poner a disposición de los particulares, los documentos solicitados, en todo caso, por cualquier medio disponible en las instalaciones del sujeto obligado, cuando de forma fundada y motivada se determine que implica un análisis, estudio o procesamiento, cuya entrega o reproducción sobrepase las capacidades técnicas administrativas y humanas.</w:t>
      </w:r>
    </w:p>
    <w:p w:rsidR="005D2F1C" w:rsidRPr="00920AD9" w:rsidRDefault="005D2F1C" w:rsidP="005D2F1C">
      <w:pPr>
        <w:spacing w:line="360" w:lineRule="auto"/>
        <w:contextualSpacing/>
        <w:jc w:val="both"/>
        <w:rPr>
          <w:rFonts w:ascii="Palatino Linotype" w:hAnsi="Palatino Linotype" w:cs="Arial"/>
        </w:rPr>
      </w:pPr>
    </w:p>
    <w:p w:rsidR="009F09BC" w:rsidRPr="00920AD9" w:rsidRDefault="009F09BC" w:rsidP="009F09BC">
      <w:pPr>
        <w:numPr>
          <w:ilvl w:val="0"/>
          <w:numId w:val="15"/>
        </w:numPr>
        <w:spacing w:line="360" w:lineRule="auto"/>
        <w:ind w:left="0" w:firstLine="0"/>
        <w:contextualSpacing/>
        <w:jc w:val="both"/>
        <w:rPr>
          <w:rFonts w:ascii="Palatino Linotype" w:hAnsi="Palatino Linotype"/>
        </w:rPr>
      </w:pPr>
      <w:r w:rsidRPr="00920AD9">
        <w:rPr>
          <w:rFonts w:ascii="Palatino Linotype" w:hAnsi="Palatino Linotype" w:cs="Arial"/>
        </w:rPr>
        <w:t xml:space="preserve">Por lo que se puede concluir, que los sujetos obligados deben proporcionar la información en la modalidad solicitada por los particulares para la entrega de la información, en el caso concreto, </w:t>
      </w:r>
      <w:r w:rsidR="00FB6D42" w:rsidRPr="00920AD9">
        <w:rPr>
          <w:rFonts w:ascii="Palatino Linotype" w:hAnsi="Palatino Linotype"/>
        </w:rPr>
        <w:t>si éste eligió el SAIMEX, el T</w:t>
      </w:r>
      <w:r w:rsidRPr="00920AD9">
        <w:rPr>
          <w:rFonts w:ascii="Palatino Linotype" w:hAnsi="Palatino Linotype"/>
        </w:rPr>
        <w:t xml:space="preserve">itular de la Unidad de Transparencia debe agregar los archivos electrónicos que contengan la información requerida y sólo en caso de imposibilidad técnica, y, previo aviso a este Instituto, puede optarse por cambiar la modalidad de entrega. </w:t>
      </w:r>
    </w:p>
    <w:p w:rsidR="009F09BC" w:rsidRPr="00920AD9" w:rsidRDefault="009F09BC" w:rsidP="009F09BC">
      <w:pPr>
        <w:numPr>
          <w:ilvl w:val="0"/>
          <w:numId w:val="15"/>
        </w:numPr>
        <w:spacing w:line="360" w:lineRule="auto"/>
        <w:ind w:left="0" w:firstLine="0"/>
        <w:contextualSpacing/>
        <w:jc w:val="both"/>
        <w:rPr>
          <w:rFonts w:ascii="Palatino Linotype" w:hAnsi="Palatino Linotype" w:cs="Arial"/>
        </w:rPr>
      </w:pPr>
      <w:r w:rsidRPr="00920AD9">
        <w:rPr>
          <w:rFonts w:ascii="Palatino Linotype" w:hAnsi="Palatino Linotype" w:cs="Arial"/>
        </w:rPr>
        <w:lastRenderedPageBreak/>
        <w:t xml:space="preserve">Retomando el caso en concreto, se desprende de la respuesta inicial que el </w:t>
      </w:r>
      <w:r w:rsidRPr="00920AD9">
        <w:rPr>
          <w:rFonts w:ascii="Palatino Linotype" w:hAnsi="Palatino Linotype" w:cs="Arial"/>
          <w:b/>
        </w:rPr>
        <w:t>SUJETO OBLIGADO</w:t>
      </w:r>
      <w:r w:rsidRPr="00920AD9">
        <w:rPr>
          <w:rFonts w:ascii="Palatino Linotype" w:hAnsi="Palatino Linotype" w:cs="Arial"/>
        </w:rPr>
        <w:t xml:space="preserve"> determinó la procedencia del cambio en la modalidad de entrega, </w:t>
      </w:r>
      <w:r w:rsidR="005D2F1C" w:rsidRPr="00920AD9">
        <w:rPr>
          <w:rFonts w:ascii="Palatino Linotype" w:hAnsi="Palatino Linotype" w:cs="Arial"/>
        </w:rPr>
        <w:t xml:space="preserve">sin que se adviertan argumentos referentes a que </w:t>
      </w:r>
      <w:r w:rsidRPr="00920AD9">
        <w:rPr>
          <w:rFonts w:ascii="Palatino Linotype" w:hAnsi="Palatino Linotype" w:cs="Arial"/>
        </w:rPr>
        <w:t>se sobrepasan sus capacidades, técnicas</w:t>
      </w:r>
      <w:r w:rsidR="005D2F1C" w:rsidRPr="00920AD9">
        <w:rPr>
          <w:rFonts w:ascii="Palatino Linotype" w:hAnsi="Palatino Linotype" w:cs="Arial"/>
        </w:rPr>
        <w:t xml:space="preserve"> y</w:t>
      </w:r>
      <w:r w:rsidRPr="00920AD9">
        <w:rPr>
          <w:rFonts w:ascii="Palatino Linotype" w:hAnsi="Palatino Linotype" w:cs="Arial"/>
        </w:rPr>
        <w:t xml:space="preserve"> humanas</w:t>
      </w:r>
      <w:r w:rsidR="005D2F1C" w:rsidRPr="00920AD9">
        <w:rPr>
          <w:rFonts w:ascii="Palatino Linotype" w:hAnsi="Palatino Linotype" w:cs="Arial"/>
        </w:rPr>
        <w:t>.</w:t>
      </w:r>
    </w:p>
    <w:p w:rsidR="0074110E" w:rsidRPr="00920AD9" w:rsidRDefault="0074110E" w:rsidP="0074110E">
      <w:pPr>
        <w:pStyle w:val="Prrafodelista"/>
        <w:rPr>
          <w:rFonts w:ascii="Palatino Linotype" w:hAnsi="Palatino Linotype" w:cs="Arial"/>
        </w:rPr>
      </w:pPr>
    </w:p>
    <w:p w:rsidR="009F09BC" w:rsidRPr="00920AD9" w:rsidRDefault="009F09BC" w:rsidP="009F09BC">
      <w:pPr>
        <w:numPr>
          <w:ilvl w:val="0"/>
          <w:numId w:val="15"/>
        </w:numPr>
        <w:spacing w:line="360" w:lineRule="auto"/>
        <w:ind w:left="0" w:firstLine="0"/>
        <w:contextualSpacing/>
        <w:jc w:val="both"/>
        <w:rPr>
          <w:rFonts w:ascii="Palatino Linotype" w:hAnsi="Palatino Linotype"/>
        </w:rPr>
      </w:pPr>
      <w:r w:rsidRPr="00920AD9">
        <w:rPr>
          <w:rFonts w:ascii="Palatino Linotype" w:hAnsi="Palatino Linotype"/>
        </w:rPr>
        <w:t>De lo hasta aquí expuesto, se desprende que el derecho del particular de acceder a los documentos que obran en posesión del Sujeto Obligado se encuentra limitado, en virtud de que no le fue proporcionada la información solicitada, incumpliendo así lo previsto en el artículo 4 de la Ley de la Materia, toda vez que el derecho</w:t>
      </w:r>
      <w:r w:rsidRPr="00920AD9">
        <w:rPr>
          <w:rFonts w:ascii="Palatino Linotype" w:hAnsi="Palatino Linotype" w:cs="Arial"/>
        </w:rPr>
        <w:t xml:space="preserve"> de acceso a la información se define como la prerrogativa que tiene toda persona para acceder a la información generada, administrada o en poder de los sujetos obligados; apegándose en todo momento al principio de máxima publicidad consagrado en la Constitución Política de los Estados Unidos Mexicanos, en la Constitución Política del Estado Libre y Soberano de México y demás relativos y aplicables en la Materia</w:t>
      </w:r>
      <w:r w:rsidRPr="00920AD9">
        <w:rPr>
          <w:rFonts w:ascii="Palatino Linotype" w:hAnsi="Palatino Linotype"/>
        </w:rPr>
        <w:t>, al establecer que toda información en posesión de cualquier autoridad, entidad, órgano y organismo federal, estatal y municipal, es pública y solo podrá ser reservada temporalmente por razones de interés público en los términos que fijen las leyes; y al reconocerse como un derecho fundamental es que todo sujeto obligado debe ceñir su actuar a la conservación patrimonial de sus archivos documentales y posteriormente el acceso de la información pública, buscando la disponibilidad de los mismos.</w:t>
      </w:r>
    </w:p>
    <w:p w:rsidR="009F09BC" w:rsidRPr="00920AD9" w:rsidRDefault="009F09BC" w:rsidP="009F09BC">
      <w:pPr>
        <w:spacing w:line="360" w:lineRule="auto"/>
        <w:contextualSpacing/>
        <w:jc w:val="both"/>
        <w:rPr>
          <w:rFonts w:ascii="Palatino Linotype" w:hAnsi="Palatino Linotype"/>
        </w:rPr>
      </w:pPr>
    </w:p>
    <w:p w:rsidR="009F09BC" w:rsidRPr="00920AD9" w:rsidRDefault="009F09BC" w:rsidP="00D328C7">
      <w:pPr>
        <w:numPr>
          <w:ilvl w:val="0"/>
          <w:numId w:val="15"/>
        </w:numPr>
        <w:spacing w:line="360" w:lineRule="auto"/>
        <w:ind w:left="0" w:firstLine="0"/>
        <w:contextualSpacing/>
        <w:jc w:val="both"/>
        <w:rPr>
          <w:rFonts w:ascii="Palatino Linotype" w:hAnsi="Palatino Linotype"/>
        </w:rPr>
      </w:pPr>
      <w:r w:rsidRPr="00920AD9">
        <w:rPr>
          <w:rFonts w:ascii="Palatino Linotype" w:hAnsi="Palatino Linotype"/>
          <w:bCs/>
        </w:rPr>
        <w:t xml:space="preserve">Bajo tales consideraciones, es que se reitera como procedente el cambio de modalidad pretendida por el </w:t>
      </w:r>
      <w:r w:rsidRPr="00920AD9">
        <w:rPr>
          <w:rFonts w:ascii="Palatino Linotype" w:hAnsi="Palatino Linotype"/>
          <w:b/>
          <w:bCs/>
        </w:rPr>
        <w:t>SUJETO OBLIGADO</w:t>
      </w:r>
      <w:r w:rsidRPr="00920AD9">
        <w:rPr>
          <w:rFonts w:ascii="Palatino Linotype" w:hAnsi="Palatino Linotype"/>
          <w:bCs/>
        </w:rPr>
        <w:t xml:space="preserve"> para la entrega de la información </w:t>
      </w:r>
      <w:r w:rsidR="00DC6914" w:rsidRPr="00920AD9">
        <w:rPr>
          <w:rFonts w:ascii="Palatino Linotype" w:hAnsi="Palatino Linotype"/>
          <w:bCs/>
        </w:rPr>
        <w:t xml:space="preserve">no obstante deben ofrecerse el resto de modalidades de entrega de la </w:t>
      </w:r>
      <w:r w:rsidR="00DC6914" w:rsidRPr="00920AD9">
        <w:rPr>
          <w:rFonts w:ascii="Palatino Linotype" w:hAnsi="Palatino Linotype"/>
          <w:bCs/>
        </w:rPr>
        <w:lastRenderedPageBreak/>
        <w:t xml:space="preserve">información como ya se hizo mención, a efecto de garantizar de la manera más amplia el derecho de acceso a la información del hoy </w:t>
      </w:r>
      <w:r w:rsidR="00DC6914" w:rsidRPr="00920AD9">
        <w:rPr>
          <w:rFonts w:ascii="Palatino Linotype" w:hAnsi="Palatino Linotype"/>
          <w:b/>
          <w:bCs/>
        </w:rPr>
        <w:t xml:space="preserve">RECURRENTE </w:t>
      </w:r>
      <w:r w:rsidR="00DC6914" w:rsidRPr="00920AD9">
        <w:rPr>
          <w:rFonts w:ascii="Palatino Linotype" w:hAnsi="Palatino Linotype"/>
          <w:bCs/>
        </w:rPr>
        <w:t>además de l</w:t>
      </w:r>
      <w:r w:rsidRPr="00920AD9">
        <w:rPr>
          <w:rFonts w:ascii="Palatino Linotype" w:hAnsi="Palatino Linotype"/>
          <w:bCs/>
        </w:rPr>
        <w:t xml:space="preserve">a consulta directa ya que con la respuesta emitida se pudo advertir que la información de donde se desprende lo requerido </w:t>
      </w:r>
      <w:r w:rsidRPr="00920AD9">
        <w:rPr>
          <w:rFonts w:ascii="Palatino Linotype" w:hAnsi="Palatino Linotype"/>
          <w:b/>
          <w:bCs/>
        </w:rPr>
        <w:t xml:space="preserve">obra en sus </w:t>
      </w:r>
      <w:r w:rsidR="0074110E" w:rsidRPr="00920AD9">
        <w:rPr>
          <w:rFonts w:ascii="Palatino Linotype" w:hAnsi="Palatino Linotype"/>
          <w:b/>
          <w:bCs/>
        </w:rPr>
        <w:t>archivos</w:t>
      </w:r>
      <w:r w:rsidR="0074110E" w:rsidRPr="00920AD9">
        <w:rPr>
          <w:rFonts w:ascii="Palatino Linotype" w:hAnsi="Palatino Linotype"/>
        </w:rPr>
        <w:t>, por</w:t>
      </w:r>
      <w:r w:rsidRPr="00920AD9">
        <w:rPr>
          <w:rFonts w:ascii="Palatino Linotype" w:hAnsi="Palatino Linotype"/>
        </w:rPr>
        <w:t xml:space="preserve"> lo cual para tener por satisfecho cabalmente el derecho del particular se considera procedente ordenar la entrega de la información a través de la</w:t>
      </w:r>
      <w:r w:rsidR="00DC6914" w:rsidRPr="00920AD9">
        <w:rPr>
          <w:rFonts w:ascii="Palatino Linotype" w:hAnsi="Palatino Linotype"/>
        </w:rPr>
        <w:t>s modalidades que la ley contempla para un cambio de modalidad de entrega de la información por</w:t>
      </w:r>
      <w:r w:rsidRPr="00920AD9">
        <w:rPr>
          <w:rFonts w:ascii="Palatino Linotype" w:hAnsi="Palatino Linotype"/>
          <w:b/>
        </w:rPr>
        <w:t xml:space="preserve"> </w:t>
      </w:r>
      <w:r w:rsidRPr="00920AD9">
        <w:rPr>
          <w:rFonts w:ascii="Palatino Linotype" w:hAnsi="Palatino Linotype"/>
        </w:rPr>
        <w:t>acredita</w:t>
      </w:r>
      <w:r w:rsidR="00DC6914" w:rsidRPr="00920AD9">
        <w:rPr>
          <w:rFonts w:ascii="Palatino Linotype" w:hAnsi="Palatino Linotype"/>
        </w:rPr>
        <w:t>rse</w:t>
      </w:r>
      <w:r w:rsidRPr="00920AD9">
        <w:rPr>
          <w:rFonts w:ascii="Palatino Linotype" w:hAnsi="Palatino Linotype"/>
        </w:rPr>
        <w:t xml:space="preserve"> un impedimento justificado para atender esa modalidad en relación directa con el formato en el que obra la información</w:t>
      </w:r>
      <w:r w:rsidR="00FD2FA4" w:rsidRPr="00920AD9">
        <w:rPr>
          <w:rFonts w:ascii="Palatino Linotype" w:hAnsi="Palatino Linotype"/>
        </w:rPr>
        <w:t xml:space="preserve"> en los archivos del SUJETO OBLIGADO</w:t>
      </w:r>
      <w:r w:rsidRPr="00920AD9">
        <w:rPr>
          <w:rFonts w:ascii="Palatino Linotype" w:hAnsi="Palatino Linotype"/>
        </w:rPr>
        <w:t xml:space="preserve">, se deberá de dar la opción al sujeto obligado para que, de manera debidamente fundada y motivada se ofrezca la entrega de la información en el resto de las modalidades de entrega de la información además de consulta directa, </w:t>
      </w:r>
      <w:r w:rsidR="00FD2FA4" w:rsidRPr="00920AD9">
        <w:rPr>
          <w:rFonts w:ascii="Palatino Linotype" w:eastAsia="Times New Roman" w:hAnsi="Palatino Linotype" w:cs="Times New Roman"/>
          <w:lang w:eastAsia="es-ES_tradnl"/>
        </w:rPr>
        <w:t>tales como: habilitar una liga electrónica que deberá proporcionarle para que descargue los archivos -en caso de estar en posibilidad-; enviar la información a su cuenta de correo electrónico; concederle el acceso en disco compacto, con la posibilidad de envío mediante correo certificado, previo pago del costo del disco compacto y del envío, y darle la posibilidad de obtenerla de manera gratuita si la parte solicitante aporta el disco compacto, memoria USB o algún otro medio de almacenamiento magnético, en el que se le proporcionarán los archivos electrónicos.</w:t>
      </w:r>
    </w:p>
    <w:p w:rsidR="00EA0FB4" w:rsidRPr="00920AD9" w:rsidRDefault="00EA0FB4" w:rsidP="00EA0FB4">
      <w:pPr>
        <w:spacing w:line="360" w:lineRule="auto"/>
        <w:contextualSpacing/>
        <w:jc w:val="both"/>
        <w:rPr>
          <w:rFonts w:ascii="Palatino Linotype" w:hAnsi="Palatino Linotype"/>
        </w:rPr>
      </w:pPr>
    </w:p>
    <w:p w:rsidR="00EA0FB4" w:rsidRPr="00920AD9" w:rsidRDefault="00EA0FB4" w:rsidP="00EA0FB4">
      <w:pPr>
        <w:pStyle w:val="Prrafodelista"/>
        <w:numPr>
          <w:ilvl w:val="0"/>
          <w:numId w:val="15"/>
        </w:numPr>
        <w:tabs>
          <w:tab w:val="left" w:pos="426"/>
        </w:tabs>
        <w:spacing w:line="360" w:lineRule="auto"/>
        <w:ind w:left="0" w:right="51" w:firstLine="0"/>
        <w:jc w:val="both"/>
        <w:rPr>
          <w:rFonts w:ascii="Palatino Linotype" w:hAnsi="Palatino Linotype"/>
          <w:lang w:val="es-ES"/>
        </w:rPr>
      </w:pPr>
      <w:r w:rsidRPr="00920AD9">
        <w:rPr>
          <w:rFonts w:ascii="Palatino Linotype" w:hAnsi="Palatino Linotype"/>
          <w:lang w:val="es-ES"/>
        </w:rPr>
        <w:t xml:space="preserve">No obstante lo anterior, urge recordar que la esencia de solicitar la entrega de la información vía SAIMEX es que el particular se haga de ésta por </w:t>
      </w:r>
      <w:r w:rsidRPr="00920AD9">
        <w:rPr>
          <w:rFonts w:ascii="Palatino Linotype" w:hAnsi="Palatino Linotype"/>
          <w:b/>
          <w:bCs/>
          <w:lang w:val="es-ES"/>
        </w:rPr>
        <w:t>medios electrónicos</w:t>
      </w:r>
      <w:r w:rsidRPr="00920AD9">
        <w:rPr>
          <w:rFonts w:ascii="Palatino Linotype" w:hAnsi="Palatino Linotype"/>
          <w:lang w:val="es-ES"/>
        </w:rPr>
        <w:t xml:space="preserve">; esto es, por una vía digital, a distancia, que le permita descargar los documentos desde un ordenador o teléfono móvil. Por ello, el </w:t>
      </w:r>
      <w:r w:rsidRPr="00920AD9">
        <w:rPr>
          <w:rFonts w:ascii="Palatino Linotype" w:hAnsi="Palatino Linotype"/>
          <w:b/>
          <w:bCs/>
          <w:lang w:val="es-ES"/>
        </w:rPr>
        <w:t xml:space="preserve">SUJETO </w:t>
      </w:r>
      <w:r w:rsidRPr="00920AD9">
        <w:rPr>
          <w:rFonts w:ascii="Palatino Linotype" w:hAnsi="Palatino Linotype"/>
          <w:b/>
          <w:bCs/>
          <w:lang w:val="es-ES"/>
        </w:rPr>
        <w:lastRenderedPageBreak/>
        <w:t>OBLIGADO</w:t>
      </w:r>
      <w:r w:rsidRPr="00920AD9">
        <w:rPr>
          <w:rFonts w:ascii="Palatino Linotype" w:hAnsi="Palatino Linotype"/>
          <w:lang w:val="es-ES"/>
        </w:rPr>
        <w:t xml:space="preserve"> deberá ofrecer otras modalidades digitales para entregar la información al particular, tales como, de manera enunciativa mas no limitativa, habilitar una liga electrónica para que descargue los archivos a través de un servicio de nube; enviar la información a su cuenta de correo electrónico; concederle el acceso en disco compacto, con la posibilidad de envío mediante correo certificado, previo pago del costo del CD y del envío; o, en su caso, darle la posibilidad de obtenerla de manera gratuita si ella misma aporta el CD o la USB en la que se le proporcionarán los archivos electrónicos. </w:t>
      </w:r>
    </w:p>
    <w:p w:rsidR="00EA0FB4" w:rsidRPr="00920AD9" w:rsidRDefault="00EA0FB4" w:rsidP="00EA0FB4">
      <w:pPr>
        <w:pStyle w:val="Prrafodelista"/>
        <w:tabs>
          <w:tab w:val="left" w:pos="426"/>
        </w:tabs>
        <w:spacing w:line="360" w:lineRule="auto"/>
        <w:ind w:left="0" w:right="51"/>
        <w:jc w:val="both"/>
        <w:rPr>
          <w:rFonts w:ascii="Palatino Linotype" w:hAnsi="Palatino Linotype"/>
          <w:lang w:val="es-ES"/>
        </w:rPr>
      </w:pPr>
    </w:p>
    <w:p w:rsidR="00EA0FB4" w:rsidRPr="00920AD9" w:rsidRDefault="00EA0FB4" w:rsidP="00EA0FB4">
      <w:pPr>
        <w:pStyle w:val="Prrafodelista"/>
        <w:numPr>
          <w:ilvl w:val="0"/>
          <w:numId w:val="15"/>
        </w:numPr>
        <w:tabs>
          <w:tab w:val="left" w:pos="426"/>
        </w:tabs>
        <w:spacing w:line="360" w:lineRule="auto"/>
        <w:ind w:left="0" w:right="51" w:firstLine="0"/>
        <w:jc w:val="both"/>
        <w:rPr>
          <w:rFonts w:ascii="Palatino Linotype" w:hAnsi="Palatino Linotype"/>
          <w:lang w:val="es-ES"/>
        </w:rPr>
      </w:pPr>
      <w:r w:rsidRPr="00920AD9">
        <w:rPr>
          <w:rFonts w:ascii="Palatino Linotype" w:hAnsi="Palatino Linotype"/>
          <w:lang w:val="es-ES"/>
        </w:rPr>
        <w:t xml:space="preserve">Asimismo, conviene traer a estudio </w:t>
      </w:r>
      <w:r w:rsidRPr="00920AD9">
        <w:rPr>
          <w:rFonts w:ascii="Palatino Linotype" w:eastAsia="Palatino Linotype" w:hAnsi="Palatino Linotype" w:cs="Palatino Linotype"/>
        </w:rPr>
        <w:t xml:space="preserve">lo establecido en el Capítulo X de </w:t>
      </w:r>
      <w:r w:rsidRPr="00920AD9">
        <w:rPr>
          <w:rFonts w:ascii="Palatino Linotype" w:eastAsia="Palatino Linotype" w:hAnsi="Palatino Linotype" w:cs="Palatino Linotype"/>
          <w:i/>
          <w:iCs/>
        </w:rPr>
        <w:t>Lineamientos Generales en Materia de Clasificación y Desclasificación de la Información, así como para la Elaboración de Versiones Públicas</w:t>
      </w:r>
      <w:r w:rsidRPr="00920AD9">
        <w:rPr>
          <w:rFonts w:ascii="Palatino Linotype" w:eastAsia="Palatino Linotype" w:hAnsi="Palatino Linotype" w:cs="Palatino Linotype"/>
        </w:rPr>
        <w:t>, relativo a la Consulta Directa, mismo que se transcribe a continuación:</w:t>
      </w:r>
    </w:p>
    <w:p w:rsidR="00EA0FB4" w:rsidRPr="00920AD9" w:rsidRDefault="00EA0FB4" w:rsidP="00EA0FB4">
      <w:pPr>
        <w:pStyle w:val="Prrafodelista"/>
        <w:tabs>
          <w:tab w:val="left" w:pos="426"/>
        </w:tabs>
        <w:spacing w:line="360" w:lineRule="auto"/>
        <w:ind w:left="0" w:right="51"/>
        <w:jc w:val="both"/>
        <w:rPr>
          <w:rFonts w:ascii="Palatino Linotype" w:hAnsi="Palatino Linotype"/>
          <w:lang w:val="es-ES"/>
        </w:rPr>
      </w:pPr>
    </w:p>
    <w:p w:rsidR="00EA0FB4" w:rsidRPr="00920AD9" w:rsidRDefault="00EA0FB4" w:rsidP="00EA0FB4">
      <w:pPr>
        <w:pStyle w:val="Prrafodelista"/>
        <w:tabs>
          <w:tab w:val="left" w:pos="426"/>
        </w:tabs>
        <w:spacing w:line="276" w:lineRule="auto"/>
        <w:ind w:left="567" w:right="567"/>
        <w:jc w:val="both"/>
        <w:rPr>
          <w:rFonts w:ascii="Palatino Linotype" w:hAnsi="Palatino Linotype"/>
          <w:b/>
          <w:bCs/>
          <w:i/>
          <w:iCs/>
          <w:sz w:val="22"/>
          <w:szCs w:val="22"/>
          <w:lang w:val="es-ES"/>
        </w:rPr>
      </w:pPr>
      <w:r w:rsidRPr="00920AD9">
        <w:rPr>
          <w:rFonts w:ascii="Palatino Linotype" w:hAnsi="Palatino Linotype"/>
          <w:i/>
          <w:iCs/>
          <w:sz w:val="22"/>
          <w:szCs w:val="22"/>
          <w:lang w:val="es-ES"/>
        </w:rPr>
        <w:t>“</w:t>
      </w:r>
      <w:r w:rsidRPr="00920AD9">
        <w:rPr>
          <w:rFonts w:ascii="Palatino Linotype" w:hAnsi="Palatino Linotype"/>
          <w:b/>
          <w:bCs/>
          <w:i/>
          <w:iCs/>
          <w:sz w:val="22"/>
          <w:szCs w:val="22"/>
          <w:lang w:val="es-ES"/>
        </w:rPr>
        <w:t xml:space="preserve">CAPÍTULO X </w:t>
      </w:r>
    </w:p>
    <w:p w:rsidR="00EA0FB4" w:rsidRPr="00920AD9" w:rsidRDefault="00EA0FB4" w:rsidP="00EA0FB4">
      <w:pPr>
        <w:pStyle w:val="Prrafodelista"/>
        <w:tabs>
          <w:tab w:val="left" w:pos="426"/>
        </w:tabs>
        <w:spacing w:line="276" w:lineRule="auto"/>
        <w:ind w:left="567" w:right="567"/>
        <w:jc w:val="both"/>
        <w:rPr>
          <w:rFonts w:ascii="Palatino Linotype" w:hAnsi="Palatino Linotype"/>
          <w:b/>
          <w:bCs/>
          <w:i/>
          <w:iCs/>
          <w:sz w:val="22"/>
          <w:szCs w:val="22"/>
          <w:lang w:val="es-ES"/>
        </w:rPr>
      </w:pPr>
      <w:r w:rsidRPr="00920AD9">
        <w:rPr>
          <w:rFonts w:ascii="Palatino Linotype" w:hAnsi="Palatino Linotype"/>
          <w:b/>
          <w:bCs/>
          <w:i/>
          <w:iCs/>
          <w:sz w:val="22"/>
          <w:szCs w:val="22"/>
          <w:lang w:val="es-ES"/>
        </w:rPr>
        <w:t xml:space="preserve">DE LA CONSULTA DIRECTA </w:t>
      </w:r>
    </w:p>
    <w:p w:rsidR="00EA0FB4" w:rsidRPr="00920AD9" w:rsidRDefault="00EA0FB4" w:rsidP="00EA0FB4">
      <w:pPr>
        <w:pStyle w:val="Prrafodelista"/>
        <w:tabs>
          <w:tab w:val="left" w:pos="426"/>
        </w:tabs>
        <w:spacing w:line="276" w:lineRule="auto"/>
        <w:ind w:left="567" w:right="567"/>
        <w:jc w:val="both"/>
        <w:rPr>
          <w:rFonts w:ascii="Palatino Linotype" w:hAnsi="Palatino Linotype"/>
          <w:i/>
          <w:iCs/>
          <w:sz w:val="22"/>
          <w:szCs w:val="22"/>
          <w:lang w:val="es-ES"/>
        </w:rPr>
      </w:pPr>
    </w:p>
    <w:p w:rsidR="00EA0FB4" w:rsidRPr="00920AD9" w:rsidRDefault="00EA0FB4" w:rsidP="00EA0FB4">
      <w:pPr>
        <w:pStyle w:val="Prrafodelista"/>
        <w:tabs>
          <w:tab w:val="left" w:pos="426"/>
        </w:tabs>
        <w:spacing w:line="276" w:lineRule="auto"/>
        <w:ind w:left="567" w:right="567"/>
        <w:jc w:val="both"/>
        <w:rPr>
          <w:rFonts w:ascii="Palatino Linotype" w:hAnsi="Palatino Linotype"/>
          <w:i/>
          <w:iCs/>
          <w:sz w:val="22"/>
          <w:szCs w:val="22"/>
          <w:lang w:val="es-ES"/>
        </w:rPr>
      </w:pPr>
      <w:r w:rsidRPr="00920AD9">
        <w:rPr>
          <w:rFonts w:ascii="Palatino Linotype" w:hAnsi="Palatino Linotype"/>
          <w:b/>
          <w:bCs/>
          <w:i/>
          <w:iCs/>
          <w:sz w:val="22"/>
          <w:szCs w:val="22"/>
          <w:lang w:val="es-ES"/>
        </w:rPr>
        <w:t>Sexagésimo séptimo.</w:t>
      </w:r>
      <w:r w:rsidRPr="00920AD9">
        <w:rPr>
          <w:rFonts w:ascii="Palatino Linotype" w:hAnsi="Palatino Linotype"/>
          <w:i/>
          <w:iCs/>
          <w:sz w:val="22"/>
          <w:szCs w:val="22"/>
          <w:lang w:val="es-ES"/>
        </w:rPr>
        <w:t xml:space="preserve"> 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deberá emitir la resolución en la que funde y motive la clasificación de las partes o secciones que no podrán dejarse a la vista del solicitante. </w:t>
      </w:r>
    </w:p>
    <w:p w:rsidR="00EA0FB4" w:rsidRPr="00920AD9" w:rsidRDefault="00EA0FB4" w:rsidP="00EA0FB4">
      <w:pPr>
        <w:pStyle w:val="Prrafodelista"/>
        <w:tabs>
          <w:tab w:val="left" w:pos="426"/>
        </w:tabs>
        <w:spacing w:line="276" w:lineRule="auto"/>
        <w:ind w:left="567" w:right="567"/>
        <w:jc w:val="both"/>
        <w:rPr>
          <w:rFonts w:ascii="Palatino Linotype" w:hAnsi="Palatino Linotype"/>
          <w:i/>
          <w:iCs/>
          <w:sz w:val="22"/>
          <w:szCs w:val="22"/>
          <w:lang w:val="es-ES"/>
        </w:rPr>
      </w:pPr>
    </w:p>
    <w:p w:rsidR="00EA0FB4" w:rsidRPr="00920AD9" w:rsidRDefault="00EA0FB4" w:rsidP="00EA0FB4">
      <w:pPr>
        <w:pStyle w:val="Prrafodelista"/>
        <w:tabs>
          <w:tab w:val="left" w:pos="426"/>
        </w:tabs>
        <w:spacing w:line="276" w:lineRule="auto"/>
        <w:ind w:left="567" w:right="567"/>
        <w:jc w:val="both"/>
        <w:rPr>
          <w:rFonts w:ascii="Palatino Linotype" w:hAnsi="Palatino Linotype"/>
          <w:i/>
          <w:iCs/>
          <w:sz w:val="22"/>
          <w:szCs w:val="22"/>
          <w:lang w:val="es-ES"/>
        </w:rPr>
      </w:pPr>
      <w:r w:rsidRPr="00920AD9">
        <w:rPr>
          <w:rFonts w:ascii="Palatino Linotype" w:hAnsi="Palatino Linotype"/>
          <w:b/>
          <w:bCs/>
          <w:i/>
          <w:iCs/>
          <w:sz w:val="22"/>
          <w:szCs w:val="22"/>
          <w:lang w:val="es-ES"/>
        </w:rPr>
        <w:t>Sexagésimo octavo.</w:t>
      </w:r>
      <w:r w:rsidRPr="00920AD9">
        <w:rPr>
          <w:rFonts w:ascii="Palatino Linotype" w:hAnsi="Palatino Linotype"/>
          <w:i/>
          <w:iCs/>
          <w:sz w:val="22"/>
          <w:szCs w:val="22"/>
          <w:lang w:val="es-ES"/>
        </w:rPr>
        <w:t xml:space="preserve"> En la resolución del Comité de Transparencia a que se refiere el lineamiento inmediato anterior, se deberán establecer las medidas que el personal encargado de permitir el acceso al solicitante deberá implementar, a fin de que se </w:t>
      </w:r>
      <w:r w:rsidRPr="00920AD9">
        <w:rPr>
          <w:rFonts w:ascii="Palatino Linotype" w:hAnsi="Palatino Linotype"/>
          <w:i/>
          <w:iCs/>
          <w:sz w:val="22"/>
          <w:szCs w:val="22"/>
          <w:lang w:val="es-ES"/>
        </w:rPr>
        <w:lastRenderedPageBreak/>
        <w:t xml:space="preserve">resguarde la información clasificada, atendiendo a la naturaleza del documento y el formato en el que obra. </w:t>
      </w:r>
    </w:p>
    <w:p w:rsidR="00EA0FB4" w:rsidRPr="00920AD9" w:rsidRDefault="00EA0FB4" w:rsidP="00EA0FB4">
      <w:pPr>
        <w:pStyle w:val="Prrafodelista"/>
        <w:tabs>
          <w:tab w:val="left" w:pos="426"/>
        </w:tabs>
        <w:spacing w:line="276" w:lineRule="auto"/>
        <w:ind w:left="567" w:right="567"/>
        <w:jc w:val="both"/>
        <w:rPr>
          <w:rFonts w:ascii="Palatino Linotype" w:hAnsi="Palatino Linotype"/>
          <w:i/>
          <w:iCs/>
          <w:sz w:val="22"/>
          <w:szCs w:val="22"/>
          <w:lang w:val="es-ES"/>
        </w:rPr>
      </w:pPr>
    </w:p>
    <w:p w:rsidR="00EA0FB4" w:rsidRPr="00920AD9" w:rsidRDefault="00EA0FB4" w:rsidP="00EA0FB4">
      <w:pPr>
        <w:pStyle w:val="Prrafodelista"/>
        <w:tabs>
          <w:tab w:val="left" w:pos="426"/>
        </w:tabs>
        <w:spacing w:line="276" w:lineRule="auto"/>
        <w:ind w:left="567" w:right="567"/>
        <w:jc w:val="both"/>
        <w:rPr>
          <w:rFonts w:ascii="Palatino Linotype" w:hAnsi="Palatino Linotype"/>
          <w:i/>
          <w:iCs/>
          <w:sz w:val="22"/>
          <w:szCs w:val="22"/>
          <w:lang w:val="es-ES"/>
        </w:rPr>
      </w:pPr>
      <w:r w:rsidRPr="00920AD9">
        <w:rPr>
          <w:rFonts w:ascii="Palatino Linotype" w:hAnsi="Palatino Linotype"/>
          <w:b/>
          <w:bCs/>
          <w:i/>
          <w:iCs/>
          <w:sz w:val="22"/>
          <w:szCs w:val="22"/>
          <w:lang w:val="es-ES"/>
        </w:rPr>
        <w:t>Sexagésimo noveno.</w:t>
      </w:r>
      <w:r w:rsidRPr="00920AD9">
        <w:rPr>
          <w:rFonts w:ascii="Palatino Linotype" w:hAnsi="Palatino Linotype"/>
          <w:i/>
          <w:iCs/>
          <w:sz w:val="22"/>
          <w:szCs w:val="22"/>
          <w:lang w:val="es-ES"/>
        </w:rPr>
        <w:t xml:space="preserve">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 </w:t>
      </w:r>
    </w:p>
    <w:p w:rsidR="00EA0FB4" w:rsidRPr="00920AD9" w:rsidRDefault="00EA0FB4" w:rsidP="00EA0FB4">
      <w:pPr>
        <w:pStyle w:val="Prrafodelista"/>
        <w:tabs>
          <w:tab w:val="left" w:pos="426"/>
        </w:tabs>
        <w:spacing w:line="276" w:lineRule="auto"/>
        <w:ind w:left="567" w:right="567"/>
        <w:jc w:val="both"/>
        <w:rPr>
          <w:rFonts w:ascii="Palatino Linotype" w:hAnsi="Palatino Linotype"/>
          <w:i/>
          <w:iCs/>
          <w:sz w:val="22"/>
          <w:szCs w:val="22"/>
          <w:lang w:val="es-ES"/>
        </w:rPr>
      </w:pPr>
    </w:p>
    <w:p w:rsidR="00EA0FB4" w:rsidRPr="00920AD9" w:rsidRDefault="00EA0FB4" w:rsidP="00EA0FB4">
      <w:pPr>
        <w:pStyle w:val="Prrafodelista"/>
        <w:tabs>
          <w:tab w:val="left" w:pos="426"/>
        </w:tabs>
        <w:spacing w:line="276" w:lineRule="auto"/>
        <w:ind w:left="567" w:right="567"/>
        <w:jc w:val="both"/>
        <w:rPr>
          <w:rFonts w:ascii="Palatino Linotype" w:hAnsi="Palatino Linotype"/>
          <w:i/>
          <w:iCs/>
          <w:sz w:val="22"/>
          <w:szCs w:val="22"/>
          <w:lang w:val="es-ES"/>
        </w:rPr>
      </w:pPr>
      <w:r w:rsidRPr="00920AD9">
        <w:rPr>
          <w:rFonts w:ascii="Palatino Linotype" w:hAnsi="Palatino Linotype"/>
          <w:b/>
          <w:bCs/>
          <w:i/>
          <w:iCs/>
          <w:sz w:val="22"/>
          <w:szCs w:val="22"/>
          <w:lang w:val="es-ES"/>
        </w:rPr>
        <w:t>Septuagésimo.</w:t>
      </w:r>
      <w:r w:rsidRPr="00920AD9">
        <w:rPr>
          <w:rFonts w:ascii="Palatino Linotype" w:hAnsi="Palatino Linotype"/>
          <w:i/>
          <w:iCs/>
          <w:sz w:val="22"/>
          <w:szCs w:val="22"/>
          <w:lang w:val="es-ES"/>
        </w:rPr>
        <w:t xml:space="preserve"> Para el desahogo de las actuaciones tendientes a permitir la consulta directa, en los casos en que ésta resulte procedente, los sujetos obligados deberán observar lo siguiente: </w:t>
      </w:r>
    </w:p>
    <w:p w:rsidR="00EA0FB4" w:rsidRPr="00920AD9" w:rsidRDefault="00EA0FB4" w:rsidP="00EA0FB4">
      <w:pPr>
        <w:pStyle w:val="Prrafodelista"/>
        <w:tabs>
          <w:tab w:val="left" w:pos="426"/>
        </w:tabs>
        <w:spacing w:line="276" w:lineRule="auto"/>
        <w:ind w:left="851" w:right="567"/>
        <w:jc w:val="both"/>
        <w:rPr>
          <w:rFonts w:ascii="Palatino Linotype" w:hAnsi="Palatino Linotype"/>
          <w:i/>
          <w:iCs/>
          <w:sz w:val="22"/>
          <w:szCs w:val="22"/>
          <w:lang w:val="es-ES"/>
        </w:rPr>
      </w:pPr>
      <w:r w:rsidRPr="00920AD9">
        <w:rPr>
          <w:rFonts w:ascii="Palatino Linotype" w:hAnsi="Palatino Linotype"/>
          <w:b/>
          <w:bCs/>
          <w:i/>
          <w:iCs/>
          <w:sz w:val="22"/>
          <w:szCs w:val="22"/>
          <w:lang w:val="es-ES"/>
        </w:rPr>
        <w:t>I.</w:t>
      </w:r>
      <w:r w:rsidRPr="00920AD9">
        <w:rPr>
          <w:rFonts w:ascii="Palatino Linotype" w:hAnsi="Palatino Linotype"/>
          <w:i/>
          <w:iCs/>
          <w:sz w:val="22"/>
          <w:szCs w:val="22"/>
          <w:lang w:val="es-ES"/>
        </w:rPr>
        <w:t xml:space="preserve">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rsidR="00EA0FB4" w:rsidRPr="00920AD9" w:rsidRDefault="00EA0FB4" w:rsidP="00EA0FB4">
      <w:pPr>
        <w:pStyle w:val="Prrafodelista"/>
        <w:tabs>
          <w:tab w:val="left" w:pos="426"/>
        </w:tabs>
        <w:spacing w:line="276" w:lineRule="auto"/>
        <w:ind w:left="851" w:right="567"/>
        <w:jc w:val="both"/>
        <w:rPr>
          <w:rFonts w:ascii="Palatino Linotype" w:hAnsi="Palatino Linotype"/>
          <w:i/>
          <w:iCs/>
          <w:sz w:val="22"/>
          <w:szCs w:val="22"/>
          <w:lang w:val="es-ES"/>
        </w:rPr>
      </w:pPr>
      <w:r w:rsidRPr="00920AD9">
        <w:rPr>
          <w:rFonts w:ascii="Palatino Linotype" w:hAnsi="Palatino Linotype"/>
          <w:b/>
          <w:bCs/>
          <w:i/>
          <w:iCs/>
          <w:sz w:val="22"/>
          <w:szCs w:val="22"/>
          <w:lang w:val="es-ES"/>
        </w:rPr>
        <w:t>II.</w:t>
      </w:r>
      <w:r w:rsidRPr="00920AD9">
        <w:rPr>
          <w:rFonts w:ascii="Palatino Linotype" w:hAnsi="Palatino Linotype"/>
          <w:i/>
          <w:iCs/>
          <w:sz w:val="22"/>
          <w:szCs w:val="22"/>
          <w:lang w:val="es-ES"/>
        </w:rPr>
        <w:t xml:space="preserve"> En su caso, la procedencia de los ajustes razonables solicitados y/o la procedencia de acceso en la lengua indígena requerida; </w:t>
      </w:r>
    </w:p>
    <w:p w:rsidR="00EA0FB4" w:rsidRPr="00920AD9" w:rsidRDefault="00EA0FB4" w:rsidP="00EA0FB4">
      <w:pPr>
        <w:pStyle w:val="Prrafodelista"/>
        <w:tabs>
          <w:tab w:val="left" w:pos="426"/>
        </w:tabs>
        <w:spacing w:line="276" w:lineRule="auto"/>
        <w:ind w:left="851" w:right="567"/>
        <w:jc w:val="both"/>
        <w:rPr>
          <w:rFonts w:ascii="Palatino Linotype" w:hAnsi="Palatino Linotype"/>
          <w:i/>
          <w:iCs/>
          <w:sz w:val="22"/>
          <w:szCs w:val="22"/>
          <w:lang w:val="es-ES"/>
        </w:rPr>
      </w:pPr>
      <w:r w:rsidRPr="00920AD9">
        <w:rPr>
          <w:rFonts w:ascii="Palatino Linotype" w:hAnsi="Palatino Linotype"/>
          <w:b/>
          <w:bCs/>
          <w:i/>
          <w:iCs/>
          <w:sz w:val="22"/>
          <w:szCs w:val="22"/>
          <w:lang w:val="es-ES"/>
        </w:rPr>
        <w:t xml:space="preserve">III. </w:t>
      </w:r>
      <w:r w:rsidRPr="00920AD9">
        <w:rPr>
          <w:rFonts w:ascii="Palatino Linotype" w:hAnsi="Palatino Linotype"/>
          <w:i/>
          <w:iCs/>
          <w:sz w:val="22"/>
          <w:szCs w:val="22"/>
          <w:lang w:val="es-ES"/>
        </w:rPr>
        <w:t xml:space="preserve">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 </w:t>
      </w:r>
    </w:p>
    <w:p w:rsidR="00EA0FB4" w:rsidRPr="00920AD9" w:rsidRDefault="00EA0FB4" w:rsidP="00EA0FB4">
      <w:pPr>
        <w:pStyle w:val="Prrafodelista"/>
        <w:tabs>
          <w:tab w:val="left" w:pos="426"/>
        </w:tabs>
        <w:spacing w:line="276" w:lineRule="auto"/>
        <w:ind w:left="851" w:right="567"/>
        <w:jc w:val="both"/>
        <w:rPr>
          <w:rFonts w:ascii="Palatino Linotype" w:hAnsi="Palatino Linotype"/>
          <w:i/>
          <w:iCs/>
          <w:sz w:val="22"/>
          <w:szCs w:val="22"/>
          <w:lang w:val="es-ES"/>
        </w:rPr>
      </w:pPr>
      <w:r w:rsidRPr="00920AD9">
        <w:rPr>
          <w:rFonts w:ascii="Palatino Linotype" w:hAnsi="Palatino Linotype"/>
          <w:b/>
          <w:bCs/>
          <w:i/>
          <w:iCs/>
          <w:sz w:val="22"/>
          <w:szCs w:val="22"/>
          <w:lang w:val="es-ES"/>
        </w:rPr>
        <w:t xml:space="preserve">IV. </w:t>
      </w:r>
      <w:r w:rsidRPr="00920AD9">
        <w:rPr>
          <w:rFonts w:ascii="Palatino Linotype" w:hAnsi="Palatino Linotype"/>
          <w:i/>
          <w:iCs/>
          <w:sz w:val="22"/>
          <w:szCs w:val="22"/>
          <w:lang w:val="es-ES"/>
        </w:rPr>
        <w:t>Proporcionar al solicitante las facilidades y asistencia requerida para la consulta de los documentos;</w:t>
      </w:r>
    </w:p>
    <w:p w:rsidR="00EA0FB4" w:rsidRPr="00920AD9" w:rsidRDefault="00EA0FB4" w:rsidP="00EA0FB4">
      <w:pPr>
        <w:pStyle w:val="Prrafodelista"/>
        <w:tabs>
          <w:tab w:val="left" w:pos="426"/>
        </w:tabs>
        <w:spacing w:line="276" w:lineRule="auto"/>
        <w:ind w:left="851" w:right="567"/>
        <w:jc w:val="both"/>
        <w:rPr>
          <w:rFonts w:ascii="Palatino Linotype" w:hAnsi="Palatino Linotype"/>
          <w:i/>
          <w:iCs/>
          <w:sz w:val="22"/>
          <w:szCs w:val="22"/>
          <w:lang w:val="es-ES"/>
        </w:rPr>
      </w:pPr>
      <w:r w:rsidRPr="00920AD9">
        <w:rPr>
          <w:rFonts w:ascii="Palatino Linotype" w:hAnsi="Palatino Linotype"/>
          <w:b/>
          <w:bCs/>
          <w:i/>
          <w:iCs/>
          <w:sz w:val="22"/>
          <w:szCs w:val="22"/>
          <w:lang w:val="es-ES"/>
        </w:rPr>
        <w:t>V.</w:t>
      </w:r>
      <w:r w:rsidRPr="00920AD9">
        <w:rPr>
          <w:rFonts w:ascii="Palatino Linotype" w:hAnsi="Palatino Linotype"/>
          <w:i/>
          <w:iCs/>
          <w:sz w:val="22"/>
          <w:szCs w:val="22"/>
          <w:lang w:val="es-ES"/>
        </w:rPr>
        <w:t xml:space="preserve"> Abstenerse de requerir al solicitante que acredite interés alguno; </w:t>
      </w:r>
    </w:p>
    <w:p w:rsidR="00EA0FB4" w:rsidRPr="00920AD9" w:rsidRDefault="00EA0FB4" w:rsidP="00EA0FB4">
      <w:pPr>
        <w:pStyle w:val="Prrafodelista"/>
        <w:tabs>
          <w:tab w:val="left" w:pos="426"/>
        </w:tabs>
        <w:spacing w:line="276" w:lineRule="auto"/>
        <w:ind w:left="851" w:right="567"/>
        <w:jc w:val="both"/>
        <w:rPr>
          <w:rFonts w:ascii="Palatino Linotype" w:hAnsi="Palatino Linotype"/>
          <w:i/>
          <w:iCs/>
          <w:sz w:val="22"/>
          <w:szCs w:val="22"/>
          <w:lang w:val="es-ES"/>
        </w:rPr>
      </w:pPr>
      <w:r w:rsidRPr="00920AD9">
        <w:rPr>
          <w:rFonts w:ascii="Palatino Linotype" w:hAnsi="Palatino Linotype"/>
          <w:b/>
          <w:bCs/>
          <w:i/>
          <w:iCs/>
          <w:sz w:val="22"/>
          <w:szCs w:val="22"/>
          <w:lang w:val="es-ES"/>
        </w:rPr>
        <w:t>VI.</w:t>
      </w:r>
      <w:r w:rsidRPr="00920AD9">
        <w:rPr>
          <w:rFonts w:ascii="Palatino Linotype" w:hAnsi="Palatino Linotype"/>
          <w:i/>
          <w:iCs/>
          <w:sz w:val="22"/>
          <w:szCs w:val="22"/>
          <w:lang w:val="es-ES"/>
        </w:rPr>
        <w:t xml:space="preserve"> Adoptar las medidas técnicas, físicas, administrativas y demás que resulten necesarias para garantizar la integridad de la información a consultar, de conformidad con las características específicas del documento solicitado, tales como: </w:t>
      </w:r>
    </w:p>
    <w:p w:rsidR="00EA0FB4" w:rsidRPr="00920AD9" w:rsidRDefault="00EA0FB4" w:rsidP="00EA0FB4">
      <w:pPr>
        <w:pStyle w:val="Prrafodelista"/>
        <w:tabs>
          <w:tab w:val="left" w:pos="426"/>
        </w:tabs>
        <w:spacing w:line="276" w:lineRule="auto"/>
        <w:ind w:left="1134" w:right="567"/>
        <w:jc w:val="both"/>
        <w:rPr>
          <w:rFonts w:ascii="Palatino Linotype" w:hAnsi="Palatino Linotype"/>
          <w:i/>
          <w:iCs/>
          <w:sz w:val="22"/>
          <w:szCs w:val="22"/>
          <w:lang w:val="es-ES"/>
        </w:rPr>
      </w:pPr>
      <w:r w:rsidRPr="00920AD9">
        <w:rPr>
          <w:rFonts w:ascii="Palatino Linotype" w:hAnsi="Palatino Linotype"/>
          <w:b/>
          <w:bCs/>
          <w:i/>
          <w:iCs/>
          <w:sz w:val="22"/>
          <w:szCs w:val="22"/>
          <w:lang w:val="es-ES"/>
        </w:rPr>
        <w:t>a)</w:t>
      </w:r>
      <w:r w:rsidRPr="00920AD9">
        <w:rPr>
          <w:rFonts w:ascii="Palatino Linotype" w:hAnsi="Palatino Linotype"/>
          <w:i/>
          <w:iCs/>
          <w:sz w:val="22"/>
          <w:szCs w:val="22"/>
          <w:lang w:val="es-ES"/>
        </w:rPr>
        <w:t xml:space="preserve"> Contar con instalaciones y mobiliario adecuado para asegurar tanto la integridad del documento consultado, como para proporcionar al solicitante las mejores condiciones para poder llevar a cabo la consulta directa; </w:t>
      </w:r>
    </w:p>
    <w:p w:rsidR="00EA0FB4" w:rsidRPr="00920AD9" w:rsidRDefault="00EA0FB4" w:rsidP="00EA0FB4">
      <w:pPr>
        <w:pStyle w:val="Prrafodelista"/>
        <w:tabs>
          <w:tab w:val="left" w:pos="426"/>
        </w:tabs>
        <w:spacing w:line="276" w:lineRule="auto"/>
        <w:ind w:left="1134" w:right="567"/>
        <w:jc w:val="both"/>
        <w:rPr>
          <w:rFonts w:ascii="Palatino Linotype" w:hAnsi="Palatino Linotype"/>
          <w:i/>
          <w:iCs/>
          <w:sz w:val="22"/>
          <w:szCs w:val="22"/>
          <w:lang w:val="es-ES"/>
        </w:rPr>
      </w:pPr>
      <w:r w:rsidRPr="00920AD9">
        <w:rPr>
          <w:rFonts w:ascii="Palatino Linotype" w:hAnsi="Palatino Linotype"/>
          <w:b/>
          <w:bCs/>
          <w:i/>
          <w:iCs/>
          <w:sz w:val="22"/>
          <w:szCs w:val="22"/>
          <w:lang w:val="es-ES"/>
        </w:rPr>
        <w:t>b)</w:t>
      </w:r>
      <w:r w:rsidRPr="00920AD9">
        <w:rPr>
          <w:rFonts w:ascii="Palatino Linotype" w:hAnsi="Palatino Linotype"/>
          <w:i/>
          <w:iCs/>
          <w:sz w:val="22"/>
          <w:szCs w:val="22"/>
          <w:lang w:val="es-ES"/>
        </w:rPr>
        <w:t xml:space="preserve"> Equipo y personal de vigilancia;</w:t>
      </w:r>
    </w:p>
    <w:p w:rsidR="00EA0FB4" w:rsidRPr="00920AD9" w:rsidRDefault="00EA0FB4" w:rsidP="00EA0FB4">
      <w:pPr>
        <w:pStyle w:val="Prrafodelista"/>
        <w:tabs>
          <w:tab w:val="left" w:pos="426"/>
        </w:tabs>
        <w:spacing w:line="276" w:lineRule="auto"/>
        <w:ind w:left="1134" w:right="567"/>
        <w:jc w:val="both"/>
        <w:rPr>
          <w:rFonts w:ascii="Palatino Linotype" w:hAnsi="Palatino Linotype"/>
          <w:i/>
          <w:iCs/>
          <w:sz w:val="22"/>
          <w:szCs w:val="22"/>
          <w:lang w:val="es-ES"/>
        </w:rPr>
      </w:pPr>
      <w:r w:rsidRPr="00920AD9">
        <w:rPr>
          <w:rFonts w:ascii="Palatino Linotype" w:hAnsi="Palatino Linotype"/>
          <w:b/>
          <w:bCs/>
          <w:i/>
          <w:iCs/>
          <w:sz w:val="22"/>
          <w:szCs w:val="22"/>
          <w:lang w:val="es-ES"/>
        </w:rPr>
        <w:lastRenderedPageBreak/>
        <w:t>c)</w:t>
      </w:r>
      <w:r w:rsidRPr="00920AD9">
        <w:rPr>
          <w:rFonts w:ascii="Palatino Linotype" w:hAnsi="Palatino Linotype"/>
          <w:i/>
          <w:iCs/>
          <w:sz w:val="22"/>
          <w:szCs w:val="22"/>
          <w:lang w:val="es-ES"/>
        </w:rPr>
        <w:t xml:space="preserve"> Plan de acción contra robo o vandalismo; </w:t>
      </w:r>
    </w:p>
    <w:p w:rsidR="00EA0FB4" w:rsidRPr="00920AD9" w:rsidRDefault="00EA0FB4" w:rsidP="00EA0FB4">
      <w:pPr>
        <w:pStyle w:val="Prrafodelista"/>
        <w:tabs>
          <w:tab w:val="left" w:pos="426"/>
        </w:tabs>
        <w:spacing w:line="276" w:lineRule="auto"/>
        <w:ind w:left="1134" w:right="567"/>
        <w:jc w:val="both"/>
        <w:rPr>
          <w:rFonts w:ascii="Palatino Linotype" w:hAnsi="Palatino Linotype"/>
          <w:i/>
          <w:iCs/>
          <w:sz w:val="22"/>
          <w:szCs w:val="22"/>
          <w:lang w:val="es-ES"/>
        </w:rPr>
      </w:pPr>
      <w:r w:rsidRPr="00920AD9">
        <w:rPr>
          <w:rFonts w:ascii="Palatino Linotype" w:hAnsi="Palatino Linotype"/>
          <w:b/>
          <w:bCs/>
          <w:i/>
          <w:iCs/>
          <w:sz w:val="22"/>
          <w:szCs w:val="22"/>
          <w:lang w:val="es-ES"/>
        </w:rPr>
        <w:t>d)</w:t>
      </w:r>
      <w:r w:rsidRPr="00920AD9">
        <w:rPr>
          <w:rFonts w:ascii="Palatino Linotype" w:hAnsi="Palatino Linotype"/>
          <w:i/>
          <w:iCs/>
          <w:sz w:val="22"/>
          <w:szCs w:val="22"/>
          <w:lang w:val="es-ES"/>
        </w:rPr>
        <w:t xml:space="preserve"> Extintores de fuego de gas inocuo; </w:t>
      </w:r>
    </w:p>
    <w:p w:rsidR="00EA0FB4" w:rsidRPr="00920AD9" w:rsidRDefault="00EA0FB4" w:rsidP="00EA0FB4">
      <w:pPr>
        <w:pStyle w:val="Prrafodelista"/>
        <w:tabs>
          <w:tab w:val="left" w:pos="426"/>
        </w:tabs>
        <w:spacing w:line="276" w:lineRule="auto"/>
        <w:ind w:left="1134" w:right="567"/>
        <w:jc w:val="both"/>
        <w:rPr>
          <w:rFonts w:ascii="Palatino Linotype" w:hAnsi="Palatino Linotype"/>
          <w:i/>
          <w:iCs/>
          <w:sz w:val="22"/>
          <w:szCs w:val="22"/>
          <w:lang w:val="es-ES"/>
        </w:rPr>
      </w:pPr>
      <w:r w:rsidRPr="00920AD9">
        <w:rPr>
          <w:rFonts w:ascii="Palatino Linotype" w:hAnsi="Palatino Linotype"/>
          <w:b/>
          <w:bCs/>
          <w:i/>
          <w:iCs/>
          <w:sz w:val="22"/>
          <w:szCs w:val="22"/>
          <w:lang w:val="es-ES"/>
        </w:rPr>
        <w:t>e)</w:t>
      </w:r>
      <w:r w:rsidRPr="00920AD9">
        <w:rPr>
          <w:rFonts w:ascii="Palatino Linotype" w:hAnsi="Palatino Linotype"/>
          <w:i/>
          <w:iCs/>
          <w:sz w:val="22"/>
          <w:szCs w:val="22"/>
          <w:lang w:val="es-ES"/>
        </w:rPr>
        <w:t xml:space="preserve"> Registro e identificación del personal autorizado para el tratamiento de los documentos o expedientes a revisar;</w:t>
      </w:r>
    </w:p>
    <w:p w:rsidR="00EA0FB4" w:rsidRPr="00920AD9" w:rsidRDefault="00EA0FB4" w:rsidP="00EA0FB4">
      <w:pPr>
        <w:pStyle w:val="Prrafodelista"/>
        <w:tabs>
          <w:tab w:val="left" w:pos="426"/>
        </w:tabs>
        <w:spacing w:line="276" w:lineRule="auto"/>
        <w:ind w:left="1134" w:right="567"/>
        <w:jc w:val="both"/>
        <w:rPr>
          <w:rFonts w:ascii="Palatino Linotype" w:hAnsi="Palatino Linotype"/>
          <w:i/>
          <w:iCs/>
          <w:sz w:val="22"/>
          <w:szCs w:val="22"/>
          <w:lang w:val="es-ES"/>
        </w:rPr>
      </w:pPr>
      <w:r w:rsidRPr="00920AD9">
        <w:rPr>
          <w:rFonts w:ascii="Palatino Linotype" w:hAnsi="Palatino Linotype"/>
          <w:b/>
          <w:bCs/>
          <w:i/>
          <w:iCs/>
          <w:sz w:val="22"/>
          <w:szCs w:val="22"/>
          <w:lang w:val="es-ES"/>
        </w:rPr>
        <w:t>f)</w:t>
      </w:r>
      <w:r w:rsidRPr="00920AD9">
        <w:rPr>
          <w:rFonts w:ascii="Palatino Linotype" w:hAnsi="Palatino Linotype"/>
          <w:i/>
          <w:iCs/>
          <w:sz w:val="22"/>
          <w:szCs w:val="22"/>
          <w:lang w:val="es-ES"/>
        </w:rPr>
        <w:t xml:space="preserve"> Registro e identificación de los particulares autorizados para llevar a cabo la consulta directa, y </w:t>
      </w:r>
    </w:p>
    <w:p w:rsidR="00EA0FB4" w:rsidRPr="00920AD9" w:rsidRDefault="00EA0FB4" w:rsidP="00EA0FB4">
      <w:pPr>
        <w:pStyle w:val="Prrafodelista"/>
        <w:tabs>
          <w:tab w:val="left" w:pos="426"/>
        </w:tabs>
        <w:spacing w:line="276" w:lineRule="auto"/>
        <w:ind w:left="1134" w:right="567"/>
        <w:jc w:val="both"/>
        <w:rPr>
          <w:rFonts w:ascii="Palatino Linotype" w:hAnsi="Palatino Linotype"/>
          <w:i/>
          <w:iCs/>
          <w:sz w:val="22"/>
          <w:szCs w:val="22"/>
          <w:lang w:val="es-ES"/>
        </w:rPr>
      </w:pPr>
      <w:r w:rsidRPr="00920AD9">
        <w:rPr>
          <w:rFonts w:ascii="Palatino Linotype" w:hAnsi="Palatino Linotype"/>
          <w:b/>
          <w:bCs/>
          <w:i/>
          <w:iCs/>
          <w:sz w:val="22"/>
          <w:szCs w:val="22"/>
          <w:lang w:val="es-ES"/>
        </w:rPr>
        <w:t>g)</w:t>
      </w:r>
      <w:r w:rsidRPr="00920AD9">
        <w:rPr>
          <w:rFonts w:ascii="Palatino Linotype" w:hAnsi="Palatino Linotype"/>
          <w:i/>
          <w:iCs/>
          <w:sz w:val="22"/>
          <w:szCs w:val="22"/>
          <w:lang w:val="es-ES"/>
        </w:rPr>
        <w:t xml:space="preserve"> Las demás que, a criterio de los sujetos obligados, resulten necesarias. </w:t>
      </w:r>
    </w:p>
    <w:p w:rsidR="00EA0FB4" w:rsidRPr="00920AD9" w:rsidRDefault="00EA0FB4" w:rsidP="00EA0FB4">
      <w:pPr>
        <w:pStyle w:val="Prrafodelista"/>
        <w:tabs>
          <w:tab w:val="left" w:pos="426"/>
        </w:tabs>
        <w:spacing w:line="276" w:lineRule="auto"/>
        <w:ind w:left="851" w:right="567"/>
        <w:jc w:val="both"/>
        <w:rPr>
          <w:rFonts w:ascii="Palatino Linotype" w:hAnsi="Palatino Linotype"/>
          <w:i/>
          <w:iCs/>
          <w:sz w:val="22"/>
          <w:szCs w:val="22"/>
          <w:lang w:val="es-ES"/>
        </w:rPr>
      </w:pPr>
      <w:r w:rsidRPr="00920AD9">
        <w:rPr>
          <w:rFonts w:ascii="Palatino Linotype" w:hAnsi="Palatino Linotype"/>
          <w:b/>
          <w:bCs/>
          <w:i/>
          <w:iCs/>
          <w:sz w:val="22"/>
          <w:szCs w:val="22"/>
          <w:lang w:val="es-ES"/>
        </w:rPr>
        <w:t>VII.</w:t>
      </w:r>
      <w:r w:rsidRPr="00920AD9">
        <w:rPr>
          <w:rFonts w:ascii="Palatino Linotype" w:hAnsi="Palatino Linotype"/>
          <w:i/>
          <w:iCs/>
          <w:sz w:val="22"/>
          <w:szCs w:val="22"/>
          <w:lang w:val="es-ES"/>
        </w:rPr>
        <w:t xml:space="preserve"> Hacer del conocimiento del solicitante, previo al acceso a la información, las reglas a que se sujetará la consulta para garantizar la integridad de los documentos, y</w:t>
      </w:r>
    </w:p>
    <w:p w:rsidR="00EA0FB4" w:rsidRPr="00920AD9" w:rsidRDefault="00EA0FB4" w:rsidP="00EA0FB4">
      <w:pPr>
        <w:pStyle w:val="Prrafodelista"/>
        <w:tabs>
          <w:tab w:val="left" w:pos="426"/>
        </w:tabs>
        <w:spacing w:line="276" w:lineRule="auto"/>
        <w:ind w:left="851" w:right="567"/>
        <w:jc w:val="both"/>
        <w:rPr>
          <w:rFonts w:ascii="Palatino Linotype" w:hAnsi="Palatino Linotype"/>
          <w:i/>
          <w:iCs/>
          <w:sz w:val="22"/>
          <w:szCs w:val="22"/>
          <w:lang w:val="es-ES"/>
        </w:rPr>
      </w:pPr>
      <w:r w:rsidRPr="00920AD9">
        <w:rPr>
          <w:rFonts w:ascii="Palatino Linotype" w:hAnsi="Palatino Linotype"/>
          <w:b/>
          <w:bCs/>
          <w:i/>
          <w:iCs/>
          <w:sz w:val="22"/>
          <w:szCs w:val="22"/>
          <w:lang w:val="es-ES"/>
        </w:rPr>
        <w:t>VIII.</w:t>
      </w:r>
      <w:r w:rsidRPr="00920AD9">
        <w:rPr>
          <w:rFonts w:ascii="Palatino Linotype" w:hAnsi="Palatino Linotype"/>
          <w:i/>
          <w:iCs/>
          <w:sz w:val="22"/>
          <w:szCs w:val="22"/>
          <w:lang w:val="es-ES"/>
        </w:rPr>
        <w:t xml:space="preserve"> Para el caso de documentos que contengan partes o secciones clasificadas como reservadas o confidenciales, el sujeto obligado deberá hacer del conocimiento del solicitante, previo al acceso a la información, la resolución debidamente fundada y motivada del Comité de Transparencia, en la que se clasificaron las partes o secciones que no podrán dejarse a la vista del solicitante. </w:t>
      </w:r>
    </w:p>
    <w:p w:rsidR="00EA0FB4" w:rsidRPr="00920AD9" w:rsidRDefault="00EA0FB4" w:rsidP="00EA0FB4">
      <w:pPr>
        <w:pStyle w:val="Prrafodelista"/>
        <w:tabs>
          <w:tab w:val="left" w:pos="426"/>
        </w:tabs>
        <w:spacing w:line="276" w:lineRule="auto"/>
        <w:ind w:left="567" w:right="567"/>
        <w:jc w:val="both"/>
        <w:rPr>
          <w:rFonts w:ascii="Palatino Linotype" w:hAnsi="Palatino Linotype"/>
          <w:i/>
          <w:iCs/>
          <w:sz w:val="22"/>
          <w:szCs w:val="22"/>
          <w:lang w:val="es-ES"/>
        </w:rPr>
      </w:pPr>
    </w:p>
    <w:p w:rsidR="00EA0FB4" w:rsidRPr="00920AD9" w:rsidRDefault="00EA0FB4" w:rsidP="00EA0FB4">
      <w:pPr>
        <w:pStyle w:val="Prrafodelista"/>
        <w:tabs>
          <w:tab w:val="left" w:pos="426"/>
        </w:tabs>
        <w:spacing w:line="276" w:lineRule="auto"/>
        <w:ind w:left="567" w:right="567"/>
        <w:jc w:val="both"/>
        <w:rPr>
          <w:rFonts w:ascii="Palatino Linotype" w:hAnsi="Palatino Linotype"/>
          <w:i/>
          <w:iCs/>
          <w:sz w:val="22"/>
          <w:szCs w:val="22"/>
          <w:lang w:val="es-ES"/>
        </w:rPr>
      </w:pPr>
      <w:r w:rsidRPr="00920AD9">
        <w:rPr>
          <w:rFonts w:ascii="Palatino Linotype" w:hAnsi="Palatino Linotype"/>
          <w:b/>
          <w:bCs/>
          <w:i/>
          <w:iCs/>
          <w:sz w:val="22"/>
          <w:szCs w:val="22"/>
          <w:lang w:val="es-ES"/>
        </w:rPr>
        <w:t xml:space="preserve">Septuagésimo primero. </w:t>
      </w:r>
      <w:r w:rsidRPr="00920AD9">
        <w:rPr>
          <w:rFonts w:ascii="Palatino Linotype" w:hAnsi="Palatino Linotype"/>
          <w:i/>
          <w:iCs/>
          <w:sz w:val="22"/>
          <w:szCs w:val="22"/>
          <w:lang w:val="es-ES"/>
        </w:rPr>
        <w:t xml:space="preserve">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rsidR="00EA0FB4" w:rsidRPr="00920AD9" w:rsidRDefault="00EA0FB4" w:rsidP="00EA0FB4">
      <w:pPr>
        <w:pStyle w:val="Prrafodelista"/>
        <w:tabs>
          <w:tab w:val="left" w:pos="426"/>
        </w:tabs>
        <w:spacing w:line="276" w:lineRule="auto"/>
        <w:ind w:left="567" w:right="567"/>
        <w:jc w:val="both"/>
        <w:rPr>
          <w:rFonts w:ascii="Palatino Linotype" w:hAnsi="Palatino Linotype"/>
          <w:i/>
          <w:iCs/>
          <w:sz w:val="22"/>
          <w:szCs w:val="22"/>
          <w:lang w:val="es-ES"/>
        </w:rPr>
      </w:pPr>
      <w:r w:rsidRPr="00920AD9">
        <w:rPr>
          <w:rFonts w:ascii="Palatino Linotype" w:hAnsi="Palatino Linotype"/>
          <w:i/>
          <w:iCs/>
          <w:sz w:val="22"/>
          <w:szCs w:val="22"/>
          <w:lang w:val="es-ES"/>
        </w:rPr>
        <w:t xml:space="preserve">El solicitante deberá observar en todo momento las reglas que el sujeto obligado haya hecho de su conocimiento para efectos de la conservación de los documentos. </w:t>
      </w:r>
    </w:p>
    <w:p w:rsidR="00EA0FB4" w:rsidRPr="00920AD9" w:rsidRDefault="00EA0FB4" w:rsidP="00EA0FB4">
      <w:pPr>
        <w:pStyle w:val="Prrafodelista"/>
        <w:tabs>
          <w:tab w:val="left" w:pos="426"/>
        </w:tabs>
        <w:spacing w:line="276" w:lineRule="auto"/>
        <w:ind w:left="567" w:right="567"/>
        <w:jc w:val="both"/>
        <w:rPr>
          <w:rFonts w:ascii="Palatino Linotype" w:hAnsi="Palatino Linotype"/>
          <w:i/>
          <w:iCs/>
          <w:sz w:val="22"/>
          <w:szCs w:val="22"/>
          <w:lang w:val="es-ES"/>
        </w:rPr>
      </w:pPr>
    </w:p>
    <w:p w:rsidR="00EA0FB4" w:rsidRPr="00920AD9" w:rsidRDefault="00EA0FB4" w:rsidP="00EA0FB4">
      <w:pPr>
        <w:pStyle w:val="Prrafodelista"/>
        <w:tabs>
          <w:tab w:val="left" w:pos="426"/>
        </w:tabs>
        <w:spacing w:line="276" w:lineRule="auto"/>
        <w:ind w:left="567" w:right="567"/>
        <w:jc w:val="both"/>
        <w:rPr>
          <w:rFonts w:ascii="Palatino Linotype" w:hAnsi="Palatino Linotype"/>
          <w:i/>
          <w:iCs/>
          <w:sz w:val="22"/>
          <w:szCs w:val="22"/>
          <w:lang w:val="es-ES"/>
        </w:rPr>
      </w:pPr>
      <w:r w:rsidRPr="00920AD9">
        <w:rPr>
          <w:rFonts w:ascii="Palatino Linotype" w:hAnsi="Palatino Linotype"/>
          <w:b/>
          <w:bCs/>
          <w:i/>
          <w:iCs/>
          <w:sz w:val="22"/>
          <w:szCs w:val="22"/>
          <w:lang w:val="es-ES"/>
        </w:rPr>
        <w:t>Septuagésimo segundo.</w:t>
      </w:r>
      <w:r w:rsidRPr="00920AD9">
        <w:rPr>
          <w:rFonts w:ascii="Palatino Linotype" w:hAnsi="Palatino Linotype"/>
          <w:i/>
          <w:iCs/>
          <w:sz w:val="22"/>
          <w:szCs w:val="22"/>
          <w:lang w:val="es-ES"/>
        </w:rPr>
        <w:t xml:space="preserve"> El solicitante deberá realizar la consulta de los documentos requeridos en el lugar, horarios y con la persona destinada para tal efecto. </w:t>
      </w:r>
    </w:p>
    <w:p w:rsidR="00EA0FB4" w:rsidRPr="00920AD9" w:rsidRDefault="00EA0FB4" w:rsidP="00EA0FB4">
      <w:pPr>
        <w:pStyle w:val="Prrafodelista"/>
        <w:tabs>
          <w:tab w:val="left" w:pos="426"/>
        </w:tabs>
        <w:spacing w:line="276" w:lineRule="auto"/>
        <w:ind w:left="567" w:right="567"/>
        <w:jc w:val="both"/>
        <w:rPr>
          <w:rFonts w:ascii="Palatino Linotype" w:hAnsi="Palatino Linotype"/>
          <w:i/>
          <w:iCs/>
          <w:sz w:val="22"/>
          <w:szCs w:val="22"/>
          <w:lang w:val="es-ES"/>
        </w:rPr>
      </w:pPr>
      <w:r w:rsidRPr="00920AD9">
        <w:rPr>
          <w:rFonts w:ascii="Palatino Linotype" w:hAnsi="Palatino Linotype"/>
          <w:i/>
          <w:iCs/>
          <w:sz w:val="22"/>
          <w:szCs w:val="22"/>
          <w:lang w:val="es-ES"/>
        </w:rPr>
        <w:t xml:space="preserve">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rsidR="00EA0FB4" w:rsidRPr="00920AD9" w:rsidRDefault="00EA0FB4" w:rsidP="00EA0FB4">
      <w:pPr>
        <w:pStyle w:val="Prrafodelista"/>
        <w:tabs>
          <w:tab w:val="left" w:pos="426"/>
        </w:tabs>
        <w:spacing w:line="276" w:lineRule="auto"/>
        <w:ind w:left="567" w:right="567"/>
        <w:jc w:val="both"/>
        <w:rPr>
          <w:rFonts w:ascii="Palatino Linotype" w:hAnsi="Palatino Linotype"/>
          <w:i/>
          <w:iCs/>
          <w:sz w:val="22"/>
          <w:szCs w:val="22"/>
          <w:lang w:val="es-ES"/>
        </w:rPr>
      </w:pPr>
    </w:p>
    <w:p w:rsidR="00EA0FB4" w:rsidRPr="00920AD9" w:rsidRDefault="00EA0FB4" w:rsidP="00EA0FB4">
      <w:pPr>
        <w:pStyle w:val="Prrafodelista"/>
        <w:tabs>
          <w:tab w:val="left" w:pos="426"/>
        </w:tabs>
        <w:spacing w:line="276" w:lineRule="auto"/>
        <w:ind w:left="567" w:right="567"/>
        <w:jc w:val="both"/>
        <w:rPr>
          <w:rFonts w:ascii="Palatino Linotype" w:hAnsi="Palatino Linotype"/>
          <w:i/>
          <w:iCs/>
          <w:sz w:val="22"/>
          <w:szCs w:val="22"/>
          <w:lang w:val="es-ES"/>
        </w:rPr>
      </w:pPr>
      <w:r w:rsidRPr="00920AD9">
        <w:rPr>
          <w:rFonts w:ascii="Palatino Linotype" w:hAnsi="Palatino Linotype"/>
          <w:b/>
          <w:bCs/>
          <w:i/>
          <w:iCs/>
          <w:sz w:val="22"/>
          <w:szCs w:val="22"/>
          <w:lang w:val="es-ES"/>
        </w:rPr>
        <w:t>Septuagésimo tercero.</w:t>
      </w:r>
      <w:r w:rsidRPr="00920AD9">
        <w:rPr>
          <w:rFonts w:ascii="Palatino Linotype" w:hAnsi="Palatino Linotype"/>
          <w:i/>
          <w:iCs/>
          <w:sz w:val="22"/>
          <w:szCs w:val="22"/>
          <w:lang w:val="es-ES"/>
        </w:rPr>
        <w:t xml:space="preserve"> Si una vez consultada la versión pública de la documentación, el solicitante requiriera la reproducción de la información o de parte de la misma en otra modalidad, salvo impedimento justificado, los sujetos obligados deberán otorgar acceso a </w:t>
      </w:r>
      <w:r w:rsidRPr="00920AD9">
        <w:rPr>
          <w:rFonts w:ascii="Palatino Linotype" w:hAnsi="Palatino Linotype"/>
          <w:i/>
          <w:iCs/>
          <w:sz w:val="22"/>
          <w:szCs w:val="22"/>
          <w:lang w:val="es-ES"/>
        </w:rPr>
        <w:lastRenderedPageBreak/>
        <w:t xml:space="preserve">ésta, previo el pago correspondiente, sin necesidad de que se presente una nueva solicitud de información. </w:t>
      </w:r>
    </w:p>
    <w:p w:rsidR="00EA0FB4" w:rsidRPr="00920AD9" w:rsidRDefault="00EA0FB4" w:rsidP="00EA0FB4">
      <w:pPr>
        <w:pStyle w:val="Prrafodelista"/>
        <w:tabs>
          <w:tab w:val="left" w:pos="426"/>
        </w:tabs>
        <w:spacing w:line="276" w:lineRule="auto"/>
        <w:ind w:left="567" w:right="567"/>
        <w:jc w:val="both"/>
        <w:rPr>
          <w:rFonts w:ascii="Palatino Linotype" w:hAnsi="Palatino Linotype"/>
          <w:i/>
          <w:iCs/>
          <w:sz w:val="22"/>
          <w:szCs w:val="22"/>
          <w:lang w:val="es-ES"/>
        </w:rPr>
      </w:pPr>
      <w:r w:rsidRPr="00920AD9">
        <w:rPr>
          <w:rFonts w:ascii="Palatino Linotype" w:hAnsi="Palatino Linotype"/>
          <w:i/>
          <w:iCs/>
          <w:sz w:val="22"/>
          <w:szCs w:val="22"/>
          <w:lang w:val="es-ES"/>
        </w:rPr>
        <w:t>La información deberá ser entregada sin costo, cuando implique la entrega de no más de veinte hojas simples.”</w:t>
      </w:r>
    </w:p>
    <w:p w:rsidR="00EA0FB4" w:rsidRPr="00920AD9" w:rsidRDefault="00EA0FB4" w:rsidP="00EA0FB4">
      <w:pPr>
        <w:pStyle w:val="Prrafodelista"/>
        <w:tabs>
          <w:tab w:val="left" w:pos="426"/>
        </w:tabs>
        <w:spacing w:line="360" w:lineRule="auto"/>
        <w:ind w:left="0" w:right="51"/>
        <w:jc w:val="both"/>
        <w:rPr>
          <w:rFonts w:ascii="Palatino Linotype" w:hAnsi="Palatino Linotype"/>
          <w:lang w:val="es-ES"/>
        </w:rPr>
      </w:pPr>
    </w:p>
    <w:p w:rsidR="00EA0FB4" w:rsidRPr="00920AD9" w:rsidRDefault="00EA0FB4" w:rsidP="00EA0FB4">
      <w:pPr>
        <w:pStyle w:val="Prrafodelista"/>
        <w:numPr>
          <w:ilvl w:val="0"/>
          <w:numId w:val="15"/>
        </w:numPr>
        <w:tabs>
          <w:tab w:val="left" w:pos="426"/>
        </w:tabs>
        <w:spacing w:line="360" w:lineRule="auto"/>
        <w:ind w:left="0" w:right="51" w:firstLine="0"/>
        <w:jc w:val="both"/>
        <w:rPr>
          <w:rFonts w:ascii="Palatino Linotype" w:hAnsi="Palatino Linotype"/>
          <w:lang w:val="es-ES"/>
        </w:rPr>
      </w:pPr>
      <w:r w:rsidRPr="00920AD9">
        <w:rPr>
          <w:rFonts w:ascii="Palatino Linotype" w:hAnsi="Palatino Linotype"/>
          <w:lang w:val="es-ES"/>
        </w:rPr>
        <w:t xml:space="preserve">Por </w:t>
      </w:r>
      <w:r w:rsidRPr="00920AD9">
        <w:rPr>
          <w:rFonts w:ascii="Palatino Linotype" w:eastAsia="Palatino Linotype" w:hAnsi="Palatino Linotype" w:cs="Palatino Linotype"/>
        </w:rPr>
        <w:t>lo anterior, se advierte que el</w:t>
      </w:r>
      <w:r w:rsidRPr="00920AD9">
        <w:rPr>
          <w:rFonts w:ascii="Palatino Linotype" w:eastAsia="Palatino Linotype" w:hAnsi="Palatino Linotype" w:cs="Palatino Linotype"/>
          <w:b/>
        </w:rPr>
        <w:t xml:space="preserve"> SUJETO OBLIGADO</w:t>
      </w:r>
      <w:r w:rsidRPr="00920AD9">
        <w:rPr>
          <w:rFonts w:ascii="Palatino Linotype" w:eastAsia="Palatino Linotype" w:hAnsi="Palatino Linotype" w:cs="Palatino Linotype"/>
        </w:rPr>
        <w:t xml:space="preserve"> acreditó la imposibilidad técnica, establecida en el artículo 158 de la Ley de Transparencia y Acceso a la Información Pública del Estado de México y Municipios, para validar el cambio de modalidad a Consulta Directa; sin embargo, los agravios expuestos por el particular resultan fundados, puesto que tal y como ya fue expuesto, faltaron opciones por brindarle al </w:t>
      </w:r>
      <w:r w:rsidRPr="00920AD9">
        <w:rPr>
          <w:rFonts w:ascii="Palatino Linotype" w:eastAsia="Palatino Linotype" w:hAnsi="Palatino Linotype" w:cs="Palatino Linotype"/>
          <w:b/>
        </w:rPr>
        <w:t xml:space="preserve">RECURRENTE </w:t>
      </w:r>
      <w:r w:rsidRPr="00920AD9">
        <w:rPr>
          <w:rFonts w:ascii="Palatino Linotype" w:eastAsia="Palatino Linotype" w:hAnsi="Palatino Linotype" w:cs="Palatino Linotype"/>
        </w:rPr>
        <w:t>para acceder a la información peticionada.</w:t>
      </w:r>
    </w:p>
    <w:p w:rsidR="00EA0FB4" w:rsidRPr="00920AD9" w:rsidRDefault="00EA0FB4" w:rsidP="00EA0FB4">
      <w:pPr>
        <w:pStyle w:val="Prrafodelista"/>
        <w:tabs>
          <w:tab w:val="left" w:pos="426"/>
        </w:tabs>
        <w:spacing w:line="360" w:lineRule="auto"/>
        <w:ind w:left="0" w:right="51"/>
        <w:jc w:val="both"/>
        <w:rPr>
          <w:rFonts w:ascii="Palatino Linotype" w:hAnsi="Palatino Linotype"/>
          <w:lang w:val="es-ES"/>
        </w:rPr>
      </w:pPr>
    </w:p>
    <w:p w:rsidR="00EA0FB4" w:rsidRPr="00920AD9" w:rsidRDefault="00EA0FB4" w:rsidP="00EA0FB4">
      <w:pPr>
        <w:pStyle w:val="Prrafodelista"/>
        <w:numPr>
          <w:ilvl w:val="0"/>
          <w:numId w:val="15"/>
        </w:numPr>
        <w:tabs>
          <w:tab w:val="left" w:pos="426"/>
        </w:tabs>
        <w:spacing w:line="360" w:lineRule="auto"/>
        <w:ind w:left="0" w:right="51" w:firstLine="0"/>
        <w:jc w:val="both"/>
        <w:rPr>
          <w:rFonts w:ascii="Palatino Linotype" w:hAnsi="Palatino Linotype"/>
          <w:lang w:val="es-ES"/>
        </w:rPr>
      </w:pPr>
      <w:r w:rsidRPr="00920AD9">
        <w:rPr>
          <w:rFonts w:ascii="Palatino Linotype" w:hAnsi="Palatino Linotype"/>
          <w:lang w:val="es-ES"/>
        </w:rPr>
        <w:t>En ese sentido, no es ocioso enfatizar que el</w:t>
      </w:r>
      <w:r w:rsidRPr="00920AD9">
        <w:rPr>
          <w:rFonts w:ascii="Palatino Linotype" w:eastAsia="Palatino Linotype" w:hAnsi="Palatino Linotype" w:cs="Palatino Linotype"/>
          <w:b/>
        </w:rPr>
        <w:t xml:space="preserve"> SUJETO OBLIGADO</w:t>
      </w:r>
      <w:r w:rsidRPr="00920AD9">
        <w:rPr>
          <w:rFonts w:ascii="Palatino Linotype" w:eastAsia="Palatino Linotype" w:hAnsi="Palatino Linotype" w:cs="Palatino Linotype"/>
        </w:rPr>
        <w:t xml:space="preserve"> deberá atender lo establecido en el artículo 166 de la Ley de Transparencia y Acceso a la Información Pública del Estado de México y Municipios, el cual establece lo siguiente:</w:t>
      </w:r>
    </w:p>
    <w:p w:rsidR="00EA0FB4" w:rsidRPr="00920AD9" w:rsidRDefault="00EA0FB4" w:rsidP="00EA0FB4">
      <w:pPr>
        <w:pStyle w:val="Prrafodelista"/>
        <w:tabs>
          <w:tab w:val="left" w:pos="426"/>
        </w:tabs>
        <w:spacing w:line="360" w:lineRule="auto"/>
        <w:ind w:left="0" w:right="51"/>
        <w:jc w:val="both"/>
        <w:rPr>
          <w:rFonts w:ascii="Palatino Linotype" w:hAnsi="Palatino Linotype"/>
          <w:lang w:val="es-ES"/>
        </w:rPr>
      </w:pPr>
    </w:p>
    <w:p w:rsidR="00EA0FB4" w:rsidRPr="00920AD9" w:rsidRDefault="00EA0FB4" w:rsidP="00EA0FB4">
      <w:pPr>
        <w:pStyle w:val="Prrafodelista"/>
        <w:tabs>
          <w:tab w:val="left" w:pos="426"/>
        </w:tabs>
        <w:spacing w:line="276" w:lineRule="auto"/>
        <w:ind w:left="567" w:right="567"/>
        <w:jc w:val="both"/>
        <w:rPr>
          <w:rFonts w:ascii="Palatino Linotype" w:hAnsi="Palatino Linotype"/>
          <w:i/>
          <w:iCs/>
          <w:sz w:val="22"/>
          <w:szCs w:val="22"/>
          <w:lang w:val="es-ES"/>
        </w:rPr>
      </w:pPr>
      <w:r w:rsidRPr="00920AD9">
        <w:rPr>
          <w:rFonts w:ascii="Palatino Linotype" w:hAnsi="Palatino Linotype"/>
          <w:i/>
          <w:iCs/>
          <w:sz w:val="22"/>
          <w:szCs w:val="22"/>
          <w:lang w:val="es-ES"/>
        </w:rPr>
        <w:t>“</w:t>
      </w:r>
      <w:r w:rsidRPr="00920AD9">
        <w:rPr>
          <w:rFonts w:ascii="Palatino Linotype" w:hAnsi="Palatino Linotype"/>
          <w:b/>
          <w:bCs/>
          <w:i/>
          <w:iCs/>
          <w:sz w:val="22"/>
          <w:szCs w:val="22"/>
          <w:lang w:val="es-ES"/>
        </w:rPr>
        <w:t>Artículo 166.</w:t>
      </w:r>
      <w:r w:rsidRPr="00920AD9">
        <w:rPr>
          <w:rFonts w:ascii="Palatino Linotype" w:hAnsi="Palatino Linotype"/>
          <w:i/>
          <w:iCs/>
          <w:sz w:val="22"/>
          <w:szCs w:val="22"/>
          <w:lang w:val="es-ES"/>
        </w:rPr>
        <w:t xml:space="preserve"> La obligación de acceso a la información pública se tendrá por cumplida cuando el solicitante tenga a su disposición la información requerida, o cuando realice la consulta de la misma en el lugar en el que ésta se localice.</w:t>
      </w:r>
    </w:p>
    <w:p w:rsidR="00EA0FB4" w:rsidRPr="00920AD9" w:rsidRDefault="00EA0FB4" w:rsidP="00EA0FB4">
      <w:pPr>
        <w:pStyle w:val="Prrafodelista"/>
        <w:tabs>
          <w:tab w:val="left" w:pos="426"/>
        </w:tabs>
        <w:spacing w:line="276" w:lineRule="auto"/>
        <w:ind w:left="567" w:right="567"/>
        <w:jc w:val="both"/>
        <w:rPr>
          <w:rFonts w:ascii="Palatino Linotype" w:hAnsi="Palatino Linotype"/>
          <w:b/>
          <w:bCs/>
          <w:i/>
          <w:iCs/>
          <w:sz w:val="22"/>
          <w:szCs w:val="22"/>
          <w:lang w:val="es-ES"/>
        </w:rPr>
      </w:pPr>
      <w:r w:rsidRPr="00920AD9">
        <w:rPr>
          <w:rFonts w:ascii="Palatino Linotype" w:hAnsi="Palatino Linotype"/>
          <w:b/>
          <w:bCs/>
          <w:i/>
          <w:iCs/>
          <w:sz w:val="22"/>
          <w:szCs w:val="22"/>
          <w:lang w:val="es-ES"/>
        </w:rPr>
        <w:t>La Unidad de Transparencia tendrá disponible la información solicitada, durante un plazo mínimo de sesenta días hábiles, contado a partir de que el solicitante hubiere realizado, en su caso, el pago respectivo, el cual deberá efectuarse en un plazo no mayor a treinta días hábiles.</w:t>
      </w:r>
    </w:p>
    <w:p w:rsidR="00EA0FB4" w:rsidRPr="00920AD9" w:rsidRDefault="00EA0FB4" w:rsidP="00EA0FB4">
      <w:pPr>
        <w:pStyle w:val="Prrafodelista"/>
        <w:tabs>
          <w:tab w:val="left" w:pos="426"/>
        </w:tabs>
        <w:spacing w:line="276" w:lineRule="auto"/>
        <w:ind w:left="567" w:right="567"/>
        <w:jc w:val="both"/>
        <w:rPr>
          <w:rFonts w:ascii="Palatino Linotype" w:hAnsi="Palatino Linotype"/>
          <w:i/>
          <w:iCs/>
          <w:sz w:val="22"/>
          <w:szCs w:val="22"/>
          <w:lang w:val="es-ES"/>
        </w:rPr>
      </w:pPr>
      <w:r w:rsidRPr="00920AD9">
        <w:rPr>
          <w:rFonts w:ascii="Palatino Linotype" w:hAnsi="Palatino Linotype"/>
          <w:i/>
          <w:iCs/>
          <w:sz w:val="22"/>
          <w:szCs w:val="22"/>
          <w:lang w:val="es-ES"/>
        </w:rPr>
        <w:t>Transcurridos dichos plazos, si los solicitantes no acuden a recibir la información requerida los sujetos obligados darán por concluida la solicitud y procederán, de ser el caso, a la destrucción del material en el que se reprodujo la información.</w:t>
      </w:r>
    </w:p>
    <w:p w:rsidR="00EA0FB4" w:rsidRPr="00920AD9" w:rsidRDefault="00EA0FB4" w:rsidP="00EA0FB4">
      <w:pPr>
        <w:pStyle w:val="Prrafodelista"/>
        <w:tabs>
          <w:tab w:val="left" w:pos="426"/>
        </w:tabs>
        <w:spacing w:line="276" w:lineRule="auto"/>
        <w:ind w:left="567" w:right="567"/>
        <w:jc w:val="both"/>
        <w:rPr>
          <w:rFonts w:ascii="Palatino Linotype" w:hAnsi="Palatino Linotype"/>
          <w:i/>
          <w:iCs/>
          <w:sz w:val="22"/>
          <w:szCs w:val="22"/>
          <w:lang w:val="es-ES"/>
        </w:rPr>
      </w:pPr>
      <w:r w:rsidRPr="00920AD9">
        <w:rPr>
          <w:rFonts w:ascii="Palatino Linotype" w:hAnsi="Palatino Linotype"/>
          <w:i/>
          <w:iCs/>
          <w:sz w:val="22"/>
          <w:szCs w:val="22"/>
          <w:lang w:val="es-ES"/>
        </w:rPr>
        <w:lastRenderedPageBreak/>
        <w:t>Cuando el sujeto obligado no entregue la respuesta a la solicitud dentro del plazo previsto en la Ley, la solicitud se entenderá negada y el solicitante podrá interponer el recurso de revisión previsto en este ordenamiento.</w:t>
      </w:r>
    </w:p>
    <w:p w:rsidR="00EA0FB4" w:rsidRPr="00920AD9" w:rsidRDefault="00EA0FB4" w:rsidP="00EA0FB4">
      <w:pPr>
        <w:pStyle w:val="Prrafodelista"/>
        <w:tabs>
          <w:tab w:val="left" w:pos="426"/>
        </w:tabs>
        <w:spacing w:line="276" w:lineRule="auto"/>
        <w:ind w:left="567" w:right="567"/>
        <w:jc w:val="both"/>
        <w:rPr>
          <w:rFonts w:ascii="Palatino Linotype" w:hAnsi="Palatino Linotype"/>
          <w:i/>
          <w:iCs/>
          <w:sz w:val="22"/>
          <w:szCs w:val="22"/>
          <w:lang w:val="es-ES"/>
        </w:rPr>
      </w:pPr>
      <w:r w:rsidRPr="00920AD9">
        <w:rPr>
          <w:rFonts w:ascii="Palatino Linotype" w:hAnsi="Palatino Linotype"/>
          <w:i/>
          <w:iCs/>
          <w:sz w:val="22"/>
          <w:szCs w:val="22"/>
          <w:lang w:val="es-ES"/>
        </w:rPr>
        <w:t xml:space="preserve">Una vez entregada la información, el solicitante acusará recibo por escrito, dándose por terminado el trámite de acceso a la información.” </w:t>
      </w:r>
    </w:p>
    <w:p w:rsidR="00EA0FB4" w:rsidRPr="00920AD9" w:rsidRDefault="00EA0FB4" w:rsidP="00EA0FB4">
      <w:pPr>
        <w:pStyle w:val="Prrafodelista"/>
        <w:tabs>
          <w:tab w:val="left" w:pos="426"/>
        </w:tabs>
        <w:spacing w:line="276" w:lineRule="auto"/>
        <w:ind w:left="567" w:right="567"/>
        <w:jc w:val="both"/>
        <w:rPr>
          <w:rFonts w:ascii="Palatino Linotype" w:hAnsi="Palatino Linotype"/>
          <w:sz w:val="22"/>
          <w:szCs w:val="22"/>
          <w:lang w:val="es-ES"/>
        </w:rPr>
      </w:pPr>
      <w:r w:rsidRPr="00920AD9">
        <w:rPr>
          <w:rFonts w:ascii="Palatino Linotype" w:hAnsi="Palatino Linotype"/>
          <w:sz w:val="22"/>
          <w:szCs w:val="22"/>
          <w:lang w:val="es-ES"/>
        </w:rPr>
        <w:t>(Énfasis añadido)</w:t>
      </w:r>
    </w:p>
    <w:p w:rsidR="00EA0FB4" w:rsidRPr="00920AD9" w:rsidRDefault="00EA0FB4" w:rsidP="00EA0FB4">
      <w:pPr>
        <w:pStyle w:val="Prrafodelista"/>
        <w:tabs>
          <w:tab w:val="left" w:pos="426"/>
        </w:tabs>
        <w:spacing w:line="360" w:lineRule="auto"/>
        <w:ind w:left="0" w:right="51"/>
        <w:jc w:val="both"/>
        <w:rPr>
          <w:rFonts w:ascii="Palatino Linotype" w:hAnsi="Palatino Linotype"/>
          <w:lang w:val="es-ES"/>
        </w:rPr>
      </w:pPr>
    </w:p>
    <w:p w:rsidR="00C076A1" w:rsidRPr="00920AD9" w:rsidRDefault="00EA0FB4" w:rsidP="00E81B8F">
      <w:pPr>
        <w:pStyle w:val="Prrafodelista"/>
        <w:numPr>
          <w:ilvl w:val="0"/>
          <w:numId w:val="15"/>
        </w:numPr>
        <w:tabs>
          <w:tab w:val="left" w:pos="426"/>
        </w:tabs>
        <w:spacing w:before="240" w:after="240" w:line="360" w:lineRule="auto"/>
        <w:ind w:left="0" w:right="40" w:firstLine="0"/>
        <w:jc w:val="both"/>
        <w:rPr>
          <w:rFonts w:ascii="Palatino Linotype" w:eastAsia="MS Mincho" w:hAnsi="Palatino Linotype" w:cs="Arial"/>
          <w:bCs/>
          <w:lang w:val="es-ES" w:eastAsia="es-MX"/>
        </w:rPr>
      </w:pPr>
      <w:r w:rsidRPr="00920AD9">
        <w:rPr>
          <w:rFonts w:ascii="Palatino Linotype" w:hAnsi="Palatino Linotype"/>
          <w:lang w:val="es-ES"/>
        </w:rPr>
        <w:t xml:space="preserve">Por lo anterior, a fin de dar cumplimiento a la presente resolución, será necesario que el </w:t>
      </w:r>
      <w:r w:rsidRPr="00920AD9">
        <w:rPr>
          <w:rFonts w:ascii="Palatino Linotype" w:hAnsi="Palatino Linotype"/>
          <w:b/>
          <w:bCs/>
          <w:lang w:val="es-ES"/>
        </w:rPr>
        <w:t>SUJETO OBLIGADO</w:t>
      </w:r>
      <w:r w:rsidRPr="00920AD9">
        <w:rPr>
          <w:rFonts w:ascii="Palatino Linotype" w:hAnsi="Palatino Linotype"/>
          <w:lang w:val="es-ES"/>
        </w:rPr>
        <w:t xml:space="preserve"> tenga disponible la información solicitada por el </w:t>
      </w:r>
      <w:r w:rsidRPr="00920AD9">
        <w:rPr>
          <w:rFonts w:ascii="Palatino Linotype" w:hAnsi="Palatino Linotype"/>
          <w:b/>
          <w:bCs/>
          <w:lang w:val="es-ES"/>
        </w:rPr>
        <w:t>RECURRENTE</w:t>
      </w:r>
      <w:r w:rsidRPr="00920AD9">
        <w:rPr>
          <w:rFonts w:ascii="Palatino Linotype" w:hAnsi="Palatino Linotype"/>
          <w:lang w:val="es-ES"/>
        </w:rPr>
        <w:t xml:space="preserve">, no en la Dirección de Adquisiciones, sino en su Unidad de Transparencia, durante un plazo </w:t>
      </w:r>
      <w:r w:rsidRPr="00920AD9">
        <w:rPr>
          <w:rFonts w:ascii="Palatino Linotype" w:hAnsi="Palatino Linotype"/>
          <w:b/>
          <w:bCs/>
          <w:lang w:val="es-ES"/>
        </w:rPr>
        <w:t>mínimo</w:t>
      </w:r>
      <w:r w:rsidRPr="00920AD9">
        <w:rPr>
          <w:rFonts w:ascii="Palatino Linotype" w:hAnsi="Palatino Linotype"/>
          <w:lang w:val="es-ES"/>
        </w:rPr>
        <w:t xml:space="preserve"> de </w:t>
      </w:r>
      <w:r w:rsidRPr="00920AD9">
        <w:rPr>
          <w:rFonts w:ascii="Palatino Linotype" w:hAnsi="Palatino Linotype"/>
          <w:b/>
          <w:lang w:val="es-ES"/>
        </w:rPr>
        <w:t>60 días contados a partir de la notificación de ésta.</w:t>
      </w:r>
      <w:bookmarkStart w:id="156" w:name="_Toc531859120"/>
      <w:bookmarkStart w:id="157" w:name="_Toc2871952"/>
      <w:bookmarkStart w:id="158" w:name="_Toc20246253"/>
      <w:bookmarkStart w:id="159" w:name="_Toc24023250"/>
      <w:bookmarkStart w:id="160" w:name="_Toc26461369"/>
      <w:bookmarkStart w:id="161" w:name="_Toc29481474"/>
      <w:bookmarkStart w:id="162" w:name="_Toc36648201"/>
      <w:bookmarkStart w:id="163" w:name="_Toc36732268"/>
      <w:bookmarkStart w:id="164" w:name="_Toc38560292"/>
      <w:bookmarkStart w:id="165" w:name="_Toc473799824"/>
      <w:bookmarkStart w:id="166" w:name="_Toc487025370"/>
      <w:bookmarkStart w:id="167" w:name="_Toc493790438"/>
      <w:bookmarkStart w:id="168" w:name="_Toc495606558"/>
      <w:bookmarkStart w:id="169" w:name="_Toc497297048"/>
      <w:bookmarkStart w:id="170" w:name="_Toc498503756"/>
      <w:bookmarkStart w:id="171" w:name="_Toc499201876"/>
      <w:bookmarkStart w:id="172" w:name="_Toc524000321"/>
    </w:p>
    <w:p w:rsidR="00C076A1" w:rsidRPr="00920AD9" w:rsidRDefault="00C076A1" w:rsidP="00C076A1">
      <w:pPr>
        <w:pStyle w:val="Prrafodelista"/>
        <w:tabs>
          <w:tab w:val="left" w:pos="426"/>
        </w:tabs>
        <w:spacing w:before="240" w:after="240" w:line="360" w:lineRule="auto"/>
        <w:ind w:left="0" w:right="40"/>
        <w:jc w:val="both"/>
        <w:rPr>
          <w:rFonts w:ascii="Palatino Linotype" w:eastAsia="MS Mincho" w:hAnsi="Palatino Linotype" w:cs="Arial"/>
          <w:bCs/>
          <w:lang w:val="es-ES" w:eastAsia="es-MX"/>
        </w:rPr>
      </w:pPr>
    </w:p>
    <w:p w:rsidR="00C076A1" w:rsidRPr="00920AD9" w:rsidRDefault="00C076A1" w:rsidP="00E81B8F">
      <w:pPr>
        <w:pStyle w:val="Prrafodelista"/>
        <w:numPr>
          <w:ilvl w:val="0"/>
          <w:numId w:val="15"/>
        </w:numPr>
        <w:tabs>
          <w:tab w:val="left" w:pos="426"/>
        </w:tabs>
        <w:spacing w:before="240" w:after="240" w:line="360" w:lineRule="auto"/>
        <w:ind w:left="0" w:right="40" w:firstLine="0"/>
        <w:jc w:val="both"/>
        <w:rPr>
          <w:rFonts w:ascii="Palatino Linotype" w:eastAsia="MS Mincho" w:hAnsi="Palatino Linotype" w:cs="Arial"/>
          <w:bCs/>
          <w:lang w:val="es-ES" w:eastAsia="es-MX"/>
        </w:rPr>
      </w:pPr>
      <w:r w:rsidRPr="00920AD9">
        <w:rPr>
          <w:rFonts w:ascii="Palatino Linotype" w:eastAsia="MS Mincho" w:hAnsi="Palatino Linotype" w:cs="Arial"/>
          <w:bCs/>
          <w:lang w:val="es-ES"/>
        </w:rPr>
        <w:t xml:space="preserve">Respecto de la información que se ordena, en caso de que las observaciones señaladas en el Acta Entrega Recepción deriven en un procedimiento administrativo en trámite, el Sujeto deberá de hacerlo del conocimiento de la particular, remitiendo el Acta de Comité de Transparencia donde funde y motive la reserva de la información, </w:t>
      </w:r>
      <w:r w:rsidRPr="00920AD9">
        <w:rPr>
          <w:rFonts w:ascii="Palatino Linotype" w:eastAsia="Arial Unicode MS" w:hAnsi="Palatino Linotype" w:cs="Arial"/>
        </w:rPr>
        <w:t>ello en términos de los artículos 49, fracciones II y VIII, 140, fracción VIII y 141 de la Ley de Transparencia y Acceso a la Información Pública del Estado de México y Municipios, reiterando que el supuesto anterior atañe únicamente al soporte documental de las observaciones; no así a las actas.</w:t>
      </w:r>
    </w:p>
    <w:p w:rsidR="00FB6D42" w:rsidRPr="00920AD9" w:rsidRDefault="00FB6D42" w:rsidP="00FB6D42">
      <w:pPr>
        <w:pStyle w:val="Prrafodelista"/>
        <w:spacing w:line="360" w:lineRule="auto"/>
        <w:ind w:left="0"/>
        <w:jc w:val="both"/>
        <w:rPr>
          <w:rFonts w:ascii="Palatino Linotype" w:eastAsia="MS Mincho" w:hAnsi="Palatino Linotype" w:cs="Arial"/>
        </w:rPr>
      </w:pPr>
    </w:p>
    <w:p w:rsidR="009F09BC" w:rsidRPr="00920AD9" w:rsidRDefault="009F09BC" w:rsidP="009F09BC">
      <w:pPr>
        <w:pStyle w:val="Ttulo2"/>
        <w:rPr>
          <w:rFonts w:ascii="Palatino Linotype" w:hAnsi="Palatino Linotype"/>
          <w:b/>
          <w:color w:val="auto"/>
          <w:sz w:val="24"/>
        </w:rPr>
      </w:pPr>
      <w:bookmarkStart w:id="173" w:name="_Toc83128590"/>
      <w:r w:rsidRPr="00920AD9">
        <w:rPr>
          <w:rFonts w:ascii="Palatino Linotype" w:hAnsi="Palatino Linotype"/>
          <w:b/>
          <w:color w:val="auto"/>
          <w:sz w:val="24"/>
        </w:rPr>
        <w:t xml:space="preserve">QUINTO. De la </w:t>
      </w:r>
      <w:bookmarkEnd w:id="156"/>
      <w:bookmarkEnd w:id="157"/>
      <w:r w:rsidRPr="00920AD9">
        <w:rPr>
          <w:rFonts w:ascii="Palatino Linotype" w:hAnsi="Palatino Linotype"/>
          <w:b/>
          <w:color w:val="auto"/>
          <w:sz w:val="24"/>
        </w:rPr>
        <w:t>versión pública</w:t>
      </w:r>
      <w:bookmarkEnd w:id="158"/>
      <w:bookmarkEnd w:id="159"/>
      <w:bookmarkEnd w:id="160"/>
      <w:bookmarkEnd w:id="161"/>
      <w:bookmarkEnd w:id="162"/>
      <w:bookmarkEnd w:id="163"/>
      <w:bookmarkEnd w:id="164"/>
      <w:bookmarkEnd w:id="173"/>
    </w:p>
    <w:p w:rsidR="009F09BC" w:rsidRPr="00920AD9" w:rsidRDefault="009F09BC" w:rsidP="009F09BC">
      <w:pPr>
        <w:rPr>
          <w:lang w:val="es-MX" w:eastAsia="en-US"/>
        </w:rPr>
      </w:pPr>
    </w:p>
    <w:p w:rsidR="00C47565" w:rsidRPr="00920AD9" w:rsidRDefault="00C47565" w:rsidP="00C47565">
      <w:pPr>
        <w:pStyle w:val="Ttulo1"/>
        <w:numPr>
          <w:ilvl w:val="0"/>
          <w:numId w:val="38"/>
        </w:numPr>
        <w:tabs>
          <w:tab w:val="left" w:pos="284"/>
          <w:tab w:val="num" w:pos="360"/>
        </w:tabs>
        <w:spacing w:before="0" w:line="360" w:lineRule="auto"/>
        <w:ind w:left="0" w:firstLine="0"/>
        <w:rPr>
          <w:rFonts w:ascii="Palatino Linotype" w:hAnsi="Palatino Linotype" w:cs="Times New Roman"/>
          <w:b/>
          <w:color w:val="000000" w:themeColor="text1"/>
          <w:sz w:val="24"/>
          <w:szCs w:val="24"/>
          <w:lang w:eastAsia="es-ES_tradnl"/>
        </w:rPr>
      </w:pPr>
      <w:bookmarkStart w:id="174" w:name="_Toc48135362"/>
      <w:bookmarkStart w:id="175" w:name="_Toc72309902"/>
      <w:bookmarkStart w:id="176" w:name="_Toc73643041"/>
      <w:bookmarkStart w:id="177" w:name="_Toc73911519"/>
      <w:bookmarkStart w:id="178" w:name="_Toc87549683"/>
      <w:bookmarkEnd w:id="165"/>
      <w:bookmarkEnd w:id="166"/>
      <w:bookmarkEnd w:id="167"/>
      <w:bookmarkEnd w:id="168"/>
      <w:bookmarkEnd w:id="169"/>
      <w:bookmarkEnd w:id="170"/>
      <w:bookmarkEnd w:id="171"/>
      <w:bookmarkEnd w:id="172"/>
      <w:r w:rsidRPr="00920AD9">
        <w:rPr>
          <w:rFonts w:ascii="Palatino Linotype" w:hAnsi="Palatino Linotype" w:cs="Times New Roman"/>
          <w:b/>
          <w:color w:val="000000" w:themeColor="text1"/>
          <w:sz w:val="24"/>
          <w:szCs w:val="24"/>
          <w:lang w:eastAsia="es-ES_tradnl"/>
        </w:rPr>
        <w:t>Nociones generales.</w:t>
      </w:r>
      <w:bookmarkEnd w:id="174"/>
      <w:bookmarkEnd w:id="175"/>
      <w:bookmarkEnd w:id="176"/>
      <w:bookmarkEnd w:id="177"/>
      <w:bookmarkEnd w:id="178"/>
      <w:r w:rsidRPr="00920AD9">
        <w:rPr>
          <w:rFonts w:ascii="Palatino Linotype" w:hAnsi="Palatino Linotype" w:cs="Times New Roman"/>
          <w:b/>
          <w:color w:val="000000" w:themeColor="text1"/>
          <w:sz w:val="24"/>
          <w:szCs w:val="24"/>
          <w:lang w:eastAsia="es-ES_tradnl"/>
        </w:rPr>
        <w:t xml:space="preserve"> </w:t>
      </w:r>
    </w:p>
    <w:p w:rsidR="00C47565" w:rsidRPr="00920AD9" w:rsidRDefault="00C47565" w:rsidP="00C47565">
      <w:pPr>
        <w:pStyle w:val="Prrafodelista"/>
        <w:numPr>
          <w:ilvl w:val="0"/>
          <w:numId w:val="15"/>
        </w:numPr>
        <w:tabs>
          <w:tab w:val="left" w:pos="284"/>
        </w:tabs>
        <w:spacing w:line="360" w:lineRule="auto"/>
        <w:ind w:left="0" w:right="49" w:firstLine="0"/>
        <w:jc w:val="both"/>
        <w:rPr>
          <w:rFonts w:ascii="Palatino Linotype" w:hAnsi="Palatino Linotype" w:cs="Arial"/>
          <w:color w:val="000000"/>
        </w:rPr>
      </w:pPr>
      <w:r w:rsidRPr="00920AD9">
        <w:rPr>
          <w:rFonts w:ascii="Palatino Linotype" w:hAnsi="Palatino Linotype" w:cs="Arial"/>
          <w:color w:val="000000"/>
        </w:rPr>
        <w:t>Debe destacarse que, debido a la naturaleza de la información solicitada</w:t>
      </w:r>
      <w:r w:rsidRPr="00920AD9">
        <w:rPr>
          <w:rFonts w:ascii="Palatino Linotype" w:hAnsi="Palatino Linotype" w:cs="Arial"/>
          <w:b/>
          <w:color w:val="000000"/>
        </w:rPr>
        <w:t xml:space="preserve">, </w:t>
      </w:r>
      <w:r w:rsidRPr="00920AD9">
        <w:rPr>
          <w:rFonts w:ascii="Palatino Linotype" w:hAnsi="Palatino Linotype" w:cs="Arial"/>
          <w:color w:val="000000"/>
        </w:rPr>
        <w:t xml:space="preserve">eventualmente pudiera obrar datos personales susceptibles de protegerse, así como </w:t>
      </w:r>
      <w:r w:rsidRPr="00920AD9">
        <w:rPr>
          <w:rFonts w:ascii="Palatino Linotype" w:hAnsi="Palatino Linotype" w:cs="Arial"/>
          <w:color w:val="000000"/>
        </w:rPr>
        <w:lastRenderedPageBreak/>
        <w:t xml:space="preserve">información susceptible de clasificarse como reservada, el </w:t>
      </w:r>
      <w:r w:rsidRPr="00920AD9">
        <w:rPr>
          <w:rFonts w:ascii="Palatino Linotype" w:hAnsi="Palatino Linotype" w:cs="Arial"/>
          <w:b/>
          <w:bCs/>
          <w:color w:val="000000"/>
        </w:rPr>
        <w:t xml:space="preserve">SUJETO OBLIGADO </w:t>
      </w:r>
      <w:r w:rsidRPr="00920AD9">
        <w:rPr>
          <w:rFonts w:ascii="Palatino Linotype" w:hAnsi="Palatino Linotype" w:cs="Arial"/>
          <w:color w:val="000000"/>
        </w:rPr>
        <w:t xml:space="preserve">deberá de hacer la adecuada versión pública, protegiendo los datos que no son susceptibles de ser proporcionados. </w:t>
      </w:r>
    </w:p>
    <w:p w:rsidR="00C47565" w:rsidRPr="00920AD9" w:rsidRDefault="00C47565" w:rsidP="00C47565">
      <w:pPr>
        <w:pStyle w:val="Prrafodelista"/>
        <w:tabs>
          <w:tab w:val="left" w:pos="0"/>
          <w:tab w:val="left" w:pos="284"/>
        </w:tabs>
        <w:spacing w:line="360" w:lineRule="auto"/>
        <w:ind w:left="0" w:right="49"/>
        <w:jc w:val="both"/>
        <w:rPr>
          <w:rFonts w:ascii="Palatino Linotype" w:eastAsia="MS Mincho" w:hAnsi="Palatino Linotype"/>
          <w:lang w:val="es-ES"/>
        </w:rPr>
      </w:pPr>
    </w:p>
    <w:p w:rsidR="00C47565" w:rsidRPr="00920AD9" w:rsidRDefault="00C47565" w:rsidP="00C47565">
      <w:pPr>
        <w:numPr>
          <w:ilvl w:val="0"/>
          <w:numId w:val="15"/>
        </w:numPr>
        <w:tabs>
          <w:tab w:val="left" w:pos="284"/>
        </w:tabs>
        <w:spacing w:line="360" w:lineRule="auto"/>
        <w:ind w:left="0" w:right="49" w:firstLine="0"/>
        <w:contextualSpacing/>
        <w:jc w:val="both"/>
        <w:rPr>
          <w:rFonts w:ascii="Palatino Linotype" w:hAnsi="Palatino Linotype" w:cs="Arial"/>
          <w:color w:val="000000"/>
        </w:rPr>
      </w:pPr>
      <w:r w:rsidRPr="00920AD9">
        <w:rPr>
          <w:rFonts w:ascii="Palatino Linotype" w:hAnsi="Palatino Linotype" w:cs="Arial"/>
          <w:color w:val="000000"/>
        </w:rPr>
        <w:t xml:space="preserve">No pasa desapercibido para este Órgano Garante que los </w:t>
      </w:r>
      <w:r w:rsidRPr="00920AD9">
        <w:rPr>
          <w:rFonts w:ascii="Palatino Linotype" w:hAnsi="Palatino Linotype" w:cs="Arial"/>
          <w:bCs/>
          <w:color w:val="000000"/>
        </w:rPr>
        <w:t>sujetos obligados</w:t>
      </w:r>
      <w:r w:rsidRPr="00920AD9">
        <w:rPr>
          <w:rFonts w:ascii="Palatino Linotype" w:hAnsi="Palatino Linotype" w:cs="Arial"/>
          <w:b/>
          <w:bCs/>
          <w:color w:val="000000"/>
        </w:rPr>
        <w:t xml:space="preserve"> </w:t>
      </w:r>
      <w:r w:rsidRPr="00920AD9">
        <w:rPr>
          <w:rFonts w:ascii="Palatino Linotype"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C47565" w:rsidRPr="00920AD9" w:rsidRDefault="00C47565" w:rsidP="00C47565">
      <w:pPr>
        <w:tabs>
          <w:tab w:val="left" w:pos="284"/>
        </w:tabs>
        <w:spacing w:line="360" w:lineRule="auto"/>
        <w:ind w:right="49"/>
        <w:contextualSpacing/>
        <w:jc w:val="both"/>
        <w:rPr>
          <w:rFonts w:ascii="Palatino Linotype" w:hAnsi="Palatino Linotype" w:cs="Arial"/>
          <w:color w:val="000000"/>
        </w:rPr>
      </w:pPr>
    </w:p>
    <w:tbl>
      <w:tblPr>
        <w:tblStyle w:val="Tablanormal1"/>
        <w:tblW w:w="9679" w:type="dxa"/>
        <w:tblLook w:val="04A0" w:firstRow="1" w:lastRow="0" w:firstColumn="1" w:lastColumn="0" w:noHBand="0" w:noVBand="1"/>
      </w:tblPr>
      <w:tblGrid>
        <w:gridCol w:w="2689"/>
        <w:gridCol w:w="6990"/>
      </w:tblGrid>
      <w:tr w:rsidR="00C47565" w:rsidRPr="00920AD9" w:rsidTr="00CB4C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rsidR="00C47565" w:rsidRPr="00920AD9" w:rsidRDefault="00C47565" w:rsidP="00CB4CF8">
            <w:pPr>
              <w:tabs>
                <w:tab w:val="left" w:pos="284"/>
              </w:tabs>
              <w:rPr>
                <w:rFonts w:ascii="Palatino Linotype" w:hAnsi="Palatino Linotype"/>
                <w:bCs w:val="0"/>
              </w:rPr>
            </w:pPr>
            <w:r w:rsidRPr="00920AD9">
              <w:rPr>
                <w:rFonts w:ascii="Palatino Linotype" w:hAnsi="Palatino Linotype" w:cstheme="majorBidi"/>
                <w:bCs w:val="0"/>
              </w:rPr>
              <w:t>a) Requisitos previos.</w:t>
            </w:r>
          </w:p>
        </w:tc>
        <w:tc>
          <w:tcPr>
            <w:tcW w:w="6990" w:type="dxa"/>
            <w:hideMark/>
          </w:tcPr>
          <w:p w:rsidR="00C47565" w:rsidRPr="00920AD9" w:rsidRDefault="00C47565" w:rsidP="00CB4CF8">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920AD9">
              <w:rPr>
                <w:rFonts w:ascii="Palatino Linotype" w:hAnsi="Palatino Linotype" w:cs="Arial"/>
                <w:b w:val="0"/>
                <w:bCs w:val="0"/>
                <w:color w:val="00000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C47565" w:rsidRPr="00920AD9" w:rsidRDefault="00C47565" w:rsidP="00CB4CF8">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920AD9">
              <w:rPr>
                <w:rFonts w:ascii="Palatino Linotype" w:hAnsi="Palatino Linotype" w:cs="Arial"/>
                <w:b w:val="0"/>
                <w:bCs w:val="0"/>
                <w:color w:val="000000"/>
              </w:rPr>
              <w:t>Al hacerlo tienen que precisar de qué información se trata, señalando el supuesto de clasificación (confidencialidad o reserva).</w:t>
            </w:r>
          </w:p>
          <w:p w:rsidR="00C47565" w:rsidRPr="00920AD9" w:rsidRDefault="00C47565" w:rsidP="00CB4CF8">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920AD9">
              <w:rPr>
                <w:rFonts w:ascii="Palatino Linotype" w:hAnsi="Palatino Linotype" w:cs="Arial"/>
                <w:b w:val="0"/>
                <w:bCs w:val="0"/>
                <w:color w:val="000000"/>
              </w:rPr>
              <w:t>Además, se debe señalar el procedimiento, de los tres que establecen los artículos 132 y 106 de la Ley Estatal y General, respectivamente.</w:t>
            </w:r>
          </w:p>
          <w:p w:rsidR="00C47565" w:rsidRPr="00920AD9" w:rsidRDefault="00C47565" w:rsidP="00CB4CF8">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rPr>
            </w:pPr>
            <w:r w:rsidRPr="00920AD9">
              <w:rPr>
                <w:rFonts w:ascii="Palatino Linotype" w:hAnsi="Palatino Linotype" w:cs="Arial"/>
                <w:b w:val="0"/>
                <w:bCs w:val="0"/>
                <w:color w:val="000000"/>
              </w:rPr>
              <w:t xml:space="preserve">El último de estos requisitos previos consiste en que no se pueden emitir acuerdos de carácter general ni particular, esto es, </w:t>
            </w:r>
            <w:r w:rsidRPr="00920AD9">
              <w:rPr>
                <w:rFonts w:ascii="Palatino Linotype" w:hAnsi="Palatino Linotype" w:cs="Arial"/>
                <w:b w:val="0"/>
                <w:bCs w:val="0"/>
                <w:color w:val="000000"/>
                <w:u w:val="single"/>
              </w:rPr>
              <w:lastRenderedPageBreak/>
              <w:t>no se puede hacer un acuerdo para clasificar de manera general todos los documentos de un expediente o área, sin</w:t>
            </w:r>
            <w:r w:rsidRPr="00920AD9">
              <w:rPr>
                <w:rFonts w:ascii="Palatino Linotype" w:hAnsi="Palatino Linotype" w:cs="Arial"/>
                <w:b w:val="0"/>
                <w:bCs w:val="0"/>
                <w:color w:val="000000"/>
              </w:rPr>
              <w:t xml:space="preserve"> individualizar su análisis y tampoco se puede hacer un acuerdo por cada dato que se vaya a clasificar dentro de un documento con diez datos, por ejemplo, susceptibles de ser clasificados.</w:t>
            </w:r>
          </w:p>
        </w:tc>
      </w:tr>
      <w:tr w:rsidR="00C47565" w:rsidRPr="00920AD9" w:rsidTr="00CB4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rsidR="00C47565" w:rsidRPr="00920AD9" w:rsidRDefault="00C47565" w:rsidP="00CB4CF8">
            <w:pPr>
              <w:tabs>
                <w:tab w:val="left" w:pos="284"/>
              </w:tabs>
              <w:rPr>
                <w:rFonts w:ascii="Palatino Linotype" w:hAnsi="Palatino Linotype"/>
                <w:bCs w:val="0"/>
              </w:rPr>
            </w:pPr>
            <w:r w:rsidRPr="00920AD9">
              <w:rPr>
                <w:rFonts w:ascii="Palatino Linotype" w:hAnsi="Palatino Linotype" w:cstheme="majorBidi"/>
                <w:bCs w:val="0"/>
              </w:rPr>
              <w:lastRenderedPageBreak/>
              <w:t>b) Supuestos de clasificación.</w:t>
            </w:r>
          </w:p>
        </w:tc>
        <w:tc>
          <w:tcPr>
            <w:tcW w:w="6990" w:type="dxa"/>
            <w:hideMark/>
          </w:tcPr>
          <w:p w:rsidR="00C47565" w:rsidRPr="00920AD9" w:rsidRDefault="00C47565" w:rsidP="00CB4CF8">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920AD9">
              <w:rPr>
                <w:rFonts w:ascii="Palatino Linotype" w:hAnsi="Palatino Linotype" w:cs="Arial"/>
                <w:color w:val="000000"/>
              </w:rPr>
              <w:t>Las disposiciones constitucionales y legales en la materia establecen los dos supuestos generales para clasificar la información: por reserva y por confidencialidad.</w:t>
            </w:r>
          </w:p>
          <w:p w:rsidR="00C47565" w:rsidRPr="00920AD9" w:rsidRDefault="00C47565" w:rsidP="00CB4CF8">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920AD9">
              <w:rPr>
                <w:rFonts w:ascii="Palatino Linotype" w:hAnsi="Palatino Linotype" w:cs="Arial"/>
                <w:color w:val="00000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C47565" w:rsidRPr="00920AD9" w:rsidRDefault="00C47565" w:rsidP="00CB4CF8">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920AD9">
              <w:rPr>
                <w:rFonts w:ascii="Palatino Linotype" w:hAnsi="Palatino Linotype" w:cs="Arial"/>
                <w:color w:val="000000"/>
              </w:rPr>
              <w:t xml:space="preserve">El </w:t>
            </w:r>
            <w:r w:rsidRPr="00920AD9">
              <w:rPr>
                <w:rFonts w:ascii="Palatino Linotype" w:hAnsi="Palatino Linotype" w:cs="Arial"/>
                <w:b/>
                <w:color w:val="000000"/>
              </w:rPr>
              <w:t>Sujeto Obligado</w:t>
            </w:r>
            <w:r w:rsidRPr="00920AD9">
              <w:rPr>
                <w:rFonts w:ascii="Palatino Linotype" w:hAnsi="Palatino Linotype" w:cs="Arial"/>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C47565" w:rsidRPr="00920AD9" w:rsidTr="00CB4CF8">
        <w:tc>
          <w:tcPr>
            <w:cnfStyle w:val="001000000000" w:firstRow="0" w:lastRow="0" w:firstColumn="1" w:lastColumn="0" w:oddVBand="0" w:evenVBand="0" w:oddHBand="0" w:evenHBand="0" w:firstRowFirstColumn="0" w:firstRowLastColumn="0" w:lastRowFirstColumn="0" w:lastRowLastColumn="0"/>
            <w:tcW w:w="2689" w:type="dxa"/>
            <w:hideMark/>
          </w:tcPr>
          <w:p w:rsidR="00C47565" w:rsidRPr="00920AD9" w:rsidRDefault="00C47565" w:rsidP="00CB4CF8">
            <w:pPr>
              <w:tabs>
                <w:tab w:val="left" w:pos="284"/>
              </w:tabs>
              <w:rPr>
                <w:rFonts w:ascii="Palatino Linotype" w:hAnsi="Palatino Linotype"/>
                <w:bCs w:val="0"/>
              </w:rPr>
            </w:pPr>
            <w:r w:rsidRPr="00920AD9">
              <w:rPr>
                <w:rFonts w:ascii="Palatino Linotype" w:hAnsi="Palatino Linotype" w:cstheme="majorBidi"/>
                <w:bCs w:val="0"/>
              </w:rPr>
              <w:lastRenderedPageBreak/>
              <w:t>c) Formalidades para emitir el acuerdo de clasificación.</w:t>
            </w:r>
          </w:p>
        </w:tc>
        <w:tc>
          <w:tcPr>
            <w:tcW w:w="6990" w:type="dxa"/>
            <w:hideMark/>
          </w:tcPr>
          <w:p w:rsidR="00C47565" w:rsidRPr="00920AD9" w:rsidRDefault="00C47565" w:rsidP="00CB4CF8">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920AD9">
              <w:rPr>
                <w:rFonts w:ascii="Palatino Linotype" w:hAnsi="Palatino Linotype" w:cs="Arial"/>
                <w:color w:val="000000"/>
              </w:rPr>
              <w:t xml:space="preserve">El Comité de Transparencia, según lo dispuesto en los artículos cuenta con las facultades para aprobar, modificar o revocar la clasificación de la información que haya propuesto. </w:t>
            </w:r>
          </w:p>
          <w:p w:rsidR="00C47565" w:rsidRPr="00920AD9" w:rsidRDefault="00C47565" w:rsidP="00CB4CF8">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920AD9">
              <w:rPr>
                <w:rFonts w:ascii="Palatino Linotype" w:hAnsi="Palatino Linotype" w:cs="Arial"/>
                <w:color w:val="000000"/>
              </w:rPr>
              <w:t xml:space="preserve">Es necesario que </w:t>
            </w:r>
            <w:r w:rsidRPr="00920AD9">
              <w:rPr>
                <w:rFonts w:ascii="Palatino Linotype" w:hAnsi="Palatino Linotype" w:cs="Arial"/>
                <w:b/>
                <w:color w:val="000000"/>
                <w:u w:val="single"/>
              </w:rPr>
              <w:t>el acto reúna con los requisitos elementales</w:t>
            </w:r>
            <w:r w:rsidRPr="00920AD9">
              <w:rPr>
                <w:rFonts w:ascii="Palatino Linotype" w:hAnsi="Palatino Linotype" w:cs="Arial"/>
                <w:color w:val="000000"/>
              </w:rPr>
              <w:t>, entre ellos, que la autoridad que va a emitir el acto de autoridad sea la legalmente facultada para ello.</w:t>
            </w:r>
          </w:p>
          <w:p w:rsidR="00C47565" w:rsidRPr="00920AD9" w:rsidRDefault="00C47565" w:rsidP="00CB4CF8">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920AD9">
              <w:rPr>
                <w:rFonts w:ascii="Palatino Linotype" w:hAnsi="Palatino Linotype" w:cs="Arial"/>
                <w:color w:val="00000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C47565" w:rsidRPr="00920AD9" w:rsidTr="00CB4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C47565" w:rsidRPr="00920AD9" w:rsidRDefault="00C47565" w:rsidP="00CB4CF8">
            <w:pPr>
              <w:tabs>
                <w:tab w:val="left" w:pos="284"/>
              </w:tabs>
              <w:rPr>
                <w:rFonts w:ascii="Palatino Linotype" w:hAnsi="Palatino Linotype"/>
                <w:b w:val="0"/>
              </w:rPr>
            </w:pPr>
          </w:p>
          <w:p w:rsidR="00C47565" w:rsidRPr="00920AD9" w:rsidRDefault="00C47565" w:rsidP="00CB4CF8">
            <w:pPr>
              <w:tabs>
                <w:tab w:val="left" w:pos="284"/>
              </w:tabs>
              <w:jc w:val="both"/>
              <w:rPr>
                <w:rFonts w:ascii="Palatino Linotype" w:hAnsi="Palatino Linotype"/>
                <w:bCs w:val="0"/>
              </w:rPr>
            </w:pPr>
            <w:r w:rsidRPr="00920AD9">
              <w:rPr>
                <w:rFonts w:ascii="Palatino Linotype" w:hAnsi="Palatino Linotype" w:cs="Arial"/>
                <w:bCs w:val="0"/>
                <w:color w:val="000000"/>
              </w:rPr>
              <w:t xml:space="preserve">d) Requisitos de fondo del acuerdo de clasificación. </w:t>
            </w:r>
          </w:p>
        </w:tc>
        <w:tc>
          <w:tcPr>
            <w:tcW w:w="6990" w:type="dxa"/>
            <w:hideMark/>
          </w:tcPr>
          <w:p w:rsidR="00C47565" w:rsidRPr="00920AD9" w:rsidRDefault="00C47565" w:rsidP="00CB4CF8">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920AD9">
              <w:rPr>
                <w:rFonts w:ascii="Palatino Linotype" w:hAnsi="Palatino Linotype" w:cs="Arial"/>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920AD9">
              <w:rPr>
                <w:rFonts w:ascii="Palatino Linotype" w:hAnsi="Palatino Linotype" w:cs="Arial"/>
                <w:b/>
                <w:color w:val="000000"/>
              </w:rPr>
              <w:t>Sujetos Obligados</w:t>
            </w:r>
            <w:r w:rsidRPr="00920AD9">
              <w:rPr>
                <w:rFonts w:ascii="Palatino Linotype" w:hAnsi="Palatino Linotype" w:cs="Arial"/>
                <w:color w:val="000000"/>
              </w:rPr>
              <w:t xml:space="preserve">, por lo que deberán fundar y motivar debidamente la clasificación. </w:t>
            </w:r>
          </w:p>
          <w:p w:rsidR="00C47565" w:rsidRPr="00920AD9" w:rsidRDefault="00C47565" w:rsidP="00CB4CF8">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920AD9">
              <w:rPr>
                <w:rFonts w:ascii="Palatino Linotype" w:hAnsi="Palatino Linotype" w:cs="Arial"/>
                <w:color w:val="000000"/>
              </w:rPr>
              <w:lastRenderedPageBreak/>
              <w:t xml:space="preserve">De lo anterior, se desprende que para una correcta </w:t>
            </w:r>
            <w:r w:rsidRPr="00920AD9">
              <w:rPr>
                <w:rFonts w:ascii="Palatino Linotype" w:hAnsi="Palatino Linotype" w:cs="Arial"/>
                <w:b/>
                <w:color w:val="000000"/>
              </w:rPr>
              <w:t>clasificación total o parcial</w:t>
            </w:r>
            <w:r w:rsidRPr="00920AD9">
              <w:rPr>
                <w:rFonts w:ascii="Palatino Linotype" w:hAnsi="Palatino Linotype" w:cs="Arial"/>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C47565" w:rsidRPr="00920AD9" w:rsidRDefault="00C47565" w:rsidP="00CB4CF8">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920AD9">
              <w:rPr>
                <w:rFonts w:ascii="Palatino Linotype" w:hAnsi="Palatino Linotype" w:cs="Arial"/>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C47565" w:rsidRPr="00920AD9" w:rsidRDefault="00C47565" w:rsidP="00CB4CF8">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920AD9">
              <w:rPr>
                <w:rFonts w:ascii="Palatino Linotype" w:hAnsi="Palatino Linotype" w:cs="Arial"/>
                <w:color w:val="000000"/>
              </w:rPr>
              <w:t>En ese mismo sentido, el numeral trigésimo tercero fracción V de los Lineamientos Generales, precisa que para motivar la clasificación se deben acreditar las circunstancias de tiempo, modo y lugar.</w:t>
            </w:r>
          </w:p>
          <w:p w:rsidR="00C47565" w:rsidRPr="00920AD9" w:rsidRDefault="00C47565" w:rsidP="00CB4CF8">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920AD9">
              <w:rPr>
                <w:rFonts w:ascii="Palatino Linotype" w:hAnsi="Palatino Linotype" w:cs="Arial"/>
                <w:color w:val="000000"/>
              </w:rPr>
              <w:t xml:space="preserve">Ahora bien, </w:t>
            </w:r>
            <w:r w:rsidRPr="00920AD9">
              <w:rPr>
                <w:rFonts w:ascii="Palatino Linotype" w:hAnsi="Palatino Linotype" w:cs="Arial"/>
                <w:b/>
                <w:color w:val="000000"/>
                <w:u w:val="single"/>
              </w:rPr>
              <w:t>para cada caso además de fundar y motivar</w:t>
            </w:r>
            <w:r w:rsidRPr="00920AD9">
              <w:rPr>
                <w:rFonts w:ascii="Palatino Linotype" w:hAnsi="Palatino Linotype" w:cs="Arial"/>
                <w:color w:val="000000"/>
              </w:rPr>
              <w:t xml:space="preserve">, se debe identificar con claridad que datos contenidos en las documentales que son susceptibles de suprimirse, por ejemplo; </w:t>
            </w:r>
            <w:r w:rsidRPr="00920AD9">
              <w:rPr>
                <w:rFonts w:ascii="Palatino Linotype" w:hAnsi="Palatino Linotype" w:cs="Arial"/>
                <w:color w:val="000000"/>
                <w:lang w:val="es-ES"/>
              </w:rPr>
              <w:t xml:space="preserve">Clave Única de Registro de Población (CURP), Registro Federal de Contribuyentes (R.F.C.), claves de seguros, préstamos o </w:t>
            </w:r>
            <w:r w:rsidRPr="00920AD9">
              <w:rPr>
                <w:rFonts w:ascii="Palatino Linotype" w:hAnsi="Palatino Linotype" w:cs="Arial"/>
                <w:color w:val="000000"/>
                <w:lang w:val="es-ES"/>
              </w:rPr>
              <w:lastRenderedPageBreak/>
              <w:t>descuentos personales, secretos bancario, fiduciario, industrial, comercial, fiscal, bursátil y postal, cuya titularidad corresponda a particulares, entre otros.</w:t>
            </w:r>
          </w:p>
        </w:tc>
      </w:tr>
      <w:tr w:rsidR="00C47565" w:rsidRPr="00920AD9" w:rsidTr="00CB4CF8">
        <w:tc>
          <w:tcPr>
            <w:cnfStyle w:val="001000000000" w:firstRow="0" w:lastRow="0" w:firstColumn="1" w:lastColumn="0" w:oddVBand="0" w:evenVBand="0" w:oddHBand="0" w:evenHBand="0" w:firstRowFirstColumn="0" w:firstRowLastColumn="0" w:lastRowFirstColumn="0" w:lastRowLastColumn="0"/>
            <w:tcW w:w="2689" w:type="dxa"/>
          </w:tcPr>
          <w:p w:rsidR="00C47565" w:rsidRPr="00920AD9" w:rsidRDefault="00C47565" w:rsidP="00CB4CF8">
            <w:pPr>
              <w:tabs>
                <w:tab w:val="left" w:pos="284"/>
              </w:tabs>
              <w:ind w:right="49"/>
              <w:jc w:val="both"/>
              <w:rPr>
                <w:rFonts w:ascii="Palatino Linotype" w:hAnsi="Palatino Linotype" w:cs="Arial"/>
                <w:bCs w:val="0"/>
              </w:rPr>
            </w:pPr>
            <w:r w:rsidRPr="00920AD9">
              <w:rPr>
                <w:rFonts w:ascii="Palatino Linotype" w:eastAsia="MS Gothic" w:hAnsi="Palatino Linotype" w:cs="Times New Roman"/>
                <w:b w:val="0"/>
              </w:rPr>
              <w:lastRenderedPageBreak/>
              <w:t>e</w:t>
            </w:r>
            <w:r w:rsidRPr="00920AD9">
              <w:rPr>
                <w:rFonts w:ascii="Palatino Linotype" w:eastAsia="MS Gothic" w:hAnsi="Palatino Linotype" w:cs="Times New Roman"/>
                <w:bCs w:val="0"/>
              </w:rPr>
              <w:t xml:space="preserve">) Condiciones especiales de la clasificación de la información como confidencial. </w:t>
            </w:r>
          </w:p>
        </w:tc>
        <w:tc>
          <w:tcPr>
            <w:tcW w:w="6990" w:type="dxa"/>
            <w:hideMark/>
          </w:tcPr>
          <w:p w:rsidR="00C47565" w:rsidRPr="00920AD9" w:rsidRDefault="00C47565" w:rsidP="00CB4CF8">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920AD9">
              <w:rPr>
                <w:rFonts w:ascii="Palatino Linotype" w:hAnsi="Palatino Linotype" w:cs="Arial"/>
                <w:color w:val="000000"/>
              </w:rPr>
              <w:t xml:space="preserve">Los artículos 148 y 120 de la Ley Estatal y de la Ley General, respectivamente, establecen que aun tratándose de datos personales, se podrán proporcionar, incluso sin solicitar el consentimiento de su titular. </w:t>
            </w:r>
          </w:p>
          <w:p w:rsidR="00C47565" w:rsidRPr="00920AD9" w:rsidRDefault="00C47565" w:rsidP="00CB4CF8">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920AD9">
              <w:rPr>
                <w:rFonts w:ascii="Palatino Linotype" w:hAnsi="Palatino Linotype" w:cs="Arial"/>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C47565" w:rsidRPr="00920AD9" w:rsidRDefault="00C47565" w:rsidP="00CB4CF8">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920AD9">
              <w:rPr>
                <w:rFonts w:ascii="Palatino Linotype" w:hAnsi="Palatino Linotype" w:cs="Arial"/>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C47565" w:rsidRPr="00920AD9" w:rsidRDefault="00C47565" w:rsidP="00C47565">
      <w:pPr>
        <w:pStyle w:val="Prrafodelista"/>
        <w:tabs>
          <w:tab w:val="left" w:pos="284"/>
        </w:tabs>
        <w:ind w:left="0"/>
        <w:rPr>
          <w:rFonts w:ascii="Palatino Linotype" w:hAnsi="Palatino Linotype" w:cs="Arial"/>
          <w:color w:val="000000"/>
        </w:rPr>
      </w:pPr>
    </w:p>
    <w:p w:rsidR="00C47565" w:rsidRPr="00920AD9" w:rsidRDefault="00C47565" w:rsidP="00C47565">
      <w:pPr>
        <w:pStyle w:val="Prrafodelista"/>
        <w:numPr>
          <w:ilvl w:val="0"/>
          <w:numId w:val="15"/>
        </w:numPr>
        <w:tabs>
          <w:tab w:val="left" w:pos="284"/>
        </w:tabs>
        <w:spacing w:line="360" w:lineRule="auto"/>
        <w:ind w:left="0" w:firstLine="0"/>
        <w:jc w:val="both"/>
        <w:rPr>
          <w:rFonts w:ascii="Palatino Linotype" w:hAnsi="Palatino Linotype" w:cs="Arial"/>
          <w:color w:val="000000"/>
        </w:rPr>
      </w:pPr>
      <w:r w:rsidRPr="00920AD9">
        <w:rPr>
          <w:rFonts w:ascii="Palatino Linotype" w:hAnsi="Palatino Linotype" w:cs="Arial"/>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9F09BC" w:rsidRPr="00920AD9" w:rsidRDefault="009F09BC" w:rsidP="009F09BC">
      <w:pPr>
        <w:pStyle w:val="Prrafodelista"/>
        <w:rPr>
          <w:rFonts w:ascii="Palatino Linotype" w:hAnsi="Palatino Linotype" w:cs="Arial"/>
        </w:rPr>
      </w:pPr>
    </w:p>
    <w:p w:rsidR="009F09BC" w:rsidRPr="00920AD9" w:rsidRDefault="009F09BC" w:rsidP="009F09BC">
      <w:pPr>
        <w:pStyle w:val="Ttulo2"/>
        <w:numPr>
          <w:ilvl w:val="0"/>
          <w:numId w:val="25"/>
        </w:numPr>
        <w:spacing w:line="259" w:lineRule="auto"/>
        <w:rPr>
          <w:rFonts w:ascii="Palatino Linotype" w:hAnsi="Palatino Linotype"/>
          <w:b/>
          <w:color w:val="000000" w:themeColor="text1"/>
          <w:sz w:val="24"/>
        </w:rPr>
      </w:pPr>
      <w:bookmarkStart w:id="179" w:name="_Toc70082953"/>
      <w:bookmarkStart w:id="180" w:name="_Toc70593361"/>
      <w:bookmarkStart w:id="181" w:name="_Toc71674125"/>
      <w:bookmarkStart w:id="182" w:name="_Toc83128594"/>
      <w:r w:rsidRPr="00920AD9">
        <w:rPr>
          <w:rFonts w:ascii="Palatino Linotype" w:hAnsi="Palatino Linotype"/>
          <w:b/>
          <w:color w:val="000000" w:themeColor="text1"/>
          <w:sz w:val="24"/>
        </w:rPr>
        <w:t>Determinación</w:t>
      </w:r>
      <w:bookmarkEnd w:id="179"/>
      <w:bookmarkEnd w:id="180"/>
      <w:bookmarkEnd w:id="181"/>
      <w:bookmarkEnd w:id="182"/>
    </w:p>
    <w:p w:rsidR="009F09BC" w:rsidRPr="00920AD9" w:rsidRDefault="009F09BC" w:rsidP="009F09BC">
      <w:pPr>
        <w:rPr>
          <w:lang w:val="es-MX" w:eastAsia="en-US"/>
        </w:rPr>
      </w:pPr>
    </w:p>
    <w:p w:rsidR="009F09BC" w:rsidRPr="00920AD9" w:rsidRDefault="009F09BC" w:rsidP="009F09BC">
      <w:pPr>
        <w:pStyle w:val="Prrafodelista"/>
        <w:numPr>
          <w:ilvl w:val="0"/>
          <w:numId w:val="15"/>
        </w:numPr>
        <w:spacing w:line="360" w:lineRule="auto"/>
        <w:ind w:left="0" w:right="34" w:firstLine="0"/>
        <w:jc w:val="both"/>
        <w:rPr>
          <w:rFonts w:ascii="Palatino Linotype" w:hAnsi="Palatino Linotype"/>
          <w:color w:val="000000" w:themeColor="text1"/>
        </w:rPr>
      </w:pPr>
      <w:r w:rsidRPr="00920AD9">
        <w:rPr>
          <w:rFonts w:ascii="Palatino Linotype" w:hAnsi="Palatino Linotype"/>
        </w:rPr>
        <w:lastRenderedPageBreak/>
        <w:t xml:space="preserve">Por lo anteriormente expuesto, este Órgano Garante considera </w:t>
      </w:r>
      <w:r w:rsidR="009A2251" w:rsidRPr="00920AD9">
        <w:rPr>
          <w:rFonts w:ascii="Palatino Linotype" w:hAnsi="Palatino Linotype"/>
        </w:rPr>
        <w:t xml:space="preserve">parcialmente </w:t>
      </w:r>
      <w:r w:rsidRPr="00920AD9">
        <w:rPr>
          <w:rFonts w:ascii="Palatino Linotype" w:hAnsi="Palatino Linotype"/>
        </w:rPr>
        <w:t xml:space="preserve">fundadas las razones o motivos de inconformidad que plantea </w:t>
      </w:r>
      <w:r w:rsidR="009A2251" w:rsidRPr="00920AD9">
        <w:rPr>
          <w:rFonts w:ascii="Palatino Linotype" w:hAnsi="Palatino Linotype"/>
        </w:rPr>
        <w:t>e</w:t>
      </w:r>
      <w:r w:rsidRPr="00920AD9">
        <w:rPr>
          <w:rFonts w:ascii="Palatino Linotype" w:hAnsi="Palatino Linotype"/>
        </w:rPr>
        <w:t>l</w:t>
      </w:r>
      <w:r w:rsidRPr="00920AD9">
        <w:rPr>
          <w:rFonts w:ascii="Palatino Linotype" w:hAnsi="Palatino Linotype"/>
          <w:b/>
        </w:rPr>
        <w:t xml:space="preserve"> RECURRENTE</w:t>
      </w:r>
      <w:r w:rsidRPr="00920AD9">
        <w:rPr>
          <w:rFonts w:ascii="Palatino Linotype" w:hAnsi="Palatino Linotype"/>
        </w:rPr>
        <w:t xml:space="preserve">, determinando </w:t>
      </w:r>
      <w:r w:rsidR="00DC6914" w:rsidRPr="00920AD9">
        <w:rPr>
          <w:rFonts w:ascii="Palatino Linotype" w:hAnsi="Palatino Linotype"/>
          <w:b/>
        </w:rPr>
        <w:t>MODIFI</w:t>
      </w:r>
      <w:r w:rsidRPr="00920AD9">
        <w:rPr>
          <w:rFonts w:ascii="Palatino Linotype" w:hAnsi="Palatino Linotype"/>
          <w:b/>
        </w:rPr>
        <w:t>CAR</w:t>
      </w:r>
      <w:r w:rsidRPr="00920AD9">
        <w:rPr>
          <w:rFonts w:ascii="Palatino Linotype" w:hAnsi="Palatino Linotype"/>
        </w:rPr>
        <w:t xml:space="preserve"> la respuesta del </w:t>
      </w:r>
      <w:r w:rsidRPr="00920AD9">
        <w:rPr>
          <w:rFonts w:ascii="Palatino Linotype" w:hAnsi="Palatino Linotype"/>
          <w:b/>
        </w:rPr>
        <w:t>SUJETO OBLIGADO</w:t>
      </w:r>
      <w:r w:rsidRPr="00920AD9">
        <w:rPr>
          <w:rFonts w:ascii="Palatino Linotype" w:hAnsi="Palatino Linotype"/>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w:t>
      </w:r>
      <w:r w:rsidRPr="00920AD9">
        <w:rPr>
          <w:rFonts w:ascii="Palatino Linotype" w:hAnsi="Palatino Linotype"/>
          <w:color w:val="000000" w:themeColor="text1"/>
          <w:lang w:val="es-ES" w:eastAsia="es-MX"/>
        </w:rPr>
        <w:t xml:space="preserve">este </w:t>
      </w:r>
      <w:r w:rsidRPr="00920AD9">
        <w:rPr>
          <w:rFonts w:ascii="Palatino Linotype" w:hAnsi="Palatino Linotype"/>
          <w:b/>
          <w:bCs/>
          <w:color w:val="000000" w:themeColor="text1"/>
          <w:lang w:val="es-ES" w:eastAsia="es-MX"/>
        </w:rPr>
        <w:t>ÓRGANO GARANTE</w:t>
      </w:r>
      <w:r w:rsidRPr="00920AD9">
        <w:rPr>
          <w:rFonts w:ascii="Palatino Linotype" w:hAnsi="Palatino Linotype"/>
          <w:color w:val="000000" w:themeColor="text1"/>
          <w:lang w:val="es-ES" w:eastAsia="es-MX"/>
        </w:rPr>
        <w:t xml:space="preserve"> emite los siguientes</w:t>
      </w:r>
      <w:r w:rsidRPr="00920AD9">
        <w:rPr>
          <w:rFonts w:ascii="Palatino Linotype" w:hAnsi="Palatino Linotype"/>
          <w:color w:val="000000" w:themeColor="text1"/>
        </w:rPr>
        <w:t>.</w:t>
      </w:r>
    </w:p>
    <w:p w:rsidR="0074110E" w:rsidRPr="00920AD9" w:rsidRDefault="0074110E" w:rsidP="009F09BC">
      <w:pPr>
        <w:spacing w:line="360" w:lineRule="auto"/>
        <w:contextualSpacing/>
        <w:jc w:val="both"/>
        <w:rPr>
          <w:rFonts w:ascii="Palatino Linotype" w:eastAsia="Calibri" w:hAnsi="Palatino Linotype" w:cs="Times New Roman"/>
        </w:rPr>
      </w:pPr>
    </w:p>
    <w:p w:rsidR="009F09BC" w:rsidRPr="00920AD9" w:rsidRDefault="009F09BC" w:rsidP="00CE7B83">
      <w:pPr>
        <w:pStyle w:val="Ttulo1"/>
        <w:spacing w:before="0" w:line="360" w:lineRule="auto"/>
        <w:jc w:val="center"/>
        <w:rPr>
          <w:rFonts w:ascii="Palatino Linotype" w:eastAsia="Calibri" w:hAnsi="Palatino Linotype"/>
          <w:b/>
          <w:color w:val="000000" w:themeColor="text1"/>
          <w:sz w:val="24"/>
          <w:szCs w:val="24"/>
          <w:lang w:val="es-ES"/>
        </w:rPr>
      </w:pPr>
      <w:bookmarkStart w:id="183" w:name="_Toc504500693"/>
      <w:bookmarkStart w:id="184" w:name="_Toc534742545"/>
      <w:bookmarkStart w:id="185" w:name="_Toc2248738"/>
      <w:bookmarkStart w:id="186" w:name="_Toc34819440"/>
      <w:bookmarkStart w:id="187" w:name="_Toc51259595"/>
      <w:bookmarkStart w:id="188" w:name="_Toc83128595"/>
      <w:r w:rsidRPr="00920AD9">
        <w:rPr>
          <w:rFonts w:ascii="Palatino Linotype" w:eastAsia="Calibri" w:hAnsi="Palatino Linotype"/>
          <w:b/>
          <w:color w:val="000000" w:themeColor="text1"/>
          <w:sz w:val="24"/>
          <w:szCs w:val="24"/>
          <w:lang w:val="es-ES"/>
        </w:rPr>
        <w:t>R E S O L U T I V O S</w:t>
      </w:r>
      <w:bookmarkEnd w:id="183"/>
      <w:bookmarkEnd w:id="184"/>
      <w:bookmarkEnd w:id="185"/>
      <w:bookmarkEnd w:id="186"/>
      <w:bookmarkEnd w:id="187"/>
      <w:bookmarkEnd w:id="188"/>
    </w:p>
    <w:p w:rsidR="00CE7B83" w:rsidRPr="00920AD9" w:rsidRDefault="00CE7B83" w:rsidP="00CE7B83">
      <w:pPr>
        <w:rPr>
          <w:lang w:val="es-ES"/>
        </w:rPr>
      </w:pPr>
    </w:p>
    <w:p w:rsidR="009F09BC" w:rsidRPr="00920AD9" w:rsidRDefault="009F09BC" w:rsidP="00CE7B83">
      <w:pPr>
        <w:spacing w:line="360" w:lineRule="auto"/>
        <w:jc w:val="both"/>
        <w:rPr>
          <w:rFonts w:ascii="Palatino Linotype" w:eastAsia="Times New Roman" w:hAnsi="Palatino Linotype" w:cs="Arial"/>
          <w:lang w:val="es-ES"/>
        </w:rPr>
      </w:pPr>
      <w:r w:rsidRPr="00920AD9">
        <w:rPr>
          <w:rFonts w:ascii="Palatino Linotype" w:eastAsia="Times New Roman" w:hAnsi="Palatino Linotype" w:cs="Arial"/>
          <w:b/>
        </w:rPr>
        <w:t>PRIMERO</w:t>
      </w:r>
      <w:r w:rsidRPr="00920AD9">
        <w:rPr>
          <w:rFonts w:ascii="Palatino Linotype" w:eastAsia="Times New Roman" w:hAnsi="Palatino Linotype" w:cs="Arial"/>
          <w:lang w:val="es-ES"/>
        </w:rPr>
        <w:t>. Resultan fundadas las razones o motivos de inconformidad hechos valer en</w:t>
      </w:r>
      <w:r w:rsidR="009A2251" w:rsidRPr="00920AD9">
        <w:rPr>
          <w:rFonts w:ascii="Palatino Linotype" w:eastAsia="Times New Roman" w:hAnsi="Palatino Linotype" w:cs="Arial"/>
          <w:lang w:val="es-ES"/>
        </w:rPr>
        <w:t xml:space="preserve"> el</w:t>
      </w:r>
      <w:r w:rsidRPr="00920AD9">
        <w:rPr>
          <w:rFonts w:ascii="Palatino Linotype" w:eastAsia="Times New Roman" w:hAnsi="Palatino Linotype" w:cs="Arial"/>
          <w:lang w:val="es-ES"/>
        </w:rPr>
        <w:t xml:space="preserve"> Recurso de Revisión </w:t>
      </w:r>
      <w:r w:rsidR="000371B7" w:rsidRPr="00920AD9">
        <w:rPr>
          <w:rFonts w:ascii="Palatino Linotype" w:hAnsi="Palatino Linotype"/>
          <w:b/>
        </w:rPr>
        <w:t>00993/INFOEM/IP/RR/2023</w:t>
      </w:r>
      <w:r w:rsidRPr="00920AD9">
        <w:rPr>
          <w:rFonts w:ascii="Palatino Linotype" w:hAnsi="Palatino Linotype"/>
        </w:rPr>
        <w:t>,</w:t>
      </w:r>
      <w:r w:rsidRPr="00920AD9">
        <w:rPr>
          <w:rFonts w:ascii="Palatino Linotype" w:eastAsia="Times New Roman" w:hAnsi="Palatino Linotype" w:cs="Arial"/>
          <w:b/>
          <w:lang w:val="es-ES"/>
        </w:rPr>
        <w:t xml:space="preserve"> </w:t>
      </w:r>
      <w:r w:rsidRPr="00920AD9">
        <w:rPr>
          <w:rFonts w:ascii="Palatino Linotype" w:eastAsia="Times New Roman" w:hAnsi="Palatino Linotype" w:cs="Arial"/>
          <w:lang w:val="es-ES"/>
        </w:rPr>
        <w:t xml:space="preserve">en términos de los Considerandos </w:t>
      </w:r>
      <w:r w:rsidRPr="00920AD9">
        <w:rPr>
          <w:rFonts w:ascii="Palatino Linotype" w:eastAsia="Times New Roman" w:hAnsi="Palatino Linotype" w:cs="Arial"/>
          <w:b/>
          <w:lang w:val="es-ES"/>
        </w:rPr>
        <w:t xml:space="preserve">CUARTO </w:t>
      </w:r>
      <w:r w:rsidRPr="00920AD9">
        <w:rPr>
          <w:rFonts w:ascii="Palatino Linotype" w:eastAsia="Times New Roman" w:hAnsi="Palatino Linotype" w:cs="Arial"/>
          <w:lang w:val="es-ES"/>
        </w:rPr>
        <w:t>y</w:t>
      </w:r>
      <w:r w:rsidRPr="00920AD9">
        <w:rPr>
          <w:rFonts w:ascii="Palatino Linotype" w:eastAsia="Times New Roman" w:hAnsi="Palatino Linotype" w:cs="Arial"/>
          <w:b/>
          <w:lang w:val="es-ES"/>
        </w:rPr>
        <w:t xml:space="preserve"> QUINTO </w:t>
      </w:r>
      <w:r w:rsidRPr="00920AD9">
        <w:rPr>
          <w:rFonts w:ascii="Palatino Linotype" w:eastAsia="Times New Roman" w:hAnsi="Palatino Linotype" w:cs="Arial"/>
          <w:lang w:val="es-ES"/>
        </w:rPr>
        <w:t xml:space="preserve">de la presente resolución. </w:t>
      </w:r>
    </w:p>
    <w:p w:rsidR="00CE7B83" w:rsidRPr="00920AD9" w:rsidRDefault="00CE7B83" w:rsidP="00CE7B83">
      <w:pPr>
        <w:spacing w:line="360" w:lineRule="auto"/>
        <w:jc w:val="both"/>
        <w:rPr>
          <w:rFonts w:ascii="Palatino Linotype" w:eastAsia="Times New Roman" w:hAnsi="Palatino Linotype" w:cs="Arial"/>
          <w:lang w:val="es-ES"/>
        </w:rPr>
      </w:pPr>
    </w:p>
    <w:p w:rsidR="009F09BC" w:rsidRPr="00920AD9" w:rsidRDefault="009F09BC" w:rsidP="00CE7B83">
      <w:pPr>
        <w:spacing w:line="360" w:lineRule="auto"/>
        <w:jc w:val="both"/>
        <w:rPr>
          <w:rFonts w:ascii="Palatino Linotype" w:eastAsia="MS Mincho" w:hAnsi="Palatino Linotype" w:cs="Times New Roman"/>
          <w:color w:val="000000" w:themeColor="text1"/>
        </w:rPr>
      </w:pPr>
      <w:bookmarkStart w:id="189" w:name="_Toc503891607"/>
      <w:bookmarkStart w:id="190" w:name="_Toc511647757"/>
      <w:bookmarkStart w:id="191" w:name="_Toc511647818"/>
      <w:bookmarkStart w:id="192" w:name="_Toc477891768"/>
      <w:bookmarkStart w:id="193" w:name="_Toc477891858"/>
      <w:bookmarkStart w:id="194" w:name="_Toc481576259"/>
      <w:bookmarkStart w:id="195" w:name="_Toc492590391"/>
      <w:bookmarkStart w:id="196" w:name="_Toc462653937"/>
      <w:bookmarkStart w:id="197" w:name="_Toc453696502"/>
      <w:bookmarkStart w:id="198" w:name="_Toc454301155"/>
      <w:r w:rsidRPr="00920AD9">
        <w:rPr>
          <w:rFonts w:ascii="Palatino Linotype" w:eastAsia="Times New Roman" w:hAnsi="Palatino Linotype" w:cs="Times New Roman"/>
          <w:b/>
        </w:rPr>
        <w:t>SEGUNDO.</w:t>
      </w:r>
      <w:bookmarkEnd w:id="189"/>
      <w:bookmarkEnd w:id="190"/>
      <w:bookmarkEnd w:id="191"/>
      <w:r w:rsidRPr="00920AD9">
        <w:rPr>
          <w:rFonts w:ascii="Palatino Linotype" w:eastAsia="Times New Roman" w:hAnsi="Palatino Linotype" w:cs="Times New Roman"/>
          <w:b/>
        </w:rPr>
        <w:t xml:space="preserve"> </w:t>
      </w:r>
      <w:bookmarkEnd w:id="192"/>
      <w:bookmarkEnd w:id="193"/>
      <w:bookmarkEnd w:id="194"/>
      <w:bookmarkEnd w:id="195"/>
      <w:bookmarkEnd w:id="196"/>
      <w:bookmarkEnd w:id="197"/>
      <w:bookmarkEnd w:id="198"/>
      <w:r w:rsidRPr="00920AD9">
        <w:rPr>
          <w:rFonts w:ascii="Palatino Linotype" w:eastAsia="MS Mincho" w:hAnsi="Palatino Linotype" w:cs="Times New Roman"/>
          <w:color w:val="000000" w:themeColor="text1"/>
        </w:rPr>
        <w:t xml:space="preserve">Se </w:t>
      </w:r>
      <w:r w:rsidR="00DC6914" w:rsidRPr="00920AD9">
        <w:rPr>
          <w:rFonts w:ascii="Palatino Linotype" w:eastAsia="MS Mincho" w:hAnsi="Palatino Linotype" w:cs="Times New Roman"/>
          <w:b/>
          <w:color w:val="000000" w:themeColor="text1"/>
        </w:rPr>
        <w:t>MODIFI</w:t>
      </w:r>
      <w:r w:rsidRPr="00920AD9">
        <w:rPr>
          <w:rFonts w:ascii="Palatino Linotype" w:eastAsia="MS Mincho" w:hAnsi="Palatino Linotype" w:cs="Times New Roman"/>
          <w:b/>
          <w:color w:val="000000" w:themeColor="text1"/>
        </w:rPr>
        <w:t xml:space="preserve">CA </w:t>
      </w:r>
      <w:r w:rsidRPr="00920AD9">
        <w:rPr>
          <w:rFonts w:ascii="Palatino Linotype" w:eastAsia="MS Mincho" w:hAnsi="Palatino Linotype" w:cs="Times New Roman"/>
          <w:color w:val="000000" w:themeColor="text1"/>
        </w:rPr>
        <w:t xml:space="preserve">la respuesta emitida por </w:t>
      </w:r>
      <w:r w:rsidR="00C47565" w:rsidRPr="00920AD9">
        <w:rPr>
          <w:rFonts w:ascii="Palatino Linotype" w:eastAsia="MS Mincho" w:hAnsi="Palatino Linotype" w:cs="Times New Roman"/>
          <w:color w:val="000000" w:themeColor="text1"/>
        </w:rPr>
        <w:t>e</w:t>
      </w:r>
      <w:r w:rsidRPr="00920AD9">
        <w:rPr>
          <w:rFonts w:ascii="Palatino Linotype" w:eastAsia="MS Mincho" w:hAnsi="Palatino Linotype" w:cs="Times New Roman"/>
          <w:color w:val="000000" w:themeColor="text1"/>
        </w:rPr>
        <w:t xml:space="preserve">l </w:t>
      </w:r>
      <w:r w:rsidR="000371B7" w:rsidRPr="00920AD9">
        <w:rPr>
          <w:rFonts w:ascii="Palatino Linotype" w:hAnsi="Palatino Linotype"/>
          <w:b/>
          <w:bCs/>
          <w:color w:val="000000"/>
        </w:rPr>
        <w:t>Ayuntamiento de Coacalco de Berriozábal</w:t>
      </w:r>
      <w:r w:rsidRPr="00920AD9">
        <w:rPr>
          <w:rFonts w:ascii="Palatino Linotype" w:eastAsia="MS Mincho" w:hAnsi="Palatino Linotype" w:cs="Times New Roman"/>
          <w:b/>
          <w:color w:val="000000" w:themeColor="text1"/>
        </w:rPr>
        <w:t xml:space="preserve"> </w:t>
      </w:r>
      <w:r w:rsidRPr="00920AD9">
        <w:rPr>
          <w:rFonts w:ascii="Palatino Linotype" w:eastAsia="MS Mincho" w:hAnsi="Palatino Linotype" w:cs="Times New Roman"/>
          <w:color w:val="000000" w:themeColor="text1"/>
        </w:rPr>
        <w:t xml:space="preserve">y se </w:t>
      </w:r>
      <w:r w:rsidRPr="00920AD9">
        <w:rPr>
          <w:rFonts w:ascii="Palatino Linotype" w:eastAsia="MS Mincho" w:hAnsi="Palatino Linotype" w:cs="Times New Roman"/>
          <w:b/>
          <w:color w:val="000000" w:themeColor="text1"/>
        </w:rPr>
        <w:t>ORDENA</w:t>
      </w:r>
      <w:r w:rsidRPr="00920AD9">
        <w:rPr>
          <w:rFonts w:ascii="Palatino Linotype" w:eastAsia="MS Mincho" w:hAnsi="Palatino Linotype" w:cs="Times New Roman"/>
          <w:color w:val="000000" w:themeColor="text1"/>
        </w:rPr>
        <w:t xml:space="preserve"> </w:t>
      </w:r>
      <w:r w:rsidR="00EA0FB4" w:rsidRPr="00920AD9">
        <w:rPr>
          <w:rFonts w:ascii="Palatino Linotype" w:eastAsia="Calibri" w:hAnsi="Palatino Linotype" w:cs="Arial"/>
          <w:bCs/>
          <w:lang w:val="es-ES"/>
        </w:rPr>
        <w:t>a efecto de que, ponga a disposición, en todas las modalidades que permita la documentación, tales como, en un vínculo electrónico, disco compacto, dispositivo de almacenamiento, consulta directa, copias simples o certificadas, con posibilidad de entrega en la Unidad de Transparencia o a domicilio por correo certificado, previo pago de los derechos correspondientes, de ser el caso en versión pública, l</w:t>
      </w:r>
      <w:r w:rsidR="00EA0FB4" w:rsidRPr="00920AD9">
        <w:rPr>
          <w:rFonts w:ascii="Palatino Linotype" w:eastAsia="Calibri" w:hAnsi="Palatino Linotype" w:cs="Arial"/>
          <w:lang w:val="es-ES"/>
        </w:rPr>
        <w:t>a</w:t>
      </w:r>
      <w:r w:rsidR="00EA0FB4" w:rsidRPr="00920AD9">
        <w:rPr>
          <w:rFonts w:ascii="Palatino Linotype" w:eastAsia="Calibri" w:hAnsi="Palatino Linotype" w:cs="Arial"/>
          <w:bCs/>
          <w:lang w:val="es-ES"/>
        </w:rPr>
        <w:t xml:space="preserve"> siguiente información:</w:t>
      </w:r>
    </w:p>
    <w:p w:rsidR="00CE7B83" w:rsidRPr="00920AD9" w:rsidRDefault="00CE7B83" w:rsidP="00CE7B83">
      <w:pPr>
        <w:spacing w:line="360" w:lineRule="auto"/>
        <w:jc w:val="both"/>
        <w:rPr>
          <w:rFonts w:ascii="Palatino Linotype" w:eastAsia="MS Mincho" w:hAnsi="Palatino Linotype" w:cs="Times New Roman"/>
          <w:color w:val="000000" w:themeColor="text1"/>
        </w:rPr>
      </w:pPr>
    </w:p>
    <w:p w:rsidR="00CE7B83" w:rsidRPr="00920AD9" w:rsidRDefault="0083034C" w:rsidP="0083034C">
      <w:pPr>
        <w:pStyle w:val="Prrafodelista"/>
        <w:numPr>
          <w:ilvl w:val="0"/>
          <w:numId w:val="39"/>
        </w:numPr>
        <w:shd w:val="clear" w:color="auto" w:fill="FFFFFF"/>
        <w:tabs>
          <w:tab w:val="left" w:pos="0"/>
        </w:tabs>
        <w:spacing w:line="360" w:lineRule="auto"/>
        <w:ind w:right="49"/>
        <w:jc w:val="both"/>
        <w:rPr>
          <w:rFonts w:ascii="Palatino Linotype" w:hAnsi="Palatino Linotype"/>
        </w:rPr>
      </w:pPr>
      <w:bookmarkStart w:id="199" w:name="_Toc503891610"/>
      <w:bookmarkStart w:id="200" w:name="_Toc453696503"/>
      <w:bookmarkStart w:id="201" w:name="_Toc454301156"/>
      <w:bookmarkStart w:id="202" w:name="_Toc462653938"/>
      <w:bookmarkStart w:id="203" w:name="_Toc477891769"/>
      <w:bookmarkStart w:id="204" w:name="_Toc477891859"/>
      <w:bookmarkStart w:id="205" w:name="_Toc481576260"/>
      <w:bookmarkStart w:id="206" w:name="_Toc492590392"/>
      <w:r w:rsidRPr="00920AD9">
        <w:rPr>
          <w:rFonts w:ascii="Palatino Linotype" w:hAnsi="Palatino Linotype" w:cs="Arial"/>
          <w:b/>
        </w:rPr>
        <w:t xml:space="preserve">Actas de entrega-recepción de la </w:t>
      </w:r>
      <w:r w:rsidR="00EA0FB4" w:rsidRPr="00920AD9">
        <w:rPr>
          <w:rFonts w:ascii="Palatino Linotype" w:hAnsi="Palatino Linotype" w:cs="Arial"/>
          <w:b/>
        </w:rPr>
        <w:t>A</w:t>
      </w:r>
      <w:r w:rsidRPr="00920AD9">
        <w:rPr>
          <w:rFonts w:ascii="Palatino Linotype" w:hAnsi="Palatino Linotype" w:cs="Arial"/>
          <w:b/>
        </w:rPr>
        <w:t xml:space="preserve">dministración </w:t>
      </w:r>
      <w:r w:rsidR="00EA0FB4" w:rsidRPr="00920AD9">
        <w:rPr>
          <w:rFonts w:ascii="Palatino Linotype" w:hAnsi="Palatino Linotype" w:cs="Arial"/>
          <w:b/>
        </w:rPr>
        <w:t>P</w:t>
      </w:r>
      <w:r w:rsidRPr="00920AD9">
        <w:rPr>
          <w:rFonts w:ascii="Palatino Linotype" w:hAnsi="Palatino Linotype" w:cs="Arial"/>
          <w:b/>
        </w:rPr>
        <w:t xml:space="preserve">ública </w:t>
      </w:r>
      <w:r w:rsidR="00EA0FB4" w:rsidRPr="00920AD9">
        <w:rPr>
          <w:rFonts w:ascii="Palatino Linotype" w:hAnsi="Palatino Linotype" w:cs="Arial"/>
          <w:b/>
        </w:rPr>
        <w:t>M</w:t>
      </w:r>
      <w:r w:rsidRPr="00920AD9">
        <w:rPr>
          <w:rFonts w:ascii="Palatino Linotype" w:hAnsi="Palatino Linotype" w:cs="Arial"/>
          <w:b/>
        </w:rPr>
        <w:t>unicipal 2019 -2021 y sus anexos</w:t>
      </w:r>
      <w:r w:rsidR="00EA0FB4" w:rsidRPr="00920AD9">
        <w:rPr>
          <w:rFonts w:ascii="Palatino Linotype" w:hAnsi="Palatino Linotype" w:cs="Arial"/>
          <w:b/>
        </w:rPr>
        <w:t>.</w:t>
      </w:r>
    </w:p>
    <w:p w:rsidR="00243990" w:rsidRPr="00920AD9" w:rsidRDefault="00243990" w:rsidP="00243990">
      <w:pPr>
        <w:shd w:val="clear" w:color="auto" w:fill="FFFFFF"/>
        <w:tabs>
          <w:tab w:val="left" w:pos="0"/>
        </w:tabs>
        <w:spacing w:line="360" w:lineRule="auto"/>
        <w:ind w:right="49"/>
        <w:jc w:val="both"/>
        <w:rPr>
          <w:rFonts w:ascii="Palatino Linotype" w:hAnsi="Palatino Linotype"/>
        </w:rPr>
      </w:pPr>
    </w:p>
    <w:p w:rsidR="00243990" w:rsidRPr="00920AD9" w:rsidRDefault="00243990" w:rsidP="00243990">
      <w:pPr>
        <w:shd w:val="clear" w:color="auto" w:fill="FFFFFF"/>
        <w:tabs>
          <w:tab w:val="left" w:pos="0"/>
        </w:tabs>
        <w:spacing w:line="360" w:lineRule="auto"/>
        <w:ind w:right="49"/>
        <w:jc w:val="both"/>
        <w:rPr>
          <w:rFonts w:ascii="Palatino Linotype" w:eastAsia="Calibri" w:hAnsi="Palatino Linotype" w:cs="Arial"/>
        </w:rPr>
      </w:pPr>
      <w:r w:rsidRPr="00920AD9">
        <w:rPr>
          <w:rFonts w:ascii="Palatino Linotype" w:eastAsia="Calibri" w:hAnsi="Palatino Linotype" w:cs="Arial"/>
        </w:rPr>
        <w:t xml:space="preserve">Para el caso de que sea necesario generar versiones públicas, el </w:t>
      </w:r>
      <w:r w:rsidRPr="00920AD9">
        <w:rPr>
          <w:rFonts w:ascii="Palatino Linotype" w:eastAsia="Calibri" w:hAnsi="Palatino Linotype" w:cs="Arial"/>
          <w:b/>
        </w:rPr>
        <w:t xml:space="preserve">SUJETO OBLIGADO </w:t>
      </w:r>
      <w:r w:rsidRPr="00920AD9">
        <w:rPr>
          <w:rFonts w:ascii="Palatino Linotype" w:eastAsia="Calibri" w:hAnsi="Palatino Linotype" w:cs="Arial"/>
        </w:rPr>
        <w:t>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objeto de la versión pública y se entregue en la modalidad de entrega que corresponda.</w:t>
      </w:r>
    </w:p>
    <w:p w:rsidR="00C076A1" w:rsidRPr="00920AD9" w:rsidRDefault="00C076A1" w:rsidP="00243990">
      <w:pPr>
        <w:shd w:val="clear" w:color="auto" w:fill="FFFFFF"/>
        <w:tabs>
          <w:tab w:val="left" w:pos="0"/>
        </w:tabs>
        <w:spacing w:line="360" w:lineRule="auto"/>
        <w:ind w:right="49"/>
        <w:jc w:val="both"/>
        <w:rPr>
          <w:rFonts w:ascii="Palatino Linotype" w:hAnsi="Palatino Linotype"/>
        </w:rPr>
      </w:pPr>
    </w:p>
    <w:p w:rsidR="00C076A1" w:rsidRPr="00920AD9" w:rsidRDefault="00C076A1" w:rsidP="00C076A1">
      <w:pPr>
        <w:spacing w:before="240" w:after="240" w:line="360" w:lineRule="auto"/>
        <w:ind w:right="40"/>
        <w:contextualSpacing/>
        <w:jc w:val="both"/>
        <w:rPr>
          <w:rFonts w:ascii="Palatino Linotype" w:eastAsia="MS Mincho" w:hAnsi="Palatino Linotype" w:cs="Arial"/>
          <w:bCs/>
          <w:lang w:val="es-ES" w:eastAsia="es-MX"/>
        </w:rPr>
      </w:pPr>
      <w:r w:rsidRPr="00920AD9">
        <w:rPr>
          <w:rFonts w:ascii="Palatino Linotype" w:eastAsia="MS Mincho" w:hAnsi="Palatino Linotype" w:cs="Arial"/>
          <w:bCs/>
          <w:lang w:val="es-ES"/>
        </w:rPr>
        <w:t>Asimismo, en caso de que las observaciones señaladas en el Acta Entrega Recepción deriven en un procedimiento administrativo en trámite, el Sujeto deberá de hacerlo del conocimiento de la particular, remitiendo el Acta de Comité de Transparencia donde funde y motive la reserva de la información.</w:t>
      </w:r>
    </w:p>
    <w:p w:rsidR="0083034C" w:rsidRPr="00920AD9" w:rsidRDefault="0083034C" w:rsidP="0083034C">
      <w:pPr>
        <w:shd w:val="clear" w:color="auto" w:fill="FFFFFF"/>
        <w:tabs>
          <w:tab w:val="left" w:pos="0"/>
        </w:tabs>
        <w:spacing w:line="360" w:lineRule="auto"/>
        <w:ind w:right="49"/>
        <w:jc w:val="both"/>
        <w:rPr>
          <w:rFonts w:ascii="Palatino Linotype" w:hAnsi="Palatino Linotype"/>
        </w:rPr>
      </w:pPr>
    </w:p>
    <w:p w:rsidR="00EA0FB4" w:rsidRPr="00920AD9" w:rsidRDefault="00EA0FB4" w:rsidP="00EA0FB4">
      <w:pPr>
        <w:tabs>
          <w:tab w:val="left" w:pos="993"/>
        </w:tabs>
        <w:spacing w:line="360" w:lineRule="auto"/>
        <w:jc w:val="both"/>
        <w:rPr>
          <w:rFonts w:ascii="Palatino Linotype" w:eastAsia="Calibri" w:hAnsi="Palatino Linotype" w:cs="Arial"/>
          <w:iCs/>
        </w:rPr>
      </w:pPr>
      <w:r w:rsidRPr="00920AD9">
        <w:rPr>
          <w:rFonts w:ascii="Palatino Linotype" w:eastAsia="Calibri" w:hAnsi="Palatino Linotype" w:cs="Arial"/>
        </w:rPr>
        <w:t xml:space="preserve">De ser el caso de que el </w:t>
      </w:r>
      <w:r w:rsidRPr="00920AD9">
        <w:rPr>
          <w:rFonts w:ascii="Palatino Linotype" w:eastAsia="Calibri" w:hAnsi="Palatino Linotype" w:cs="Arial"/>
          <w:b/>
          <w:bCs/>
        </w:rPr>
        <w:t>SUJETO OBLIGADO</w:t>
      </w:r>
      <w:r w:rsidRPr="00920AD9">
        <w:rPr>
          <w:rFonts w:ascii="Palatino Linotype" w:eastAsia="Calibri" w:hAnsi="Palatino Linotype" w:cs="Arial"/>
        </w:rPr>
        <w:t xml:space="preserve"> opte por poner la información a disposición vía Consulta Directa, deberá informar al </w:t>
      </w:r>
      <w:r w:rsidRPr="00920AD9">
        <w:rPr>
          <w:rFonts w:ascii="Palatino Linotype" w:eastAsia="Calibri" w:hAnsi="Palatino Linotype" w:cs="Arial"/>
          <w:b/>
          <w:bCs/>
        </w:rPr>
        <w:t>RECURRENTE</w:t>
      </w:r>
      <w:r w:rsidRPr="00920AD9">
        <w:rPr>
          <w:rFonts w:ascii="Palatino Linotype" w:eastAsia="Calibri" w:hAnsi="Palatino Linotype" w:cs="Arial"/>
        </w:rPr>
        <w:t>, a través del Sistema de Acceso a la Información Mexiquense (SAIMEX), d</w:t>
      </w:r>
      <w:r w:rsidRPr="00920AD9">
        <w:rPr>
          <w:rFonts w:ascii="Palatino Linotype" w:eastAsia="Calibri" w:hAnsi="Palatino Linotype" w:cs="Arial"/>
          <w:iCs/>
        </w:rPr>
        <w:t>el procedimiento que tendrá que seguir para acceder a la documentación; es decir, los pasos para realizar el pago de derechos, en caso de ser procedentes, y la manera de obtener la información, como el domicilio de la Unidad de Transparencia, días y horarios de atención y el nombre del servidor público quien le atenderá. Además, deberá informar que podrá acceder de manera gratuita a la información si proporciona el medio electrónico y recoge la información en la Unidad de Transparencia.</w:t>
      </w:r>
    </w:p>
    <w:p w:rsidR="00EA0FB4" w:rsidRPr="00920AD9" w:rsidRDefault="00EA0FB4" w:rsidP="0083034C">
      <w:pPr>
        <w:shd w:val="clear" w:color="auto" w:fill="FFFFFF"/>
        <w:tabs>
          <w:tab w:val="left" w:pos="0"/>
        </w:tabs>
        <w:spacing w:line="360" w:lineRule="auto"/>
        <w:ind w:right="49"/>
        <w:jc w:val="both"/>
        <w:rPr>
          <w:rFonts w:ascii="Palatino Linotype" w:hAnsi="Palatino Linotype"/>
        </w:rPr>
      </w:pPr>
    </w:p>
    <w:p w:rsidR="009F09BC" w:rsidRPr="00920AD9" w:rsidRDefault="009F09BC" w:rsidP="00CE7B83">
      <w:pPr>
        <w:tabs>
          <w:tab w:val="left" w:pos="8080"/>
        </w:tabs>
        <w:spacing w:line="360" w:lineRule="auto"/>
        <w:ind w:right="49"/>
        <w:jc w:val="both"/>
        <w:rPr>
          <w:rFonts w:ascii="Palatino Linotype" w:eastAsia="Times New Roman" w:hAnsi="Palatino Linotype" w:cs="Times New Roman"/>
          <w:shd w:val="clear" w:color="auto" w:fill="FFFFFF"/>
        </w:rPr>
      </w:pPr>
      <w:bookmarkStart w:id="207" w:name="_Toc511647758"/>
      <w:bookmarkStart w:id="208" w:name="_Toc511647819"/>
      <w:r w:rsidRPr="00920AD9">
        <w:rPr>
          <w:rFonts w:ascii="Palatino Linotype" w:eastAsia="Times New Roman" w:hAnsi="Palatino Linotype" w:cs="Times New Roman"/>
          <w:b/>
        </w:rPr>
        <w:lastRenderedPageBreak/>
        <w:t>TERCERO.</w:t>
      </w:r>
      <w:bookmarkEnd w:id="199"/>
      <w:bookmarkEnd w:id="207"/>
      <w:bookmarkEnd w:id="208"/>
      <w:r w:rsidRPr="00920AD9">
        <w:rPr>
          <w:rFonts w:ascii="Palatino Linotype" w:eastAsia="Times New Roman" w:hAnsi="Palatino Linotype" w:cs="Times New Roman"/>
          <w:b/>
        </w:rPr>
        <w:t xml:space="preserve"> </w:t>
      </w:r>
      <w:bookmarkEnd w:id="200"/>
      <w:bookmarkEnd w:id="201"/>
      <w:bookmarkEnd w:id="202"/>
      <w:bookmarkEnd w:id="203"/>
      <w:bookmarkEnd w:id="204"/>
      <w:bookmarkEnd w:id="205"/>
      <w:bookmarkEnd w:id="206"/>
      <w:r w:rsidR="00C47565" w:rsidRPr="00920AD9">
        <w:rPr>
          <w:rFonts w:ascii="Palatino Linotype" w:hAnsi="Palatino Linotype"/>
          <w:b/>
        </w:rPr>
        <w:t xml:space="preserve">Notifíquese </w:t>
      </w:r>
      <w:r w:rsidR="00C47565" w:rsidRPr="00920AD9">
        <w:rPr>
          <w:rFonts w:ascii="Palatino Linotype" w:hAnsi="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57514F" w:rsidRPr="00920AD9" w:rsidRDefault="0057514F" w:rsidP="00CE7B83">
      <w:pPr>
        <w:spacing w:line="360" w:lineRule="auto"/>
        <w:jc w:val="both"/>
        <w:rPr>
          <w:rFonts w:ascii="Palatino Linotype" w:hAnsi="Palatino Linotype" w:cs="Arial"/>
          <w:b/>
          <w:sz w:val="20"/>
        </w:rPr>
      </w:pPr>
    </w:p>
    <w:p w:rsidR="0057514F" w:rsidRPr="00920AD9" w:rsidRDefault="0057514F" w:rsidP="00CE7B83">
      <w:pPr>
        <w:spacing w:line="360" w:lineRule="auto"/>
        <w:jc w:val="both"/>
        <w:rPr>
          <w:rFonts w:ascii="Palatino Linotype" w:eastAsia="Calibri" w:hAnsi="Palatino Linotype" w:cs="Arial"/>
          <w:bCs/>
        </w:rPr>
      </w:pPr>
      <w:r w:rsidRPr="00920AD9">
        <w:rPr>
          <w:rFonts w:ascii="Palatino Linotype" w:hAnsi="Palatino Linotype" w:cs="Arial"/>
          <w:b/>
        </w:rPr>
        <w:t xml:space="preserve">CUARTO. </w:t>
      </w:r>
      <w:r w:rsidRPr="00920AD9">
        <w:rPr>
          <w:rFonts w:ascii="Palatino Linotype" w:eastAsia="Calibri" w:hAnsi="Palatino Linotype" w:cs="Arial"/>
          <w:bCs/>
        </w:rPr>
        <w:t xml:space="preserve">De conformidad con el artículo 198 de la Ley de Transparencia y Acceso a la Información Pública del Estado de México y Municipios, de considerarlo procedente, el </w:t>
      </w:r>
      <w:r w:rsidRPr="00920AD9">
        <w:rPr>
          <w:rFonts w:ascii="Palatino Linotype" w:eastAsia="Calibri" w:hAnsi="Palatino Linotype" w:cs="Arial"/>
          <w:b/>
          <w:bCs/>
        </w:rPr>
        <w:t>SUJETO OBLIGADO</w:t>
      </w:r>
      <w:r w:rsidRPr="00920AD9">
        <w:rPr>
          <w:rFonts w:ascii="Palatino Linotype" w:eastAsia="Calibri" w:hAnsi="Palatino Linotype" w:cs="Arial"/>
          <w:bCs/>
        </w:rPr>
        <w:t xml:space="preserve"> de manera fundada y motivada, podrá solicitar una ampliación de plazo para el cumplimiento de la presente resolución.</w:t>
      </w:r>
    </w:p>
    <w:p w:rsidR="00CE7B83" w:rsidRPr="00920AD9" w:rsidRDefault="00CE7B83" w:rsidP="00CE7B83">
      <w:pPr>
        <w:spacing w:line="360" w:lineRule="auto"/>
        <w:jc w:val="both"/>
        <w:rPr>
          <w:rFonts w:ascii="Palatino Linotype" w:eastAsia="Calibri" w:hAnsi="Palatino Linotype" w:cs="Arial"/>
          <w:bCs/>
        </w:rPr>
      </w:pPr>
    </w:p>
    <w:p w:rsidR="009F09BC" w:rsidRPr="00920AD9" w:rsidRDefault="0057514F" w:rsidP="00CE7B83">
      <w:pPr>
        <w:tabs>
          <w:tab w:val="left" w:pos="8080"/>
        </w:tabs>
        <w:spacing w:line="360" w:lineRule="auto"/>
        <w:ind w:right="49"/>
        <w:jc w:val="both"/>
        <w:rPr>
          <w:rFonts w:ascii="Palatino Linotype" w:eastAsia="Times New Roman" w:hAnsi="Palatino Linotype" w:cs="Times New Roman"/>
          <w:lang w:val="es-ES" w:eastAsia="es-MX"/>
        </w:rPr>
      </w:pPr>
      <w:bookmarkStart w:id="209" w:name="_Toc492590393"/>
      <w:bookmarkStart w:id="210" w:name="_Toc503891611"/>
      <w:bookmarkStart w:id="211" w:name="_Toc511647759"/>
      <w:bookmarkStart w:id="212" w:name="_Toc511647820"/>
      <w:r w:rsidRPr="00920AD9">
        <w:rPr>
          <w:rFonts w:ascii="Palatino Linotype" w:eastAsia="Times New Roman" w:hAnsi="Palatino Linotype" w:cs="Times New Roman"/>
          <w:b/>
        </w:rPr>
        <w:t>QUIN</w:t>
      </w:r>
      <w:r w:rsidR="009F09BC" w:rsidRPr="00920AD9">
        <w:rPr>
          <w:rFonts w:ascii="Palatino Linotype" w:eastAsia="Times New Roman" w:hAnsi="Palatino Linotype" w:cs="Times New Roman"/>
          <w:b/>
        </w:rPr>
        <w:t xml:space="preserve">TO. </w:t>
      </w:r>
      <w:r w:rsidR="009F09BC" w:rsidRPr="00920AD9">
        <w:rPr>
          <w:rFonts w:ascii="Palatino Linotype" w:eastAsia="Times New Roman" w:hAnsi="Palatino Linotype" w:cs="Times New Roman"/>
        </w:rPr>
        <w:t>Notifíquese</w:t>
      </w:r>
      <w:bookmarkEnd w:id="209"/>
      <w:bookmarkEnd w:id="210"/>
      <w:bookmarkEnd w:id="211"/>
      <w:bookmarkEnd w:id="212"/>
      <w:r w:rsidR="009F09BC" w:rsidRPr="00920AD9">
        <w:rPr>
          <w:rFonts w:ascii="Palatino Linotype" w:eastAsia="Times New Roman" w:hAnsi="Palatino Linotype" w:cs="Times New Roman"/>
        </w:rPr>
        <w:t xml:space="preserve"> a </w:t>
      </w:r>
      <w:r w:rsidR="009F09BC" w:rsidRPr="00920AD9">
        <w:rPr>
          <w:rFonts w:ascii="Palatino Linotype" w:eastAsia="Times New Roman" w:hAnsi="Palatino Linotype" w:cs="Times New Roman"/>
          <w:b/>
        </w:rPr>
        <w:t>EL RECURRENTE</w:t>
      </w:r>
      <w:r w:rsidR="009F09BC" w:rsidRPr="00920AD9">
        <w:rPr>
          <w:rFonts w:ascii="Palatino Linotype" w:eastAsia="Times New Roman" w:hAnsi="Palatino Linotype" w:cs="Times New Roman"/>
        </w:rPr>
        <w:t xml:space="preserve"> la presente</w:t>
      </w:r>
      <w:r w:rsidR="009F09BC" w:rsidRPr="00920AD9">
        <w:rPr>
          <w:rFonts w:ascii="Palatino Linotype" w:eastAsia="Times New Roman" w:hAnsi="Palatino Linotype" w:cs="Times New Roman"/>
          <w:lang w:val="es-ES" w:eastAsia="es-MX"/>
        </w:rPr>
        <w:t xml:space="preserve"> resolución</w:t>
      </w:r>
      <w:r w:rsidR="00CE7B83" w:rsidRPr="00920AD9">
        <w:rPr>
          <w:rFonts w:ascii="Palatino Linotype" w:eastAsia="Times New Roman" w:hAnsi="Palatino Linotype" w:cs="Times New Roman"/>
          <w:lang w:val="es-ES" w:eastAsia="es-MX"/>
        </w:rPr>
        <w:t>, vía SAIMEX</w:t>
      </w:r>
      <w:r w:rsidR="006D15D0" w:rsidRPr="00920AD9">
        <w:rPr>
          <w:rFonts w:ascii="Palatino Linotype" w:eastAsia="Times New Roman" w:hAnsi="Palatino Linotype" w:cs="Times New Roman"/>
          <w:lang w:val="es-ES" w:eastAsia="es-MX"/>
        </w:rPr>
        <w:t>.</w:t>
      </w:r>
    </w:p>
    <w:p w:rsidR="00EA0FB4" w:rsidRPr="00920AD9" w:rsidRDefault="00EA0FB4" w:rsidP="00CE7B83">
      <w:pPr>
        <w:tabs>
          <w:tab w:val="left" w:pos="8080"/>
        </w:tabs>
        <w:spacing w:line="360" w:lineRule="auto"/>
        <w:ind w:right="49"/>
        <w:jc w:val="both"/>
        <w:rPr>
          <w:rFonts w:ascii="Palatino Linotype" w:eastAsia="Times New Roman" w:hAnsi="Palatino Linotype" w:cs="Times New Roman"/>
          <w:lang w:val="es-ES" w:eastAsia="es-MX"/>
        </w:rPr>
      </w:pPr>
    </w:p>
    <w:p w:rsidR="009F09BC" w:rsidRPr="00920AD9" w:rsidRDefault="0057514F" w:rsidP="00CE7B83">
      <w:pPr>
        <w:shd w:val="clear" w:color="auto" w:fill="FFFFFF"/>
        <w:spacing w:line="360" w:lineRule="auto"/>
        <w:jc w:val="both"/>
        <w:rPr>
          <w:rFonts w:ascii="Palatino Linotype" w:eastAsia="Times New Roman" w:hAnsi="Palatino Linotype" w:cs="Times New Roman"/>
          <w:lang w:val="es-ES" w:eastAsia="es-MX"/>
        </w:rPr>
      </w:pPr>
      <w:r w:rsidRPr="00920AD9">
        <w:rPr>
          <w:rFonts w:ascii="Palatino Linotype" w:eastAsia="Calibri" w:hAnsi="Palatino Linotype" w:cs="Times New Roman"/>
          <w:b/>
          <w:lang w:val="es-MX" w:eastAsia="en-US"/>
        </w:rPr>
        <w:t>SEX</w:t>
      </w:r>
      <w:r w:rsidR="009F09BC" w:rsidRPr="00920AD9">
        <w:rPr>
          <w:rFonts w:ascii="Palatino Linotype" w:eastAsia="Calibri" w:hAnsi="Palatino Linotype" w:cs="Times New Roman"/>
          <w:b/>
          <w:lang w:val="es-MX" w:eastAsia="en-US"/>
        </w:rPr>
        <w:t>TO.</w:t>
      </w:r>
      <w:r w:rsidR="009F09BC" w:rsidRPr="00920AD9">
        <w:rPr>
          <w:rFonts w:ascii="Palatino Linotype" w:eastAsia="Calibri" w:hAnsi="Palatino Linotype" w:cs="Times New Roman"/>
          <w:lang w:val="es-MX" w:eastAsia="en-US"/>
        </w:rPr>
        <w:t xml:space="preserve"> </w:t>
      </w:r>
      <w:r w:rsidR="009F09BC" w:rsidRPr="00920AD9">
        <w:rPr>
          <w:rFonts w:ascii="Palatino Linotype" w:eastAsia="Times New Roman" w:hAnsi="Palatino Linotype" w:cs="Times New Roman"/>
          <w:lang w:val="es-ES" w:eastAsia="es-MX"/>
        </w:rPr>
        <w:t xml:space="preserve">Se hace del conocimiento de </w:t>
      </w:r>
      <w:r w:rsidR="009F09BC" w:rsidRPr="00920AD9">
        <w:rPr>
          <w:rFonts w:ascii="Palatino Linotype" w:eastAsia="Times New Roman" w:hAnsi="Palatino Linotype" w:cs="Times New Roman"/>
          <w:b/>
          <w:lang w:val="es-ES" w:eastAsia="es-MX"/>
        </w:rPr>
        <w:t>EL RECURRENTE</w:t>
      </w:r>
      <w:r w:rsidR="009F09BC" w:rsidRPr="00920AD9">
        <w:rPr>
          <w:rFonts w:ascii="Palatino Linotype" w:eastAsia="Times New Roman" w:hAnsi="Palatino Linotype" w:cs="Times New Roman"/>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009F09BC" w:rsidRPr="00920AD9">
        <w:rPr>
          <w:rFonts w:ascii="Palatino Linotype" w:eastAsia="Times New Roman" w:hAnsi="Palatino Linotype" w:cs="Times New Roman"/>
          <w:bCs/>
          <w:lang w:val="es-ES" w:eastAsia="es-MX"/>
        </w:rPr>
        <w:t>vía juicio de amparo</w:t>
      </w:r>
      <w:r w:rsidR="009F09BC" w:rsidRPr="00920AD9">
        <w:rPr>
          <w:rFonts w:ascii="Palatino Linotype" w:eastAsia="Times New Roman" w:hAnsi="Palatino Linotype" w:cs="Times New Roman"/>
          <w:lang w:val="es-ES" w:eastAsia="es-MX"/>
        </w:rPr>
        <w:t> en los términos de las leyes aplicables.</w:t>
      </w:r>
    </w:p>
    <w:p w:rsidR="00AC37BE" w:rsidRPr="00920AD9" w:rsidRDefault="00AC37BE" w:rsidP="00CE7B83">
      <w:pPr>
        <w:shd w:val="clear" w:color="auto" w:fill="FFFFFF"/>
        <w:spacing w:line="360" w:lineRule="auto"/>
        <w:jc w:val="both"/>
        <w:rPr>
          <w:rFonts w:ascii="Palatino Linotype" w:eastAsia="Times New Roman" w:hAnsi="Palatino Linotype" w:cs="Times New Roman"/>
          <w:lang w:val="es-ES" w:eastAsia="es-MX"/>
        </w:rPr>
      </w:pPr>
    </w:p>
    <w:p w:rsidR="008157B6" w:rsidRPr="00920AD9" w:rsidRDefault="008157B6" w:rsidP="008157B6">
      <w:pPr>
        <w:spacing w:before="240" w:after="240" w:line="360" w:lineRule="auto"/>
        <w:ind w:firstLine="1"/>
        <w:jc w:val="both"/>
        <w:rPr>
          <w:rFonts w:ascii="Palatino Linotype" w:hAnsi="Palatino Linotype"/>
          <w:smallCaps/>
        </w:rPr>
      </w:pPr>
      <w:bookmarkStart w:id="213" w:name="_Hlk129792997"/>
      <w:r w:rsidRPr="00920AD9">
        <w:rPr>
          <w:rStyle w:val="Referenciasutil"/>
          <w:rFonts w:ascii="Palatino Linotype" w:hAnsi="Palatino Linotype"/>
          <w:color w:val="auto"/>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OCTAVA  SESIÓN ORDINARIA CELEBRADA EL DIECISIETE (17) DE MAYO DE DOS MIL VEINTITRÉS, ANTE EL SECRETARIO TÉCNICO DEL PLENO ALEXIS TAPIA RAMÍREZ. </w:t>
      </w:r>
      <w:bookmarkEnd w:id="213"/>
    </w:p>
    <w:p w:rsidR="009F09BC" w:rsidRDefault="009F09BC" w:rsidP="00CE7B83">
      <w:pPr>
        <w:spacing w:line="360" w:lineRule="auto"/>
        <w:jc w:val="both"/>
        <w:rPr>
          <w:rFonts w:ascii="Palatino Linotype" w:hAnsi="Palatino Linotype"/>
        </w:rPr>
      </w:pPr>
      <w:r w:rsidRPr="00920AD9">
        <w:rPr>
          <w:rFonts w:ascii="Palatino Linotype" w:hAnsi="Palatino Linotype"/>
        </w:rPr>
        <w:t>.</w:t>
      </w: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 w:rsidR="009F09BC" w:rsidRPr="009F09BC" w:rsidRDefault="009F09BC" w:rsidP="009F09BC"/>
    <w:p w:rsidR="009F09BC" w:rsidRPr="009F09BC" w:rsidRDefault="009F09BC" w:rsidP="009F09BC"/>
    <w:p w:rsidR="009F09BC" w:rsidRPr="009F09BC" w:rsidRDefault="009F09BC" w:rsidP="009F09BC"/>
    <w:p w:rsidR="009F09BC" w:rsidRPr="009F09BC" w:rsidRDefault="009F09BC" w:rsidP="009F09BC"/>
    <w:p w:rsidR="009F09BC" w:rsidRPr="009F09BC" w:rsidRDefault="009F09BC" w:rsidP="009F09BC"/>
    <w:p w:rsidR="009F09BC" w:rsidRDefault="009F09BC" w:rsidP="009F09BC"/>
    <w:p w:rsidR="009F09BC" w:rsidRDefault="009F09BC" w:rsidP="009F09BC">
      <w:pPr>
        <w:tabs>
          <w:tab w:val="left" w:pos="3374"/>
        </w:tabs>
      </w:pPr>
      <w:r>
        <w:tab/>
      </w:r>
    </w:p>
    <w:p w:rsidR="0074110E" w:rsidRDefault="0074110E" w:rsidP="009F09BC">
      <w:pPr>
        <w:tabs>
          <w:tab w:val="left" w:pos="3374"/>
        </w:tabs>
      </w:pPr>
    </w:p>
    <w:p w:rsidR="0074110E" w:rsidRDefault="0074110E" w:rsidP="009F09BC">
      <w:pPr>
        <w:tabs>
          <w:tab w:val="left" w:pos="3374"/>
        </w:tabs>
      </w:pPr>
    </w:p>
    <w:p w:rsidR="0074110E" w:rsidRDefault="0074110E" w:rsidP="009F09BC">
      <w:pPr>
        <w:tabs>
          <w:tab w:val="left" w:pos="3374"/>
        </w:tabs>
      </w:pPr>
    </w:p>
    <w:p w:rsidR="0074110E" w:rsidRDefault="0074110E" w:rsidP="009F09BC">
      <w:pPr>
        <w:tabs>
          <w:tab w:val="left" w:pos="3374"/>
        </w:tabs>
      </w:pPr>
    </w:p>
    <w:p w:rsidR="0074110E" w:rsidRDefault="0074110E" w:rsidP="009F09BC">
      <w:pPr>
        <w:tabs>
          <w:tab w:val="left" w:pos="3374"/>
        </w:tabs>
      </w:pPr>
    </w:p>
    <w:p w:rsidR="0074110E" w:rsidRDefault="0074110E" w:rsidP="009F09BC">
      <w:pPr>
        <w:tabs>
          <w:tab w:val="left" w:pos="3374"/>
        </w:tabs>
      </w:pPr>
    </w:p>
    <w:p w:rsidR="0074110E" w:rsidRDefault="0074110E" w:rsidP="009F09BC">
      <w:pPr>
        <w:tabs>
          <w:tab w:val="left" w:pos="3374"/>
        </w:tabs>
      </w:pPr>
    </w:p>
    <w:p w:rsidR="0074110E" w:rsidRPr="009F09BC" w:rsidRDefault="0074110E" w:rsidP="009F09BC">
      <w:pPr>
        <w:tabs>
          <w:tab w:val="left" w:pos="3374"/>
        </w:tabs>
      </w:pPr>
    </w:p>
    <w:sectPr w:rsidR="0074110E" w:rsidRPr="009F09BC" w:rsidSect="00E61C13">
      <w:headerReference w:type="even" r:id="rId21"/>
      <w:headerReference w:type="default" r:id="rId22"/>
      <w:footerReference w:type="default" r:id="rId23"/>
      <w:headerReference w:type="first" r:id="rId24"/>
      <w:footerReference w:type="first" r:id="rId25"/>
      <w:pgSz w:w="12240" w:h="15840"/>
      <w:pgMar w:top="2268" w:right="1701" w:bottom="170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259E" w:rsidRDefault="0089259E" w:rsidP="003B7751">
      <w:r>
        <w:separator/>
      </w:r>
    </w:p>
  </w:endnote>
  <w:endnote w:type="continuationSeparator" w:id="0">
    <w:p w:rsidR="0089259E" w:rsidRDefault="0089259E"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Lucida Grande">
    <w:altName w:val="Times New Roman"/>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CF0D2B" w:rsidRPr="002D6DD8" w:rsidRDefault="00CF0D2B"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D569C">
              <w:rPr>
                <w:rFonts w:ascii="Palatino Linotype" w:hAnsi="Palatino Linotype"/>
                <w:bCs/>
                <w:noProof/>
                <w:sz w:val="20"/>
              </w:rPr>
              <w:t>39</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2D569C">
              <w:rPr>
                <w:rFonts w:ascii="Palatino Linotype" w:hAnsi="Palatino Linotype"/>
                <w:bCs/>
                <w:noProof/>
                <w:sz w:val="20"/>
              </w:rPr>
              <w:t>46</w:t>
            </w:r>
            <w:r>
              <w:rPr>
                <w:rFonts w:ascii="Palatino Linotype" w:hAnsi="Palatino Linotype"/>
                <w:bCs/>
                <w:noProof/>
                <w:sz w:val="20"/>
              </w:rPr>
              <w:fldChar w:fldCharType="end"/>
            </w:r>
          </w:p>
        </w:sdtContent>
      </w:sdt>
    </w:sdtContent>
  </w:sdt>
  <w:p w:rsidR="00CF0D2B" w:rsidRDefault="00CF0D2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0D2B" w:rsidRPr="000B69FA" w:rsidRDefault="00CF0D2B"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D569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2D569C">
      <w:rPr>
        <w:rFonts w:ascii="Palatino Linotype" w:hAnsi="Palatino Linotype"/>
        <w:bCs/>
        <w:noProof/>
        <w:sz w:val="20"/>
      </w:rPr>
      <w:t>46</w:t>
    </w:r>
    <w:r>
      <w:rPr>
        <w:rFonts w:ascii="Palatino Linotype" w:hAnsi="Palatino Linotype"/>
        <w:bCs/>
        <w:noProof/>
        <w:sz w:val="20"/>
      </w:rPr>
      <w:fldChar w:fldCharType="end"/>
    </w:r>
  </w:p>
  <w:p w:rsidR="00CF0D2B" w:rsidRDefault="00CF0D2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259E" w:rsidRDefault="0089259E" w:rsidP="003B7751">
      <w:r>
        <w:separator/>
      </w:r>
    </w:p>
  </w:footnote>
  <w:footnote w:type="continuationSeparator" w:id="0">
    <w:p w:rsidR="0089259E" w:rsidRDefault="0089259E" w:rsidP="003B7751">
      <w:r>
        <w:continuationSeparator/>
      </w:r>
    </w:p>
  </w:footnote>
  <w:footnote w:id="1">
    <w:p w:rsidR="00CF0D2B" w:rsidRDefault="00CF0D2B" w:rsidP="009F09BC">
      <w:pPr>
        <w:pStyle w:val="Textonotapie"/>
        <w:jc w:val="both"/>
        <w:rPr>
          <w:rFonts w:ascii="Palatino Linotype" w:hAnsi="Palatino Linotype"/>
          <w:i/>
          <w:sz w:val="16"/>
          <w:szCs w:val="16"/>
        </w:rPr>
      </w:pPr>
      <w:r>
        <w:rPr>
          <w:rStyle w:val="Refdenotaalpie"/>
        </w:rPr>
        <w:footnoteRef/>
      </w:r>
      <w:r>
        <w:rPr>
          <w:rFonts w:ascii="Palatino Linotype" w:hAnsi="Palatino Linotype"/>
        </w:rPr>
        <w:t xml:space="preserve"> </w:t>
      </w:r>
      <w:r>
        <w:rPr>
          <w:rFonts w:ascii="Palatino Linotype" w:hAnsi="Palatino Linotype"/>
          <w:i/>
          <w:sz w:val="16"/>
          <w:szCs w:val="16"/>
        </w:rPr>
        <w:t>Artículo 164. El acceso se dará en la modalidad de entrega y, en su caso, de envío elegidos por el solicitante. Cuando la información no pueda entregarse o enviarse en la modalidad solicitada, el sujeto obligado deberá ofrecer otra u otras modalidades de entrega. En cualquier caso, se deberá fundar y motivar la necesidad de ofrecer otras modalidades.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0D2B" w:rsidRDefault="0089259E">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CF0D2B" w:rsidTr="006A04B6">
      <w:trPr>
        <w:trHeight w:val="227"/>
      </w:trPr>
      <w:tc>
        <w:tcPr>
          <w:tcW w:w="2976" w:type="dxa"/>
          <w:vAlign w:val="center"/>
          <w:hideMark/>
        </w:tcPr>
        <w:p w:rsidR="00CF0D2B" w:rsidRPr="00674A46" w:rsidRDefault="00CF0D2B"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rsidR="00CF0D2B" w:rsidRPr="00485ED8" w:rsidRDefault="000371B7" w:rsidP="002650A0">
          <w:pPr>
            <w:pStyle w:val="Encabezado"/>
            <w:rPr>
              <w:rFonts w:ascii="Palatino Linotype" w:hAnsi="Palatino Linotype"/>
              <w:b/>
              <w:sz w:val="22"/>
              <w:szCs w:val="22"/>
            </w:rPr>
          </w:pPr>
          <w:r w:rsidRPr="000371B7">
            <w:rPr>
              <w:rFonts w:ascii="Palatino Linotype" w:hAnsi="Palatino Linotype" w:cs="Arial"/>
              <w:b/>
              <w:bCs/>
              <w:sz w:val="22"/>
              <w:szCs w:val="22"/>
              <w:lang w:eastAsia="es-MX"/>
            </w:rPr>
            <w:t>00993/INFOEM/IP/RR/2023</w:t>
          </w:r>
        </w:p>
      </w:tc>
    </w:tr>
    <w:tr w:rsidR="00CF0D2B" w:rsidTr="006A04B6">
      <w:trPr>
        <w:trHeight w:val="242"/>
      </w:trPr>
      <w:tc>
        <w:tcPr>
          <w:tcW w:w="2976" w:type="dxa"/>
          <w:vAlign w:val="center"/>
          <w:hideMark/>
        </w:tcPr>
        <w:p w:rsidR="00CF0D2B" w:rsidRPr="00674A46" w:rsidRDefault="00CF0D2B"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rsidR="00CF0D2B" w:rsidRPr="00485ED8" w:rsidRDefault="000371B7" w:rsidP="009F09BC">
          <w:pPr>
            <w:pStyle w:val="Encabezado"/>
            <w:jc w:val="both"/>
            <w:rPr>
              <w:rFonts w:ascii="Palatino Linotype" w:hAnsi="Palatino Linotype"/>
              <w:b/>
              <w:sz w:val="22"/>
              <w:szCs w:val="22"/>
            </w:rPr>
          </w:pPr>
          <w:r w:rsidRPr="000371B7">
            <w:rPr>
              <w:rFonts w:ascii="Palatino Linotype" w:hAnsi="Palatino Linotype"/>
              <w:b/>
              <w:bCs/>
              <w:color w:val="000000"/>
              <w:sz w:val="22"/>
              <w:szCs w:val="22"/>
            </w:rPr>
            <w:t>Ayuntamiento de Coacalco de Berriozábal</w:t>
          </w:r>
        </w:p>
      </w:tc>
    </w:tr>
    <w:tr w:rsidR="00CF0D2B" w:rsidTr="006A04B6">
      <w:trPr>
        <w:trHeight w:val="342"/>
      </w:trPr>
      <w:tc>
        <w:tcPr>
          <w:tcW w:w="2976" w:type="dxa"/>
          <w:vAlign w:val="center"/>
          <w:hideMark/>
        </w:tcPr>
        <w:p w:rsidR="00CF0D2B" w:rsidRPr="00674A46" w:rsidRDefault="000371B7" w:rsidP="009F09BC">
          <w:pPr>
            <w:ind w:right="34"/>
            <w:jc w:val="right"/>
            <w:rPr>
              <w:rFonts w:ascii="Palatino Linotype" w:hAnsi="Palatino Linotype"/>
              <w:b/>
              <w:sz w:val="22"/>
              <w:szCs w:val="22"/>
            </w:rPr>
          </w:pPr>
          <w:r>
            <w:rPr>
              <w:rFonts w:ascii="Palatino Linotype" w:hAnsi="Palatino Linotype"/>
              <w:b/>
              <w:sz w:val="22"/>
              <w:szCs w:val="22"/>
            </w:rPr>
            <w:t>Comisionada</w:t>
          </w:r>
          <w:r w:rsidR="00CF0D2B" w:rsidRPr="00674A46">
            <w:rPr>
              <w:rFonts w:ascii="Palatino Linotype" w:hAnsi="Palatino Linotype"/>
              <w:b/>
              <w:sz w:val="22"/>
              <w:szCs w:val="22"/>
            </w:rPr>
            <w:t xml:space="preserve"> Ponente:</w:t>
          </w:r>
        </w:p>
      </w:tc>
      <w:tc>
        <w:tcPr>
          <w:tcW w:w="3543" w:type="dxa"/>
          <w:vAlign w:val="center"/>
          <w:hideMark/>
        </w:tcPr>
        <w:p w:rsidR="00CF0D2B" w:rsidRPr="00485ED8" w:rsidRDefault="00CF0D2B" w:rsidP="009F09BC">
          <w:pPr>
            <w:pStyle w:val="Encabezado"/>
            <w:rPr>
              <w:rFonts w:ascii="Palatino Linotype" w:hAnsi="Palatino Linotype"/>
              <w:b/>
              <w:sz w:val="22"/>
              <w:szCs w:val="22"/>
            </w:rPr>
          </w:pPr>
          <w:r w:rsidRPr="00485ED8">
            <w:rPr>
              <w:rFonts w:ascii="Palatino Linotype" w:hAnsi="Palatino Linotype"/>
              <w:b/>
              <w:sz w:val="22"/>
              <w:szCs w:val="22"/>
            </w:rPr>
            <w:t>María del Rosario Mejía Ayala</w:t>
          </w:r>
        </w:p>
      </w:tc>
    </w:tr>
  </w:tbl>
  <w:p w:rsidR="00CF0D2B" w:rsidRPr="00AE046A" w:rsidRDefault="0089259E" w:rsidP="003B7751">
    <w:pPr>
      <w:pStyle w:val="Encabezado"/>
      <w:tabs>
        <w:tab w:val="clear" w:pos="4419"/>
        <w:tab w:val="clear" w:pos="8838"/>
        <w:tab w:val="left" w:pos="6005"/>
      </w:tabs>
      <w:rPr>
        <w:sz w:val="14"/>
      </w:rPr>
    </w:pPr>
    <w:r>
      <w:rPr>
        <w:noProof/>
        <w:sz w:val="14"/>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3pt;margin-top:-110.1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CF0D2B" w:rsidTr="006A04B6">
      <w:trPr>
        <w:trHeight w:val="227"/>
      </w:trPr>
      <w:tc>
        <w:tcPr>
          <w:tcW w:w="2977" w:type="dxa"/>
          <w:vAlign w:val="center"/>
          <w:hideMark/>
        </w:tcPr>
        <w:p w:rsidR="00CF0D2B" w:rsidRPr="00674A46" w:rsidRDefault="00CF0D2B" w:rsidP="009F09BC">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rsidR="00CF0D2B" w:rsidRPr="00485ED8" w:rsidRDefault="000371B7" w:rsidP="008A699B">
          <w:pPr>
            <w:pStyle w:val="Encabezado"/>
            <w:rPr>
              <w:rFonts w:ascii="Palatino Linotype" w:hAnsi="Palatino Linotype"/>
              <w:b/>
              <w:sz w:val="22"/>
              <w:szCs w:val="22"/>
            </w:rPr>
          </w:pPr>
          <w:r w:rsidRPr="000371B7">
            <w:rPr>
              <w:rFonts w:ascii="Palatino Linotype" w:hAnsi="Palatino Linotype" w:cs="Arial"/>
              <w:b/>
              <w:bCs/>
              <w:sz w:val="22"/>
              <w:szCs w:val="22"/>
              <w:lang w:eastAsia="es-MX"/>
            </w:rPr>
            <w:t>00993/INFOEM/IP/RR/2023</w:t>
          </w:r>
        </w:p>
      </w:tc>
    </w:tr>
    <w:tr w:rsidR="00CF0D2B" w:rsidTr="006A04B6">
      <w:trPr>
        <w:trHeight w:val="242"/>
      </w:trPr>
      <w:tc>
        <w:tcPr>
          <w:tcW w:w="2977" w:type="dxa"/>
          <w:vAlign w:val="center"/>
          <w:hideMark/>
        </w:tcPr>
        <w:p w:rsidR="00CF0D2B" w:rsidRPr="00674A46" w:rsidRDefault="00CF0D2B" w:rsidP="009F09BC">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hideMark/>
        </w:tcPr>
        <w:p w:rsidR="00CF0D2B" w:rsidRPr="00B75F20" w:rsidRDefault="00CF0D2B" w:rsidP="009F09BC">
          <w:pPr>
            <w:pStyle w:val="Encabezado"/>
            <w:tabs>
              <w:tab w:val="left" w:pos="521"/>
            </w:tabs>
            <w:rPr>
              <w:rFonts w:ascii="Palatino Linotype" w:hAnsi="Palatino Linotype"/>
              <w:b/>
              <w:sz w:val="22"/>
              <w:szCs w:val="22"/>
            </w:rPr>
          </w:pPr>
        </w:p>
      </w:tc>
    </w:tr>
    <w:tr w:rsidR="00CF0D2B" w:rsidTr="006A04B6">
      <w:trPr>
        <w:trHeight w:val="342"/>
      </w:trPr>
      <w:tc>
        <w:tcPr>
          <w:tcW w:w="2977" w:type="dxa"/>
          <w:vAlign w:val="center"/>
        </w:tcPr>
        <w:p w:rsidR="00CF0D2B" w:rsidRPr="00674A46" w:rsidRDefault="00CF0D2B" w:rsidP="009F09BC">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rsidR="00CF0D2B" w:rsidRPr="00674A46" w:rsidRDefault="000371B7" w:rsidP="009F09BC">
          <w:pPr>
            <w:pStyle w:val="Encabezado"/>
            <w:jc w:val="both"/>
            <w:rPr>
              <w:rFonts w:ascii="Palatino Linotype" w:hAnsi="Palatino Linotype"/>
              <w:b/>
              <w:sz w:val="22"/>
              <w:szCs w:val="22"/>
            </w:rPr>
          </w:pPr>
          <w:r w:rsidRPr="000371B7">
            <w:rPr>
              <w:rFonts w:ascii="Palatino Linotype" w:hAnsi="Palatino Linotype"/>
              <w:b/>
              <w:bCs/>
              <w:color w:val="000000"/>
              <w:sz w:val="22"/>
              <w:szCs w:val="22"/>
            </w:rPr>
            <w:t>Ayuntamiento de Coacalco de Berriozábal</w:t>
          </w:r>
        </w:p>
      </w:tc>
    </w:tr>
    <w:tr w:rsidR="00CF0D2B" w:rsidTr="006A04B6">
      <w:trPr>
        <w:trHeight w:val="342"/>
      </w:trPr>
      <w:tc>
        <w:tcPr>
          <w:tcW w:w="2977" w:type="dxa"/>
          <w:vAlign w:val="center"/>
        </w:tcPr>
        <w:p w:rsidR="00CF0D2B" w:rsidRPr="00674A46" w:rsidRDefault="00CF0D2B" w:rsidP="009F09BC">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rsidR="00CF0D2B" w:rsidRPr="00674A46" w:rsidRDefault="00CF0D2B" w:rsidP="009F09BC">
          <w:pPr>
            <w:pStyle w:val="Encabezado"/>
            <w:rPr>
              <w:rFonts w:ascii="Palatino Linotype" w:hAnsi="Palatino Linotype"/>
              <w:b/>
              <w:sz w:val="22"/>
              <w:szCs w:val="22"/>
            </w:rPr>
          </w:pPr>
          <w:r>
            <w:rPr>
              <w:rFonts w:ascii="Palatino Linotype" w:hAnsi="Palatino Linotype"/>
              <w:b/>
              <w:sz w:val="21"/>
              <w:szCs w:val="21"/>
            </w:rPr>
            <w:t>María d</w:t>
          </w:r>
          <w:r w:rsidRPr="009A1A1D">
            <w:rPr>
              <w:rFonts w:ascii="Palatino Linotype" w:hAnsi="Palatino Linotype"/>
              <w:b/>
              <w:sz w:val="21"/>
              <w:szCs w:val="21"/>
            </w:rPr>
            <w:t>el Rosario Mejía Ayala</w:t>
          </w:r>
        </w:p>
      </w:tc>
    </w:tr>
  </w:tbl>
  <w:p w:rsidR="00CF0D2B" w:rsidRPr="00C222C0" w:rsidRDefault="0089259E">
    <w:pPr>
      <w:pStyle w:val="Encabezado"/>
      <w:rPr>
        <w:sz w:val="16"/>
      </w:rPr>
    </w:pPr>
    <w:r>
      <w:rPr>
        <w:noProof/>
        <w:sz w:val="16"/>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2.2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4A4AD5"/>
    <w:multiLevelType w:val="hybridMultilevel"/>
    <w:tmpl w:val="726AC07A"/>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2AA316D"/>
    <w:multiLevelType w:val="hybridMultilevel"/>
    <w:tmpl w:val="4C2EF2EC"/>
    <w:lvl w:ilvl="0" w:tplc="05B421C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nsid w:val="14B75C02"/>
    <w:multiLevelType w:val="hybridMultilevel"/>
    <w:tmpl w:val="0A2695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nsid w:val="15980B00"/>
    <w:multiLevelType w:val="hybridMultilevel"/>
    <w:tmpl w:val="2DD6B4C4"/>
    <w:lvl w:ilvl="0" w:tplc="6C28D96E">
      <w:start w:val="1"/>
      <w:numFmt w:val="decimal"/>
      <w:lvlText w:val="%1."/>
      <w:lvlJc w:val="left"/>
      <w:pPr>
        <w:ind w:left="720"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BD72C93"/>
    <w:multiLevelType w:val="hybridMultilevel"/>
    <w:tmpl w:val="58ECD2DA"/>
    <w:lvl w:ilvl="0" w:tplc="080A0005">
      <w:start w:val="1"/>
      <w:numFmt w:val="bullet"/>
      <w:lvlText w:val=""/>
      <w:lvlJc w:val="left"/>
      <w:pPr>
        <w:ind w:left="720" w:hanging="360"/>
      </w:pPr>
      <w:rPr>
        <w:rFonts w:ascii="Wingdings" w:hAnsi="Wingdings" w:hint="default"/>
      </w:rPr>
    </w:lvl>
    <w:lvl w:ilvl="1" w:tplc="DB1C5A80">
      <w:start w:val="1"/>
      <w:numFmt w:val="lowerLetter"/>
      <w:lvlText w:val="%2)"/>
      <w:lvlJc w:val="left"/>
      <w:pPr>
        <w:ind w:left="1440" w:hanging="360"/>
      </w:pPr>
      <w:rPr>
        <w:rFonts w:eastAsia="Calibri" w:hint="default"/>
        <w:b/>
        <w:i w:val="0"/>
        <w:u w:val="none"/>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C71479F"/>
    <w:multiLevelType w:val="hybridMultilevel"/>
    <w:tmpl w:val="D59203CC"/>
    <w:lvl w:ilvl="0" w:tplc="DB1C5A80">
      <w:start w:val="1"/>
      <w:numFmt w:val="lowerLetter"/>
      <w:lvlText w:val="%1)"/>
      <w:lvlJc w:val="left"/>
      <w:pPr>
        <w:ind w:left="1440" w:hanging="360"/>
      </w:pPr>
      <w:rPr>
        <w:rFonts w:eastAsia="Calibri" w:hint="default"/>
        <w:b/>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nsid w:val="228051F2"/>
    <w:multiLevelType w:val="hybridMultilevel"/>
    <w:tmpl w:val="F6E08B8C"/>
    <w:lvl w:ilvl="0" w:tplc="721633D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57A7760"/>
    <w:multiLevelType w:val="hybridMultilevel"/>
    <w:tmpl w:val="735282E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758025D"/>
    <w:multiLevelType w:val="hybridMultilevel"/>
    <w:tmpl w:val="0538B41E"/>
    <w:lvl w:ilvl="0" w:tplc="8CF2AE30">
      <w:start w:val="4"/>
      <w:numFmt w:val="bullet"/>
      <w:lvlText w:val=""/>
      <w:lvlJc w:val="left"/>
      <w:pPr>
        <w:ind w:left="720" w:hanging="360"/>
      </w:pPr>
      <w:rPr>
        <w:rFonts w:ascii="Symbol" w:eastAsia="Times New Roman" w:hAnsi="Symbol" w:cs="Times New Roman"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nsid w:val="29FD14AE"/>
    <w:multiLevelType w:val="hybridMultilevel"/>
    <w:tmpl w:val="24F8AE10"/>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A4C5947"/>
    <w:multiLevelType w:val="hybridMultilevel"/>
    <w:tmpl w:val="66542034"/>
    <w:lvl w:ilvl="0" w:tplc="DECAA0A0">
      <w:start w:val="1"/>
      <w:numFmt w:val="upperRoman"/>
      <w:lvlText w:val="%1."/>
      <w:lvlJc w:val="left"/>
      <w:pPr>
        <w:ind w:left="1422" w:hanging="855"/>
      </w:pPr>
      <w:rPr>
        <w:b/>
      </w:r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13">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
    <w:nsid w:val="30863768"/>
    <w:multiLevelType w:val="hybridMultilevel"/>
    <w:tmpl w:val="089CAE0C"/>
    <w:lvl w:ilvl="0" w:tplc="BF189D7C">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0CF2C4D"/>
    <w:multiLevelType w:val="hybridMultilevel"/>
    <w:tmpl w:val="8834BD4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8665A84"/>
    <w:multiLevelType w:val="hybridMultilevel"/>
    <w:tmpl w:val="089A6AEE"/>
    <w:lvl w:ilvl="0" w:tplc="ADA07AB6">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8">
    <w:nsid w:val="38985675"/>
    <w:multiLevelType w:val="hybridMultilevel"/>
    <w:tmpl w:val="96F0E4D2"/>
    <w:lvl w:ilvl="0" w:tplc="721633D0">
      <w:start w:val="1"/>
      <w:numFmt w:val="lowerLetter"/>
      <w:lvlText w:val="%1)"/>
      <w:lvlJc w:val="left"/>
      <w:pPr>
        <w:ind w:left="720" w:hanging="360"/>
      </w:pPr>
      <w:rPr>
        <w:b/>
      </w:rPr>
    </w:lvl>
    <w:lvl w:ilvl="1" w:tplc="F33E2EC8">
      <w:start w:val="1"/>
      <w:numFmt w:val="lowerLetter"/>
      <w:lvlText w:val="%2."/>
      <w:lvlJc w:val="left"/>
      <w:pPr>
        <w:ind w:left="1440" w:hanging="360"/>
      </w:pPr>
      <w:rPr>
        <w:color w:val="auto"/>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nsid w:val="39286CE1"/>
    <w:multiLevelType w:val="hybridMultilevel"/>
    <w:tmpl w:val="9B1E3934"/>
    <w:lvl w:ilvl="0" w:tplc="937A1876">
      <w:start w:val="1"/>
      <w:numFmt w:val="lowerLetter"/>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0">
    <w:nsid w:val="40012B0A"/>
    <w:multiLevelType w:val="hybridMultilevel"/>
    <w:tmpl w:val="3F0E5C42"/>
    <w:lvl w:ilvl="0" w:tplc="1666A052">
      <w:start w:val="1"/>
      <w:numFmt w:val="lowerLetter"/>
      <w:lvlText w:val="%1)"/>
      <w:lvlJc w:val="left"/>
      <w:pPr>
        <w:ind w:left="720" w:hanging="360"/>
      </w:pPr>
      <w:rPr>
        <w:b/>
      </w:r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6737D29"/>
    <w:multiLevelType w:val="hybridMultilevel"/>
    <w:tmpl w:val="D58E6418"/>
    <w:lvl w:ilvl="0" w:tplc="5A306EFA">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1E87A32"/>
    <w:multiLevelType w:val="hybridMultilevel"/>
    <w:tmpl w:val="EC3C5612"/>
    <w:lvl w:ilvl="0" w:tplc="F5C4018E">
      <w:start w:val="1"/>
      <w:numFmt w:val="decimal"/>
      <w:lvlText w:val="%1."/>
      <w:lvlJc w:val="left"/>
      <w:pPr>
        <w:ind w:left="644" w:hanging="360"/>
      </w:pPr>
      <w:rPr>
        <w:rFonts w:ascii="Palatino Linotype" w:hAnsi="Palatino Linotype" w:hint="default"/>
        <w:b/>
        <w:i w:val="0"/>
        <w:color w:val="auto"/>
        <w:sz w:val="24"/>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3">
    <w:nsid w:val="53F410A3"/>
    <w:multiLevelType w:val="hybridMultilevel"/>
    <w:tmpl w:val="785270FC"/>
    <w:lvl w:ilvl="0" w:tplc="E082717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41270B2"/>
    <w:multiLevelType w:val="hybridMultilevel"/>
    <w:tmpl w:val="B9B0281A"/>
    <w:lvl w:ilvl="0" w:tplc="A7A4B4B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5">
    <w:nsid w:val="560839D1"/>
    <w:multiLevelType w:val="hybridMultilevel"/>
    <w:tmpl w:val="85B60A3A"/>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8476A34"/>
    <w:multiLevelType w:val="hybridMultilevel"/>
    <w:tmpl w:val="1EEE18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59F836B9"/>
    <w:multiLevelType w:val="hybridMultilevel"/>
    <w:tmpl w:val="65A01DB8"/>
    <w:lvl w:ilvl="0" w:tplc="CD48EA9E">
      <w:start w:val="1"/>
      <w:numFmt w:val="low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06E1E4E"/>
    <w:multiLevelType w:val="hybridMultilevel"/>
    <w:tmpl w:val="6FBE30E2"/>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4F56348"/>
    <w:multiLevelType w:val="hybridMultilevel"/>
    <w:tmpl w:val="35B616DE"/>
    <w:lvl w:ilvl="0" w:tplc="FE1884D8">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73E70FA"/>
    <w:multiLevelType w:val="hybridMultilevel"/>
    <w:tmpl w:val="D6922D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A7A111D"/>
    <w:multiLevelType w:val="hybridMultilevel"/>
    <w:tmpl w:val="41941BB8"/>
    <w:lvl w:ilvl="0" w:tplc="6144D83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2">
    <w:nsid w:val="6F7E7800"/>
    <w:multiLevelType w:val="hybridMultilevel"/>
    <w:tmpl w:val="F4FC1D2C"/>
    <w:lvl w:ilvl="0" w:tplc="F5C4018E">
      <w:start w:val="1"/>
      <w:numFmt w:val="decimal"/>
      <w:lvlText w:val="%1."/>
      <w:lvlJc w:val="left"/>
      <w:pPr>
        <w:ind w:left="72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05967CF"/>
    <w:multiLevelType w:val="hybridMultilevel"/>
    <w:tmpl w:val="95B236A6"/>
    <w:lvl w:ilvl="0" w:tplc="A1E6A738">
      <w:start w:val="6"/>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4">
    <w:nsid w:val="72073EA0"/>
    <w:multiLevelType w:val="hybridMultilevel"/>
    <w:tmpl w:val="9BF0B9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750217E6"/>
    <w:multiLevelType w:val="hybridMultilevel"/>
    <w:tmpl w:val="2FE6F77C"/>
    <w:lvl w:ilvl="0" w:tplc="C81A3A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BAF3DB4"/>
    <w:multiLevelType w:val="hybridMultilevel"/>
    <w:tmpl w:val="309678C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2"/>
  </w:num>
  <w:num w:numId="8">
    <w:abstractNumId w:val="0"/>
  </w:num>
  <w:num w:numId="9">
    <w:abstractNumId w:val="31"/>
  </w:num>
  <w:num w:numId="10">
    <w:abstractNumId w:val="19"/>
  </w:num>
  <w:num w:numId="11">
    <w:abstractNumId w:val="13"/>
  </w:num>
  <w:num w:numId="12">
    <w:abstractNumId w:val="22"/>
  </w:num>
  <w:num w:numId="13">
    <w:abstractNumId w:val="32"/>
  </w:num>
  <w:num w:numId="14">
    <w:abstractNumId w:val="4"/>
  </w:num>
  <w:num w:numId="15">
    <w:abstractNumId w:val="16"/>
  </w:num>
  <w:num w:numId="16">
    <w:abstractNumId w:val="27"/>
  </w:num>
  <w:num w:numId="17">
    <w:abstractNumId w:val="9"/>
  </w:num>
  <w:num w:numId="18">
    <w:abstractNumId w:val="24"/>
  </w:num>
  <w:num w:numId="19">
    <w:abstractNumId w:val="33"/>
  </w:num>
  <w:num w:numId="20">
    <w:abstractNumId w:val="17"/>
  </w:num>
  <w:num w:numId="21">
    <w:abstractNumId w:val="21"/>
  </w:num>
  <w:num w:numId="22">
    <w:abstractNumId w:val="14"/>
  </w:num>
  <w:num w:numId="23">
    <w:abstractNumId w:val="36"/>
  </w:num>
  <w:num w:numId="24">
    <w:abstractNumId w:val="7"/>
  </w:num>
  <w:num w:numId="25">
    <w:abstractNumId w:val="28"/>
  </w:num>
  <w:num w:numId="26">
    <w:abstractNumId w:val="20"/>
  </w:num>
  <w:num w:numId="27">
    <w:abstractNumId w:val="5"/>
  </w:num>
  <w:num w:numId="28">
    <w:abstractNumId w:val="30"/>
  </w:num>
  <w:num w:numId="29">
    <w:abstractNumId w:val="26"/>
  </w:num>
  <w:num w:numId="30">
    <w:abstractNumId w:val="23"/>
  </w:num>
  <w:num w:numId="31">
    <w:abstractNumId w:val="35"/>
  </w:num>
  <w:num w:numId="32">
    <w:abstractNumId w:val="18"/>
  </w:num>
  <w:num w:numId="33">
    <w:abstractNumId w:val="8"/>
  </w:num>
  <w:num w:numId="34">
    <w:abstractNumId w:val="12"/>
  </w:num>
  <w:num w:numId="35">
    <w:abstractNumId w:val="6"/>
  </w:num>
  <w:num w:numId="36">
    <w:abstractNumId w:val="34"/>
  </w:num>
  <w:num w:numId="37">
    <w:abstractNumId w:val="25"/>
  </w:num>
  <w:num w:numId="38">
    <w:abstractNumId w:val="1"/>
  </w:num>
  <w:num w:numId="3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751"/>
    <w:rsid w:val="000067B3"/>
    <w:rsid w:val="00010C43"/>
    <w:rsid w:val="0001674C"/>
    <w:rsid w:val="00020780"/>
    <w:rsid w:val="00025C53"/>
    <w:rsid w:val="00027C0F"/>
    <w:rsid w:val="00030FBC"/>
    <w:rsid w:val="000371B7"/>
    <w:rsid w:val="000373F6"/>
    <w:rsid w:val="00051287"/>
    <w:rsid w:val="0008243D"/>
    <w:rsid w:val="000E1A02"/>
    <w:rsid w:val="000E4891"/>
    <w:rsid w:val="00114502"/>
    <w:rsid w:val="001352F5"/>
    <w:rsid w:val="001463E4"/>
    <w:rsid w:val="0014765A"/>
    <w:rsid w:val="001A18E7"/>
    <w:rsid w:val="001C4290"/>
    <w:rsid w:val="001D23C1"/>
    <w:rsid w:val="001D373F"/>
    <w:rsid w:val="001D5404"/>
    <w:rsid w:val="001D630C"/>
    <w:rsid w:val="00223C06"/>
    <w:rsid w:val="00237FA4"/>
    <w:rsid w:val="00243990"/>
    <w:rsid w:val="00264C9A"/>
    <w:rsid w:val="002650A0"/>
    <w:rsid w:val="00271091"/>
    <w:rsid w:val="00272CA2"/>
    <w:rsid w:val="00277FAC"/>
    <w:rsid w:val="002901F4"/>
    <w:rsid w:val="00291500"/>
    <w:rsid w:val="002A3B71"/>
    <w:rsid w:val="002C0D3C"/>
    <w:rsid w:val="002C4997"/>
    <w:rsid w:val="002D569C"/>
    <w:rsid w:val="0030094A"/>
    <w:rsid w:val="00312281"/>
    <w:rsid w:val="00323FFD"/>
    <w:rsid w:val="003437D9"/>
    <w:rsid w:val="00353F1D"/>
    <w:rsid w:val="003833B3"/>
    <w:rsid w:val="00386B6A"/>
    <w:rsid w:val="003933C4"/>
    <w:rsid w:val="003A15C8"/>
    <w:rsid w:val="003B7751"/>
    <w:rsid w:val="003C13F1"/>
    <w:rsid w:val="003E66D2"/>
    <w:rsid w:val="00403D64"/>
    <w:rsid w:val="00407FDA"/>
    <w:rsid w:val="004118FA"/>
    <w:rsid w:val="00425842"/>
    <w:rsid w:val="00437672"/>
    <w:rsid w:val="00456CFF"/>
    <w:rsid w:val="004834AB"/>
    <w:rsid w:val="004C01DD"/>
    <w:rsid w:val="004E4EE6"/>
    <w:rsid w:val="004E6CE4"/>
    <w:rsid w:val="004F34D1"/>
    <w:rsid w:val="005331D8"/>
    <w:rsid w:val="005432D0"/>
    <w:rsid w:val="00546076"/>
    <w:rsid w:val="00547ACE"/>
    <w:rsid w:val="005507B0"/>
    <w:rsid w:val="00554A21"/>
    <w:rsid w:val="00556E0A"/>
    <w:rsid w:val="00563F2E"/>
    <w:rsid w:val="0057514F"/>
    <w:rsid w:val="00583A39"/>
    <w:rsid w:val="005B076D"/>
    <w:rsid w:val="005C5021"/>
    <w:rsid w:val="005D2F1C"/>
    <w:rsid w:val="005D4C57"/>
    <w:rsid w:val="00607459"/>
    <w:rsid w:val="0062406B"/>
    <w:rsid w:val="00644078"/>
    <w:rsid w:val="00647F7C"/>
    <w:rsid w:val="00657639"/>
    <w:rsid w:val="006672E1"/>
    <w:rsid w:val="006A04B6"/>
    <w:rsid w:val="006A6390"/>
    <w:rsid w:val="006D15D0"/>
    <w:rsid w:val="006D6CC1"/>
    <w:rsid w:val="006E7397"/>
    <w:rsid w:val="006E7C94"/>
    <w:rsid w:val="00711062"/>
    <w:rsid w:val="007142AB"/>
    <w:rsid w:val="007142D6"/>
    <w:rsid w:val="00716BCA"/>
    <w:rsid w:val="00720371"/>
    <w:rsid w:val="0074110E"/>
    <w:rsid w:val="00742823"/>
    <w:rsid w:val="0074623D"/>
    <w:rsid w:val="00775EB2"/>
    <w:rsid w:val="007761EC"/>
    <w:rsid w:val="00782A12"/>
    <w:rsid w:val="007851DB"/>
    <w:rsid w:val="00785E06"/>
    <w:rsid w:val="007A460E"/>
    <w:rsid w:val="007A6A1A"/>
    <w:rsid w:val="008157B6"/>
    <w:rsid w:val="008166B2"/>
    <w:rsid w:val="008227A9"/>
    <w:rsid w:val="0083034C"/>
    <w:rsid w:val="008526F4"/>
    <w:rsid w:val="008563C8"/>
    <w:rsid w:val="008573BF"/>
    <w:rsid w:val="0086792A"/>
    <w:rsid w:val="00873EB6"/>
    <w:rsid w:val="0089259E"/>
    <w:rsid w:val="008A699B"/>
    <w:rsid w:val="008B0637"/>
    <w:rsid w:val="008C1ED7"/>
    <w:rsid w:val="008E330F"/>
    <w:rsid w:val="008E6574"/>
    <w:rsid w:val="008F6D18"/>
    <w:rsid w:val="00911A75"/>
    <w:rsid w:val="009126F1"/>
    <w:rsid w:val="00920AD9"/>
    <w:rsid w:val="009229B1"/>
    <w:rsid w:val="009335F9"/>
    <w:rsid w:val="00945135"/>
    <w:rsid w:val="009611BF"/>
    <w:rsid w:val="009972BB"/>
    <w:rsid w:val="009A2251"/>
    <w:rsid w:val="009D236C"/>
    <w:rsid w:val="009D5A32"/>
    <w:rsid w:val="009F09BC"/>
    <w:rsid w:val="009F15C2"/>
    <w:rsid w:val="00A050BF"/>
    <w:rsid w:val="00A209BC"/>
    <w:rsid w:val="00A23E82"/>
    <w:rsid w:val="00A626EB"/>
    <w:rsid w:val="00A74EB1"/>
    <w:rsid w:val="00AC37BE"/>
    <w:rsid w:val="00AD316E"/>
    <w:rsid w:val="00AD63B4"/>
    <w:rsid w:val="00AF4BBC"/>
    <w:rsid w:val="00B07BF8"/>
    <w:rsid w:val="00B11CDD"/>
    <w:rsid w:val="00B46247"/>
    <w:rsid w:val="00B60196"/>
    <w:rsid w:val="00B86242"/>
    <w:rsid w:val="00BF3FB5"/>
    <w:rsid w:val="00C03BA3"/>
    <w:rsid w:val="00C0715F"/>
    <w:rsid w:val="00C076A1"/>
    <w:rsid w:val="00C105CC"/>
    <w:rsid w:val="00C14F2A"/>
    <w:rsid w:val="00C21FAE"/>
    <w:rsid w:val="00C41B2B"/>
    <w:rsid w:val="00C47565"/>
    <w:rsid w:val="00C47C3D"/>
    <w:rsid w:val="00C54D99"/>
    <w:rsid w:val="00C85E64"/>
    <w:rsid w:val="00C87396"/>
    <w:rsid w:val="00C90814"/>
    <w:rsid w:val="00C91F0F"/>
    <w:rsid w:val="00CA1063"/>
    <w:rsid w:val="00CC5B2F"/>
    <w:rsid w:val="00CE2107"/>
    <w:rsid w:val="00CE7B83"/>
    <w:rsid w:val="00CF0D2B"/>
    <w:rsid w:val="00CF58ED"/>
    <w:rsid w:val="00D021A5"/>
    <w:rsid w:val="00D12BED"/>
    <w:rsid w:val="00D16FC7"/>
    <w:rsid w:val="00D34335"/>
    <w:rsid w:val="00D47231"/>
    <w:rsid w:val="00D57327"/>
    <w:rsid w:val="00D6224B"/>
    <w:rsid w:val="00D81329"/>
    <w:rsid w:val="00D943FD"/>
    <w:rsid w:val="00D96104"/>
    <w:rsid w:val="00DA6D37"/>
    <w:rsid w:val="00DB753F"/>
    <w:rsid w:val="00DC6914"/>
    <w:rsid w:val="00DE2F5A"/>
    <w:rsid w:val="00E118BA"/>
    <w:rsid w:val="00E16167"/>
    <w:rsid w:val="00E17429"/>
    <w:rsid w:val="00E4184E"/>
    <w:rsid w:val="00E56172"/>
    <w:rsid w:val="00E5636B"/>
    <w:rsid w:val="00E566C9"/>
    <w:rsid w:val="00E61C13"/>
    <w:rsid w:val="00E61DA9"/>
    <w:rsid w:val="00E92E04"/>
    <w:rsid w:val="00EA0FB4"/>
    <w:rsid w:val="00ED1D6B"/>
    <w:rsid w:val="00ED3A35"/>
    <w:rsid w:val="00ED51C6"/>
    <w:rsid w:val="00ED6E75"/>
    <w:rsid w:val="00F24A04"/>
    <w:rsid w:val="00F35B0C"/>
    <w:rsid w:val="00F42ADB"/>
    <w:rsid w:val="00F7371C"/>
    <w:rsid w:val="00F90039"/>
    <w:rsid w:val="00F946B5"/>
    <w:rsid w:val="00FB6D42"/>
    <w:rsid w:val="00FD2FA4"/>
    <w:rsid w:val="00FE3FBE"/>
    <w:rsid w:val="00FE67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630F7C0B-552C-4272-B7FD-FD0B3D8A7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9B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3B7751"/>
    <w:rPr>
      <w:vertAlign w:val="superscript"/>
    </w:rPr>
  </w:style>
  <w:style w:type="character" w:customStyle="1" w:styleId="apple-converted-space">
    <w:name w:val="apple-converted-space"/>
    <w:basedOn w:val="Fuentedeprrafopredeter"/>
    <w:qFormat/>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CC5B2F"/>
    <w:pPr>
      <w:tabs>
        <w:tab w:val="left" w:pos="440"/>
        <w:tab w:val="right" w:leader="dot" w:pos="9062"/>
      </w:tabs>
      <w:spacing w:line="360" w:lineRule="auto"/>
      <w:ind w:firstLine="142"/>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59"/>
    <w:rsid w:val="009F09BC"/>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24"/>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table" w:styleId="Tablanormal1">
    <w:name w:val="Plain Table 1"/>
    <w:basedOn w:val="Tablanormal"/>
    <w:uiPriority w:val="41"/>
    <w:rsid w:val="00C47565"/>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il">
    <w:name w:val="il"/>
    <w:basedOn w:val="Fuentedeprrafopredeter"/>
    <w:rsid w:val="001463E4"/>
  </w:style>
  <w:style w:type="character" w:styleId="Referenciasutil">
    <w:name w:val="Subtle Reference"/>
    <w:basedOn w:val="Fuentedeprrafopredeter"/>
    <w:uiPriority w:val="31"/>
    <w:qFormat/>
    <w:rsid w:val="008157B6"/>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478589">
      <w:bodyDiv w:val="1"/>
      <w:marLeft w:val="0"/>
      <w:marRight w:val="0"/>
      <w:marTop w:val="0"/>
      <w:marBottom w:val="0"/>
      <w:divBdr>
        <w:top w:val="none" w:sz="0" w:space="0" w:color="auto"/>
        <w:left w:val="none" w:sz="0" w:space="0" w:color="auto"/>
        <w:bottom w:val="none" w:sz="0" w:space="0" w:color="auto"/>
        <w:right w:val="none" w:sz="0" w:space="0" w:color="auto"/>
      </w:divBdr>
    </w:div>
    <w:div w:id="184028652">
      <w:bodyDiv w:val="1"/>
      <w:marLeft w:val="0"/>
      <w:marRight w:val="0"/>
      <w:marTop w:val="0"/>
      <w:marBottom w:val="0"/>
      <w:divBdr>
        <w:top w:val="none" w:sz="0" w:space="0" w:color="auto"/>
        <w:left w:val="none" w:sz="0" w:space="0" w:color="auto"/>
        <w:bottom w:val="none" w:sz="0" w:space="0" w:color="auto"/>
        <w:right w:val="none" w:sz="0" w:space="0" w:color="auto"/>
      </w:divBdr>
    </w:div>
    <w:div w:id="412364284">
      <w:bodyDiv w:val="1"/>
      <w:marLeft w:val="0"/>
      <w:marRight w:val="0"/>
      <w:marTop w:val="0"/>
      <w:marBottom w:val="0"/>
      <w:divBdr>
        <w:top w:val="none" w:sz="0" w:space="0" w:color="auto"/>
        <w:left w:val="none" w:sz="0" w:space="0" w:color="auto"/>
        <w:bottom w:val="none" w:sz="0" w:space="0" w:color="auto"/>
        <w:right w:val="none" w:sz="0" w:space="0" w:color="auto"/>
      </w:divBdr>
    </w:div>
    <w:div w:id="917637513">
      <w:bodyDiv w:val="1"/>
      <w:marLeft w:val="0"/>
      <w:marRight w:val="0"/>
      <w:marTop w:val="0"/>
      <w:marBottom w:val="0"/>
      <w:divBdr>
        <w:top w:val="none" w:sz="0" w:space="0" w:color="auto"/>
        <w:left w:val="none" w:sz="0" w:space="0" w:color="auto"/>
        <w:bottom w:val="none" w:sz="0" w:space="0" w:color="auto"/>
        <w:right w:val="none" w:sz="0" w:space="0" w:color="auto"/>
      </w:divBdr>
    </w:div>
    <w:div w:id="1523011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0F6259-B6F7-43C4-8269-B06C218A1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46</Pages>
  <Words>9409</Words>
  <Characters>51755</Characters>
  <Application>Microsoft Office Word</Application>
  <DocSecurity>0</DocSecurity>
  <Lines>431</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4</cp:revision>
  <dcterms:created xsi:type="dcterms:W3CDTF">2023-05-15T17:47:00Z</dcterms:created>
  <dcterms:modified xsi:type="dcterms:W3CDTF">2023-05-18T17:29:00Z</dcterms:modified>
</cp:coreProperties>
</file>