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276E06"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w:t>
      </w:r>
      <w:r w:rsidR="00E24C4E" w:rsidRPr="00FF5CE4">
        <w:rPr>
          <w:rFonts w:ascii="Palatino Linotype" w:eastAsia="Palatino Linotype" w:hAnsi="Palatino Linotype" w:cs="Palatino Linotype"/>
        </w:rPr>
        <w:t>de</w:t>
      </w:r>
      <w:r w:rsidRPr="00FF5CE4">
        <w:rPr>
          <w:rFonts w:ascii="Palatino Linotype" w:eastAsia="Palatino Linotype" w:hAnsi="Palatino Linotype" w:cs="Palatino Linotype"/>
        </w:rPr>
        <w:t xml:space="preserve">l </w:t>
      </w:r>
      <w:r w:rsidR="00470750" w:rsidRPr="00FF5CE4">
        <w:rPr>
          <w:rFonts w:ascii="Palatino Linotype" w:eastAsia="Palatino Linotype" w:hAnsi="Palatino Linotype" w:cs="Palatino Linotype"/>
        </w:rPr>
        <w:t>siete</w:t>
      </w:r>
      <w:r w:rsidRPr="00FF5CE4">
        <w:rPr>
          <w:rFonts w:ascii="Palatino Linotype" w:eastAsia="Palatino Linotype" w:hAnsi="Palatino Linotype" w:cs="Palatino Linotype"/>
        </w:rPr>
        <w:t xml:space="preserve"> de </w:t>
      </w:r>
      <w:r w:rsidR="00157585" w:rsidRPr="00FF5CE4">
        <w:rPr>
          <w:rFonts w:ascii="Palatino Linotype" w:eastAsia="Palatino Linotype" w:hAnsi="Palatino Linotype" w:cs="Palatino Linotype"/>
        </w:rPr>
        <w:t>juni</w:t>
      </w:r>
      <w:r w:rsidRPr="00FF5CE4">
        <w:rPr>
          <w:rFonts w:ascii="Palatino Linotype" w:eastAsia="Palatino Linotype" w:hAnsi="Palatino Linotype" w:cs="Palatino Linotype"/>
        </w:rPr>
        <w:t>o de dos mil veintitrés</w:t>
      </w:r>
      <w:r w:rsidRPr="00FF5CE4">
        <w:rPr>
          <w:rStyle w:val="Refdenotaalpie"/>
          <w:rFonts w:ascii="Palatino Linotype" w:eastAsia="Palatino Linotype" w:hAnsi="Palatino Linotype" w:cs="Palatino Linotype"/>
        </w:rPr>
        <w:footnoteReference w:id="1"/>
      </w:r>
      <w:r w:rsidRPr="00FF5CE4">
        <w:rPr>
          <w:rFonts w:ascii="Palatino Linotype" w:eastAsia="Palatino Linotype" w:hAnsi="Palatino Linotype" w:cs="Palatino Linotype"/>
        </w:rPr>
        <w:t xml:space="preserve">. </w:t>
      </w:r>
    </w:p>
    <w:p w14:paraId="1FB4A8D5" w14:textId="77777777" w:rsidR="00207E77" w:rsidRPr="00FF5CE4" w:rsidRDefault="00207E77" w:rsidP="00FF5CE4">
      <w:pPr>
        <w:spacing w:line="360" w:lineRule="auto"/>
        <w:jc w:val="both"/>
        <w:rPr>
          <w:rFonts w:ascii="Palatino Linotype" w:eastAsia="Palatino Linotype" w:hAnsi="Palatino Linotype" w:cs="Palatino Linotype"/>
        </w:rPr>
      </w:pPr>
    </w:p>
    <w:p w14:paraId="70BDC63F" w14:textId="34B08A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b/>
          <w:sz w:val="28"/>
          <w:szCs w:val="28"/>
        </w:rPr>
        <w:t>VISTO</w:t>
      </w:r>
      <w:r w:rsidRPr="00FF5CE4">
        <w:rPr>
          <w:rFonts w:ascii="Palatino Linotype" w:eastAsia="Palatino Linotype" w:hAnsi="Palatino Linotype" w:cs="Palatino Linotype"/>
        </w:rPr>
        <w:t xml:space="preserve"> el expediente formado con motivo del Recurso de Revisión </w:t>
      </w:r>
      <w:r w:rsidR="00FA29E3" w:rsidRPr="00FF5CE4">
        <w:rPr>
          <w:rFonts w:ascii="Palatino Linotype" w:eastAsia="Palatino Linotype" w:hAnsi="Palatino Linotype" w:cs="Palatino Linotype"/>
          <w:b/>
          <w:bCs/>
        </w:rPr>
        <w:t>16672/INFOEM/IP/RR/2022</w:t>
      </w:r>
      <w:r w:rsidRPr="00FF5CE4">
        <w:rPr>
          <w:rFonts w:ascii="Palatino Linotype" w:eastAsia="Palatino Linotype" w:hAnsi="Palatino Linotype" w:cs="Palatino Linotype"/>
          <w:b/>
        </w:rPr>
        <w:t xml:space="preserve">, </w:t>
      </w:r>
      <w:r w:rsidRPr="00FF5CE4">
        <w:rPr>
          <w:rFonts w:ascii="Palatino Linotype" w:eastAsia="Palatino Linotype" w:hAnsi="Palatino Linotype" w:cs="Palatino Linotype"/>
        </w:rPr>
        <w:t xml:space="preserve">promovido por </w:t>
      </w:r>
      <w:r w:rsidR="00E936A1">
        <w:rPr>
          <w:rFonts w:ascii="Palatino Linotype" w:eastAsia="Palatino Linotype" w:hAnsi="Palatino Linotype" w:cs="Palatino Linotype"/>
          <w:b/>
          <w:bCs/>
        </w:rPr>
        <w:t>XXXXXXX XXXX XXXXXXX XXXXXX</w:t>
      </w:r>
      <w:r w:rsidRPr="00FF5CE4">
        <w:rPr>
          <w:rFonts w:ascii="Palatino Linotype" w:eastAsia="Palatino Linotype" w:hAnsi="Palatino Linotype" w:cs="Palatino Linotype"/>
        </w:rPr>
        <w:t xml:space="preserve">, a quien en lo sucesivo se le </w:t>
      </w:r>
      <w:r w:rsidR="00FF5CE4" w:rsidRPr="00FF5CE4">
        <w:rPr>
          <w:rFonts w:ascii="Palatino Linotype" w:eastAsia="Palatino Linotype" w:hAnsi="Palatino Linotype" w:cs="Palatino Linotype"/>
        </w:rPr>
        <w:t>denominará</w:t>
      </w:r>
      <w:r w:rsidRPr="00FF5CE4">
        <w:rPr>
          <w:rFonts w:ascii="Palatino Linotype" w:eastAsia="Palatino Linotype" w:hAnsi="Palatino Linotype" w:cs="Palatino Linotype"/>
        </w:rPr>
        <w:t xml:space="preserve"> </w:t>
      </w:r>
      <w:r w:rsidR="0098459E" w:rsidRPr="00FF5CE4">
        <w:rPr>
          <w:rFonts w:ascii="Palatino Linotype" w:eastAsia="Palatino Linotype" w:hAnsi="Palatino Linotype" w:cs="Palatino Linotype"/>
          <w:b/>
        </w:rPr>
        <w:t>LA RECURRENTE</w:t>
      </w:r>
      <w:r w:rsidRPr="00FF5CE4">
        <w:rPr>
          <w:rFonts w:ascii="Palatino Linotype" w:eastAsia="Palatino Linotype" w:hAnsi="Palatino Linotype" w:cs="Palatino Linotype"/>
          <w:b/>
        </w:rPr>
        <w:t>,</w:t>
      </w:r>
      <w:r w:rsidRPr="00FF5CE4">
        <w:rPr>
          <w:rFonts w:ascii="Palatino Linotype" w:eastAsia="Palatino Linotype" w:hAnsi="Palatino Linotype" w:cs="Palatino Linotype"/>
        </w:rPr>
        <w:t xml:space="preserve"> en contra de la respuesta del </w:t>
      </w:r>
      <w:r w:rsidR="00FA29E3" w:rsidRPr="00FF5CE4">
        <w:rPr>
          <w:rFonts w:ascii="Palatino Linotype" w:eastAsia="Palatino Linotype" w:hAnsi="Palatino Linotype" w:cs="Palatino Linotype"/>
          <w:b/>
        </w:rPr>
        <w:t>Ayuntamiento de Timilpan</w:t>
      </w:r>
      <w:r w:rsidRPr="00FF5CE4">
        <w:rPr>
          <w:rFonts w:ascii="Palatino Linotype" w:eastAsia="Palatino Linotype" w:hAnsi="Palatino Linotype" w:cs="Palatino Linotype"/>
          <w:b/>
        </w:rPr>
        <w:t xml:space="preserve"> </w:t>
      </w:r>
      <w:r w:rsidRPr="00FF5CE4">
        <w:rPr>
          <w:rFonts w:ascii="Palatino Linotype" w:eastAsia="Palatino Linotype" w:hAnsi="Palatino Linotype" w:cs="Palatino Linotype"/>
        </w:rPr>
        <w:t xml:space="preserve">en lo subsecuente se le denominará </w:t>
      </w:r>
      <w:r w:rsidRPr="00FF5CE4">
        <w:rPr>
          <w:rFonts w:ascii="Palatino Linotype" w:eastAsia="Palatino Linotype" w:hAnsi="Palatino Linotype" w:cs="Palatino Linotype"/>
          <w:b/>
        </w:rPr>
        <w:t xml:space="preserve">EL SUJETO OBLIGADO, </w:t>
      </w:r>
      <w:r w:rsidRPr="00FF5CE4">
        <w:rPr>
          <w:rFonts w:ascii="Palatino Linotype" w:eastAsia="Palatino Linotype" w:hAnsi="Palatino Linotype" w:cs="Palatino Linotype"/>
        </w:rPr>
        <w:t>se procede a dictar la presente resolución con base en lo siguiente:</w:t>
      </w:r>
    </w:p>
    <w:p w14:paraId="3B6B5B0B" w14:textId="77777777" w:rsidR="00207E77" w:rsidRPr="00FF5CE4" w:rsidRDefault="00207E77" w:rsidP="00FF5CE4">
      <w:pPr>
        <w:spacing w:line="360" w:lineRule="auto"/>
        <w:jc w:val="both"/>
        <w:rPr>
          <w:rFonts w:ascii="Palatino Linotype" w:eastAsia="Palatino Linotype" w:hAnsi="Palatino Linotype" w:cs="Palatino Linotype"/>
          <w:b/>
        </w:rPr>
      </w:pPr>
    </w:p>
    <w:p w14:paraId="20908E17" w14:textId="77777777" w:rsidR="00207E77" w:rsidRPr="00FF5CE4" w:rsidRDefault="00207E77" w:rsidP="00FF5CE4">
      <w:pPr>
        <w:jc w:val="center"/>
        <w:rPr>
          <w:rFonts w:ascii="Palatino Linotype" w:eastAsia="Palatino Linotype" w:hAnsi="Palatino Linotype" w:cs="Palatino Linotype"/>
          <w:b/>
          <w:sz w:val="28"/>
          <w:szCs w:val="28"/>
        </w:rPr>
      </w:pPr>
      <w:r w:rsidRPr="00FF5CE4">
        <w:rPr>
          <w:rFonts w:ascii="Palatino Linotype" w:eastAsia="Palatino Linotype" w:hAnsi="Palatino Linotype" w:cs="Palatino Linotype"/>
          <w:b/>
          <w:sz w:val="28"/>
          <w:szCs w:val="28"/>
        </w:rPr>
        <w:t>ANTECEDENTES</w:t>
      </w:r>
    </w:p>
    <w:p w14:paraId="64A7BAB5" w14:textId="77777777" w:rsidR="00207E77" w:rsidRPr="00FF5CE4" w:rsidRDefault="00207E77" w:rsidP="00FF5CE4">
      <w:pPr>
        <w:rPr>
          <w:rFonts w:ascii="Palatino Linotype" w:eastAsia="Palatino Linotype" w:hAnsi="Palatino Linotype" w:cs="Palatino Linotype"/>
          <w:b/>
        </w:rPr>
      </w:pPr>
    </w:p>
    <w:p w14:paraId="11B28DFE" w14:textId="77777777" w:rsidR="00207E77" w:rsidRPr="00FF5CE4" w:rsidRDefault="00207E77" w:rsidP="00FF5CE4">
      <w:pPr>
        <w:spacing w:line="360" w:lineRule="auto"/>
        <w:jc w:val="both"/>
        <w:rPr>
          <w:rFonts w:ascii="Palatino Linotype" w:eastAsia="Palatino Linotype" w:hAnsi="Palatino Linotype" w:cs="Palatino Linotype"/>
          <w:b/>
          <w:sz w:val="28"/>
          <w:szCs w:val="28"/>
        </w:rPr>
      </w:pPr>
      <w:r w:rsidRPr="00FF5CE4">
        <w:rPr>
          <w:rFonts w:ascii="Palatino Linotype" w:eastAsia="Palatino Linotype" w:hAnsi="Palatino Linotype" w:cs="Palatino Linotype"/>
          <w:b/>
          <w:sz w:val="28"/>
          <w:szCs w:val="28"/>
        </w:rPr>
        <w:t>I.</w:t>
      </w:r>
      <w:r w:rsidRPr="00FF5CE4">
        <w:rPr>
          <w:rFonts w:ascii="Palatino Linotype" w:eastAsia="Palatino Linotype" w:hAnsi="Palatino Linotype" w:cs="Palatino Linotype"/>
          <w:b/>
        </w:rPr>
        <w:t xml:space="preserve"> </w:t>
      </w:r>
      <w:r w:rsidRPr="00FF5CE4">
        <w:rPr>
          <w:rFonts w:ascii="Palatino Linotype" w:eastAsia="Palatino Linotype" w:hAnsi="Palatino Linotype" w:cs="Palatino Linotype"/>
          <w:b/>
          <w:sz w:val="28"/>
          <w:szCs w:val="28"/>
        </w:rPr>
        <w:t>De la Solicitud de Información.</w:t>
      </w:r>
    </w:p>
    <w:p w14:paraId="09FE13C1" w14:textId="77777777" w:rsidR="00207E77" w:rsidRPr="00FF5CE4" w:rsidRDefault="00207E77" w:rsidP="00FF5CE4">
      <w:pPr>
        <w:spacing w:line="360" w:lineRule="auto"/>
        <w:jc w:val="both"/>
        <w:rPr>
          <w:rFonts w:ascii="Palatino Linotype" w:eastAsia="Palatino Linotype" w:hAnsi="Palatino Linotype" w:cs="Palatino Linotype"/>
        </w:rPr>
      </w:pPr>
      <w:bookmarkStart w:id="0" w:name="_heading=h.ifuj3wtxm21l" w:colFirst="0" w:colLast="0"/>
      <w:bookmarkEnd w:id="0"/>
      <w:r w:rsidRPr="00FF5CE4">
        <w:rPr>
          <w:rFonts w:ascii="Palatino Linotype" w:eastAsia="Palatino Linotype" w:hAnsi="Palatino Linotype" w:cs="Palatino Linotype"/>
        </w:rPr>
        <w:t xml:space="preserve">El </w:t>
      </w:r>
      <w:r w:rsidR="00FA29E3" w:rsidRPr="00FF5CE4">
        <w:rPr>
          <w:rFonts w:ascii="Palatino Linotype" w:eastAsia="Palatino Linotype" w:hAnsi="Palatino Linotype" w:cs="Palatino Linotype"/>
          <w:b/>
          <w:bCs/>
        </w:rPr>
        <w:t xml:space="preserve">veinte </w:t>
      </w:r>
      <w:r w:rsidRPr="00FF5CE4">
        <w:rPr>
          <w:rFonts w:ascii="Palatino Linotype" w:eastAsia="Palatino Linotype" w:hAnsi="Palatino Linotype" w:cs="Palatino Linotype"/>
          <w:b/>
        </w:rPr>
        <w:t xml:space="preserve">de </w:t>
      </w:r>
      <w:r w:rsidR="00FA29E3" w:rsidRPr="00FF5CE4">
        <w:rPr>
          <w:rFonts w:ascii="Palatino Linotype" w:eastAsia="Palatino Linotype" w:hAnsi="Palatino Linotype" w:cs="Palatino Linotype"/>
          <w:b/>
        </w:rPr>
        <w:t>octubre de dos mil veintidós</w:t>
      </w:r>
      <w:r w:rsidRPr="00FF5CE4">
        <w:rPr>
          <w:rFonts w:ascii="Palatino Linotype" w:eastAsia="Palatino Linotype" w:hAnsi="Palatino Linotype" w:cs="Palatino Linotype"/>
        </w:rPr>
        <w:t xml:space="preserve">, </w:t>
      </w:r>
      <w:r w:rsidR="0098459E" w:rsidRPr="00FF5CE4">
        <w:rPr>
          <w:rFonts w:ascii="Palatino Linotype" w:eastAsia="Palatino Linotype" w:hAnsi="Palatino Linotype" w:cs="Palatino Linotype"/>
          <w:b/>
        </w:rPr>
        <w:t>LA RECURRENTE</w:t>
      </w:r>
      <w:r w:rsidRPr="00FF5CE4">
        <w:rPr>
          <w:rFonts w:ascii="Palatino Linotype" w:eastAsia="Palatino Linotype" w:hAnsi="Palatino Linotype" w:cs="Palatino Linotype"/>
        </w:rPr>
        <w:t xml:space="preserve"> presentó a través del Sistema de Acceso a la Información Mexiquense, en lo subsecuente </w:t>
      </w:r>
      <w:r w:rsidRPr="00FF5CE4">
        <w:rPr>
          <w:rFonts w:ascii="Palatino Linotype" w:eastAsia="Palatino Linotype" w:hAnsi="Palatino Linotype" w:cs="Palatino Linotype"/>
          <w:b/>
        </w:rPr>
        <w:t>EL SAIMEX</w:t>
      </w:r>
      <w:r w:rsidRPr="00FF5CE4">
        <w:rPr>
          <w:rFonts w:ascii="Palatino Linotype" w:eastAsia="Palatino Linotype" w:hAnsi="Palatino Linotype" w:cs="Palatino Linotype"/>
        </w:rPr>
        <w:t xml:space="preserve"> ante </w:t>
      </w:r>
      <w:r w:rsidRPr="00FF5CE4">
        <w:rPr>
          <w:rFonts w:ascii="Palatino Linotype" w:eastAsia="Palatino Linotype" w:hAnsi="Palatino Linotype" w:cs="Palatino Linotype"/>
          <w:b/>
        </w:rPr>
        <w:t>EL SUJETO OBLIGADO</w:t>
      </w:r>
      <w:r w:rsidRPr="00FF5CE4">
        <w:rPr>
          <w:rFonts w:ascii="Palatino Linotype" w:eastAsia="Palatino Linotype" w:hAnsi="Palatino Linotype" w:cs="Palatino Linotype"/>
        </w:rPr>
        <w:t xml:space="preserve">, la solicitud de acceso a la información pública, a la que se le asignó el número de expediente </w:t>
      </w:r>
      <w:r w:rsidR="00FA29E3" w:rsidRPr="00FF5CE4">
        <w:rPr>
          <w:rFonts w:ascii="Palatino Linotype" w:eastAsia="Palatino Linotype" w:hAnsi="Palatino Linotype" w:cs="Palatino Linotype"/>
          <w:b/>
        </w:rPr>
        <w:t xml:space="preserve"> 00068/TIMILPAN/IP/2022</w:t>
      </w:r>
      <w:r w:rsidRPr="00FF5CE4">
        <w:rPr>
          <w:rFonts w:ascii="Palatino Linotype" w:eastAsia="Palatino Linotype" w:hAnsi="Palatino Linotype" w:cs="Palatino Linotype"/>
          <w:bCs/>
        </w:rPr>
        <w:t>, a través de la cual</w:t>
      </w:r>
      <w:r w:rsidRPr="00FF5CE4">
        <w:rPr>
          <w:rFonts w:ascii="Palatino Linotype" w:eastAsia="Palatino Linotype" w:hAnsi="Palatino Linotype" w:cs="Palatino Linotype"/>
          <w:b/>
        </w:rPr>
        <w:t xml:space="preserve"> </w:t>
      </w:r>
      <w:r w:rsidRPr="00FF5CE4">
        <w:rPr>
          <w:rFonts w:ascii="Palatino Linotype" w:eastAsia="Palatino Linotype" w:hAnsi="Palatino Linotype" w:cs="Palatino Linotype"/>
        </w:rPr>
        <w:t>requirió, lo siguiente:</w:t>
      </w:r>
    </w:p>
    <w:p w14:paraId="73489BB7" w14:textId="2CCA5B6E" w:rsidR="00207E77" w:rsidRPr="00FF5CE4" w:rsidRDefault="00207E77" w:rsidP="00FF5CE4">
      <w:pPr>
        <w:ind w:left="850"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w:t>
      </w:r>
      <w:r w:rsidR="00FA29E3" w:rsidRPr="00FF5CE4">
        <w:rPr>
          <w:rFonts w:ascii="Palatino Linotype" w:eastAsia="Palatino Linotype" w:hAnsi="Palatino Linotype" w:cs="Palatino Linotype"/>
          <w:i/>
          <w:sz w:val="22"/>
          <w:szCs w:val="22"/>
        </w:rPr>
        <w:t xml:space="preserve">Hola muy buenos tardes! Me llamo </w:t>
      </w:r>
      <w:r w:rsidR="00E936A1">
        <w:rPr>
          <w:rFonts w:ascii="Palatino Linotype" w:eastAsia="Palatino Linotype" w:hAnsi="Palatino Linotype" w:cs="Palatino Linotype"/>
          <w:i/>
          <w:sz w:val="22"/>
          <w:szCs w:val="22"/>
        </w:rPr>
        <w:t>XXXXXXX XXXX XXXXXXX XXXXXX</w:t>
      </w:r>
      <w:r w:rsidR="00FA29E3" w:rsidRPr="00FF5CE4">
        <w:rPr>
          <w:rFonts w:ascii="Palatino Linotype" w:eastAsia="Palatino Linotype" w:hAnsi="Palatino Linotype" w:cs="Palatino Linotype"/>
          <w:i/>
          <w:sz w:val="22"/>
          <w:szCs w:val="22"/>
        </w:rPr>
        <w:t xml:space="preserve">, soy de </w:t>
      </w:r>
      <w:proofErr w:type="spellStart"/>
      <w:r w:rsidR="00FA29E3" w:rsidRPr="00FF5CE4">
        <w:rPr>
          <w:rFonts w:ascii="Palatino Linotype" w:eastAsia="Palatino Linotype" w:hAnsi="Palatino Linotype" w:cs="Palatino Linotype"/>
          <w:i/>
          <w:sz w:val="22"/>
          <w:szCs w:val="22"/>
        </w:rPr>
        <w:t>de</w:t>
      </w:r>
      <w:proofErr w:type="spellEnd"/>
      <w:r w:rsidR="00FA29E3" w:rsidRPr="00FF5CE4">
        <w:rPr>
          <w:rFonts w:ascii="Palatino Linotype" w:eastAsia="Palatino Linotype" w:hAnsi="Palatino Linotype" w:cs="Palatino Linotype"/>
          <w:i/>
          <w:sz w:val="22"/>
          <w:szCs w:val="22"/>
        </w:rPr>
        <w:t xml:space="preserve"> la segunda manzana de Zaragoza, San </w:t>
      </w:r>
      <w:proofErr w:type="spellStart"/>
      <w:r w:rsidR="00FA29E3" w:rsidRPr="00FF5CE4">
        <w:rPr>
          <w:rFonts w:ascii="Palatino Linotype" w:eastAsia="Palatino Linotype" w:hAnsi="Palatino Linotype" w:cs="Palatino Linotype"/>
          <w:i/>
          <w:sz w:val="22"/>
          <w:szCs w:val="22"/>
        </w:rPr>
        <w:t>Andres</w:t>
      </w:r>
      <w:proofErr w:type="spellEnd"/>
      <w:r w:rsidR="00FA29E3" w:rsidRPr="00FF5CE4">
        <w:rPr>
          <w:rFonts w:ascii="Palatino Linotype" w:eastAsia="Palatino Linotype" w:hAnsi="Palatino Linotype" w:cs="Palatino Linotype"/>
          <w:i/>
          <w:sz w:val="22"/>
          <w:szCs w:val="22"/>
        </w:rPr>
        <w:t xml:space="preserve"> </w:t>
      </w:r>
      <w:proofErr w:type="spellStart"/>
      <w:r w:rsidR="00FA29E3" w:rsidRPr="00FF5CE4">
        <w:rPr>
          <w:rFonts w:ascii="Palatino Linotype" w:eastAsia="Palatino Linotype" w:hAnsi="Palatino Linotype" w:cs="Palatino Linotype"/>
          <w:i/>
          <w:sz w:val="22"/>
          <w:szCs w:val="22"/>
        </w:rPr>
        <w:t>Timilpan</w:t>
      </w:r>
      <w:proofErr w:type="spellEnd"/>
      <w:r w:rsidR="00FA29E3" w:rsidRPr="00FF5CE4">
        <w:rPr>
          <w:rFonts w:ascii="Palatino Linotype" w:eastAsia="Palatino Linotype" w:hAnsi="Palatino Linotype" w:cs="Palatino Linotype"/>
          <w:i/>
          <w:sz w:val="22"/>
          <w:szCs w:val="22"/>
        </w:rPr>
        <w:t xml:space="preserve">. CP:50509. Y </w:t>
      </w:r>
      <w:r w:rsidR="00FA29E3" w:rsidRPr="00FF5CE4">
        <w:rPr>
          <w:rFonts w:ascii="Palatino Linotype" w:eastAsia="Palatino Linotype" w:hAnsi="Palatino Linotype" w:cs="Palatino Linotype"/>
          <w:i/>
          <w:sz w:val="22"/>
          <w:szCs w:val="22"/>
        </w:rPr>
        <w:lastRenderedPageBreak/>
        <w:t xml:space="preserve">como ciudadana </w:t>
      </w:r>
      <w:proofErr w:type="spellStart"/>
      <w:r w:rsidR="00FA29E3" w:rsidRPr="00FF5CE4">
        <w:rPr>
          <w:rFonts w:ascii="Palatino Linotype" w:eastAsia="Palatino Linotype" w:hAnsi="Palatino Linotype" w:cs="Palatino Linotype"/>
          <w:i/>
          <w:sz w:val="22"/>
          <w:szCs w:val="22"/>
        </w:rPr>
        <w:t>timilpense</w:t>
      </w:r>
      <w:proofErr w:type="spellEnd"/>
      <w:r w:rsidR="00FA29E3" w:rsidRPr="00FF5CE4">
        <w:rPr>
          <w:rFonts w:ascii="Palatino Linotype" w:eastAsia="Palatino Linotype" w:hAnsi="Palatino Linotype" w:cs="Palatino Linotype"/>
          <w:i/>
          <w:sz w:val="22"/>
          <w:szCs w:val="22"/>
        </w:rPr>
        <w:t xml:space="preserve"> y mi derecho de información, solicito la siguiente información: Solicito como ciudadana, recibos de </w:t>
      </w:r>
      <w:proofErr w:type="spellStart"/>
      <w:r w:rsidR="00FA29E3" w:rsidRPr="00FF5CE4">
        <w:rPr>
          <w:rFonts w:ascii="Palatino Linotype" w:eastAsia="Palatino Linotype" w:hAnsi="Palatino Linotype" w:cs="Palatino Linotype"/>
          <w:i/>
          <w:sz w:val="22"/>
          <w:szCs w:val="22"/>
        </w:rPr>
        <w:t>nomina</w:t>
      </w:r>
      <w:proofErr w:type="spellEnd"/>
      <w:r w:rsidR="00FA29E3" w:rsidRPr="00FF5CE4">
        <w:rPr>
          <w:rFonts w:ascii="Palatino Linotype" w:eastAsia="Palatino Linotype" w:hAnsi="Palatino Linotype" w:cs="Palatino Linotype"/>
          <w:i/>
          <w:sz w:val="22"/>
          <w:szCs w:val="22"/>
        </w:rPr>
        <w:t xml:space="preserve"> de la </w:t>
      </w:r>
      <w:proofErr w:type="spellStart"/>
      <w:r w:rsidR="00FA29E3" w:rsidRPr="00FF5CE4">
        <w:rPr>
          <w:rFonts w:ascii="Palatino Linotype" w:eastAsia="Palatino Linotype" w:hAnsi="Palatino Linotype" w:cs="Palatino Linotype"/>
          <w:i/>
          <w:sz w:val="22"/>
          <w:szCs w:val="22"/>
        </w:rPr>
        <w:t>sindico</w:t>
      </w:r>
      <w:proofErr w:type="spellEnd"/>
      <w:r w:rsidR="00FA29E3" w:rsidRPr="00FF5CE4">
        <w:rPr>
          <w:rFonts w:ascii="Palatino Linotype" w:eastAsia="Palatino Linotype" w:hAnsi="Palatino Linotype" w:cs="Palatino Linotype"/>
          <w:i/>
          <w:sz w:val="22"/>
          <w:szCs w:val="22"/>
        </w:rPr>
        <w:t xml:space="preserve"> municipal Beatriz </w:t>
      </w:r>
      <w:proofErr w:type="spellStart"/>
      <w:r w:rsidR="00FA29E3" w:rsidRPr="00FF5CE4">
        <w:rPr>
          <w:rFonts w:ascii="Palatino Linotype" w:eastAsia="Palatino Linotype" w:hAnsi="Palatino Linotype" w:cs="Palatino Linotype"/>
          <w:i/>
          <w:sz w:val="22"/>
          <w:szCs w:val="22"/>
        </w:rPr>
        <w:t>Munguia</w:t>
      </w:r>
      <w:proofErr w:type="spellEnd"/>
      <w:r w:rsidR="00FA29E3" w:rsidRPr="00FF5CE4">
        <w:rPr>
          <w:rFonts w:ascii="Palatino Linotype" w:eastAsia="Palatino Linotype" w:hAnsi="Palatino Linotype" w:cs="Palatino Linotype"/>
          <w:i/>
          <w:sz w:val="22"/>
          <w:szCs w:val="22"/>
        </w:rPr>
        <w:t xml:space="preserve"> </w:t>
      </w:r>
      <w:proofErr w:type="spellStart"/>
      <w:r w:rsidR="00FA29E3" w:rsidRPr="00FF5CE4">
        <w:rPr>
          <w:rFonts w:ascii="Palatino Linotype" w:eastAsia="Palatino Linotype" w:hAnsi="Palatino Linotype" w:cs="Palatino Linotype"/>
          <w:i/>
          <w:sz w:val="22"/>
          <w:szCs w:val="22"/>
        </w:rPr>
        <w:t>Munguia</w:t>
      </w:r>
      <w:proofErr w:type="spellEnd"/>
      <w:r w:rsidR="00FA29E3" w:rsidRPr="00FF5CE4">
        <w:rPr>
          <w:rFonts w:ascii="Palatino Linotype" w:eastAsia="Palatino Linotype" w:hAnsi="Palatino Linotype" w:cs="Palatino Linotype"/>
          <w:i/>
          <w:sz w:val="22"/>
          <w:szCs w:val="22"/>
        </w:rPr>
        <w:t xml:space="preserve">, del mes de Enero hasta la </w:t>
      </w:r>
      <w:proofErr w:type="spellStart"/>
      <w:r w:rsidR="00FA29E3" w:rsidRPr="00FF5CE4">
        <w:rPr>
          <w:rFonts w:ascii="Palatino Linotype" w:eastAsia="Palatino Linotype" w:hAnsi="Palatino Linotype" w:cs="Palatino Linotype"/>
          <w:i/>
          <w:sz w:val="22"/>
          <w:szCs w:val="22"/>
        </w:rPr>
        <w:t>ultima</w:t>
      </w:r>
      <w:proofErr w:type="spellEnd"/>
      <w:r w:rsidR="00FA29E3" w:rsidRPr="00FF5CE4">
        <w:rPr>
          <w:rFonts w:ascii="Palatino Linotype" w:eastAsia="Palatino Linotype" w:hAnsi="Palatino Linotype" w:cs="Palatino Linotype"/>
          <w:i/>
          <w:sz w:val="22"/>
          <w:szCs w:val="22"/>
        </w:rPr>
        <w:t xml:space="preserve"> quincena, que se le </w:t>
      </w:r>
      <w:proofErr w:type="spellStart"/>
      <w:r w:rsidR="00FA29E3" w:rsidRPr="00FF5CE4">
        <w:rPr>
          <w:rFonts w:ascii="Palatino Linotype" w:eastAsia="Palatino Linotype" w:hAnsi="Palatino Linotype" w:cs="Palatino Linotype"/>
          <w:i/>
          <w:sz w:val="22"/>
          <w:szCs w:val="22"/>
        </w:rPr>
        <w:t>aya</w:t>
      </w:r>
      <w:proofErr w:type="spellEnd"/>
      <w:r w:rsidR="00FA29E3" w:rsidRPr="00FF5CE4">
        <w:rPr>
          <w:rFonts w:ascii="Palatino Linotype" w:eastAsia="Palatino Linotype" w:hAnsi="Palatino Linotype" w:cs="Palatino Linotype"/>
          <w:i/>
          <w:sz w:val="22"/>
          <w:szCs w:val="22"/>
        </w:rPr>
        <w:t xml:space="preserve"> entregado al momento que me envié la información. Vuelvo a solicitar esta información ya que la respuesta que me enviaron no cumplió con lo requerido ya que no pude visualizar los recibos de </w:t>
      </w:r>
      <w:proofErr w:type="spellStart"/>
      <w:r w:rsidR="00FA29E3" w:rsidRPr="00FF5CE4">
        <w:rPr>
          <w:rFonts w:ascii="Palatino Linotype" w:eastAsia="Palatino Linotype" w:hAnsi="Palatino Linotype" w:cs="Palatino Linotype"/>
          <w:i/>
          <w:sz w:val="22"/>
          <w:szCs w:val="22"/>
        </w:rPr>
        <w:t>nomina</w:t>
      </w:r>
      <w:proofErr w:type="spellEnd"/>
      <w:r w:rsidR="00FA29E3" w:rsidRPr="00FF5CE4">
        <w:rPr>
          <w:rFonts w:ascii="Palatino Linotype" w:eastAsia="Palatino Linotype" w:hAnsi="Palatino Linotype" w:cs="Palatino Linotype"/>
          <w:i/>
          <w:sz w:val="22"/>
          <w:szCs w:val="22"/>
        </w:rPr>
        <w:t xml:space="preserve"> de la sindico Beatriz </w:t>
      </w:r>
      <w:proofErr w:type="spellStart"/>
      <w:r w:rsidR="00FA29E3" w:rsidRPr="00FF5CE4">
        <w:rPr>
          <w:rFonts w:ascii="Palatino Linotype" w:eastAsia="Palatino Linotype" w:hAnsi="Palatino Linotype" w:cs="Palatino Linotype"/>
          <w:i/>
          <w:sz w:val="22"/>
          <w:szCs w:val="22"/>
        </w:rPr>
        <w:t>Munguia</w:t>
      </w:r>
      <w:proofErr w:type="spellEnd"/>
      <w:r w:rsidR="00FA29E3" w:rsidRPr="00FF5CE4">
        <w:rPr>
          <w:rFonts w:ascii="Palatino Linotype" w:eastAsia="Palatino Linotype" w:hAnsi="Palatino Linotype" w:cs="Palatino Linotype"/>
          <w:i/>
          <w:sz w:val="22"/>
          <w:szCs w:val="22"/>
        </w:rPr>
        <w:t xml:space="preserve"> </w:t>
      </w:r>
      <w:proofErr w:type="spellStart"/>
      <w:r w:rsidR="00FA29E3" w:rsidRPr="00FF5CE4">
        <w:rPr>
          <w:rFonts w:ascii="Palatino Linotype" w:eastAsia="Palatino Linotype" w:hAnsi="Palatino Linotype" w:cs="Palatino Linotype"/>
          <w:i/>
          <w:sz w:val="22"/>
          <w:szCs w:val="22"/>
        </w:rPr>
        <w:t>Munguia</w:t>
      </w:r>
      <w:proofErr w:type="spellEnd"/>
      <w:r w:rsidR="00FA29E3" w:rsidRPr="00FF5CE4">
        <w:rPr>
          <w:rFonts w:ascii="Palatino Linotype" w:eastAsia="Palatino Linotype" w:hAnsi="Palatino Linotype" w:cs="Palatino Linotype"/>
          <w:i/>
          <w:sz w:val="22"/>
          <w:szCs w:val="22"/>
        </w:rPr>
        <w:t>. Les agrego el archivo que se me fue enviado como respuesta, la cual no cumple con lo requerido y como ciudadana tengo derecho de información clara y trasparente</w:t>
      </w:r>
      <w:proofErr w:type="gramStart"/>
      <w:r w:rsidR="00FA29E3" w:rsidRPr="00FF5CE4">
        <w:rPr>
          <w:rFonts w:ascii="Palatino Linotype" w:eastAsia="Palatino Linotype" w:hAnsi="Palatino Linotype" w:cs="Palatino Linotype"/>
          <w:i/>
          <w:sz w:val="22"/>
          <w:szCs w:val="22"/>
        </w:rPr>
        <w:t>.</w:t>
      </w:r>
      <w:r w:rsidRPr="00FF5CE4">
        <w:rPr>
          <w:rFonts w:ascii="Palatino Linotype" w:eastAsia="Palatino Linotype" w:hAnsi="Palatino Linotype" w:cs="Palatino Linotype"/>
          <w:i/>
          <w:sz w:val="22"/>
          <w:szCs w:val="22"/>
        </w:rPr>
        <w:t>.”</w:t>
      </w:r>
      <w:proofErr w:type="gramEnd"/>
      <w:r w:rsidRPr="00FF5CE4">
        <w:rPr>
          <w:rFonts w:ascii="Palatino Linotype" w:eastAsia="Palatino Linotype" w:hAnsi="Palatino Linotype" w:cs="Palatino Linotype"/>
          <w:i/>
          <w:sz w:val="22"/>
          <w:szCs w:val="22"/>
        </w:rPr>
        <w:t xml:space="preserve"> </w:t>
      </w:r>
      <w:r w:rsidRPr="00FF5CE4">
        <w:rPr>
          <w:rFonts w:ascii="Palatino Linotype" w:eastAsia="Palatino Linotype" w:hAnsi="Palatino Linotype" w:cs="Palatino Linotype"/>
          <w:iCs/>
          <w:sz w:val="22"/>
          <w:szCs w:val="22"/>
        </w:rPr>
        <w:t>(sic)</w:t>
      </w:r>
    </w:p>
    <w:p w14:paraId="438ABC0F" w14:textId="77777777" w:rsidR="00207E77" w:rsidRPr="00FF5CE4" w:rsidRDefault="00207E77" w:rsidP="00FF5CE4">
      <w:pPr>
        <w:tabs>
          <w:tab w:val="left" w:pos="851"/>
        </w:tabs>
        <w:ind w:right="901"/>
        <w:jc w:val="both"/>
        <w:rPr>
          <w:rFonts w:ascii="Palatino Linotype" w:eastAsia="Palatino Linotype" w:hAnsi="Palatino Linotype" w:cs="Palatino Linotype"/>
          <w:sz w:val="22"/>
          <w:szCs w:val="22"/>
        </w:rPr>
      </w:pPr>
    </w:p>
    <w:p w14:paraId="3C5D599A" w14:textId="77777777" w:rsidR="00207E77" w:rsidRPr="00FF5CE4" w:rsidRDefault="00470750" w:rsidP="00FF5CE4">
      <w:pPr>
        <w:widowControl w:val="0"/>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Cabe señalar que, acompañó a su solicitud el documento identificado como:</w:t>
      </w:r>
      <w:r w:rsidRPr="00FF5CE4">
        <w:t xml:space="preserve"> </w:t>
      </w:r>
      <w:r w:rsidRPr="00FF5CE4">
        <w:rPr>
          <w:rFonts w:ascii="Palatino Linotype" w:eastAsia="Palatino Linotype" w:hAnsi="Palatino Linotype" w:cs="Palatino Linotype"/>
          <w:i/>
        </w:rPr>
        <w:t xml:space="preserve">00039-_1 (1).PDF </w:t>
      </w:r>
      <w:r w:rsidRPr="00FF5CE4">
        <w:rPr>
          <w:rFonts w:ascii="Palatino Linotype" w:eastAsia="Palatino Linotype" w:hAnsi="Palatino Linotype" w:cs="Palatino Linotype"/>
        </w:rPr>
        <w:t xml:space="preserve">en el que se observa: </w:t>
      </w:r>
    </w:p>
    <w:p w14:paraId="64432DBA" w14:textId="77777777" w:rsidR="00470750" w:rsidRPr="00FF5CE4" w:rsidRDefault="00470750" w:rsidP="00FF5CE4">
      <w:pPr>
        <w:widowControl w:val="0"/>
        <w:spacing w:line="360" w:lineRule="auto"/>
        <w:jc w:val="center"/>
        <w:rPr>
          <w:rFonts w:ascii="Palatino Linotype" w:eastAsia="Palatino Linotype" w:hAnsi="Palatino Linotype" w:cs="Palatino Linotype"/>
          <w:b/>
        </w:rPr>
      </w:pPr>
      <w:r w:rsidRPr="00FF5CE4">
        <w:rPr>
          <w:noProof/>
        </w:rPr>
        <w:drawing>
          <wp:inline distT="0" distB="0" distL="0" distR="0" wp14:anchorId="21CFF4C0" wp14:editId="41ED3EDE">
            <wp:extent cx="4856205" cy="3792046"/>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789" t="18588" r="19564" b="13885"/>
                    <a:stretch/>
                  </pic:blipFill>
                  <pic:spPr bwMode="auto">
                    <a:xfrm>
                      <a:off x="0" y="0"/>
                      <a:ext cx="4864070" cy="3798188"/>
                    </a:xfrm>
                    <a:prstGeom prst="rect">
                      <a:avLst/>
                    </a:prstGeom>
                    <a:ln>
                      <a:noFill/>
                    </a:ln>
                    <a:extLst>
                      <a:ext uri="{53640926-AAD7-44D8-BBD7-CCE9431645EC}">
                        <a14:shadowObscured xmlns:a14="http://schemas.microsoft.com/office/drawing/2010/main"/>
                      </a:ext>
                    </a:extLst>
                  </pic:spPr>
                </pic:pic>
              </a:graphicData>
            </a:graphic>
          </wp:inline>
        </w:drawing>
      </w:r>
    </w:p>
    <w:p w14:paraId="003E2F09" w14:textId="77777777" w:rsidR="00207E77" w:rsidRPr="00FF5CE4" w:rsidRDefault="00207E77" w:rsidP="00FF5CE4">
      <w:pPr>
        <w:widowControl w:val="0"/>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rPr>
        <w:t xml:space="preserve">MODALIDAD DE ENTREGA: </w:t>
      </w:r>
      <w:r w:rsidRPr="00FF5CE4">
        <w:rPr>
          <w:rFonts w:ascii="Palatino Linotype" w:eastAsia="Palatino Linotype" w:hAnsi="Palatino Linotype" w:cs="Palatino Linotype"/>
        </w:rPr>
        <w:t xml:space="preserve">vía </w:t>
      </w:r>
      <w:r w:rsidRPr="00FF5CE4">
        <w:rPr>
          <w:rFonts w:ascii="Palatino Linotype" w:eastAsia="Palatino Linotype" w:hAnsi="Palatino Linotype" w:cs="Palatino Linotype"/>
          <w:b/>
        </w:rPr>
        <w:t xml:space="preserve">SAIMEX </w:t>
      </w:r>
    </w:p>
    <w:p w14:paraId="6C9F2669" w14:textId="77777777" w:rsidR="00207E77" w:rsidRPr="00FF5CE4" w:rsidRDefault="00207E77" w:rsidP="00FF5CE4">
      <w:pPr>
        <w:widowControl w:val="0"/>
        <w:spacing w:line="360" w:lineRule="auto"/>
        <w:jc w:val="both"/>
        <w:rPr>
          <w:rFonts w:ascii="Palatino Linotype" w:eastAsia="Palatino Linotype" w:hAnsi="Palatino Linotype" w:cs="Palatino Linotype"/>
          <w:b/>
        </w:rPr>
      </w:pPr>
    </w:p>
    <w:p w14:paraId="3091888D" w14:textId="77777777" w:rsidR="00207E77" w:rsidRPr="00FF5CE4" w:rsidRDefault="00207E77" w:rsidP="00FF5CE4">
      <w:pPr>
        <w:widowControl w:val="0"/>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rPr>
        <w:lastRenderedPageBreak/>
        <w:t>1. Turno de requerimiento del Sujeto Obligado</w:t>
      </w:r>
    </w:p>
    <w:p w14:paraId="5A305B91" w14:textId="77777777" w:rsidR="00207E77" w:rsidRPr="00FF5CE4" w:rsidRDefault="00207E77" w:rsidP="00FF5CE4">
      <w:pPr>
        <w:spacing w:line="360" w:lineRule="auto"/>
        <w:jc w:val="both"/>
        <w:rPr>
          <w:rFonts w:ascii="Palatino Linotype" w:eastAsia="Palatino Linotype" w:hAnsi="Palatino Linotype" w:cs="Palatino Linotype"/>
          <w:b/>
          <w:sz w:val="28"/>
          <w:szCs w:val="28"/>
        </w:rPr>
      </w:pPr>
      <w:r w:rsidRPr="00FF5CE4">
        <w:rPr>
          <w:rFonts w:ascii="Palatino Linotype" w:eastAsia="Palatino Linotype" w:hAnsi="Palatino Linotype" w:cs="Palatino Linotype"/>
        </w:rPr>
        <w:t xml:space="preserve">El </w:t>
      </w:r>
      <w:r w:rsidR="00986DAB" w:rsidRPr="00FF5CE4">
        <w:rPr>
          <w:rFonts w:ascii="Palatino Linotype" w:eastAsia="Palatino Linotype" w:hAnsi="Palatino Linotype" w:cs="Palatino Linotype"/>
        </w:rPr>
        <w:t xml:space="preserve">mismo </w:t>
      </w:r>
      <w:r w:rsidR="00986DAB" w:rsidRPr="00FF5CE4">
        <w:rPr>
          <w:rFonts w:ascii="Palatino Linotype" w:eastAsia="Palatino Linotype" w:hAnsi="Palatino Linotype" w:cs="Palatino Linotype"/>
          <w:b/>
          <w:bCs/>
        </w:rPr>
        <w:t>veinte de octubre</w:t>
      </w:r>
      <w:r w:rsidR="00E24C4E" w:rsidRPr="00FF5CE4">
        <w:rPr>
          <w:rFonts w:ascii="Palatino Linotype" w:eastAsia="Palatino Linotype" w:hAnsi="Palatino Linotype" w:cs="Palatino Linotype"/>
          <w:b/>
          <w:bCs/>
        </w:rPr>
        <w:t xml:space="preserve"> de dos mil veintidós</w:t>
      </w:r>
      <w:r w:rsidR="00986DAB" w:rsidRPr="00FF5CE4">
        <w:rPr>
          <w:rFonts w:ascii="Palatino Linotype" w:eastAsia="Palatino Linotype" w:hAnsi="Palatino Linotype" w:cs="Palatino Linotype"/>
        </w:rPr>
        <w:t>,</w:t>
      </w:r>
      <w:r w:rsidRPr="00FF5CE4">
        <w:rPr>
          <w:rFonts w:ascii="Palatino Linotype" w:eastAsia="Palatino Linotype" w:hAnsi="Palatino Linotype" w:cs="Palatino Linotype"/>
        </w:rPr>
        <w:t xml:space="preserve"> el Titular de la Unidad de Transparencia, turnó el requerimiento en términos de lo establecido por el artículo 162 de la Ley de Transparencia y Acceso a la Información Pública del Estado de México y Municipios</w:t>
      </w:r>
      <w:r w:rsidRPr="00FF5CE4">
        <w:rPr>
          <w:rStyle w:val="Refdenotaalpie"/>
          <w:rFonts w:ascii="Palatino Linotype" w:eastAsia="Palatino Linotype" w:hAnsi="Palatino Linotype" w:cs="Palatino Linotype"/>
        </w:rPr>
        <w:footnoteReference w:id="2"/>
      </w:r>
      <w:r w:rsidRPr="00FF5CE4">
        <w:rPr>
          <w:rFonts w:ascii="Palatino Linotype" w:eastAsia="Palatino Linotype" w:hAnsi="Palatino Linotype" w:cs="Palatino Linotype"/>
        </w:rPr>
        <w:t>.</w:t>
      </w:r>
    </w:p>
    <w:p w14:paraId="0C35BB6C" w14:textId="77777777" w:rsidR="00207E77" w:rsidRPr="00FF5CE4" w:rsidRDefault="00207E77" w:rsidP="00FF5CE4">
      <w:pPr>
        <w:spacing w:line="360" w:lineRule="auto"/>
        <w:jc w:val="both"/>
        <w:rPr>
          <w:rFonts w:ascii="Palatino Linotype" w:eastAsia="Palatino Linotype" w:hAnsi="Palatino Linotype" w:cs="Palatino Linotype"/>
          <w:b/>
          <w:sz w:val="28"/>
          <w:szCs w:val="28"/>
        </w:rPr>
      </w:pPr>
    </w:p>
    <w:p w14:paraId="0463C760" w14:textId="77777777" w:rsidR="00207E77" w:rsidRPr="00FF5CE4" w:rsidRDefault="00207E77" w:rsidP="00FF5CE4">
      <w:pPr>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rPr>
        <w:t>2. Respuesta del Sujeto Obligado</w:t>
      </w:r>
    </w:p>
    <w:p w14:paraId="02E456A4"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El</w:t>
      </w:r>
      <w:r w:rsidRPr="00FF5CE4">
        <w:rPr>
          <w:rFonts w:ascii="Palatino Linotype" w:eastAsia="Palatino Linotype" w:hAnsi="Palatino Linotype" w:cs="Palatino Linotype"/>
          <w:b/>
        </w:rPr>
        <w:t xml:space="preserve"> </w:t>
      </w:r>
      <w:r w:rsidR="00986DAB" w:rsidRPr="00FF5CE4">
        <w:rPr>
          <w:rFonts w:ascii="Palatino Linotype" w:eastAsia="Palatino Linotype" w:hAnsi="Palatino Linotype" w:cs="Palatino Linotype"/>
          <w:b/>
        </w:rPr>
        <w:t>once de noviembre de dos mil veintidós</w:t>
      </w:r>
      <w:r w:rsidRPr="00FF5CE4">
        <w:rPr>
          <w:rFonts w:ascii="Palatino Linotype" w:eastAsia="Palatino Linotype" w:hAnsi="Palatino Linotype" w:cs="Palatino Linotype"/>
        </w:rPr>
        <w:t xml:space="preserve">, </w:t>
      </w:r>
      <w:r w:rsidRPr="00FF5CE4">
        <w:rPr>
          <w:rFonts w:ascii="Palatino Linotype" w:eastAsia="Palatino Linotype" w:hAnsi="Palatino Linotype" w:cs="Palatino Linotype"/>
          <w:b/>
        </w:rPr>
        <w:t>EL SUJETO OBLIGADO</w:t>
      </w:r>
      <w:r w:rsidRPr="00FF5CE4">
        <w:rPr>
          <w:rFonts w:ascii="Palatino Linotype" w:eastAsia="Palatino Linotype" w:hAnsi="Palatino Linotype" w:cs="Palatino Linotype"/>
        </w:rPr>
        <w:t xml:space="preserve"> dio respuesta en los términos siguientes: </w:t>
      </w:r>
    </w:p>
    <w:p w14:paraId="0CDC7DDD" w14:textId="77777777" w:rsidR="00986DAB" w:rsidRPr="00FF5CE4" w:rsidRDefault="00207E77" w:rsidP="00FF5CE4">
      <w:pPr>
        <w:ind w:left="850" w:right="899"/>
        <w:jc w:val="right"/>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w:t>
      </w:r>
      <w:r w:rsidR="00986DAB" w:rsidRPr="00FF5CE4">
        <w:rPr>
          <w:rFonts w:ascii="Palatino Linotype" w:eastAsia="Palatino Linotype" w:hAnsi="Palatino Linotype" w:cs="Palatino Linotype"/>
          <w:i/>
          <w:sz w:val="22"/>
          <w:szCs w:val="22"/>
        </w:rPr>
        <w:t>Timilpan, México a 11 de Noviembre de 2022</w:t>
      </w:r>
    </w:p>
    <w:p w14:paraId="01D5482E" w14:textId="77777777" w:rsidR="00986DAB" w:rsidRPr="00FF5CE4" w:rsidRDefault="00986DAB" w:rsidP="00FF5CE4">
      <w:pPr>
        <w:ind w:left="850" w:right="899"/>
        <w:jc w:val="right"/>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Nombre del solicitante: C. Solicitante</w:t>
      </w:r>
    </w:p>
    <w:p w14:paraId="6E3EBC5A" w14:textId="77777777" w:rsidR="00986DAB" w:rsidRPr="00FF5CE4" w:rsidRDefault="00986DAB" w:rsidP="00FF5CE4">
      <w:pPr>
        <w:ind w:left="850" w:right="899"/>
        <w:jc w:val="right"/>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Folio de la solicitud: 00068/TIMILPAN/IP/2022</w:t>
      </w:r>
    </w:p>
    <w:p w14:paraId="77CCCDB8" w14:textId="77777777" w:rsidR="00986DAB" w:rsidRPr="00FF5CE4" w:rsidRDefault="00986DAB" w:rsidP="00FF5CE4">
      <w:pPr>
        <w:ind w:left="850"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6FD13FE" w14:textId="77777777" w:rsidR="00207E77" w:rsidRPr="00FF5CE4" w:rsidRDefault="00986DAB" w:rsidP="00FF5CE4">
      <w:pPr>
        <w:ind w:left="850"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Buen día anexo al presente información.</w:t>
      </w:r>
      <w:r w:rsidR="00207E77" w:rsidRPr="00FF5CE4">
        <w:rPr>
          <w:rFonts w:ascii="Palatino Linotype" w:eastAsia="Palatino Linotype" w:hAnsi="Palatino Linotype" w:cs="Palatino Linotype"/>
          <w:i/>
          <w:sz w:val="22"/>
          <w:szCs w:val="22"/>
        </w:rPr>
        <w:t>” (Sic)</w:t>
      </w:r>
    </w:p>
    <w:p w14:paraId="35F4AC66" w14:textId="77777777" w:rsidR="00D1738F" w:rsidRPr="00FF5CE4" w:rsidRDefault="00D1738F" w:rsidP="00FF5CE4">
      <w:pPr>
        <w:ind w:left="850" w:right="899"/>
        <w:jc w:val="both"/>
        <w:rPr>
          <w:rFonts w:ascii="Palatino Linotype" w:eastAsia="Palatino Linotype" w:hAnsi="Palatino Linotype" w:cs="Palatino Linotype"/>
          <w:i/>
          <w:sz w:val="22"/>
          <w:szCs w:val="22"/>
        </w:rPr>
      </w:pPr>
    </w:p>
    <w:p w14:paraId="06869695" w14:textId="77777777" w:rsidR="00986DAB" w:rsidRPr="00FF5CE4" w:rsidRDefault="00986DAB" w:rsidP="00FF5CE4">
      <w:pPr>
        <w:ind w:left="850" w:right="899"/>
        <w:jc w:val="both"/>
        <w:rPr>
          <w:rFonts w:ascii="Palatino Linotype" w:eastAsia="Palatino Linotype" w:hAnsi="Palatino Linotype" w:cs="Palatino Linotype"/>
          <w:i/>
          <w:sz w:val="22"/>
          <w:szCs w:val="22"/>
        </w:rPr>
      </w:pPr>
    </w:p>
    <w:p w14:paraId="744B7737" w14:textId="77777777" w:rsidR="00D1738F"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Adjuntando a su respuesta </w:t>
      </w:r>
      <w:r w:rsidR="00986DAB" w:rsidRPr="00FF5CE4">
        <w:rPr>
          <w:rFonts w:ascii="Palatino Linotype" w:eastAsia="Palatino Linotype" w:hAnsi="Palatino Linotype" w:cs="Palatino Linotype"/>
        </w:rPr>
        <w:t>el archivo identificado como</w:t>
      </w:r>
      <w:r w:rsidR="00D1738F" w:rsidRPr="00FF5CE4">
        <w:rPr>
          <w:rFonts w:ascii="Palatino Linotype" w:eastAsia="Palatino Linotype" w:hAnsi="Palatino Linotype" w:cs="Palatino Linotype"/>
        </w:rPr>
        <w:t xml:space="preserve"> </w:t>
      </w:r>
      <w:r w:rsidR="00D1738F" w:rsidRPr="00FF5CE4">
        <w:rPr>
          <w:rFonts w:ascii="Palatino Linotype" w:eastAsia="Palatino Linotype" w:hAnsi="Palatino Linotype" w:cs="Palatino Linotype"/>
          <w:i/>
        </w:rPr>
        <w:t>00068 TIMILPAN 2022.pdf</w:t>
      </w:r>
      <w:r w:rsidR="00D1738F" w:rsidRPr="00FF5CE4">
        <w:rPr>
          <w:rFonts w:ascii="Palatino Linotype" w:eastAsia="Palatino Linotype" w:hAnsi="Palatino Linotype" w:cs="Palatino Linotype"/>
        </w:rPr>
        <w:t xml:space="preserve">, en el cual se advierte: </w:t>
      </w:r>
      <w:bookmarkStart w:id="1" w:name="_Hlk134525432"/>
    </w:p>
    <w:p w14:paraId="0E2975D0" w14:textId="77777777" w:rsidR="00D1738F" w:rsidRPr="00FF5CE4" w:rsidRDefault="00D1738F" w:rsidP="00FF5CE4">
      <w:pPr>
        <w:spacing w:line="360" w:lineRule="auto"/>
        <w:jc w:val="both"/>
        <w:rPr>
          <w:rFonts w:ascii="Palatino Linotype" w:eastAsia="Palatino Linotype" w:hAnsi="Palatino Linotype" w:cs="Palatino Linotype"/>
          <w:i/>
        </w:rPr>
      </w:pPr>
    </w:p>
    <w:p w14:paraId="679977B7" w14:textId="77777777" w:rsidR="00207E77" w:rsidRPr="00FF5CE4" w:rsidRDefault="00D1738F"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E</w:t>
      </w:r>
      <w:r w:rsidR="00207E77" w:rsidRPr="00FF5CE4">
        <w:rPr>
          <w:rFonts w:ascii="Palatino Linotype" w:eastAsia="Palatino Linotype" w:hAnsi="Palatino Linotype" w:cs="Palatino Linotype"/>
        </w:rPr>
        <w:t xml:space="preserve">l oficio </w:t>
      </w:r>
      <w:r w:rsidRPr="00FF5CE4">
        <w:rPr>
          <w:rFonts w:ascii="Palatino Linotype" w:eastAsia="Palatino Linotype" w:hAnsi="Palatino Linotype" w:cs="Palatino Linotype"/>
        </w:rPr>
        <w:t>TIM/SIN/74/2022, signado por la Síndico Municipal del Ayuntamiento de Timilpan</w:t>
      </w:r>
      <w:r w:rsidR="00207E77" w:rsidRPr="00FF5CE4">
        <w:rPr>
          <w:rFonts w:ascii="Palatino Linotype" w:eastAsia="Palatino Linotype" w:hAnsi="Palatino Linotype" w:cs="Palatino Linotype"/>
        </w:rPr>
        <w:t>, mediante el cual</w:t>
      </w:r>
      <w:r w:rsidRPr="00FF5CE4">
        <w:rPr>
          <w:rFonts w:ascii="Palatino Linotype" w:eastAsia="Palatino Linotype" w:hAnsi="Palatino Linotype" w:cs="Palatino Linotype"/>
        </w:rPr>
        <w:t>, informa:</w:t>
      </w:r>
      <w:r w:rsidR="00207E77" w:rsidRPr="00FF5CE4">
        <w:rPr>
          <w:rFonts w:ascii="Palatino Linotype" w:eastAsia="Palatino Linotype" w:hAnsi="Palatino Linotype" w:cs="Palatino Linotype"/>
        </w:rPr>
        <w:t xml:space="preserve"> </w:t>
      </w:r>
      <w:bookmarkEnd w:id="1"/>
    </w:p>
    <w:p w14:paraId="05928871" w14:textId="5DA8ABCB" w:rsidR="00D1738F" w:rsidRPr="00FF5CE4" w:rsidRDefault="00E936A1" w:rsidP="00FF5CE4">
      <w:pPr>
        <w:spacing w:line="360" w:lineRule="auto"/>
        <w:jc w:val="center"/>
        <w:rPr>
          <w:noProof/>
        </w:rPr>
      </w:pPr>
      <w:r>
        <w:rPr>
          <w:noProof/>
        </w:rPr>
        <w:lastRenderedPageBreak/>
        <w:drawing>
          <wp:inline distT="0" distB="0" distL="0" distR="0" wp14:anchorId="2AD37EE3" wp14:editId="0EB792C6">
            <wp:extent cx="5353050" cy="3867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53050" cy="3867150"/>
                    </a:xfrm>
                    <a:prstGeom prst="rect">
                      <a:avLst/>
                    </a:prstGeom>
                  </pic:spPr>
                </pic:pic>
              </a:graphicData>
            </a:graphic>
          </wp:inline>
        </w:drawing>
      </w:r>
    </w:p>
    <w:p w14:paraId="61890C2C" w14:textId="77777777" w:rsidR="00D1738F" w:rsidRPr="00FF5CE4" w:rsidRDefault="00D1738F" w:rsidP="00FF5CE4">
      <w:pPr>
        <w:spacing w:line="360" w:lineRule="auto"/>
        <w:jc w:val="both"/>
        <w:rPr>
          <w:noProof/>
        </w:rPr>
      </w:pPr>
    </w:p>
    <w:p w14:paraId="61A4EBDE" w14:textId="77777777" w:rsidR="00207E77" w:rsidRPr="00FF5CE4" w:rsidRDefault="00207E77" w:rsidP="00FF5CE4">
      <w:pPr>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rPr>
        <w:t xml:space="preserve"> </w:t>
      </w:r>
      <w:r w:rsidRPr="00FF5CE4">
        <w:rPr>
          <w:rFonts w:ascii="Palatino Linotype" w:eastAsia="Palatino Linotype" w:hAnsi="Palatino Linotype" w:cs="Palatino Linotype"/>
          <w:b/>
          <w:sz w:val="28"/>
          <w:szCs w:val="28"/>
        </w:rPr>
        <w:t>II. Del Recurso de Revisión</w:t>
      </w:r>
      <w:r w:rsidRPr="00FF5CE4">
        <w:rPr>
          <w:rFonts w:ascii="Palatino Linotype" w:eastAsia="Palatino Linotype" w:hAnsi="Palatino Linotype" w:cs="Palatino Linotype"/>
          <w:b/>
        </w:rPr>
        <w:t>.</w:t>
      </w:r>
    </w:p>
    <w:p w14:paraId="0EF99578" w14:textId="77777777" w:rsidR="00207E77" w:rsidRPr="00FF5CE4" w:rsidRDefault="00207E77" w:rsidP="00FF5CE4">
      <w:pPr>
        <w:widowControl w:val="0"/>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Inconforme con la respuesta </w:t>
      </w:r>
      <w:r w:rsidR="00FD0CDF" w:rsidRPr="00FF5CE4">
        <w:rPr>
          <w:rFonts w:ascii="Palatino Linotype" w:eastAsia="Palatino Linotype" w:hAnsi="Palatino Linotype" w:cs="Palatino Linotype"/>
        </w:rPr>
        <w:t>otorgada por el</w:t>
      </w:r>
      <w:r w:rsidRPr="00FF5CE4">
        <w:rPr>
          <w:rFonts w:ascii="Palatino Linotype" w:eastAsia="Palatino Linotype" w:hAnsi="Palatino Linotype" w:cs="Palatino Linotype"/>
          <w:b/>
        </w:rPr>
        <w:t xml:space="preserve"> SUJETO OBLIGADO</w:t>
      </w:r>
      <w:r w:rsidRPr="00FF5CE4">
        <w:rPr>
          <w:rFonts w:ascii="Palatino Linotype" w:eastAsia="Palatino Linotype" w:hAnsi="Palatino Linotype" w:cs="Palatino Linotype"/>
        </w:rPr>
        <w:t xml:space="preserve">, </w:t>
      </w:r>
      <w:r w:rsidR="00FD0CDF" w:rsidRPr="00FF5CE4">
        <w:rPr>
          <w:rFonts w:ascii="Palatino Linotype" w:eastAsia="Palatino Linotype" w:hAnsi="Palatino Linotype" w:cs="Palatino Linotype"/>
        </w:rPr>
        <w:t xml:space="preserve">el dieciocho de  noviembre de dos mil veintidós, </w:t>
      </w:r>
      <w:r w:rsidR="0098459E" w:rsidRPr="00FF5CE4">
        <w:rPr>
          <w:rFonts w:ascii="Palatino Linotype" w:eastAsia="Palatino Linotype" w:hAnsi="Palatino Linotype" w:cs="Palatino Linotype"/>
          <w:b/>
        </w:rPr>
        <w:t>LA RECURRENTE</w:t>
      </w:r>
      <w:r w:rsidRPr="00FF5CE4">
        <w:rPr>
          <w:rFonts w:ascii="Palatino Linotype" w:eastAsia="Palatino Linotype" w:hAnsi="Palatino Linotype" w:cs="Palatino Linotype"/>
        </w:rPr>
        <w:t xml:space="preserve"> interpuso el Recurso de Revisión en </w:t>
      </w:r>
      <w:r w:rsidRPr="00FF5CE4">
        <w:rPr>
          <w:rFonts w:ascii="Palatino Linotype" w:eastAsia="Palatino Linotype" w:hAnsi="Palatino Linotype" w:cs="Palatino Linotype"/>
          <w:b/>
        </w:rPr>
        <w:t>EL SAIMEX</w:t>
      </w:r>
      <w:r w:rsidRPr="00FF5CE4">
        <w:rPr>
          <w:rFonts w:ascii="Palatino Linotype" w:eastAsia="Palatino Linotype" w:hAnsi="Palatino Linotype" w:cs="Palatino Linotype"/>
        </w:rPr>
        <w:t xml:space="preserve"> registrado bajo el número de expediente </w:t>
      </w:r>
      <w:r w:rsidR="00FA29E3" w:rsidRPr="00FF5CE4">
        <w:rPr>
          <w:rFonts w:ascii="Palatino Linotype" w:eastAsia="Palatino Linotype" w:hAnsi="Palatino Linotype" w:cs="Palatino Linotype"/>
          <w:b/>
          <w:bCs/>
        </w:rPr>
        <w:t>16672/INFOEM/IP/RR/2022</w:t>
      </w:r>
      <w:r w:rsidRPr="00FF5CE4">
        <w:rPr>
          <w:rStyle w:val="Refdenotaalpie"/>
          <w:rFonts w:ascii="Palatino Linotype" w:eastAsia="Palatino Linotype" w:hAnsi="Palatino Linotype" w:cs="Palatino Linotype"/>
          <w:b/>
        </w:rPr>
        <w:footnoteReference w:id="3"/>
      </w:r>
      <w:r w:rsidRPr="00FF5CE4">
        <w:rPr>
          <w:rFonts w:ascii="Palatino Linotype" w:eastAsia="Palatino Linotype" w:hAnsi="Palatino Linotype" w:cs="Palatino Linotype"/>
          <w:b/>
        </w:rPr>
        <w:t xml:space="preserve">; </w:t>
      </w:r>
      <w:r w:rsidRPr="00FF5CE4">
        <w:rPr>
          <w:rFonts w:ascii="Palatino Linotype" w:eastAsia="Palatino Linotype" w:hAnsi="Palatino Linotype" w:cs="Palatino Linotype"/>
        </w:rPr>
        <w:t>señalando como acto impugnado y motivos de agravio:</w:t>
      </w:r>
    </w:p>
    <w:p w14:paraId="17E7CCB3" w14:textId="77777777" w:rsidR="00207E77" w:rsidRPr="00FF5CE4" w:rsidRDefault="00207E77" w:rsidP="00FF5CE4">
      <w:pPr>
        <w:widowControl w:val="0"/>
        <w:spacing w:line="360" w:lineRule="auto"/>
        <w:jc w:val="both"/>
        <w:rPr>
          <w:rFonts w:ascii="Palatino Linotype" w:eastAsia="Palatino Linotype" w:hAnsi="Palatino Linotype" w:cs="Palatino Linotype"/>
        </w:rPr>
      </w:pPr>
    </w:p>
    <w:p w14:paraId="32A4BA08" w14:textId="77777777" w:rsidR="00207E77" w:rsidRPr="00FF5CE4" w:rsidRDefault="00207E77" w:rsidP="00FF5CE4">
      <w:pPr>
        <w:spacing w:line="360" w:lineRule="auto"/>
        <w:ind w:left="-57" w:right="-57"/>
        <w:jc w:val="both"/>
        <w:rPr>
          <w:rFonts w:ascii="Palatino Linotype" w:eastAsia="Palatino Linotype" w:hAnsi="Palatino Linotype" w:cs="Palatino Linotype"/>
          <w:b/>
          <w:u w:val="single"/>
        </w:rPr>
      </w:pPr>
      <w:r w:rsidRPr="00FF5CE4">
        <w:rPr>
          <w:rFonts w:ascii="Palatino Linotype" w:eastAsia="Palatino Linotype" w:hAnsi="Palatino Linotype" w:cs="Palatino Linotype"/>
          <w:b/>
          <w:u w:val="single"/>
        </w:rPr>
        <w:lastRenderedPageBreak/>
        <w:t>Acto Impugnado:</w:t>
      </w:r>
      <w:r w:rsidRPr="00FF5CE4">
        <w:rPr>
          <w:b/>
          <w:u w:val="single"/>
        </w:rPr>
        <w:t xml:space="preserve"> </w:t>
      </w:r>
    </w:p>
    <w:p w14:paraId="748197ED" w14:textId="77777777" w:rsidR="00207E77" w:rsidRPr="00FF5CE4" w:rsidRDefault="00207E77" w:rsidP="00FF5CE4">
      <w:pPr>
        <w:tabs>
          <w:tab w:val="left" w:pos="709"/>
        </w:tabs>
        <w:spacing w:before="66"/>
        <w:ind w:left="850" w:right="899"/>
        <w:jc w:val="both"/>
        <w:rPr>
          <w:rFonts w:ascii="Palatino Linotype" w:eastAsia="Palatino Linotype" w:hAnsi="Palatino Linotype" w:cs="Palatino Linotype"/>
          <w:iCs/>
          <w:sz w:val="22"/>
          <w:szCs w:val="22"/>
        </w:rPr>
      </w:pPr>
      <w:r w:rsidRPr="00FF5CE4">
        <w:rPr>
          <w:rFonts w:ascii="Palatino Linotype" w:eastAsia="Palatino Linotype" w:hAnsi="Palatino Linotype" w:cs="Palatino Linotype"/>
          <w:i/>
          <w:sz w:val="22"/>
          <w:szCs w:val="22"/>
        </w:rPr>
        <w:t>“</w:t>
      </w:r>
      <w:r w:rsidR="00FD0CDF" w:rsidRPr="00FF5CE4">
        <w:rPr>
          <w:rFonts w:ascii="Palatino Linotype" w:eastAsia="Palatino Linotype" w:hAnsi="Palatino Linotype" w:cs="Palatino Linotype"/>
          <w:i/>
          <w:sz w:val="22"/>
          <w:szCs w:val="22"/>
        </w:rPr>
        <w:t>SOLICITUD DE RECIBOS DE NOMINA DE LA SINDICO MUNICIPAL DE TIMILPAN</w:t>
      </w:r>
      <w:r w:rsidRPr="00FF5CE4">
        <w:rPr>
          <w:rFonts w:ascii="Palatino Linotype" w:eastAsia="Palatino Linotype" w:hAnsi="Palatino Linotype" w:cs="Palatino Linotype"/>
          <w:i/>
          <w:sz w:val="22"/>
          <w:szCs w:val="22"/>
        </w:rPr>
        <w:t xml:space="preserve">” </w:t>
      </w:r>
      <w:r w:rsidRPr="00FF5CE4">
        <w:rPr>
          <w:rFonts w:ascii="Palatino Linotype" w:eastAsia="Palatino Linotype" w:hAnsi="Palatino Linotype" w:cs="Palatino Linotype"/>
          <w:iCs/>
          <w:sz w:val="22"/>
          <w:szCs w:val="22"/>
        </w:rPr>
        <w:t>(Sic)</w:t>
      </w:r>
    </w:p>
    <w:p w14:paraId="2AAE42D4" w14:textId="77777777" w:rsidR="00207E77" w:rsidRPr="00FF5CE4" w:rsidRDefault="00207E77" w:rsidP="00FF5CE4">
      <w:pPr>
        <w:ind w:right="899"/>
        <w:jc w:val="both"/>
        <w:rPr>
          <w:rFonts w:ascii="Palatino Linotype" w:eastAsia="Palatino Linotype" w:hAnsi="Palatino Linotype" w:cs="Palatino Linotype"/>
        </w:rPr>
      </w:pPr>
    </w:p>
    <w:p w14:paraId="7A468FDC" w14:textId="77777777" w:rsidR="00207E77" w:rsidRPr="00FF5CE4" w:rsidRDefault="00207E77" w:rsidP="00FF5CE4">
      <w:pPr>
        <w:spacing w:line="360" w:lineRule="auto"/>
        <w:ind w:right="49"/>
        <w:jc w:val="both"/>
        <w:rPr>
          <w:rFonts w:ascii="Palatino Linotype" w:eastAsia="Palatino Linotype" w:hAnsi="Palatino Linotype" w:cs="Palatino Linotype"/>
          <w:b/>
          <w:u w:val="single"/>
        </w:rPr>
      </w:pPr>
      <w:r w:rsidRPr="00FF5CE4">
        <w:rPr>
          <w:rFonts w:ascii="Palatino Linotype" w:eastAsia="Palatino Linotype" w:hAnsi="Palatino Linotype" w:cs="Palatino Linotype"/>
          <w:b/>
          <w:u w:val="single"/>
        </w:rPr>
        <w:t>Razones o motivos de inconformidad:</w:t>
      </w:r>
    </w:p>
    <w:p w14:paraId="0009EAC1" w14:textId="77777777" w:rsidR="00207E77" w:rsidRPr="00FF5CE4" w:rsidRDefault="00207E77" w:rsidP="00FF5CE4">
      <w:pPr>
        <w:tabs>
          <w:tab w:val="left" w:pos="709"/>
        </w:tabs>
        <w:spacing w:before="66"/>
        <w:ind w:left="850" w:right="899"/>
        <w:jc w:val="both"/>
        <w:rPr>
          <w:rFonts w:ascii="Palatino Linotype" w:eastAsia="Palatino Linotype" w:hAnsi="Palatino Linotype" w:cs="Palatino Linotype"/>
        </w:rPr>
      </w:pPr>
      <w:r w:rsidRPr="00FF5CE4">
        <w:rPr>
          <w:rFonts w:ascii="Palatino Linotype" w:eastAsia="Palatino Linotype" w:hAnsi="Palatino Linotype" w:cs="Palatino Linotype"/>
          <w:i/>
          <w:sz w:val="22"/>
          <w:szCs w:val="22"/>
        </w:rPr>
        <w:t>“</w:t>
      </w:r>
      <w:r w:rsidR="00FD0CDF" w:rsidRPr="00FF5CE4">
        <w:rPr>
          <w:rFonts w:ascii="Palatino Linotype" w:eastAsia="Palatino Linotype" w:hAnsi="Palatino Linotype" w:cs="Palatino Linotype"/>
          <w:i/>
          <w:sz w:val="22"/>
          <w:szCs w:val="22"/>
        </w:rPr>
        <w:t xml:space="preserve">DERIVADO DE LA ULTIMA CONTESTACION QUE SE ME FUE ENTREGADA Y QUE NO ES LO QUE EN DEFINITIVA SOLICITE ME ATREVO A DECIR LO SIGUIENTE: NO ESTOY SOLICITANDO EL TABULADOR DE SUELDOS Y SALARIOS DEL SERVIDOR PUBLICO, LA PETICION ES CLARA SOLICITO TENGAN BIEN ENVIARME LOS RECIBOS DE NOMINA DE LA SINDICO MUNICIPAL BEATRIZ MUNGUIA </w:t>
      </w:r>
      <w:proofErr w:type="spellStart"/>
      <w:r w:rsidR="00FD0CDF" w:rsidRPr="00FF5CE4">
        <w:rPr>
          <w:rFonts w:ascii="Palatino Linotype" w:eastAsia="Palatino Linotype" w:hAnsi="Palatino Linotype" w:cs="Palatino Linotype"/>
          <w:i/>
          <w:sz w:val="22"/>
          <w:szCs w:val="22"/>
        </w:rPr>
        <w:t>MUNGUIA</w:t>
      </w:r>
      <w:proofErr w:type="spellEnd"/>
      <w:r w:rsidR="00FD0CDF" w:rsidRPr="00FF5CE4">
        <w:rPr>
          <w:rFonts w:ascii="Palatino Linotype" w:eastAsia="Palatino Linotype" w:hAnsi="Palatino Linotype" w:cs="Palatino Linotype"/>
          <w:i/>
          <w:sz w:val="22"/>
          <w:szCs w:val="22"/>
        </w:rPr>
        <w:t>, SI BIEN ES CIERTO SUS DATOS PERSONALES SON PRIVADOS Y ES SU DERECHO OCULTARLOS PERO SU SALARIO ES MERAMENTE INFORMACION PUBLICA Y YO COMO CIUDADANA DE TIMILPAN EN MI PLENO DERECHO DE SOLICITAR LA INFORMACION AL AYUNTAMIENTO MUNICIPAL. PIDO QUE EL TESORERO EN TURNO TENGA BIEN GIRARME POR ESTA VIA RECIBOS DE NOMINA CERTIFICADOS DE LA SINDICO MUNICIPAL EN TURNO DESDE ENERO HASTA LA ULTIMA QUINCENA EN QUE ENTREGAN LA INFORMACION POR SU ATENCION GRACIAS</w:t>
      </w:r>
      <w:r w:rsidRPr="00FF5CE4">
        <w:rPr>
          <w:rFonts w:ascii="Palatino Linotype" w:eastAsia="Palatino Linotype" w:hAnsi="Palatino Linotype" w:cs="Palatino Linotype"/>
          <w:i/>
          <w:sz w:val="22"/>
          <w:szCs w:val="22"/>
        </w:rPr>
        <w:t xml:space="preserve">.” </w:t>
      </w:r>
      <w:r w:rsidRPr="00FF5CE4">
        <w:rPr>
          <w:rFonts w:ascii="Palatino Linotype" w:eastAsia="Palatino Linotype" w:hAnsi="Palatino Linotype" w:cs="Palatino Linotype"/>
          <w:iCs/>
          <w:sz w:val="22"/>
          <w:szCs w:val="22"/>
        </w:rPr>
        <w:t>(Sic)</w:t>
      </w:r>
    </w:p>
    <w:p w14:paraId="177F9D19" w14:textId="77777777" w:rsidR="00207E77" w:rsidRPr="00FF5CE4" w:rsidRDefault="00207E77" w:rsidP="00FF5CE4">
      <w:pPr>
        <w:spacing w:line="360" w:lineRule="auto"/>
        <w:jc w:val="both"/>
        <w:rPr>
          <w:rFonts w:ascii="Palatino Linotype" w:eastAsia="Palatino Linotype" w:hAnsi="Palatino Linotype" w:cs="Palatino Linotype"/>
        </w:rPr>
      </w:pPr>
    </w:p>
    <w:p w14:paraId="15BA774B" w14:textId="77777777" w:rsidR="00207E77" w:rsidRPr="00FF5CE4" w:rsidRDefault="00207E77" w:rsidP="00FF5CE4">
      <w:pPr>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rPr>
        <w:t xml:space="preserve">1. Del turno del Recurso de Revisión. </w:t>
      </w:r>
    </w:p>
    <w:p w14:paraId="2D7F23A6"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El </w:t>
      </w:r>
      <w:r w:rsidR="00F303CF" w:rsidRPr="00FF5CE4">
        <w:rPr>
          <w:rFonts w:ascii="Palatino Linotype" w:eastAsia="Palatino Linotype" w:hAnsi="Palatino Linotype" w:cs="Palatino Linotype"/>
          <w:b/>
        </w:rPr>
        <w:t>dieciocho de noviembre de esa misma anualidad</w:t>
      </w:r>
      <w:r w:rsidRPr="00FF5CE4">
        <w:rPr>
          <w:rFonts w:ascii="Palatino Linotype" w:eastAsia="Palatino Linotype" w:hAnsi="Palatino Linotype" w:cs="Palatino Linotype"/>
        </w:rPr>
        <w:t xml:space="preserve">, el recurso del que se trata se envió electrónicamente al Instituto de Transparencia, Acceso a la Información Pública y Protección de Datos Personales del Estado de México y Municipios y con fundamento en el artículo 185, fracción I de la Ley de Transparencia local, se turnó a la </w:t>
      </w:r>
      <w:r w:rsidRPr="00FF5CE4">
        <w:rPr>
          <w:rFonts w:ascii="Palatino Linotype" w:eastAsia="Palatino Linotype" w:hAnsi="Palatino Linotype" w:cs="Palatino Linotype"/>
          <w:b/>
        </w:rPr>
        <w:t>Comisionada Sharon Cristina Morales Martínez</w:t>
      </w:r>
      <w:r w:rsidRPr="00FF5CE4">
        <w:rPr>
          <w:rFonts w:ascii="Palatino Linotype" w:eastAsia="Palatino Linotype" w:hAnsi="Palatino Linotype" w:cs="Palatino Linotype"/>
        </w:rPr>
        <w:t>; a efecto de decretar su admisión o desechamiento.</w:t>
      </w:r>
    </w:p>
    <w:p w14:paraId="01876FD1" w14:textId="39B18FBA" w:rsidR="00207E77" w:rsidRDefault="00207E77" w:rsidP="00FF5CE4">
      <w:pPr>
        <w:spacing w:line="360" w:lineRule="auto"/>
        <w:jc w:val="both"/>
        <w:rPr>
          <w:rFonts w:ascii="Palatino Linotype" w:eastAsia="Palatino Linotype" w:hAnsi="Palatino Linotype" w:cs="Palatino Linotype"/>
        </w:rPr>
      </w:pPr>
    </w:p>
    <w:p w14:paraId="6BE3A583" w14:textId="77777777" w:rsidR="00FF5CE4" w:rsidRPr="00FF5CE4" w:rsidRDefault="00FF5CE4" w:rsidP="00FF5CE4">
      <w:pPr>
        <w:spacing w:line="360" w:lineRule="auto"/>
        <w:jc w:val="both"/>
        <w:rPr>
          <w:rFonts w:ascii="Palatino Linotype" w:eastAsia="Palatino Linotype" w:hAnsi="Palatino Linotype" w:cs="Palatino Linotype"/>
        </w:rPr>
      </w:pPr>
    </w:p>
    <w:p w14:paraId="43D96464" w14:textId="77777777" w:rsidR="00207E77" w:rsidRPr="00FF5CE4" w:rsidRDefault="00207E77" w:rsidP="00FF5CE4">
      <w:pPr>
        <w:tabs>
          <w:tab w:val="center" w:pos="4252"/>
          <w:tab w:val="right" w:pos="8504"/>
        </w:tabs>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rPr>
        <w:lastRenderedPageBreak/>
        <w:t>2. Admisión del Recurso de Revisión.</w:t>
      </w:r>
    </w:p>
    <w:p w14:paraId="05ED2467" w14:textId="037BA7C0" w:rsidR="00207E77" w:rsidRPr="00FF5CE4" w:rsidRDefault="00207E77" w:rsidP="00FF5CE4">
      <w:pPr>
        <w:tabs>
          <w:tab w:val="center" w:pos="4252"/>
          <w:tab w:val="right" w:pos="8504"/>
        </w:tabs>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b/>
        </w:rPr>
        <w:t>E</w:t>
      </w:r>
      <w:r w:rsidR="00F303CF" w:rsidRPr="00FF5CE4">
        <w:rPr>
          <w:rFonts w:ascii="Palatino Linotype" w:eastAsia="Palatino Linotype" w:hAnsi="Palatino Linotype" w:cs="Palatino Linotype"/>
          <w:b/>
        </w:rPr>
        <w:t>l veintidós de noviembre de dos mil veintidós</w:t>
      </w:r>
      <w:r w:rsidRPr="00FF5CE4">
        <w:rPr>
          <w:rFonts w:ascii="Palatino Linotype" w:eastAsia="Palatino Linotype" w:hAnsi="Palatino Linotype" w:cs="Palatino Linotype"/>
        </w:rPr>
        <w:t>, se acordó la admisión a trámite del Recurso de Revisión; así como la integración del expediente respectivo, mismo que se puso a disposición de las partes, para que en un plazo máximo de siete días hábiles</w:t>
      </w:r>
      <w:r w:rsidRPr="00FF5CE4">
        <w:rPr>
          <w:rFonts w:ascii="Palatino Linotype" w:eastAsia="Palatino Linotype" w:hAnsi="Palatino Linotype" w:cs="Palatino Linotype"/>
          <w:b/>
        </w:rPr>
        <w:t xml:space="preserve"> </w:t>
      </w:r>
      <w:r w:rsidR="00FF5CE4" w:rsidRPr="00FF5CE4">
        <w:rPr>
          <w:rFonts w:ascii="Palatino Linotype" w:eastAsia="Palatino Linotype" w:hAnsi="Palatino Linotype" w:cs="Palatino Linotype"/>
          <w:b/>
        </w:rPr>
        <w:t>LA</w:t>
      </w:r>
      <w:r w:rsidRPr="00FF5CE4">
        <w:rPr>
          <w:rFonts w:ascii="Palatino Linotype" w:eastAsia="Palatino Linotype" w:hAnsi="Palatino Linotype" w:cs="Palatino Linotype"/>
          <w:b/>
        </w:rPr>
        <w:t xml:space="preserve"> RECURRENTE </w:t>
      </w:r>
      <w:r w:rsidRPr="00FF5CE4">
        <w:rPr>
          <w:rFonts w:ascii="Palatino Linotype" w:eastAsia="Palatino Linotype" w:hAnsi="Palatino Linotype" w:cs="Palatino Linotype"/>
        </w:rPr>
        <w:t xml:space="preserve">manifestara lo que a su derecho conviniera, a efecto de presentar pruebas y alegatos; así como, para que </w:t>
      </w:r>
      <w:r w:rsidRPr="00FF5CE4">
        <w:rPr>
          <w:rFonts w:ascii="Palatino Linotype" w:eastAsia="Palatino Linotype" w:hAnsi="Palatino Linotype" w:cs="Palatino Linotype"/>
          <w:b/>
        </w:rPr>
        <w:t xml:space="preserve">EL SUJETO OBLIGADO </w:t>
      </w:r>
      <w:r w:rsidRPr="00FF5CE4">
        <w:rPr>
          <w:rFonts w:ascii="Palatino Linotype" w:eastAsia="Palatino Linotype" w:hAnsi="Palatino Linotype" w:cs="Palatino Linotype"/>
        </w:rPr>
        <w:t>rindiera el correspondiente</w:t>
      </w:r>
      <w:r w:rsidRPr="00FF5CE4">
        <w:rPr>
          <w:rFonts w:ascii="Palatino Linotype" w:eastAsia="Palatino Linotype" w:hAnsi="Palatino Linotype" w:cs="Palatino Linotype"/>
          <w:b/>
        </w:rPr>
        <w:t xml:space="preserve"> </w:t>
      </w:r>
      <w:r w:rsidRPr="00FF5CE4">
        <w:rPr>
          <w:rFonts w:ascii="Palatino Linotype" w:eastAsia="Palatino Linotype" w:hAnsi="Palatino Linotype" w:cs="Palatino Linotype"/>
        </w:rPr>
        <w:t>Informe Justificado; lo anterior, conforme a lo dispuesto por el artículo 185 de la Ley de Transparencia local.</w:t>
      </w:r>
    </w:p>
    <w:p w14:paraId="759A3AB6" w14:textId="77777777" w:rsidR="00207E77" w:rsidRPr="00FF5CE4" w:rsidRDefault="00207E77" w:rsidP="00FF5CE4">
      <w:pPr>
        <w:tabs>
          <w:tab w:val="center" w:pos="4252"/>
          <w:tab w:val="right" w:pos="8504"/>
        </w:tabs>
        <w:spacing w:line="360" w:lineRule="auto"/>
        <w:jc w:val="both"/>
        <w:rPr>
          <w:rFonts w:ascii="Palatino Linotype" w:eastAsia="Palatino Linotype" w:hAnsi="Palatino Linotype" w:cs="Palatino Linotype"/>
        </w:rPr>
      </w:pPr>
    </w:p>
    <w:p w14:paraId="38CB5A45" w14:textId="77777777" w:rsidR="00207E77" w:rsidRPr="00FF5CE4" w:rsidRDefault="00207E77" w:rsidP="00FF5CE4">
      <w:pPr>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rPr>
        <w:t>3. Manifestaciones e Informe Justificado.</w:t>
      </w:r>
    </w:p>
    <w:p w14:paraId="6C52D02C" w14:textId="4A99EFB3" w:rsidR="00207E77" w:rsidRPr="00FF5CE4" w:rsidRDefault="00207E77" w:rsidP="00FF5CE4">
      <w:pPr>
        <w:widowControl w:val="0"/>
        <w:tabs>
          <w:tab w:val="left" w:pos="0"/>
        </w:tabs>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Atendiendo a lo dispuesto en el artículo 185 de la Ley de Transparencia local, dentro del término legalmente concedido a</w:t>
      </w:r>
      <w:r w:rsidR="00F303CF" w:rsidRPr="00FF5CE4">
        <w:rPr>
          <w:rFonts w:ascii="Palatino Linotype" w:eastAsia="Palatino Linotype" w:hAnsi="Palatino Linotype" w:cs="Palatino Linotype"/>
        </w:rPr>
        <w:t xml:space="preserve"> </w:t>
      </w:r>
      <w:r w:rsidR="00FF5CE4" w:rsidRPr="00FF5CE4">
        <w:rPr>
          <w:rFonts w:ascii="Palatino Linotype" w:eastAsia="Palatino Linotype" w:hAnsi="Palatino Linotype" w:cs="Palatino Linotype"/>
          <w:b/>
          <w:bCs/>
        </w:rPr>
        <w:t>LA</w:t>
      </w:r>
      <w:r w:rsidRPr="00FF5CE4">
        <w:rPr>
          <w:rFonts w:ascii="Palatino Linotype" w:eastAsia="Palatino Linotype" w:hAnsi="Palatino Linotype" w:cs="Palatino Linotype"/>
        </w:rPr>
        <w:t xml:space="preserve"> </w:t>
      </w:r>
      <w:r w:rsidRPr="00FF5CE4">
        <w:rPr>
          <w:rFonts w:ascii="Palatino Linotype" w:eastAsia="Palatino Linotype" w:hAnsi="Palatino Linotype" w:cs="Palatino Linotype"/>
          <w:b/>
        </w:rPr>
        <w:t>RECURRENTE</w:t>
      </w:r>
      <w:r w:rsidRPr="00FF5CE4">
        <w:rPr>
          <w:rFonts w:ascii="Palatino Linotype" w:eastAsia="Palatino Linotype" w:hAnsi="Palatino Linotype" w:cs="Palatino Linotype"/>
        </w:rPr>
        <w:t xml:space="preserve"> no presentó manifestaciones que a su derecho convinieran. Por su parte, </w:t>
      </w:r>
      <w:r w:rsidRPr="00FF5CE4">
        <w:rPr>
          <w:rFonts w:ascii="Palatino Linotype" w:eastAsia="Palatino Linotype" w:hAnsi="Palatino Linotype" w:cs="Palatino Linotype"/>
          <w:b/>
        </w:rPr>
        <w:t>EL SUJETO OBLIGADO</w:t>
      </w:r>
      <w:r w:rsidRPr="00FF5CE4">
        <w:rPr>
          <w:rFonts w:ascii="Palatino Linotype" w:eastAsia="Palatino Linotype" w:hAnsi="Palatino Linotype" w:cs="Palatino Linotype"/>
        </w:rPr>
        <w:t xml:space="preserve"> fue omiso en presentar su informe justificado correspondiente como se advierte de la imagen siguiente:</w:t>
      </w:r>
    </w:p>
    <w:p w14:paraId="40091049" w14:textId="77777777" w:rsidR="00207E77" w:rsidRPr="00FF5CE4" w:rsidRDefault="00207E77" w:rsidP="00FF5CE4">
      <w:pPr>
        <w:widowControl w:val="0"/>
        <w:tabs>
          <w:tab w:val="left" w:pos="0"/>
        </w:tabs>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 </w:t>
      </w:r>
      <w:r w:rsidR="00F303CF" w:rsidRPr="00FF5CE4">
        <w:rPr>
          <w:noProof/>
        </w:rPr>
        <w:drawing>
          <wp:inline distT="0" distB="0" distL="0" distR="0" wp14:anchorId="764AC8C6" wp14:editId="2E053DBB">
            <wp:extent cx="5705475" cy="14676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504" t="28942" r="24350" b="47671"/>
                    <a:stretch/>
                  </pic:blipFill>
                  <pic:spPr bwMode="auto">
                    <a:xfrm>
                      <a:off x="0" y="0"/>
                      <a:ext cx="5743343" cy="1477387"/>
                    </a:xfrm>
                    <a:prstGeom prst="rect">
                      <a:avLst/>
                    </a:prstGeom>
                    <a:ln>
                      <a:noFill/>
                    </a:ln>
                    <a:extLst>
                      <a:ext uri="{53640926-AAD7-44D8-BBD7-CCE9431645EC}">
                        <a14:shadowObscured xmlns:a14="http://schemas.microsoft.com/office/drawing/2010/main"/>
                      </a:ext>
                    </a:extLst>
                  </pic:spPr>
                </pic:pic>
              </a:graphicData>
            </a:graphic>
          </wp:inline>
        </w:drawing>
      </w:r>
    </w:p>
    <w:p w14:paraId="36C2945D" w14:textId="175195B8" w:rsidR="00207E77" w:rsidRDefault="00207E77" w:rsidP="00FF5CE4">
      <w:pPr>
        <w:widowControl w:val="0"/>
        <w:tabs>
          <w:tab w:val="left" w:pos="0"/>
        </w:tabs>
        <w:spacing w:line="360" w:lineRule="auto"/>
        <w:jc w:val="both"/>
        <w:rPr>
          <w:rFonts w:ascii="Palatino Linotype" w:eastAsia="Palatino Linotype" w:hAnsi="Palatino Linotype" w:cs="Palatino Linotype"/>
        </w:rPr>
      </w:pPr>
    </w:p>
    <w:p w14:paraId="2FE96286" w14:textId="77777777" w:rsidR="00FF5CE4" w:rsidRPr="00FF5CE4" w:rsidRDefault="00FF5CE4" w:rsidP="00FF5CE4">
      <w:pPr>
        <w:widowControl w:val="0"/>
        <w:tabs>
          <w:tab w:val="left" w:pos="0"/>
        </w:tabs>
        <w:spacing w:line="360" w:lineRule="auto"/>
        <w:jc w:val="both"/>
        <w:rPr>
          <w:rFonts w:ascii="Palatino Linotype" w:eastAsia="Palatino Linotype" w:hAnsi="Palatino Linotype" w:cs="Palatino Linotype"/>
        </w:rPr>
      </w:pPr>
    </w:p>
    <w:p w14:paraId="61C29770" w14:textId="77777777" w:rsidR="00207E77" w:rsidRPr="00FF5CE4" w:rsidRDefault="00207E77" w:rsidP="00FF5CE4">
      <w:pPr>
        <w:widowControl w:val="0"/>
        <w:tabs>
          <w:tab w:val="left" w:pos="0"/>
        </w:tabs>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rPr>
        <w:lastRenderedPageBreak/>
        <w:t>4. De la ampliación.</w:t>
      </w:r>
    </w:p>
    <w:p w14:paraId="013893DC" w14:textId="77777777" w:rsidR="00207E77" w:rsidRPr="00FF5CE4" w:rsidRDefault="00207E77" w:rsidP="00FF5CE4">
      <w:pPr>
        <w:spacing w:line="360" w:lineRule="auto"/>
        <w:jc w:val="both"/>
        <w:rPr>
          <w:rFonts w:ascii="Palatino Linotype" w:eastAsia="Palatino Linotype" w:hAnsi="Palatino Linotype" w:cs="Palatino Linotype"/>
        </w:rPr>
      </w:pPr>
      <w:bookmarkStart w:id="2" w:name="_heading=h.1fob9te" w:colFirst="0" w:colLast="0"/>
      <w:bookmarkEnd w:id="2"/>
      <w:r w:rsidRPr="00FF5CE4">
        <w:rPr>
          <w:rFonts w:ascii="Palatino Linotype" w:eastAsia="Palatino Linotype" w:hAnsi="Palatino Linotype" w:cs="Palatino Linotype"/>
        </w:rPr>
        <w:t xml:space="preserve">El </w:t>
      </w:r>
      <w:r w:rsidR="00F303CF" w:rsidRPr="00FF5CE4">
        <w:rPr>
          <w:rFonts w:ascii="Palatino Linotype" w:eastAsia="Palatino Linotype" w:hAnsi="Palatino Linotype" w:cs="Palatino Linotype"/>
          <w:b/>
          <w:bCs/>
        </w:rPr>
        <w:t>diecinueve</w:t>
      </w:r>
      <w:r w:rsidRPr="00FF5CE4">
        <w:rPr>
          <w:rFonts w:ascii="Palatino Linotype" w:eastAsia="Palatino Linotype" w:hAnsi="Palatino Linotype" w:cs="Palatino Linotype"/>
          <w:b/>
          <w:bCs/>
        </w:rPr>
        <w:t xml:space="preserve"> de </w:t>
      </w:r>
      <w:r w:rsidR="00F303CF" w:rsidRPr="00FF5CE4">
        <w:rPr>
          <w:rFonts w:ascii="Palatino Linotype" w:eastAsia="Palatino Linotype" w:hAnsi="Palatino Linotype" w:cs="Palatino Linotype"/>
          <w:b/>
          <w:bCs/>
        </w:rPr>
        <w:t>ener</w:t>
      </w:r>
      <w:r w:rsidRPr="00FF5CE4">
        <w:rPr>
          <w:rFonts w:ascii="Palatino Linotype" w:eastAsia="Palatino Linotype" w:hAnsi="Palatino Linotype" w:cs="Palatino Linotype"/>
          <w:b/>
          <w:bCs/>
        </w:rPr>
        <w:t>o</w:t>
      </w:r>
      <w:r w:rsidR="00F303CF" w:rsidRPr="00FF5CE4">
        <w:rPr>
          <w:rFonts w:ascii="Palatino Linotype" w:eastAsia="Palatino Linotype" w:hAnsi="Palatino Linotype" w:cs="Palatino Linotype"/>
          <w:b/>
          <w:bCs/>
        </w:rPr>
        <w:t xml:space="preserve"> de dos mil veintitrés</w:t>
      </w:r>
      <w:r w:rsidRPr="00FF5CE4">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local.</w:t>
      </w:r>
    </w:p>
    <w:p w14:paraId="728D0F2C" w14:textId="77777777" w:rsidR="00207E77" w:rsidRPr="00FF5CE4" w:rsidRDefault="00207E77" w:rsidP="00FF5CE4">
      <w:pPr>
        <w:spacing w:line="360" w:lineRule="auto"/>
        <w:jc w:val="both"/>
        <w:rPr>
          <w:rFonts w:ascii="Palatino Linotype" w:eastAsia="Palatino Linotype" w:hAnsi="Palatino Linotype" w:cs="Palatino Linotype"/>
        </w:rPr>
      </w:pPr>
      <w:bookmarkStart w:id="3" w:name="_heading=h.vk1hlboevp3r" w:colFirst="0" w:colLast="0"/>
      <w:bookmarkEnd w:id="3"/>
    </w:p>
    <w:p w14:paraId="288C0A4A"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F738F47" w14:textId="77777777" w:rsidR="00207E77" w:rsidRPr="00FF5CE4" w:rsidRDefault="00207E77" w:rsidP="00FF5CE4">
      <w:pPr>
        <w:spacing w:line="360" w:lineRule="auto"/>
        <w:jc w:val="both"/>
        <w:rPr>
          <w:rFonts w:ascii="Palatino Linotype" w:eastAsia="Palatino Linotype" w:hAnsi="Palatino Linotype" w:cs="Palatino Linotype"/>
        </w:rPr>
      </w:pPr>
    </w:p>
    <w:p w14:paraId="2F4C5AD4"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F454E29" w14:textId="77777777" w:rsidR="00207E77" w:rsidRPr="00FF5CE4" w:rsidRDefault="00207E77" w:rsidP="00FF5CE4">
      <w:pPr>
        <w:spacing w:line="360" w:lineRule="auto"/>
        <w:jc w:val="both"/>
        <w:rPr>
          <w:rFonts w:ascii="Palatino Linotype" w:eastAsia="Palatino Linotype" w:hAnsi="Palatino Linotype" w:cs="Palatino Linotype"/>
        </w:rPr>
      </w:pPr>
    </w:p>
    <w:p w14:paraId="40D437E3"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Así, en términos de lo que establecen los artículos 8.1 y 25 de la Convención Americana sobre Derechos Humanos, los recursos deben ser sencillos y resolverse en el menor </w:t>
      </w:r>
      <w:r w:rsidRPr="00FF5CE4">
        <w:rPr>
          <w:rFonts w:ascii="Palatino Linotype" w:eastAsia="Palatino Linotype" w:hAnsi="Palatino Linotype" w:cs="Palatino Linotype"/>
        </w:rPr>
        <w:lastRenderedPageBreak/>
        <w:t>tiempo posible, tomando en consideración la dilación total del procedimiento; esto es, en un plazo razonable.</w:t>
      </w:r>
    </w:p>
    <w:p w14:paraId="2870D3C3" w14:textId="77777777" w:rsidR="00207E77" w:rsidRPr="00FF5CE4" w:rsidRDefault="00207E77" w:rsidP="00FF5CE4">
      <w:pPr>
        <w:spacing w:line="360" w:lineRule="auto"/>
        <w:jc w:val="both"/>
        <w:rPr>
          <w:rFonts w:ascii="Palatino Linotype" w:eastAsia="Palatino Linotype" w:hAnsi="Palatino Linotype" w:cs="Palatino Linotype"/>
        </w:rPr>
      </w:pPr>
    </w:p>
    <w:p w14:paraId="0B78A095"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2DB52535" w14:textId="77777777" w:rsidR="00207E77" w:rsidRPr="00FF5CE4" w:rsidRDefault="00207E77" w:rsidP="00FF5CE4">
      <w:pPr>
        <w:spacing w:line="360" w:lineRule="auto"/>
        <w:jc w:val="both"/>
        <w:rPr>
          <w:rFonts w:ascii="Palatino Linotype" w:eastAsia="Palatino Linotype" w:hAnsi="Palatino Linotype" w:cs="Palatino Linotype"/>
        </w:rPr>
      </w:pPr>
    </w:p>
    <w:p w14:paraId="19613B1F"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4225D812" w14:textId="77777777" w:rsidR="00207E77" w:rsidRPr="00FF5CE4" w:rsidRDefault="00207E77" w:rsidP="00FF5CE4">
      <w:pPr>
        <w:spacing w:line="360" w:lineRule="auto"/>
        <w:jc w:val="both"/>
        <w:rPr>
          <w:rFonts w:ascii="Palatino Linotype" w:eastAsia="Palatino Linotype" w:hAnsi="Palatino Linotype" w:cs="Palatino Linotype"/>
        </w:rPr>
      </w:pPr>
    </w:p>
    <w:p w14:paraId="40DF1324" w14:textId="77777777" w:rsidR="00207E77" w:rsidRPr="00FF5CE4" w:rsidRDefault="00207E77" w:rsidP="00FF5CE4">
      <w:pPr>
        <w:spacing w:line="360" w:lineRule="auto"/>
        <w:ind w:left="720"/>
        <w:jc w:val="both"/>
        <w:rPr>
          <w:rFonts w:ascii="Palatino Linotype" w:eastAsia="Palatino Linotype" w:hAnsi="Palatino Linotype" w:cs="Palatino Linotype"/>
        </w:rPr>
      </w:pPr>
      <w:r w:rsidRPr="00FF5CE4">
        <w:rPr>
          <w:rFonts w:ascii="Palatino Linotype" w:eastAsia="Palatino Linotype" w:hAnsi="Palatino Linotype" w:cs="Palatino Linotype"/>
          <w:b/>
        </w:rPr>
        <w:t>a)</w:t>
      </w:r>
      <w:r w:rsidRPr="00FF5CE4">
        <w:rPr>
          <w:rFonts w:ascii="Palatino Linotype" w:eastAsia="Palatino Linotype" w:hAnsi="Palatino Linotype" w:cs="Palatino Linotype"/>
        </w:rPr>
        <w:t xml:space="preserve"> Complejidad del asunto: La complejidad de la prueba, la pluralidad de sujetos procesales, el tiempo transcurrido, las características y contexto del recurso.</w:t>
      </w:r>
    </w:p>
    <w:p w14:paraId="48EE156F" w14:textId="77777777" w:rsidR="00207E77" w:rsidRPr="00FF5CE4" w:rsidRDefault="00207E77" w:rsidP="00FF5CE4">
      <w:pPr>
        <w:spacing w:line="360" w:lineRule="auto"/>
        <w:ind w:left="720"/>
        <w:jc w:val="both"/>
        <w:rPr>
          <w:rFonts w:ascii="Palatino Linotype" w:eastAsia="Palatino Linotype" w:hAnsi="Palatino Linotype" w:cs="Palatino Linotype"/>
        </w:rPr>
      </w:pPr>
      <w:r w:rsidRPr="00FF5CE4">
        <w:rPr>
          <w:rFonts w:ascii="Palatino Linotype" w:eastAsia="Palatino Linotype" w:hAnsi="Palatino Linotype" w:cs="Palatino Linotype"/>
          <w:b/>
        </w:rPr>
        <w:t>b)</w:t>
      </w:r>
      <w:r w:rsidRPr="00FF5CE4">
        <w:rPr>
          <w:rFonts w:ascii="Palatino Linotype" w:eastAsia="Palatino Linotype" w:hAnsi="Palatino Linotype" w:cs="Palatino Linotype"/>
        </w:rPr>
        <w:t xml:space="preserve"> Actividad Procesal del interesado: Acciones u omisiones del interesado.</w:t>
      </w:r>
    </w:p>
    <w:p w14:paraId="70B9167E" w14:textId="77777777" w:rsidR="00207E77" w:rsidRPr="00FF5CE4" w:rsidRDefault="00207E77" w:rsidP="00FF5CE4">
      <w:pPr>
        <w:spacing w:line="360" w:lineRule="auto"/>
        <w:ind w:left="720"/>
        <w:jc w:val="both"/>
        <w:rPr>
          <w:rFonts w:ascii="Palatino Linotype" w:eastAsia="Palatino Linotype" w:hAnsi="Palatino Linotype" w:cs="Palatino Linotype"/>
        </w:rPr>
      </w:pPr>
      <w:r w:rsidRPr="00FF5CE4">
        <w:rPr>
          <w:rFonts w:ascii="Palatino Linotype" w:eastAsia="Palatino Linotype" w:hAnsi="Palatino Linotype" w:cs="Palatino Linotype"/>
          <w:b/>
        </w:rPr>
        <w:t>c)</w:t>
      </w:r>
      <w:r w:rsidRPr="00FF5CE4">
        <w:rPr>
          <w:rFonts w:ascii="Palatino Linotype" w:eastAsia="Palatino Linotype" w:hAnsi="Palatino Linotype" w:cs="Palatino Linotype"/>
        </w:rPr>
        <w:t xml:space="preserve"> Conducta de la Autoridad: Las Acciones u omisiones realizadas en el procedimiento. Así como si la autoridad actuó con la debida diligencia.</w:t>
      </w:r>
    </w:p>
    <w:p w14:paraId="07A0D172" w14:textId="77777777" w:rsidR="00207E77" w:rsidRPr="00FF5CE4" w:rsidRDefault="00207E77" w:rsidP="00FF5CE4">
      <w:pPr>
        <w:spacing w:line="360" w:lineRule="auto"/>
        <w:ind w:left="720"/>
        <w:jc w:val="both"/>
        <w:rPr>
          <w:rFonts w:ascii="Palatino Linotype" w:eastAsia="Palatino Linotype" w:hAnsi="Palatino Linotype" w:cs="Palatino Linotype"/>
        </w:rPr>
      </w:pPr>
      <w:r w:rsidRPr="00FF5CE4">
        <w:rPr>
          <w:rFonts w:ascii="Palatino Linotype" w:eastAsia="Palatino Linotype" w:hAnsi="Palatino Linotype" w:cs="Palatino Linotype"/>
          <w:b/>
        </w:rPr>
        <w:t>d)</w:t>
      </w:r>
      <w:r w:rsidRPr="00FF5CE4">
        <w:rPr>
          <w:rFonts w:ascii="Palatino Linotype" w:eastAsia="Palatino Linotype" w:hAnsi="Palatino Linotype" w:cs="Palatino Linotype"/>
        </w:rPr>
        <w:t xml:space="preserve"> La afectación generada en la situación jurídica de la persona involucrada en el proceso: Violación a sus derechos humanos.</w:t>
      </w:r>
    </w:p>
    <w:p w14:paraId="3F8FA4A8" w14:textId="77777777" w:rsidR="00207E77" w:rsidRPr="00FF5CE4" w:rsidRDefault="00207E77" w:rsidP="00FF5CE4">
      <w:pPr>
        <w:spacing w:line="360" w:lineRule="auto"/>
        <w:jc w:val="both"/>
        <w:rPr>
          <w:rFonts w:ascii="Palatino Linotype" w:eastAsia="Palatino Linotype" w:hAnsi="Palatino Linotype" w:cs="Palatino Linotype"/>
        </w:rPr>
      </w:pPr>
    </w:p>
    <w:p w14:paraId="04AC9B40"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De modo que, cuando se trate de un asunto excepcional, por alguna o todas las características mencionadas o bien, cuando el ingreso de asuntos al órgano </w:t>
      </w:r>
      <w:r w:rsidRPr="00FF5CE4">
        <w:rPr>
          <w:rFonts w:ascii="Palatino Linotype" w:eastAsia="Palatino Linotype" w:hAnsi="Palatino Linotype" w:cs="Palatino Linotype"/>
        </w:rPr>
        <w:lastRenderedPageBreak/>
        <w:t>jurisdiccional o cuasi jurisdiccional respectivo supere notoriamente al que podría considerarse normal, debe concluirse que es una excluyente de responsabilidad en relación con la actuación del funcionario, como ha acontecido en el caso que nos ocupa.</w:t>
      </w:r>
    </w:p>
    <w:p w14:paraId="6CCC8E09" w14:textId="77777777" w:rsidR="00207E77" w:rsidRPr="00FF5CE4" w:rsidRDefault="00207E77" w:rsidP="00FF5CE4">
      <w:pPr>
        <w:spacing w:line="360" w:lineRule="auto"/>
        <w:jc w:val="both"/>
        <w:rPr>
          <w:rFonts w:ascii="Palatino Linotype" w:eastAsia="Palatino Linotype" w:hAnsi="Palatino Linotype" w:cs="Palatino Linotype"/>
        </w:rPr>
      </w:pPr>
    </w:p>
    <w:p w14:paraId="7E71DA6A"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Argumento que encuentra sustento en la jurisprudencia P./J. 32/92 emitida por el Pleno de la Suprema Corte de Justicia de la Nación de rubro “</w:t>
      </w:r>
      <w:r w:rsidRPr="00FF5CE4">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FF5CE4">
        <w:rPr>
          <w:rFonts w:ascii="Palatino Linotype" w:eastAsia="Palatino Linotype" w:hAnsi="Palatino Linotype" w:cs="Palatino Linotype"/>
        </w:rPr>
        <w:t>, visible en la Gaceta del Seminario Judicial de la Federación con el registro digital 205635.</w:t>
      </w:r>
    </w:p>
    <w:p w14:paraId="70D50B1E" w14:textId="77777777" w:rsidR="00207E77" w:rsidRPr="00FF5CE4" w:rsidRDefault="00207E77" w:rsidP="00FF5CE4">
      <w:pPr>
        <w:spacing w:line="360" w:lineRule="auto"/>
        <w:jc w:val="both"/>
        <w:rPr>
          <w:rFonts w:ascii="Palatino Linotype" w:eastAsia="Palatino Linotype" w:hAnsi="Palatino Linotype" w:cs="Palatino Linotype"/>
        </w:rPr>
      </w:pPr>
    </w:p>
    <w:p w14:paraId="38186C6B"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C041BB7" w14:textId="77777777" w:rsidR="00207E77" w:rsidRPr="00FF5CE4" w:rsidRDefault="00207E77" w:rsidP="00FF5CE4">
      <w:pPr>
        <w:spacing w:line="360" w:lineRule="auto"/>
        <w:jc w:val="both"/>
        <w:rPr>
          <w:rFonts w:ascii="Palatino Linotype" w:eastAsia="Palatino Linotype" w:hAnsi="Palatino Linotype" w:cs="Palatino Linotype"/>
        </w:rPr>
      </w:pPr>
    </w:p>
    <w:p w14:paraId="64A802F6"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lastRenderedPageBreak/>
        <w:t>Al respecto, también son de considerar los criterios sostenidos por el Cuarto Tribunal Colegiado en Materia Administrativa del Primer Circuito, cuyos rubros y datos de identificación son los siguientes:</w:t>
      </w:r>
    </w:p>
    <w:p w14:paraId="1C867C26" w14:textId="77777777" w:rsidR="00207E77" w:rsidRPr="00FF5CE4" w:rsidRDefault="00207E77" w:rsidP="00FF5CE4">
      <w:pPr>
        <w:spacing w:line="360" w:lineRule="auto"/>
        <w:jc w:val="both"/>
        <w:rPr>
          <w:rFonts w:ascii="Palatino Linotype" w:eastAsia="Palatino Linotype" w:hAnsi="Palatino Linotype" w:cs="Palatino Linotype"/>
        </w:rPr>
      </w:pPr>
    </w:p>
    <w:p w14:paraId="6E557D0B"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i/>
        </w:rPr>
        <w:t>“PLAZO RAZONABLE PARA RESOLVER. DIMENSIÓN Y EFECTOS DE ESTE CONCEPTO CUANDO SE ADUCE EXCESIVA CARGA DE TRABAJO.”</w:t>
      </w:r>
      <w:r w:rsidRPr="00FF5CE4">
        <w:rPr>
          <w:rFonts w:ascii="Palatino Linotype" w:eastAsia="Palatino Linotype" w:hAnsi="Palatino Linotype" w:cs="Palatino Linotype"/>
        </w:rPr>
        <w:t xml:space="preserve"> consultable en el Seminario Judicial de la Federación y su gaceta, con el registro digital 2002351.</w:t>
      </w:r>
    </w:p>
    <w:p w14:paraId="60AAF486" w14:textId="77777777" w:rsidR="00207E77" w:rsidRPr="00FF5CE4" w:rsidRDefault="00207E77" w:rsidP="00FF5CE4">
      <w:pPr>
        <w:spacing w:line="360" w:lineRule="auto"/>
        <w:jc w:val="both"/>
        <w:rPr>
          <w:rFonts w:ascii="Palatino Linotype" w:eastAsia="Palatino Linotype" w:hAnsi="Palatino Linotype" w:cs="Palatino Linotype"/>
        </w:rPr>
      </w:pPr>
    </w:p>
    <w:p w14:paraId="19739751"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i/>
        </w:rPr>
        <w:t>“PLAZO RAZONABLE PARA RESOLVER. CONCEPTO Y ELEMENTOS QUE LO INTEGRAN A LA LUZ DEL DERECHO INTERNACIONAL DE LOS DERECHOS HUMANOS.”</w:t>
      </w:r>
      <w:r w:rsidRPr="00FF5CE4">
        <w:rPr>
          <w:rFonts w:ascii="Palatino Linotype" w:eastAsia="Palatino Linotype" w:hAnsi="Palatino Linotype" w:cs="Palatino Linotype"/>
        </w:rPr>
        <w:t>, visible en el Seminario Judicial de la Federación y su gaceta, con el registro digital 2002350.</w:t>
      </w:r>
    </w:p>
    <w:p w14:paraId="0280C1B7" w14:textId="77777777" w:rsidR="00207E77" w:rsidRPr="00FF5CE4" w:rsidRDefault="00207E77" w:rsidP="00FF5CE4">
      <w:pPr>
        <w:spacing w:line="360" w:lineRule="auto"/>
        <w:jc w:val="both"/>
        <w:rPr>
          <w:rFonts w:ascii="Palatino Linotype" w:eastAsia="Palatino Linotype" w:hAnsi="Palatino Linotype" w:cs="Palatino Linotype"/>
        </w:rPr>
      </w:pPr>
    </w:p>
    <w:p w14:paraId="2094414E"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29A0D2D" w14:textId="77777777" w:rsidR="00207E77" w:rsidRPr="00FF5CE4" w:rsidRDefault="00207E77" w:rsidP="00FF5CE4">
      <w:pPr>
        <w:spacing w:line="360" w:lineRule="auto"/>
        <w:jc w:val="both"/>
        <w:rPr>
          <w:rFonts w:ascii="Palatino Linotype" w:eastAsia="Palatino Linotype" w:hAnsi="Palatino Linotype" w:cs="Palatino Linotype"/>
        </w:rPr>
      </w:pPr>
    </w:p>
    <w:p w14:paraId="1AF85EE7" w14:textId="77777777" w:rsidR="00207E77" w:rsidRPr="00FF5CE4" w:rsidRDefault="00207E77" w:rsidP="00FF5CE4">
      <w:pPr>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rPr>
        <w:t>5. Cierre de Instrucción.</w:t>
      </w:r>
    </w:p>
    <w:p w14:paraId="455D7898" w14:textId="63F1BD41"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Por lo que, una vez analizado el estado procesal que guarda el expediente, </w:t>
      </w:r>
      <w:r w:rsidRPr="00FF5CE4">
        <w:rPr>
          <w:rFonts w:ascii="Palatino Linotype" w:eastAsia="Palatino Linotype" w:hAnsi="Palatino Linotype" w:cs="Palatino Linotype"/>
          <w:b/>
          <w:bCs/>
        </w:rPr>
        <w:t xml:space="preserve">el </w:t>
      </w:r>
      <w:r w:rsidR="00E24C4E" w:rsidRPr="00FF5CE4">
        <w:rPr>
          <w:rFonts w:ascii="Palatino Linotype" w:eastAsia="Palatino Linotype" w:hAnsi="Palatino Linotype" w:cs="Palatino Linotype"/>
          <w:b/>
          <w:bCs/>
        </w:rPr>
        <w:t>primero</w:t>
      </w:r>
      <w:r w:rsidRPr="00FF5CE4">
        <w:rPr>
          <w:rFonts w:ascii="Palatino Linotype" w:eastAsia="Palatino Linotype" w:hAnsi="Palatino Linotype" w:cs="Palatino Linotype"/>
          <w:b/>
          <w:bCs/>
        </w:rPr>
        <w:t xml:space="preserve"> de </w:t>
      </w:r>
      <w:r w:rsidR="00F303CF" w:rsidRPr="00FF5CE4">
        <w:rPr>
          <w:rFonts w:ascii="Palatino Linotype" w:eastAsia="Palatino Linotype" w:hAnsi="Palatino Linotype" w:cs="Palatino Linotype"/>
          <w:b/>
          <w:bCs/>
        </w:rPr>
        <w:t>juni</w:t>
      </w:r>
      <w:r w:rsidRPr="00FF5CE4">
        <w:rPr>
          <w:rFonts w:ascii="Palatino Linotype" w:eastAsia="Palatino Linotype" w:hAnsi="Palatino Linotype" w:cs="Palatino Linotype"/>
          <w:b/>
          <w:bCs/>
        </w:rPr>
        <w:t>o</w:t>
      </w:r>
      <w:r w:rsidRPr="00FF5CE4">
        <w:rPr>
          <w:rFonts w:ascii="Palatino Linotype" w:eastAsia="Palatino Linotype" w:hAnsi="Palatino Linotype" w:cs="Palatino Linotype"/>
        </w:rPr>
        <w:t xml:space="preserve">, la </w:t>
      </w:r>
      <w:r w:rsidRPr="00FF5CE4">
        <w:rPr>
          <w:rFonts w:ascii="Palatino Linotype" w:eastAsia="Palatino Linotype" w:hAnsi="Palatino Linotype" w:cs="Palatino Linotype"/>
          <w:b/>
        </w:rPr>
        <w:t xml:space="preserve">Comisionada Sharon Cristina Morales Martínez </w:t>
      </w:r>
      <w:r w:rsidRPr="00FF5CE4">
        <w:rPr>
          <w:rFonts w:ascii="Palatino Linotype" w:eastAsia="Palatino Linotype" w:hAnsi="Palatino Linotype" w:cs="Palatino Linotype"/>
        </w:rPr>
        <w:t xml:space="preserve">acordó el cierre de instrucción, así como la remisión </w:t>
      </w:r>
      <w:r w:rsidR="00FF5CE4" w:rsidRPr="00FF5CE4">
        <w:rPr>
          <w:rFonts w:ascii="Palatino Linotype" w:eastAsia="Palatino Linotype" w:hAnsi="Palatino Linotype" w:cs="Palatino Linotype"/>
        </w:rPr>
        <w:t>de este</w:t>
      </w:r>
      <w:r w:rsidRPr="00FF5CE4">
        <w:rPr>
          <w:rFonts w:ascii="Palatino Linotype" w:eastAsia="Palatino Linotype" w:hAnsi="Palatino Linotype" w:cs="Palatino Linotype"/>
        </w:rPr>
        <w:t xml:space="preserve">, a efecto de ser resuelto, de conformidad con lo establecido en el artículo 185 fracciones VI y VIII de la Ley de Transparencia local. </w:t>
      </w:r>
    </w:p>
    <w:p w14:paraId="3F1E7A6D" w14:textId="77777777" w:rsidR="00207E77" w:rsidRPr="00FF5CE4" w:rsidRDefault="00207E77" w:rsidP="00FF5CE4">
      <w:pPr>
        <w:jc w:val="center"/>
        <w:rPr>
          <w:rFonts w:ascii="Palatino Linotype" w:eastAsia="Palatino Linotype" w:hAnsi="Palatino Linotype" w:cs="Palatino Linotype"/>
          <w:b/>
          <w:sz w:val="28"/>
          <w:szCs w:val="28"/>
        </w:rPr>
      </w:pPr>
      <w:r w:rsidRPr="00FF5CE4">
        <w:rPr>
          <w:rFonts w:ascii="Palatino Linotype" w:eastAsia="Palatino Linotype" w:hAnsi="Palatino Linotype" w:cs="Palatino Linotype"/>
          <w:b/>
          <w:sz w:val="28"/>
          <w:szCs w:val="28"/>
        </w:rPr>
        <w:lastRenderedPageBreak/>
        <w:t>RAZONES Y FUNDAMENTOS</w:t>
      </w:r>
    </w:p>
    <w:p w14:paraId="0F4B7BD2" w14:textId="77777777" w:rsidR="00207E77" w:rsidRPr="00FF5CE4" w:rsidRDefault="00207E77" w:rsidP="00FF5CE4">
      <w:pPr>
        <w:jc w:val="center"/>
        <w:rPr>
          <w:rFonts w:ascii="Palatino Linotype" w:eastAsia="Palatino Linotype" w:hAnsi="Palatino Linotype" w:cs="Palatino Linotype"/>
          <w:b/>
          <w:sz w:val="28"/>
          <w:szCs w:val="28"/>
        </w:rPr>
      </w:pPr>
    </w:p>
    <w:p w14:paraId="5DD9E10F" w14:textId="77777777" w:rsidR="00207E77" w:rsidRPr="00FF5CE4" w:rsidRDefault="00207E77" w:rsidP="00FF5CE4">
      <w:pPr>
        <w:widowControl w:val="0"/>
        <w:tabs>
          <w:tab w:val="left" w:pos="1701"/>
        </w:tabs>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b/>
          <w:sz w:val="28"/>
          <w:szCs w:val="28"/>
        </w:rPr>
        <w:t>PRIMERO.</w:t>
      </w:r>
      <w:r w:rsidRPr="00FF5CE4">
        <w:rPr>
          <w:rFonts w:ascii="Palatino Linotype" w:eastAsia="Palatino Linotype" w:hAnsi="Palatino Linotype" w:cs="Palatino Linotype"/>
          <w:b/>
        </w:rPr>
        <w:t xml:space="preserve"> Competencia</w:t>
      </w:r>
      <w:r w:rsidRPr="00FF5CE4">
        <w:rPr>
          <w:rFonts w:ascii="Palatino Linotype" w:eastAsia="Palatino Linotype" w:hAnsi="Palatino Linotype" w:cs="Palatino Linotype"/>
        </w:rPr>
        <w:t>.</w:t>
      </w:r>
      <w:r w:rsidRPr="00FF5CE4">
        <w:rPr>
          <w:rFonts w:ascii="Palatino Linotype" w:eastAsia="Palatino Linotype" w:hAnsi="Palatino Linotype" w:cs="Palatino Linotype"/>
          <w:b/>
        </w:rPr>
        <w:t xml:space="preserve"> </w:t>
      </w:r>
    </w:p>
    <w:p w14:paraId="0A9BD804" w14:textId="77777777" w:rsidR="00207E77" w:rsidRPr="00FF5CE4" w:rsidRDefault="00207E77" w:rsidP="00FF5CE4">
      <w:pPr>
        <w:widowControl w:val="0"/>
        <w:tabs>
          <w:tab w:val="left" w:pos="1701"/>
        </w:tabs>
        <w:spacing w:line="360" w:lineRule="auto"/>
        <w:jc w:val="both"/>
        <w:rPr>
          <w:rFonts w:ascii="Palatino Linotype" w:eastAsia="Palatino Linotype" w:hAnsi="Palatino Linotype" w:cs="Palatino Linotype"/>
        </w:rPr>
      </w:pPr>
      <w:bookmarkStart w:id="4" w:name="_heading=h.3znysh7" w:colFirst="0" w:colLast="0"/>
      <w:bookmarkEnd w:id="4"/>
      <w:r w:rsidRPr="00FF5CE4">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local; y 9, fracciones I y XXIII y 11 del Reglamento Interior del Instituto de Transparencia, Acceso a la Información Pública y Protección de Datos Personales del Estado de México y Municipios.</w:t>
      </w:r>
    </w:p>
    <w:p w14:paraId="17BAC395" w14:textId="77777777" w:rsidR="00207E77" w:rsidRPr="00FF5CE4" w:rsidRDefault="00207E77" w:rsidP="00FF5CE4">
      <w:pPr>
        <w:widowControl w:val="0"/>
        <w:tabs>
          <w:tab w:val="left" w:pos="1701"/>
        </w:tabs>
        <w:spacing w:line="360" w:lineRule="auto"/>
        <w:jc w:val="both"/>
        <w:rPr>
          <w:rFonts w:ascii="Palatino Linotype" w:eastAsia="Palatino Linotype" w:hAnsi="Palatino Linotype" w:cs="Palatino Linotype"/>
        </w:rPr>
      </w:pPr>
    </w:p>
    <w:p w14:paraId="72EDF275" w14:textId="77777777" w:rsidR="00207E77" w:rsidRPr="00FF5CE4" w:rsidRDefault="00207E77" w:rsidP="00FF5CE4">
      <w:pPr>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sz w:val="28"/>
          <w:szCs w:val="28"/>
        </w:rPr>
        <w:t>SEGUNDO</w:t>
      </w:r>
      <w:r w:rsidRPr="00FF5CE4">
        <w:rPr>
          <w:rFonts w:ascii="Palatino Linotype" w:eastAsia="Palatino Linotype" w:hAnsi="Palatino Linotype" w:cs="Palatino Linotype"/>
          <w:b/>
        </w:rPr>
        <w:t xml:space="preserve">. Requisitos de procedencia. </w:t>
      </w:r>
      <w:r w:rsidRPr="00FF5CE4">
        <w:rPr>
          <w:rFonts w:ascii="Palatino Linotype" w:eastAsia="Palatino Linotype" w:hAnsi="Palatino Linotype" w:cs="Palatino Linotype"/>
          <w:bCs/>
        </w:rPr>
        <w:t xml:space="preserve">El Recurso de Revisión reúne los requisitos establecidos en el artículo 180 de la ley de la materia, conforme a lo siguiente:  </w:t>
      </w:r>
    </w:p>
    <w:p w14:paraId="2D7B6FB6" w14:textId="77777777" w:rsidR="00207E77" w:rsidRPr="00FF5CE4" w:rsidRDefault="00207E77" w:rsidP="00FF5CE4">
      <w:pPr>
        <w:spacing w:line="360" w:lineRule="auto"/>
        <w:jc w:val="both"/>
        <w:rPr>
          <w:rFonts w:ascii="Palatino Linotype" w:eastAsia="Palatino Linotype" w:hAnsi="Palatino Linotype" w:cs="Palatino Linotype"/>
          <w:b/>
        </w:rPr>
      </w:pPr>
    </w:p>
    <w:p w14:paraId="737960AC" w14:textId="77777777" w:rsidR="00207E77" w:rsidRPr="00FF5CE4" w:rsidRDefault="00207E77" w:rsidP="00FF5CE4">
      <w:pPr>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rPr>
        <w:t xml:space="preserve">a) Forma. </w:t>
      </w:r>
      <w:r w:rsidRPr="00FF5CE4">
        <w:rPr>
          <w:rFonts w:ascii="Palatino Linotype" w:eastAsia="Palatino Linotype" w:hAnsi="Palatino Linotype" w:cs="Palatino Linotype"/>
          <w:bCs/>
        </w:rPr>
        <w:t xml:space="preserve">El </w:t>
      </w:r>
      <w:r w:rsidRPr="00FF5CE4">
        <w:rPr>
          <w:rFonts w:ascii="Palatino Linotype" w:eastAsia="Palatino Linotype" w:hAnsi="Palatino Linotype" w:cs="Palatino Linotype"/>
        </w:rPr>
        <w:t>Recurso de Revisión</w:t>
      </w:r>
      <w:r w:rsidRPr="00FF5CE4">
        <w:rPr>
          <w:rFonts w:ascii="Palatino Linotype" w:eastAsia="Palatino Linotype" w:hAnsi="Palatino Linotype" w:cs="Palatino Linotype"/>
          <w:bCs/>
        </w:rPr>
        <w:t xml:space="preserve"> en estudio fue presentado vía SAIMEX, constando el </w:t>
      </w:r>
      <w:r w:rsidRPr="00FF5CE4">
        <w:rPr>
          <w:rFonts w:ascii="Palatino Linotype" w:eastAsia="Palatino Linotype" w:hAnsi="Palatino Linotype" w:cs="Palatino Linotype"/>
          <w:b/>
        </w:rPr>
        <w:t>SUJETO OBLIGADO</w:t>
      </w:r>
      <w:r w:rsidRPr="00FF5CE4">
        <w:rPr>
          <w:rFonts w:ascii="Palatino Linotype" w:eastAsia="Palatino Linotype" w:hAnsi="Palatino Linotype" w:cs="Palatino Linotype"/>
          <w:bCs/>
        </w:rPr>
        <w:t xml:space="preserve"> de la solicitud, el número de folio de respuesta de la solicitud de acceso, la fecha en que fue notificada la respuesta al solicitante, el acto recurrido y los motivos de inconformidad.</w:t>
      </w:r>
    </w:p>
    <w:p w14:paraId="127E923C" w14:textId="77777777" w:rsidR="00207E77" w:rsidRPr="00FF5CE4" w:rsidRDefault="00207E77" w:rsidP="00FF5CE4">
      <w:pPr>
        <w:spacing w:line="360" w:lineRule="auto"/>
        <w:jc w:val="both"/>
        <w:rPr>
          <w:rFonts w:ascii="Palatino Linotype" w:eastAsia="Palatino Linotype" w:hAnsi="Palatino Linotype" w:cs="Palatino Linotype"/>
          <w:b/>
        </w:rPr>
      </w:pPr>
    </w:p>
    <w:p w14:paraId="1CBCC311"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b/>
        </w:rPr>
        <w:lastRenderedPageBreak/>
        <w:t xml:space="preserve">b) Interés. </w:t>
      </w:r>
      <w:r w:rsidRPr="00FF5CE4">
        <w:rPr>
          <w:rFonts w:ascii="Palatino Linotype" w:eastAsia="Palatino Linotype" w:hAnsi="Palatino Linotype" w:cs="Palatino Linotype"/>
        </w:rPr>
        <w:t xml:space="preserve">El Recurso de Revisión fue interpuesto por parte legítima, en atención a que se presentó por </w:t>
      </w:r>
      <w:r w:rsidR="0098459E" w:rsidRPr="00FF5CE4">
        <w:rPr>
          <w:rFonts w:ascii="Palatino Linotype" w:eastAsia="Palatino Linotype" w:hAnsi="Palatino Linotype" w:cs="Palatino Linotype"/>
          <w:b/>
        </w:rPr>
        <w:t>LA RECURRENTE</w:t>
      </w:r>
      <w:r w:rsidRPr="00FF5CE4">
        <w:rPr>
          <w:rFonts w:ascii="Palatino Linotype" w:eastAsia="Palatino Linotype" w:hAnsi="Palatino Linotype" w:cs="Palatino Linotype"/>
          <w:b/>
        </w:rPr>
        <w:t>,</w:t>
      </w:r>
      <w:r w:rsidRPr="00FF5CE4">
        <w:rPr>
          <w:rFonts w:ascii="Palatino Linotype" w:eastAsia="Palatino Linotype" w:hAnsi="Palatino Linotype" w:cs="Palatino Linotype"/>
        </w:rPr>
        <w:t xml:space="preserve"> quien es la misma persona que formuló la solicitud de acceso a la información pública al </w:t>
      </w:r>
      <w:r w:rsidRPr="00FF5CE4">
        <w:rPr>
          <w:rFonts w:ascii="Palatino Linotype" w:eastAsia="Palatino Linotype" w:hAnsi="Palatino Linotype" w:cs="Palatino Linotype"/>
          <w:b/>
        </w:rPr>
        <w:t xml:space="preserve">SUJETO OBLIGADO, </w:t>
      </w:r>
      <w:r w:rsidRPr="00FF5CE4">
        <w:rPr>
          <w:rFonts w:ascii="Palatino Linotype" w:eastAsia="Palatino Linotype" w:hAnsi="Palatino Linotype" w:cs="Palatino Linotype"/>
        </w:rPr>
        <w:t xml:space="preserve">pues para ello, es necesario que el particular ingrese al </w:t>
      </w:r>
      <w:r w:rsidRPr="00FF5CE4">
        <w:rPr>
          <w:rFonts w:ascii="Palatino Linotype" w:eastAsia="Palatino Linotype" w:hAnsi="Palatino Linotype" w:cs="Palatino Linotype"/>
          <w:b/>
        </w:rPr>
        <w:t xml:space="preserve">SAIMEX </w:t>
      </w:r>
      <w:r w:rsidRPr="00FF5CE4">
        <w:rPr>
          <w:rFonts w:ascii="Palatino Linotype" w:eastAsia="Palatino Linotype" w:hAnsi="Palatino Linotype" w:cs="Palatino Linotype"/>
        </w:rPr>
        <w:t>mediante la utilización de su clave de usuario y contraseña.</w:t>
      </w:r>
    </w:p>
    <w:p w14:paraId="109430A8" w14:textId="77777777" w:rsidR="00207E77" w:rsidRPr="00FF5CE4" w:rsidRDefault="00207E77" w:rsidP="00FF5CE4">
      <w:pPr>
        <w:spacing w:line="360" w:lineRule="auto"/>
        <w:jc w:val="both"/>
        <w:rPr>
          <w:rFonts w:ascii="Palatino Linotype" w:eastAsia="Palatino Linotype" w:hAnsi="Palatino Linotype" w:cs="Palatino Linotype"/>
          <w:b/>
        </w:rPr>
      </w:pPr>
    </w:p>
    <w:p w14:paraId="201B4977" w14:textId="77777777" w:rsidR="00207E77" w:rsidRPr="00FF5CE4" w:rsidRDefault="00207E77" w:rsidP="00FF5CE4">
      <w:pPr>
        <w:tabs>
          <w:tab w:val="center" w:pos="4252"/>
          <w:tab w:val="right" w:pos="8504"/>
        </w:tabs>
        <w:spacing w:line="360" w:lineRule="auto"/>
        <w:ind w:left="-57"/>
        <w:jc w:val="both"/>
        <w:rPr>
          <w:rFonts w:ascii="Palatino Linotype" w:eastAsia="Palatino Linotype" w:hAnsi="Palatino Linotype" w:cs="Palatino Linotype"/>
          <w:b/>
        </w:rPr>
      </w:pPr>
      <w:r w:rsidRPr="00FF5CE4">
        <w:rPr>
          <w:rFonts w:ascii="Palatino Linotype" w:eastAsia="Palatino Linotype" w:hAnsi="Palatino Linotype" w:cs="Palatino Linotype"/>
          <w:b/>
          <w:sz w:val="28"/>
          <w:szCs w:val="28"/>
        </w:rPr>
        <w:t xml:space="preserve">TERCERO. </w:t>
      </w:r>
      <w:r w:rsidRPr="00FF5CE4">
        <w:rPr>
          <w:rFonts w:ascii="Palatino Linotype" w:eastAsia="Palatino Linotype" w:hAnsi="Palatino Linotype" w:cs="Palatino Linotype"/>
          <w:b/>
        </w:rPr>
        <w:t>Oportunidad</w:t>
      </w:r>
      <w:r w:rsidRPr="00FF5CE4">
        <w:rPr>
          <w:rFonts w:ascii="Palatino Linotype" w:eastAsia="Palatino Linotype" w:hAnsi="Palatino Linotype" w:cs="Palatino Linotype"/>
        </w:rPr>
        <w:t xml:space="preserve">. El Recurso de Revisión fue interpuesto dentro del plazo de quince días hábiles, contados a partir del día siguiente al que </w:t>
      </w:r>
      <w:r w:rsidR="0098459E" w:rsidRPr="00FF5CE4">
        <w:rPr>
          <w:rFonts w:ascii="Palatino Linotype" w:eastAsia="Palatino Linotype" w:hAnsi="Palatino Linotype" w:cs="Palatino Linotype"/>
          <w:b/>
        </w:rPr>
        <w:t>LA RECURRENTE</w:t>
      </w:r>
      <w:r w:rsidRPr="00FF5CE4">
        <w:rPr>
          <w:rFonts w:ascii="Palatino Linotype" w:eastAsia="Palatino Linotype" w:hAnsi="Palatino Linotype" w:cs="Palatino Linotype"/>
          <w:b/>
        </w:rPr>
        <w:t xml:space="preserve"> </w:t>
      </w:r>
      <w:r w:rsidRPr="00FF5CE4">
        <w:rPr>
          <w:rFonts w:ascii="Palatino Linotype" w:eastAsia="Palatino Linotype" w:hAnsi="Palatino Linotype" w:cs="Palatino Linotype"/>
        </w:rPr>
        <w:t>tuvo conocimiento de la respuesta impugnada; tal y como, lo prevé el artículo 178 de la Ley de Transparencia local, que establece:</w:t>
      </w:r>
    </w:p>
    <w:p w14:paraId="51DE290E" w14:textId="77777777" w:rsidR="00207E77" w:rsidRPr="00FF5CE4" w:rsidRDefault="00207E77" w:rsidP="00FF5CE4">
      <w:pPr>
        <w:ind w:left="720" w:right="709"/>
        <w:jc w:val="both"/>
        <w:rPr>
          <w:rFonts w:ascii="Palatino Linotype" w:eastAsia="Palatino Linotype" w:hAnsi="Palatino Linotype" w:cs="Palatino Linotype"/>
          <w:i/>
          <w:sz w:val="22"/>
          <w:szCs w:val="22"/>
        </w:rPr>
      </w:pPr>
    </w:p>
    <w:p w14:paraId="52D9DB39" w14:textId="77777777" w:rsidR="00207E77" w:rsidRPr="00FF5CE4" w:rsidRDefault="00207E77" w:rsidP="00FF5CE4">
      <w:pPr>
        <w:ind w:left="851"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w:t>
      </w:r>
      <w:r w:rsidRPr="00FF5CE4">
        <w:rPr>
          <w:rFonts w:ascii="Palatino Linotype" w:eastAsia="Palatino Linotype" w:hAnsi="Palatino Linotype" w:cs="Palatino Linotype"/>
          <w:b/>
          <w:i/>
          <w:sz w:val="22"/>
          <w:szCs w:val="22"/>
        </w:rPr>
        <w:t>Artículo 178.</w:t>
      </w:r>
      <w:r w:rsidRPr="00FF5CE4">
        <w:rPr>
          <w:rFonts w:ascii="Palatino Linotype" w:eastAsia="Palatino Linotype" w:hAnsi="Palatino Linotype" w:cs="Palatino Linotype"/>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ABBEB15" w14:textId="77777777" w:rsidR="00207E77" w:rsidRPr="00FF5CE4" w:rsidRDefault="00207E77" w:rsidP="00FF5CE4">
      <w:pPr>
        <w:ind w:left="851" w:right="899"/>
        <w:jc w:val="both"/>
        <w:rPr>
          <w:rFonts w:ascii="Palatino Linotype" w:eastAsia="Palatino Linotype" w:hAnsi="Palatino Linotype" w:cs="Palatino Linotype"/>
          <w:i/>
          <w:sz w:val="22"/>
          <w:szCs w:val="22"/>
        </w:rPr>
      </w:pPr>
    </w:p>
    <w:p w14:paraId="66364225" w14:textId="77777777" w:rsidR="00207E77" w:rsidRPr="00FF5CE4" w:rsidRDefault="00207E77" w:rsidP="00FF5CE4">
      <w:pPr>
        <w:ind w:left="851"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4A946427" w14:textId="77777777" w:rsidR="00207E77" w:rsidRPr="00FF5CE4" w:rsidRDefault="00207E77" w:rsidP="00FF5CE4">
      <w:pPr>
        <w:ind w:left="851" w:right="899"/>
        <w:jc w:val="both"/>
        <w:rPr>
          <w:rFonts w:ascii="Palatino Linotype" w:eastAsia="Palatino Linotype" w:hAnsi="Palatino Linotype" w:cs="Palatino Linotype"/>
          <w:i/>
          <w:sz w:val="22"/>
          <w:szCs w:val="22"/>
        </w:rPr>
      </w:pPr>
    </w:p>
    <w:p w14:paraId="39D2F66C" w14:textId="77777777" w:rsidR="00207E77" w:rsidRPr="00FF5CE4" w:rsidRDefault="00207E77" w:rsidP="00FF5CE4">
      <w:pPr>
        <w:ind w:left="851"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En el caso de que se interponga ante la Unidad de Transparencia, ésta deberá remitir el Recurso de Revisión al Instituto a más tardar al día siguiente de haberlo recibido.”</w:t>
      </w:r>
    </w:p>
    <w:p w14:paraId="6D44674C" w14:textId="77777777" w:rsidR="00207E77" w:rsidRPr="00FF5CE4" w:rsidRDefault="00207E77" w:rsidP="00FF5CE4">
      <w:pPr>
        <w:ind w:left="720" w:right="709"/>
        <w:jc w:val="both"/>
        <w:rPr>
          <w:rFonts w:ascii="Palatino Linotype" w:eastAsia="Palatino Linotype" w:hAnsi="Palatino Linotype" w:cs="Palatino Linotype"/>
          <w:i/>
          <w:sz w:val="22"/>
          <w:szCs w:val="22"/>
        </w:rPr>
      </w:pPr>
    </w:p>
    <w:p w14:paraId="743BB52F" w14:textId="77777777" w:rsidR="00207E77" w:rsidRPr="00FF5CE4" w:rsidRDefault="00207E77" w:rsidP="00FF5CE4">
      <w:pPr>
        <w:spacing w:line="360" w:lineRule="auto"/>
        <w:jc w:val="both"/>
        <w:rPr>
          <w:rFonts w:ascii="Palatino Linotype" w:eastAsia="Palatino Linotype" w:hAnsi="Palatino Linotype" w:cs="Palatino Linotype"/>
        </w:rPr>
      </w:pPr>
      <w:bookmarkStart w:id="5" w:name="_heading=h.2et92p0" w:colFirst="0" w:colLast="0"/>
      <w:bookmarkEnd w:id="5"/>
      <w:r w:rsidRPr="00FF5CE4">
        <w:rPr>
          <w:rFonts w:ascii="Palatino Linotype" w:eastAsia="Palatino Linotype" w:hAnsi="Palatino Linotype" w:cs="Palatino Linotype"/>
        </w:rPr>
        <w:t xml:space="preserve">En esa tesitura, atendiendo a que </w:t>
      </w:r>
      <w:r w:rsidRPr="00FF5CE4">
        <w:rPr>
          <w:rFonts w:ascii="Palatino Linotype" w:eastAsia="Palatino Linotype" w:hAnsi="Palatino Linotype" w:cs="Palatino Linotype"/>
          <w:b/>
        </w:rPr>
        <w:t>EL SUJETO OBLIGADO</w:t>
      </w:r>
      <w:r w:rsidRPr="00FF5CE4">
        <w:rPr>
          <w:rFonts w:ascii="Palatino Linotype" w:eastAsia="Palatino Linotype" w:hAnsi="Palatino Linotype" w:cs="Palatino Linotype"/>
        </w:rPr>
        <w:t xml:space="preserve"> notificó el </w:t>
      </w:r>
      <w:r w:rsidR="00BE63F1" w:rsidRPr="00FF5CE4">
        <w:rPr>
          <w:rFonts w:ascii="Palatino Linotype" w:eastAsia="Palatino Linotype" w:hAnsi="Palatino Linotype" w:cs="Palatino Linotype"/>
          <w:b/>
          <w:bCs/>
        </w:rPr>
        <w:t>once de noviembre de dos mil veintidós</w:t>
      </w:r>
      <w:r w:rsidRPr="00FF5CE4">
        <w:rPr>
          <w:rFonts w:ascii="Palatino Linotype" w:eastAsia="Palatino Linotype" w:hAnsi="Palatino Linotype" w:cs="Palatino Linotype"/>
          <w:b/>
        </w:rPr>
        <w:t>,</w:t>
      </w:r>
      <w:r w:rsidRPr="00FF5CE4">
        <w:rPr>
          <w:rFonts w:ascii="Palatino Linotype" w:eastAsia="Palatino Linotype" w:hAnsi="Palatino Linotype" w:cs="Palatino Linotype"/>
        </w:rPr>
        <w:t xml:space="preserve"> la respuesta a la solicitud de acceso a la información pública, el plazo de quince días hábiles que el artículo 178 de la citada Ley otorga a</w:t>
      </w:r>
      <w:r w:rsidR="00BE63F1" w:rsidRPr="00FF5CE4">
        <w:rPr>
          <w:rFonts w:ascii="Palatino Linotype" w:eastAsia="Palatino Linotype" w:hAnsi="Palatino Linotype" w:cs="Palatino Linotype"/>
        </w:rPr>
        <w:t xml:space="preserve"> </w:t>
      </w:r>
      <w:r w:rsidRPr="00FF5CE4">
        <w:rPr>
          <w:rFonts w:ascii="Palatino Linotype" w:eastAsia="Palatino Linotype" w:hAnsi="Palatino Linotype" w:cs="Palatino Linotype"/>
        </w:rPr>
        <w:t>l</w:t>
      </w:r>
      <w:r w:rsidR="00BE63F1" w:rsidRPr="00FF5CE4">
        <w:rPr>
          <w:rFonts w:ascii="Palatino Linotype" w:eastAsia="Palatino Linotype" w:hAnsi="Palatino Linotype" w:cs="Palatino Linotype"/>
        </w:rPr>
        <w:t>os</w:t>
      </w:r>
      <w:r w:rsidRPr="00FF5CE4">
        <w:rPr>
          <w:rFonts w:ascii="Palatino Linotype" w:eastAsia="Palatino Linotype" w:hAnsi="Palatino Linotype" w:cs="Palatino Linotype"/>
          <w:b/>
        </w:rPr>
        <w:t xml:space="preserve"> </w:t>
      </w:r>
      <w:r w:rsidR="00BE63F1" w:rsidRPr="00FF5CE4">
        <w:rPr>
          <w:rFonts w:ascii="Palatino Linotype" w:eastAsia="Palatino Linotype" w:hAnsi="Palatino Linotype" w:cs="Palatino Linotype"/>
        </w:rPr>
        <w:lastRenderedPageBreak/>
        <w:t>recurrentes,</w:t>
      </w:r>
      <w:r w:rsidRPr="00FF5CE4">
        <w:rPr>
          <w:rFonts w:ascii="Palatino Linotype" w:eastAsia="Palatino Linotype" w:hAnsi="Palatino Linotype" w:cs="Palatino Linotype"/>
        </w:rPr>
        <w:t xml:space="preserve"> transcurri</w:t>
      </w:r>
      <w:r w:rsidR="00BE63F1" w:rsidRPr="00FF5CE4">
        <w:rPr>
          <w:rFonts w:ascii="Palatino Linotype" w:eastAsia="Palatino Linotype" w:hAnsi="Palatino Linotype" w:cs="Palatino Linotype"/>
        </w:rPr>
        <w:t>ó</w:t>
      </w:r>
      <w:r w:rsidRPr="00FF5CE4">
        <w:rPr>
          <w:rFonts w:ascii="Palatino Linotype" w:eastAsia="Palatino Linotype" w:hAnsi="Palatino Linotype" w:cs="Palatino Linotype"/>
        </w:rPr>
        <w:t xml:space="preserve"> del </w:t>
      </w:r>
      <w:r w:rsidR="00BE63F1" w:rsidRPr="00FF5CE4">
        <w:rPr>
          <w:rFonts w:ascii="Palatino Linotype" w:eastAsia="Palatino Linotype" w:hAnsi="Palatino Linotype" w:cs="Palatino Linotype"/>
          <w:bCs/>
        </w:rPr>
        <w:t>doce de noviembre</w:t>
      </w:r>
      <w:r w:rsidRPr="00FF5CE4">
        <w:rPr>
          <w:rFonts w:ascii="Palatino Linotype" w:eastAsia="Palatino Linotype" w:hAnsi="Palatino Linotype" w:cs="Palatino Linotype"/>
          <w:bCs/>
        </w:rPr>
        <w:t xml:space="preserve"> al </w:t>
      </w:r>
      <w:r w:rsidR="00BE63F1" w:rsidRPr="00FF5CE4">
        <w:rPr>
          <w:rFonts w:ascii="Palatino Linotype" w:eastAsia="Palatino Linotype" w:hAnsi="Palatino Linotype" w:cs="Palatino Linotype"/>
          <w:bCs/>
        </w:rPr>
        <w:t xml:space="preserve">cinco </w:t>
      </w:r>
      <w:r w:rsidRPr="00FF5CE4">
        <w:rPr>
          <w:rFonts w:ascii="Palatino Linotype" w:eastAsia="Palatino Linotype" w:hAnsi="Palatino Linotype" w:cs="Palatino Linotype"/>
          <w:bCs/>
        </w:rPr>
        <w:t xml:space="preserve">de </w:t>
      </w:r>
      <w:r w:rsidR="00BE63F1" w:rsidRPr="00FF5CE4">
        <w:rPr>
          <w:rFonts w:ascii="Palatino Linotype" w:eastAsia="Palatino Linotype" w:hAnsi="Palatino Linotype" w:cs="Palatino Linotype"/>
          <w:bCs/>
        </w:rPr>
        <w:t>diciembre de dos mil veintidós</w:t>
      </w:r>
      <w:r w:rsidRPr="00FF5CE4">
        <w:rPr>
          <w:rFonts w:ascii="Palatino Linotype" w:eastAsia="Palatino Linotype" w:hAnsi="Palatino Linotype" w:cs="Palatino Linotype"/>
          <w:bCs/>
        </w:rPr>
        <w:t>, s</w:t>
      </w:r>
      <w:r w:rsidRPr="00FF5CE4">
        <w:rPr>
          <w:rFonts w:ascii="Palatino Linotype" w:eastAsia="Palatino Linotype" w:hAnsi="Palatino Linotype" w:cs="Palatino Linotype"/>
        </w:rPr>
        <w:t xml:space="preserve">in contemplar en el cómputo los días </w:t>
      </w:r>
      <w:r w:rsidR="00BE63F1" w:rsidRPr="00FF5CE4">
        <w:rPr>
          <w:rFonts w:ascii="Palatino Linotype" w:eastAsia="Palatino Linotype" w:hAnsi="Palatino Linotype" w:cs="Palatino Linotype"/>
        </w:rPr>
        <w:t>doce</w:t>
      </w:r>
      <w:r w:rsidRPr="00FF5CE4">
        <w:rPr>
          <w:rFonts w:ascii="Palatino Linotype" w:eastAsia="Palatino Linotype" w:hAnsi="Palatino Linotype" w:cs="Palatino Linotype"/>
        </w:rPr>
        <w:t>,</w:t>
      </w:r>
      <w:r w:rsidR="00BE63F1" w:rsidRPr="00FF5CE4">
        <w:rPr>
          <w:rFonts w:ascii="Palatino Linotype" w:eastAsia="Palatino Linotype" w:hAnsi="Palatino Linotype" w:cs="Palatino Linotype"/>
        </w:rPr>
        <w:t xml:space="preserve"> trece,</w:t>
      </w:r>
      <w:r w:rsidRPr="00FF5CE4">
        <w:rPr>
          <w:rFonts w:ascii="Palatino Linotype" w:eastAsia="Palatino Linotype" w:hAnsi="Palatino Linotype" w:cs="Palatino Linotype"/>
        </w:rPr>
        <w:t xml:space="preserve"> diecinueve</w:t>
      </w:r>
      <w:r w:rsidR="00BE63F1" w:rsidRPr="00FF5CE4">
        <w:rPr>
          <w:rFonts w:ascii="Palatino Linotype" w:eastAsia="Palatino Linotype" w:hAnsi="Palatino Linotype" w:cs="Palatino Linotype"/>
        </w:rPr>
        <w:t>, veinte</w:t>
      </w:r>
      <w:r w:rsidRPr="00FF5CE4">
        <w:rPr>
          <w:rFonts w:ascii="Palatino Linotype" w:eastAsia="Palatino Linotype" w:hAnsi="Palatino Linotype" w:cs="Palatino Linotype"/>
        </w:rPr>
        <w:t xml:space="preserve">, </w:t>
      </w:r>
      <w:r w:rsidR="00BE63F1" w:rsidRPr="00FF5CE4">
        <w:rPr>
          <w:rFonts w:ascii="Palatino Linotype" w:eastAsia="Palatino Linotype" w:hAnsi="Palatino Linotype" w:cs="Palatino Linotype"/>
        </w:rPr>
        <w:t>v</w:t>
      </w:r>
      <w:r w:rsidRPr="00FF5CE4">
        <w:rPr>
          <w:rFonts w:ascii="Palatino Linotype" w:eastAsia="Palatino Linotype" w:hAnsi="Palatino Linotype" w:cs="Palatino Linotype"/>
        </w:rPr>
        <w:t xml:space="preserve">eintiséis </w:t>
      </w:r>
      <w:r w:rsidR="00611B9D" w:rsidRPr="00FF5CE4">
        <w:rPr>
          <w:rFonts w:ascii="Palatino Linotype" w:eastAsia="Palatino Linotype" w:hAnsi="Palatino Linotype" w:cs="Palatino Linotype"/>
        </w:rPr>
        <w:t xml:space="preserve">y veintisiete </w:t>
      </w:r>
      <w:r w:rsidRPr="00FF5CE4">
        <w:rPr>
          <w:rFonts w:ascii="Palatino Linotype" w:eastAsia="Palatino Linotype" w:hAnsi="Palatino Linotype" w:cs="Palatino Linotype"/>
        </w:rPr>
        <w:t xml:space="preserve">de </w:t>
      </w:r>
      <w:r w:rsidR="00611B9D" w:rsidRPr="00FF5CE4">
        <w:rPr>
          <w:rFonts w:ascii="Palatino Linotype" w:eastAsia="Palatino Linotype" w:hAnsi="Palatino Linotype" w:cs="Palatino Linotype"/>
        </w:rPr>
        <w:t>noviembre de dicha anualidad</w:t>
      </w:r>
      <w:r w:rsidRPr="00FF5CE4">
        <w:rPr>
          <w:rFonts w:ascii="Palatino Linotype" w:eastAsia="Palatino Linotype" w:hAnsi="Palatino Linotype" w:cs="Palatino Linotype"/>
        </w:rPr>
        <w:t xml:space="preserve">, por corresponder a sábados y domingos, considerados como días inhábiles, en términos del artículo 3, fracción X de la Ley de Transparencia local. Exceptuando  el periodo transcurrido del </w:t>
      </w:r>
      <w:r w:rsidR="00611B9D" w:rsidRPr="00FF5CE4">
        <w:rPr>
          <w:rFonts w:ascii="Palatino Linotype" w:eastAsia="Palatino Linotype" w:hAnsi="Palatino Linotype" w:cs="Palatino Linotype"/>
        </w:rPr>
        <w:t>veintiuno</w:t>
      </w:r>
      <w:r w:rsidRPr="00FF5CE4">
        <w:rPr>
          <w:rFonts w:ascii="Palatino Linotype" w:eastAsia="Palatino Linotype" w:hAnsi="Palatino Linotype" w:cs="Palatino Linotype"/>
        </w:rPr>
        <w:t xml:space="preserve"> </w:t>
      </w:r>
      <w:r w:rsidR="00611B9D" w:rsidRPr="00FF5CE4">
        <w:rPr>
          <w:rFonts w:ascii="Palatino Linotype" w:eastAsia="Palatino Linotype" w:hAnsi="Palatino Linotype" w:cs="Palatino Linotype"/>
        </w:rPr>
        <w:t>de noviembre de dos mil veintidós</w:t>
      </w:r>
      <w:r w:rsidRPr="00FF5CE4">
        <w:rPr>
          <w:rFonts w:ascii="Palatino Linotype" w:eastAsia="Palatino Linotype" w:hAnsi="Palatino Linotype" w:cs="Palatino Linotype"/>
        </w:rPr>
        <w:t xml:space="preserve">, por ser considerado como día inhábil, en términos del Calendario Oficial en Materia de Transparencia, Acceso a la Información Pública y Protección de Datos Personales del Estado de México y Municipios, </w:t>
      </w:r>
      <w:r w:rsidR="00271571" w:rsidRPr="00FF5CE4">
        <w:rPr>
          <w:rFonts w:ascii="Palatino Linotype" w:eastAsia="Palatino Linotype" w:hAnsi="Palatino Linotype" w:cs="Palatino Linotype"/>
        </w:rPr>
        <w:t>así como de labores del Instituto para el año dos mil veintidós y enero dos mil veintitrés, publicado en el Periódico Oficial “Gaceta del Gobierno”, el veintidós de diciembre de dos mil veintiuno</w:t>
      </w:r>
      <w:r w:rsidR="00271571" w:rsidRPr="00FF5CE4">
        <w:rPr>
          <w:rFonts w:ascii="Palatino Linotype" w:eastAsia="Palatino Linotype" w:hAnsi="Palatino Linotype" w:cs="Palatino Linotype"/>
          <w:vertAlign w:val="superscript"/>
        </w:rPr>
        <w:footnoteReference w:id="4"/>
      </w:r>
      <w:r w:rsidR="00271571" w:rsidRPr="00FF5CE4">
        <w:rPr>
          <w:rFonts w:ascii="Palatino Linotype" w:eastAsia="Palatino Linotype" w:hAnsi="Palatino Linotype" w:cs="Palatino Linotype"/>
        </w:rPr>
        <w:t>.</w:t>
      </w:r>
    </w:p>
    <w:p w14:paraId="31A2BF8A" w14:textId="77777777" w:rsidR="00271571" w:rsidRPr="00FF5CE4" w:rsidRDefault="00271571" w:rsidP="00FF5CE4">
      <w:pPr>
        <w:spacing w:line="360" w:lineRule="auto"/>
        <w:jc w:val="both"/>
        <w:rPr>
          <w:rFonts w:ascii="Palatino Linotype" w:eastAsia="Palatino Linotype" w:hAnsi="Palatino Linotype" w:cs="Palatino Linotype"/>
        </w:rPr>
      </w:pPr>
    </w:p>
    <w:p w14:paraId="4B9AE786" w14:textId="77777777" w:rsidR="00207E77" w:rsidRPr="00FF5CE4" w:rsidRDefault="00207E77" w:rsidP="00FF5CE4">
      <w:pPr>
        <w:spacing w:line="360" w:lineRule="auto"/>
        <w:jc w:val="both"/>
        <w:rPr>
          <w:rFonts w:ascii="Palatino Linotype" w:eastAsia="Palatino Linotype" w:hAnsi="Palatino Linotype" w:cs="Palatino Linotype"/>
        </w:rPr>
      </w:pPr>
      <w:bookmarkStart w:id="6" w:name="_heading=h.1j5r03d45pmh" w:colFirst="0" w:colLast="0"/>
      <w:bookmarkStart w:id="7" w:name="_heading=h.5rr2st44stcm" w:colFirst="0" w:colLast="0"/>
      <w:bookmarkEnd w:id="6"/>
      <w:bookmarkEnd w:id="7"/>
      <w:r w:rsidRPr="00FF5CE4">
        <w:rPr>
          <w:rFonts w:ascii="Palatino Linotype" w:eastAsia="Palatino Linotype" w:hAnsi="Palatino Linotype" w:cs="Palatino Linotype"/>
        </w:rPr>
        <w:t xml:space="preserve">En ese tenor, se advierte que </w:t>
      </w:r>
      <w:r w:rsidR="0098459E" w:rsidRPr="00FF5CE4">
        <w:rPr>
          <w:rFonts w:ascii="Palatino Linotype" w:eastAsia="Palatino Linotype" w:hAnsi="Palatino Linotype" w:cs="Palatino Linotype"/>
          <w:b/>
        </w:rPr>
        <w:t>LA RECURRENTE</w:t>
      </w:r>
      <w:r w:rsidRPr="00FF5CE4">
        <w:rPr>
          <w:rFonts w:ascii="Palatino Linotype" w:eastAsia="Palatino Linotype" w:hAnsi="Palatino Linotype" w:cs="Palatino Linotype"/>
        </w:rPr>
        <w:t xml:space="preserve"> presentó el medio de impugnación al rubro anotado el </w:t>
      </w:r>
      <w:r w:rsidR="00271571" w:rsidRPr="00FF5CE4">
        <w:rPr>
          <w:rFonts w:ascii="Palatino Linotype" w:eastAsia="Palatino Linotype" w:hAnsi="Palatino Linotype" w:cs="Palatino Linotype"/>
        </w:rPr>
        <w:t>dieciocho</w:t>
      </w:r>
      <w:r w:rsidRPr="00FF5CE4">
        <w:rPr>
          <w:rFonts w:ascii="Palatino Linotype" w:eastAsia="Palatino Linotype" w:hAnsi="Palatino Linotype" w:cs="Palatino Linotype"/>
        </w:rPr>
        <w:t xml:space="preserve"> de </w:t>
      </w:r>
      <w:r w:rsidR="00271571" w:rsidRPr="00FF5CE4">
        <w:rPr>
          <w:rFonts w:ascii="Palatino Linotype" w:eastAsia="Palatino Linotype" w:hAnsi="Palatino Linotype" w:cs="Palatino Linotype"/>
        </w:rPr>
        <w:t xml:space="preserve">noviembre, </w:t>
      </w:r>
      <w:r w:rsidRPr="00FF5CE4">
        <w:rPr>
          <w:rFonts w:ascii="Palatino Linotype" w:eastAsia="Palatino Linotype" w:hAnsi="Palatino Linotype" w:cs="Palatino Linotype"/>
        </w:rPr>
        <w:t xml:space="preserve">por lo tanto, su interposición se considera oportuna. </w:t>
      </w:r>
    </w:p>
    <w:p w14:paraId="10B0EA15" w14:textId="77777777" w:rsidR="00207E77" w:rsidRPr="00FF5CE4" w:rsidRDefault="00207E77" w:rsidP="00FF5CE4">
      <w:pPr>
        <w:spacing w:line="360" w:lineRule="auto"/>
        <w:ind w:right="49"/>
        <w:jc w:val="both"/>
        <w:rPr>
          <w:rFonts w:ascii="Palatino Linotype" w:eastAsia="Palatino Linotype" w:hAnsi="Palatino Linotype" w:cs="Palatino Linotype"/>
        </w:rPr>
      </w:pPr>
    </w:p>
    <w:p w14:paraId="6E10D868" w14:textId="77777777" w:rsidR="00207E77" w:rsidRPr="00FF5CE4" w:rsidRDefault="00207E77" w:rsidP="00FF5CE4">
      <w:pPr>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sz w:val="28"/>
          <w:szCs w:val="28"/>
        </w:rPr>
        <w:t>CUARTO</w:t>
      </w:r>
      <w:r w:rsidRPr="00FF5CE4">
        <w:rPr>
          <w:rFonts w:ascii="Palatino Linotype" w:eastAsia="Palatino Linotype" w:hAnsi="Palatino Linotype" w:cs="Palatino Linotype"/>
          <w:b/>
        </w:rPr>
        <w:t>. Actualización de la procedencia</w:t>
      </w:r>
    </w:p>
    <w:p w14:paraId="174AF124" w14:textId="77777777" w:rsidR="00207E77" w:rsidRPr="00FF5CE4" w:rsidRDefault="00207E77" w:rsidP="00FF5CE4">
      <w:pPr>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rPr>
        <w:t>A</w:t>
      </w:r>
      <w:r w:rsidRPr="00FF5CE4">
        <w:rPr>
          <w:rFonts w:ascii="Palatino Linotype" w:eastAsia="Palatino Linotype" w:hAnsi="Palatino Linotype" w:cs="Palatino Linotype"/>
          <w:bCs/>
        </w:rPr>
        <w:t xml:space="preserve"> efecto de determinar la procedencia del estudio de la acción intentada por el solicitante se procede a revisar el acto impugnado y las razones de inconformidad planteadas por </w:t>
      </w:r>
      <w:r w:rsidR="0098459E" w:rsidRPr="00FF5CE4">
        <w:rPr>
          <w:rFonts w:ascii="Palatino Linotype" w:eastAsia="Palatino Linotype" w:hAnsi="Palatino Linotype" w:cs="Palatino Linotype"/>
          <w:b/>
        </w:rPr>
        <w:t>LA RECURRENTE</w:t>
      </w:r>
      <w:r w:rsidRPr="00FF5CE4">
        <w:rPr>
          <w:rFonts w:ascii="Palatino Linotype" w:eastAsia="Palatino Linotype" w:hAnsi="Palatino Linotype" w:cs="Palatino Linotype"/>
          <w:b/>
        </w:rPr>
        <w:t>.</w:t>
      </w:r>
    </w:p>
    <w:p w14:paraId="3111A029" w14:textId="77777777" w:rsidR="00207E77" w:rsidRPr="00FF5CE4" w:rsidRDefault="00207E77" w:rsidP="00FF5CE4">
      <w:pPr>
        <w:spacing w:line="360" w:lineRule="auto"/>
        <w:jc w:val="both"/>
        <w:rPr>
          <w:rFonts w:ascii="Palatino Linotype" w:eastAsia="Palatino Linotype" w:hAnsi="Palatino Linotype" w:cs="Palatino Linotype"/>
          <w:b/>
        </w:rPr>
      </w:pPr>
    </w:p>
    <w:p w14:paraId="0C3A1393" w14:textId="77777777" w:rsidR="00207E77" w:rsidRPr="00FF5CE4" w:rsidRDefault="00207E77" w:rsidP="00FF5CE4">
      <w:pPr>
        <w:spacing w:line="360" w:lineRule="auto"/>
        <w:jc w:val="both"/>
        <w:rPr>
          <w:rFonts w:ascii="Palatino Linotype" w:eastAsia="Palatino Linotype" w:hAnsi="Palatino Linotype" w:cs="Palatino Linotype"/>
          <w:b/>
          <w:u w:val="single"/>
        </w:rPr>
      </w:pPr>
      <w:r w:rsidRPr="00FF5CE4">
        <w:rPr>
          <w:rFonts w:ascii="Palatino Linotype" w:eastAsia="Palatino Linotype" w:hAnsi="Palatino Linotype" w:cs="Palatino Linotype"/>
          <w:b/>
          <w:u w:val="single"/>
        </w:rPr>
        <w:lastRenderedPageBreak/>
        <w:t>Acto Impugnado:</w:t>
      </w:r>
      <w:r w:rsidRPr="00FF5CE4">
        <w:rPr>
          <w:b/>
          <w:u w:val="single"/>
        </w:rPr>
        <w:t xml:space="preserve"> </w:t>
      </w:r>
    </w:p>
    <w:p w14:paraId="2B0D973D" w14:textId="77777777" w:rsidR="00207E77" w:rsidRPr="00FF5CE4" w:rsidRDefault="00207E77" w:rsidP="00FF5CE4">
      <w:pPr>
        <w:tabs>
          <w:tab w:val="left" w:pos="709"/>
        </w:tabs>
        <w:spacing w:before="66"/>
        <w:ind w:left="850" w:right="899"/>
        <w:jc w:val="both"/>
        <w:rPr>
          <w:rFonts w:ascii="Palatino Linotype" w:eastAsia="Palatino Linotype" w:hAnsi="Palatino Linotype" w:cs="Palatino Linotype"/>
          <w:iCs/>
          <w:sz w:val="22"/>
          <w:szCs w:val="22"/>
        </w:rPr>
      </w:pPr>
      <w:r w:rsidRPr="00FF5CE4">
        <w:rPr>
          <w:rFonts w:ascii="Palatino Linotype" w:eastAsia="Palatino Linotype" w:hAnsi="Palatino Linotype" w:cs="Palatino Linotype"/>
          <w:i/>
          <w:sz w:val="22"/>
          <w:szCs w:val="22"/>
        </w:rPr>
        <w:t>“</w:t>
      </w:r>
      <w:r w:rsidR="00271571" w:rsidRPr="00FF5CE4">
        <w:rPr>
          <w:rFonts w:ascii="Palatino Linotype" w:eastAsia="Palatino Linotype" w:hAnsi="Palatino Linotype" w:cs="Palatino Linotype"/>
          <w:i/>
          <w:sz w:val="22"/>
          <w:szCs w:val="22"/>
        </w:rPr>
        <w:t>SOLICITUD DE RECIBOS DE NOMINA DE LA SINDICO MUNICIPAL DE TIMILPAN</w:t>
      </w:r>
      <w:r w:rsidRPr="00FF5CE4">
        <w:rPr>
          <w:rFonts w:ascii="Palatino Linotype" w:eastAsia="Palatino Linotype" w:hAnsi="Palatino Linotype" w:cs="Palatino Linotype"/>
          <w:i/>
          <w:sz w:val="22"/>
          <w:szCs w:val="22"/>
        </w:rPr>
        <w:t xml:space="preserve">” </w:t>
      </w:r>
      <w:r w:rsidRPr="00FF5CE4">
        <w:rPr>
          <w:rFonts w:ascii="Palatino Linotype" w:eastAsia="Palatino Linotype" w:hAnsi="Palatino Linotype" w:cs="Palatino Linotype"/>
          <w:iCs/>
          <w:sz w:val="22"/>
          <w:szCs w:val="22"/>
        </w:rPr>
        <w:t>(Sic)</w:t>
      </w:r>
    </w:p>
    <w:p w14:paraId="436FD8C6" w14:textId="77777777" w:rsidR="00207E77" w:rsidRPr="00FF5CE4" w:rsidRDefault="00207E77" w:rsidP="00FF5CE4">
      <w:pPr>
        <w:ind w:right="899"/>
        <w:jc w:val="both"/>
        <w:rPr>
          <w:rFonts w:ascii="Palatino Linotype" w:eastAsia="Palatino Linotype" w:hAnsi="Palatino Linotype" w:cs="Palatino Linotype"/>
        </w:rPr>
      </w:pPr>
    </w:p>
    <w:p w14:paraId="34DC0710" w14:textId="77777777" w:rsidR="00207E77" w:rsidRPr="00FF5CE4" w:rsidRDefault="00207E77" w:rsidP="00FF5CE4">
      <w:pPr>
        <w:spacing w:line="360" w:lineRule="auto"/>
        <w:ind w:right="49"/>
        <w:jc w:val="both"/>
        <w:rPr>
          <w:rFonts w:ascii="Palatino Linotype" w:eastAsia="Palatino Linotype" w:hAnsi="Palatino Linotype" w:cs="Palatino Linotype"/>
          <w:b/>
          <w:u w:val="single"/>
        </w:rPr>
      </w:pPr>
      <w:r w:rsidRPr="00FF5CE4">
        <w:rPr>
          <w:rFonts w:ascii="Palatino Linotype" w:eastAsia="Palatino Linotype" w:hAnsi="Palatino Linotype" w:cs="Palatino Linotype"/>
          <w:b/>
          <w:u w:val="single"/>
        </w:rPr>
        <w:t>Razones o motivos de inconformidad:</w:t>
      </w:r>
    </w:p>
    <w:p w14:paraId="7807B033" w14:textId="77777777" w:rsidR="00207E77" w:rsidRPr="00FF5CE4" w:rsidRDefault="00207E77" w:rsidP="00FF5CE4">
      <w:pPr>
        <w:tabs>
          <w:tab w:val="left" w:pos="709"/>
        </w:tabs>
        <w:spacing w:before="66"/>
        <w:ind w:left="850" w:right="899"/>
        <w:jc w:val="both"/>
        <w:rPr>
          <w:rFonts w:ascii="Palatino Linotype" w:eastAsia="Palatino Linotype" w:hAnsi="Palatino Linotype" w:cs="Palatino Linotype"/>
        </w:rPr>
      </w:pPr>
      <w:r w:rsidRPr="00FF5CE4">
        <w:rPr>
          <w:rFonts w:ascii="Palatino Linotype" w:eastAsia="Palatino Linotype" w:hAnsi="Palatino Linotype" w:cs="Palatino Linotype"/>
          <w:i/>
          <w:sz w:val="22"/>
          <w:szCs w:val="22"/>
        </w:rPr>
        <w:t>“</w:t>
      </w:r>
      <w:r w:rsidR="00271571" w:rsidRPr="00FF5CE4">
        <w:rPr>
          <w:rFonts w:ascii="Palatino Linotype" w:eastAsia="Palatino Linotype" w:hAnsi="Palatino Linotype" w:cs="Palatino Linotype"/>
          <w:i/>
          <w:sz w:val="22"/>
          <w:szCs w:val="22"/>
        </w:rPr>
        <w:t xml:space="preserve">DERIVADO DE LA ULTIMA CONTESTACION QUE SE ME FUE ENTREGADA Y QUE NO ES LO QUE EN DEFINITIVA SOLICITE ME ATREVO A DECIR LO SIGUIENTE: NO ESTOY SOLICITANDO EL TABULADOR DE SUELDOS Y SALARIOS DEL SERVIDOR PUBLICO, LA PETICION ES CLARA SOLICITO TENGAN BIEN ENVIARME LOS RECIBOS DE NOMINA DE LA SINDICO MUNICIPAL BEATRIZ MUNGUIA </w:t>
      </w:r>
      <w:proofErr w:type="spellStart"/>
      <w:r w:rsidR="00271571" w:rsidRPr="00FF5CE4">
        <w:rPr>
          <w:rFonts w:ascii="Palatino Linotype" w:eastAsia="Palatino Linotype" w:hAnsi="Palatino Linotype" w:cs="Palatino Linotype"/>
          <w:i/>
          <w:sz w:val="22"/>
          <w:szCs w:val="22"/>
        </w:rPr>
        <w:t>MUNGUIA</w:t>
      </w:r>
      <w:proofErr w:type="spellEnd"/>
      <w:r w:rsidR="00271571" w:rsidRPr="00FF5CE4">
        <w:rPr>
          <w:rFonts w:ascii="Palatino Linotype" w:eastAsia="Palatino Linotype" w:hAnsi="Palatino Linotype" w:cs="Palatino Linotype"/>
          <w:i/>
          <w:sz w:val="22"/>
          <w:szCs w:val="22"/>
        </w:rPr>
        <w:t>, SI BIEN ES CIERTO SUS DATOS PERSONALES SON PRIVADOS Y ES SU DERECHO OCULTARLOS PERO SU SALARIO ES MERAMENTE INFORMACION PUBLICA Y YO COMO CIUDADANA DE TIMILPAN EN MI PLENO DERECHO DE SOLICITAR LA INFORMACION AL AYUNTAMIENTO MUNICIPAL. PIDO QUE EL TESORERO EN TURNO TENGA BIEN GIRARME POR ESTA VIA RECIBOS DE NOMINA CERTIFICADOS DE LA SINDICO MUNICIPAL EN TURNO DESDE ENERO HASTA LA ULTIMA QUINCENA EN QUE ENTREGAN LA INFORMACION POR SU ATENCION GRACIAS</w:t>
      </w:r>
      <w:r w:rsidRPr="00FF5CE4">
        <w:rPr>
          <w:rFonts w:ascii="Palatino Linotype" w:eastAsia="Palatino Linotype" w:hAnsi="Palatino Linotype" w:cs="Palatino Linotype"/>
          <w:i/>
          <w:sz w:val="22"/>
          <w:szCs w:val="22"/>
        </w:rPr>
        <w:t xml:space="preserve">.” </w:t>
      </w:r>
      <w:r w:rsidRPr="00FF5CE4">
        <w:rPr>
          <w:rFonts w:ascii="Palatino Linotype" w:eastAsia="Palatino Linotype" w:hAnsi="Palatino Linotype" w:cs="Palatino Linotype"/>
          <w:iCs/>
          <w:sz w:val="22"/>
          <w:szCs w:val="22"/>
        </w:rPr>
        <w:t>(Sic)</w:t>
      </w:r>
    </w:p>
    <w:p w14:paraId="3B10F1AB" w14:textId="77777777" w:rsidR="00207E77" w:rsidRPr="00FF5CE4" w:rsidRDefault="00207E77" w:rsidP="00FF5CE4">
      <w:pPr>
        <w:spacing w:before="240" w:after="160" w:line="360" w:lineRule="auto"/>
        <w:jc w:val="both"/>
        <w:rPr>
          <w:rFonts w:ascii="Palatino Linotype" w:eastAsia="Calibri" w:hAnsi="Palatino Linotype" w:cs="Arial"/>
          <w:lang w:eastAsia="en-US"/>
        </w:rPr>
      </w:pPr>
      <w:r w:rsidRPr="00FF5CE4">
        <w:rPr>
          <w:rFonts w:ascii="Palatino Linotype" w:eastAsia="Calibri" w:hAnsi="Palatino Linotype" w:cs="Arial"/>
          <w:lang w:eastAsia="en-US"/>
        </w:rPr>
        <w:t xml:space="preserve">En virtud de lo anterior, se desprende que las razones o motivos de inconformidad esgrimidos por el particular se encuentran encauzados a denotar la actualización de las causales de procedencia previstas en el artículo 179, fracción </w:t>
      </w:r>
      <w:r w:rsidR="00271571" w:rsidRPr="00FF5CE4">
        <w:rPr>
          <w:rFonts w:ascii="Palatino Linotype" w:eastAsia="Calibri" w:hAnsi="Palatino Linotype" w:cs="Arial"/>
          <w:lang w:eastAsia="en-US"/>
        </w:rPr>
        <w:t>V</w:t>
      </w:r>
      <w:r w:rsidRPr="00FF5CE4">
        <w:rPr>
          <w:rFonts w:ascii="Palatino Linotype" w:eastAsia="Calibri" w:hAnsi="Palatino Linotype" w:cs="Arial"/>
          <w:lang w:eastAsia="en-US"/>
        </w:rPr>
        <w:t xml:space="preserve">I de la Ley de Transparencia local, normatividad que dispone a la literalidad lo siguiente: </w:t>
      </w:r>
    </w:p>
    <w:p w14:paraId="1413F129"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w:t>
      </w:r>
      <w:r w:rsidRPr="00FF5CE4">
        <w:rPr>
          <w:rFonts w:ascii="Palatino Linotype" w:eastAsia="Palatino Linotype" w:hAnsi="Palatino Linotype" w:cs="Palatino Linotype"/>
          <w:b/>
          <w:i/>
          <w:sz w:val="22"/>
          <w:szCs w:val="22"/>
        </w:rPr>
        <w:t xml:space="preserve">Artículo 179. </w:t>
      </w:r>
      <w:r w:rsidRPr="00FF5CE4">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C1762AC" w14:textId="77777777" w:rsidR="00207E77" w:rsidRPr="00FF5CE4" w:rsidRDefault="00207E77" w:rsidP="00FF5CE4">
      <w:pPr>
        <w:tabs>
          <w:tab w:val="left" w:pos="2422"/>
        </w:tabs>
        <w:ind w:left="855" w:right="899"/>
        <w:jc w:val="both"/>
        <w:rPr>
          <w:rFonts w:ascii="Palatino Linotype" w:eastAsia="Palatino Linotype" w:hAnsi="Palatino Linotype" w:cs="Palatino Linotype"/>
          <w:bCs/>
          <w:i/>
          <w:sz w:val="22"/>
          <w:szCs w:val="22"/>
        </w:rPr>
      </w:pPr>
      <w:r w:rsidRPr="00FF5CE4">
        <w:rPr>
          <w:rFonts w:ascii="Palatino Linotype" w:eastAsia="Palatino Linotype" w:hAnsi="Palatino Linotype" w:cs="Palatino Linotype"/>
          <w:bCs/>
          <w:i/>
          <w:sz w:val="22"/>
          <w:szCs w:val="22"/>
        </w:rPr>
        <w:t>I. La negativa a la información solicitada;</w:t>
      </w:r>
    </w:p>
    <w:p w14:paraId="083143D8"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II. La clasificación de la información;</w:t>
      </w:r>
    </w:p>
    <w:p w14:paraId="65046366"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III. La declaración de inexistencia de la información;</w:t>
      </w:r>
    </w:p>
    <w:p w14:paraId="74662727"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IV. La declaración de incompetencia por el sujeto obligado;</w:t>
      </w:r>
    </w:p>
    <w:p w14:paraId="0DF900FA"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lastRenderedPageBreak/>
        <w:t>V. La entrega de información incompleta;</w:t>
      </w:r>
    </w:p>
    <w:p w14:paraId="24A72966" w14:textId="77777777" w:rsidR="00207E77" w:rsidRPr="00FF5CE4" w:rsidRDefault="00207E77" w:rsidP="00FF5CE4">
      <w:pPr>
        <w:tabs>
          <w:tab w:val="left" w:pos="2422"/>
        </w:tabs>
        <w:ind w:left="855" w:right="899"/>
        <w:jc w:val="both"/>
        <w:rPr>
          <w:rFonts w:ascii="Palatino Linotype" w:eastAsia="Palatino Linotype" w:hAnsi="Palatino Linotype" w:cs="Palatino Linotype"/>
          <w:b/>
          <w:i/>
          <w:sz w:val="22"/>
          <w:szCs w:val="22"/>
        </w:rPr>
      </w:pPr>
      <w:r w:rsidRPr="00FF5CE4">
        <w:rPr>
          <w:rFonts w:ascii="Palatino Linotype" w:eastAsia="Palatino Linotype" w:hAnsi="Palatino Linotype" w:cs="Palatino Linotype"/>
          <w:b/>
          <w:i/>
          <w:sz w:val="22"/>
          <w:szCs w:val="22"/>
        </w:rPr>
        <w:t>VI. La entrega de información que no corresponda con lo solicitado;</w:t>
      </w:r>
    </w:p>
    <w:p w14:paraId="3BEBF8D5"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VII. La falta de respuesta a una solicitud de acceso a la información;</w:t>
      </w:r>
    </w:p>
    <w:p w14:paraId="66B5E7DB"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VIII. La notificación, entrega o puesta a disposición de información en una modalidad o formato distinto al solicitado;</w:t>
      </w:r>
    </w:p>
    <w:p w14:paraId="6B8CACA6"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IX. La entrega o puesta a disposición de información en un formato incomprensible y/o no accesible para el solicitante;</w:t>
      </w:r>
    </w:p>
    <w:p w14:paraId="0EC85252"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X. Los costos o tiempos de entrega de la información;</w:t>
      </w:r>
    </w:p>
    <w:p w14:paraId="360ACA90"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XI. La falta de trámite a una solicitud;</w:t>
      </w:r>
    </w:p>
    <w:p w14:paraId="5709C7AF"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XII. La negativa a permitir la consulta directa de la información;</w:t>
      </w:r>
    </w:p>
    <w:p w14:paraId="2D3E6875" w14:textId="77777777" w:rsidR="00207E77" w:rsidRPr="00FF5CE4" w:rsidRDefault="00207E77" w:rsidP="00FF5CE4">
      <w:pPr>
        <w:tabs>
          <w:tab w:val="left" w:pos="2422"/>
        </w:tabs>
        <w:ind w:left="855" w:right="899"/>
        <w:jc w:val="both"/>
        <w:rPr>
          <w:rFonts w:ascii="Palatino Linotype" w:eastAsia="Palatino Linotype" w:hAnsi="Palatino Linotype" w:cs="Palatino Linotype"/>
          <w:bCs/>
          <w:i/>
          <w:sz w:val="22"/>
          <w:szCs w:val="22"/>
        </w:rPr>
      </w:pPr>
      <w:r w:rsidRPr="00FF5CE4">
        <w:rPr>
          <w:rFonts w:ascii="Palatino Linotype" w:eastAsia="Palatino Linotype" w:hAnsi="Palatino Linotype" w:cs="Palatino Linotype"/>
          <w:bCs/>
          <w:i/>
          <w:sz w:val="22"/>
          <w:szCs w:val="22"/>
        </w:rPr>
        <w:t>XIII. La falta, deficiencia o insuficiencia de la fundamentación y/o motivación en la respuesta; y</w:t>
      </w:r>
    </w:p>
    <w:p w14:paraId="4E3A08D9"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XIV. La orientación a un trámite específico.</w:t>
      </w:r>
    </w:p>
    <w:p w14:paraId="23725D74" w14:textId="77777777" w:rsidR="00207E77" w:rsidRPr="00FF5CE4" w:rsidRDefault="00207E77" w:rsidP="00FF5CE4">
      <w:pPr>
        <w:tabs>
          <w:tab w:val="left" w:pos="2422"/>
        </w:tabs>
        <w:ind w:left="855"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La respuesta que den los sujetos obligados derivada de la resolución a un recurso de revisión que proceda por las causales señaladas en las fracciones IV, VII, IX, X, XI y XII es susceptible de ser impugnada de nueva cuenta, mediante recurso de revisión, ante el Instituto.”</w:t>
      </w:r>
    </w:p>
    <w:p w14:paraId="7577DED7" w14:textId="77777777" w:rsidR="00207E77" w:rsidRPr="00FF5CE4" w:rsidRDefault="00207E77" w:rsidP="00FF5CE4">
      <w:pPr>
        <w:tabs>
          <w:tab w:val="left" w:pos="2422"/>
        </w:tabs>
        <w:ind w:left="855" w:right="899"/>
        <w:jc w:val="right"/>
        <w:rPr>
          <w:rFonts w:ascii="Palatino Linotype" w:eastAsia="Palatino Linotype" w:hAnsi="Palatino Linotype" w:cs="Palatino Linotype"/>
          <w:iCs/>
          <w:sz w:val="16"/>
          <w:szCs w:val="16"/>
        </w:rPr>
      </w:pPr>
      <w:r w:rsidRPr="00FF5CE4">
        <w:rPr>
          <w:rFonts w:ascii="Palatino Linotype" w:eastAsia="Palatino Linotype" w:hAnsi="Palatino Linotype" w:cs="Palatino Linotype"/>
          <w:iCs/>
          <w:sz w:val="16"/>
          <w:szCs w:val="16"/>
        </w:rPr>
        <w:t>(Énfasis añadido).</w:t>
      </w:r>
    </w:p>
    <w:p w14:paraId="12ACC4AF" w14:textId="77777777" w:rsidR="00207E77" w:rsidRPr="00FF5CE4" w:rsidRDefault="00207E77" w:rsidP="00FF5CE4">
      <w:pPr>
        <w:spacing w:line="360" w:lineRule="auto"/>
        <w:jc w:val="both"/>
        <w:rPr>
          <w:rFonts w:ascii="Palatino Linotype" w:eastAsia="Palatino Linotype" w:hAnsi="Palatino Linotype" w:cs="Palatino Linotype"/>
          <w:b/>
        </w:rPr>
      </w:pPr>
    </w:p>
    <w:p w14:paraId="09023AAE" w14:textId="77777777" w:rsidR="009A18E3" w:rsidRPr="00FF5CE4" w:rsidRDefault="009A18E3"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rPr>
        <w:t>Del análisis efectuado se advierte que resulta procedente la interposición del recurso conforme  a lo dispuesto por el artículo  179 fracción VI y, se concluye la acreditación plena de todos y cada uno de los elementos formales exigidos por el artículo 180 de la Ley de Transparencia local.</w:t>
      </w:r>
    </w:p>
    <w:p w14:paraId="3591D52A" w14:textId="77777777" w:rsidR="009A18E3" w:rsidRPr="00FF5CE4" w:rsidRDefault="009A18E3" w:rsidP="00FF5CE4">
      <w:pPr>
        <w:spacing w:line="360" w:lineRule="auto"/>
        <w:jc w:val="both"/>
        <w:rPr>
          <w:rFonts w:ascii="Palatino Linotype" w:eastAsia="Palatino Linotype" w:hAnsi="Palatino Linotype" w:cs="Palatino Linotype"/>
        </w:rPr>
      </w:pPr>
    </w:p>
    <w:p w14:paraId="36AB8FB0" w14:textId="77777777" w:rsidR="00207E77" w:rsidRPr="00FF5CE4" w:rsidRDefault="00207E77" w:rsidP="00FF5CE4">
      <w:pPr>
        <w:spacing w:line="360" w:lineRule="auto"/>
        <w:jc w:val="both"/>
        <w:rPr>
          <w:rFonts w:ascii="Palatino Linotype" w:eastAsia="Palatino Linotype" w:hAnsi="Palatino Linotype" w:cs="Palatino Linotype"/>
          <w:b/>
        </w:rPr>
      </w:pPr>
      <w:r w:rsidRPr="00FF5CE4">
        <w:rPr>
          <w:rFonts w:ascii="Palatino Linotype" w:eastAsia="Palatino Linotype" w:hAnsi="Palatino Linotype" w:cs="Palatino Linotype"/>
          <w:b/>
          <w:sz w:val="28"/>
          <w:szCs w:val="28"/>
        </w:rPr>
        <w:t>QUINTO.</w:t>
      </w:r>
      <w:r w:rsidRPr="00FF5CE4">
        <w:rPr>
          <w:rFonts w:ascii="Palatino Linotype" w:eastAsia="Palatino Linotype" w:hAnsi="Palatino Linotype" w:cs="Palatino Linotype"/>
          <w:b/>
        </w:rPr>
        <w:t xml:space="preserve"> Estudio y resolución del asunto. </w:t>
      </w:r>
    </w:p>
    <w:p w14:paraId="6EB42E33" w14:textId="77777777" w:rsidR="00207E77" w:rsidRPr="00FF5CE4" w:rsidRDefault="00207E77" w:rsidP="00FF5CE4">
      <w:pPr>
        <w:tabs>
          <w:tab w:val="left" w:pos="2422"/>
        </w:tabs>
        <w:spacing w:line="360" w:lineRule="auto"/>
        <w:ind w:right="49"/>
        <w:jc w:val="both"/>
        <w:rPr>
          <w:rFonts w:ascii="Palatino Linotype" w:eastAsia="Palatino Linotype" w:hAnsi="Palatino Linotype" w:cs="Palatino Linotype"/>
        </w:rPr>
      </w:pPr>
      <w:r w:rsidRPr="00FF5CE4">
        <w:rPr>
          <w:rFonts w:ascii="Palatino Linotype" w:eastAsia="Palatino Linotype" w:hAnsi="Palatino Linotype" w:cs="Palatino Linotype"/>
        </w:rPr>
        <w:t>Cubiertos los requisitos de fondo y forma en la interposición del presente recurso, se procede al análisis y estudio de las constancias de mérito.</w:t>
      </w:r>
    </w:p>
    <w:p w14:paraId="115D3D83" w14:textId="77777777" w:rsidR="007E0A9F" w:rsidRPr="00FF5CE4" w:rsidRDefault="007E0A9F" w:rsidP="00FF5CE4">
      <w:pPr>
        <w:tabs>
          <w:tab w:val="left" w:pos="2422"/>
        </w:tabs>
        <w:spacing w:line="360" w:lineRule="auto"/>
        <w:ind w:right="49"/>
        <w:jc w:val="both"/>
        <w:rPr>
          <w:rFonts w:ascii="Palatino Linotype" w:eastAsia="Palatino Linotype" w:hAnsi="Palatino Linotype" w:cs="Palatino Linotype"/>
        </w:rPr>
      </w:pPr>
    </w:p>
    <w:p w14:paraId="410D7C1E" w14:textId="77777777" w:rsidR="009A18E3" w:rsidRPr="00FF5CE4" w:rsidRDefault="009A18E3" w:rsidP="00FF5CE4">
      <w:pPr>
        <w:spacing w:line="360" w:lineRule="auto"/>
        <w:jc w:val="both"/>
        <w:rPr>
          <w:rFonts w:ascii="Palatino Linotype" w:hAnsi="Palatino Linotype" w:cs="Arial"/>
          <w:lang w:eastAsia="es-ES"/>
        </w:rPr>
      </w:pPr>
      <w:r w:rsidRPr="00FF5CE4">
        <w:rPr>
          <w:rFonts w:ascii="Palatino Linotype" w:hAnsi="Palatino Linotype" w:cs="Arial"/>
          <w:lang w:eastAsia="es-ES"/>
        </w:rPr>
        <w:lastRenderedPageBreak/>
        <w:t xml:space="preserve">Este Órgano Garante basará el análisis del presente, en el contenido íntegro de las actuaciones que obran en el expediente electrónico en el SAIMEX, para dictar el fallo correspondiente conforme a derecho, tomando en consideración los elementos aportados por las partes y respetando en todo momento al principio de máxima publicidad consagrado en la </w:t>
      </w:r>
      <w:r w:rsidRPr="00FF5CE4">
        <w:rPr>
          <w:rFonts w:ascii="Palatino Linotype" w:hAnsi="Palatino Linotype"/>
          <w:lang w:eastAsia="es-ES"/>
        </w:rPr>
        <w:t>Constitución Política de los Estados Unidos Mexicanos, Constitución Política del Estado Libre y Soberano de México</w:t>
      </w:r>
      <w:r w:rsidRPr="00FF5CE4">
        <w:rPr>
          <w:rFonts w:ascii="Palatino Linotype" w:hAnsi="Palatino Linotype" w:cs="Arial"/>
          <w:lang w:eastAsia="es-ES"/>
        </w:rPr>
        <w:t xml:space="preserve"> y demás leyes aplicables en la materia; así como, en los Tratados Internacionales en los que el Estado Mexicano sea parte, en concordancia con el párrafo tercero del artículo 1 de la </w:t>
      </w:r>
      <w:r w:rsidRPr="00FF5CE4">
        <w:rPr>
          <w:rFonts w:ascii="Palatino Linotype" w:hAnsi="Palatino Linotype"/>
          <w:lang w:eastAsia="es-ES"/>
        </w:rPr>
        <w:t>Constitución Política de los Estados Unidos Mexicanos</w:t>
      </w:r>
      <w:r w:rsidRPr="00FF5CE4">
        <w:rPr>
          <w:rFonts w:ascii="Palatino Linotype" w:hAnsi="Palatino Linotype" w:cs="Arial"/>
          <w:lang w:eastAsia="es-ES"/>
        </w:rPr>
        <w:t xml:space="preserve"> y los numerales 8 y 9 de la Ley de Transparencia </w:t>
      </w:r>
      <w:r w:rsidR="00A157FC" w:rsidRPr="00FF5CE4">
        <w:rPr>
          <w:rFonts w:ascii="Palatino Linotype" w:hAnsi="Palatino Linotype" w:cs="Arial"/>
          <w:lang w:eastAsia="es-ES"/>
        </w:rPr>
        <w:t>local</w:t>
      </w:r>
      <w:r w:rsidRPr="00FF5CE4">
        <w:rPr>
          <w:rFonts w:ascii="Palatino Linotype" w:hAnsi="Palatino Linotype" w:cs="Arial"/>
          <w:lang w:eastAsia="es-ES"/>
        </w:rPr>
        <w:t>.</w:t>
      </w:r>
    </w:p>
    <w:p w14:paraId="3D5F6736" w14:textId="77777777" w:rsidR="007E0A9F" w:rsidRPr="00FF5CE4" w:rsidRDefault="007E0A9F" w:rsidP="00FF5CE4">
      <w:pPr>
        <w:spacing w:line="360" w:lineRule="auto"/>
        <w:jc w:val="both"/>
        <w:rPr>
          <w:rFonts w:ascii="Palatino Linotype" w:hAnsi="Palatino Linotype" w:cs="Arial"/>
          <w:lang w:eastAsia="es-ES"/>
        </w:rPr>
      </w:pPr>
    </w:p>
    <w:p w14:paraId="10075411" w14:textId="77777777" w:rsidR="00A157FC" w:rsidRPr="00FF5CE4" w:rsidRDefault="007E0A9F" w:rsidP="00FF5CE4">
      <w:pPr>
        <w:tabs>
          <w:tab w:val="left" w:pos="2422"/>
        </w:tabs>
        <w:spacing w:line="360" w:lineRule="auto"/>
        <w:ind w:right="51"/>
        <w:jc w:val="both"/>
        <w:rPr>
          <w:rFonts w:ascii="Palatino Linotype" w:hAnsi="Palatino Linotype" w:cs="Arial"/>
        </w:rPr>
      </w:pPr>
      <w:r w:rsidRPr="00FF5CE4">
        <w:rPr>
          <w:rFonts w:ascii="Palatino Linotype" w:eastAsia="Palatino Linotype" w:hAnsi="Palatino Linotype" w:cs="Palatino Linotype"/>
          <w:b/>
          <w:bCs/>
        </w:rPr>
        <w:t>E</w:t>
      </w:r>
      <w:r w:rsidR="00207E77" w:rsidRPr="00FF5CE4">
        <w:rPr>
          <w:rFonts w:ascii="Palatino Linotype" w:eastAsia="Palatino Linotype" w:hAnsi="Palatino Linotype" w:cs="Palatino Linotype"/>
          <w:b/>
          <w:bCs/>
        </w:rPr>
        <w:t>l derecho de acceso a la Información Pública</w:t>
      </w:r>
      <w:r w:rsidR="00207E77" w:rsidRPr="00FF5CE4">
        <w:rPr>
          <w:rFonts w:ascii="Palatino Linotype" w:eastAsia="Palatino Linotype" w:hAnsi="Palatino Linotype" w:cs="Palatino Linotype"/>
        </w:rPr>
        <w:t xml:space="preserve"> se encuentra sustentado </w:t>
      </w:r>
      <w:r w:rsidR="00A157FC" w:rsidRPr="00FF5CE4">
        <w:rPr>
          <w:rFonts w:ascii="Palatino Linotype" w:eastAsia="Arial Unicode MS" w:hAnsi="Palatino Linotype" w:cs="Arial"/>
        </w:rPr>
        <w:t>en e</w:t>
      </w:r>
      <w:r w:rsidR="00A157FC" w:rsidRPr="00FF5CE4">
        <w:rPr>
          <w:rFonts w:ascii="Palatino Linotype" w:hAnsi="Palatino Linotype"/>
        </w:rPr>
        <w:t>l artículo 6°, Apartado A de la Constitución Política de los Estados Unidos Mexicanos, atinente al derecho de Acceso a la Información Pública, el cual, señala que, t</w:t>
      </w:r>
      <w:r w:rsidR="00A157FC" w:rsidRPr="00FF5CE4">
        <w:rPr>
          <w:rFonts w:ascii="Palatino Linotype" w:hAnsi="Palatino Linotype" w:cs="Arial"/>
        </w:rPr>
        <w:t xml:space="preserve">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w:t>
      </w:r>
    </w:p>
    <w:p w14:paraId="0430D4AA" w14:textId="77777777" w:rsidR="007E0A9F" w:rsidRPr="00FF5CE4" w:rsidRDefault="007E0A9F" w:rsidP="00FF5CE4">
      <w:pPr>
        <w:tabs>
          <w:tab w:val="left" w:pos="2422"/>
        </w:tabs>
        <w:spacing w:line="360" w:lineRule="auto"/>
        <w:ind w:right="51"/>
        <w:jc w:val="both"/>
        <w:rPr>
          <w:rFonts w:ascii="Palatino Linotype" w:hAnsi="Palatino Linotype" w:cs="Arial"/>
        </w:rPr>
      </w:pPr>
    </w:p>
    <w:p w14:paraId="605B31FB" w14:textId="77777777" w:rsidR="00A157FC" w:rsidRPr="00FF5CE4" w:rsidRDefault="00A157FC" w:rsidP="00FF5CE4">
      <w:pPr>
        <w:spacing w:line="360" w:lineRule="auto"/>
        <w:jc w:val="both"/>
        <w:rPr>
          <w:rFonts w:ascii="Palatino Linotype" w:hAnsi="Palatino Linotype" w:cs="Arial"/>
        </w:rPr>
      </w:pPr>
      <w:r w:rsidRPr="00FF5CE4">
        <w:rPr>
          <w:rFonts w:ascii="Palatino Linotype" w:hAnsi="Palatino Linotype"/>
        </w:rPr>
        <w:lastRenderedPageBreak/>
        <w:t>De igual manera, la Constitución Política del Estado Libre y Soberano de México, en su artículo 5°, dispone entre otros que, e</w:t>
      </w:r>
      <w:r w:rsidRPr="00FF5CE4">
        <w:rPr>
          <w:rFonts w:ascii="Palatino Linotype" w:hAnsi="Palatino Linotype" w:cs="Arial"/>
        </w:rPr>
        <w:t xml:space="preserve">l derecho a la información será garantizado por el Estado. La ley establecerá las previsiones que permitan asegurar la protección, el respeto y la difusión de este derecho. </w:t>
      </w:r>
    </w:p>
    <w:p w14:paraId="25995B2D" w14:textId="77777777" w:rsidR="007E0A9F" w:rsidRPr="00FF5CE4" w:rsidRDefault="007E0A9F" w:rsidP="00FF5CE4">
      <w:pPr>
        <w:spacing w:line="360" w:lineRule="auto"/>
        <w:jc w:val="both"/>
        <w:rPr>
          <w:rFonts w:ascii="Palatino Linotype" w:hAnsi="Palatino Linotype" w:cs="Arial"/>
        </w:rPr>
      </w:pPr>
    </w:p>
    <w:p w14:paraId="074BA3E5" w14:textId="77777777" w:rsidR="00A157FC" w:rsidRPr="00FF5CE4" w:rsidRDefault="00A157FC" w:rsidP="00FF5CE4">
      <w:pPr>
        <w:spacing w:line="360" w:lineRule="auto"/>
        <w:jc w:val="both"/>
        <w:rPr>
          <w:rFonts w:ascii="Palatino Linotype" w:hAnsi="Palatino Linotype" w:cs="Arial"/>
          <w:b/>
          <w:i/>
        </w:rPr>
      </w:pPr>
      <w:r w:rsidRPr="00FF5CE4">
        <w:rPr>
          <w:rFonts w:ascii="Palatino Linotype" w:hAnsi="Palatino Linotype"/>
        </w:rPr>
        <w:t>Por su parte, la Ley de Transparencia y Acceso a la Información Pública del Estado de México y Municipios, prevé en su artículo 23, los</w:t>
      </w:r>
      <w:r w:rsidRPr="00FF5CE4">
        <w:rPr>
          <w:rFonts w:ascii="Palatino Linotype" w:hAnsi="Palatino Linotype" w:cs="Arial"/>
        </w:rPr>
        <w:t xml:space="preserve"> sujetos obligados a transparentar y permitir el acceso a su información y proteger los datos personales que obren en su poder, encontrándose entre otros, “</w:t>
      </w:r>
      <w:r w:rsidRPr="00FF5CE4">
        <w:rPr>
          <w:rFonts w:ascii="Palatino Linotype" w:hAnsi="Palatino Linotype" w:cs="Arial"/>
          <w:b/>
          <w:i/>
        </w:rPr>
        <w:t>Los ayuntamientos y las dependencias, organismos, órganos y entidades de la administración municipal”</w:t>
      </w:r>
    </w:p>
    <w:p w14:paraId="7BDB33CC" w14:textId="77777777" w:rsidR="00A157FC" w:rsidRPr="00FF5CE4" w:rsidRDefault="00A157FC" w:rsidP="00FF5CE4">
      <w:pPr>
        <w:spacing w:before="120" w:after="120" w:line="360" w:lineRule="auto"/>
        <w:jc w:val="both"/>
        <w:rPr>
          <w:rFonts w:ascii="Palatino Linotype" w:eastAsia="Palatino Linotype" w:hAnsi="Palatino Linotype" w:cs="Palatino Linotype"/>
          <w:b/>
          <w:sz w:val="22"/>
          <w:szCs w:val="22"/>
        </w:rPr>
      </w:pPr>
    </w:p>
    <w:p w14:paraId="235F0E60" w14:textId="77777777" w:rsidR="00A157FC" w:rsidRPr="00FF5CE4" w:rsidRDefault="00A157FC" w:rsidP="00FF5CE4">
      <w:pPr>
        <w:spacing w:before="120" w:after="120" w:line="360" w:lineRule="auto"/>
        <w:ind w:right="49"/>
        <w:jc w:val="both"/>
        <w:rPr>
          <w:rFonts w:ascii="Palatino Linotype" w:hAnsi="Palatino Linotype" w:cs="Arial"/>
        </w:rPr>
      </w:pPr>
      <w:r w:rsidRPr="00FF5CE4">
        <w:rPr>
          <w:rFonts w:ascii="Palatino Linotype" w:hAnsi="Palatino Linotype" w:cs="Arial"/>
        </w:rPr>
        <w:t>Ahora bien, atendiendo a los preceptos legales a los cuales se hizo referencia, es preciso mencionar que, el</w:t>
      </w:r>
      <w:r w:rsidRPr="00FF5CE4">
        <w:rPr>
          <w:rFonts w:ascii="Palatino Linotype" w:hAnsi="Palatino Linotype" w:cs="Arial"/>
          <w:u w:val="single"/>
        </w:rPr>
        <w:t xml:space="preserve"> Ayuntamiento de Timilpan</w:t>
      </w:r>
      <w:r w:rsidRPr="00FF5CE4">
        <w:rPr>
          <w:rFonts w:ascii="Palatino Linotype" w:hAnsi="Palatino Linotype" w:cs="Arial"/>
        </w:rPr>
        <w:t>, se encuentra dentro de los supuestos de obligatoriedad a transparentar y garantizar el Acceso a la Información Pública.</w:t>
      </w:r>
    </w:p>
    <w:p w14:paraId="10B736B2" w14:textId="77777777" w:rsidR="00A157FC" w:rsidRPr="00FF5CE4" w:rsidRDefault="006C684A" w:rsidP="00FF5CE4">
      <w:pPr>
        <w:spacing w:before="120" w:after="120" w:line="360" w:lineRule="auto"/>
        <w:ind w:right="49"/>
        <w:jc w:val="both"/>
        <w:rPr>
          <w:rFonts w:ascii="Palatino Linotype" w:hAnsi="Palatino Linotype" w:cs="Arial"/>
        </w:rPr>
      </w:pPr>
      <w:r w:rsidRPr="00FF5CE4">
        <w:rPr>
          <w:rFonts w:ascii="Palatino Linotype" w:hAnsi="Palatino Linotype" w:cs="Arial"/>
        </w:rPr>
        <w:t xml:space="preserve">Por lo que, las autoridades locales se encuentran constreñidas a la observancia de que toda la información que generen, administren o posean en su calidad de </w:t>
      </w:r>
      <w:r w:rsidR="00A157FC" w:rsidRPr="00FF5CE4">
        <w:rPr>
          <w:rFonts w:ascii="Palatino Linotype" w:hAnsi="Palatino Linotype" w:cs="Arial"/>
        </w:rPr>
        <w:t xml:space="preserve">los Sujetos Obligados, debe ser considerada un bien de dominio público y accesible a cualquier persona; como es de amplio conocimiento, el derecho imperante en materia de transparencia se rige por el principio de máxima publicidad y en caso de negarse o limitarse, la procedencia de tales excepciones deberá en todo momento ser acreditado fehacientemente por aquellos cuya obligación sea asistir a dicha garantía, es decir, </w:t>
      </w:r>
      <w:r w:rsidR="00A157FC" w:rsidRPr="00FF5CE4">
        <w:rPr>
          <w:rFonts w:ascii="Palatino Linotype" w:hAnsi="Palatino Linotype" w:cs="Arial"/>
        </w:rPr>
        <w:lastRenderedPageBreak/>
        <w:t>deberán motivar la clasificación de la información que consideren susceptible de tal actuación, señalando las causas especiales que los llevaron a dicha actuación.</w:t>
      </w:r>
    </w:p>
    <w:p w14:paraId="5FB9F885" w14:textId="77777777" w:rsidR="00A157FC" w:rsidRPr="00FF5CE4" w:rsidRDefault="006C684A" w:rsidP="00FF5CE4">
      <w:pPr>
        <w:tabs>
          <w:tab w:val="left" w:pos="2422"/>
        </w:tabs>
        <w:spacing w:before="120" w:after="120" w:line="360" w:lineRule="auto"/>
        <w:ind w:right="49"/>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En ese tenor, para un mejor estudio y comprensión del asunto que se resuelve, es preciso recordar que, </w:t>
      </w:r>
      <w:r w:rsidRPr="00FF5CE4">
        <w:rPr>
          <w:rFonts w:ascii="Palatino Linotype" w:eastAsia="Palatino Linotype" w:hAnsi="Palatino Linotype" w:cs="Palatino Linotype"/>
          <w:b/>
        </w:rPr>
        <w:t>LA RECURRENTE</w:t>
      </w:r>
      <w:r w:rsidRPr="00FF5CE4">
        <w:rPr>
          <w:rFonts w:ascii="Palatino Linotype" w:eastAsia="Palatino Linotype" w:hAnsi="Palatino Linotype" w:cs="Palatino Linotype"/>
        </w:rPr>
        <w:t xml:space="preserve"> requirió al </w:t>
      </w:r>
      <w:r w:rsidRPr="00FF5CE4">
        <w:rPr>
          <w:rFonts w:ascii="Palatino Linotype" w:eastAsia="Palatino Linotype" w:hAnsi="Palatino Linotype" w:cs="Palatino Linotype"/>
          <w:b/>
        </w:rPr>
        <w:t>SUJETO OBLIGADO</w:t>
      </w:r>
      <w:r w:rsidRPr="00FF5CE4">
        <w:rPr>
          <w:rFonts w:ascii="Palatino Linotype" w:eastAsia="Palatino Linotype" w:hAnsi="Palatino Linotype" w:cs="Palatino Linotype"/>
        </w:rPr>
        <w:t xml:space="preserve"> lo siguiente:</w:t>
      </w:r>
    </w:p>
    <w:p w14:paraId="7C7FE672" w14:textId="417F80CE" w:rsidR="006C684A" w:rsidRPr="00FF5CE4" w:rsidRDefault="006C684A" w:rsidP="00FF5CE4">
      <w:pPr>
        <w:ind w:left="850" w:right="899"/>
        <w:jc w:val="both"/>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 xml:space="preserve">“Hola muy buenos tardes! Me llamo </w:t>
      </w:r>
      <w:r w:rsidR="00E936A1">
        <w:rPr>
          <w:rFonts w:ascii="Palatino Linotype" w:eastAsia="Palatino Linotype" w:hAnsi="Palatino Linotype" w:cs="Palatino Linotype"/>
          <w:i/>
          <w:sz w:val="22"/>
          <w:szCs w:val="22"/>
        </w:rPr>
        <w:t>XXXXXXX XXXX XXXXXXX XXXXXX</w:t>
      </w:r>
      <w:r w:rsidRPr="00FF5CE4">
        <w:rPr>
          <w:rFonts w:ascii="Palatino Linotype" w:eastAsia="Palatino Linotype" w:hAnsi="Palatino Linotype" w:cs="Palatino Linotype"/>
          <w:i/>
          <w:sz w:val="22"/>
          <w:szCs w:val="22"/>
        </w:rPr>
        <w:t xml:space="preserve">, soy de </w:t>
      </w:r>
      <w:proofErr w:type="spellStart"/>
      <w:r w:rsidRPr="00FF5CE4">
        <w:rPr>
          <w:rFonts w:ascii="Palatino Linotype" w:eastAsia="Palatino Linotype" w:hAnsi="Palatino Linotype" w:cs="Palatino Linotype"/>
          <w:i/>
          <w:sz w:val="22"/>
          <w:szCs w:val="22"/>
        </w:rPr>
        <w:t>de</w:t>
      </w:r>
      <w:proofErr w:type="spellEnd"/>
      <w:r w:rsidRPr="00FF5CE4">
        <w:rPr>
          <w:rFonts w:ascii="Palatino Linotype" w:eastAsia="Palatino Linotype" w:hAnsi="Palatino Linotype" w:cs="Palatino Linotype"/>
          <w:i/>
          <w:sz w:val="22"/>
          <w:szCs w:val="22"/>
        </w:rPr>
        <w:t xml:space="preserve"> la segunda manzana de Zaragoza, San </w:t>
      </w:r>
      <w:proofErr w:type="spellStart"/>
      <w:r w:rsidRPr="00FF5CE4">
        <w:rPr>
          <w:rFonts w:ascii="Palatino Linotype" w:eastAsia="Palatino Linotype" w:hAnsi="Palatino Linotype" w:cs="Palatino Linotype"/>
          <w:i/>
          <w:sz w:val="22"/>
          <w:szCs w:val="22"/>
        </w:rPr>
        <w:t>Andres</w:t>
      </w:r>
      <w:proofErr w:type="spellEnd"/>
      <w:r w:rsidRPr="00FF5CE4">
        <w:rPr>
          <w:rFonts w:ascii="Palatino Linotype" w:eastAsia="Palatino Linotype" w:hAnsi="Palatino Linotype" w:cs="Palatino Linotype"/>
          <w:i/>
          <w:sz w:val="22"/>
          <w:szCs w:val="22"/>
        </w:rPr>
        <w:t xml:space="preserve"> </w:t>
      </w:r>
      <w:proofErr w:type="spellStart"/>
      <w:r w:rsidRPr="00FF5CE4">
        <w:rPr>
          <w:rFonts w:ascii="Palatino Linotype" w:eastAsia="Palatino Linotype" w:hAnsi="Palatino Linotype" w:cs="Palatino Linotype"/>
          <w:i/>
          <w:sz w:val="22"/>
          <w:szCs w:val="22"/>
        </w:rPr>
        <w:t>Timilpan</w:t>
      </w:r>
      <w:proofErr w:type="spellEnd"/>
      <w:r w:rsidRPr="00FF5CE4">
        <w:rPr>
          <w:rFonts w:ascii="Palatino Linotype" w:eastAsia="Palatino Linotype" w:hAnsi="Palatino Linotype" w:cs="Palatino Linotype"/>
          <w:i/>
          <w:sz w:val="22"/>
          <w:szCs w:val="22"/>
        </w:rPr>
        <w:t xml:space="preserve">. CP:50509. Y como ciudadana </w:t>
      </w:r>
      <w:proofErr w:type="spellStart"/>
      <w:r w:rsidRPr="00FF5CE4">
        <w:rPr>
          <w:rFonts w:ascii="Palatino Linotype" w:eastAsia="Palatino Linotype" w:hAnsi="Palatino Linotype" w:cs="Palatino Linotype"/>
          <w:i/>
          <w:sz w:val="22"/>
          <w:szCs w:val="22"/>
        </w:rPr>
        <w:t>timilpense</w:t>
      </w:r>
      <w:proofErr w:type="spellEnd"/>
      <w:r w:rsidRPr="00FF5CE4">
        <w:rPr>
          <w:rFonts w:ascii="Palatino Linotype" w:eastAsia="Palatino Linotype" w:hAnsi="Palatino Linotype" w:cs="Palatino Linotype"/>
          <w:i/>
          <w:sz w:val="22"/>
          <w:szCs w:val="22"/>
        </w:rPr>
        <w:t xml:space="preserve"> y mi derecho de información, solicito la siguiente información: Solicito como ciudadana, recibos de </w:t>
      </w:r>
      <w:proofErr w:type="spellStart"/>
      <w:r w:rsidRPr="00FF5CE4">
        <w:rPr>
          <w:rFonts w:ascii="Palatino Linotype" w:eastAsia="Palatino Linotype" w:hAnsi="Palatino Linotype" w:cs="Palatino Linotype"/>
          <w:i/>
          <w:sz w:val="22"/>
          <w:szCs w:val="22"/>
        </w:rPr>
        <w:t>nomina</w:t>
      </w:r>
      <w:proofErr w:type="spellEnd"/>
      <w:r w:rsidRPr="00FF5CE4">
        <w:rPr>
          <w:rFonts w:ascii="Palatino Linotype" w:eastAsia="Palatino Linotype" w:hAnsi="Palatino Linotype" w:cs="Palatino Linotype"/>
          <w:i/>
          <w:sz w:val="22"/>
          <w:szCs w:val="22"/>
        </w:rPr>
        <w:t xml:space="preserve"> de la </w:t>
      </w:r>
      <w:proofErr w:type="spellStart"/>
      <w:r w:rsidRPr="00FF5CE4">
        <w:rPr>
          <w:rFonts w:ascii="Palatino Linotype" w:eastAsia="Palatino Linotype" w:hAnsi="Palatino Linotype" w:cs="Palatino Linotype"/>
          <w:i/>
          <w:sz w:val="22"/>
          <w:szCs w:val="22"/>
        </w:rPr>
        <w:t>sindico</w:t>
      </w:r>
      <w:proofErr w:type="spellEnd"/>
      <w:r w:rsidRPr="00FF5CE4">
        <w:rPr>
          <w:rFonts w:ascii="Palatino Linotype" w:eastAsia="Palatino Linotype" w:hAnsi="Palatino Linotype" w:cs="Palatino Linotype"/>
          <w:i/>
          <w:sz w:val="22"/>
          <w:szCs w:val="22"/>
        </w:rPr>
        <w:t xml:space="preserve"> municipal Beatriz </w:t>
      </w:r>
      <w:proofErr w:type="spellStart"/>
      <w:r w:rsidRPr="00FF5CE4">
        <w:rPr>
          <w:rFonts w:ascii="Palatino Linotype" w:eastAsia="Palatino Linotype" w:hAnsi="Palatino Linotype" w:cs="Palatino Linotype"/>
          <w:i/>
          <w:sz w:val="22"/>
          <w:szCs w:val="22"/>
        </w:rPr>
        <w:t>Munguia</w:t>
      </w:r>
      <w:proofErr w:type="spellEnd"/>
      <w:r w:rsidRPr="00FF5CE4">
        <w:rPr>
          <w:rFonts w:ascii="Palatino Linotype" w:eastAsia="Palatino Linotype" w:hAnsi="Palatino Linotype" w:cs="Palatino Linotype"/>
          <w:i/>
          <w:sz w:val="22"/>
          <w:szCs w:val="22"/>
        </w:rPr>
        <w:t xml:space="preserve"> </w:t>
      </w:r>
      <w:proofErr w:type="spellStart"/>
      <w:r w:rsidRPr="00FF5CE4">
        <w:rPr>
          <w:rFonts w:ascii="Palatino Linotype" w:eastAsia="Palatino Linotype" w:hAnsi="Palatino Linotype" w:cs="Palatino Linotype"/>
          <w:i/>
          <w:sz w:val="22"/>
          <w:szCs w:val="22"/>
        </w:rPr>
        <w:t>Munguia</w:t>
      </w:r>
      <w:proofErr w:type="spellEnd"/>
      <w:r w:rsidRPr="00FF5CE4">
        <w:rPr>
          <w:rFonts w:ascii="Palatino Linotype" w:eastAsia="Palatino Linotype" w:hAnsi="Palatino Linotype" w:cs="Palatino Linotype"/>
          <w:i/>
          <w:sz w:val="22"/>
          <w:szCs w:val="22"/>
        </w:rPr>
        <w:t xml:space="preserve">, del mes de Enero hasta la </w:t>
      </w:r>
      <w:proofErr w:type="spellStart"/>
      <w:r w:rsidRPr="00FF5CE4">
        <w:rPr>
          <w:rFonts w:ascii="Palatino Linotype" w:eastAsia="Palatino Linotype" w:hAnsi="Palatino Linotype" w:cs="Palatino Linotype"/>
          <w:i/>
          <w:sz w:val="22"/>
          <w:szCs w:val="22"/>
        </w:rPr>
        <w:t>ultima</w:t>
      </w:r>
      <w:proofErr w:type="spellEnd"/>
      <w:r w:rsidRPr="00FF5CE4">
        <w:rPr>
          <w:rFonts w:ascii="Palatino Linotype" w:eastAsia="Palatino Linotype" w:hAnsi="Palatino Linotype" w:cs="Palatino Linotype"/>
          <w:i/>
          <w:sz w:val="22"/>
          <w:szCs w:val="22"/>
        </w:rPr>
        <w:t xml:space="preserve"> quincena, que se le </w:t>
      </w:r>
      <w:proofErr w:type="spellStart"/>
      <w:r w:rsidRPr="00FF5CE4">
        <w:rPr>
          <w:rFonts w:ascii="Palatino Linotype" w:eastAsia="Palatino Linotype" w:hAnsi="Palatino Linotype" w:cs="Palatino Linotype"/>
          <w:i/>
          <w:sz w:val="22"/>
          <w:szCs w:val="22"/>
        </w:rPr>
        <w:t>aya</w:t>
      </w:r>
      <w:proofErr w:type="spellEnd"/>
      <w:r w:rsidRPr="00FF5CE4">
        <w:rPr>
          <w:rFonts w:ascii="Palatino Linotype" w:eastAsia="Palatino Linotype" w:hAnsi="Palatino Linotype" w:cs="Palatino Linotype"/>
          <w:i/>
          <w:sz w:val="22"/>
          <w:szCs w:val="22"/>
        </w:rPr>
        <w:t xml:space="preserve"> entregado al momento que me envié la información. Vuelvo a solicitar esta información ya que la respuesta que me enviaron no cumplió con lo requerido ya que no pude visualizar los recibos de </w:t>
      </w:r>
      <w:proofErr w:type="spellStart"/>
      <w:r w:rsidRPr="00FF5CE4">
        <w:rPr>
          <w:rFonts w:ascii="Palatino Linotype" w:eastAsia="Palatino Linotype" w:hAnsi="Palatino Linotype" w:cs="Palatino Linotype"/>
          <w:i/>
          <w:sz w:val="22"/>
          <w:szCs w:val="22"/>
        </w:rPr>
        <w:t>nomina</w:t>
      </w:r>
      <w:proofErr w:type="spellEnd"/>
      <w:r w:rsidRPr="00FF5CE4">
        <w:rPr>
          <w:rFonts w:ascii="Palatino Linotype" w:eastAsia="Palatino Linotype" w:hAnsi="Palatino Linotype" w:cs="Palatino Linotype"/>
          <w:i/>
          <w:sz w:val="22"/>
          <w:szCs w:val="22"/>
        </w:rPr>
        <w:t xml:space="preserve"> de la sindico Beatriz </w:t>
      </w:r>
      <w:proofErr w:type="spellStart"/>
      <w:r w:rsidRPr="00FF5CE4">
        <w:rPr>
          <w:rFonts w:ascii="Palatino Linotype" w:eastAsia="Palatino Linotype" w:hAnsi="Palatino Linotype" w:cs="Palatino Linotype"/>
          <w:i/>
          <w:sz w:val="22"/>
          <w:szCs w:val="22"/>
        </w:rPr>
        <w:t>Munguia</w:t>
      </w:r>
      <w:proofErr w:type="spellEnd"/>
      <w:r w:rsidRPr="00FF5CE4">
        <w:rPr>
          <w:rFonts w:ascii="Palatino Linotype" w:eastAsia="Palatino Linotype" w:hAnsi="Palatino Linotype" w:cs="Palatino Linotype"/>
          <w:i/>
          <w:sz w:val="22"/>
          <w:szCs w:val="22"/>
        </w:rPr>
        <w:t xml:space="preserve"> </w:t>
      </w:r>
      <w:proofErr w:type="spellStart"/>
      <w:r w:rsidRPr="00FF5CE4">
        <w:rPr>
          <w:rFonts w:ascii="Palatino Linotype" w:eastAsia="Palatino Linotype" w:hAnsi="Palatino Linotype" w:cs="Palatino Linotype"/>
          <w:i/>
          <w:sz w:val="22"/>
          <w:szCs w:val="22"/>
        </w:rPr>
        <w:t>Munguia</w:t>
      </w:r>
      <w:proofErr w:type="spellEnd"/>
      <w:r w:rsidRPr="00FF5CE4">
        <w:rPr>
          <w:rFonts w:ascii="Palatino Linotype" w:eastAsia="Palatino Linotype" w:hAnsi="Palatino Linotype" w:cs="Palatino Linotype"/>
          <w:i/>
          <w:sz w:val="22"/>
          <w:szCs w:val="22"/>
        </w:rPr>
        <w:t>. Les agrego el archivo que se me fue enviado como respuesta, la cual no cumple con lo requerido y como ciudadana tengo derecho de información clara y trasparente</w:t>
      </w:r>
      <w:proofErr w:type="gramStart"/>
      <w:r w:rsidRPr="00FF5CE4">
        <w:rPr>
          <w:rFonts w:ascii="Palatino Linotype" w:eastAsia="Palatino Linotype" w:hAnsi="Palatino Linotype" w:cs="Palatino Linotype"/>
          <w:i/>
          <w:sz w:val="22"/>
          <w:szCs w:val="22"/>
        </w:rPr>
        <w:t>..”</w:t>
      </w:r>
      <w:proofErr w:type="gramEnd"/>
      <w:r w:rsidRPr="00FF5CE4">
        <w:rPr>
          <w:rFonts w:ascii="Palatino Linotype" w:eastAsia="Palatino Linotype" w:hAnsi="Palatino Linotype" w:cs="Palatino Linotype"/>
          <w:i/>
          <w:sz w:val="22"/>
          <w:szCs w:val="22"/>
        </w:rPr>
        <w:t xml:space="preserve"> </w:t>
      </w:r>
      <w:r w:rsidRPr="00FF5CE4">
        <w:rPr>
          <w:rFonts w:ascii="Palatino Linotype" w:eastAsia="Palatino Linotype" w:hAnsi="Palatino Linotype" w:cs="Palatino Linotype"/>
          <w:iCs/>
          <w:sz w:val="22"/>
          <w:szCs w:val="22"/>
        </w:rPr>
        <w:t>(sic)</w:t>
      </w:r>
    </w:p>
    <w:p w14:paraId="51B8A557" w14:textId="77777777" w:rsidR="00A157FC" w:rsidRPr="00FF5CE4" w:rsidRDefault="00A157FC" w:rsidP="00FF5CE4">
      <w:pPr>
        <w:tabs>
          <w:tab w:val="left" w:pos="2422"/>
        </w:tabs>
        <w:spacing w:before="120" w:after="120"/>
        <w:ind w:right="49"/>
        <w:jc w:val="both"/>
        <w:rPr>
          <w:rFonts w:ascii="Palatino Linotype" w:eastAsia="Palatino Linotype" w:hAnsi="Palatino Linotype" w:cs="Palatino Linotype"/>
        </w:rPr>
      </w:pPr>
    </w:p>
    <w:p w14:paraId="33ABD33F" w14:textId="77777777" w:rsidR="00A157FC" w:rsidRPr="00FF5CE4" w:rsidRDefault="006C684A" w:rsidP="00FF5CE4">
      <w:pPr>
        <w:tabs>
          <w:tab w:val="left" w:pos="2422"/>
        </w:tabs>
        <w:spacing w:before="120" w:after="120" w:line="360" w:lineRule="auto"/>
        <w:ind w:right="49"/>
        <w:jc w:val="both"/>
        <w:rPr>
          <w:rFonts w:ascii="Palatino Linotype" w:eastAsia="Palatino Linotype" w:hAnsi="Palatino Linotype" w:cs="Palatino Linotype"/>
          <w:lang w:eastAsia="es-ES"/>
        </w:rPr>
      </w:pPr>
      <w:r w:rsidRPr="00FF5CE4">
        <w:rPr>
          <w:rFonts w:ascii="Palatino Linotype" w:eastAsia="Palatino Linotype" w:hAnsi="Palatino Linotype" w:cs="Palatino Linotype"/>
          <w:lang w:eastAsia="es-ES"/>
        </w:rPr>
        <w:t xml:space="preserve">Por lo que, </w:t>
      </w:r>
      <w:r w:rsidRPr="00FF5CE4">
        <w:rPr>
          <w:rFonts w:ascii="Palatino Linotype" w:eastAsia="Palatino Linotype" w:hAnsi="Palatino Linotype" w:cs="Palatino Linotype"/>
          <w:b/>
          <w:lang w:eastAsia="es-ES"/>
        </w:rPr>
        <w:t>EL SUJETO OBLIGADO</w:t>
      </w:r>
      <w:r w:rsidRPr="00FF5CE4">
        <w:rPr>
          <w:rFonts w:ascii="Palatino Linotype" w:eastAsia="Palatino Linotype" w:hAnsi="Palatino Linotype" w:cs="Palatino Linotype"/>
          <w:lang w:eastAsia="es-ES"/>
        </w:rPr>
        <w:t xml:space="preserve"> en atención a la solicitud de acceso a la información que dio trámite al presente Recurso de Revisión</w:t>
      </w:r>
      <w:r w:rsidRPr="00FF5CE4">
        <w:rPr>
          <w:rFonts w:ascii="Palatino Linotype" w:eastAsia="Palatino Linotype" w:hAnsi="Palatino Linotype" w:cs="Palatino Linotype"/>
          <w:b/>
          <w:lang w:eastAsia="es-ES"/>
        </w:rPr>
        <w:t xml:space="preserve">, </w:t>
      </w:r>
      <w:r w:rsidRPr="00FF5CE4">
        <w:rPr>
          <w:rFonts w:ascii="Palatino Linotype" w:eastAsia="Palatino Linotype" w:hAnsi="Palatino Linotype" w:cs="Palatino Linotype"/>
          <w:lang w:eastAsia="es-ES"/>
        </w:rPr>
        <w:t xml:space="preserve">remitió </w:t>
      </w:r>
      <w:r w:rsidR="005B5B57" w:rsidRPr="00FF5CE4">
        <w:rPr>
          <w:rFonts w:ascii="Palatino Linotype" w:eastAsia="Palatino Linotype" w:hAnsi="Palatino Linotype" w:cs="Palatino Linotype"/>
          <w:lang w:eastAsia="es-ES"/>
        </w:rPr>
        <w:t>su</w:t>
      </w:r>
      <w:r w:rsidRPr="00FF5CE4">
        <w:rPr>
          <w:rFonts w:ascii="Palatino Linotype" w:eastAsia="Palatino Linotype" w:hAnsi="Palatino Linotype" w:cs="Palatino Linotype"/>
          <w:lang w:eastAsia="es-ES"/>
        </w:rPr>
        <w:t xml:space="preserve"> respuesta en los siguientes términos:</w:t>
      </w:r>
    </w:p>
    <w:p w14:paraId="61D3ED27" w14:textId="692CD325" w:rsidR="006C684A" w:rsidRPr="00FF5CE4" w:rsidRDefault="00E936A1" w:rsidP="00FF5CE4">
      <w:pPr>
        <w:tabs>
          <w:tab w:val="left" w:pos="2422"/>
        </w:tabs>
        <w:spacing w:before="120" w:after="120" w:line="360" w:lineRule="auto"/>
        <w:ind w:right="49"/>
        <w:jc w:val="center"/>
        <w:rPr>
          <w:rFonts w:ascii="Palatino Linotype" w:eastAsia="Palatino Linotype" w:hAnsi="Palatino Linotype" w:cs="Palatino Linotype"/>
        </w:rPr>
      </w:pPr>
      <w:r>
        <w:rPr>
          <w:noProof/>
        </w:rPr>
        <w:lastRenderedPageBreak/>
        <w:drawing>
          <wp:inline distT="0" distB="0" distL="0" distR="0" wp14:anchorId="77AD284D" wp14:editId="48F00776">
            <wp:extent cx="5295900" cy="269557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95900" cy="2695575"/>
                    </a:xfrm>
                    <a:prstGeom prst="rect">
                      <a:avLst/>
                    </a:prstGeom>
                  </pic:spPr>
                </pic:pic>
              </a:graphicData>
            </a:graphic>
          </wp:inline>
        </w:drawing>
      </w:r>
      <w:bookmarkStart w:id="8" w:name="_GoBack"/>
      <w:bookmarkEnd w:id="8"/>
    </w:p>
    <w:p w14:paraId="1A3DE622" w14:textId="77777777" w:rsidR="00D13BB1" w:rsidRPr="00FF5CE4" w:rsidRDefault="006C684A" w:rsidP="00FF5CE4">
      <w:pPr>
        <w:rPr>
          <w:rStyle w:val="Hipervnculo"/>
          <w:color w:val="auto"/>
        </w:rPr>
      </w:pPr>
      <w:r w:rsidRPr="00FF5CE4">
        <w:rPr>
          <w:rFonts w:ascii="Palatino Linotype" w:eastAsia="Palatino Linotype" w:hAnsi="Palatino Linotype" w:cs="Palatino Linotype"/>
        </w:rPr>
        <w:t>Al ingresar en el hipervínculo</w:t>
      </w:r>
      <w:r w:rsidR="00D13BB1" w:rsidRPr="00FF5CE4">
        <w:rPr>
          <w:rFonts w:ascii="Palatino Linotype" w:eastAsia="Palatino Linotype" w:hAnsi="Palatino Linotype" w:cs="Palatino Linotype"/>
        </w:rPr>
        <w:t xml:space="preserve">: </w:t>
      </w:r>
      <w:hyperlink r:id="rId12" w:history="1">
        <w:r w:rsidR="00D13BB1" w:rsidRPr="00FF5CE4">
          <w:rPr>
            <w:rStyle w:val="Hipervnculo"/>
            <w:color w:val="auto"/>
          </w:rPr>
          <w:t>https://www.ipomex.org.mx/ipo3/lgt/indice/TIMILPAN/art_92_viii_b.web</w:t>
        </w:r>
      </w:hyperlink>
      <w:r w:rsidR="00D13BB1" w:rsidRPr="00FF5CE4">
        <w:rPr>
          <w:rStyle w:val="Hipervnculo"/>
          <w:color w:val="auto"/>
        </w:rPr>
        <w:t xml:space="preserve"> se visualiza</w:t>
      </w:r>
    </w:p>
    <w:p w14:paraId="53B26E95" w14:textId="77777777" w:rsidR="00D13BB1" w:rsidRPr="00FF5CE4" w:rsidRDefault="00D13BB1" w:rsidP="00FF5CE4"/>
    <w:p w14:paraId="7F4927DC" w14:textId="77777777" w:rsidR="00A157FC" w:rsidRPr="00FF5CE4" w:rsidRDefault="00D13BB1" w:rsidP="00FF5CE4">
      <w:pPr>
        <w:tabs>
          <w:tab w:val="left" w:pos="2422"/>
        </w:tabs>
        <w:spacing w:before="120" w:after="120" w:line="360" w:lineRule="auto"/>
        <w:ind w:right="49"/>
        <w:jc w:val="both"/>
        <w:rPr>
          <w:rFonts w:ascii="Palatino Linotype" w:eastAsia="Palatino Linotype" w:hAnsi="Palatino Linotype" w:cs="Palatino Linotype"/>
        </w:rPr>
      </w:pPr>
      <w:r w:rsidRPr="00FF5CE4">
        <w:rPr>
          <w:noProof/>
        </w:rPr>
        <w:drawing>
          <wp:inline distT="0" distB="0" distL="0" distR="0" wp14:anchorId="524276CC" wp14:editId="5AD4605A">
            <wp:extent cx="5416231" cy="4397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30" t="29624" r="41603" b="65473"/>
                    <a:stretch/>
                  </pic:blipFill>
                  <pic:spPr bwMode="auto">
                    <a:xfrm>
                      <a:off x="0" y="0"/>
                      <a:ext cx="5423541" cy="440386"/>
                    </a:xfrm>
                    <a:prstGeom prst="rect">
                      <a:avLst/>
                    </a:prstGeom>
                    <a:ln>
                      <a:noFill/>
                    </a:ln>
                    <a:extLst>
                      <a:ext uri="{53640926-AAD7-44D8-BBD7-CCE9431645EC}">
                        <a14:shadowObscured xmlns:a14="http://schemas.microsoft.com/office/drawing/2010/main"/>
                      </a:ext>
                    </a:extLst>
                  </pic:spPr>
                </pic:pic>
              </a:graphicData>
            </a:graphic>
          </wp:inline>
        </w:drawing>
      </w:r>
    </w:p>
    <w:p w14:paraId="348B2C0B" w14:textId="77777777" w:rsidR="00D13BB1" w:rsidRPr="00FF5CE4" w:rsidRDefault="00D13BB1" w:rsidP="00FF5CE4">
      <w:pPr>
        <w:tabs>
          <w:tab w:val="left" w:pos="2422"/>
        </w:tabs>
        <w:spacing w:before="120" w:after="120" w:line="360" w:lineRule="auto"/>
        <w:ind w:right="49"/>
        <w:jc w:val="center"/>
        <w:rPr>
          <w:rFonts w:ascii="Palatino Linotype" w:eastAsia="Palatino Linotype" w:hAnsi="Palatino Linotype" w:cs="Palatino Linotype"/>
        </w:rPr>
      </w:pPr>
      <w:r w:rsidRPr="00FF5CE4">
        <w:rPr>
          <w:noProof/>
        </w:rPr>
        <w:drawing>
          <wp:inline distT="0" distB="0" distL="0" distR="0" wp14:anchorId="20813A48" wp14:editId="18A5B0FA">
            <wp:extent cx="3510939" cy="126682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1739" t="46745" r="46224" b="39120"/>
                    <a:stretch/>
                  </pic:blipFill>
                  <pic:spPr bwMode="auto">
                    <a:xfrm>
                      <a:off x="0" y="0"/>
                      <a:ext cx="3518664" cy="1269609"/>
                    </a:xfrm>
                    <a:prstGeom prst="rect">
                      <a:avLst/>
                    </a:prstGeom>
                    <a:ln>
                      <a:noFill/>
                    </a:ln>
                    <a:extLst>
                      <a:ext uri="{53640926-AAD7-44D8-BBD7-CCE9431645EC}">
                        <a14:shadowObscured xmlns:a14="http://schemas.microsoft.com/office/drawing/2010/main"/>
                      </a:ext>
                    </a:extLst>
                  </pic:spPr>
                </pic:pic>
              </a:graphicData>
            </a:graphic>
          </wp:inline>
        </w:drawing>
      </w:r>
    </w:p>
    <w:p w14:paraId="5A25650E" w14:textId="77777777" w:rsidR="006C684A" w:rsidRPr="00FF5CE4" w:rsidRDefault="00446A73" w:rsidP="00FF5CE4">
      <w:pPr>
        <w:tabs>
          <w:tab w:val="left" w:pos="2422"/>
        </w:tabs>
        <w:spacing w:before="120" w:after="120" w:line="360" w:lineRule="auto"/>
        <w:ind w:right="49"/>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Considerando que la solicitud versa sobre el año dos mil veintidós, al ingresar a ese </w:t>
      </w:r>
      <w:r w:rsidRPr="00FF5CE4">
        <w:rPr>
          <w:rFonts w:ascii="Palatino Linotype" w:eastAsia="Palatino Linotype" w:hAnsi="Palatino Linotype" w:cs="Palatino Linotype"/>
          <w:i/>
        </w:rPr>
        <w:t>Ejercicio</w:t>
      </w:r>
      <w:r w:rsidRPr="00FF5CE4">
        <w:rPr>
          <w:rFonts w:ascii="Palatino Linotype" w:eastAsia="Palatino Linotype" w:hAnsi="Palatino Linotype" w:cs="Palatino Linotype"/>
        </w:rPr>
        <w:t xml:space="preserve"> a manera de ejemplo, se observa: </w:t>
      </w:r>
    </w:p>
    <w:p w14:paraId="67A2B9BA" w14:textId="77777777" w:rsidR="00446A73" w:rsidRPr="00FF5CE4" w:rsidRDefault="00446A73" w:rsidP="00FF5CE4">
      <w:pPr>
        <w:tabs>
          <w:tab w:val="left" w:pos="2422"/>
        </w:tabs>
        <w:spacing w:before="120" w:after="120" w:line="360" w:lineRule="auto"/>
        <w:ind w:right="49"/>
        <w:jc w:val="center"/>
        <w:rPr>
          <w:rFonts w:ascii="Palatino Linotype" w:eastAsia="Palatino Linotype" w:hAnsi="Palatino Linotype" w:cs="Palatino Linotype"/>
        </w:rPr>
      </w:pPr>
      <w:r w:rsidRPr="00FF5CE4">
        <w:rPr>
          <w:noProof/>
        </w:rPr>
        <w:lastRenderedPageBreak/>
        <w:drawing>
          <wp:inline distT="0" distB="0" distL="0" distR="0" wp14:anchorId="278331FA" wp14:editId="6F20FE69">
            <wp:extent cx="4459856" cy="3658546"/>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284" t="39450" r="40109" b="8627"/>
                    <a:stretch/>
                  </pic:blipFill>
                  <pic:spPr bwMode="auto">
                    <a:xfrm>
                      <a:off x="0" y="0"/>
                      <a:ext cx="4468248" cy="3665431"/>
                    </a:xfrm>
                    <a:prstGeom prst="rect">
                      <a:avLst/>
                    </a:prstGeom>
                    <a:ln>
                      <a:noFill/>
                    </a:ln>
                    <a:extLst>
                      <a:ext uri="{53640926-AAD7-44D8-BBD7-CCE9431645EC}">
                        <a14:shadowObscured xmlns:a14="http://schemas.microsoft.com/office/drawing/2010/main"/>
                      </a:ext>
                    </a:extLst>
                  </pic:spPr>
                </pic:pic>
              </a:graphicData>
            </a:graphic>
          </wp:inline>
        </w:drawing>
      </w:r>
    </w:p>
    <w:p w14:paraId="68BC0722" w14:textId="77777777" w:rsidR="0081634B" w:rsidRPr="00FF5CE4" w:rsidRDefault="0081634B" w:rsidP="00FF5CE4">
      <w:pPr>
        <w:widowControl w:val="0"/>
        <w:autoSpaceDE w:val="0"/>
        <w:autoSpaceDN w:val="0"/>
        <w:adjustRightInd w:val="0"/>
        <w:spacing w:before="100" w:beforeAutospacing="1" w:after="100" w:afterAutospacing="1" w:line="360" w:lineRule="auto"/>
        <w:jc w:val="both"/>
        <w:rPr>
          <w:rFonts w:ascii="Palatino Linotype" w:hAnsi="Palatino Linotype" w:cs="Arial"/>
          <w:lang w:eastAsia="es-ES"/>
        </w:rPr>
      </w:pPr>
      <w:r w:rsidRPr="00FF5CE4">
        <w:rPr>
          <w:rFonts w:ascii="Palatino Linotype" w:hAnsi="Palatino Linotype" w:cs="Arial"/>
          <w:lang w:eastAsia="es-ES"/>
        </w:rPr>
        <w:t xml:space="preserve">Sin embargo, tal y como se advierte de las actuaciones que obran en el expediente electrónico del </w:t>
      </w:r>
      <w:r w:rsidRPr="00FF5CE4">
        <w:rPr>
          <w:rFonts w:ascii="Palatino Linotype" w:hAnsi="Palatino Linotype" w:cs="Arial"/>
          <w:b/>
          <w:lang w:eastAsia="es-ES"/>
        </w:rPr>
        <w:t>SAIMEX</w:t>
      </w:r>
      <w:r w:rsidRPr="00FF5CE4">
        <w:rPr>
          <w:rFonts w:ascii="Palatino Linotype" w:hAnsi="Palatino Linotype" w:cs="Arial"/>
          <w:lang w:eastAsia="es-ES"/>
        </w:rPr>
        <w:t xml:space="preserve">, </w:t>
      </w:r>
      <w:r w:rsidRPr="00FF5CE4">
        <w:rPr>
          <w:rFonts w:ascii="Palatino Linotype" w:hAnsi="Palatino Linotype" w:cs="Arial"/>
          <w:b/>
          <w:lang w:eastAsia="es-ES"/>
        </w:rPr>
        <w:t xml:space="preserve">LA RECURRENTE </w:t>
      </w:r>
      <w:r w:rsidRPr="00FF5CE4">
        <w:rPr>
          <w:rFonts w:ascii="Palatino Linotype" w:hAnsi="Palatino Linotype" w:cs="Arial"/>
          <w:lang w:eastAsia="es-ES"/>
        </w:rPr>
        <w:t>al recibir dicha información, se inconforma manifestando que:</w:t>
      </w:r>
    </w:p>
    <w:p w14:paraId="106A9924" w14:textId="77777777" w:rsidR="0081634B" w:rsidRPr="00FF5CE4" w:rsidRDefault="0081634B" w:rsidP="00FF5CE4">
      <w:pPr>
        <w:widowControl w:val="0"/>
        <w:autoSpaceDE w:val="0"/>
        <w:autoSpaceDN w:val="0"/>
        <w:adjustRightInd w:val="0"/>
        <w:spacing w:before="100" w:beforeAutospacing="1" w:after="100" w:afterAutospacing="1"/>
        <w:ind w:left="851" w:right="899"/>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 xml:space="preserve">“DERIVADO DE LA ULTIMA CONTESTACION QUE SE ME FUE ENTREGADA Y QUE NO ES LO QUE EN DEFINITIVA SOLICITE ME ATREVO A DECIR LO SIGUIENTE: </w:t>
      </w:r>
      <w:r w:rsidRPr="00FF5CE4">
        <w:rPr>
          <w:rFonts w:ascii="Palatino Linotype" w:hAnsi="Palatino Linotype" w:cs="Arial"/>
          <w:b/>
          <w:i/>
          <w:sz w:val="22"/>
          <w:szCs w:val="22"/>
          <w:u w:val="single"/>
          <w:lang w:eastAsia="es-ES"/>
        </w:rPr>
        <w:t>NO ESTOY SOLICITANDO EL TABULADOR DE SUELDOS Y SALARIOS DEL SERVIDOR PUBLICO, LA PETICION ES CLARA SOLICITO TENGAN BIEN ENVIARME LOS RECIBOS DE NOMINA</w:t>
      </w:r>
      <w:r w:rsidRPr="00FF5CE4">
        <w:rPr>
          <w:rFonts w:ascii="Palatino Linotype" w:hAnsi="Palatino Linotype" w:cs="Arial"/>
          <w:i/>
          <w:sz w:val="22"/>
          <w:szCs w:val="22"/>
          <w:lang w:eastAsia="es-ES"/>
        </w:rPr>
        <w:t xml:space="preserve"> DE LA SINDICO MUNICIPAL BEATRIZ MUNGUIA </w:t>
      </w:r>
      <w:proofErr w:type="spellStart"/>
      <w:r w:rsidRPr="00FF5CE4">
        <w:rPr>
          <w:rFonts w:ascii="Palatino Linotype" w:hAnsi="Palatino Linotype" w:cs="Arial"/>
          <w:i/>
          <w:sz w:val="22"/>
          <w:szCs w:val="22"/>
          <w:lang w:eastAsia="es-ES"/>
        </w:rPr>
        <w:t>MUNGUIA</w:t>
      </w:r>
      <w:proofErr w:type="spellEnd"/>
      <w:r w:rsidRPr="00FF5CE4">
        <w:rPr>
          <w:rFonts w:ascii="Palatino Linotype" w:hAnsi="Palatino Linotype" w:cs="Arial"/>
          <w:i/>
          <w:sz w:val="22"/>
          <w:szCs w:val="22"/>
          <w:lang w:eastAsia="es-ES"/>
        </w:rPr>
        <w:t xml:space="preserve">, SI BIEN ES CIERTO SUS DATOS PERSONALES SON PRIVADOS Y ES SU DERECHO OCULTARLOS PERO SU SALARIO ES MERAMENTE INFORMACION PUBLICA Y YO COMO CIUDADANA DE TIMILPAN EN MI PLENO DERECHO DE SOLICITAR LA INFORMACION </w:t>
      </w:r>
      <w:r w:rsidRPr="00FF5CE4">
        <w:rPr>
          <w:rFonts w:ascii="Palatino Linotype" w:hAnsi="Palatino Linotype" w:cs="Arial"/>
          <w:i/>
          <w:sz w:val="22"/>
          <w:szCs w:val="22"/>
          <w:lang w:eastAsia="es-ES"/>
        </w:rPr>
        <w:lastRenderedPageBreak/>
        <w:t xml:space="preserve">AL AYUNTAMIENTO MUNICIPAL. PIDO QUE EL TESORERO EN TURNO TENGA BIEN GIRARME POR ESTA VIA </w:t>
      </w:r>
      <w:r w:rsidRPr="00FF5CE4">
        <w:rPr>
          <w:rFonts w:ascii="Palatino Linotype" w:hAnsi="Palatino Linotype" w:cs="Arial"/>
          <w:i/>
          <w:sz w:val="22"/>
          <w:szCs w:val="22"/>
          <w:u w:val="single"/>
          <w:lang w:eastAsia="es-ES"/>
        </w:rPr>
        <w:t>RECIBOS DE NOMINA CERTIFICADOS</w:t>
      </w:r>
      <w:r w:rsidRPr="00FF5CE4">
        <w:rPr>
          <w:rFonts w:ascii="Palatino Linotype" w:hAnsi="Palatino Linotype" w:cs="Arial"/>
          <w:i/>
          <w:sz w:val="22"/>
          <w:szCs w:val="22"/>
          <w:lang w:eastAsia="es-ES"/>
        </w:rPr>
        <w:t xml:space="preserve"> DE LA SINDICO MUNICIPAL EN TURNO DESDE ENERO HASTA LA ULTIMA QUINCENA EN QUE ENTREGAN LA INFORMACION POR SU ATENCION GRACIAS.”</w:t>
      </w:r>
    </w:p>
    <w:p w14:paraId="6481C23B" w14:textId="77777777" w:rsidR="0081634B" w:rsidRPr="00FF5CE4" w:rsidRDefault="0081634B" w:rsidP="00FF5CE4">
      <w:pPr>
        <w:widowControl w:val="0"/>
        <w:autoSpaceDE w:val="0"/>
        <w:autoSpaceDN w:val="0"/>
        <w:adjustRightInd w:val="0"/>
        <w:spacing w:before="100" w:beforeAutospacing="1" w:after="100" w:afterAutospacing="1" w:line="360" w:lineRule="auto"/>
        <w:jc w:val="both"/>
        <w:rPr>
          <w:rFonts w:ascii="Palatino Linotype" w:eastAsia="Palatino Linotype" w:hAnsi="Palatino Linotype" w:cs="Palatino Linotype"/>
        </w:rPr>
      </w:pPr>
      <w:r w:rsidRPr="00FF5CE4">
        <w:rPr>
          <w:rFonts w:ascii="Palatino Linotype" w:hAnsi="Palatino Linotype" w:cs="Arial"/>
          <w:lang w:eastAsia="es-ES"/>
        </w:rPr>
        <w:t xml:space="preserve"> De las </w:t>
      </w:r>
      <w:r w:rsidR="00157585" w:rsidRPr="00FF5CE4">
        <w:rPr>
          <w:rFonts w:ascii="Palatino Linotype" w:hAnsi="Palatino Linotype" w:cs="Arial"/>
          <w:lang w:eastAsia="es-ES"/>
        </w:rPr>
        <w:t>afirmaciones</w:t>
      </w:r>
      <w:r w:rsidRPr="00FF5CE4">
        <w:rPr>
          <w:rFonts w:ascii="Palatino Linotype" w:hAnsi="Palatino Linotype" w:cs="Arial"/>
          <w:lang w:eastAsia="es-ES"/>
        </w:rPr>
        <w:t xml:space="preserve"> vertidas por </w:t>
      </w:r>
      <w:r w:rsidR="00804551" w:rsidRPr="00FF5CE4">
        <w:rPr>
          <w:rFonts w:ascii="Palatino Linotype" w:hAnsi="Palatino Linotype" w:cs="Arial"/>
          <w:b/>
          <w:lang w:eastAsia="es-ES"/>
        </w:rPr>
        <w:t>LA</w:t>
      </w:r>
      <w:r w:rsidRPr="00FF5CE4">
        <w:rPr>
          <w:rFonts w:ascii="Palatino Linotype" w:hAnsi="Palatino Linotype" w:cs="Arial"/>
          <w:b/>
          <w:lang w:eastAsia="es-ES"/>
        </w:rPr>
        <w:t xml:space="preserve"> RECURERENTE</w:t>
      </w:r>
      <w:r w:rsidRPr="00FF5CE4">
        <w:rPr>
          <w:rFonts w:ascii="Palatino Linotype" w:hAnsi="Palatino Linotype" w:cs="Arial"/>
          <w:lang w:eastAsia="es-ES"/>
        </w:rPr>
        <w:t xml:space="preserve"> se advierte que se inconforma de que se le entregó información que no corresponde a lo so</w:t>
      </w:r>
      <w:r w:rsidR="00804551" w:rsidRPr="00FF5CE4">
        <w:rPr>
          <w:rFonts w:ascii="Palatino Linotype" w:hAnsi="Palatino Linotype" w:cs="Arial"/>
          <w:lang w:eastAsia="es-ES"/>
        </w:rPr>
        <w:t>licitado, argumentando que no solicitó el tabulador de sueldos sino los recibos de nómina de la síndico municipal del periodo de enero a octubre de dos mil veintidós.</w:t>
      </w:r>
    </w:p>
    <w:p w14:paraId="61054E90" w14:textId="77777777" w:rsidR="00804551" w:rsidRPr="00FF5CE4" w:rsidRDefault="00804551" w:rsidP="00FF5CE4">
      <w:pPr>
        <w:spacing w:line="360" w:lineRule="auto"/>
        <w:jc w:val="both"/>
        <w:rPr>
          <w:rFonts w:ascii="Palatino Linotype" w:hAnsi="Palatino Linotype"/>
          <w:lang w:eastAsia="es-ES"/>
        </w:rPr>
      </w:pPr>
      <w:r w:rsidRPr="00FF5CE4">
        <w:rPr>
          <w:rFonts w:ascii="Palatino Linotype" w:hAnsi="Palatino Linotype"/>
          <w:lang w:eastAsia="es-ES"/>
        </w:rPr>
        <w:t>Atendiendo a la inconformidad planteada, lo procedente es analizar sí efectivamente como refier</w:t>
      </w:r>
      <w:r w:rsidR="00157585" w:rsidRPr="00FF5CE4">
        <w:rPr>
          <w:rFonts w:ascii="Palatino Linotype" w:hAnsi="Palatino Linotype"/>
          <w:lang w:eastAsia="es-ES"/>
        </w:rPr>
        <w:t>e</w:t>
      </w:r>
      <w:r w:rsidRPr="00FF5CE4">
        <w:rPr>
          <w:rFonts w:ascii="Palatino Linotype" w:hAnsi="Palatino Linotype"/>
          <w:lang w:eastAsia="es-ES"/>
        </w:rPr>
        <w:t xml:space="preserve"> </w:t>
      </w:r>
      <w:r w:rsidRPr="00FF5CE4">
        <w:rPr>
          <w:rFonts w:ascii="Palatino Linotype" w:hAnsi="Palatino Linotype"/>
          <w:b/>
          <w:lang w:eastAsia="es-ES"/>
        </w:rPr>
        <w:t>LA RECURRENTE</w:t>
      </w:r>
      <w:r w:rsidRPr="00FF5CE4">
        <w:rPr>
          <w:rFonts w:ascii="Palatino Linotype" w:hAnsi="Palatino Linotype"/>
          <w:lang w:eastAsia="es-ES"/>
        </w:rPr>
        <w:t xml:space="preserve"> se ha vulnerado su derecho de acceso a la información pública o si por el contrario el </w:t>
      </w:r>
      <w:r w:rsidRPr="00FF5CE4">
        <w:rPr>
          <w:rFonts w:ascii="Palatino Linotype" w:hAnsi="Palatino Linotype"/>
          <w:b/>
          <w:lang w:eastAsia="es-ES"/>
        </w:rPr>
        <w:t>SUJETO OBLIGADO</w:t>
      </w:r>
      <w:r w:rsidRPr="00FF5CE4">
        <w:rPr>
          <w:rFonts w:ascii="Palatino Linotype" w:hAnsi="Palatino Linotype"/>
          <w:lang w:eastAsia="es-ES"/>
        </w:rPr>
        <w:t xml:space="preserve"> si ha dado cumplimiento al orden jurídico invocado.</w:t>
      </w:r>
    </w:p>
    <w:p w14:paraId="23A3D131" w14:textId="77777777" w:rsidR="00804551" w:rsidRPr="00FF5CE4" w:rsidRDefault="00804551" w:rsidP="00FF5CE4">
      <w:pPr>
        <w:spacing w:line="360" w:lineRule="auto"/>
        <w:jc w:val="both"/>
        <w:rPr>
          <w:rFonts w:ascii="Palatino Linotype" w:hAnsi="Palatino Linotype"/>
          <w:lang w:eastAsia="es-ES"/>
        </w:rPr>
      </w:pPr>
    </w:p>
    <w:p w14:paraId="5E9D0756" w14:textId="77777777" w:rsidR="00804551" w:rsidRPr="00FF5CE4" w:rsidRDefault="00804551" w:rsidP="00FF5CE4">
      <w:pPr>
        <w:spacing w:line="360" w:lineRule="auto"/>
        <w:jc w:val="both"/>
        <w:rPr>
          <w:rFonts w:ascii="Palatino Linotype" w:hAnsi="Palatino Linotype"/>
          <w:lang w:eastAsia="es-ES"/>
        </w:rPr>
      </w:pPr>
      <w:r w:rsidRPr="00FF5CE4">
        <w:rPr>
          <w:rFonts w:ascii="Palatino Linotype" w:hAnsi="Palatino Linotype"/>
          <w:lang w:eastAsia="es-ES"/>
        </w:rPr>
        <w:t>Así, se procede a revisar la naturaleza de la información solicitada</w:t>
      </w:r>
      <w:r w:rsidR="008B68DB" w:rsidRPr="00FF5CE4">
        <w:rPr>
          <w:rFonts w:ascii="Palatino Linotype" w:hAnsi="Palatino Linotype"/>
          <w:lang w:eastAsia="es-ES"/>
        </w:rPr>
        <w:t>.</w:t>
      </w:r>
      <w:r w:rsidRPr="00FF5CE4">
        <w:rPr>
          <w:rFonts w:ascii="Palatino Linotype" w:hAnsi="Palatino Linotype"/>
          <w:lang w:eastAsia="es-ES"/>
        </w:rPr>
        <w:t xml:space="preserve"> </w:t>
      </w:r>
      <w:r w:rsidRPr="00FF5CE4">
        <w:rPr>
          <w:rFonts w:ascii="Palatino Linotype" w:hAnsi="Palatino Linotype"/>
          <w:b/>
          <w:lang w:eastAsia="es-ES"/>
        </w:rPr>
        <w:t>EL SUJETO OBLIGADO</w:t>
      </w:r>
      <w:r w:rsidRPr="00FF5CE4">
        <w:rPr>
          <w:rFonts w:ascii="Palatino Linotype" w:hAnsi="Palatino Linotype"/>
          <w:lang w:eastAsia="es-ES"/>
        </w:rPr>
        <w:t xml:space="preserve"> se encuentra constreñido a poner a disposición del público la información relacionada con la administración contable y financiera; de acuerdo a lo que establece el artículo 92, fracción VIII de la Ley de Transparencia y Acceso a la Información Pública del Estado de México y Municipios, que a la letra establece lo siguiente:</w:t>
      </w:r>
    </w:p>
    <w:p w14:paraId="492F5378" w14:textId="77777777" w:rsidR="00804551" w:rsidRPr="00FF5CE4" w:rsidRDefault="00804551" w:rsidP="00FF5CE4">
      <w:pPr>
        <w:spacing w:line="360" w:lineRule="auto"/>
        <w:jc w:val="both"/>
        <w:rPr>
          <w:rFonts w:ascii="Palatino Linotype" w:hAnsi="Palatino Linotype"/>
          <w:sz w:val="12"/>
          <w:lang w:eastAsia="es-ES"/>
        </w:rPr>
      </w:pPr>
    </w:p>
    <w:p w14:paraId="37A20BA5" w14:textId="77777777" w:rsidR="00804551" w:rsidRPr="00FF5CE4" w:rsidRDefault="00804551" w:rsidP="00FF5CE4">
      <w:pPr>
        <w:ind w:left="567" w:right="567"/>
        <w:jc w:val="both"/>
        <w:rPr>
          <w:rFonts w:ascii="Palatino Linotype" w:hAnsi="Palatino Linotype"/>
          <w:i/>
          <w:lang w:eastAsia="es-ES"/>
        </w:rPr>
      </w:pPr>
      <w:r w:rsidRPr="00FF5CE4">
        <w:rPr>
          <w:rFonts w:ascii="Palatino Linotype" w:hAnsi="Palatino Linotype"/>
          <w:b/>
          <w:i/>
          <w:u w:val="single"/>
          <w:lang w:eastAsia="es-ES"/>
        </w:rPr>
        <w:t xml:space="preserve">Artículo 92. </w:t>
      </w:r>
      <w:r w:rsidRPr="00FF5CE4">
        <w:rPr>
          <w:rFonts w:ascii="Palatino Linotype" w:hAnsi="Palatino Linotype"/>
          <w:bCs/>
          <w:i/>
          <w:u w:val="single"/>
          <w:lang w:eastAsia="es-ES"/>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RPr="00FF5CE4">
        <w:rPr>
          <w:rFonts w:ascii="Palatino Linotype" w:hAnsi="Palatino Linotype"/>
          <w:i/>
          <w:lang w:eastAsia="es-ES"/>
        </w:rPr>
        <w:t>:</w:t>
      </w:r>
    </w:p>
    <w:p w14:paraId="5EA585BE" w14:textId="77777777" w:rsidR="00804551" w:rsidRPr="00FF5CE4" w:rsidRDefault="00804551" w:rsidP="00FF5CE4">
      <w:pPr>
        <w:ind w:left="567" w:right="567"/>
        <w:jc w:val="both"/>
        <w:rPr>
          <w:rFonts w:ascii="Palatino Linotype" w:hAnsi="Palatino Linotype"/>
          <w:i/>
          <w:sz w:val="10"/>
          <w:szCs w:val="10"/>
          <w:lang w:eastAsia="es-ES"/>
        </w:rPr>
      </w:pPr>
      <w:r w:rsidRPr="00FF5CE4">
        <w:rPr>
          <w:rFonts w:ascii="Palatino Linotype" w:hAnsi="Palatino Linotype"/>
          <w:i/>
          <w:sz w:val="10"/>
          <w:szCs w:val="10"/>
          <w:lang w:eastAsia="es-ES"/>
        </w:rPr>
        <w:t>(…)</w:t>
      </w:r>
    </w:p>
    <w:p w14:paraId="0F08AAD6" w14:textId="77777777" w:rsidR="00804551" w:rsidRPr="00FF5CE4" w:rsidRDefault="00804551" w:rsidP="00FF5CE4">
      <w:pPr>
        <w:ind w:left="567" w:right="567"/>
        <w:jc w:val="both"/>
        <w:rPr>
          <w:rFonts w:ascii="Palatino Linotype" w:hAnsi="Palatino Linotype"/>
          <w:i/>
          <w:lang w:eastAsia="es-ES"/>
        </w:rPr>
      </w:pPr>
      <w:r w:rsidRPr="00FF5CE4">
        <w:rPr>
          <w:rFonts w:ascii="Palatino Linotype" w:hAnsi="Palatino Linotype"/>
          <w:i/>
          <w:iCs/>
          <w:sz w:val="22"/>
          <w:szCs w:val="22"/>
          <w:lang w:eastAsia="es-ES"/>
        </w:rPr>
        <w:lastRenderedPageBreak/>
        <w:t>VIII. La remuneración bruta y neta de todos los servidores públicos de base o de confianza, de todas las percepciones, incluyendo sueldos, prestaciones, gratificaciones, primas, comisiones, dietas, bonos,</w:t>
      </w:r>
      <w:r w:rsidRPr="00FF5CE4">
        <w:rPr>
          <w:rFonts w:ascii="Palatino Linotype" w:hAnsi="Palatino Linotype"/>
          <w:i/>
          <w:lang w:eastAsia="es-ES"/>
        </w:rPr>
        <w:t xml:space="preserve"> </w:t>
      </w:r>
      <w:r w:rsidRPr="00FF5CE4">
        <w:rPr>
          <w:rFonts w:ascii="Palatino Linotype" w:hAnsi="Palatino Linotype"/>
          <w:i/>
          <w:iCs/>
          <w:sz w:val="22"/>
          <w:szCs w:val="22"/>
          <w:lang w:eastAsia="es-ES"/>
        </w:rPr>
        <w:t>estímulos, ingresos y sistemas de compensación, señalando la periodicidad de dicha remuneración;</w:t>
      </w:r>
      <w:r w:rsidRPr="00FF5CE4">
        <w:rPr>
          <w:rFonts w:ascii="Palatino Linotype" w:hAnsi="Palatino Linotype"/>
          <w:i/>
          <w:iCs/>
          <w:sz w:val="22"/>
          <w:szCs w:val="22"/>
          <w:lang w:eastAsia="es-ES"/>
        </w:rPr>
        <w:cr/>
      </w:r>
    </w:p>
    <w:p w14:paraId="5A8E7AEE" w14:textId="6769228F" w:rsidR="00804551" w:rsidRPr="00FF5CE4" w:rsidRDefault="00804551" w:rsidP="00FF5CE4">
      <w:pPr>
        <w:widowControl w:val="0"/>
        <w:tabs>
          <w:tab w:val="left" w:pos="1701"/>
          <w:tab w:val="left" w:pos="1843"/>
        </w:tabs>
        <w:autoSpaceDE w:val="0"/>
        <w:autoSpaceDN w:val="0"/>
        <w:adjustRightInd w:val="0"/>
        <w:spacing w:line="360" w:lineRule="auto"/>
        <w:jc w:val="both"/>
        <w:rPr>
          <w:rFonts w:ascii="Palatino Linotype" w:hAnsi="Palatino Linotype"/>
          <w:lang w:eastAsia="es-ES"/>
        </w:rPr>
      </w:pPr>
      <w:r w:rsidRPr="00FF5CE4">
        <w:rPr>
          <w:rFonts w:ascii="Palatino Linotype" w:hAnsi="Palatino Linotype"/>
          <w:lang w:eastAsia="es-ES"/>
        </w:rPr>
        <w:t xml:space="preserve">Además, se vislumbra que, el </w:t>
      </w:r>
      <w:r w:rsidRPr="00FF5CE4">
        <w:rPr>
          <w:rFonts w:ascii="Palatino Linotype" w:hAnsi="Palatino Linotype"/>
          <w:b/>
          <w:lang w:eastAsia="es-ES"/>
        </w:rPr>
        <w:t>SUJETO OBLIGADO</w:t>
      </w:r>
      <w:r w:rsidRPr="00FF5CE4">
        <w:rPr>
          <w:rFonts w:ascii="Palatino Linotype" w:hAnsi="Palatino Linotype"/>
          <w:lang w:eastAsia="es-ES"/>
        </w:rPr>
        <w:t xml:space="preserve">, tiene las atribuciones y competencias para proporcionar </w:t>
      </w:r>
      <w:r w:rsidR="003A4C1E" w:rsidRPr="00FF5CE4">
        <w:rPr>
          <w:rFonts w:ascii="Palatino Linotype" w:hAnsi="Palatino Linotype"/>
          <w:lang w:eastAsia="es-ES"/>
        </w:rPr>
        <w:t xml:space="preserve">a </w:t>
      </w:r>
      <w:r w:rsidR="00FF5CE4" w:rsidRPr="00FF5CE4">
        <w:rPr>
          <w:rFonts w:ascii="Palatino Linotype" w:hAnsi="Palatino Linotype"/>
          <w:b/>
          <w:bCs/>
          <w:lang w:eastAsia="es-ES"/>
        </w:rPr>
        <w:t>LA</w:t>
      </w:r>
      <w:r w:rsidRPr="00FF5CE4">
        <w:rPr>
          <w:rFonts w:ascii="Palatino Linotype" w:hAnsi="Palatino Linotype"/>
          <w:lang w:eastAsia="es-ES"/>
        </w:rPr>
        <w:t xml:space="preserve"> </w:t>
      </w:r>
      <w:r w:rsidRPr="00FF5CE4">
        <w:rPr>
          <w:rFonts w:ascii="Palatino Linotype" w:hAnsi="Palatino Linotype"/>
          <w:b/>
          <w:lang w:eastAsia="es-ES"/>
        </w:rPr>
        <w:t>RECURRENTE</w:t>
      </w:r>
      <w:r w:rsidRPr="00FF5CE4">
        <w:rPr>
          <w:rFonts w:ascii="Palatino Linotype" w:hAnsi="Palatino Linotype"/>
          <w:lang w:eastAsia="es-ES"/>
        </w:rPr>
        <w:t xml:space="preserve"> información relacionada con la administración y contabilidad</w:t>
      </w:r>
      <w:r w:rsidRPr="00FF5CE4">
        <w:rPr>
          <w:rFonts w:ascii="Palatino Linotype" w:hAnsi="Palatino Linotype" w:cs="Arial"/>
          <w:lang w:eastAsia="es-ES"/>
        </w:rPr>
        <w:t xml:space="preserve">, </w:t>
      </w:r>
      <w:r w:rsidRPr="00FF5CE4">
        <w:rPr>
          <w:rFonts w:ascii="Palatino Linotype" w:hAnsi="Palatino Linotype"/>
          <w:lang w:eastAsia="es-ES"/>
        </w:rPr>
        <w:t>en términos del artículo 161 de la Ley de Transparencia y Acceso a la Información Pública del Estado de México.</w:t>
      </w:r>
    </w:p>
    <w:p w14:paraId="270ED63A" w14:textId="77777777" w:rsidR="00804551" w:rsidRPr="00FF5CE4" w:rsidRDefault="00804551" w:rsidP="00FF5CE4">
      <w:pPr>
        <w:widowControl w:val="0"/>
        <w:tabs>
          <w:tab w:val="left" w:pos="1701"/>
          <w:tab w:val="left" w:pos="1843"/>
        </w:tabs>
        <w:autoSpaceDE w:val="0"/>
        <w:autoSpaceDN w:val="0"/>
        <w:adjustRightInd w:val="0"/>
        <w:spacing w:line="360" w:lineRule="auto"/>
        <w:jc w:val="both"/>
        <w:rPr>
          <w:rFonts w:ascii="Palatino Linotype" w:hAnsi="Palatino Linotype"/>
          <w:sz w:val="14"/>
          <w:lang w:eastAsia="es-ES"/>
        </w:rPr>
      </w:pPr>
    </w:p>
    <w:p w14:paraId="7F3D39C5" w14:textId="77777777" w:rsidR="00804551" w:rsidRPr="00FF5CE4" w:rsidRDefault="00804551" w:rsidP="00FF5CE4">
      <w:pPr>
        <w:widowControl w:val="0"/>
        <w:tabs>
          <w:tab w:val="left" w:pos="1701"/>
          <w:tab w:val="left" w:pos="1843"/>
        </w:tabs>
        <w:autoSpaceDE w:val="0"/>
        <w:autoSpaceDN w:val="0"/>
        <w:adjustRightInd w:val="0"/>
        <w:ind w:left="851" w:right="902"/>
        <w:contextualSpacing/>
        <w:jc w:val="both"/>
        <w:rPr>
          <w:rFonts w:ascii="Palatino Linotype" w:hAnsi="Palatino Linotype"/>
          <w:i/>
          <w:sz w:val="22"/>
          <w:szCs w:val="22"/>
          <w:lang w:eastAsia="es-ES"/>
        </w:rPr>
      </w:pPr>
      <w:r w:rsidRPr="00FF5CE4">
        <w:rPr>
          <w:rFonts w:ascii="Palatino Linotype" w:hAnsi="Palatino Linotype"/>
          <w:b/>
          <w:i/>
          <w:sz w:val="22"/>
          <w:szCs w:val="22"/>
          <w:lang w:eastAsia="es-ES"/>
        </w:rPr>
        <w:t xml:space="preserve">Artículo 161. </w:t>
      </w:r>
      <w:r w:rsidRPr="00FF5CE4">
        <w:rPr>
          <w:rFonts w:ascii="Palatino Linotype" w:hAnsi="Palatino Linotype"/>
          <w:i/>
          <w:sz w:val="22"/>
          <w:szCs w:val="22"/>
          <w:lang w:eastAsia="es-ES"/>
        </w:rPr>
        <w:t>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w:t>
      </w:r>
    </w:p>
    <w:p w14:paraId="6ADE3E70" w14:textId="77777777" w:rsidR="00804551" w:rsidRPr="00FF5CE4" w:rsidRDefault="00804551" w:rsidP="00FF5CE4">
      <w:pPr>
        <w:widowControl w:val="0"/>
        <w:tabs>
          <w:tab w:val="left" w:pos="1701"/>
          <w:tab w:val="left" w:pos="1843"/>
        </w:tabs>
        <w:autoSpaceDE w:val="0"/>
        <w:autoSpaceDN w:val="0"/>
        <w:adjustRightInd w:val="0"/>
        <w:spacing w:line="360" w:lineRule="auto"/>
        <w:jc w:val="both"/>
        <w:rPr>
          <w:rFonts w:ascii="Palatino Linotype" w:hAnsi="Palatino Linotype"/>
          <w:sz w:val="10"/>
          <w:lang w:eastAsia="es-ES"/>
        </w:rPr>
      </w:pPr>
    </w:p>
    <w:p w14:paraId="6B0E42E6" w14:textId="77777777" w:rsidR="00804551" w:rsidRPr="00FF5CE4" w:rsidRDefault="00804551" w:rsidP="00FF5CE4">
      <w:pPr>
        <w:autoSpaceDE w:val="0"/>
        <w:autoSpaceDN w:val="0"/>
        <w:adjustRightInd w:val="0"/>
        <w:spacing w:before="100" w:beforeAutospacing="1" w:after="100" w:afterAutospacing="1" w:line="360" w:lineRule="auto"/>
        <w:jc w:val="both"/>
        <w:rPr>
          <w:rFonts w:ascii="Palatino Linotype" w:eastAsia="Calibri" w:hAnsi="Palatino Linotype" w:cs="Arial"/>
          <w:lang w:eastAsia="es-ES"/>
        </w:rPr>
      </w:pPr>
      <w:r w:rsidRPr="00FF5CE4">
        <w:rPr>
          <w:rFonts w:ascii="Palatino Linotype" w:hAnsi="Palatino Linotype"/>
          <w:bCs/>
          <w:iCs/>
          <w:lang w:eastAsia="es-ES"/>
        </w:rPr>
        <w:t xml:space="preserve">Por otro lado es importante señalar que, para corroborar la existencia de un documento por el que se acredite el total de percepciones y deducciones de los servidores públicos, resulta necesario exponer las consideraciones establecidas en la Ley Orgánica Municipal del Estado de México, así como en el Bando Municipal de </w:t>
      </w:r>
      <w:r w:rsidR="008B68DB" w:rsidRPr="00FF5CE4">
        <w:rPr>
          <w:rFonts w:ascii="Palatino Linotype" w:hAnsi="Palatino Linotype"/>
          <w:bCs/>
          <w:iCs/>
          <w:lang w:eastAsia="es-ES"/>
        </w:rPr>
        <w:t>Timilpan</w:t>
      </w:r>
      <w:r w:rsidRPr="00FF5CE4">
        <w:rPr>
          <w:rFonts w:ascii="Palatino Linotype" w:hAnsi="Palatino Linotype"/>
          <w:bCs/>
          <w:iCs/>
          <w:lang w:eastAsia="es-ES"/>
        </w:rPr>
        <w:t>, ordenamientos que contienen evidencia fáctica de la existencia de dichas documentales, el cual contiene objetivos y fines, incluso las actividades propias asignadas por la Ley, lo que se advierte de la codificación que a continuación de plasma:</w:t>
      </w:r>
    </w:p>
    <w:p w14:paraId="1D296745" w14:textId="77777777" w:rsidR="00804551" w:rsidRPr="00FF5CE4" w:rsidRDefault="00804551" w:rsidP="00FF5CE4">
      <w:pPr>
        <w:spacing w:line="360" w:lineRule="auto"/>
        <w:ind w:left="720" w:right="899"/>
        <w:jc w:val="both"/>
        <w:rPr>
          <w:rFonts w:ascii="Palatino Linotype" w:eastAsia="Palatino Linotype" w:hAnsi="Palatino Linotype" w:cs="Palatino Linotype"/>
          <w:i/>
          <w:sz w:val="10"/>
          <w:szCs w:val="22"/>
          <w:lang w:eastAsia="es-ES"/>
        </w:rPr>
      </w:pPr>
    </w:p>
    <w:p w14:paraId="586B8354" w14:textId="77777777" w:rsidR="00804551" w:rsidRPr="00FF5CE4" w:rsidRDefault="00804551" w:rsidP="00FF5CE4">
      <w:pPr>
        <w:ind w:left="851" w:right="899"/>
        <w:jc w:val="center"/>
        <w:rPr>
          <w:rFonts w:ascii="Palatino Linotype" w:hAnsi="Palatino Linotype"/>
          <w:bCs/>
          <w:iCs/>
          <w:lang w:eastAsia="es-ES"/>
        </w:rPr>
      </w:pPr>
      <w:r w:rsidRPr="00FF5CE4">
        <w:rPr>
          <w:rFonts w:ascii="Palatino Linotype" w:hAnsi="Palatino Linotype"/>
          <w:i/>
          <w:sz w:val="22"/>
          <w:szCs w:val="22"/>
          <w:lang w:eastAsia="es-ES"/>
        </w:rPr>
        <w:lastRenderedPageBreak/>
        <w:t>“</w:t>
      </w:r>
      <w:r w:rsidRPr="00FF5CE4">
        <w:rPr>
          <w:rFonts w:ascii="Palatino Linotype" w:hAnsi="Palatino Linotype"/>
          <w:b/>
          <w:bCs/>
          <w:i/>
          <w:iCs/>
          <w:lang w:eastAsia="es-ES"/>
        </w:rPr>
        <w:t>Ley Orgánica Municipal del Estado de México</w:t>
      </w:r>
    </w:p>
    <w:p w14:paraId="2F9A0F60" w14:textId="77777777" w:rsidR="00804551" w:rsidRPr="00FF5CE4" w:rsidRDefault="00804551" w:rsidP="00FF5CE4">
      <w:pPr>
        <w:ind w:left="851" w:right="899"/>
        <w:jc w:val="center"/>
        <w:rPr>
          <w:rFonts w:ascii="Palatino Linotype" w:hAnsi="Palatino Linotype"/>
          <w:i/>
          <w:sz w:val="22"/>
          <w:szCs w:val="22"/>
          <w:lang w:eastAsia="es-ES"/>
        </w:rPr>
      </w:pPr>
    </w:p>
    <w:p w14:paraId="444C91E5" w14:textId="77777777" w:rsidR="00804551" w:rsidRPr="00FF5CE4" w:rsidRDefault="00804551" w:rsidP="00FF5CE4">
      <w:pPr>
        <w:ind w:left="851" w:right="899"/>
        <w:jc w:val="both"/>
        <w:rPr>
          <w:rFonts w:ascii="Palatino Linotype" w:hAnsi="Palatino Linotype"/>
          <w:b/>
          <w:i/>
          <w:lang w:eastAsia="es-ES"/>
        </w:rPr>
      </w:pPr>
      <w:r w:rsidRPr="00FF5CE4">
        <w:rPr>
          <w:rFonts w:ascii="Palatino Linotype" w:hAnsi="Palatino Linotype"/>
          <w:b/>
          <w:i/>
          <w:lang w:eastAsia="es-ES"/>
        </w:rPr>
        <w:t>Artículo 93</w:t>
      </w:r>
      <w:r w:rsidRPr="00FF5CE4">
        <w:rPr>
          <w:rFonts w:ascii="Palatino Linotype" w:hAnsi="Palatino Linotype"/>
          <w:i/>
          <w:lang w:eastAsia="es-ES"/>
        </w:rPr>
        <w:t xml:space="preserve">.- La </w:t>
      </w:r>
      <w:r w:rsidRPr="00FF5CE4">
        <w:rPr>
          <w:rFonts w:ascii="Palatino Linotype" w:hAnsi="Palatino Linotype"/>
          <w:b/>
          <w:i/>
          <w:lang w:eastAsia="es-ES"/>
        </w:rPr>
        <w:t>tesorería municipal</w:t>
      </w:r>
      <w:r w:rsidRPr="00FF5CE4">
        <w:rPr>
          <w:rFonts w:ascii="Palatino Linotype" w:hAnsi="Palatino Linotype"/>
          <w:i/>
          <w:lang w:eastAsia="es-ES"/>
        </w:rPr>
        <w:t xml:space="preserve"> es el órgano encargado de la recaudación de los ingresos municipales y </w:t>
      </w:r>
      <w:r w:rsidRPr="00FF5CE4">
        <w:rPr>
          <w:rFonts w:ascii="Palatino Linotype" w:hAnsi="Palatino Linotype"/>
          <w:b/>
          <w:i/>
          <w:lang w:eastAsia="es-ES"/>
        </w:rPr>
        <w:t>responsable de realizar las erogaciones que haga el ayuntamiento.</w:t>
      </w:r>
    </w:p>
    <w:p w14:paraId="4885C4A0" w14:textId="77777777" w:rsidR="00804551" w:rsidRPr="00FF5CE4" w:rsidRDefault="00804551" w:rsidP="00FF5CE4">
      <w:pPr>
        <w:ind w:right="899"/>
        <w:jc w:val="both"/>
        <w:rPr>
          <w:rFonts w:ascii="Palatino Linotype" w:hAnsi="Palatino Linotype"/>
          <w:i/>
          <w:lang w:eastAsia="es-ES"/>
        </w:rPr>
      </w:pPr>
    </w:p>
    <w:p w14:paraId="4ED4FE13" w14:textId="77777777" w:rsidR="00804551" w:rsidRPr="00FF5CE4" w:rsidRDefault="00804551" w:rsidP="00FF5CE4">
      <w:pPr>
        <w:ind w:left="851" w:right="899"/>
        <w:jc w:val="both"/>
        <w:rPr>
          <w:rFonts w:ascii="Palatino Linotype" w:hAnsi="Palatino Linotype"/>
          <w:i/>
          <w:lang w:eastAsia="es-ES"/>
        </w:rPr>
      </w:pPr>
      <w:r w:rsidRPr="00FF5CE4">
        <w:rPr>
          <w:rFonts w:ascii="Palatino Linotype" w:hAnsi="Palatino Linotype"/>
          <w:b/>
          <w:i/>
          <w:lang w:eastAsia="es-ES"/>
        </w:rPr>
        <w:t>Artículo 95</w:t>
      </w:r>
      <w:r w:rsidRPr="00FF5CE4">
        <w:rPr>
          <w:rFonts w:ascii="Palatino Linotype" w:hAnsi="Palatino Linotype"/>
          <w:i/>
          <w:lang w:eastAsia="es-ES"/>
        </w:rPr>
        <w:t>.- Son atribuciones del tesorero municipal:</w:t>
      </w:r>
    </w:p>
    <w:p w14:paraId="5C23F179" w14:textId="77777777" w:rsidR="00804551" w:rsidRPr="00FF5CE4" w:rsidRDefault="00804551" w:rsidP="00FF5CE4">
      <w:pPr>
        <w:ind w:left="851" w:right="899"/>
        <w:jc w:val="both"/>
        <w:rPr>
          <w:rFonts w:ascii="Palatino Linotype" w:hAnsi="Palatino Linotype"/>
          <w:i/>
          <w:lang w:eastAsia="es-ES"/>
        </w:rPr>
      </w:pPr>
      <w:r w:rsidRPr="00FF5CE4">
        <w:rPr>
          <w:rFonts w:ascii="Palatino Linotype" w:hAnsi="Palatino Linotype"/>
          <w:b/>
          <w:i/>
          <w:lang w:eastAsia="es-ES"/>
        </w:rPr>
        <w:t>I.</w:t>
      </w:r>
      <w:r w:rsidRPr="00FF5CE4">
        <w:rPr>
          <w:rFonts w:ascii="Palatino Linotype" w:hAnsi="Palatino Linotype"/>
          <w:i/>
          <w:lang w:eastAsia="es-ES"/>
        </w:rPr>
        <w:t xml:space="preserve"> Administrar la hacienda pública municipal, de conformidad con las disposiciones legales aplicables;</w:t>
      </w:r>
    </w:p>
    <w:p w14:paraId="69F38F3D" w14:textId="77777777" w:rsidR="00804551" w:rsidRPr="00FF5CE4" w:rsidRDefault="00804551" w:rsidP="00FF5CE4">
      <w:pPr>
        <w:ind w:left="851" w:right="899"/>
        <w:jc w:val="both"/>
        <w:rPr>
          <w:rFonts w:ascii="Palatino Linotype" w:hAnsi="Palatino Linotype"/>
          <w:i/>
          <w:lang w:eastAsia="es-ES"/>
        </w:rPr>
      </w:pPr>
      <w:r w:rsidRPr="00FF5CE4">
        <w:rPr>
          <w:rFonts w:ascii="Palatino Linotype" w:hAnsi="Palatino Linotype"/>
          <w:i/>
          <w:lang w:eastAsia="es-ES"/>
        </w:rPr>
        <w:t>(…)</w:t>
      </w:r>
    </w:p>
    <w:p w14:paraId="3FCB00A9" w14:textId="77777777" w:rsidR="00804551" w:rsidRPr="00FF5CE4" w:rsidRDefault="00804551" w:rsidP="00FF5CE4">
      <w:pPr>
        <w:ind w:left="851" w:right="899"/>
        <w:jc w:val="both"/>
        <w:rPr>
          <w:rFonts w:ascii="Palatino Linotype" w:hAnsi="Palatino Linotype"/>
          <w:i/>
          <w:lang w:eastAsia="es-ES"/>
        </w:rPr>
      </w:pPr>
      <w:r w:rsidRPr="00FF5CE4">
        <w:rPr>
          <w:rFonts w:ascii="Palatino Linotype" w:hAnsi="Palatino Linotype"/>
          <w:b/>
          <w:i/>
          <w:lang w:eastAsia="es-ES"/>
        </w:rPr>
        <w:t>IV</w:t>
      </w:r>
      <w:r w:rsidRPr="00FF5CE4">
        <w:rPr>
          <w:rFonts w:ascii="Palatino Linotype" w:hAnsi="Palatino Linotype"/>
          <w:i/>
          <w:lang w:eastAsia="es-ES"/>
        </w:rPr>
        <w:t>. Llevar los registros contables, financieros y administrativos de los ingresos, egresos, e inventarios;</w:t>
      </w:r>
    </w:p>
    <w:p w14:paraId="69E523A4" w14:textId="77777777" w:rsidR="00804551" w:rsidRPr="00FF5CE4" w:rsidRDefault="00804551" w:rsidP="00FF5CE4">
      <w:pPr>
        <w:ind w:left="851" w:right="899"/>
        <w:jc w:val="both"/>
        <w:rPr>
          <w:rFonts w:ascii="Palatino Linotype" w:hAnsi="Palatino Linotype"/>
          <w:i/>
          <w:lang w:eastAsia="es-ES"/>
        </w:rPr>
      </w:pPr>
    </w:p>
    <w:p w14:paraId="16953906" w14:textId="77777777" w:rsidR="00804551" w:rsidRPr="00FF5CE4" w:rsidRDefault="000A1AB1" w:rsidP="00FF5CE4">
      <w:pPr>
        <w:ind w:left="851" w:right="899"/>
        <w:jc w:val="center"/>
        <w:rPr>
          <w:rFonts w:ascii="Palatino Linotype" w:hAnsi="Palatino Linotype"/>
          <w:b/>
          <w:i/>
          <w:lang w:eastAsia="es-ES"/>
        </w:rPr>
      </w:pPr>
      <w:r w:rsidRPr="00FF5CE4">
        <w:rPr>
          <w:rFonts w:ascii="Palatino Linotype" w:hAnsi="Palatino Linotype"/>
          <w:b/>
          <w:i/>
          <w:lang w:eastAsia="es-ES"/>
        </w:rPr>
        <w:t>Bando Municipal de Timilpan 2022</w:t>
      </w:r>
      <w:r w:rsidRPr="00FF5CE4">
        <w:rPr>
          <w:rStyle w:val="Refdenotaalpie"/>
          <w:rFonts w:ascii="Palatino Linotype" w:hAnsi="Palatino Linotype"/>
          <w:b/>
          <w:i/>
          <w:lang w:eastAsia="es-ES"/>
        </w:rPr>
        <w:footnoteReference w:id="5"/>
      </w:r>
    </w:p>
    <w:p w14:paraId="75B96AFA" w14:textId="77777777" w:rsidR="000A1AB1" w:rsidRPr="00FF5CE4" w:rsidRDefault="000A1AB1" w:rsidP="00FF5CE4">
      <w:pPr>
        <w:ind w:left="851" w:right="899"/>
        <w:jc w:val="center"/>
        <w:rPr>
          <w:rFonts w:ascii="Palatino Linotype" w:hAnsi="Palatino Linotype"/>
          <w:i/>
          <w:lang w:eastAsia="es-ES"/>
        </w:rPr>
      </w:pPr>
      <w:r w:rsidRPr="00FF5CE4">
        <w:rPr>
          <w:noProof/>
        </w:rPr>
        <w:drawing>
          <wp:inline distT="0" distB="0" distL="0" distR="0" wp14:anchorId="5FCD03FE" wp14:editId="571F1F3C">
            <wp:extent cx="5106670" cy="2053087"/>
            <wp:effectExtent l="0" t="0" r="0" b="444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3682" t="45804" r="8829" b="21616"/>
                    <a:stretch/>
                  </pic:blipFill>
                  <pic:spPr bwMode="auto">
                    <a:xfrm>
                      <a:off x="0" y="0"/>
                      <a:ext cx="5163335" cy="2075868"/>
                    </a:xfrm>
                    <a:prstGeom prst="rect">
                      <a:avLst/>
                    </a:prstGeom>
                    <a:ln>
                      <a:noFill/>
                    </a:ln>
                    <a:extLst>
                      <a:ext uri="{53640926-AAD7-44D8-BBD7-CCE9431645EC}">
                        <a14:shadowObscured xmlns:a14="http://schemas.microsoft.com/office/drawing/2010/main"/>
                      </a:ext>
                    </a:extLst>
                  </pic:spPr>
                </pic:pic>
              </a:graphicData>
            </a:graphic>
          </wp:inline>
        </w:drawing>
      </w:r>
    </w:p>
    <w:p w14:paraId="6549E3D1" w14:textId="77777777" w:rsidR="00804551" w:rsidRPr="00FF5CE4" w:rsidRDefault="00804551" w:rsidP="00FF5CE4">
      <w:pPr>
        <w:ind w:left="851" w:right="899"/>
        <w:jc w:val="both"/>
        <w:rPr>
          <w:rFonts w:ascii="Palatino Linotype" w:hAnsi="Palatino Linotype"/>
          <w:i/>
          <w:lang w:eastAsia="es-ES"/>
        </w:rPr>
      </w:pPr>
    </w:p>
    <w:p w14:paraId="5EB5B173" w14:textId="77777777" w:rsidR="00804551" w:rsidRPr="00FF5CE4" w:rsidRDefault="00804551" w:rsidP="00FF5CE4">
      <w:pPr>
        <w:ind w:left="851" w:right="899"/>
        <w:jc w:val="both"/>
        <w:rPr>
          <w:rFonts w:ascii="Palatino Linotype" w:hAnsi="Palatino Linotype"/>
          <w:i/>
          <w:lang w:eastAsia="es-ES"/>
        </w:rPr>
      </w:pPr>
    </w:p>
    <w:p w14:paraId="7B657186" w14:textId="77777777" w:rsidR="00804551" w:rsidRPr="00FF5CE4" w:rsidRDefault="00804551" w:rsidP="00FF5CE4">
      <w:pPr>
        <w:spacing w:after="240" w:line="360" w:lineRule="auto"/>
        <w:ind w:right="-150"/>
        <w:jc w:val="both"/>
        <w:textAlignment w:val="baseline"/>
        <w:rPr>
          <w:rFonts w:ascii="Palatino Linotype" w:eastAsia="Arial Unicode MS" w:hAnsi="Palatino Linotype" w:cs="Arial"/>
        </w:rPr>
      </w:pPr>
      <w:r w:rsidRPr="00FF5CE4">
        <w:rPr>
          <w:rFonts w:ascii="Palatino Linotype" w:eastAsia="Arial Unicode MS" w:hAnsi="Palatino Linotype" w:cs="Arial"/>
        </w:rPr>
        <w:t xml:space="preserve">Bajo esa óptica, se advierte que </w:t>
      </w:r>
      <w:r w:rsidRPr="00FF5CE4">
        <w:rPr>
          <w:rFonts w:ascii="Palatino Linotype" w:eastAsia="MS Mincho" w:hAnsi="Palatino Linotype" w:cs="Arial"/>
        </w:rPr>
        <w:t xml:space="preserve">en la legislación del Estado de México no existe como tal una definición de “nómina”; sin embargo, el “Glosario de Términos Usuales de Finanzas Públicas” del Centro de Estudios de las Finanzas Públicas de la Cámara de Diputados </w:t>
      </w:r>
      <w:r w:rsidRPr="00FF5CE4">
        <w:rPr>
          <w:rFonts w:ascii="Palatino Linotype" w:eastAsia="MS Mincho" w:hAnsi="Palatino Linotype" w:cs="Arial"/>
        </w:rPr>
        <w:lastRenderedPageBreak/>
        <w:t>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 honorarios y personal de lista de raya:</w:t>
      </w:r>
    </w:p>
    <w:p w14:paraId="7DC11F55" w14:textId="77777777" w:rsidR="00804551" w:rsidRPr="00FF5CE4" w:rsidRDefault="00804551" w:rsidP="00FF5CE4">
      <w:pPr>
        <w:spacing w:before="240" w:after="240"/>
        <w:ind w:left="851" w:right="851"/>
        <w:contextualSpacing/>
        <w:jc w:val="both"/>
        <w:rPr>
          <w:rFonts w:ascii="Palatino Linotype" w:hAnsi="Palatino Linotype" w:cs="Arial"/>
          <w:i/>
          <w:sz w:val="22"/>
          <w:szCs w:val="22"/>
          <w:lang w:eastAsia="es-ES"/>
        </w:rPr>
      </w:pPr>
      <w:r w:rsidRPr="00FF5CE4">
        <w:rPr>
          <w:rFonts w:ascii="Palatino Linotype" w:hAnsi="Palatino Linotype" w:cs="Arial"/>
          <w:b/>
          <w:bCs/>
          <w:i/>
          <w:sz w:val="22"/>
          <w:szCs w:val="22"/>
          <w:lang w:eastAsia="es-ES"/>
        </w:rPr>
        <w:t xml:space="preserve">“NÓMINA </w:t>
      </w:r>
      <w:r w:rsidRPr="00FF5CE4">
        <w:rPr>
          <w:rFonts w:ascii="Palatino Linotype" w:hAnsi="Palatino Linotype" w:cs="Arial"/>
          <w:i/>
          <w:sz w:val="22"/>
          <w:szCs w:val="22"/>
          <w:lang w:eastAsia="es-ES"/>
        </w:rPr>
        <w:t>Listado general de los trabajadores de una institución, en</w:t>
      </w:r>
      <w:r w:rsidRPr="00FF5CE4">
        <w:rPr>
          <w:rFonts w:ascii="Palatino Linotype" w:hAnsi="Palatino Linotype" w:cs="Arial"/>
          <w:b/>
          <w:bCs/>
          <w:i/>
          <w:sz w:val="22"/>
          <w:szCs w:val="22"/>
          <w:lang w:eastAsia="es-ES"/>
        </w:rPr>
        <w:t xml:space="preserve"> </w:t>
      </w:r>
      <w:r w:rsidRPr="00FF5CE4">
        <w:rPr>
          <w:rFonts w:ascii="Palatino Linotype" w:hAnsi="Palatino Linotype" w:cs="Arial"/>
          <w:i/>
          <w:sz w:val="22"/>
          <w:szCs w:val="22"/>
          <w:lang w:eastAsia="es-ES"/>
        </w:rPr>
        <w:t>el cual se asientan las percepciones brutas, deducciones y</w:t>
      </w:r>
      <w:r w:rsidRPr="00FF5CE4">
        <w:rPr>
          <w:rFonts w:ascii="Palatino Linotype" w:hAnsi="Palatino Linotype" w:cs="Arial"/>
          <w:b/>
          <w:bCs/>
          <w:i/>
          <w:sz w:val="22"/>
          <w:szCs w:val="22"/>
          <w:lang w:eastAsia="es-ES"/>
        </w:rPr>
        <w:t xml:space="preserve"> </w:t>
      </w:r>
      <w:r w:rsidRPr="00FF5CE4">
        <w:rPr>
          <w:rFonts w:ascii="Palatino Linotype" w:hAnsi="Palatino Linotype" w:cs="Arial"/>
          <w:i/>
          <w:sz w:val="22"/>
          <w:szCs w:val="22"/>
          <w:lang w:eastAsia="es-ES"/>
        </w:rPr>
        <w:t>alcance neto de las mismas; la nómina es utilizada para</w:t>
      </w:r>
      <w:r w:rsidRPr="00FF5CE4">
        <w:rPr>
          <w:rFonts w:ascii="Palatino Linotype" w:hAnsi="Palatino Linotype" w:cs="Arial"/>
          <w:b/>
          <w:bCs/>
          <w:i/>
          <w:sz w:val="22"/>
          <w:szCs w:val="22"/>
          <w:lang w:eastAsia="es-ES"/>
        </w:rPr>
        <w:t xml:space="preserve"> </w:t>
      </w:r>
      <w:r w:rsidRPr="00FF5CE4">
        <w:rPr>
          <w:rFonts w:ascii="Palatino Linotype" w:hAnsi="Palatino Linotype" w:cs="Arial"/>
          <w:i/>
          <w:sz w:val="22"/>
          <w:szCs w:val="22"/>
          <w:lang w:eastAsia="es-ES"/>
        </w:rPr>
        <w:t>efectuar los pagos periódicos (semanales, quincenales o</w:t>
      </w:r>
      <w:r w:rsidRPr="00FF5CE4">
        <w:rPr>
          <w:rFonts w:ascii="Palatino Linotype" w:hAnsi="Palatino Linotype" w:cs="Arial"/>
          <w:b/>
          <w:bCs/>
          <w:i/>
          <w:sz w:val="22"/>
          <w:szCs w:val="22"/>
          <w:lang w:eastAsia="es-ES"/>
        </w:rPr>
        <w:t xml:space="preserve"> </w:t>
      </w:r>
      <w:r w:rsidRPr="00FF5CE4">
        <w:rPr>
          <w:rFonts w:ascii="Palatino Linotype" w:hAnsi="Palatino Linotype" w:cs="Arial"/>
          <w:i/>
          <w:sz w:val="22"/>
          <w:szCs w:val="22"/>
          <w:lang w:eastAsia="es-ES"/>
        </w:rPr>
        <w:t>mensuales) a los trabajadores por concepto de sueldos y</w:t>
      </w:r>
      <w:r w:rsidRPr="00FF5CE4">
        <w:rPr>
          <w:rFonts w:ascii="Palatino Linotype" w:hAnsi="Palatino Linotype" w:cs="Arial"/>
          <w:b/>
          <w:bCs/>
          <w:i/>
          <w:sz w:val="22"/>
          <w:szCs w:val="22"/>
          <w:lang w:eastAsia="es-ES"/>
        </w:rPr>
        <w:t xml:space="preserve"> </w:t>
      </w:r>
      <w:r w:rsidRPr="00FF5CE4">
        <w:rPr>
          <w:rFonts w:ascii="Palatino Linotype" w:hAnsi="Palatino Linotype" w:cs="Arial"/>
          <w:i/>
          <w:sz w:val="22"/>
          <w:szCs w:val="22"/>
          <w:lang w:eastAsia="es-ES"/>
        </w:rPr>
        <w:t>salarios.”(Sic)</w:t>
      </w:r>
    </w:p>
    <w:p w14:paraId="74DBF13E" w14:textId="77777777" w:rsidR="00804551" w:rsidRPr="00FF5CE4" w:rsidRDefault="00804551" w:rsidP="00FF5CE4">
      <w:pPr>
        <w:autoSpaceDE w:val="0"/>
        <w:autoSpaceDN w:val="0"/>
        <w:adjustRightInd w:val="0"/>
        <w:spacing w:before="120" w:after="120"/>
        <w:ind w:left="851" w:right="902"/>
        <w:contextualSpacing/>
        <w:jc w:val="both"/>
        <w:rPr>
          <w:rFonts w:ascii="Palatino Linotype" w:hAnsi="Palatino Linotype" w:cs="Arial"/>
          <w:b/>
          <w:i/>
          <w:sz w:val="22"/>
          <w:szCs w:val="22"/>
          <w:lang w:eastAsia="es-ES"/>
        </w:rPr>
      </w:pPr>
    </w:p>
    <w:p w14:paraId="34C2D0FC" w14:textId="77777777" w:rsidR="00804551" w:rsidRPr="00FF5CE4" w:rsidRDefault="00804551" w:rsidP="00FF5CE4">
      <w:pPr>
        <w:spacing w:line="360" w:lineRule="auto"/>
        <w:jc w:val="both"/>
        <w:rPr>
          <w:rFonts w:ascii="Palatino Linotype" w:hAnsi="Palatino Linotype" w:cs="Arial"/>
        </w:rPr>
      </w:pPr>
      <w:r w:rsidRPr="00FF5CE4">
        <w:rPr>
          <w:rFonts w:ascii="Palatino Linotype" w:hAnsi="Palatino Linotype" w:cs="Arial"/>
          <w:lang w:eastAsia="es-ES"/>
        </w:rPr>
        <w:t xml:space="preserve">Con base en lo anterior, conviene atraer lo establecido por </w:t>
      </w:r>
      <w:r w:rsidRPr="00FF5CE4">
        <w:rPr>
          <w:rFonts w:ascii="Palatino Linotype" w:hAnsi="Palatino Linotype" w:cs="Arial"/>
        </w:rPr>
        <w:t xml:space="preserve">el artículo 804, fracción II, de la Ley Federal de Trabajo, el cual a la letra establece: </w:t>
      </w:r>
    </w:p>
    <w:p w14:paraId="30D817F5" w14:textId="77777777" w:rsidR="00804551" w:rsidRPr="00FF5CE4" w:rsidRDefault="00804551" w:rsidP="00FF5CE4">
      <w:pPr>
        <w:spacing w:before="240"/>
        <w:ind w:left="851" w:right="851"/>
        <w:contextualSpacing/>
        <w:jc w:val="both"/>
        <w:rPr>
          <w:rFonts w:ascii="Palatino Linotype" w:hAnsi="Palatino Linotype" w:cs="Arial"/>
          <w:bCs/>
          <w:i/>
          <w:szCs w:val="20"/>
        </w:rPr>
      </w:pPr>
    </w:p>
    <w:p w14:paraId="6D1BE59F" w14:textId="77777777" w:rsidR="00804551" w:rsidRPr="00FF5CE4" w:rsidRDefault="00804551" w:rsidP="00FF5CE4">
      <w:pPr>
        <w:spacing w:before="240"/>
        <w:ind w:left="851" w:right="851"/>
        <w:contextualSpacing/>
        <w:jc w:val="both"/>
        <w:rPr>
          <w:rFonts w:ascii="Palatino Linotype" w:hAnsi="Palatino Linotype" w:cs="Arial"/>
          <w:i/>
          <w:sz w:val="22"/>
          <w:szCs w:val="22"/>
        </w:rPr>
      </w:pPr>
      <w:r w:rsidRPr="00FF5CE4">
        <w:rPr>
          <w:rFonts w:ascii="Palatino Linotype" w:hAnsi="Palatino Linotype" w:cs="Arial"/>
          <w:bCs/>
          <w:i/>
          <w:szCs w:val="20"/>
        </w:rPr>
        <w:t>“</w:t>
      </w:r>
      <w:r w:rsidRPr="00FF5CE4">
        <w:rPr>
          <w:rFonts w:ascii="Palatino Linotype" w:hAnsi="Palatino Linotype" w:cs="Arial"/>
          <w:b/>
          <w:i/>
          <w:sz w:val="22"/>
          <w:szCs w:val="22"/>
        </w:rPr>
        <w:t>Artículo 804.-</w:t>
      </w:r>
      <w:r w:rsidRPr="00FF5CE4">
        <w:rPr>
          <w:rFonts w:ascii="Palatino Linotype" w:hAnsi="Palatino Linotype" w:cs="Arial"/>
          <w:i/>
          <w:sz w:val="22"/>
          <w:szCs w:val="22"/>
        </w:rPr>
        <w:t xml:space="preserve"> </w:t>
      </w:r>
      <w:r w:rsidRPr="00FF5CE4">
        <w:rPr>
          <w:rFonts w:ascii="Palatino Linotype" w:hAnsi="Palatino Linotype" w:cs="Arial"/>
          <w:b/>
          <w:i/>
          <w:sz w:val="22"/>
          <w:szCs w:val="22"/>
        </w:rPr>
        <w:t>El patrón tiene obligación de conservar y exhibir en juicio los documentos que a continuación se precisan</w:t>
      </w:r>
      <w:r w:rsidRPr="00FF5CE4">
        <w:rPr>
          <w:rFonts w:ascii="Palatino Linotype" w:hAnsi="Palatino Linotype" w:cs="Arial"/>
          <w:i/>
          <w:sz w:val="22"/>
          <w:szCs w:val="22"/>
        </w:rPr>
        <w:t>:</w:t>
      </w:r>
    </w:p>
    <w:p w14:paraId="6244F9DF" w14:textId="77777777" w:rsidR="00804551" w:rsidRPr="00FF5CE4" w:rsidRDefault="00804551" w:rsidP="00FF5CE4">
      <w:pPr>
        <w:spacing w:before="240"/>
        <w:ind w:left="851" w:right="851"/>
        <w:contextualSpacing/>
        <w:jc w:val="both"/>
        <w:rPr>
          <w:rFonts w:ascii="Palatino Linotype" w:hAnsi="Palatino Linotype" w:cs="Arial"/>
          <w:i/>
          <w:sz w:val="22"/>
          <w:szCs w:val="22"/>
        </w:rPr>
      </w:pPr>
    </w:p>
    <w:p w14:paraId="0B32DC9F" w14:textId="77777777" w:rsidR="00804551" w:rsidRPr="00FF5CE4" w:rsidRDefault="00804551" w:rsidP="00FF5CE4">
      <w:pPr>
        <w:spacing w:before="240"/>
        <w:ind w:left="851" w:right="851"/>
        <w:contextualSpacing/>
        <w:jc w:val="both"/>
        <w:rPr>
          <w:rFonts w:ascii="Palatino Linotype" w:hAnsi="Palatino Linotype" w:cs="Arial"/>
          <w:b/>
          <w:i/>
          <w:sz w:val="22"/>
          <w:szCs w:val="22"/>
          <w:u w:val="single"/>
        </w:rPr>
      </w:pPr>
      <w:r w:rsidRPr="00FF5CE4">
        <w:rPr>
          <w:rFonts w:ascii="Palatino Linotype" w:hAnsi="Palatino Linotype" w:cs="Arial"/>
          <w:b/>
          <w:i/>
          <w:sz w:val="22"/>
          <w:szCs w:val="22"/>
        </w:rPr>
        <w:t>II.</w:t>
      </w:r>
      <w:r w:rsidRPr="00FF5CE4">
        <w:rPr>
          <w:rFonts w:ascii="Palatino Linotype" w:hAnsi="Palatino Linotype" w:cs="Arial"/>
          <w:i/>
          <w:sz w:val="22"/>
          <w:szCs w:val="22"/>
        </w:rPr>
        <w:t xml:space="preserve"> </w:t>
      </w:r>
      <w:r w:rsidRPr="00FF5CE4">
        <w:rPr>
          <w:rFonts w:ascii="Palatino Linotype" w:hAnsi="Palatino Linotype" w:cs="Arial"/>
          <w:b/>
          <w:i/>
          <w:sz w:val="22"/>
          <w:szCs w:val="22"/>
        </w:rPr>
        <w:t>Listas de raya o nómina de personal</w:t>
      </w:r>
      <w:r w:rsidRPr="00FF5CE4">
        <w:rPr>
          <w:rFonts w:ascii="Palatino Linotype" w:hAnsi="Palatino Linotype" w:cs="Arial"/>
          <w:i/>
          <w:sz w:val="22"/>
          <w:szCs w:val="22"/>
        </w:rPr>
        <w:t xml:space="preserve">, cuando se lleven en el centro de trabajo; o </w:t>
      </w:r>
      <w:r w:rsidRPr="00FF5CE4">
        <w:rPr>
          <w:rFonts w:ascii="Palatino Linotype" w:hAnsi="Palatino Linotype" w:cs="Arial"/>
          <w:b/>
          <w:i/>
          <w:sz w:val="22"/>
          <w:szCs w:val="22"/>
          <w:u w:val="single"/>
        </w:rPr>
        <w:t xml:space="preserve">recibos de pagos de salarios; </w:t>
      </w:r>
    </w:p>
    <w:p w14:paraId="394675DC" w14:textId="77777777" w:rsidR="00804551" w:rsidRPr="00FF5CE4" w:rsidRDefault="00804551" w:rsidP="00FF5CE4">
      <w:pPr>
        <w:spacing w:before="240"/>
        <w:ind w:left="851" w:right="851"/>
        <w:contextualSpacing/>
        <w:jc w:val="both"/>
        <w:rPr>
          <w:rFonts w:ascii="Palatino Linotype" w:hAnsi="Palatino Linotype" w:cs="Arial"/>
          <w:i/>
          <w:sz w:val="22"/>
          <w:szCs w:val="22"/>
        </w:rPr>
      </w:pPr>
      <w:r w:rsidRPr="00FF5CE4">
        <w:rPr>
          <w:rFonts w:ascii="Palatino Linotype" w:hAnsi="Palatino Linotype" w:cs="Arial"/>
          <w:i/>
          <w:sz w:val="22"/>
          <w:szCs w:val="22"/>
        </w:rPr>
        <w:t>(…)</w:t>
      </w:r>
    </w:p>
    <w:p w14:paraId="5F24584E" w14:textId="77777777" w:rsidR="00804551" w:rsidRPr="00FF5CE4" w:rsidRDefault="00804551" w:rsidP="00FF5CE4">
      <w:pPr>
        <w:spacing w:before="240"/>
        <w:ind w:left="851" w:right="851"/>
        <w:contextualSpacing/>
        <w:jc w:val="both"/>
        <w:rPr>
          <w:rFonts w:ascii="Palatino Linotype" w:hAnsi="Palatino Linotype" w:cs="Arial"/>
          <w:i/>
          <w:sz w:val="22"/>
          <w:szCs w:val="22"/>
        </w:rPr>
      </w:pPr>
      <w:r w:rsidRPr="00FF5CE4">
        <w:rPr>
          <w:rFonts w:ascii="Palatino Linotype" w:hAnsi="Palatino Linotype" w:cs="Arial"/>
          <w:i/>
          <w:sz w:val="22"/>
          <w:szCs w:val="22"/>
        </w:rPr>
        <w:t xml:space="preserve">Los documentos señalados en la fracción I deberán conservarse mientras dure la relación laboral y hasta un año después; </w:t>
      </w:r>
      <w:r w:rsidRPr="00FF5CE4">
        <w:rPr>
          <w:rFonts w:ascii="Palatino Linotype" w:hAnsi="Palatino Linotype" w:cs="Arial"/>
          <w:b/>
          <w:i/>
          <w:sz w:val="22"/>
          <w:szCs w:val="22"/>
        </w:rPr>
        <w:t>los señalados en las fracciones II, III y IV, durante el último año y un año después de que se extinga la relación laboral</w:t>
      </w:r>
      <w:r w:rsidRPr="00FF5CE4">
        <w:rPr>
          <w:rFonts w:ascii="Palatino Linotype" w:hAnsi="Palatino Linotype" w:cs="Arial"/>
          <w:i/>
          <w:sz w:val="22"/>
          <w:szCs w:val="22"/>
        </w:rPr>
        <w:t>; y los mencionados en la fracción V, conforme lo señalen las Leyes que los rijan.” (Sic)</w:t>
      </w:r>
    </w:p>
    <w:p w14:paraId="105C8AF2" w14:textId="77777777" w:rsidR="00804551" w:rsidRPr="00FF5CE4" w:rsidRDefault="00804551" w:rsidP="00FF5CE4">
      <w:pPr>
        <w:tabs>
          <w:tab w:val="right" w:leader="dot" w:pos="8505"/>
        </w:tabs>
        <w:spacing w:before="240" w:after="240" w:line="360" w:lineRule="auto"/>
        <w:contextualSpacing/>
        <w:jc w:val="both"/>
        <w:rPr>
          <w:rFonts w:ascii="Palatino Linotype" w:hAnsi="Palatino Linotype" w:cs="Arial"/>
        </w:rPr>
      </w:pPr>
    </w:p>
    <w:p w14:paraId="494B1AE3" w14:textId="77777777" w:rsidR="000A5BDF" w:rsidRPr="00FF5CE4" w:rsidRDefault="000A5BDF" w:rsidP="00FF5CE4">
      <w:pPr>
        <w:spacing w:line="360" w:lineRule="auto"/>
        <w:jc w:val="both"/>
        <w:rPr>
          <w:rFonts w:ascii="Palatino Linotype" w:hAnsi="Palatino Linotype" w:cs="Arial"/>
          <w:lang w:val="es-ES" w:eastAsia="es-ES"/>
        </w:rPr>
      </w:pPr>
      <w:r w:rsidRPr="00FF5CE4">
        <w:rPr>
          <w:rFonts w:ascii="Palatino Linotype" w:hAnsi="Palatino Linotype" w:cs="Arial"/>
          <w:bCs/>
          <w:lang w:val="es-ES" w:eastAsia="es-ES"/>
        </w:rPr>
        <w:lastRenderedPageBreak/>
        <w:t xml:space="preserve">Al respecto, el </w:t>
      </w:r>
      <w:r w:rsidRPr="00FF5CE4">
        <w:rPr>
          <w:rFonts w:ascii="Palatino Linotype" w:hAnsi="Palatino Linotype" w:cs="Arial"/>
          <w:lang w:val="es-ES" w:eastAsia="es-ES"/>
        </w:rPr>
        <w:t xml:space="preserve">artículo 3, fracción XXXII del </w:t>
      </w:r>
      <w:r w:rsidRPr="00FF5CE4">
        <w:rPr>
          <w:rFonts w:ascii="Palatino Linotype" w:hAnsi="Palatino Linotype" w:cs="Arial"/>
          <w:b/>
          <w:lang w:val="es-ES" w:eastAsia="es-ES"/>
        </w:rPr>
        <w:t xml:space="preserve">Código Financiero del Estado de México y Municipios </w:t>
      </w:r>
      <w:r w:rsidRPr="00FF5CE4">
        <w:rPr>
          <w:rFonts w:ascii="Palatino Linotype" w:hAnsi="Palatino Linotype" w:cs="Arial"/>
          <w:lang w:val="es-ES" w:eastAsia="es-ES"/>
        </w:rPr>
        <w:t>establece lo siguiente:</w:t>
      </w:r>
    </w:p>
    <w:p w14:paraId="61536069" w14:textId="77777777" w:rsidR="000A5BDF" w:rsidRPr="00FF5CE4" w:rsidRDefault="000A5BDF" w:rsidP="00FF5CE4">
      <w:pPr>
        <w:spacing w:line="360" w:lineRule="auto"/>
        <w:ind w:left="567" w:right="567"/>
        <w:jc w:val="both"/>
        <w:rPr>
          <w:rFonts w:ascii="Palatino Linotype" w:hAnsi="Palatino Linotype" w:cs="Arial"/>
          <w:lang w:val="es-ES" w:eastAsia="es-ES"/>
        </w:rPr>
      </w:pPr>
    </w:p>
    <w:p w14:paraId="56A69634" w14:textId="77777777" w:rsidR="000A5BDF" w:rsidRPr="00FF5CE4" w:rsidRDefault="000A5BDF" w:rsidP="00FF5CE4">
      <w:pPr>
        <w:ind w:left="851" w:right="992"/>
        <w:jc w:val="both"/>
        <w:rPr>
          <w:rFonts w:ascii="Palatino Linotype" w:hAnsi="Palatino Linotype" w:cs="Arial"/>
          <w:bCs/>
          <w:i/>
          <w:lang w:val="es-ES" w:eastAsia="es-ES"/>
        </w:rPr>
      </w:pPr>
      <w:r w:rsidRPr="00FF5CE4">
        <w:rPr>
          <w:rFonts w:ascii="Palatino Linotype" w:hAnsi="Palatino Linotype" w:cs="Arial"/>
          <w:b/>
          <w:bCs/>
          <w:i/>
          <w:lang w:val="es-ES" w:eastAsia="es-ES"/>
        </w:rPr>
        <w:t>Artículo 3.-</w:t>
      </w:r>
      <w:r w:rsidRPr="00FF5CE4">
        <w:rPr>
          <w:rFonts w:ascii="Palatino Linotype" w:hAnsi="Palatino Linotype" w:cs="Arial"/>
          <w:bCs/>
          <w:i/>
          <w:lang w:val="es-ES" w:eastAsia="es-ES"/>
        </w:rPr>
        <w:t xml:space="preserve"> Para efectos de este Código, Ley de Ingresos del Estado y del Presupuesto de Egresos se entenderá por:</w:t>
      </w:r>
    </w:p>
    <w:p w14:paraId="4FDD1E9C" w14:textId="77777777" w:rsidR="000A5BDF" w:rsidRPr="00FF5CE4" w:rsidRDefault="000A5BDF" w:rsidP="00FF5CE4">
      <w:pPr>
        <w:ind w:left="851" w:right="992"/>
        <w:jc w:val="both"/>
        <w:rPr>
          <w:rFonts w:ascii="Palatino Linotype" w:hAnsi="Palatino Linotype" w:cs="Arial"/>
          <w:bCs/>
          <w:i/>
          <w:lang w:val="es-ES" w:eastAsia="es-ES"/>
        </w:rPr>
      </w:pPr>
      <w:r w:rsidRPr="00FF5CE4">
        <w:rPr>
          <w:rFonts w:ascii="Palatino Linotype" w:hAnsi="Palatino Linotype" w:cs="Arial"/>
          <w:bCs/>
          <w:i/>
          <w:lang w:val="es-ES" w:eastAsia="es-ES"/>
        </w:rPr>
        <w:t>(…)</w:t>
      </w:r>
    </w:p>
    <w:p w14:paraId="70EC18B7" w14:textId="77777777" w:rsidR="000A5BDF" w:rsidRPr="00FF5CE4" w:rsidRDefault="000A5BDF" w:rsidP="00FF5CE4">
      <w:pPr>
        <w:ind w:left="851" w:right="992"/>
        <w:jc w:val="both"/>
        <w:rPr>
          <w:rFonts w:ascii="Palatino Linotype" w:hAnsi="Palatino Linotype"/>
          <w:b/>
          <w:i/>
          <w:lang w:val="es-ES" w:eastAsia="es-ES"/>
        </w:rPr>
      </w:pPr>
      <w:r w:rsidRPr="00FF5CE4">
        <w:rPr>
          <w:rFonts w:ascii="Palatino Linotype" w:hAnsi="Palatino Linotype"/>
          <w:b/>
          <w:i/>
          <w:lang w:val="es-ES" w:eastAsia="es-E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2C7D20B7" w14:textId="77777777" w:rsidR="000A5BDF" w:rsidRPr="00FF5CE4" w:rsidRDefault="000A5BDF" w:rsidP="00FF5CE4">
      <w:pPr>
        <w:ind w:left="851" w:right="992"/>
        <w:jc w:val="both"/>
        <w:rPr>
          <w:rFonts w:ascii="Palatino Linotype" w:hAnsi="Palatino Linotype"/>
          <w:b/>
          <w:i/>
          <w:lang w:val="es-ES" w:eastAsia="es-ES"/>
        </w:rPr>
      </w:pPr>
      <w:r w:rsidRPr="00FF5CE4">
        <w:rPr>
          <w:rFonts w:ascii="Palatino Linotype" w:hAnsi="Palatino Linotype"/>
          <w:b/>
          <w:i/>
          <w:lang w:val="es-ES" w:eastAsia="es-ES"/>
        </w:rPr>
        <w:t>(…)</w:t>
      </w:r>
    </w:p>
    <w:p w14:paraId="575CC640" w14:textId="77777777" w:rsidR="000A5BDF" w:rsidRPr="00FF5CE4" w:rsidRDefault="000A5BDF" w:rsidP="00FF5CE4">
      <w:pPr>
        <w:spacing w:line="360" w:lineRule="auto"/>
        <w:jc w:val="both"/>
        <w:rPr>
          <w:rFonts w:ascii="Palatino Linotype" w:hAnsi="Palatino Linotype" w:cs="Arial"/>
          <w:lang w:val="es-ES" w:eastAsia="es-ES"/>
        </w:rPr>
      </w:pPr>
    </w:p>
    <w:p w14:paraId="1D2E60D1" w14:textId="77777777" w:rsidR="000A5BDF" w:rsidRPr="00FF5CE4" w:rsidRDefault="000A5BDF" w:rsidP="00FF5CE4">
      <w:pPr>
        <w:spacing w:line="360" w:lineRule="auto"/>
        <w:jc w:val="both"/>
        <w:rPr>
          <w:rFonts w:ascii="Palatino Linotype" w:hAnsi="Palatino Linotype" w:cs="Arial"/>
          <w:lang w:val="es-ES" w:eastAsia="es-ES"/>
        </w:rPr>
      </w:pPr>
      <w:r w:rsidRPr="00FF5CE4">
        <w:rPr>
          <w:rFonts w:ascii="Palatino Linotype" w:hAnsi="Palatino Linotype" w:cs="Arial"/>
          <w:lang w:val="es-ES" w:eastAsia="es-ES"/>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1744E40E" w14:textId="77777777" w:rsidR="000A5BDF" w:rsidRPr="00FF5CE4" w:rsidRDefault="000A5BDF" w:rsidP="00FF5CE4">
      <w:pPr>
        <w:spacing w:line="360" w:lineRule="auto"/>
        <w:jc w:val="both"/>
        <w:rPr>
          <w:rFonts w:ascii="Palatino Linotype" w:hAnsi="Palatino Linotype" w:cs="Arial"/>
          <w:lang w:val="es-ES" w:eastAsia="es-ES"/>
        </w:rPr>
      </w:pPr>
    </w:p>
    <w:p w14:paraId="48EDB46B" w14:textId="77777777" w:rsidR="003C2750" w:rsidRPr="00FF5CE4" w:rsidRDefault="003C2750" w:rsidP="00FF5CE4">
      <w:pPr>
        <w:tabs>
          <w:tab w:val="right" w:leader="dot" w:pos="8505"/>
        </w:tabs>
        <w:spacing w:before="240" w:after="240" w:line="360" w:lineRule="auto"/>
        <w:contextualSpacing/>
        <w:jc w:val="both"/>
        <w:rPr>
          <w:rFonts w:ascii="Palatino Linotype" w:hAnsi="Palatino Linotype" w:cs="Arial"/>
        </w:rPr>
      </w:pPr>
      <w:r w:rsidRPr="00FF5CE4">
        <w:rPr>
          <w:rFonts w:ascii="Palatino Linotype" w:hAnsi="Palatino Linotype" w:cs="Arial"/>
        </w:rPr>
        <w:t xml:space="preserve">Por su parte, la Ley del Trabajo de los Servidores Públicos del Estado y Municipios </w:t>
      </w:r>
      <w:r w:rsidR="003A4C1E" w:rsidRPr="00FF5CE4">
        <w:rPr>
          <w:rFonts w:ascii="Palatino Linotype" w:hAnsi="Palatino Linotype" w:cs="Arial"/>
        </w:rPr>
        <w:t>señala</w:t>
      </w:r>
      <w:r w:rsidRPr="00FF5CE4">
        <w:rPr>
          <w:rFonts w:ascii="Palatino Linotype" w:hAnsi="Palatino Linotype" w:cs="Arial"/>
        </w:rPr>
        <w:t>:</w:t>
      </w:r>
    </w:p>
    <w:p w14:paraId="622F43B6" w14:textId="77777777" w:rsidR="003C2750" w:rsidRPr="00FF5CE4" w:rsidRDefault="003C2750" w:rsidP="00FF5CE4">
      <w:pPr>
        <w:tabs>
          <w:tab w:val="right" w:leader="dot" w:pos="8505"/>
        </w:tabs>
        <w:spacing w:before="240" w:after="240"/>
        <w:ind w:left="851" w:right="757"/>
        <w:contextualSpacing/>
        <w:jc w:val="both"/>
        <w:rPr>
          <w:rFonts w:ascii="Palatino Linotype" w:hAnsi="Palatino Linotype" w:cs="Arial"/>
          <w:i/>
          <w:sz w:val="22"/>
          <w:szCs w:val="22"/>
        </w:rPr>
      </w:pPr>
      <w:r w:rsidRPr="00FF5CE4">
        <w:rPr>
          <w:rFonts w:ascii="Palatino Linotype" w:hAnsi="Palatino Linotype" w:cs="Arial"/>
          <w:b/>
          <w:i/>
          <w:sz w:val="22"/>
          <w:szCs w:val="22"/>
        </w:rPr>
        <w:t>ARTÍCULO 220 K.-</w:t>
      </w:r>
      <w:r w:rsidRPr="00FF5CE4">
        <w:rPr>
          <w:rFonts w:ascii="Palatino Linotype" w:hAnsi="Palatino Linotype" w:cs="Arial"/>
          <w:i/>
          <w:sz w:val="22"/>
          <w:szCs w:val="22"/>
        </w:rPr>
        <w:t xml:space="preserve"> La institución o dependencia pública tiene la obligación de conservar y exhibir en el proceso los documentos que a continuación se precisan: </w:t>
      </w:r>
    </w:p>
    <w:p w14:paraId="4A458AF6" w14:textId="77777777" w:rsidR="003C2750" w:rsidRPr="00FF5CE4" w:rsidRDefault="003C2750" w:rsidP="00FF5CE4">
      <w:pPr>
        <w:tabs>
          <w:tab w:val="right" w:leader="dot" w:pos="8505"/>
        </w:tabs>
        <w:spacing w:before="240" w:after="240"/>
        <w:ind w:left="851" w:right="757"/>
        <w:contextualSpacing/>
        <w:jc w:val="both"/>
        <w:rPr>
          <w:rFonts w:ascii="Palatino Linotype" w:hAnsi="Palatino Linotype" w:cs="Arial"/>
          <w:i/>
          <w:sz w:val="22"/>
          <w:szCs w:val="22"/>
        </w:rPr>
      </w:pPr>
      <w:r w:rsidRPr="00FF5CE4">
        <w:rPr>
          <w:rFonts w:ascii="Palatino Linotype" w:hAnsi="Palatino Linotype" w:cs="Arial"/>
          <w:b/>
          <w:i/>
          <w:sz w:val="22"/>
          <w:szCs w:val="22"/>
        </w:rPr>
        <w:lastRenderedPageBreak/>
        <w:t>…</w:t>
      </w:r>
    </w:p>
    <w:p w14:paraId="68F0E425" w14:textId="77777777" w:rsidR="003C2750" w:rsidRPr="00FF5CE4" w:rsidRDefault="003C2750" w:rsidP="00FF5CE4">
      <w:pPr>
        <w:tabs>
          <w:tab w:val="right" w:leader="dot" w:pos="8505"/>
        </w:tabs>
        <w:spacing w:before="240" w:after="240"/>
        <w:ind w:left="851" w:right="757"/>
        <w:contextualSpacing/>
        <w:jc w:val="both"/>
        <w:rPr>
          <w:rFonts w:ascii="Palatino Linotype" w:hAnsi="Palatino Linotype" w:cs="Arial"/>
          <w:i/>
          <w:sz w:val="22"/>
          <w:szCs w:val="22"/>
        </w:rPr>
      </w:pPr>
      <w:r w:rsidRPr="00FF5CE4">
        <w:rPr>
          <w:rFonts w:ascii="Palatino Linotype" w:hAnsi="Palatino Linotype" w:cs="Arial"/>
          <w:b/>
          <w:i/>
          <w:sz w:val="22"/>
          <w:szCs w:val="22"/>
        </w:rPr>
        <w:t>II.</w:t>
      </w:r>
      <w:r w:rsidRPr="00FF5CE4">
        <w:rPr>
          <w:rFonts w:ascii="Palatino Linotype" w:hAnsi="Palatino Linotype" w:cs="Arial"/>
          <w:i/>
          <w:sz w:val="22"/>
          <w:szCs w:val="22"/>
        </w:rPr>
        <w:t xml:space="preserve"> Recibos de pagos de salarios o las constancias documentales del pago de salario cuando sea por depósito o mediante información electrónica; </w:t>
      </w:r>
    </w:p>
    <w:p w14:paraId="7C6D450A" w14:textId="77777777" w:rsidR="003C2750" w:rsidRPr="00FF5CE4" w:rsidRDefault="003C2750" w:rsidP="00FF5CE4">
      <w:pPr>
        <w:tabs>
          <w:tab w:val="right" w:leader="dot" w:pos="8505"/>
        </w:tabs>
        <w:spacing w:before="240" w:after="240"/>
        <w:ind w:left="851" w:right="757"/>
        <w:contextualSpacing/>
        <w:jc w:val="both"/>
        <w:rPr>
          <w:rFonts w:ascii="Palatino Linotype" w:hAnsi="Palatino Linotype" w:cs="Arial"/>
          <w:i/>
          <w:sz w:val="22"/>
          <w:szCs w:val="22"/>
        </w:rPr>
      </w:pPr>
      <w:r w:rsidRPr="00FF5CE4">
        <w:rPr>
          <w:rFonts w:ascii="Palatino Linotype" w:hAnsi="Palatino Linotype" w:cs="Arial"/>
          <w:b/>
          <w:i/>
          <w:sz w:val="22"/>
          <w:szCs w:val="22"/>
        </w:rPr>
        <w:t>…</w:t>
      </w:r>
    </w:p>
    <w:p w14:paraId="06FE9C87" w14:textId="77777777" w:rsidR="003C2750" w:rsidRPr="00FF5CE4" w:rsidRDefault="003C2750" w:rsidP="00FF5CE4">
      <w:pPr>
        <w:tabs>
          <w:tab w:val="right" w:leader="dot" w:pos="8505"/>
        </w:tabs>
        <w:spacing w:before="240" w:after="240"/>
        <w:ind w:left="851" w:right="757"/>
        <w:contextualSpacing/>
        <w:jc w:val="both"/>
        <w:rPr>
          <w:rFonts w:ascii="Palatino Linotype" w:hAnsi="Palatino Linotype" w:cs="Arial"/>
          <w:i/>
          <w:sz w:val="22"/>
          <w:szCs w:val="22"/>
        </w:rPr>
      </w:pPr>
      <w:r w:rsidRPr="00FF5CE4">
        <w:rPr>
          <w:rFonts w:ascii="Palatino Linotype" w:hAnsi="Palatino Linotype" w:cs="Arial"/>
          <w:b/>
          <w:i/>
          <w:sz w:val="22"/>
          <w:szCs w:val="22"/>
        </w:rPr>
        <w:t>IV.</w:t>
      </w:r>
      <w:r w:rsidRPr="00FF5CE4">
        <w:rPr>
          <w:rFonts w:ascii="Palatino Linotype" w:hAnsi="Palatino Linotype" w:cs="Arial"/>
          <w:i/>
          <w:sz w:val="22"/>
          <w:szCs w:val="22"/>
        </w:rPr>
        <w:t xml:space="preserve"> Recibos o las constancias de </w:t>
      </w:r>
      <w:r w:rsidR="003A4C1E" w:rsidRPr="00FF5CE4">
        <w:rPr>
          <w:rFonts w:ascii="Palatino Linotype" w:hAnsi="Palatino Linotype" w:cs="Arial"/>
          <w:i/>
          <w:sz w:val="22"/>
          <w:szCs w:val="22"/>
        </w:rPr>
        <w:t>depósito</w:t>
      </w:r>
      <w:r w:rsidRPr="00FF5CE4">
        <w:rPr>
          <w:rFonts w:ascii="Palatino Linotype" w:hAnsi="Palatino Linotype" w:cs="Arial"/>
          <w:i/>
          <w:sz w:val="22"/>
          <w:szCs w:val="22"/>
        </w:rPr>
        <w:t xml:space="preserve"> o del medio de información magnética o electrónica que sean utilizadas para el pago de salarios, prima vacacional, aguinaldo y demás prestaciones establecidas en la presente ley; y </w:t>
      </w:r>
    </w:p>
    <w:p w14:paraId="70C79F50" w14:textId="77777777" w:rsidR="003C2750" w:rsidRPr="00FF5CE4" w:rsidRDefault="003C2750" w:rsidP="00FF5CE4">
      <w:pPr>
        <w:tabs>
          <w:tab w:val="right" w:leader="dot" w:pos="8505"/>
        </w:tabs>
        <w:spacing w:before="240" w:after="240"/>
        <w:ind w:left="851" w:right="757"/>
        <w:contextualSpacing/>
        <w:jc w:val="both"/>
        <w:rPr>
          <w:rFonts w:ascii="Palatino Linotype" w:hAnsi="Palatino Linotype" w:cs="Arial"/>
          <w:i/>
          <w:sz w:val="22"/>
          <w:szCs w:val="22"/>
        </w:rPr>
      </w:pPr>
      <w:r w:rsidRPr="00FF5CE4">
        <w:rPr>
          <w:rFonts w:ascii="Palatino Linotype" w:hAnsi="Palatino Linotype" w:cs="Arial"/>
          <w:i/>
          <w:sz w:val="22"/>
          <w:szCs w:val="22"/>
        </w:rPr>
        <w:t>…</w:t>
      </w:r>
    </w:p>
    <w:p w14:paraId="3537A9B6" w14:textId="77777777" w:rsidR="003C2750" w:rsidRPr="00FF5CE4" w:rsidRDefault="003C2750" w:rsidP="00FF5CE4">
      <w:pPr>
        <w:tabs>
          <w:tab w:val="right" w:leader="dot" w:pos="8505"/>
        </w:tabs>
        <w:spacing w:before="240" w:after="240"/>
        <w:ind w:left="851" w:right="757"/>
        <w:contextualSpacing/>
        <w:jc w:val="both"/>
        <w:rPr>
          <w:rFonts w:ascii="Palatino Linotype" w:hAnsi="Palatino Linotype" w:cs="Arial"/>
          <w:i/>
          <w:sz w:val="22"/>
          <w:szCs w:val="22"/>
        </w:rPr>
      </w:pPr>
      <w:r w:rsidRPr="00FF5CE4">
        <w:rPr>
          <w:rFonts w:ascii="Palatino Linotype" w:hAnsi="Palatino Linotype" w:cs="Arial"/>
          <w:i/>
          <w:sz w:val="22"/>
          <w:szCs w:val="22"/>
        </w:rPr>
        <w:t xml:space="preserve">Los documentos señalados en la fracción I de este artículo, deberán conservarse mientras dure la relación laboral y hasta un año después; los señalados por las fracciones </w:t>
      </w:r>
      <w:r w:rsidRPr="00FF5CE4">
        <w:rPr>
          <w:rFonts w:ascii="Palatino Linotype" w:hAnsi="Palatino Linotype" w:cs="Arial"/>
          <w:b/>
          <w:i/>
          <w:sz w:val="22"/>
          <w:szCs w:val="22"/>
        </w:rPr>
        <w:t>II,</w:t>
      </w:r>
      <w:r w:rsidRPr="00FF5CE4">
        <w:rPr>
          <w:rFonts w:ascii="Palatino Linotype" w:hAnsi="Palatino Linotype" w:cs="Arial"/>
          <w:i/>
          <w:sz w:val="22"/>
          <w:szCs w:val="22"/>
        </w:rPr>
        <w:t xml:space="preserve"> III, </w:t>
      </w:r>
      <w:r w:rsidRPr="00FF5CE4">
        <w:rPr>
          <w:rFonts w:ascii="Palatino Linotype" w:hAnsi="Palatino Linotype" w:cs="Arial"/>
          <w:b/>
          <w:i/>
          <w:sz w:val="22"/>
          <w:szCs w:val="22"/>
        </w:rPr>
        <w:t>IV durante el último año y un año después de que se extinga la relación laboral,</w:t>
      </w:r>
      <w:r w:rsidRPr="00FF5CE4">
        <w:rPr>
          <w:rFonts w:ascii="Palatino Linotype" w:hAnsi="Palatino Linotype" w:cs="Arial"/>
          <w:i/>
          <w:sz w:val="22"/>
          <w:szCs w:val="22"/>
        </w:rPr>
        <w:t xml:space="preserve"> y los mencionados en la fracción V, conforme lo señalen las leyes que los rijan. </w:t>
      </w:r>
    </w:p>
    <w:p w14:paraId="33768974" w14:textId="77777777" w:rsidR="003C2750" w:rsidRPr="00FF5CE4" w:rsidRDefault="003C2750" w:rsidP="00FF5CE4">
      <w:pPr>
        <w:tabs>
          <w:tab w:val="right" w:leader="dot" w:pos="8505"/>
        </w:tabs>
        <w:spacing w:before="240" w:after="240"/>
        <w:ind w:left="851" w:right="757"/>
        <w:contextualSpacing/>
        <w:jc w:val="both"/>
        <w:rPr>
          <w:rFonts w:ascii="Palatino Linotype" w:hAnsi="Palatino Linotype" w:cs="Arial"/>
          <w:b/>
          <w:i/>
          <w:sz w:val="22"/>
          <w:szCs w:val="22"/>
        </w:rPr>
      </w:pPr>
      <w:r w:rsidRPr="00FF5CE4">
        <w:rPr>
          <w:rFonts w:ascii="Palatino Linotype" w:hAnsi="Palatino Linotype" w:cs="Arial"/>
          <w:b/>
          <w:i/>
          <w:sz w:val="22"/>
          <w:szCs w:val="22"/>
        </w:rPr>
        <w:t xml:space="preserve">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 </w:t>
      </w:r>
    </w:p>
    <w:p w14:paraId="6583F4EA" w14:textId="77777777" w:rsidR="003C2750" w:rsidRPr="00FF5CE4" w:rsidRDefault="003C2750" w:rsidP="00FF5CE4">
      <w:pPr>
        <w:tabs>
          <w:tab w:val="right" w:leader="dot" w:pos="8505"/>
        </w:tabs>
        <w:spacing w:before="240" w:after="240"/>
        <w:ind w:left="851" w:right="757"/>
        <w:contextualSpacing/>
        <w:jc w:val="both"/>
        <w:rPr>
          <w:rFonts w:ascii="Palatino Linotype" w:hAnsi="Palatino Linotype" w:cs="Arial"/>
          <w:i/>
          <w:sz w:val="22"/>
          <w:szCs w:val="22"/>
        </w:rPr>
      </w:pPr>
      <w:r w:rsidRPr="00FF5CE4">
        <w:rPr>
          <w:rFonts w:ascii="Palatino Linotype" w:hAnsi="Palatino Linotype" w:cs="Arial"/>
          <w:i/>
          <w:sz w:val="22"/>
          <w:szCs w:val="22"/>
        </w:rPr>
        <w:t>…</w:t>
      </w:r>
    </w:p>
    <w:p w14:paraId="1257A3AE" w14:textId="77777777" w:rsidR="003C2750" w:rsidRPr="00FF5CE4" w:rsidRDefault="003C2750" w:rsidP="00FF5CE4">
      <w:pPr>
        <w:tabs>
          <w:tab w:val="right" w:leader="dot" w:pos="8505"/>
        </w:tabs>
        <w:spacing w:before="240" w:after="240" w:line="360" w:lineRule="auto"/>
        <w:contextualSpacing/>
        <w:jc w:val="both"/>
        <w:rPr>
          <w:rFonts w:ascii="Palatino Linotype" w:hAnsi="Palatino Linotype" w:cs="Arial"/>
        </w:rPr>
      </w:pPr>
    </w:p>
    <w:p w14:paraId="472F088D" w14:textId="77777777" w:rsidR="00EA0FE6" w:rsidRPr="00FF5CE4" w:rsidRDefault="00EA0FE6" w:rsidP="00FF5CE4">
      <w:pPr>
        <w:spacing w:line="360" w:lineRule="auto"/>
        <w:jc w:val="both"/>
        <w:rPr>
          <w:rFonts w:ascii="Palatino Linotype" w:hAnsi="Palatino Linotype" w:cs="Arial"/>
          <w:lang w:val="es-ES" w:eastAsia="es-ES"/>
        </w:rPr>
      </w:pPr>
      <w:r w:rsidRPr="00FF5CE4">
        <w:rPr>
          <w:rFonts w:ascii="Palatino Linotype" w:hAnsi="Palatino Linotype" w:cs="Arial"/>
          <w:lang w:val="es-ES" w:eastAsia="es-ES"/>
        </w:rPr>
        <w:t>De lo anterior, se advierte que toda institución pública o dependencia pública del Estado de México debe conservar las constancias de pago de salarios, prima vacacional, aguinaldo y demás prestaciones legales de acuerdo con la forma en que se haya realizado el pago; así como, los recibos de pago por honorarios;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7267E7DB" w14:textId="77777777" w:rsidR="00EA0FE6" w:rsidRPr="00FF5CE4" w:rsidRDefault="00EA0FE6" w:rsidP="00FF5CE4">
      <w:pPr>
        <w:spacing w:line="360" w:lineRule="auto"/>
        <w:jc w:val="both"/>
        <w:rPr>
          <w:rFonts w:ascii="Palatino Linotype" w:hAnsi="Palatino Linotype" w:cs="Arial"/>
          <w:lang w:val="es-ES" w:eastAsia="es-ES"/>
        </w:rPr>
      </w:pPr>
    </w:p>
    <w:p w14:paraId="1736A636" w14:textId="77777777" w:rsidR="0081634B" w:rsidRPr="00FF5CE4" w:rsidRDefault="00804551" w:rsidP="00FF5CE4">
      <w:pPr>
        <w:tabs>
          <w:tab w:val="left" w:pos="2422"/>
        </w:tabs>
        <w:spacing w:line="360" w:lineRule="auto"/>
        <w:ind w:right="49"/>
        <w:jc w:val="both"/>
        <w:rPr>
          <w:rFonts w:ascii="Palatino Linotype" w:hAnsi="Palatino Linotype" w:cs="Arial"/>
        </w:rPr>
      </w:pPr>
      <w:r w:rsidRPr="00FF5CE4">
        <w:rPr>
          <w:rFonts w:ascii="Palatino Linotype" w:hAnsi="Palatino Linotype" w:cs="Arial"/>
        </w:rPr>
        <w:t xml:space="preserve">Señalado lo anterior, es claro que la información proporcionada por </w:t>
      </w:r>
      <w:r w:rsidRPr="00FF5CE4">
        <w:rPr>
          <w:rFonts w:ascii="Palatino Linotype" w:hAnsi="Palatino Linotype" w:cs="Arial"/>
          <w:b/>
        </w:rPr>
        <w:t>EL</w:t>
      </w:r>
      <w:r w:rsidRPr="00FF5CE4">
        <w:rPr>
          <w:rFonts w:ascii="Palatino Linotype" w:hAnsi="Palatino Linotype" w:cs="Arial"/>
        </w:rPr>
        <w:t xml:space="preserve"> </w:t>
      </w:r>
      <w:r w:rsidRPr="00FF5CE4">
        <w:rPr>
          <w:rFonts w:ascii="Palatino Linotype" w:hAnsi="Palatino Linotype" w:cs="Arial"/>
          <w:b/>
        </w:rPr>
        <w:t>SUJETO OBLIGADO</w:t>
      </w:r>
      <w:r w:rsidRPr="00FF5CE4">
        <w:rPr>
          <w:rFonts w:ascii="Palatino Linotype" w:hAnsi="Palatino Linotype" w:cs="Arial"/>
        </w:rPr>
        <w:t xml:space="preserve"> remite</w:t>
      </w:r>
      <w:r w:rsidR="000A1AB1" w:rsidRPr="00FF5CE4">
        <w:rPr>
          <w:rFonts w:ascii="Palatino Linotype" w:hAnsi="Palatino Linotype" w:cs="Arial"/>
        </w:rPr>
        <w:t xml:space="preserve"> a los tabulado</w:t>
      </w:r>
      <w:r w:rsidR="003C2750" w:rsidRPr="00FF5CE4">
        <w:rPr>
          <w:rFonts w:ascii="Palatino Linotype" w:hAnsi="Palatino Linotype" w:cs="Arial"/>
        </w:rPr>
        <w:t xml:space="preserve">res de pago, los cuales, si bien contienen </w:t>
      </w:r>
      <w:r w:rsidR="00734D8B" w:rsidRPr="00FF5CE4">
        <w:rPr>
          <w:rFonts w:ascii="Palatino Linotype" w:hAnsi="Palatino Linotype" w:cs="Arial"/>
        </w:rPr>
        <w:t xml:space="preserve">listados de </w:t>
      </w:r>
      <w:r w:rsidR="00734D8B" w:rsidRPr="00FF5CE4">
        <w:rPr>
          <w:rFonts w:ascii="Palatino Linotype" w:hAnsi="Palatino Linotype" w:cs="Arial"/>
        </w:rPr>
        <w:lastRenderedPageBreak/>
        <w:t xml:space="preserve">los trabajadores en donde se advierten las percepciones recibidas, lo cierto es que, no corresponde a los recibos de nómina, como se expone: </w:t>
      </w:r>
    </w:p>
    <w:p w14:paraId="26931D97" w14:textId="77777777" w:rsidR="003C2750" w:rsidRPr="00FF5CE4" w:rsidRDefault="003C2750" w:rsidP="00FF5CE4">
      <w:pPr>
        <w:tabs>
          <w:tab w:val="left" w:pos="2422"/>
        </w:tabs>
        <w:spacing w:before="120" w:after="120" w:line="360" w:lineRule="auto"/>
        <w:ind w:right="49"/>
        <w:jc w:val="both"/>
        <w:rPr>
          <w:rFonts w:ascii="Palatino Linotype" w:hAnsi="Palatino Linotype" w:cs="Arial"/>
        </w:rPr>
      </w:pPr>
      <w:r w:rsidRPr="00FF5CE4">
        <w:rPr>
          <w:noProof/>
        </w:rPr>
        <w:drawing>
          <wp:inline distT="0" distB="0" distL="0" distR="0" wp14:anchorId="5FFE1337" wp14:editId="31341DB1">
            <wp:extent cx="658128" cy="5729266"/>
            <wp:effectExtent l="0" t="1905" r="698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4325" t="13910" r="61755" b="25440"/>
                    <a:stretch/>
                  </pic:blipFill>
                  <pic:spPr bwMode="auto">
                    <a:xfrm rot="5400000">
                      <a:off x="0" y="0"/>
                      <a:ext cx="694581" cy="6046603"/>
                    </a:xfrm>
                    <a:prstGeom prst="rect">
                      <a:avLst/>
                    </a:prstGeom>
                    <a:ln>
                      <a:noFill/>
                    </a:ln>
                    <a:extLst>
                      <a:ext uri="{53640926-AAD7-44D8-BBD7-CCE9431645EC}">
                        <a14:shadowObscured xmlns:a14="http://schemas.microsoft.com/office/drawing/2010/main"/>
                      </a:ext>
                    </a:extLst>
                  </pic:spPr>
                </pic:pic>
              </a:graphicData>
            </a:graphic>
          </wp:inline>
        </w:drawing>
      </w:r>
    </w:p>
    <w:p w14:paraId="74E2F7A1" w14:textId="77777777" w:rsidR="00734D8B" w:rsidRPr="00FF5CE4" w:rsidRDefault="00157585" w:rsidP="00FF5CE4">
      <w:pPr>
        <w:tabs>
          <w:tab w:val="right" w:leader="dot" w:pos="8505"/>
        </w:tabs>
        <w:spacing w:before="240" w:after="240" w:line="360" w:lineRule="auto"/>
        <w:jc w:val="both"/>
        <w:rPr>
          <w:lang w:eastAsia="es-ES"/>
        </w:rPr>
      </w:pPr>
      <w:r w:rsidRPr="00FF5CE4">
        <w:rPr>
          <w:rFonts w:ascii="Palatino Linotype" w:hAnsi="Palatino Linotype"/>
          <w:lang w:eastAsia="es-ES"/>
        </w:rPr>
        <w:t xml:space="preserve">Ahora bien, de conformidad con </w:t>
      </w:r>
      <w:r w:rsidR="00734D8B" w:rsidRPr="00FF5CE4">
        <w:rPr>
          <w:rFonts w:ascii="Palatino Linotype" w:hAnsi="Palatino Linotype"/>
          <w:lang w:eastAsia="es-ES"/>
        </w:rPr>
        <w:t xml:space="preserve">la Ley de Fiscalización Superior del Estado de México, los municipios que conforman el Estado de México, entre ellos el </w:t>
      </w:r>
      <w:r w:rsidR="00734D8B" w:rsidRPr="00FF5CE4">
        <w:rPr>
          <w:rFonts w:ascii="Palatino Linotype" w:hAnsi="Palatino Linotype"/>
          <w:b/>
          <w:lang w:eastAsia="es-ES"/>
        </w:rPr>
        <w:t>SUJETO OBLIGADO</w:t>
      </w:r>
      <w:r w:rsidR="00734D8B" w:rsidRPr="00FF5CE4">
        <w:rPr>
          <w:rFonts w:ascii="Palatino Linotype" w:hAnsi="Palatino Linotype"/>
          <w:lang w:eastAsia="es-ES"/>
        </w:rPr>
        <w:t>,</w:t>
      </w:r>
      <w:r w:rsidR="00734D8B" w:rsidRPr="00FF5CE4">
        <w:rPr>
          <w:lang w:eastAsia="es-ES"/>
        </w:rPr>
        <w:t xml:space="preserve"> </w:t>
      </w:r>
      <w:r w:rsidR="00734D8B" w:rsidRPr="00FF5CE4">
        <w:rPr>
          <w:rFonts w:ascii="Palatino Linotype" w:hAnsi="Palatino Linotype"/>
          <w:lang w:eastAsia="es-ES"/>
        </w:rPr>
        <w:t>es considerado como ente fiscalizable, como así lo señala el artículo 4 fracción II</w:t>
      </w:r>
      <w:r w:rsidR="00734D8B" w:rsidRPr="00FF5CE4">
        <w:rPr>
          <w:rFonts w:ascii="Palatino Linotype" w:hAnsi="Palatino Linotype" w:cs="Arial"/>
          <w:lang w:eastAsia="es-ES"/>
        </w:rPr>
        <w:t>:</w:t>
      </w:r>
    </w:p>
    <w:p w14:paraId="4242CA28" w14:textId="77777777" w:rsidR="00734D8B" w:rsidRPr="00FF5CE4" w:rsidRDefault="00734D8B" w:rsidP="00FF5CE4">
      <w:pPr>
        <w:autoSpaceDE w:val="0"/>
        <w:autoSpaceDN w:val="0"/>
        <w:adjustRightInd w:val="0"/>
        <w:spacing w:before="240"/>
        <w:ind w:left="851" w:right="851"/>
        <w:contextualSpacing/>
        <w:jc w:val="both"/>
        <w:rPr>
          <w:rFonts w:ascii="Palatino Linotype" w:hAnsi="Palatino Linotype" w:cs="Arial"/>
          <w:i/>
          <w:sz w:val="22"/>
          <w:szCs w:val="22"/>
        </w:rPr>
      </w:pPr>
      <w:r w:rsidRPr="00FF5CE4">
        <w:rPr>
          <w:rFonts w:ascii="Palatino Linotype" w:hAnsi="Palatino Linotype" w:cs="Arial"/>
          <w:b/>
          <w:bCs/>
          <w:i/>
          <w:sz w:val="22"/>
          <w:szCs w:val="22"/>
        </w:rPr>
        <w:t xml:space="preserve">“Artículo 4. </w:t>
      </w:r>
      <w:r w:rsidRPr="00FF5CE4">
        <w:rPr>
          <w:rFonts w:ascii="Palatino Linotype" w:hAnsi="Palatino Linotype" w:cs="Arial"/>
          <w:i/>
          <w:sz w:val="22"/>
          <w:szCs w:val="22"/>
        </w:rPr>
        <w:t>Son sujetos de fiscalización:</w:t>
      </w:r>
    </w:p>
    <w:p w14:paraId="17524550" w14:textId="77777777" w:rsidR="00734D8B" w:rsidRPr="00FF5CE4" w:rsidRDefault="00734D8B" w:rsidP="00FF5CE4">
      <w:pPr>
        <w:autoSpaceDE w:val="0"/>
        <w:autoSpaceDN w:val="0"/>
        <w:adjustRightInd w:val="0"/>
        <w:spacing w:before="240"/>
        <w:ind w:left="851" w:right="851"/>
        <w:contextualSpacing/>
        <w:jc w:val="both"/>
        <w:rPr>
          <w:rFonts w:cs="Arial"/>
          <w:i/>
          <w:sz w:val="22"/>
          <w:szCs w:val="22"/>
        </w:rPr>
      </w:pPr>
      <w:r w:rsidRPr="00FF5CE4">
        <w:rPr>
          <w:rFonts w:ascii="Palatino Linotype" w:hAnsi="Palatino Linotype" w:cs="Arial"/>
          <w:bCs/>
          <w:i/>
          <w:sz w:val="22"/>
          <w:szCs w:val="22"/>
        </w:rPr>
        <w:t>…</w:t>
      </w:r>
    </w:p>
    <w:p w14:paraId="4A39CD4D" w14:textId="77777777" w:rsidR="00734D8B" w:rsidRPr="00FF5CE4" w:rsidRDefault="00734D8B" w:rsidP="00FF5CE4">
      <w:pPr>
        <w:numPr>
          <w:ilvl w:val="0"/>
          <w:numId w:val="4"/>
        </w:numPr>
        <w:autoSpaceDE w:val="0"/>
        <w:autoSpaceDN w:val="0"/>
        <w:adjustRightInd w:val="0"/>
        <w:spacing w:before="240" w:after="160"/>
        <w:ind w:right="851"/>
        <w:contextualSpacing/>
        <w:jc w:val="both"/>
        <w:rPr>
          <w:rFonts w:ascii="Palatino Linotype" w:hAnsi="Palatino Linotype" w:cs="Arial"/>
          <w:i/>
        </w:rPr>
      </w:pPr>
      <w:r w:rsidRPr="00FF5CE4">
        <w:rPr>
          <w:rFonts w:ascii="Palatino Linotype" w:hAnsi="Palatino Linotype" w:cs="Arial"/>
          <w:i/>
        </w:rPr>
        <w:t>Los municipios del Estado de México…” (Sic)</w:t>
      </w:r>
    </w:p>
    <w:p w14:paraId="2685E881" w14:textId="77777777" w:rsidR="00734D8B" w:rsidRPr="00FF5CE4" w:rsidRDefault="00734D8B" w:rsidP="00FF5CE4">
      <w:pPr>
        <w:autoSpaceDE w:val="0"/>
        <w:autoSpaceDN w:val="0"/>
        <w:adjustRightInd w:val="0"/>
        <w:spacing w:before="240" w:after="160"/>
        <w:ind w:left="851" w:right="851"/>
        <w:contextualSpacing/>
        <w:jc w:val="both"/>
        <w:rPr>
          <w:b/>
          <w:sz w:val="22"/>
          <w:szCs w:val="22"/>
          <w:lang w:eastAsia="en-US"/>
        </w:rPr>
      </w:pPr>
    </w:p>
    <w:p w14:paraId="7A35550E" w14:textId="77777777" w:rsidR="00B76744" w:rsidRPr="00FF5CE4" w:rsidRDefault="00B76744" w:rsidP="00FF5CE4">
      <w:pPr>
        <w:spacing w:line="360" w:lineRule="auto"/>
        <w:jc w:val="both"/>
        <w:rPr>
          <w:rFonts w:ascii="Palatino Linotype" w:eastAsia="Calibri" w:hAnsi="Palatino Linotype" w:cs="Arial"/>
          <w:lang w:eastAsia="en-US"/>
        </w:rPr>
      </w:pPr>
      <w:r w:rsidRPr="00FF5CE4">
        <w:rPr>
          <w:rFonts w:ascii="Palatino Linotype" w:eastAsia="Calibri" w:hAnsi="Palatino Linotype" w:cs="Arial"/>
          <w:lang w:eastAsia="en-US"/>
        </w:rPr>
        <w:t xml:space="preserve">Además, la </w:t>
      </w:r>
      <w:r w:rsidRPr="00FF5CE4">
        <w:rPr>
          <w:rFonts w:ascii="Palatino Linotype" w:eastAsia="Calibri" w:hAnsi="Palatino Linotype" w:cs="Arial"/>
          <w:b/>
          <w:lang w:eastAsia="en-US"/>
        </w:rPr>
        <w:t>Ley Orgánica Municipal del Estado de México</w:t>
      </w:r>
      <w:r w:rsidRPr="00FF5CE4">
        <w:rPr>
          <w:rFonts w:ascii="Palatino Linotype" w:eastAsia="Calibri" w:hAnsi="Palatino Linotype" w:cs="Arial"/>
          <w:lang w:eastAsia="en-US"/>
        </w:rPr>
        <w:t xml:space="preserve"> en el artículo 31, fracción XIX, párrafos tercero y cuarto, establece como atribución de los Ayuntamientos aprobar su </w:t>
      </w:r>
      <w:r w:rsidRPr="00FF5CE4">
        <w:rPr>
          <w:rFonts w:ascii="Palatino Linotype" w:eastAsia="Calibri" w:hAnsi="Palatino Linotype" w:cs="Arial"/>
          <w:b/>
          <w:u w:val="single"/>
          <w:lang w:eastAsia="en-US"/>
        </w:rPr>
        <w:t>Presupuesto de Egresos</w:t>
      </w:r>
      <w:r w:rsidRPr="00FF5CE4">
        <w:rPr>
          <w:rFonts w:ascii="Palatino Linotype" w:eastAsia="Calibri" w:hAnsi="Palatino Linotype" w:cs="Arial"/>
          <w:lang w:eastAsia="en-US"/>
        </w:rPr>
        <w:t xml:space="preserve"> en los siguientes términos:</w:t>
      </w:r>
    </w:p>
    <w:p w14:paraId="6B0D0321" w14:textId="77777777" w:rsidR="00B76744" w:rsidRPr="00FF5CE4" w:rsidRDefault="00B76744" w:rsidP="00FF5CE4">
      <w:pPr>
        <w:spacing w:line="360" w:lineRule="auto"/>
        <w:jc w:val="both"/>
        <w:rPr>
          <w:rFonts w:ascii="Palatino Linotype" w:eastAsia="Calibri" w:hAnsi="Palatino Linotype" w:cs="Arial"/>
          <w:lang w:eastAsia="en-US"/>
        </w:rPr>
      </w:pPr>
    </w:p>
    <w:p w14:paraId="6D3DEB5E" w14:textId="77777777" w:rsidR="00B76744" w:rsidRPr="00FF5CE4" w:rsidRDefault="00B76744" w:rsidP="00FF5CE4">
      <w:pPr>
        <w:ind w:left="851" w:right="899"/>
        <w:jc w:val="both"/>
        <w:rPr>
          <w:rFonts w:ascii="Palatino Linotype" w:eastAsia="Calibri" w:hAnsi="Palatino Linotype" w:cs="Arial"/>
          <w:sz w:val="22"/>
          <w:szCs w:val="22"/>
          <w:lang w:eastAsia="en-US"/>
        </w:rPr>
      </w:pPr>
      <w:r w:rsidRPr="00FF5CE4">
        <w:rPr>
          <w:rFonts w:ascii="Palatino Linotype" w:eastAsia="Calibri" w:hAnsi="Palatino Linotype" w:cs="Arial"/>
          <w:sz w:val="22"/>
          <w:szCs w:val="22"/>
          <w:lang w:eastAsia="en-US"/>
        </w:rPr>
        <w:t xml:space="preserve"> </w:t>
      </w:r>
      <w:proofErr w:type="gramStart"/>
      <w:r w:rsidRPr="00FF5CE4">
        <w:rPr>
          <w:rFonts w:ascii="Palatino Linotype" w:eastAsia="Calibri" w:hAnsi="Palatino Linotype" w:cs="Arial"/>
          <w:sz w:val="22"/>
          <w:szCs w:val="22"/>
          <w:lang w:eastAsia="en-US"/>
        </w:rPr>
        <w:t>“ Artículo</w:t>
      </w:r>
      <w:proofErr w:type="gramEnd"/>
      <w:r w:rsidRPr="00FF5CE4">
        <w:rPr>
          <w:rFonts w:ascii="Palatino Linotype" w:eastAsia="Calibri" w:hAnsi="Palatino Linotype" w:cs="Arial"/>
          <w:sz w:val="22"/>
          <w:szCs w:val="22"/>
          <w:lang w:eastAsia="en-US"/>
        </w:rPr>
        <w:t xml:space="preserve"> 31.</w:t>
      </w:r>
    </w:p>
    <w:p w14:paraId="7B7B6204" w14:textId="77777777" w:rsidR="00B76744" w:rsidRPr="00FF5CE4" w:rsidRDefault="00B76744" w:rsidP="00FF5CE4">
      <w:pPr>
        <w:ind w:left="851" w:right="899"/>
        <w:jc w:val="both"/>
      </w:pPr>
      <w:r w:rsidRPr="00FF5CE4">
        <w:t>XIX. (…)</w:t>
      </w:r>
    </w:p>
    <w:p w14:paraId="476C30CF" w14:textId="77777777" w:rsidR="00B76744" w:rsidRPr="00FF5CE4" w:rsidRDefault="00B76744" w:rsidP="00FF5CE4">
      <w:pPr>
        <w:ind w:left="851" w:right="899"/>
        <w:jc w:val="both"/>
        <w:rPr>
          <w:rFonts w:ascii="Palatino Linotype" w:eastAsia="Calibri" w:hAnsi="Palatino Linotype"/>
          <w:i/>
          <w:sz w:val="22"/>
          <w:szCs w:val="22"/>
          <w:lang w:eastAsia="en-US"/>
        </w:rPr>
      </w:pPr>
    </w:p>
    <w:p w14:paraId="1C994AB2" w14:textId="77777777" w:rsidR="00B76744" w:rsidRPr="00FF5CE4" w:rsidRDefault="00B76744" w:rsidP="00FF5CE4">
      <w:pPr>
        <w:ind w:left="851" w:right="899"/>
        <w:jc w:val="both"/>
        <w:rPr>
          <w:rFonts w:ascii="Palatino Linotype" w:eastAsia="Calibri" w:hAnsi="Palatino Linotype"/>
          <w:sz w:val="22"/>
          <w:szCs w:val="22"/>
          <w:lang w:eastAsia="en-US"/>
        </w:rPr>
      </w:pPr>
      <w:r w:rsidRPr="00FF5CE4">
        <w:rPr>
          <w:rFonts w:ascii="Palatino Linotype" w:eastAsia="Calibri" w:hAnsi="Palatino Linotype"/>
          <w:i/>
          <w:sz w:val="22"/>
          <w:szCs w:val="22"/>
          <w:lang w:eastAsia="en-US"/>
        </w:rPr>
        <w:t>Los Ayuntamientos al aprobar su presupuesto de egresos, deberán señalar la remuneración de todo tipo que corresponda a un empleo, cargo o comisión de cualquier naturaleza, determinada conforme a principios de racionalidad, austeridad, disciplina financiera, equidad, legalidad, igualdad y transparencia, sujetándose a lo dispuesto por el Código Financiero y demás disposiciones legales aplicables</w:t>
      </w:r>
      <w:r w:rsidRPr="00FF5CE4">
        <w:rPr>
          <w:rFonts w:ascii="Palatino Linotype" w:eastAsia="Calibri" w:hAnsi="Palatino Linotype"/>
          <w:sz w:val="22"/>
          <w:szCs w:val="22"/>
          <w:lang w:eastAsia="en-US"/>
        </w:rPr>
        <w:t xml:space="preserve">“ </w:t>
      </w:r>
    </w:p>
    <w:p w14:paraId="3FD34BCE" w14:textId="77777777" w:rsidR="00B76744" w:rsidRPr="00FF5CE4" w:rsidRDefault="00B76744" w:rsidP="00FF5CE4">
      <w:pPr>
        <w:ind w:left="851" w:right="899"/>
        <w:jc w:val="both"/>
        <w:rPr>
          <w:rFonts w:ascii="Palatino Linotype" w:eastAsia="Calibri" w:hAnsi="Palatino Linotype" w:cs="Arial"/>
          <w:sz w:val="22"/>
          <w:szCs w:val="22"/>
          <w:lang w:eastAsia="en-US"/>
        </w:rPr>
      </w:pPr>
    </w:p>
    <w:p w14:paraId="28100012" w14:textId="77777777" w:rsidR="00B76744" w:rsidRPr="00FF5CE4" w:rsidRDefault="00B76744" w:rsidP="00FF5CE4">
      <w:pPr>
        <w:ind w:left="851" w:right="899"/>
        <w:jc w:val="both"/>
        <w:rPr>
          <w:rFonts w:ascii="Palatino Linotype" w:hAnsi="Palatino Linotype" w:cs="Arial"/>
          <w:sz w:val="22"/>
          <w:szCs w:val="22"/>
        </w:rPr>
      </w:pPr>
      <w:r w:rsidRPr="00FF5CE4">
        <w:rPr>
          <w:rFonts w:ascii="Palatino Linotype" w:eastAsia="Calibri" w:hAnsi="Palatino Linotype" w:cs="Arial"/>
          <w:sz w:val="22"/>
          <w:szCs w:val="22"/>
          <w:lang w:eastAsia="en-US"/>
        </w:rPr>
        <w:lastRenderedPageBreak/>
        <w:t>“</w:t>
      </w:r>
      <w:r w:rsidRPr="00FF5CE4">
        <w:rPr>
          <w:rFonts w:ascii="Palatino Linotype" w:eastAsia="Calibri" w:hAnsi="Palatino Linotype"/>
          <w:i/>
          <w:sz w:val="22"/>
          <w:szCs w:val="22"/>
          <w:lang w:eastAsia="en-US"/>
        </w:rPr>
        <w:t>las remuneraciones de todo tipo del Presidente Municipal, Síndicos, Regidores y servidores públicos en general, incluyendo mandos medios y superiores de la</w:t>
      </w:r>
      <w:r w:rsidRPr="00FF5CE4">
        <w:rPr>
          <w:rFonts w:ascii="Palatino Linotype" w:eastAsiaTheme="minorHAnsi" w:hAnsi="Palatino Linotype" w:cstheme="minorBidi"/>
          <w:i/>
          <w:sz w:val="22"/>
          <w:szCs w:val="22"/>
          <w:lang w:eastAsia="en-US"/>
        </w:rPr>
        <w:t xml:space="preserve"> </w:t>
      </w:r>
      <w:r w:rsidRPr="00FF5CE4">
        <w:rPr>
          <w:rFonts w:ascii="Palatino Linotype" w:hAnsi="Palatino Linotype" w:cs="Arial"/>
          <w:i/>
          <w:sz w:val="22"/>
          <w:szCs w:val="22"/>
        </w:rPr>
        <w:t xml:space="preserve">administración municipal, </w:t>
      </w:r>
      <w:r w:rsidRPr="00FF5CE4">
        <w:rPr>
          <w:rFonts w:ascii="Palatino Linotype" w:hAnsi="Palatino Linotype" w:cs="Arial"/>
          <w:b/>
          <w:i/>
          <w:sz w:val="22"/>
          <w:szCs w:val="22"/>
        </w:rPr>
        <w:t>serán determinadas anualmente en el presupuesto de egresos</w:t>
      </w:r>
      <w:r w:rsidRPr="00FF5CE4">
        <w:rPr>
          <w:rFonts w:ascii="Palatino Linotype" w:hAnsi="Palatino Linotype" w:cs="Arial"/>
          <w:i/>
          <w:sz w:val="22"/>
          <w:szCs w:val="22"/>
        </w:rPr>
        <w:t xml:space="preserve"> correspondiente y se sujetarán a los lineamientos legales establecidos para todos los servidores públicos municipales</w:t>
      </w:r>
      <w:r w:rsidRPr="00FF5CE4">
        <w:rPr>
          <w:rFonts w:ascii="Palatino Linotype" w:hAnsi="Palatino Linotype" w:cs="Arial"/>
          <w:sz w:val="22"/>
          <w:szCs w:val="22"/>
        </w:rPr>
        <w:t>”.</w:t>
      </w:r>
    </w:p>
    <w:p w14:paraId="08DF6B0A" w14:textId="77777777" w:rsidR="00B76744" w:rsidRPr="00FF5CE4" w:rsidRDefault="00B76744" w:rsidP="00FF5CE4">
      <w:pPr>
        <w:ind w:left="851" w:right="899"/>
        <w:jc w:val="both"/>
        <w:rPr>
          <w:rFonts w:ascii="Palatino Linotype" w:hAnsi="Palatino Linotype" w:cs="Arial"/>
          <w:i/>
          <w:sz w:val="22"/>
          <w:szCs w:val="22"/>
        </w:rPr>
      </w:pPr>
      <w:r w:rsidRPr="00FF5CE4">
        <w:rPr>
          <w:rFonts w:ascii="Palatino Linotype" w:hAnsi="Palatino Linotype" w:cs="Arial"/>
          <w:i/>
          <w:sz w:val="22"/>
          <w:szCs w:val="22"/>
        </w:rPr>
        <w:t>(…)</w:t>
      </w:r>
    </w:p>
    <w:p w14:paraId="7E1A1075" w14:textId="77777777" w:rsidR="00B76744" w:rsidRPr="00FF5CE4" w:rsidRDefault="00B76744" w:rsidP="00FF5CE4">
      <w:pPr>
        <w:spacing w:line="360" w:lineRule="auto"/>
        <w:jc w:val="both"/>
        <w:rPr>
          <w:rFonts w:ascii="Palatino Linotype" w:hAnsi="Palatino Linotype" w:cs="Arial"/>
        </w:rPr>
      </w:pPr>
    </w:p>
    <w:p w14:paraId="48F650B0" w14:textId="77777777" w:rsidR="00734D8B" w:rsidRPr="00FF5CE4" w:rsidRDefault="00157585" w:rsidP="00FF5CE4">
      <w:pPr>
        <w:autoSpaceDE w:val="0"/>
        <w:autoSpaceDN w:val="0"/>
        <w:adjustRightInd w:val="0"/>
        <w:spacing w:line="360" w:lineRule="auto"/>
        <w:ind w:right="49"/>
        <w:jc w:val="both"/>
        <w:rPr>
          <w:rFonts w:ascii="Palatino Linotype" w:hAnsi="Palatino Linotype" w:cs="Arial"/>
          <w:lang w:eastAsia="es-ES"/>
        </w:rPr>
      </w:pPr>
      <w:r w:rsidRPr="00FF5CE4">
        <w:rPr>
          <w:rFonts w:ascii="Palatino Linotype" w:hAnsi="Palatino Linotype" w:cs="Arial"/>
          <w:lang w:eastAsia="es-ES"/>
        </w:rPr>
        <w:t>Asimismo</w:t>
      </w:r>
      <w:r w:rsidR="00734D8B" w:rsidRPr="00FF5CE4">
        <w:rPr>
          <w:rFonts w:ascii="Palatino Linotype" w:hAnsi="Palatino Linotype" w:cs="Arial"/>
          <w:lang w:eastAsia="es-ES"/>
        </w:rPr>
        <w:t xml:space="preserve">, </w:t>
      </w:r>
      <w:r w:rsidR="00B76744" w:rsidRPr="00FF5CE4">
        <w:rPr>
          <w:rFonts w:ascii="Palatino Linotype" w:hAnsi="Palatino Linotype" w:cs="Arial"/>
          <w:lang w:eastAsia="es-ES"/>
        </w:rPr>
        <w:t>la Ley de Fiscalización citada</w:t>
      </w:r>
      <w:r w:rsidR="00734D8B" w:rsidRPr="00FF5CE4">
        <w:rPr>
          <w:rFonts w:ascii="Palatino Linotype" w:hAnsi="Palatino Linotype" w:cs="Arial"/>
          <w:lang w:eastAsia="es-ES"/>
        </w:rPr>
        <w:t>, señala en su artículo 8, fracción XI, que el Órgano Superior de Fiscalización del Estado de México</w:t>
      </w:r>
      <w:r w:rsidRPr="00FF5CE4">
        <w:rPr>
          <w:rFonts w:ascii="Palatino Linotype" w:hAnsi="Palatino Linotype" w:cs="Arial"/>
          <w:lang w:eastAsia="es-ES"/>
        </w:rPr>
        <w:t xml:space="preserve"> (OSFEM)</w:t>
      </w:r>
      <w:r w:rsidR="00734D8B" w:rsidRPr="00FF5CE4">
        <w:rPr>
          <w:rFonts w:ascii="Palatino Linotype" w:hAnsi="Palatino Linotype" w:cs="Arial"/>
          <w:lang w:eastAsia="es-ES"/>
        </w:rPr>
        <w:t>, tiene como una de sus atribuciones el emitir los Lineamientos Integración del Informe Trimestral de los Sujetos de Fiscalización </w:t>
      </w:r>
      <w:r w:rsidR="00734D8B" w:rsidRPr="00FF5CE4">
        <w:rPr>
          <w:rFonts w:ascii="Palatino Linotype" w:hAnsi="Palatino Linotype" w:cs="Arial"/>
          <w:bCs/>
          <w:lang w:eastAsia="es-ES"/>
        </w:rPr>
        <w:t>Municipales</w:t>
      </w:r>
      <w:r w:rsidR="00734D8B" w:rsidRPr="00FF5CE4">
        <w:rPr>
          <w:rFonts w:ascii="Palatino Linotype" w:hAnsi="Palatino Linotype" w:cs="Arial"/>
          <w:lang w:eastAsia="es-ES"/>
        </w:rPr>
        <w:t> </w:t>
      </w:r>
      <w:r w:rsidRPr="00FF5CE4">
        <w:rPr>
          <w:rFonts w:ascii="Palatino Linotype" w:hAnsi="Palatino Linotype" w:cs="Arial"/>
          <w:lang w:eastAsia="es-ES"/>
        </w:rPr>
        <w:t>2022</w:t>
      </w:r>
      <w:r w:rsidRPr="00FF5CE4">
        <w:rPr>
          <w:rStyle w:val="Refdenotaalpie"/>
          <w:rFonts w:ascii="Palatino Linotype" w:hAnsi="Palatino Linotype" w:cs="Arial"/>
          <w:lang w:eastAsia="es-ES"/>
        </w:rPr>
        <w:footnoteReference w:id="6"/>
      </w:r>
      <w:r w:rsidR="00734D8B" w:rsidRPr="00FF5CE4">
        <w:rPr>
          <w:rFonts w:ascii="Palatino Linotype" w:hAnsi="Palatino Linotype" w:cs="Arial"/>
          <w:lang w:eastAsia="es-ES"/>
        </w:rPr>
        <w:t>, como se señala a continuación:</w:t>
      </w:r>
    </w:p>
    <w:p w14:paraId="2C825744" w14:textId="77777777" w:rsidR="00734D8B" w:rsidRPr="00FF5CE4" w:rsidRDefault="00734D8B" w:rsidP="00FF5CE4">
      <w:pPr>
        <w:autoSpaceDE w:val="0"/>
        <w:autoSpaceDN w:val="0"/>
        <w:adjustRightInd w:val="0"/>
        <w:spacing w:line="360" w:lineRule="auto"/>
        <w:ind w:right="49"/>
        <w:jc w:val="both"/>
        <w:rPr>
          <w:rFonts w:ascii="Palatino Linotype" w:eastAsia="Cambria" w:hAnsi="Palatino Linotype" w:cs="Arial"/>
          <w:bCs/>
          <w:sz w:val="8"/>
          <w:lang w:eastAsia="es-ES"/>
        </w:rPr>
      </w:pPr>
    </w:p>
    <w:p w14:paraId="1F5A91B0" w14:textId="77777777" w:rsidR="00734D8B" w:rsidRPr="00FF5CE4" w:rsidRDefault="00734D8B" w:rsidP="00FF5CE4">
      <w:pPr>
        <w:autoSpaceDE w:val="0"/>
        <w:autoSpaceDN w:val="0"/>
        <w:adjustRightInd w:val="0"/>
        <w:spacing w:before="240"/>
        <w:ind w:left="851" w:right="851"/>
        <w:contextualSpacing/>
        <w:jc w:val="both"/>
        <w:rPr>
          <w:i/>
          <w:sz w:val="22"/>
          <w:szCs w:val="22"/>
          <w:lang w:eastAsia="es-ES"/>
        </w:rPr>
      </w:pPr>
      <w:r w:rsidRPr="00FF5CE4">
        <w:rPr>
          <w:rFonts w:ascii="Palatino Linotype" w:hAnsi="Palatino Linotype" w:cs="Arial"/>
          <w:b/>
          <w:bCs/>
          <w:i/>
          <w:sz w:val="22"/>
          <w:szCs w:val="22"/>
          <w:lang w:eastAsia="es-ES"/>
        </w:rPr>
        <w:t xml:space="preserve">“Artículo 8. </w:t>
      </w:r>
      <w:r w:rsidRPr="00FF5CE4">
        <w:rPr>
          <w:rFonts w:ascii="Palatino Linotype" w:hAnsi="Palatino Linotype" w:cs="Arial"/>
          <w:i/>
          <w:sz w:val="22"/>
          <w:szCs w:val="22"/>
          <w:lang w:eastAsia="es-ES"/>
        </w:rPr>
        <w:t>El Órgano Superior tendrá las siguientes atribuciones:</w:t>
      </w:r>
    </w:p>
    <w:p w14:paraId="7093D970" w14:textId="77777777" w:rsidR="00734D8B" w:rsidRPr="00FF5CE4" w:rsidRDefault="00734D8B" w:rsidP="00FF5CE4">
      <w:pPr>
        <w:autoSpaceDE w:val="0"/>
        <w:autoSpaceDN w:val="0"/>
        <w:adjustRightInd w:val="0"/>
        <w:spacing w:before="240"/>
        <w:ind w:left="851" w:right="851"/>
        <w:contextualSpacing/>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w:t>
      </w:r>
    </w:p>
    <w:p w14:paraId="730988FB" w14:textId="77777777" w:rsidR="00157585" w:rsidRPr="00FF5CE4" w:rsidRDefault="00734D8B" w:rsidP="00FF5CE4">
      <w:pPr>
        <w:autoSpaceDE w:val="0"/>
        <w:autoSpaceDN w:val="0"/>
        <w:adjustRightInd w:val="0"/>
        <w:spacing w:before="240"/>
        <w:ind w:left="851" w:right="851"/>
        <w:contextualSpacing/>
        <w:jc w:val="both"/>
        <w:rPr>
          <w:rFonts w:ascii="Palatino Linotype" w:hAnsi="Palatino Linotype" w:cs="Arial"/>
          <w:b/>
          <w:i/>
          <w:sz w:val="22"/>
          <w:szCs w:val="22"/>
          <w:lang w:eastAsia="es-ES"/>
        </w:rPr>
      </w:pPr>
      <w:r w:rsidRPr="00FF5CE4">
        <w:rPr>
          <w:rFonts w:ascii="Palatino Linotype" w:hAnsi="Palatino Linotype" w:cs="Arial"/>
          <w:b/>
          <w:bCs/>
          <w:i/>
          <w:sz w:val="22"/>
          <w:szCs w:val="22"/>
          <w:lang w:eastAsia="es-ES"/>
        </w:rPr>
        <w:t xml:space="preserve">XI. </w:t>
      </w:r>
      <w:r w:rsidR="00157585" w:rsidRPr="00FF5CE4">
        <w:rPr>
          <w:rFonts w:ascii="Palatino Linotype" w:hAnsi="Palatino Linotype" w:cs="Arial"/>
          <w:b/>
          <w:i/>
          <w:sz w:val="22"/>
          <w:szCs w:val="22"/>
          <w:lang w:eastAsia="es-ES"/>
        </w:rPr>
        <w:t xml:space="preserve">Establecer los lineamientos, criterios, procedimientos, métodos y sistemas, así como todas aquellas disposiciones de carácter general para las acciones de control y evaluación, necesarios para la fiscalización de las cuentas públicas y los informes trimestrales; </w:t>
      </w:r>
    </w:p>
    <w:p w14:paraId="4FD90995" w14:textId="77777777" w:rsidR="00734D8B" w:rsidRPr="00FF5CE4" w:rsidRDefault="00734D8B" w:rsidP="00FF5CE4">
      <w:pPr>
        <w:autoSpaceDE w:val="0"/>
        <w:autoSpaceDN w:val="0"/>
        <w:adjustRightInd w:val="0"/>
        <w:spacing w:before="240"/>
        <w:ind w:left="851" w:right="851"/>
        <w:contextualSpacing/>
        <w:jc w:val="both"/>
        <w:rPr>
          <w:rFonts w:ascii="Palatino Linotype" w:eastAsia="Cambria" w:hAnsi="Palatino Linotype" w:cs="Arial"/>
          <w:b/>
          <w:i/>
          <w:sz w:val="22"/>
          <w:szCs w:val="22"/>
          <w:lang w:eastAsia="es-ES"/>
        </w:rPr>
      </w:pPr>
      <w:r w:rsidRPr="00FF5CE4">
        <w:rPr>
          <w:rFonts w:ascii="Palatino Linotype" w:hAnsi="Palatino Linotype" w:cs="Arial"/>
          <w:i/>
          <w:sz w:val="22"/>
          <w:szCs w:val="22"/>
          <w:lang w:eastAsia="es-ES"/>
        </w:rPr>
        <w:t>…</w:t>
      </w:r>
      <w:r w:rsidRPr="00FF5CE4">
        <w:rPr>
          <w:rFonts w:ascii="Palatino Linotype" w:eastAsia="Cambria" w:hAnsi="Palatino Linotype" w:cs="Arial"/>
          <w:sz w:val="22"/>
          <w:szCs w:val="22"/>
          <w:lang w:eastAsia="es-ES"/>
        </w:rPr>
        <w:t>” (</w:t>
      </w:r>
      <w:r w:rsidRPr="00FF5CE4">
        <w:rPr>
          <w:rFonts w:ascii="Palatino Linotype" w:eastAsia="Cambria" w:hAnsi="Palatino Linotype" w:cs="Arial"/>
          <w:i/>
          <w:sz w:val="22"/>
          <w:szCs w:val="22"/>
          <w:lang w:eastAsia="es-ES"/>
        </w:rPr>
        <w:t>Sic)</w:t>
      </w:r>
    </w:p>
    <w:p w14:paraId="54517178" w14:textId="77777777" w:rsidR="00734D8B" w:rsidRPr="00FF5CE4" w:rsidRDefault="00734D8B" w:rsidP="00FF5CE4">
      <w:pPr>
        <w:autoSpaceDE w:val="0"/>
        <w:autoSpaceDN w:val="0"/>
        <w:adjustRightInd w:val="0"/>
        <w:spacing w:before="240"/>
        <w:ind w:right="851"/>
        <w:contextualSpacing/>
        <w:jc w:val="both"/>
        <w:rPr>
          <w:rFonts w:ascii="Palatino Linotype" w:eastAsia="Cambria" w:hAnsi="Palatino Linotype" w:cs="Arial"/>
          <w:b/>
          <w:i/>
          <w:lang w:eastAsia="es-ES"/>
        </w:rPr>
      </w:pPr>
    </w:p>
    <w:p w14:paraId="537AE85A" w14:textId="77777777" w:rsidR="00734D8B" w:rsidRPr="00FF5CE4" w:rsidRDefault="00734D8B" w:rsidP="00FF5CE4">
      <w:pPr>
        <w:autoSpaceDE w:val="0"/>
        <w:autoSpaceDN w:val="0"/>
        <w:adjustRightInd w:val="0"/>
        <w:spacing w:before="240" w:after="240" w:line="360" w:lineRule="auto"/>
        <w:contextualSpacing/>
        <w:jc w:val="both"/>
        <w:rPr>
          <w:rFonts w:ascii="Palatino Linotype" w:hAnsi="Palatino Linotype"/>
          <w:lang w:eastAsia="es-ES"/>
        </w:rPr>
      </w:pPr>
      <w:r w:rsidRPr="00FF5CE4">
        <w:rPr>
          <w:rFonts w:ascii="Palatino Linotype" w:hAnsi="Palatino Linotype"/>
          <w:lang w:eastAsia="es-ES"/>
        </w:rPr>
        <w:t xml:space="preserve">Ahora bien, de lo referido en el párrafo y fragmento normativo que anteceden, se desprende que para el ejercicio del año 2022, el Órgano Superior de Fiscalización del Estado de México emitió los Lineamientos para la presentación de los Informes trimestrales Estatales para el ejercicio 2022, específicamente en el Instructivo del Módulo 4, el cual a su vez contiene el </w:t>
      </w:r>
      <w:r w:rsidR="00264F1B" w:rsidRPr="00FF5CE4">
        <w:rPr>
          <w:rFonts w:ascii="Palatino Linotype" w:hAnsi="Palatino Linotype"/>
          <w:lang w:eastAsia="es-ES"/>
        </w:rPr>
        <w:t xml:space="preserve">submódulo de </w:t>
      </w:r>
      <w:r w:rsidR="00264F1B" w:rsidRPr="00FF5CE4">
        <w:rPr>
          <w:rFonts w:ascii="Palatino Linotype" w:hAnsi="Palatino Linotype"/>
          <w:i/>
          <w:lang w:eastAsia="es-ES"/>
        </w:rPr>
        <w:t>Nómina y C</w:t>
      </w:r>
      <w:r w:rsidRPr="00FF5CE4">
        <w:rPr>
          <w:rFonts w:ascii="Palatino Linotype" w:hAnsi="Palatino Linotype"/>
          <w:i/>
          <w:lang w:eastAsia="es-ES"/>
        </w:rPr>
        <w:t>omprobantes</w:t>
      </w:r>
      <w:r w:rsidR="00264F1B" w:rsidRPr="00FF5CE4">
        <w:rPr>
          <w:rFonts w:ascii="Palatino Linotype" w:hAnsi="Palatino Linotype"/>
          <w:i/>
          <w:lang w:eastAsia="es-ES"/>
        </w:rPr>
        <w:t xml:space="preserve"> Fiscales</w:t>
      </w:r>
      <w:r w:rsidRPr="00FF5CE4">
        <w:rPr>
          <w:rFonts w:ascii="Palatino Linotype" w:hAnsi="Palatino Linotype"/>
          <w:lang w:eastAsia="es-ES"/>
        </w:rPr>
        <w:t>,  como se advi</w:t>
      </w:r>
      <w:r w:rsidR="00264F1B" w:rsidRPr="00FF5CE4">
        <w:rPr>
          <w:rFonts w:ascii="Palatino Linotype" w:hAnsi="Palatino Linotype"/>
          <w:lang w:eastAsia="es-ES"/>
        </w:rPr>
        <w:t xml:space="preserve">erte en la siguiente </w:t>
      </w:r>
      <w:r w:rsidR="003914E7" w:rsidRPr="00FF5CE4">
        <w:rPr>
          <w:rFonts w:ascii="Palatino Linotype" w:hAnsi="Palatino Linotype"/>
          <w:lang w:eastAsia="es-ES"/>
        </w:rPr>
        <w:t>imagen</w:t>
      </w:r>
      <w:r w:rsidR="00264F1B" w:rsidRPr="00FF5CE4">
        <w:rPr>
          <w:rFonts w:ascii="Palatino Linotype" w:hAnsi="Palatino Linotype"/>
          <w:lang w:eastAsia="es-ES"/>
        </w:rPr>
        <w:t>:</w:t>
      </w:r>
    </w:p>
    <w:p w14:paraId="2D30A3C8" w14:textId="77777777" w:rsidR="00734D8B" w:rsidRPr="00FF5CE4" w:rsidRDefault="00264F1B" w:rsidP="00FF5CE4">
      <w:pPr>
        <w:autoSpaceDE w:val="0"/>
        <w:autoSpaceDN w:val="0"/>
        <w:adjustRightInd w:val="0"/>
        <w:spacing w:before="240" w:after="240" w:line="360" w:lineRule="auto"/>
        <w:contextualSpacing/>
        <w:jc w:val="both"/>
        <w:rPr>
          <w:rFonts w:ascii="Palatino Linotype" w:hAnsi="Palatino Linotype"/>
          <w:lang w:eastAsia="es-ES"/>
        </w:rPr>
      </w:pPr>
      <w:r w:rsidRPr="00FF5CE4">
        <w:rPr>
          <w:noProof/>
        </w:rPr>
        <w:lastRenderedPageBreak/>
        <w:drawing>
          <wp:inline distT="0" distB="0" distL="0" distR="0" wp14:anchorId="3763DAAE" wp14:editId="0CC914B7">
            <wp:extent cx="5657850" cy="3669030"/>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8584" t="11401" r="10916" b="7328"/>
                    <a:stretch/>
                  </pic:blipFill>
                  <pic:spPr bwMode="auto">
                    <a:xfrm>
                      <a:off x="0" y="0"/>
                      <a:ext cx="5702142" cy="3697753"/>
                    </a:xfrm>
                    <a:prstGeom prst="rect">
                      <a:avLst/>
                    </a:prstGeom>
                    <a:ln>
                      <a:noFill/>
                    </a:ln>
                    <a:extLst>
                      <a:ext uri="{53640926-AAD7-44D8-BBD7-CCE9431645EC}">
                        <a14:shadowObscured xmlns:a14="http://schemas.microsoft.com/office/drawing/2010/main"/>
                      </a:ext>
                    </a:extLst>
                  </pic:spPr>
                </pic:pic>
              </a:graphicData>
            </a:graphic>
          </wp:inline>
        </w:drawing>
      </w:r>
      <w:r w:rsidRPr="00FF5CE4">
        <w:rPr>
          <w:rStyle w:val="Refdenotaalpie"/>
          <w:rFonts w:ascii="Palatino Linotype" w:hAnsi="Palatino Linotype"/>
          <w:lang w:eastAsia="es-ES"/>
        </w:rPr>
        <w:footnoteReference w:id="7"/>
      </w:r>
    </w:p>
    <w:p w14:paraId="3E07F664" w14:textId="77777777" w:rsidR="00B76744" w:rsidRPr="00FF5CE4" w:rsidRDefault="00B76744" w:rsidP="00FF5CE4">
      <w:pPr>
        <w:autoSpaceDE w:val="0"/>
        <w:autoSpaceDN w:val="0"/>
        <w:adjustRightInd w:val="0"/>
        <w:spacing w:line="360" w:lineRule="auto"/>
        <w:jc w:val="both"/>
        <w:rPr>
          <w:rFonts w:ascii="Palatino Linotype" w:hAnsi="Palatino Linotype" w:cs="Arial"/>
          <w:lang w:eastAsia="es-ES"/>
        </w:rPr>
      </w:pPr>
    </w:p>
    <w:p w14:paraId="52841FC9" w14:textId="77777777" w:rsidR="00B76744" w:rsidRPr="00FF5CE4" w:rsidRDefault="00B76744" w:rsidP="00FF5CE4">
      <w:pPr>
        <w:autoSpaceDE w:val="0"/>
        <w:autoSpaceDN w:val="0"/>
        <w:adjustRightInd w:val="0"/>
        <w:spacing w:line="360" w:lineRule="auto"/>
        <w:jc w:val="both"/>
        <w:rPr>
          <w:rFonts w:ascii="Palatino Linotype" w:hAnsi="Palatino Linotype" w:cs="Arial"/>
          <w:lang w:eastAsia="es-ES"/>
        </w:rPr>
      </w:pPr>
      <w:r w:rsidRPr="00FF5CE4">
        <w:rPr>
          <w:rFonts w:ascii="Palatino Linotype" w:hAnsi="Palatino Linotype" w:cs="Arial"/>
          <w:lang w:eastAsia="es-ES"/>
        </w:rPr>
        <w:t xml:space="preserve">Como podemos observar, en lo que corresponde al Submódulo de Nómina y Comprobantes Fiscales, se advierte que el </w:t>
      </w:r>
      <w:r w:rsidRPr="00FF5CE4">
        <w:rPr>
          <w:rFonts w:ascii="Palatino Linotype" w:hAnsi="Palatino Linotype" w:cs="Arial"/>
          <w:b/>
          <w:lang w:eastAsia="es-ES"/>
        </w:rPr>
        <w:t>SUJETO OBLIGADO</w:t>
      </w:r>
      <w:r w:rsidRPr="00FF5CE4">
        <w:rPr>
          <w:rFonts w:ascii="Palatino Linotype" w:hAnsi="Palatino Linotype" w:cs="Arial"/>
          <w:lang w:eastAsia="es-ES"/>
        </w:rPr>
        <w:t xml:space="preserve"> deberá integrar, en formato .</w:t>
      </w:r>
      <w:proofErr w:type="spellStart"/>
      <w:r w:rsidRPr="00FF5CE4">
        <w:rPr>
          <w:rFonts w:ascii="Palatino Linotype" w:hAnsi="Palatino Linotype" w:cs="Arial"/>
          <w:lang w:eastAsia="es-ES"/>
        </w:rPr>
        <w:t>pdf</w:t>
      </w:r>
      <w:proofErr w:type="spellEnd"/>
      <w:r w:rsidRPr="00FF5CE4">
        <w:rPr>
          <w:rFonts w:ascii="Palatino Linotype" w:hAnsi="Palatino Linotype" w:cs="Arial"/>
          <w:lang w:eastAsia="es-ES"/>
        </w:rPr>
        <w:t>, y de forma quincenal, los documentos titulados Comprobantes Fiscales Digitales por Internet por concepto de Honorarios, y Nómina del mes correspondiente.</w:t>
      </w:r>
    </w:p>
    <w:p w14:paraId="31C44A79" w14:textId="77777777" w:rsidR="00734D8B" w:rsidRPr="00FF5CE4" w:rsidRDefault="00734D8B" w:rsidP="00FF5CE4">
      <w:pPr>
        <w:autoSpaceDE w:val="0"/>
        <w:autoSpaceDN w:val="0"/>
        <w:adjustRightInd w:val="0"/>
        <w:spacing w:before="240" w:after="240" w:line="360" w:lineRule="auto"/>
        <w:contextualSpacing/>
        <w:jc w:val="both"/>
        <w:rPr>
          <w:rFonts w:ascii="Palatino Linotype" w:hAnsi="Palatino Linotype"/>
          <w:lang w:eastAsia="es-ES"/>
        </w:rPr>
      </w:pPr>
    </w:p>
    <w:p w14:paraId="5269BF60" w14:textId="77777777" w:rsidR="00F7706F" w:rsidRPr="00FF5CE4" w:rsidRDefault="00F7706F" w:rsidP="00FF5CE4">
      <w:pPr>
        <w:autoSpaceDE w:val="0"/>
        <w:autoSpaceDN w:val="0"/>
        <w:adjustRightInd w:val="0"/>
        <w:spacing w:before="240" w:after="240" w:line="360" w:lineRule="auto"/>
        <w:contextualSpacing/>
        <w:jc w:val="both"/>
        <w:rPr>
          <w:rFonts w:ascii="Palatino Linotype" w:hAnsi="Palatino Linotype"/>
          <w:lang w:eastAsia="es-ES"/>
        </w:rPr>
      </w:pPr>
      <w:r w:rsidRPr="00FF5CE4">
        <w:rPr>
          <w:noProof/>
        </w:rPr>
        <w:lastRenderedPageBreak/>
        <w:drawing>
          <wp:inline distT="0" distB="0" distL="0" distR="0" wp14:anchorId="192C593F" wp14:editId="5568722B">
            <wp:extent cx="5172075" cy="6377208"/>
            <wp:effectExtent l="0" t="0" r="0" b="508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0296" t="15080" r="25769" b="10540"/>
                    <a:stretch/>
                  </pic:blipFill>
                  <pic:spPr bwMode="auto">
                    <a:xfrm>
                      <a:off x="0" y="0"/>
                      <a:ext cx="5190850" cy="6400358"/>
                    </a:xfrm>
                    <a:prstGeom prst="rect">
                      <a:avLst/>
                    </a:prstGeom>
                    <a:ln>
                      <a:noFill/>
                    </a:ln>
                    <a:extLst>
                      <a:ext uri="{53640926-AAD7-44D8-BBD7-CCE9431645EC}">
                        <a14:shadowObscured xmlns:a14="http://schemas.microsoft.com/office/drawing/2010/main"/>
                      </a:ext>
                    </a:extLst>
                  </pic:spPr>
                </pic:pic>
              </a:graphicData>
            </a:graphic>
          </wp:inline>
        </w:drawing>
      </w:r>
    </w:p>
    <w:p w14:paraId="3DDFA14A" w14:textId="77777777" w:rsidR="00F7706F" w:rsidRPr="00FF5CE4" w:rsidRDefault="00F7706F" w:rsidP="00FF5CE4">
      <w:pPr>
        <w:autoSpaceDE w:val="0"/>
        <w:autoSpaceDN w:val="0"/>
        <w:adjustRightInd w:val="0"/>
        <w:spacing w:before="240" w:after="240" w:line="360" w:lineRule="auto"/>
        <w:contextualSpacing/>
        <w:jc w:val="both"/>
        <w:rPr>
          <w:rFonts w:ascii="Palatino Linotype" w:hAnsi="Palatino Linotype"/>
          <w:lang w:eastAsia="es-ES"/>
        </w:rPr>
      </w:pPr>
    </w:p>
    <w:p w14:paraId="473B5E70" w14:textId="77777777" w:rsidR="00734D8B" w:rsidRPr="00FF5CE4" w:rsidRDefault="00734D8B" w:rsidP="00FF5CE4">
      <w:pPr>
        <w:spacing w:before="240" w:after="240" w:line="360" w:lineRule="auto"/>
        <w:ind w:right="51"/>
        <w:contextualSpacing/>
        <w:jc w:val="both"/>
        <w:rPr>
          <w:rFonts w:ascii="Palatino Linotype" w:hAnsi="Palatino Linotype" w:cs="Arial"/>
        </w:rPr>
      </w:pPr>
      <w:r w:rsidRPr="00FF5CE4">
        <w:rPr>
          <w:rFonts w:ascii="Palatino Linotype" w:hAnsi="Palatino Linotype" w:cs="Arial"/>
        </w:rPr>
        <w:lastRenderedPageBreak/>
        <w:t xml:space="preserve">En </w:t>
      </w:r>
      <w:r w:rsidR="003914E7" w:rsidRPr="00FF5CE4">
        <w:rPr>
          <w:rFonts w:ascii="Palatino Linotype" w:hAnsi="Palatino Linotype" w:cs="Arial"/>
        </w:rPr>
        <w:t>conclusión</w:t>
      </w:r>
      <w:r w:rsidRPr="00FF5CE4">
        <w:rPr>
          <w:rFonts w:ascii="Palatino Linotype" w:hAnsi="Palatino Linotype" w:cs="Arial"/>
        </w:rPr>
        <w:t xml:space="preserve">, la información proporcionada en respuesta por </w:t>
      </w:r>
      <w:r w:rsidRPr="00FF5CE4">
        <w:rPr>
          <w:rFonts w:ascii="Palatino Linotype" w:hAnsi="Palatino Linotype" w:cs="Arial"/>
          <w:b/>
        </w:rPr>
        <w:t>EL SUJETO OBLIGADO</w:t>
      </w:r>
      <w:r w:rsidRPr="00FF5CE4">
        <w:rPr>
          <w:rFonts w:ascii="Palatino Linotype" w:hAnsi="Palatino Linotype" w:cs="Arial"/>
        </w:rPr>
        <w:t xml:space="preserve">, no cumple con las características y requisitos para ser considerada como un medio fehaciente para colmar con lo solicitado. Ante tales consideraciones, queda acreditado que </w:t>
      </w:r>
      <w:r w:rsidRPr="00FF5CE4">
        <w:rPr>
          <w:rFonts w:ascii="Palatino Linotype" w:hAnsi="Palatino Linotype" w:cs="Arial"/>
          <w:b/>
        </w:rPr>
        <w:t>EL SUJETO OBLIGADO</w:t>
      </w:r>
      <w:r w:rsidRPr="00FF5CE4">
        <w:rPr>
          <w:rFonts w:ascii="Palatino Linotype" w:hAnsi="Palatino Linotype" w:cs="Arial"/>
        </w:rPr>
        <w:t xml:space="preserve"> genera, administra o posee la información solicitada, y por ende debió haber entregado a la solicitante lo requerido.</w:t>
      </w:r>
    </w:p>
    <w:p w14:paraId="4BA2BE43" w14:textId="77777777" w:rsidR="00734D8B" w:rsidRPr="00FF5CE4" w:rsidRDefault="00734D8B" w:rsidP="00FF5CE4">
      <w:pPr>
        <w:spacing w:before="240" w:after="240" w:line="360" w:lineRule="auto"/>
        <w:ind w:right="51"/>
        <w:contextualSpacing/>
        <w:jc w:val="both"/>
        <w:rPr>
          <w:rFonts w:ascii="Palatino Linotype" w:hAnsi="Palatino Linotype" w:cs="Arial"/>
          <w:u w:val="single"/>
        </w:rPr>
      </w:pPr>
    </w:p>
    <w:p w14:paraId="3D69E66F" w14:textId="77777777" w:rsidR="00207E77" w:rsidRPr="00FF5CE4" w:rsidRDefault="00734D8B" w:rsidP="00FF5CE4">
      <w:pPr>
        <w:tabs>
          <w:tab w:val="left" w:pos="2422"/>
        </w:tabs>
        <w:spacing w:before="120" w:after="120" w:line="360" w:lineRule="auto"/>
        <w:ind w:right="49"/>
        <w:jc w:val="both"/>
        <w:rPr>
          <w:rFonts w:ascii="Palatino Linotype" w:hAnsi="Palatino Linotype"/>
        </w:rPr>
      </w:pPr>
      <w:r w:rsidRPr="00FF5CE4">
        <w:rPr>
          <w:rFonts w:ascii="Palatino Linotype" w:hAnsi="Palatino Linotype" w:cs="Arial"/>
          <w:lang w:eastAsia="es-ES"/>
        </w:rPr>
        <w:t xml:space="preserve">Derivado del análisis realizado y materia del presente Recurso de Revisión </w:t>
      </w:r>
      <w:r w:rsidRPr="00FF5CE4">
        <w:rPr>
          <w:rFonts w:ascii="Palatino Linotype" w:hAnsi="Palatino Linotype" w:cs="Arial"/>
          <w:b/>
          <w:lang w:eastAsia="es-ES"/>
        </w:rPr>
        <w:t>16672/INFOEM/IP/RR/2022</w:t>
      </w:r>
      <w:r w:rsidRPr="00FF5CE4">
        <w:rPr>
          <w:rFonts w:ascii="Palatino Linotype" w:hAnsi="Palatino Linotype" w:cs="Arial"/>
          <w:lang w:eastAsia="es-ES"/>
        </w:rPr>
        <w:t xml:space="preserve">, </w:t>
      </w:r>
      <w:r w:rsidR="00A77641" w:rsidRPr="00FF5CE4">
        <w:rPr>
          <w:rFonts w:ascii="Palatino Linotype" w:hAnsi="Palatino Linotype" w:cs="Arial"/>
          <w:b/>
          <w:lang w:eastAsia="es-ES"/>
        </w:rPr>
        <w:t xml:space="preserve">SE ORDENA </w:t>
      </w:r>
      <w:r w:rsidRPr="00FF5CE4">
        <w:rPr>
          <w:rFonts w:ascii="Palatino Linotype" w:hAnsi="Palatino Linotype" w:cs="Arial"/>
          <w:b/>
          <w:lang w:eastAsia="es-ES"/>
        </w:rPr>
        <w:t xml:space="preserve">la entrega en versión pública de los </w:t>
      </w:r>
      <w:r w:rsidRPr="00FF5CE4">
        <w:rPr>
          <w:rFonts w:ascii="Palatino Linotype" w:hAnsi="Palatino Linotype" w:cs="Arial"/>
          <w:b/>
          <w:u w:val="single"/>
          <w:lang w:eastAsia="es-ES"/>
        </w:rPr>
        <w:t>recibos de nómina</w:t>
      </w:r>
      <w:r w:rsidRPr="00FF5CE4">
        <w:rPr>
          <w:rFonts w:ascii="Palatino Linotype" w:hAnsi="Palatino Linotype" w:cs="Arial"/>
          <w:b/>
          <w:lang w:eastAsia="es-ES"/>
        </w:rPr>
        <w:t xml:space="preserve"> de la síndico municipal Beatriz Munguía </w:t>
      </w:r>
      <w:proofErr w:type="spellStart"/>
      <w:r w:rsidRPr="00FF5CE4">
        <w:rPr>
          <w:rFonts w:ascii="Palatino Linotype" w:hAnsi="Palatino Linotype" w:cs="Arial"/>
          <w:b/>
          <w:lang w:eastAsia="es-ES"/>
        </w:rPr>
        <w:t>Munguía</w:t>
      </w:r>
      <w:proofErr w:type="spellEnd"/>
      <w:r w:rsidRPr="00FF5CE4">
        <w:rPr>
          <w:rFonts w:ascii="Palatino Linotype" w:hAnsi="Palatino Linotype" w:cs="Arial"/>
          <w:b/>
          <w:lang w:eastAsia="es-ES"/>
        </w:rPr>
        <w:t xml:space="preserve">, </w:t>
      </w:r>
      <w:r w:rsidR="00F309CC" w:rsidRPr="00FF5CE4">
        <w:rPr>
          <w:rFonts w:ascii="Palatino Linotype" w:hAnsi="Palatino Linotype" w:cs="Arial"/>
          <w:b/>
          <w:lang w:eastAsia="es-ES"/>
        </w:rPr>
        <w:t xml:space="preserve">en los términos en que fue solicitado, es decir, los correspondientes a los meses enero, febrero, marzo, abril, mayo, junio, julio, agosto, septiembre y </w:t>
      </w:r>
      <w:r w:rsidR="00CE0F6D" w:rsidRPr="00FF5CE4">
        <w:rPr>
          <w:rFonts w:ascii="Palatino Linotype" w:hAnsi="Palatino Linotype" w:cs="Arial"/>
          <w:b/>
          <w:lang w:eastAsia="es-ES"/>
        </w:rPr>
        <w:t xml:space="preserve">el </w:t>
      </w:r>
      <w:r w:rsidR="00F309CC" w:rsidRPr="00FF5CE4">
        <w:rPr>
          <w:rFonts w:ascii="Palatino Linotype" w:hAnsi="Palatino Linotype" w:cs="Arial"/>
          <w:b/>
          <w:lang w:eastAsia="es-ES"/>
        </w:rPr>
        <w:t xml:space="preserve">correspondiente a la primera quincena de </w:t>
      </w:r>
      <w:r w:rsidR="00CE0F6D" w:rsidRPr="00FF5CE4">
        <w:rPr>
          <w:rFonts w:ascii="Palatino Linotype" w:hAnsi="Palatino Linotype" w:cs="Arial"/>
          <w:b/>
          <w:lang w:eastAsia="es-ES"/>
        </w:rPr>
        <w:t>octubre de dos mil veintidós</w:t>
      </w:r>
      <w:r w:rsidR="00A77641" w:rsidRPr="00FF5CE4">
        <w:rPr>
          <w:rFonts w:ascii="Palatino Linotype" w:hAnsi="Palatino Linotype" w:cs="Arial"/>
          <w:b/>
          <w:lang w:eastAsia="es-ES"/>
        </w:rPr>
        <w:t xml:space="preserve"> </w:t>
      </w:r>
      <w:r w:rsidR="00A77641" w:rsidRPr="00FF5CE4">
        <w:rPr>
          <w:rFonts w:ascii="Palatino Linotype" w:hAnsi="Palatino Linotype" w:cs="Arial"/>
          <w:lang w:eastAsia="es-ES"/>
        </w:rPr>
        <w:t>a</w:t>
      </w:r>
      <w:r w:rsidR="00207E77" w:rsidRPr="00FF5CE4">
        <w:rPr>
          <w:rFonts w:ascii="Palatino Linotype" w:hAnsi="Palatino Linotype"/>
        </w:rPr>
        <w:t xml:space="preserve">tendiendo a la fecha de presentación de la solicitud de información, </w:t>
      </w:r>
      <w:r w:rsidR="00A77641" w:rsidRPr="00FF5CE4">
        <w:rPr>
          <w:rFonts w:ascii="Palatino Linotype" w:hAnsi="Palatino Linotype"/>
        </w:rPr>
        <w:t>veinte de octubre</w:t>
      </w:r>
      <w:r w:rsidR="00E24C4E" w:rsidRPr="00FF5CE4">
        <w:rPr>
          <w:rFonts w:ascii="Palatino Linotype" w:hAnsi="Palatino Linotype"/>
        </w:rPr>
        <w:t xml:space="preserve"> de dos mil veintidós</w:t>
      </w:r>
      <w:r w:rsidR="00207E77" w:rsidRPr="00FF5CE4">
        <w:rPr>
          <w:rFonts w:ascii="Palatino Linotype" w:hAnsi="Palatino Linotype"/>
        </w:rPr>
        <w:t>.</w:t>
      </w:r>
    </w:p>
    <w:p w14:paraId="22B9FEDA" w14:textId="77777777" w:rsidR="00207E77" w:rsidRPr="00FF5CE4" w:rsidRDefault="00207E77" w:rsidP="00FF5CE4">
      <w:pPr>
        <w:spacing w:line="360" w:lineRule="auto"/>
        <w:ind w:right="-150"/>
        <w:jc w:val="both"/>
        <w:textAlignment w:val="baseline"/>
        <w:rPr>
          <w:rFonts w:ascii="Palatino Linotype" w:hAnsi="Palatino Linotype" w:cs="Segoe UI"/>
          <w:kern w:val="2"/>
          <w:lang w:val="es-ES"/>
        </w:rPr>
      </w:pPr>
    </w:p>
    <w:p w14:paraId="5472B275" w14:textId="127C19E9" w:rsidR="000F4767" w:rsidRDefault="000F4767" w:rsidP="00FF5CE4">
      <w:pPr>
        <w:spacing w:line="360" w:lineRule="auto"/>
        <w:ind w:right="-150"/>
        <w:jc w:val="both"/>
        <w:textAlignment w:val="baseline"/>
        <w:rPr>
          <w:rFonts w:ascii="Palatino Linotype" w:hAnsi="Palatino Linotype" w:cs="Segoe UI"/>
          <w:kern w:val="2"/>
          <w:lang w:val="es-ES"/>
        </w:rPr>
      </w:pPr>
      <w:r w:rsidRPr="00FF5CE4">
        <w:rPr>
          <w:rFonts w:ascii="Palatino Linotype" w:hAnsi="Palatino Linotype" w:cs="Segoe UI"/>
          <w:kern w:val="2"/>
          <w:lang w:val="es-ES"/>
        </w:rPr>
        <w:t xml:space="preserve">Ahora bien, no pasa desapercibido para esta autoridad resolutora que </w:t>
      </w:r>
      <w:r w:rsidRPr="00FF5CE4">
        <w:rPr>
          <w:rFonts w:ascii="Palatino Linotype" w:hAnsi="Palatino Linotype" w:cs="Segoe UI"/>
          <w:b/>
          <w:kern w:val="2"/>
          <w:lang w:val="es-ES"/>
        </w:rPr>
        <w:t>LA RECURRENTE</w:t>
      </w:r>
      <w:r w:rsidRPr="00FF5CE4">
        <w:rPr>
          <w:rFonts w:ascii="Palatino Linotype" w:hAnsi="Palatino Linotype" w:cs="Segoe UI"/>
          <w:kern w:val="2"/>
          <w:lang w:val="es-ES"/>
        </w:rPr>
        <w:t xml:space="preserve"> dentro de la impugnación se encuentra </w:t>
      </w:r>
      <w:r w:rsidR="00C84996" w:rsidRPr="00FF5CE4">
        <w:rPr>
          <w:rFonts w:ascii="Palatino Linotype" w:hAnsi="Palatino Linotype" w:cs="Segoe UI"/>
          <w:kern w:val="2"/>
          <w:lang w:val="es-ES"/>
        </w:rPr>
        <w:t xml:space="preserve">realizando una nueva solicitud, ello, pues en el escrito primigenio solicitó: </w:t>
      </w:r>
    </w:p>
    <w:p w14:paraId="3DFAB55E" w14:textId="77777777" w:rsidR="00FF5CE4" w:rsidRPr="00FF5CE4" w:rsidRDefault="00FF5CE4" w:rsidP="00FF5CE4">
      <w:pPr>
        <w:spacing w:line="360" w:lineRule="auto"/>
        <w:ind w:right="-150"/>
        <w:jc w:val="both"/>
        <w:textAlignment w:val="baseline"/>
        <w:rPr>
          <w:rFonts w:ascii="Palatino Linotype" w:hAnsi="Palatino Linotype" w:cs="Segoe UI"/>
          <w:kern w:val="2"/>
          <w:lang w:val="es-ES"/>
        </w:rPr>
      </w:pPr>
    </w:p>
    <w:p w14:paraId="4F35145C" w14:textId="77777777" w:rsidR="000F4767" w:rsidRPr="00FF5CE4" w:rsidRDefault="00C84996" w:rsidP="00FF5CE4">
      <w:pPr>
        <w:ind w:left="851" w:right="899"/>
        <w:jc w:val="both"/>
        <w:textAlignment w:val="baseline"/>
        <w:rPr>
          <w:rFonts w:ascii="Palatino Linotype" w:eastAsia="Palatino Linotype" w:hAnsi="Palatino Linotype" w:cs="Palatino Linotype"/>
          <w:i/>
          <w:sz w:val="22"/>
          <w:szCs w:val="22"/>
        </w:rPr>
      </w:pPr>
      <w:r w:rsidRPr="00FF5CE4">
        <w:rPr>
          <w:rFonts w:ascii="Palatino Linotype" w:eastAsia="Palatino Linotype" w:hAnsi="Palatino Linotype" w:cs="Palatino Linotype"/>
          <w:i/>
          <w:sz w:val="22"/>
          <w:szCs w:val="22"/>
        </w:rPr>
        <w:t xml:space="preserve">“…recibos de </w:t>
      </w:r>
      <w:proofErr w:type="spellStart"/>
      <w:r w:rsidRPr="00FF5CE4">
        <w:rPr>
          <w:rFonts w:ascii="Palatino Linotype" w:eastAsia="Palatino Linotype" w:hAnsi="Palatino Linotype" w:cs="Palatino Linotype"/>
          <w:i/>
          <w:sz w:val="22"/>
          <w:szCs w:val="22"/>
        </w:rPr>
        <w:t>nomina</w:t>
      </w:r>
      <w:proofErr w:type="spellEnd"/>
      <w:r w:rsidRPr="00FF5CE4">
        <w:rPr>
          <w:rFonts w:ascii="Palatino Linotype" w:eastAsia="Palatino Linotype" w:hAnsi="Palatino Linotype" w:cs="Palatino Linotype"/>
          <w:i/>
          <w:sz w:val="22"/>
          <w:szCs w:val="22"/>
        </w:rPr>
        <w:t xml:space="preserve"> de la </w:t>
      </w:r>
      <w:proofErr w:type="spellStart"/>
      <w:r w:rsidRPr="00FF5CE4">
        <w:rPr>
          <w:rFonts w:ascii="Palatino Linotype" w:eastAsia="Palatino Linotype" w:hAnsi="Palatino Linotype" w:cs="Palatino Linotype"/>
          <w:i/>
          <w:sz w:val="22"/>
          <w:szCs w:val="22"/>
        </w:rPr>
        <w:t>sindico</w:t>
      </w:r>
      <w:proofErr w:type="spellEnd"/>
      <w:r w:rsidRPr="00FF5CE4">
        <w:rPr>
          <w:rFonts w:ascii="Palatino Linotype" w:eastAsia="Palatino Linotype" w:hAnsi="Palatino Linotype" w:cs="Palatino Linotype"/>
          <w:i/>
          <w:sz w:val="22"/>
          <w:szCs w:val="22"/>
        </w:rPr>
        <w:t xml:space="preserve"> municipal Beatriz </w:t>
      </w:r>
      <w:proofErr w:type="spellStart"/>
      <w:r w:rsidRPr="00FF5CE4">
        <w:rPr>
          <w:rFonts w:ascii="Palatino Linotype" w:eastAsia="Palatino Linotype" w:hAnsi="Palatino Linotype" w:cs="Palatino Linotype"/>
          <w:i/>
          <w:sz w:val="22"/>
          <w:szCs w:val="22"/>
        </w:rPr>
        <w:t>Munguia</w:t>
      </w:r>
      <w:proofErr w:type="spellEnd"/>
      <w:r w:rsidRPr="00FF5CE4">
        <w:rPr>
          <w:rFonts w:ascii="Palatino Linotype" w:eastAsia="Palatino Linotype" w:hAnsi="Palatino Linotype" w:cs="Palatino Linotype"/>
          <w:i/>
          <w:sz w:val="22"/>
          <w:szCs w:val="22"/>
        </w:rPr>
        <w:t xml:space="preserve"> </w:t>
      </w:r>
      <w:proofErr w:type="spellStart"/>
      <w:r w:rsidRPr="00FF5CE4">
        <w:rPr>
          <w:rFonts w:ascii="Palatino Linotype" w:eastAsia="Palatino Linotype" w:hAnsi="Palatino Linotype" w:cs="Palatino Linotype"/>
          <w:i/>
          <w:sz w:val="22"/>
          <w:szCs w:val="22"/>
        </w:rPr>
        <w:t>Munguia</w:t>
      </w:r>
      <w:proofErr w:type="spellEnd"/>
      <w:r w:rsidRPr="00FF5CE4">
        <w:rPr>
          <w:rFonts w:ascii="Palatino Linotype" w:eastAsia="Palatino Linotype" w:hAnsi="Palatino Linotype" w:cs="Palatino Linotype"/>
          <w:i/>
          <w:sz w:val="22"/>
          <w:szCs w:val="22"/>
        </w:rPr>
        <w:t xml:space="preserve">, del mes de Enero hasta la </w:t>
      </w:r>
      <w:proofErr w:type="spellStart"/>
      <w:r w:rsidRPr="00FF5CE4">
        <w:rPr>
          <w:rFonts w:ascii="Palatino Linotype" w:eastAsia="Palatino Linotype" w:hAnsi="Palatino Linotype" w:cs="Palatino Linotype"/>
          <w:i/>
          <w:sz w:val="22"/>
          <w:szCs w:val="22"/>
        </w:rPr>
        <w:t>ultima</w:t>
      </w:r>
      <w:proofErr w:type="spellEnd"/>
      <w:r w:rsidRPr="00FF5CE4">
        <w:rPr>
          <w:rFonts w:ascii="Palatino Linotype" w:eastAsia="Palatino Linotype" w:hAnsi="Palatino Linotype" w:cs="Palatino Linotype"/>
          <w:i/>
          <w:sz w:val="22"/>
          <w:szCs w:val="22"/>
        </w:rPr>
        <w:t xml:space="preserve"> quincena, que se le </w:t>
      </w:r>
      <w:proofErr w:type="spellStart"/>
      <w:r w:rsidRPr="00FF5CE4">
        <w:rPr>
          <w:rFonts w:ascii="Palatino Linotype" w:eastAsia="Palatino Linotype" w:hAnsi="Palatino Linotype" w:cs="Palatino Linotype"/>
          <w:i/>
          <w:sz w:val="22"/>
          <w:szCs w:val="22"/>
        </w:rPr>
        <w:t>aya</w:t>
      </w:r>
      <w:proofErr w:type="spellEnd"/>
      <w:r w:rsidRPr="00FF5CE4">
        <w:rPr>
          <w:rFonts w:ascii="Palatino Linotype" w:eastAsia="Palatino Linotype" w:hAnsi="Palatino Linotype" w:cs="Palatino Linotype"/>
          <w:i/>
          <w:sz w:val="22"/>
          <w:szCs w:val="22"/>
        </w:rPr>
        <w:t xml:space="preserve"> entregado al momento que me envié la información…” Sic.</w:t>
      </w:r>
    </w:p>
    <w:p w14:paraId="425AEFCE" w14:textId="77777777" w:rsidR="00C84996" w:rsidRPr="00FF5CE4" w:rsidRDefault="00C84996" w:rsidP="00FF5CE4">
      <w:pPr>
        <w:spacing w:line="360" w:lineRule="auto"/>
        <w:ind w:right="-150"/>
        <w:jc w:val="both"/>
        <w:textAlignment w:val="baseline"/>
        <w:rPr>
          <w:rFonts w:ascii="Palatino Linotype" w:hAnsi="Palatino Linotype" w:cs="Segoe UI"/>
          <w:kern w:val="2"/>
          <w:lang w:val="es-ES"/>
        </w:rPr>
      </w:pPr>
    </w:p>
    <w:p w14:paraId="35AE7845" w14:textId="77777777" w:rsidR="00C84996" w:rsidRPr="00FF5CE4" w:rsidRDefault="00C84996" w:rsidP="00FF5CE4">
      <w:pPr>
        <w:spacing w:line="360" w:lineRule="auto"/>
        <w:ind w:right="-150"/>
        <w:jc w:val="both"/>
        <w:textAlignment w:val="baseline"/>
        <w:rPr>
          <w:rFonts w:ascii="Palatino Linotype" w:hAnsi="Palatino Linotype" w:cs="Segoe UI"/>
          <w:kern w:val="2"/>
          <w:lang w:val="es-ES"/>
        </w:rPr>
      </w:pPr>
      <w:r w:rsidRPr="00FF5CE4">
        <w:rPr>
          <w:rFonts w:ascii="Palatino Linotype" w:hAnsi="Palatino Linotype" w:cs="Segoe UI"/>
          <w:kern w:val="2"/>
          <w:lang w:val="es-ES"/>
        </w:rPr>
        <w:t>Y en el presente Recurso de Revisión plantea:</w:t>
      </w:r>
    </w:p>
    <w:p w14:paraId="0148BF05" w14:textId="77777777" w:rsidR="00C84996" w:rsidRPr="00FF5CE4" w:rsidRDefault="00C84996" w:rsidP="00FF5CE4">
      <w:pPr>
        <w:ind w:left="851" w:right="899"/>
        <w:jc w:val="both"/>
        <w:textAlignment w:val="baseline"/>
        <w:rPr>
          <w:rFonts w:ascii="Palatino Linotype" w:hAnsi="Palatino Linotype" w:cs="Segoe UI"/>
          <w:kern w:val="2"/>
          <w:lang w:val="es-ES"/>
        </w:rPr>
      </w:pPr>
      <w:r w:rsidRPr="00FF5CE4">
        <w:rPr>
          <w:rFonts w:ascii="Palatino Linotype" w:eastAsia="Palatino Linotype" w:hAnsi="Palatino Linotype" w:cs="Palatino Linotype"/>
          <w:i/>
          <w:sz w:val="22"/>
          <w:szCs w:val="22"/>
        </w:rPr>
        <w:lastRenderedPageBreak/>
        <w:t xml:space="preserve">“… PIDO QUE EL TESORERO EN TURNO TENGA BIEN GIRARME POR ESTA VIA RECIBOS DE NOMINA </w:t>
      </w:r>
      <w:r w:rsidRPr="00FF5CE4">
        <w:rPr>
          <w:rFonts w:ascii="Palatino Linotype" w:eastAsia="Palatino Linotype" w:hAnsi="Palatino Linotype" w:cs="Palatino Linotype"/>
          <w:b/>
          <w:i/>
          <w:sz w:val="22"/>
          <w:szCs w:val="22"/>
          <w:u w:val="single"/>
        </w:rPr>
        <w:t xml:space="preserve">CERTIFICADOS </w:t>
      </w:r>
      <w:r w:rsidRPr="00FF5CE4">
        <w:rPr>
          <w:rFonts w:ascii="Palatino Linotype" w:eastAsia="Palatino Linotype" w:hAnsi="Palatino Linotype" w:cs="Palatino Linotype"/>
          <w:i/>
          <w:sz w:val="22"/>
          <w:szCs w:val="22"/>
        </w:rPr>
        <w:t xml:space="preserve">DE LA SINDICO MUNICIPAL EN TURNO DESDE ENERO HASTA LA ULTIMA QUINCENA… </w:t>
      </w:r>
      <w:proofErr w:type="gramStart"/>
      <w:r w:rsidRPr="00FF5CE4">
        <w:rPr>
          <w:rFonts w:ascii="Palatino Linotype" w:eastAsia="Palatino Linotype" w:hAnsi="Palatino Linotype" w:cs="Palatino Linotype"/>
          <w:i/>
          <w:sz w:val="22"/>
          <w:szCs w:val="22"/>
        </w:rPr>
        <w:t>“ Sic</w:t>
      </w:r>
      <w:proofErr w:type="gramEnd"/>
      <w:r w:rsidRPr="00FF5CE4">
        <w:rPr>
          <w:rFonts w:ascii="Palatino Linotype" w:eastAsia="Palatino Linotype" w:hAnsi="Palatino Linotype" w:cs="Palatino Linotype"/>
          <w:i/>
          <w:sz w:val="22"/>
          <w:szCs w:val="22"/>
        </w:rPr>
        <w:t>.</w:t>
      </w:r>
    </w:p>
    <w:p w14:paraId="5ED4CF06" w14:textId="77777777" w:rsidR="00C84996" w:rsidRPr="00FF5CE4" w:rsidRDefault="00C84996" w:rsidP="00FF5CE4">
      <w:pPr>
        <w:spacing w:line="360" w:lineRule="auto"/>
        <w:ind w:right="-150"/>
        <w:jc w:val="both"/>
        <w:textAlignment w:val="baseline"/>
        <w:rPr>
          <w:rFonts w:ascii="Palatino Linotype" w:hAnsi="Palatino Linotype" w:cs="Segoe UI"/>
          <w:kern w:val="2"/>
          <w:lang w:val="es-ES"/>
        </w:rPr>
      </w:pPr>
    </w:p>
    <w:p w14:paraId="2516F977" w14:textId="77777777" w:rsidR="00C84996" w:rsidRPr="00FF5CE4" w:rsidRDefault="00C84996" w:rsidP="00FF5CE4">
      <w:pPr>
        <w:spacing w:line="360" w:lineRule="auto"/>
        <w:jc w:val="both"/>
        <w:rPr>
          <w:rFonts w:ascii="Palatino Linotype" w:hAnsi="Palatino Linotype" w:cs="Arial"/>
          <w:lang w:val="es-ES" w:eastAsia="es-ES"/>
        </w:rPr>
      </w:pPr>
      <w:r w:rsidRPr="00FF5CE4">
        <w:rPr>
          <w:rFonts w:ascii="Palatino Linotype" w:eastAsia="MS Mincho" w:hAnsi="Palatino Linotype"/>
          <w:b/>
          <w:lang w:val="es-ES_tradnl" w:eastAsia="es-ES"/>
        </w:rPr>
        <w:t xml:space="preserve">Ante ese escenario se advierte que se está ante nuevos requerimientos, mismos que no pueden ser atendidos dado que no fueron solicitados inicialmente, a lo que se le conoce también como </w:t>
      </w:r>
      <w:r w:rsidRPr="00FF5CE4">
        <w:rPr>
          <w:rFonts w:ascii="Palatino Linotype" w:eastAsia="MS Mincho" w:hAnsi="Palatino Linotype"/>
          <w:b/>
          <w:i/>
          <w:lang w:val="es-ES_tradnl" w:eastAsia="es-ES"/>
        </w:rPr>
        <w:t xml:space="preserve">plus </w:t>
      </w:r>
      <w:proofErr w:type="spellStart"/>
      <w:r w:rsidRPr="00FF5CE4">
        <w:rPr>
          <w:rFonts w:ascii="Palatino Linotype" w:eastAsia="MS Mincho" w:hAnsi="Palatino Linotype"/>
          <w:b/>
          <w:i/>
          <w:lang w:val="es-ES_tradnl" w:eastAsia="es-ES"/>
        </w:rPr>
        <w:t>petitio</w:t>
      </w:r>
      <w:proofErr w:type="spellEnd"/>
      <w:r w:rsidRPr="00FF5CE4">
        <w:rPr>
          <w:rFonts w:ascii="Palatino Linotype" w:eastAsia="MS Mincho" w:hAnsi="Palatino Linotype"/>
          <w:b/>
          <w:lang w:val="es-ES_tradnl" w:eastAsia="es-ES"/>
        </w:rPr>
        <w:t xml:space="preserve">. </w:t>
      </w:r>
      <w:r w:rsidRPr="00FF5CE4">
        <w:rPr>
          <w:rFonts w:ascii="Palatino Linotype" w:hAnsi="Palatino Linotype" w:cs="Arial"/>
          <w:lang w:val="es-ES" w:eastAsia="es-ES"/>
        </w:rPr>
        <w:t>Sirve de apoyo a lo anterior por analogía, la Jurisprudencia No. 29 visible a foja 19 del Apéndice al Semanario Judicial de la Federación 1917-1995, Torno VI, Materia Común, Primera Parte, Tesis de la Suprema Corte de Justicia, que señala:</w:t>
      </w:r>
    </w:p>
    <w:p w14:paraId="7D6D18D4" w14:textId="77777777" w:rsidR="00C84996" w:rsidRPr="00FF5CE4" w:rsidRDefault="00C84996" w:rsidP="00FF5CE4">
      <w:pPr>
        <w:spacing w:line="360" w:lineRule="auto"/>
        <w:jc w:val="both"/>
        <w:rPr>
          <w:rFonts w:ascii="Palatino Linotype" w:eastAsia="MS Mincho" w:hAnsi="Palatino Linotype"/>
          <w:sz w:val="8"/>
          <w:lang w:val="es-ES" w:eastAsia="es-ES"/>
        </w:rPr>
      </w:pPr>
    </w:p>
    <w:p w14:paraId="5D5E6B9C" w14:textId="77777777" w:rsidR="00C84996" w:rsidRPr="00FF5CE4" w:rsidRDefault="00C84996" w:rsidP="00FF5CE4">
      <w:pPr>
        <w:ind w:left="788" w:right="902"/>
        <w:jc w:val="both"/>
        <w:rPr>
          <w:rFonts w:ascii="Palatino Linotype" w:hAnsi="Palatino Linotype" w:cs="Arial"/>
          <w:i/>
          <w:sz w:val="22"/>
          <w:lang w:val="es-ES" w:eastAsia="es-ES"/>
        </w:rPr>
      </w:pPr>
      <w:r w:rsidRPr="00FF5CE4">
        <w:rPr>
          <w:rFonts w:ascii="Palatino Linotype" w:hAnsi="Palatino Linotype" w:cs="Arial"/>
          <w:b/>
          <w:i/>
          <w:sz w:val="22"/>
          <w:lang w:val="es-ES" w:eastAsia="es-ES"/>
        </w:rPr>
        <w:t>"AGRAVIOS EN LA REVISION. DEBEN ESTAR EN RELACION DIRECTA CON LOS FUNDAMENTOS Y CONSIDERACIONES DE LA SENTENCIA.-</w:t>
      </w:r>
      <w:r w:rsidRPr="00FF5CE4">
        <w:rPr>
          <w:rFonts w:ascii="Palatino Linotype" w:hAnsi="Palatino Linotype" w:cs="Arial"/>
          <w:i/>
          <w:sz w:val="22"/>
          <w:lang w:val="es-ES" w:eastAsia="es-ES"/>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integral del fallo que se combate, con vista de los motivos de inconformidad que plantean los recurrentes.</w:t>
      </w:r>
      <w:r w:rsidRPr="00FF5CE4">
        <w:rPr>
          <w:rFonts w:ascii="Palatino Linotype" w:hAnsi="Palatino Linotype" w:cs="Arial"/>
          <w:b/>
          <w:i/>
          <w:sz w:val="22"/>
          <w:lang w:val="es-ES" w:eastAsia="es-ES"/>
        </w:rPr>
        <w:t>"</w:t>
      </w:r>
    </w:p>
    <w:p w14:paraId="0A531D69" w14:textId="77777777" w:rsidR="00C84996" w:rsidRPr="00FF5CE4" w:rsidRDefault="00C84996" w:rsidP="00FF5CE4">
      <w:pPr>
        <w:spacing w:line="360" w:lineRule="auto"/>
        <w:ind w:right="-150"/>
        <w:jc w:val="both"/>
        <w:textAlignment w:val="baseline"/>
        <w:rPr>
          <w:rFonts w:ascii="Palatino Linotype" w:hAnsi="Palatino Linotype" w:cs="Segoe UI"/>
          <w:kern w:val="2"/>
          <w:lang w:val="es-ES"/>
        </w:rPr>
      </w:pPr>
    </w:p>
    <w:p w14:paraId="319C018A" w14:textId="77777777" w:rsidR="00F1766B" w:rsidRPr="00FF5CE4" w:rsidRDefault="00F1766B" w:rsidP="00FF5CE4">
      <w:pPr>
        <w:spacing w:line="360" w:lineRule="auto"/>
        <w:jc w:val="both"/>
        <w:rPr>
          <w:rFonts w:ascii="Palatino Linotype" w:eastAsia="MS Mincho" w:hAnsi="Palatino Linotype"/>
          <w:lang w:val="es-ES" w:eastAsia="es-ES"/>
        </w:rPr>
      </w:pPr>
      <w:r w:rsidRPr="00FF5CE4">
        <w:rPr>
          <w:rFonts w:ascii="Palatino Linotype" w:hAnsi="Palatino Linotype" w:cs="Arial"/>
          <w:lang w:val="es-ES" w:eastAsia="es-ES"/>
        </w:rPr>
        <w:t>Tiene aplicación al respecto por analogía, la tesis aislada número I.8o.A.136 A, de la Novena Época, publicada en el Semanario Oficial de la Federación y su Gaceta Tomo XXIX, marzo de 2009, página 2887, con número de registro 167607, que lleva por rubro y texto los siguientes:</w:t>
      </w:r>
    </w:p>
    <w:p w14:paraId="48F3CE0B" w14:textId="77777777" w:rsidR="00F1766B" w:rsidRPr="00FF5CE4" w:rsidRDefault="00F1766B" w:rsidP="00FF5CE4">
      <w:pPr>
        <w:spacing w:line="360" w:lineRule="auto"/>
        <w:jc w:val="both"/>
        <w:rPr>
          <w:rFonts w:ascii="Palatino Linotype" w:hAnsi="Palatino Linotype" w:cs="Arial"/>
          <w:sz w:val="10"/>
          <w:lang w:val="es-ES" w:eastAsia="es-ES"/>
        </w:rPr>
      </w:pPr>
    </w:p>
    <w:p w14:paraId="4C345DB4" w14:textId="77777777" w:rsidR="00F1766B" w:rsidRPr="00FF5CE4" w:rsidRDefault="00F1766B" w:rsidP="00FF5CE4">
      <w:pPr>
        <w:ind w:left="851" w:right="902"/>
        <w:jc w:val="both"/>
        <w:rPr>
          <w:rFonts w:ascii="Palatino Linotype" w:hAnsi="Palatino Linotype" w:cs="Arial"/>
          <w:b/>
          <w:i/>
          <w:iCs/>
          <w:sz w:val="22"/>
          <w:lang w:val="es-ES" w:eastAsia="es-ES"/>
        </w:rPr>
      </w:pPr>
      <w:r w:rsidRPr="00FF5CE4">
        <w:rPr>
          <w:rFonts w:ascii="Palatino Linotype" w:hAnsi="Palatino Linotype" w:cs="Arial"/>
          <w:b/>
          <w:bCs/>
          <w:i/>
          <w:iCs/>
          <w:sz w:val="22"/>
          <w:lang w:val="es-ES" w:eastAsia="es-ES"/>
        </w:rPr>
        <w:lastRenderedPageBreak/>
        <w:t xml:space="preserve">“TRANSPARENCIA Y ACCESO A LA INFORMACIÓN PÚBLICA GUBERNAMENTAL. LOS ARTÍCULOS 1, 2 Y 6 DE LA LEY FEDERAL RELATIVA, NO DEBEN INTERPRETARSE EN EL SENTIDO DE PERMITIR AL GOBERNADO QUE A SU ARBITRIO SOLICITE COPIA DE DOCUMENTOS QUE NO OBREN EN LOS EXPEDIENTES DE LOS SUJETOS OBLIGADOS, O SEAN DISTINTOS A LOS DE SU PETICIÓN INICIAL. </w:t>
      </w:r>
      <w:r w:rsidRPr="00FF5CE4">
        <w:rPr>
          <w:rFonts w:ascii="Palatino Linotype" w:hAnsi="Palatino Linotype" w:cs="Arial"/>
          <w:i/>
          <w:iCs/>
          <w:sz w:val="22"/>
          <w:lang w:val="es-ES" w:eastAsia="es-ES"/>
        </w:rPr>
        <w:t>Si bien es cierto que los artículos 1 y 2 de la Ley Federal de Transparencia y Acceso a la Información Pública Gubernamental establecen, respectivamente, que dicho ordenamiento tiene como finalidad proveer lo necesario para garantizar el acceso de toda persona a la información en posesión de los Poderes de la Unión, los órganos constitucionales autónomos o con autonomía legal y cualquier otra entidad federal, así como que toda la información gubernamental a que se refiere dicha ley es pública y los particulares tendrán acceso a ella en los términos que en ésta se señalen y que, por otra parte, el precepto 6de la propia legislación prevé el principio de máxima publicidad y disponibilidad de la información en posesión de los sujetos obligados; también lo es que ello no implica que tales numerales deban interpretarse en el sentido de permitir al gobernado que a su arbitrio solicite copia de documentos que no obren en los expedientes de los sujetos obligados, o sean distintos a los de su petición inicial, pues ello contravendría el artículo 42 de la citada ley, que señala que las dependencias y entidades sólo estarán obligadas a entregar los documentos que se encuentren en sus archivos -los solicitados- y que la obligación de acceso a la información se dará por cumplida cuando se pongan a disposición del solicitante para consulta en el sitio donde se encuentren.</w:t>
      </w:r>
      <w:r w:rsidRPr="00FF5CE4">
        <w:rPr>
          <w:rFonts w:ascii="Palatino Linotype" w:hAnsi="Palatino Linotype" w:cs="Arial"/>
          <w:i/>
          <w:iCs/>
          <w:sz w:val="22"/>
          <w:lang w:val="es-ES" w:eastAsia="es-ES"/>
        </w:rPr>
        <w:br/>
        <w:t>OCTAVO TRIBUNAL COLEGIADO EN MATERIA ADMINISTRATIVA DEL PRIMER CIRCUITO.</w:t>
      </w:r>
      <w:r w:rsidRPr="00FF5CE4">
        <w:rPr>
          <w:rFonts w:ascii="Palatino Linotype" w:hAnsi="Palatino Linotype" w:cs="Arial"/>
          <w:b/>
          <w:i/>
          <w:iCs/>
          <w:sz w:val="22"/>
          <w:lang w:val="es-ES" w:eastAsia="es-ES"/>
        </w:rPr>
        <w:t>”</w:t>
      </w:r>
    </w:p>
    <w:p w14:paraId="0FFB96D7" w14:textId="77777777" w:rsidR="00F1766B" w:rsidRPr="00FF5CE4" w:rsidRDefault="00F1766B" w:rsidP="00FF5CE4">
      <w:pPr>
        <w:spacing w:line="360" w:lineRule="auto"/>
        <w:jc w:val="both"/>
        <w:rPr>
          <w:rFonts w:ascii="Palatino Linotype" w:eastAsia="MS Mincho" w:hAnsi="Palatino Linotype"/>
          <w:lang w:val="es-ES" w:eastAsia="es-ES"/>
        </w:rPr>
      </w:pPr>
    </w:p>
    <w:p w14:paraId="41D65E6B" w14:textId="77777777" w:rsidR="00F1766B" w:rsidRPr="00FF5CE4" w:rsidRDefault="00F1766B" w:rsidP="00FF5CE4">
      <w:pPr>
        <w:spacing w:line="360" w:lineRule="auto"/>
        <w:jc w:val="both"/>
        <w:rPr>
          <w:rFonts w:ascii="Palatino Linotype" w:eastAsia="MS Mincho" w:hAnsi="Palatino Linotype"/>
          <w:lang w:val="es-ES" w:eastAsia="es-ES"/>
        </w:rPr>
      </w:pPr>
      <w:r w:rsidRPr="00FF5CE4">
        <w:rPr>
          <w:rFonts w:ascii="Palatino Linotype" w:hAnsi="Palatino Linotype" w:cs="Arial"/>
          <w:lang w:val="es-ES" w:eastAsia="es-ES"/>
        </w:rPr>
        <w:t xml:space="preserve">Así mismo ha sido criterio del Instituto Nacional de Transparencia, Acceso a la Información y Protección de Datos Personales bajo el número 27/10, que </w:t>
      </w:r>
      <w:r w:rsidRPr="00FF5CE4">
        <w:rPr>
          <w:rFonts w:ascii="Palatino Linotype" w:hAnsi="Palatino Linotype" w:cs="Arial"/>
          <w:bCs/>
          <w:u w:val="single"/>
          <w:lang w:val="es-ES" w:eastAsia="es-ES"/>
        </w:rPr>
        <w:t>resulta improcedente ampliar las solicitudes de Información Pública</w:t>
      </w:r>
      <w:r w:rsidRPr="00FF5CE4">
        <w:rPr>
          <w:rFonts w:ascii="Palatino Linotype" w:hAnsi="Palatino Linotype" w:cs="Arial"/>
          <w:u w:val="single"/>
          <w:lang w:val="es-ES" w:eastAsia="es-ES"/>
        </w:rPr>
        <w:t xml:space="preserve"> o de Datos Personales a través de la interposición del Recurso de Revisión</w:t>
      </w:r>
      <w:r w:rsidRPr="00FF5CE4">
        <w:rPr>
          <w:rFonts w:ascii="Palatino Linotype" w:hAnsi="Palatino Linotype" w:cs="Arial"/>
          <w:lang w:val="es-ES" w:eastAsia="es-ES"/>
        </w:rPr>
        <w:t xml:space="preserve">, como se estima acontece en el presente asunto, al aumentar datos a la solicitud inicial, </w:t>
      </w:r>
      <w:r w:rsidRPr="00FF5CE4">
        <w:rPr>
          <w:rFonts w:ascii="Palatino Linotype" w:hAnsi="Palatino Linotype" w:cs="Arial"/>
          <w:b/>
          <w:bCs/>
          <w:lang w:val="es-ES" w:eastAsia="es-ES"/>
        </w:rPr>
        <w:t xml:space="preserve">por lo que se insiste no se </w:t>
      </w:r>
      <w:r w:rsidRPr="00FF5CE4">
        <w:rPr>
          <w:rFonts w:ascii="Palatino Linotype" w:hAnsi="Palatino Linotype" w:cs="Arial"/>
          <w:b/>
          <w:bCs/>
          <w:lang w:val="es-ES" w:eastAsia="es-ES"/>
        </w:rPr>
        <w:lastRenderedPageBreak/>
        <w:t>puede entrar al estudio de la información novedosa</w:t>
      </w:r>
      <w:r w:rsidRPr="00FF5CE4">
        <w:rPr>
          <w:rFonts w:ascii="Palatino Linotype" w:hAnsi="Palatino Linotype" w:cs="Arial"/>
          <w:lang w:val="es-ES" w:eastAsia="es-ES"/>
        </w:rPr>
        <w:t>, criterio que es de la literalidad siguiente:</w:t>
      </w:r>
    </w:p>
    <w:p w14:paraId="57F0FE12" w14:textId="77777777" w:rsidR="00F1766B" w:rsidRPr="00FF5CE4" w:rsidRDefault="00F1766B" w:rsidP="00FF5CE4">
      <w:pPr>
        <w:spacing w:line="360" w:lineRule="auto"/>
        <w:jc w:val="both"/>
        <w:rPr>
          <w:rFonts w:ascii="Palatino Linotype" w:eastAsia="MS Mincho" w:hAnsi="Palatino Linotype"/>
          <w:sz w:val="8"/>
          <w:lang w:val="es-ES" w:eastAsia="es-ES"/>
        </w:rPr>
      </w:pPr>
    </w:p>
    <w:p w14:paraId="534FD227" w14:textId="77777777" w:rsidR="00F1766B" w:rsidRPr="00FF5CE4" w:rsidRDefault="00F1766B" w:rsidP="00FF5CE4">
      <w:pPr>
        <w:ind w:left="788" w:right="902"/>
        <w:jc w:val="both"/>
        <w:rPr>
          <w:rFonts w:ascii="Palatino Linotype" w:hAnsi="Palatino Linotype" w:cs="Arial"/>
          <w:b/>
          <w:i/>
          <w:iCs/>
          <w:sz w:val="22"/>
          <w:lang w:val="es-ES" w:eastAsia="es-ES"/>
        </w:rPr>
      </w:pPr>
      <w:r w:rsidRPr="00FF5CE4">
        <w:rPr>
          <w:rFonts w:ascii="Palatino Linotype" w:hAnsi="Palatino Linotype" w:cs="Arial"/>
          <w:b/>
          <w:bCs/>
          <w:i/>
          <w:iCs/>
          <w:sz w:val="22"/>
          <w:lang w:val="es-ES" w:eastAsia="es-ES"/>
        </w:rPr>
        <w:t>“Es improcedente ampliar las solicitudes de acceso a información pública o datos personales, a través de la interposición del recurso de revisión.</w:t>
      </w:r>
      <w:r w:rsidRPr="00FF5CE4">
        <w:rPr>
          <w:rFonts w:ascii="Palatino Linotype" w:hAnsi="Palatino Linotype" w:cs="Arial"/>
          <w:i/>
          <w:iCs/>
          <w:sz w:val="22"/>
          <w:lang w:val="es-ES" w:eastAsia="es-ES"/>
        </w:rPr>
        <w:t> En aquellos casos en los que los recurrentes amplíen los alcances de su solicitud de información o acceso a datos personales a través de su recurso de revisión, esta ampliación no podrá constituir materia del procedimiento a sustanciarse por el Instituto Federal de Acceso a la Información y Protección de Datos. Lo anterior, sin perjuicio de que los recurrentes puedan ejercer su derecho a realizar una nueva solicitud en términos de la Ley de la materia.</w:t>
      </w:r>
      <w:r w:rsidRPr="00FF5CE4">
        <w:rPr>
          <w:rFonts w:ascii="Palatino Linotype" w:hAnsi="Palatino Linotype" w:cs="Arial"/>
          <w:b/>
          <w:i/>
          <w:iCs/>
          <w:sz w:val="22"/>
          <w:lang w:val="es-ES" w:eastAsia="es-ES"/>
        </w:rPr>
        <w:t>”</w:t>
      </w:r>
    </w:p>
    <w:p w14:paraId="383E054D" w14:textId="77777777" w:rsidR="00F1766B" w:rsidRPr="00FF5CE4" w:rsidRDefault="00F1766B" w:rsidP="00FF5CE4">
      <w:pPr>
        <w:ind w:left="788" w:right="902"/>
        <w:jc w:val="both"/>
        <w:rPr>
          <w:rFonts w:ascii="Palatino Linotype" w:hAnsi="Palatino Linotype" w:cs="Arial"/>
          <w:b/>
          <w:i/>
          <w:iCs/>
          <w:sz w:val="14"/>
          <w:lang w:val="es-ES" w:eastAsia="es-ES"/>
        </w:rPr>
      </w:pPr>
    </w:p>
    <w:p w14:paraId="3E5E1A5D" w14:textId="77777777" w:rsidR="00C84996" w:rsidRPr="00FF5CE4" w:rsidRDefault="00F1766B" w:rsidP="00FF5CE4">
      <w:pPr>
        <w:spacing w:line="360" w:lineRule="auto"/>
        <w:ind w:right="-150"/>
        <w:jc w:val="both"/>
        <w:textAlignment w:val="baseline"/>
        <w:rPr>
          <w:rFonts w:ascii="Palatino Linotype" w:hAnsi="Palatino Linotype" w:cs="Segoe UI"/>
          <w:kern w:val="2"/>
          <w:lang w:val="es-ES"/>
        </w:rPr>
      </w:pPr>
      <w:r w:rsidRPr="00FF5CE4">
        <w:rPr>
          <w:rFonts w:ascii="Palatino Linotype" w:hAnsi="Palatino Linotype" w:cs="Arial"/>
        </w:rPr>
        <w:t>De tal forma que, con base en todo lo hasta aquí expuesto</w:t>
      </w:r>
      <w:r w:rsidRPr="00FF5CE4">
        <w:t xml:space="preserve"> </w:t>
      </w:r>
      <w:r w:rsidRPr="00FF5CE4">
        <w:rPr>
          <w:rFonts w:ascii="Palatino Linotype" w:hAnsi="Palatino Linotype" w:cs="Arial"/>
          <w:b/>
        </w:rPr>
        <w:t>SE ORDENA</w:t>
      </w:r>
      <w:r w:rsidRPr="00FF5CE4">
        <w:rPr>
          <w:rFonts w:ascii="Palatino Linotype" w:hAnsi="Palatino Linotype" w:cs="Arial"/>
        </w:rPr>
        <w:t xml:space="preserve"> la entrega en versión pública de los recibos de nómina</w:t>
      </w:r>
      <w:r w:rsidR="008C58E6" w:rsidRPr="00FF5CE4">
        <w:rPr>
          <w:rStyle w:val="Refdenotaalpie"/>
          <w:rFonts w:ascii="Palatino Linotype" w:hAnsi="Palatino Linotype" w:cs="Arial"/>
        </w:rPr>
        <w:footnoteReference w:id="8"/>
      </w:r>
      <w:r w:rsidRPr="00FF5CE4">
        <w:rPr>
          <w:rFonts w:ascii="Palatino Linotype" w:hAnsi="Palatino Linotype" w:cs="Arial"/>
        </w:rPr>
        <w:t xml:space="preserve"> de la síndico municipal Beatriz Munguía </w:t>
      </w:r>
      <w:proofErr w:type="spellStart"/>
      <w:r w:rsidRPr="00FF5CE4">
        <w:rPr>
          <w:rFonts w:ascii="Palatino Linotype" w:hAnsi="Palatino Linotype" w:cs="Arial"/>
        </w:rPr>
        <w:t>Munguía</w:t>
      </w:r>
      <w:proofErr w:type="spellEnd"/>
      <w:r w:rsidRPr="00FF5CE4">
        <w:rPr>
          <w:rFonts w:ascii="Palatino Linotype" w:hAnsi="Palatino Linotype" w:cs="Arial"/>
        </w:rPr>
        <w:t>, en los términos en que fue solicitado.</w:t>
      </w:r>
    </w:p>
    <w:p w14:paraId="414A7BEF" w14:textId="77777777" w:rsidR="00FF5CE4" w:rsidRDefault="00FF5CE4" w:rsidP="00FF5CE4">
      <w:pPr>
        <w:spacing w:line="360" w:lineRule="auto"/>
        <w:jc w:val="both"/>
        <w:rPr>
          <w:rFonts w:ascii="Palatino Linotype" w:eastAsia="Palatino Linotype" w:hAnsi="Palatino Linotype" w:cs="Palatino Linotype"/>
          <w:b/>
          <w:lang w:val="es-ES"/>
        </w:rPr>
      </w:pPr>
    </w:p>
    <w:p w14:paraId="3B262EE3" w14:textId="560CBA0E" w:rsidR="00207E77" w:rsidRPr="00FF5CE4" w:rsidRDefault="00207E77" w:rsidP="00FF5CE4">
      <w:pPr>
        <w:spacing w:line="360" w:lineRule="auto"/>
        <w:jc w:val="both"/>
        <w:rPr>
          <w:rFonts w:ascii="Palatino Linotype" w:eastAsia="Palatino Linotype" w:hAnsi="Palatino Linotype" w:cs="Palatino Linotype"/>
          <w:b/>
          <w:lang w:val="es-ES"/>
        </w:rPr>
      </w:pPr>
      <w:r w:rsidRPr="00FF5CE4">
        <w:rPr>
          <w:rFonts w:ascii="Palatino Linotype" w:eastAsia="Palatino Linotype" w:hAnsi="Palatino Linotype" w:cs="Palatino Linotype"/>
          <w:b/>
          <w:lang w:val="es-ES"/>
        </w:rPr>
        <w:t>SEXTO. De la Versión Pública.</w:t>
      </w:r>
    </w:p>
    <w:p w14:paraId="42E190C8"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lang w:val="es-ES"/>
        </w:rPr>
        <w:t xml:space="preserve"> </w:t>
      </w:r>
      <w:r w:rsidRPr="00FF5CE4">
        <w:rPr>
          <w:rFonts w:ascii="Palatino Linotype" w:eastAsia="Palatino Linotype" w:hAnsi="Palatino Linotype" w:cs="Palatino Linotype"/>
        </w:rPr>
        <w:t xml:space="preserve">Para la versión pública de los documentos que se ordenan, en términos del artículo 143 de la Ley de Transparencia local, deberá omitirse, eliminarse o suprimirse la información </w:t>
      </w:r>
      <w:r w:rsidRPr="00FF5CE4">
        <w:rPr>
          <w:rFonts w:ascii="Palatino Linotype" w:eastAsia="Palatino Linotype" w:hAnsi="Palatino Linotype" w:cs="Palatino Linotype"/>
          <w:b/>
        </w:rPr>
        <w:t>confidencial</w:t>
      </w:r>
      <w:r w:rsidRPr="00FF5CE4">
        <w:rPr>
          <w:rFonts w:ascii="Palatino Linotype" w:eastAsia="Palatino Linotype" w:hAnsi="Palatino Linotype" w:cs="Palatino Linotype"/>
        </w:rPr>
        <w:t xml:space="preserve">. </w:t>
      </w:r>
    </w:p>
    <w:p w14:paraId="627C2C16" w14:textId="77777777" w:rsidR="00207E77" w:rsidRPr="00FF5CE4" w:rsidRDefault="00207E77" w:rsidP="00FF5CE4">
      <w:pPr>
        <w:spacing w:line="360" w:lineRule="auto"/>
        <w:jc w:val="both"/>
        <w:rPr>
          <w:rFonts w:ascii="Palatino Linotype" w:eastAsia="Palatino Linotype" w:hAnsi="Palatino Linotype" w:cs="Palatino Linotype"/>
        </w:rPr>
      </w:pPr>
    </w:p>
    <w:p w14:paraId="50B42341" w14:textId="77777777" w:rsidR="00207E77" w:rsidRPr="00FF5CE4" w:rsidRDefault="00207E77" w:rsidP="00FF5CE4">
      <w:pPr>
        <w:spacing w:line="360" w:lineRule="auto"/>
        <w:jc w:val="both"/>
        <w:rPr>
          <w:rFonts w:ascii="Palatino Linotype" w:hAnsi="Palatino Linotype" w:cs="Arial"/>
          <w:lang w:eastAsia="es-ES"/>
        </w:rPr>
      </w:pPr>
      <w:r w:rsidRPr="00FF5CE4">
        <w:rPr>
          <w:rFonts w:ascii="Palatino Linotype" w:hAnsi="Palatino Linotype" w:cs="Arial"/>
          <w:lang w:eastAsia="es-ES"/>
        </w:rPr>
        <w:t xml:space="preserve">De este modo, en armonía entre los principios constitucionales de máxima publicidad y de protección de datos personales, la Ley de la materia permite la elaboración de versiones públicas en las que se suprima aquella información relacionada con la vida </w:t>
      </w:r>
      <w:r w:rsidRPr="00FF5CE4">
        <w:rPr>
          <w:rFonts w:ascii="Palatino Linotype" w:hAnsi="Palatino Linotype" w:cs="Arial"/>
          <w:lang w:eastAsia="es-ES"/>
        </w:rPr>
        <w:lastRenderedPageBreak/>
        <w:t xml:space="preserve">privada de los particulares toda vez que ésta tiene por objeto proteger datos personales, entendiéndose por tales, aquéllos que hacen identificable a una persona. </w:t>
      </w:r>
    </w:p>
    <w:p w14:paraId="29B95798" w14:textId="77777777" w:rsidR="00207E77" w:rsidRPr="00FF5CE4" w:rsidRDefault="00207E77" w:rsidP="00FF5CE4">
      <w:pPr>
        <w:spacing w:line="360" w:lineRule="auto"/>
        <w:jc w:val="both"/>
        <w:rPr>
          <w:rFonts w:ascii="Palatino Linotype" w:hAnsi="Palatino Linotype" w:cs="Arial"/>
          <w:lang w:eastAsia="es-ES"/>
        </w:rPr>
      </w:pPr>
    </w:p>
    <w:p w14:paraId="46623A09" w14:textId="77777777" w:rsidR="00207E77" w:rsidRPr="00FF5CE4" w:rsidRDefault="00207E77" w:rsidP="00FF5CE4">
      <w:pPr>
        <w:spacing w:line="360" w:lineRule="auto"/>
        <w:jc w:val="both"/>
        <w:rPr>
          <w:rFonts w:ascii="Palatino Linotype" w:hAnsi="Palatino Linotype" w:cs="Arial"/>
          <w:lang w:eastAsia="es-ES"/>
        </w:rPr>
      </w:pPr>
      <w:r w:rsidRPr="00FF5CE4">
        <w:rPr>
          <w:rFonts w:ascii="Palatino Linotype" w:hAnsi="Palatino Linotype" w:cs="Arial"/>
          <w:lang w:eastAsia="es-ES"/>
        </w:rPr>
        <w:t>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w:t>
      </w:r>
      <w:r w:rsidRPr="00FF5CE4">
        <w:rPr>
          <w:rFonts w:ascii="Palatino Linotype" w:eastAsia="Arial Unicode MS" w:hAnsi="Palatino Linotype" w:cs="Arial"/>
          <w:lang w:eastAsia="es-ES"/>
        </w:rPr>
        <w:t xml:space="preserve"> que debe ser protegida por </w:t>
      </w:r>
      <w:r w:rsidRPr="00FF5CE4">
        <w:rPr>
          <w:rFonts w:ascii="Palatino Linotype" w:eastAsia="Arial Unicode MS" w:hAnsi="Palatino Linotype" w:cs="Arial"/>
          <w:b/>
          <w:lang w:eastAsia="es-ES"/>
        </w:rPr>
        <w:t>EL SUJETO OBLIGADO,</w:t>
      </w:r>
      <w:r w:rsidRPr="00FF5CE4">
        <w:rPr>
          <w:rFonts w:ascii="Palatino Linotype" w:eastAsia="Arial Unicode MS" w:hAnsi="Palatino Linotype" w:cs="Arial"/>
          <w:lang w:eastAsia="es-ES"/>
        </w:rPr>
        <w:t xml:space="preserve"> por lo </w:t>
      </w:r>
      <w:r w:rsidRPr="00FF5CE4">
        <w:rPr>
          <w:rFonts w:ascii="Palatino Linotype" w:hAnsi="Palatino Linotype" w:cs="Arial"/>
          <w:lang w:eastAsia="es-ES"/>
        </w:rPr>
        <w:t>que, todo dato personal susceptible de clasificación debe ser protegido.</w:t>
      </w:r>
    </w:p>
    <w:p w14:paraId="4159409D" w14:textId="77777777" w:rsidR="00207E77" w:rsidRPr="00FF5CE4" w:rsidRDefault="00207E77" w:rsidP="00FF5CE4">
      <w:pPr>
        <w:spacing w:line="360" w:lineRule="auto"/>
        <w:jc w:val="both"/>
        <w:rPr>
          <w:rFonts w:ascii="Palatino Linotype" w:hAnsi="Palatino Linotype" w:cs="Arial"/>
          <w:lang w:eastAsia="es-ES"/>
        </w:rPr>
      </w:pPr>
    </w:p>
    <w:p w14:paraId="18109C9B" w14:textId="77777777" w:rsidR="00207E77" w:rsidRPr="00FF5CE4" w:rsidRDefault="00207E77" w:rsidP="00FF5CE4">
      <w:pPr>
        <w:spacing w:line="360" w:lineRule="auto"/>
        <w:jc w:val="both"/>
        <w:rPr>
          <w:rFonts w:ascii="Palatino Linotype" w:hAnsi="Palatino Linotype" w:cs="Arial"/>
          <w:lang w:eastAsia="es-ES"/>
        </w:rPr>
      </w:pPr>
      <w:r w:rsidRPr="00FF5CE4">
        <w:rPr>
          <w:rFonts w:ascii="Palatino Linotype" w:hAnsi="Palatino Linotype" w:cs="Arial"/>
          <w:lang w:eastAsia="es-ES"/>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14:paraId="5054AA6B" w14:textId="77777777" w:rsidR="001F146C" w:rsidRPr="00FF5CE4" w:rsidRDefault="001F146C" w:rsidP="00FF5CE4">
      <w:pPr>
        <w:spacing w:line="360" w:lineRule="auto"/>
        <w:jc w:val="both"/>
        <w:rPr>
          <w:rFonts w:ascii="Palatino Linotype" w:hAnsi="Palatino Linotype" w:cs="Arial"/>
          <w:lang w:eastAsia="es-ES"/>
        </w:rPr>
      </w:pPr>
    </w:p>
    <w:p w14:paraId="5B1AA8FB"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 xml:space="preserve">De la información que se ordena sea entregada, se considera pudiera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w:t>
      </w:r>
      <w:r w:rsidRPr="00FF5CE4">
        <w:rPr>
          <w:rFonts w:ascii="Palatino Linotype" w:eastAsia="Arial Unicode MS" w:hAnsi="Palatino Linotype" w:cs="Arial"/>
          <w:szCs w:val="22"/>
          <w:lang w:eastAsia="en-US"/>
        </w:rPr>
        <w:lastRenderedPageBreak/>
        <w:t>personales, por ende de la información que se ponga a disposición, su entrega deberá ser en versión pública; referencia cuyo fundamento legal aplicable se encuentra inmerso en los numerales de la Ley de la materia, que a la letra esgrimen:</w:t>
      </w:r>
    </w:p>
    <w:p w14:paraId="28D1846B"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 </w:t>
      </w:r>
    </w:p>
    <w:p w14:paraId="08D1D18B"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Artículo 3. Para los efectos de la presente Ley se entenderá por:</w:t>
      </w:r>
    </w:p>
    <w:p w14:paraId="74607EB6"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w:t>
      </w:r>
    </w:p>
    <w:p w14:paraId="34E9F551"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IX. Datos personales: La información concerniente a una persona, identificada o identificable según lo dispuesto por la Ley de Protección de Datos Personales del Estado de México;</w:t>
      </w:r>
    </w:p>
    <w:p w14:paraId="0E74FF2B"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w:t>
      </w:r>
    </w:p>
    <w:p w14:paraId="396DC6D3"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XLV. Versión pública: Documento en el que se elimine, suprime o borra la información clasificada como reservada o confidencial para permitir su acceso.</w:t>
      </w:r>
    </w:p>
    <w:p w14:paraId="43715AF4"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 </w:t>
      </w:r>
    </w:p>
    <w:p w14:paraId="6EBB155C"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Artículo 122.</w:t>
      </w:r>
      <w:r w:rsidRPr="00FF5CE4">
        <w:rPr>
          <w:rFonts w:ascii="Palatino Linotype" w:eastAsiaTheme="minorHAnsi" w:hAnsi="Palatino Linotype" w:cstheme="minorBidi"/>
          <w:i/>
          <w:iCs/>
          <w:sz w:val="22"/>
          <w:szCs w:val="22"/>
        </w:rPr>
        <w:t xml:space="preserve"> La clasificación es el proceso mediante el cual el sujeto obligado determina que la información en su poder </w:t>
      </w:r>
      <w:proofErr w:type="spellStart"/>
      <w:r w:rsidRPr="00FF5CE4">
        <w:rPr>
          <w:rFonts w:ascii="Palatino Linotype" w:eastAsiaTheme="minorHAnsi" w:hAnsi="Palatino Linotype" w:cstheme="minorBidi"/>
          <w:i/>
          <w:iCs/>
          <w:sz w:val="22"/>
          <w:szCs w:val="22"/>
        </w:rPr>
        <w:t>actualiza</w:t>
      </w:r>
      <w:proofErr w:type="spellEnd"/>
      <w:r w:rsidRPr="00FF5CE4">
        <w:rPr>
          <w:rFonts w:ascii="Palatino Linotype" w:eastAsiaTheme="minorHAnsi" w:hAnsi="Palatino Linotype" w:cstheme="minorBidi"/>
          <w:i/>
          <w:iCs/>
          <w:sz w:val="22"/>
          <w:szCs w:val="22"/>
        </w:rPr>
        <w:t xml:space="preserve"> alguno de los supuestos de reserva o confidencialidad, de conformidad con lo dispuesto en el presente título.</w:t>
      </w:r>
    </w:p>
    <w:p w14:paraId="1A2F58A5"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i/>
          <w:iCs/>
          <w:sz w:val="22"/>
          <w:szCs w:val="22"/>
        </w:rPr>
        <w:t>[…]</w:t>
      </w:r>
    </w:p>
    <w:p w14:paraId="25686CE9"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Artículo 132.</w:t>
      </w:r>
      <w:r w:rsidRPr="00FF5CE4">
        <w:rPr>
          <w:rFonts w:ascii="Palatino Linotype" w:eastAsiaTheme="minorHAnsi" w:hAnsi="Palatino Linotype" w:cstheme="minorBidi"/>
          <w:i/>
          <w:iCs/>
          <w:sz w:val="22"/>
          <w:szCs w:val="22"/>
        </w:rPr>
        <w:t> La clasificación de la información se llevará a cabo en el momento en que:</w:t>
      </w:r>
    </w:p>
    <w:p w14:paraId="3226FE9D"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i/>
          <w:iCs/>
          <w:sz w:val="22"/>
          <w:szCs w:val="22"/>
        </w:rPr>
        <w:t>[…]</w:t>
      </w:r>
    </w:p>
    <w:p w14:paraId="1D0289F4"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II. Se determine mediante resolución de autoridad competente; o</w:t>
      </w:r>
    </w:p>
    <w:p w14:paraId="057322F8"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 </w:t>
      </w:r>
    </w:p>
    <w:p w14:paraId="2D1148F4" w14:textId="77777777" w:rsidR="001F146C" w:rsidRPr="00FF5CE4" w:rsidRDefault="001F146C" w:rsidP="00FF5CE4">
      <w:pPr>
        <w:spacing w:after="160"/>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FF5CE4">
        <w:rPr>
          <w:rFonts w:ascii="Palatino Linotype" w:eastAsiaTheme="minorHAnsi" w:hAnsi="Palatino Linotype" w:cstheme="minorBidi"/>
          <w:b/>
          <w:bCs/>
          <w:i/>
          <w:iCs/>
          <w:sz w:val="22"/>
          <w:szCs w:val="22"/>
          <w:u w:val="single"/>
        </w:rPr>
        <w:t>de manera genérica y fundando y motivando su clasificación.”</w:t>
      </w:r>
    </w:p>
    <w:p w14:paraId="0B288FB6" w14:textId="77777777" w:rsidR="001F146C" w:rsidRPr="00FF5CE4" w:rsidRDefault="001F146C" w:rsidP="00FF5CE4">
      <w:pPr>
        <w:spacing w:after="160" w:line="360" w:lineRule="auto"/>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sz w:val="22"/>
          <w:szCs w:val="22"/>
        </w:rPr>
        <w:t>(Énfasis añadido)</w:t>
      </w:r>
    </w:p>
    <w:p w14:paraId="4D6C107E" w14:textId="740C63E5" w:rsidR="001F146C" w:rsidRDefault="008A7588"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lastRenderedPageBreak/>
        <w:t>Por ello</w:t>
      </w:r>
      <w:r w:rsidR="001F146C" w:rsidRPr="00FF5CE4">
        <w:rPr>
          <w:rFonts w:ascii="Palatino Linotype" w:eastAsia="Arial Unicode MS" w:hAnsi="Palatino Linotype" w:cs="Arial"/>
          <w:szCs w:val="22"/>
          <w:lang w:eastAsia="en-US"/>
        </w:rPr>
        <w:t xml:space="preserve">, previo a poner a disposición la información correspondiente debe considerarse que tiene carácter de confidencial el Registro Federal de Contribuyentes (RFC) que no sean de proveedores, cuenta bancaria, la Clave Única de Registro de Población (CURP), domicilio particular, teléfono particular, el nombre de las personas físicas que no tengan la calidad de servidor público, </w:t>
      </w:r>
      <w:r w:rsidR="00501DDA" w:rsidRPr="00FF5CE4">
        <w:rPr>
          <w:rFonts w:ascii="Palatino Linotype" w:eastAsia="Arial Unicode MS" w:hAnsi="Palatino Linotype" w:cs="Arial"/>
          <w:szCs w:val="22"/>
          <w:lang w:eastAsia="en-US"/>
        </w:rPr>
        <w:t xml:space="preserve">clave del Instituto de Seguridad Social del Estado de México y Municipios (ISSEMyM), los descuentos que se realicen por pensión alimenticia o deducciones estrictamente personales o de cualquier índole siempre que no se encuentren relacionados con los impuestos o las cuotas por seguridad social, número de cuenta o cualquier otro dato que ponga en riesgo la vida, seguridad y salud de dichas personas, </w:t>
      </w:r>
      <w:r w:rsidR="001F146C" w:rsidRPr="00FF5CE4">
        <w:rPr>
          <w:rFonts w:ascii="Palatino Linotype" w:eastAsia="Arial Unicode MS" w:hAnsi="Palatino Linotype" w:cs="Arial"/>
          <w:szCs w:val="22"/>
          <w:lang w:eastAsia="en-US"/>
        </w:rPr>
        <w:t>entre otros considerados como datos personales en términos de la normatividad aplicable.</w:t>
      </w:r>
    </w:p>
    <w:p w14:paraId="1A613AE9" w14:textId="77777777" w:rsidR="00FF5CE4" w:rsidRPr="00FF5CE4" w:rsidRDefault="00FF5CE4" w:rsidP="00FF5CE4">
      <w:pPr>
        <w:tabs>
          <w:tab w:val="left" w:pos="7938"/>
        </w:tabs>
        <w:spacing w:line="360" w:lineRule="auto"/>
        <w:jc w:val="both"/>
        <w:rPr>
          <w:rFonts w:ascii="Palatino Linotype" w:eastAsia="Arial Unicode MS" w:hAnsi="Palatino Linotype" w:cs="Arial"/>
          <w:szCs w:val="22"/>
          <w:lang w:eastAsia="en-US"/>
        </w:rPr>
      </w:pPr>
    </w:p>
    <w:p w14:paraId="45C19880"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 xml:space="preserve"> En cuanto al </w:t>
      </w:r>
      <w:r w:rsidR="008A7588" w:rsidRPr="00FF5CE4">
        <w:rPr>
          <w:rFonts w:ascii="Palatino Linotype" w:eastAsia="Arial Unicode MS" w:hAnsi="Palatino Linotype" w:cs="Arial"/>
          <w:b/>
          <w:szCs w:val="22"/>
          <w:lang w:eastAsia="en-US"/>
        </w:rPr>
        <w:t>RFC</w:t>
      </w:r>
      <w:r w:rsidRPr="00FF5CE4">
        <w:rPr>
          <w:rFonts w:ascii="Palatino Linotype" w:eastAsia="Arial Unicode MS" w:hAnsi="Palatino Linotype" w:cs="Arial"/>
          <w:szCs w:val="22"/>
          <w:lang w:eastAsia="en-US"/>
        </w:rPr>
        <w:t xml:space="preserve"> de las personas físicas constituye un dato personal, ya que para su obtención es necesario acreditar ante la autoridad fiscal previamente la identidad de la persona, su fecha de nacimiento, entre otros aspectos.</w:t>
      </w:r>
    </w:p>
    <w:p w14:paraId="2F044177"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 </w:t>
      </w:r>
    </w:p>
    <w:p w14:paraId="51503956"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0DB4808C"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 </w:t>
      </w:r>
    </w:p>
    <w:p w14:paraId="60B42857"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lastRenderedPageBreak/>
        <w:t>Lo anterior, es compartido por el Instituto Nacional de Transparencia, Acceso a la Información Pública y Protección de Datos Personales (INAI), a través del Criterio 19/17, de la segunda época, el cual es del tenor literal siguiente:</w:t>
      </w:r>
    </w:p>
    <w:p w14:paraId="7A7C7542"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 </w:t>
      </w:r>
    </w:p>
    <w:p w14:paraId="13AB5526" w14:textId="77777777" w:rsidR="001F146C" w:rsidRPr="00FF5CE4" w:rsidRDefault="001F146C" w:rsidP="00FF5CE4">
      <w:pPr>
        <w:spacing w:after="160" w:line="259" w:lineRule="auto"/>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i/>
          <w:iCs/>
          <w:sz w:val="22"/>
          <w:szCs w:val="22"/>
        </w:rPr>
        <w:t>“</w:t>
      </w:r>
      <w:r w:rsidRPr="00FF5CE4">
        <w:rPr>
          <w:rFonts w:ascii="Palatino Linotype" w:eastAsiaTheme="minorHAnsi" w:hAnsi="Palatino Linotype" w:cstheme="minorBidi"/>
          <w:b/>
          <w:bCs/>
          <w:i/>
          <w:iCs/>
          <w:sz w:val="22"/>
          <w:szCs w:val="22"/>
        </w:rPr>
        <w:t>Registro Federal de Contribuyentes (RFC) de personas físicas. </w:t>
      </w:r>
      <w:r w:rsidRPr="00FF5CE4">
        <w:rPr>
          <w:rFonts w:ascii="Palatino Linotype" w:eastAsiaTheme="minorHAnsi" w:hAnsi="Palatino Linotype" w:cstheme="minorBidi"/>
          <w:i/>
          <w:iCs/>
          <w:sz w:val="22"/>
          <w:szCs w:val="22"/>
        </w:rPr>
        <w:t>El RFC es una clave de carácter fiscal, única e irrepetible, que permite identificar al titular, su edad y fecha de nacimiento, por lo que es un dato personal de carácter confidencial.</w:t>
      </w:r>
    </w:p>
    <w:p w14:paraId="2EEE4323" w14:textId="77777777" w:rsidR="001F146C" w:rsidRPr="00FF5CE4" w:rsidRDefault="001F146C" w:rsidP="00FF5CE4">
      <w:pPr>
        <w:spacing w:after="160" w:line="259" w:lineRule="auto"/>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 </w:t>
      </w:r>
      <w:r w:rsidRPr="00FF5CE4">
        <w:rPr>
          <w:rFonts w:ascii="Palatino Linotype" w:eastAsiaTheme="minorHAnsi" w:hAnsi="Palatino Linotype" w:cstheme="minorBidi"/>
          <w:i/>
          <w:iCs/>
          <w:sz w:val="22"/>
          <w:szCs w:val="22"/>
        </w:rPr>
        <w:t>Resoluciones:</w:t>
      </w:r>
    </w:p>
    <w:p w14:paraId="05924F43" w14:textId="77777777" w:rsidR="001F146C" w:rsidRPr="00FF5CE4" w:rsidRDefault="001F146C" w:rsidP="00FF5CE4">
      <w:pPr>
        <w:spacing w:after="160" w:line="259" w:lineRule="auto"/>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i/>
          <w:iCs/>
          <w:sz w:val="22"/>
          <w:szCs w:val="22"/>
        </w:rPr>
        <w:t>• RRA 0189/17. Morena. 08 de febrero de 2017. Por unanimidad. Comisionado Ponente Joel Salas Suárez.</w:t>
      </w:r>
    </w:p>
    <w:p w14:paraId="58F783FF" w14:textId="77777777" w:rsidR="001F146C" w:rsidRPr="00FF5CE4" w:rsidRDefault="001F146C" w:rsidP="00FF5CE4">
      <w:pPr>
        <w:spacing w:after="160" w:line="259" w:lineRule="auto"/>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i/>
          <w:iCs/>
          <w:sz w:val="22"/>
          <w:szCs w:val="22"/>
        </w:rPr>
        <w:t xml:space="preserve">• RRA 0677/17. Universidad Nacional Autónoma de México. 08 de marzo de 2017. Por unanimidad. Comisionado Ponente </w:t>
      </w:r>
      <w:proofErr w:type="spellStart"/>
      <w:r w:rsidRPr="00FF5CE4">
        <w:rPr>
          <w:rFonts w:ascii="Palatino Linotype" w:eastAsiaTheme="minorHAnsi" w:hAnsi="Palatino Linotype" w:cstheme="minorBidi"/>
          <w:i/>
          <w:iCs/>
          <w:sz w:val="22"/>
          <w:szCs w:val="22"/>
        </w:rPr>
        <w:t>Rosendoevgueni</w:t>
      </w:r>
      <w:proofErr w:type="spellEnd"/>
      <w:r w:rsidRPr="00FF5CE4">
        <w:rPr>
          <w:rFonts w:ascii="Palatino Linotype" w:eastAsiaTheme="minorHAnsi" w:hAnsi="Palatino Linotype" w:cstheme="minorBidi"/>
          <w:i/>
          <w:iCs/>
          <w:sz w:val="22"/>
          <w:szCs w:val="22"/>
        </w:rPr>
        <w:t xml:space="preserve"> Monterrey </w:t>
      </w:r>
      <w:proofErr w:type="spellStart"/>
      <w:r w:rsidRPr="00FF5CE4">
        <w:rPr>
          <w:rFonts w:ascii="Palatino Linotype" w:eastAsiaTheme="minorHAnsi" w:hAnsi="Palatino Linotype" w:cstheme="minorBidi"/>
          <w:i/>
          <w:iCs/>
          <w:sz w:val="22"/>
          <w:szCs w:val="22"/>
        </w:rPr>
        <w:t>Chepov</w:t>
      </w:r>
      <w:proofErr w:type="spellEnd"/>
      <w:r w:rsidRPr="00FF5CE4">
        <w:rPr>
          <w:rFonts w:ascii="Palatino Linotype" w:eastAsiaTheme="minorHAnsi" w:hAnsi="Palatino Linotype" w:cstheme="minorBidi"/>
          <w:i/>
          <w:iCs/>
          <w:sz w:val="22"/>
          <w:szCs w:val="22"/>
        </w:rPr>
        <w:t>.</w:t>
      </w:r>
    </w:p>
    <w:p w14:paraId="2A8FB27E" w14:textId="77777777" w:rsidR="001F146C" w:rsidRPr="00FF5CE4" w:rsidRDefault="001F146C" w:rsidP="00FF5CE4">
      <w:pPr>
        <w:spacing w:after="160" w:line="259" w:lineRule="auto"/>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i/>
          <w:iCs/>
          <w:sz w:val="22"/>
          <w:szCs w:val="22"/>
        </w:rPr>
        <w:t>• RRA 1564/17. Tribunal Electoral del Poder Judicial de la Federación. 26 de abril de 2017. Por unanimidad. Comisionado Ponente Oscar Mauricio Guerra Ford.”</w:t>
      </w:r>
    </w:p>
    <w:p w14:paraId="65BF51FB"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p>
    <w:p w14:paraId="77B8EB96"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 xml:space="preserve">Así, el RFC se vincula al nombre de su titular, permite identificar la edad de la persona, su fecha de nacimiento, así como su </w:t>
      </w:r>
      <w:proofErr w:type="spellStart"/>
      <w:r w:rsidRPr="00FF5CE4">
        <w:rPr>
          <w:rFonts w:ascii="Palatino Linotype" w:eastAsia="Arial Unicode MS" w:hAnsi="Palatino Linotype" w:cs="Arial"/>
          <w:szCs w:val="22"/>
          <w:lang w:eastAsia="en-US"/>
        </w:rPr>
        <w:t>homoclave</w:t>
      </w:r>
      <w:proofErr w:type="spellEnd"/>
      <w:r w:rsidRPr="00FF5CE4">
        <w:rPr>
          <w:rFonts w:ascii="Palatino Linotype" w:eastAsia="Arial Unicode MS" w:hAnsi="Palatino Linotype" w:cs="Arial"/>
          <w:szCs w:val="22"/>
          <w:lang w:eastAsia="en-US"/>
        </w:rPr>
        <w:t>, la cual es única e irrepetible y determina justamente la identificación de dicha persona para efectos fiscales, por lo que éste constituye un dato personal que concierne a una persona física identificada e identificable.</w:t>
      </w:r>
    </w:p>
    <w:p w14:paraId="0C32DECB"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p>
    <w:p w14:paraId="1699CA9F"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 xml:space="preserve">En ese entendido, en los supuestos de entregarse el soporte documental del tipo nómina de personal donde se advierta el </w:t>
      </w:r>
      <w:r w:rsidRPr="00FF5CE4">
        <w:rPr>
          <w:rFonts w:ascii="Palatino Linotype" w:eastAsia="Arial Unicode MS" w:hAnsi="Palatino Linotype" w:cs="Arial"/>
          <w:b/>
          <w:szCs w:val="22"/>
          <w:lang w:eastAsia="en-US"/>
        </w:rPr>
        <w:t>Código Bidimensional QR</w:t>
      </w:r>
      <w:r w:rsidRPr="00FF5CE4">
        <w:rPr>
          <w:rFonts w:ascii="Palatino Linotype" w:eastAsia="Arial Unicode MS" w:hAnsi="Palatino Linotype" w:cs="Arial"/>
          <w:szCs w:val="22"/>
          <w:lang w:eastAsia="en-US"/>
        </w:rPr>
        <w:t xml:space="preserve">, así como las cadenas de seguridad, estos elementos deben clasificarse, atendiendo a que los mismos </w:t>
      </w:r>
      <w:r w:rsidRPr="00FF5CE4">
        <w:rPr>
          <w:rFonts w:ascii="Palatino Linotype" w:eastAsia="Arial Unicode MS" w:hAnsi="Palatino Linotype" w:cs="Arial"/>
          <w:szCs w:val="22"/>
          <w:lang w:eastAsia="en-US"/>
        </w:rPr>
        <w:lastRenderedPageBreak/>
        <w:t>al ser leídos a través de herramientas tecnológicas, pueden obtenerse los RFC de los servidores públicos, los cuales ya quedo claramente establecido, se deben clasificar como confidenciales.</w:t>
      </w:r>
    </w:p>
    <w:p w14:paraId="24FEE412"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 </w:t>
      </w:r>
    </w:p>
    <w:p w14:paraId="618043C1"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En cuanto a la Clave Única de Registro de Población (</w:t>
      </w:r>
      <w:r w:rsidRPr="00FF5CE4">
        <w:rPr>
          <w:rFonts w:ascii="Palatino Linotype" w:eastAsia="Arial Unicode MS" w:hAnsi="Palatino Linotype" w:cs="Arial"/>
          <w:b/>
          <w:szCs w:val="22"/>
          <w:lang w:eastAsia="en-US"/>
        </w:rPr>
        <w:t>CURP</w:t>
      </w:r>
      <w:r w:rsidRPr="00FF5CE4">
        <w:rPr>
          <w:rFonts w:ascii="Palatino Linotype" w:eastAsia="Arial Unicode MS" w:hAnsi="Palatino Linotype" w:cs="Arial"/>
          <w:szCs w:val="22"/>
          <w:lang w:eastAsia="en-US"/>
        </w:rPr>
        <w:t>)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0B42C51"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p>
    <w:p w14:paraId="6B14D3CC"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Argumento que es compartido por el Instituto Nacional de Transparencia, Acceso a la Información Pública y Protección de Datos Personales, conforme al criterio número 18/17 de la segunda época, el cual refiere:</w:t>
      </w:r>
    </w:p>
    <w:p w14:paraId="190E380A" w14:textId="77777777" w:rsidR="001F146C" w:rsidRPr="00FF5CE4" w:rsidRDefault="001F146C" w:rsidP="00FF5CE4">
      <w:pPr>
        <w:tabs>
          <w:tab w:val="left" w:pos="7938"/>
        </w:tabs>
        <w:spacing w:line="360" w:lineRule="auto"/>
        <w:jc w:val="both"/>
        <w:rPr>
          <w:rFonts w:ascii="Palatino Linotype" w:eastAsia="Arial Unicode MS" w:hAnsi="Palatino Linotype" w:cs="Arial"/>
          <w:szCs w:val="22"/>
          <w:lang w:eastAsia="en-US"/>
        </w:rPr>
      </w:pPr>
      <w:r w:rsidRPr="00FF5CE4">
        <w:rPr>
          <w:rFonts w:ascii="Palatino Linotype" w:eastAsia="Arial Unicode MS" w:hAnsi="Palatino Linotype" w:cs="Arial"/>
          <w:szCs w:val="22"/>
          <w:lang w:eastAsia="en-US"/>
        </w:rPr>
        <w:t> </w:t>
      </w:r>
    </w:p>
    <w:p w14:paraId="5188A615" w14:textId="77777777" w:rsidR="001F146C" w:rsidRPr="00FF5CE4" w:rsidRDefault="001F146C" w:rsidP="00FF5CE4">
      <w:pPr>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i/>
          <w:iCs/>
          <w:sz w:val="22"/>
          <w:szCs w:val="22"/>
        </w:rPr>
        <w:t>“</w:t>
      </w:r>
      <w:r w:rsidRPr="00FF5CE4">
        <w:rPr>
          <w:rFonts w:ascii="Palatino Linotype" w:eastAsiaTheme="minorHAnsi" w:hAnsi="Palatino Linotype" w:cstheme="minorBidi"/>
          <w:b/>
          <w:bCs/>
          <w:i/>
          <w:iCs/>
          <w:sz w:val="22"/>
          <w:szCs w:val="22"/>
        </w:rPr>
        <w:t>Clave Única de Registro de Población (CURP). </w:t>
      </w:r>
      <w:r w:rsidRPr="00FF5CE4">
        <w:rPr>
          <w:rFonts w:ascii="Palatino Linotype" w:eastAsiaTheme="minorHAnsi" w:hAnsi="Palatino Linotype" w:cstheme="minorBidi"/>
          <w:i/>
          <w:iCs/>
          <w:sz w:val="22"/>
          <w:szCs w:val="22"/>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11A65A80" w14:textId="1F1DB3B8" w:rsidR="001F146C" w:rsidRPr="00FF5CE4" w:rsidRDefault="001F146C" w:rsidP="00FF5CE4">
      <w:pPr>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b/>
          <w:bCs/>
          <w:i/>
          <w:iCs/>
          <w:sz w:val="22"/>
          <w:szCs w:val="22"/>
        </w:rPr>
        <w:t> </w:t>
      </w:r>
      <w:r w:rsidRPr="00FF5CE4">
        <w:rPr>
          <w:rFonts w:ascii="Palatino Linotype" w:eastAsiaTheme="minorHAnsi" w:hAnsi="Palatino Linotype" w:cstheme="minorBidi"/>
          <w:i/>
          <w:iCs/>
          <w:sz w:val="22"/>
          <w:szCs w:val="22"/>
        </w:rPr>
        <w:t>Resoluciones:</w:t>
      </w:r>
    </w:p>
    <w:p w14:paraId="35EA9C25" w14:textId="77777777" w:rsidR="001F146C" w:rsidRPr="00FF5CE4" w:rsidRDefault="001F146C" w:rsidP="00FF5CE4">
      <w:pPr>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i/>
          <w:iCs/>
          <w:sz w:val="22"/>
          <w:szCs w:val="22"/>
        </w:rPr>
        <w:t xml:space="preserve">• RRA 3995/16. Secretaría de la Defensa Nacional. 1 de febrero de 2017. Por unanimidad. Comisionado Ponente </w:t>
      </w:r>
      <w:proofErr w:type="spellStart"/>
      <w:r w:rsidRPr="00FF5CE4">
        <w:rPr>
          <w:rFonts w:ascii="Palatino Linotype" w:eastAsiaTheme="minorHAnsi" w:hAnsi="Palatino Linotype" w:cstheme="minorBidi"/>
          <w:i/>
          <w:iCs/>
          <w:sz w:val="22"/>
          <w:szCs w:val="22"/>
        </w:rPr>
        <w:t>Rosendoevgueni</w:t>
      </w:r>
      <w:proofErr w:type="spellEnd"/>
      <w:r w:rsidRPr="00FF5CE4">
        <w:rPr>
          <w:rFonts w:ascii="Palatino Linotype" w:eastAsiaTheme="minorHAnsi" w:hAnsi="Palatino Linotype" w:cstheme="minorBidi"/>
          <w:i/>
          <w:iCs/>
          <w:sz w:val="22"/>
          <w:szCs w:val="22"/>
        </w:rPr>
        <w:t xml:space="preserve"> Monterrey </w:t>
      </w:r>
      <w:proofErr w:type="spellStart"/>
      <w:r w:rsidRPr="00FF5CE4">
        <w:rPr>
          <w:rFonts w:ascii="Palatino Linotype" w:eastAsiaTheme="minorHAnsi" w:hAnsi="Palatino Linotype" w:cstheme="minorBidi"/>
          <w:i/>
          <w:iCs/>
          <w:sz w:val="22"/>
          <w:szCs w:val="22"/>
        </w:rPr>
        <w:t>Chepov</w:t>
      </w:r>
      <w:proofErr w:type="spellEnd"/>
      <w:r w:rsidRPr="00FF5CE4">
        <w:rPr>
          <w:rFonts w:ascii="Palatino Linotype" w:eastAsiaTheme="minorHAnsi" w:hAnsi="Palatino Linotype" w:cstheme="minorBidi"/>
          <w:i/>
          <w:iCs/>
          <w:sz w:val="22"/>
          <w:szCs w:val="22"/>
        </w:rPr>
        <w:t>.</w:t>
      </w:r>
    </w:p>
    <w:p w14:paraId="04751867" w14:textId="77777777" w:rsidR="001F146C" w:rsidRPr="00FF5CE4" w:rsidRDefault="001F146C" w:rsidP="00FF5CE4">
      <w:pPr>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i/>
          <w:iCs/>
          <w:sz w:val="22"/>
          <w:szCs w:val="22"/>
        </w:rPr>
        <w:t>• RRA 0937/17. Senado de la República. 15 de marzo de 2017. Por unanimidad. Comisionada Ponente Ximena Puente de la Mora.</w:t>
      </w:r>
    </w:p>
    <w:p w14:paraId="1B35DC8B" w14:textId="77777777" w:rsidR="001F146C" w:rsidRPr="00FF5CE4" w:rsidRDefault="001F146C" w:rsidP="00FF5CE4">
      <w:pPr>
        <w:ind w:left="567" w:right="567"/>
        <w:jc w:val="both"/>
        <w:rPr>
          <w:rFonts w:ascii="Palatino Linotype" w:eastAsiaTheme="minorHAnsi" w:hAnsi="Palatino Linotype" w:cstheme="minorBidi"/>
          <w:sz w:val="22"/>
          <w:szCs w:val="22"/>
        </w:rPr>
      </w:pPr>
      <w:r w:rsidRPr="00FF5CE4">
        <w:rPr>
          <w:rFonts w:ascii="Palatino Linotype" w:eastAsiaTheme="minorHAnsi" w:hAnsi="Palatino Linotype" w:cstheme="minorBidi"/>
          <w:i/>
          <w:iCs/>
          <w:sz w:val="22"/>
          <w:szCs w:val="22"/>
        </w:rPr>
        <w:t>RRA 0478/17. Secretaría de Relaciones Exteriores. 26 de abril de 2017. Por unanimidad. Comisionada Ponente Areli Cano Guadiana.” (sic)</w:t>
      </w:r>
    </w:p>
    <w:p w14:paraId="39A09545" w14:textId="77777777" w:rsidR="00744E16" w:rsidRPr="00FF5CE4" w:rsidRDefault="00744E16" w:rsidP="00FF5CE4">
      <w:pPr>
        <w:spacing w:line="360" w:lineRule="auto"/>
        <w:jc w:val="both"/>
        <w:rPr>
          <w:rFonts w:ascii="Palatino Linotype" w:hAnsi="Palatino Linotype" w:cs="Arial"/>
        </w:rPr>
      </w:pPr>
      <w:r w:rsidRPr="00FF5CE4">
        <w:rPr>
          <w:rFonts w:ascii="Palatino Linotype" w:hAnsi="Palatino Linotype" w:cs="Arial"/>
        </w:rPr>
        <w:lastRenderedPageBreak/>
        <w:t xml:space="preserve">Por cuanto hace a la </w:t>
      </w:r>
      <w:r w:rsidRPr="00FF5CE4">
        <w:rPr>
          <w:rFonts w:ascii="Palatino Linotype" w:hAnsi="Palatino Linotype" w:cs="Arial"/>
          <w:lang w:eastAsia="es-ES"/>
        </w:rPr>
        <w:t xml:space="preserve">Clave de cualquier tipo de seguridad social, está integrado por una </w:t>
      </w:r>
      <w:r w:rsidRPr="00FF5CE4">
        <w:rPr>
          <w:rFonts w:ascii="Palatino Linotype" w:hAnsi="Palatino Linotype" w:cs="Arial"/>
          <w:bCs/>
        </w:rPr>
        <w:t xml:space="preserve">secuencia de números con los que se identifica a los trabajadores que </w:t>
      </w:r>
      <w:r w:rsidRPr="00FF5CE4">
        <w:rPr>
          <w:rFonts w:ascii="Palatino Linotype" w:hAnsi="Palatino Linotype"/>
        </w:rPr>
        <w:t>cubren</w:t>
      </w:r>
      <w:r w:rsidRPr="00FF5CE4">
        <w:rPr>
          <w:rFonts w:ascii="Palatino Linotype" w:hAnsi="Palatino Linotype" w:cs="Arial"/>
          <w:bCs/>
        </w:rPr>
        <w:t xml:space="preserve"> las cuotas respectivas, asimismo, lo identifica con la fuente de trabajo; por lo que al ser una clave de </w:t>
      </w:r>
      <w:r w:rsidRPr="00FF5CE4">
        <w:rPr>
          <w:rFonts w:ascii="Palatino Linotype" w:hAnsi="Palatino Linotype" w:cs="Arial"/>
          <w:lang w:eastAsia="es-ES"/>
        </w:rPr>
        <w:t>identificación</w:t>
      </w:r>
      <w:r w:rsidRPr="00FF5CE4">
        <w:rPr>
          <w:rFonts w:ascii="Palatino Linotype" w:hAnsi="Palatino Linotype" w:cs="Arial"/>
          <w:bCs/>
        </w:rPr>
        <w:t xml:space="preserve"> de los trabajadores, constituye información confidencial, </w:t>
      </w:r>
      <w:r w:rsidRPr="00FF5CE4">
        <w:rPr>
          <w:rFonts w:ascii="Palatino Linotype" w:hAnsi="Palatino Linotype" w:cs="Arial"/>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FF5CE4">
        <w:rPr>
          <w:rFonts w:ascii="Palatino Linotype" w:hAnsi="Palatino Linotype" w:cs="Arial"/>
          <w:lang w:eastAsia="es-ES"/>
        </w:rPr>
        <w:t>4, fracción XI</w:t>
      </w:r>
      <w:r w:rsidRPr="00FF5CE4">
        <w:rPr>
          <w:rFonts w:ascii="Palatino Linotype" w:hAnsi="Palatino Linotype" w:cs="Arial"/>
        </w:rPr>
        <w:t xml:space="preserve"> </w:t>
      </w:r>
      <w:r w:rsidRPr="00FF5CE4">
        <w:rPr>
          <w:rFonts w:ascii="Palatino Linotype" w:hAnsi="Palatino Linotype" w:cs="Arial"/>
          <w:lang w:eastAsia="es-ES"/>
        </w:rPr>
        <w:t>de la Ley de Protección de Datos Personales en Posesión de Sujetos Obligados del Estado de México y Municipios</w:t>
      </w:r>
      <w:r w:rsidRPr="00FF5CE4">
        <w:rPr>
          <w:rFonts w:ascii="Palatino Linotype" w:hAnsi="Palatino Linotype" w:cs="Arial"/>
        </w:rPr>
        <w:t>.</w:t>
      </w:r>
    </w:p>
    <w:p w14:paraId="608B4E9B" w14:textId="77777777" w:rsidR="00744E16" w:rsidRPr="00FF5CE4" w:rsidRDefault="00744E16" w:rsidP="00FF5CE4">
      <w:pPr>
        <w:spacing w:line="360" w:lineRule="auto"/>
        <w:jc w:val="both"/>
        <w:rPr>
          <w:rFonts w:ascii="Palatino Linotype" w:hAnsi="Palatino Linotype" w:cs="Arial"/>
        </w:rPr>
      </w:pPr>
    </w:p>
    <w:p w14:paraId="5B5388A4" w14:textId="77777777" w:rsidR="00744E16" w:rsidRPr="00FF5CE4" w:rsidRDefault="00744E16" w:rsidP="00FF5CE4">
      <w:pPr>
        <w:spacing w:line="360" w:lineRule="auto"/>
        <w:jc w:val="both"/>
        <w:rPr>
          <w:rFonts w:ascii="Palatino Linotype" w:hAnsi="Palatino Linotype" w:cs="Arial"/>
        </w:rPr>
      </w:pPr>
      <w:r w:rsidRPr="00FF5CE4">
        <w:rPr>
          <w:rFonts w:ascii="Palatino Linotype" w:hAnsi="Palatino Linotype" w:cs="Arial"/>
          <w:lang w:eastAsia="es-ES"/>
        </w:rPr>
        <w:t xml:space="preserve">Respecto de los préstamos o descuentos de carácter personal, estos no deben tener relación con la prestación del servicio; es decir, son confidenciales los préstamos o descuentos que se le hagan a la persona en los que no se involucren instituciones públicas, en virtud de no </w:t>
      </w:r>
      <w:r w:rsidRPr="00FF5CE4">
        <w:rPr>
          <w:rFonts w:ascii="Palatino Linotype" w:hAnsi="Palatino Linotype" w:cs="Arial"/>
        </w:rPr>
        <w:t>favorecer en la transparencia y rendición de cuentas, sino, por el contrario, con ello se violentaría la</w:t>
      </w:r>
      <w:r w:rsidRPr="00FF5CE4">
        <w:rPr>
          <w:rFonts w:ascii="Palatino Linotype" w:hAnsi="Palatino Linotype"/>
          <w:lang w:eastAsia="es-ES"/>
        </w:rPr>
        <w:t xml:space="preserve"> </w:t>
      </w:r>
      <w:r w:rsidRPr="00FF5CE4">
        <w:rPr>
          <w:rFonts w:ascii="Palatino Linotype" w:hAnsi="Palatino Linotype" w:cs="Arial"/>
        </w:rPr>
        <w:t>protección de información confidencial, porque incide en la intimidad de un individuo</w:t>
      </w:r>
      <w:r w:rsidRPr="00FF5CE4">
        <w:rPr>
          <w:rFonts w:ascii="Palatino Linotype" w:hAnsi="Palatino Linotype"/>
          <w:lang w:eastAsia="es-ES"/>
        </w:rPr>
        <w:t xml:space="preserve"> </w:t>
      </w:r>
      <w:r w:rsidRPr="00FF5CE4">
        <w:rPr>
          <w:rFonts w:ascii="Palatino Linotype" w:hAnsi="Palatino Linotype" w:cs="Arial"/>
        </w:rPr>
        <w:t>identificado.</w:t>
      </w:r>
    </w:p>
    <w:p w14:paraId="2EADF0D8" w14:textId="77777777" w:rsidR="00744E16" w:rsidRPr="00FF5CE4" w:rsidRDefault="00744E16" w:rsidP="00FF5CE4">
      <w:pPr>
        <w:spacing w:line="360" w:lineRule="auto"/>
        <w:jc w:val="both"/>
        <w:rPr>
          <w:rFonts w:ascii="Palatino Linotype" w:hAnsi="Palatino Linotype" w:cs="Arial"/>
        </w:rPr>
      </w:pPr>
    </w:p>
    <w:p w14:paraId="61FD4C35" w14:textId="77777777" w:rsidR="00744E16" w:rsidRPr="00FF5CE4" w:rsidRDefault="00744E16" w:rsidP="00FF5CE4">
      <w:pPr>
        <w:spacing w:line="360" w:lineRule="auto"/>
        <w:jc w:val="both"/>
        <w:rPr>
          <w:rFonts w:ascii="Palatino Linotype" w:hAnsi="Palatino Linotype" w:cs="Arial"/>
          <w:lang w:eastAsia="es-ES"/>
        </w:rPr>
      </w:pPr>
      <w:r w:rsidRPr="00FF5CE4">
        <w:rPr>
          <w:rFonts w:ascii="Palatino Linotype" w:hAnsi="Palatino Linotype" w:cs="Arial"/>
        </w:rPr>
        <w:t xml:space="preserve">Por su </w:t>
      </w:r>
      <w:r w:rsidRPr="00FF5CE4">
        <w:rPr>
          <w:rFonts w:ascii="Palatino Linotype" w:hAnsi="Palatino Linotype"/>
        </w:rPr>
        <w:t>parte</w:t>
      </w:r>
      <w:r w:rsidRPr="00FF5CE4">
        <w:rPr>
          <w:rFonts w:ascii="Palatino Linotype" w:hAnsi="Palatino Linotype" w:cs="Arial"/>
        </w:rPr>
        <w:t xml:space="preserve">, el </w:t>
      </w:r>
      <w:r w:rsidRPr="00FF5CE4">
        <w:rPr>
          <w:rFonts w:ascii="Palatino Linotype" w:hAnsi="Palatino Linotype" w:cs="Arial"/>
          <w:lang w:eastAsia="es-ES"/>
        </w:rPr>
        <w:t>artículo 84 de la Ley del Trabajo de los Servidores Públicos del Estado y Municipios, señala:</w:t>
      </w:r>
    </w:p>
    <w:p w14:paraId="4D6180DE" w14:textId="77777777" w:rsidR="00744E16" w:rsidRPr="00FF5CE4" w:rsidRDefault="00744E16" w:rsidP="00FF5CE4">
      <w:pPr>
        <w:spacing w:line="360" w:lineRule="auto"/>
        <w:jc w:val="both"/>
        <w:rPr>
          <w:rFonts w:ascii="Palatino Linotype" w:hAnsi="Palatino Linotype" w:cs="Arial"/>
          <w:sz w:val="10"/>
          <w:lang w:eastAsia="es-ES"/>
        </w:rPr>
      </w:pPr>
    </w:p>
    <w:p w14:paraId="3099A8E7" w14:textId="77777777" w:rsidR="00744E16" w:rsidRPr="00FF5CE4" w:rsidRDefault="00744E16" w:rsidP="00FF5CE4">
      <w:pPr>
        <w:autoSpaceDE w:val="0"/>
        <w:autoSpaceDN w:val="0"/>
        <w:adjustRightInd w:val="0"/>
        <w:ind w:left="851" w:right="902"/>
        <w:jc w:val="both"/>
        <w:rPr>
          <w:rFonts w:ascii="Palatino Linotype" w:hAnsi="Palatino Linotype" w:cs="Arial"/>
          <w:b/>
          <w:bCs/>
          <w:i/>
          <w:noProof/>
          <w:sz w:val="22"/>
          <w:lang w:eastAsia="es-ES"/>
        </w:rPr>
      </w:pPr>
      <w:r w:rsidRPr="00FF5CE4">
        <w:rPr>
          <w:rFonts w:ascii="Palatino Linotype" w:hAnsi="Palatino Linotype" w:cs="Arial"/>
          <w:bCs/>
          <w:i/>
          <w:noProof/>
          <w:sz w:val="22"/>
          <w:lang w:eastAsia="es-ES"/>
        </w:rPr>
        <w:t>“</w:t>
      </w:r>
      <w:r w:rsidRPr="00FF5CE4">
        <w:rPr>
          <w:rFonts w:ascii="Palatino Linotype" w:hAnsi="Palatino Linotype" w:cs="Arial"/>
          <w:b/>
          <w:bCs/>
          <w:i/>
          <w:noProof/>
          <w:sz w:val="22"/>
          <w:lang w:eastAsia="es-ES"/>
        </w:rPr>
        <w:t>ARTICULO 84. Sólo podrán hacerse retenciones, descuentos o deducciones al sueldo de los servidores públicos por concepto de:</w:t>
      </w:r>
    </w:p>
    <w:p w14:paraId="11F1811C" w14:textId="77777777" w:rsidR="00744E16" w:rsidRPr="00FF5CE4" w:rsidRDefault="00744E16" w:rsidP="00FF5CE4">
      <w:pPr>
        <w:autoSpaceDE w:val="0"/>
        <w:autoSpaceDN w:val="0"/>
        <w:adjustRightInd w:val="0"/>
        <w:ind w:left="851" w:right="902"/>
        <w:jc w:val="both"/>
        <w:rPr>
          <w:rFonts w:ascii="Palatino Linotype" w:hAnsi="Palatino Linotype" w:cs="Arial"/>
          <w:i/>
          <w:sz w:val="22"/>
        </w:rPr>
      </w:pPr>
      <w:r w:rsidRPr="00FF5CE4">
        <w:rPr>
          <w:rFonts w:ascii="Palatino Linotype" w:hAnsi="Palatino Linotype" w:cs="Arial"/>
          <w:bCs/>
          <w:i/>
          <w:noProof/>
          <w:sz w:val="22"/>
          <w:lang w:eastAsia="es-ES"/>
        </w:rPr>
        <w:t xml:space="preserve">I. </w:t>
      </w:r>
      <w:r w:rsidRPr="00FF5CE4">
        <w:rPr>
          <w:rFonts w:ascii="Palatino Linotype" w:hAnsi="Palatino Linotype" w:cs="Arial"/>
          <w:i/>
          <w:sz w:val="22"/>
        </w:rPr>
        <w:t>Gravámenes fiscales relacionados con el sueldo;</w:t>
      </w:r>
    </w:p>
    <w:p w14:paraId="78F2C4D1" w14:textId="77777777" w:rsidR="00744E16" w:rsidRPr="00FF5CE4" w:rsidRDefault="00744E16" w:rsidP="00FF5CE4">
      <w:pPr>
        <w:autoSpaceDE w:val="0"/>
        <w:autoSpaceDN w:val="0"/>
        <w:adjustRightInd w:val="0"/>
        <w:ind w:left="851" w:right="902"/>
        <w:jc w:val="both"/>
        <w:rPr>
          <w:rFonts w:ascii="Palatino Linotype" w:hAnsi="Palatino Linotype" w:cs="Arial"/>
          <w:i/>
          <w:sz w:val="22"/>
        </w:rPr>
      </w:pPr>
      <w:r w:rsidRPr="00FF5CE4">
        <w:rPr>
          <w:rFonts w:ascii="Palatino Linotype" w:hAnsi="Palatino Linotype" w:cs="Arial"/>
          <w:b/>
          <w:i/>
          <w:sz w:val="22"/>
        </w:rPr>
        <w:lastRenderedPageBreak/>
        <w:t>II. Deudas contraídas con las instituciones públicas o dependencias</w:t>
      </w:r>
      <w:r w:rsidRPr="00FF5CE4">
        <w:rPr>
          <w:rFonts w:ascii="Palatino Linotype" w:hAnsi="Palatino Linotype" w:cs="Arial"/>
          <w:i/>
          <w:sz w:val="22"/>
        </w:rPr>
        <w:t xml:space="preserve"> por concepto de anticipos de sueldo, pagos hechos con exceso, errores o pérdidas debidamente comprobados;</w:t>
      </w:r>
    </w:p>
    <w:p w14:paraId="1475883B" w14:textId="77777777" w:rsidR="00744E16" w:rsidRPr="00FF5CE4" w:rsidRDefault="00744E16" w:rsidP="00FF5CE4">
      <w:pPr>
        <w:autoSpaceDE w:val="0"/>
        <w:autoSpaceDN w:val="0"/>
        <w:adjustRightInd w:val="0"/>
        <w:ind w:left="851" w:right="902"/>
        <w:jc w:val="both"/>
        <w:rPr>
          <w:rFonts w:ascii="Palatino Linotype" w:hAnsi="Palatino Linotype" w:cs="Arial"/>
          <w:bCs/>
          <w:i/>
          <w:noProof/>
          <w:sz w:val="22"/>
          <w:lang w:eastAsia="es-ES"/>
        </w:rPr>
      </w:pPr>
      <w:r w:rsidRPr="00FF5CE4">
        <w:rPr>
          <w:rFonts w:ascii="Palatino Linotype" w:hAnsi="Palatino Linotype" w:cs="Arial"/>
          <w:b/>
          <w:i/>
          <w:sz w:val="22"/>
        </w:rPr>
        <w:t>III. Cuotas sindicales</w:t>
      </w:r>
      <w:r w:rsidRPr="00FF5CE4">
        <w:rPr>
          <w:rFonts w:ascii="Palatino Linotype" w:hAnsi="Palatino Linotype" w:cs="Arial"/>
          <w:bCs/>
          <w:i/>
          <w:noProof/>
          <w:sz w:val="22"/>
          <w:lang w:eastAsia="es-ES"/>
        </w:rPr>
        <w:t>;</w:t>
      </w:r>
    </w:p>
    <w:p w14:paraId="7BF7EE1C" w14:textId="77777777" w:rsidR="00744E16" w:rsidRPr="00FF5CE4" w:rsidRDefault="00744E16" w:rsidP="00FF5CE4">
      <w:pPr>
        <w:autoSpaceDE w:val="0"/>
        <w:autoSpaceDN w:val="0"/>
        <w:adjustRightInd w:val="0"/>
        <w:ind w:left="851" w:right="902"/>
        <w:jc w:val="both"/>
        <w:rPr>
          <w:rFonts w:ascii="Palatino Linotype" w:hAnsi="Palatino Linotype" w:cs="Arial"/>
          <w:bCs/>
          <w:i/>
          <w:noProof/>
          <w:sz w:val="22"/>
          <w:lang w:eastAsia="es-ES"/>
        </w:rPr>
      </w:pPr>
      <w:r w:rsidRPr="00FF5CE4">
        <w:rPr>
          <w:rFonts w:ascii="Palatino Linotype" w:hAnsi="Palatino Linotype" w:cs="Arial"/>
          <w:bCs/>
          <w:i/>
          <w:noProof/>
          <w:sz w:val="22"/>
          <w:lang w:eastAsia="es-ES"/>
        </w:rPr>
        <w:t xml:space="preserve">IV. Cuotas de </w:t>
      </w:r>
      <w:r w:rsidRPr="00FF5CE4">
        <w:rPr>
          <w:rFonts w:ascii="Palatino Linotype" w:hAnsi="Palatino Linotype" w:cs="Arial"/>
          <w:i/>
          <w:sz w:val="22"/>
        </w:rPr>
        <w:t>aportación</w:t>
      </w:r>
      <w:r w:rsidRPr="00FF5CE4">
        <w:rPr>
          <w:rFonts w:ascii="Palatino Linotype" w:hAnsi="Palatino Linotype" w:cs="Arial"/>
          <w:bCs/>
          <w:i/>
          <w:noProof/>
          <w:sz w:val="22"/>
          <w:lang w:eastAsia="es-ES"/>
        </w:rPr>
        <w:t xml:space="preserve"> a fondos para la constitución de cooperativas y de cajas de ahorro, </w:t>
      </w:r>
      <w:r w:rsidRPr="00FF5CE4">
        <w:rPr>
          <w:rFonts w:ascii="Palatino Linotype" w:hAnsi="Palatino Linotype" w:cs="Arial"/>
          <w:i/>
          <w:sz w:val="22"/>
        </w:rPr>
        <w:t>siempre</w:t>
      </w:r>
      <w:r w:rsidRPr="00FF5CE4">
        <w:rPr>
          <w:rFonts w:ascii="Palatino Linotype" w:hAnsi="Palatino Linotype" w:cs="Arial"/>
          <w:bCs/>
          <w:i/>
          <w:noProof/>
          <w:sz w:val="22"/>
          <w:lang w:eastAsia="es-ES"/>
        </w:rPr>
        <w:t xml:space="preserve"> que el servidor público hubiese manifestado previamente, de manera expresa, su conformidad;</w:t>
      </w:r>
    </w:p>
    <w:p w14:paraId="7176AE97" w14:textId="77777777" w:rsidR="00744E16" w:rsidRPr="00FF5CE4" w:rsidRDefault="00744E16" w:rsidP="00FF5CE4">
      <w:pPr>
        <w:autoSpaceDE w:val="0"/>
        <w:autoSpaceDN w:val="0"/>
        <w:adjustRightInd w:val="0"/>
        <w:ind w:left="851" w:right="902"/>
        <w:jc w:val="both"/>
        <w:rPr>
          <w:rFonts w:ascii="Palatino Linotype" w:hAnsi="Palatino Linotype" w:cs="Arial"/>
          <w:bCs/>
          <w:i/>
          <w:noProof/>
          <w:sz w:val="22"/>
          <w:lang w:eastAsia="es-ES"/>
        </w:rPr>
      </w:pPr>
      <w:r w:rsidRPr="00FF5CE4">
        <w:rPr>
          <w:rFonts w:ascii="Palatino Linotype" w:hAnsi="Palatino Linotype" w:cs="Arial"/>
          <w:bCs/>
          <w:i/>
          <w:noProof/>
          <w:sz w:val="22"/>
          <w:lang w:eastAsia="es-ES"/>
        </w:rPr>
        <w:t xml:space="preserve">V. Descuentos ordenados por el Instituto de Seguridad Social del Estado de México y </w:t>
      </w:r>
      <w:r w:rsidRPr="00FF5CE4">
        <w:rPr>
          <w:rFonts w:ascii="Palatino Linotype" w:hAnsi="Palatino Linotype" w:cs="Arial"/>
          <w:i/>
          <w:sz w:val="22"/>
        </w:rPr>
        <w:t>Municipios</w:t>
      </w:r>
      <w:r w:rsidRPr="00FF5CE4">
        <w:rPr>
          <w:rFonts w:ascii="Palatino Linotype" w:hAnsi="Palatino Linotype" w:cs="Arial"/>
          <w:bCs/>
          <w:i/>
          <w:noProof/>
          <w:sz w:val="22"/>
          <w:lang w:eastAsia="es-ES"/>
        </w:rPr>
        <w:t>, con motivo de cuotas y obligaciones contraídas con éste por los servidores públicos;</w:t>
      </w:r>
    </w:p>
    <w:p w14:paraId="7114D1F6" w14:textId="77777777" w:rsidR="00744E16" w:rsidRPr="00FF5CE4" w:rsidRDefault="00744E16" w:rsidP="00FF5CE4">
      <w:pPr>
        <w:autoSpaceDE w:val="0"/>
        <w:autoSpaceDN w:val="0"/>
        <w:adjustRightInd w:val="0"/>
        <w:ind w:left="851" w:right="902"/>
        <w:jc w:val="both"/>
        <w:rPr>
          <w:rFonts w:ascii="Palatino Linotype" w:hAnsi="Palatino Linotype" w:cs="Arial"/>
          <w:b/>
          <w:bCs/>
          <w:i/>
          <w:noProof/>
          <w:sz w:val="22"/>
          <w:lang w:eastAsia="es-ES"/>
        </w:rPr>
      </w:pPr>
      <w:r w:rsidRPr="00FF5CE4">
        <w:rPr>
          <w:rFonts w:ascii="Palatino Linotype" w:hAnsi="Palatino Linotype" w:cs="Arial"/>
          <w:b/>
          <w:bCs/>
          <w:i/>
          <w:noProof/>
          <w:sz w:val="22"/>
          <w:lang w:eastAsia="es-ES"/>
        </w:rPr>
        <w:t>VI. Obligaciones a cargo del servidor público con las que haya consentido</w:t>
      </w:r>
      <w:r w:rsidRPr="00FF5CE4">
        <w:rPr>
          <w:rFonts w:ascii="Palatino Linotype" w:hAnsi="Palatino Linotype" w:cs="Arial"/>
          <w:bCs/>
          <w:i/>
          <w:noProof/>
          <w:sz w:val="22"/>
          <w:lang w:eastAsia="es-ES"/>
        </w:rPr>
        <w:t>, derivadas de la adquisición o del uso de habitaciones consideradas como de interés social;</w:t>
      </w:r>
    </w:p>
    <w:p w14:paraId="46C7B4FD" w14:textId="77777777" w:rsidR="00744E16" w:rsidRPr="00FF5CE4" w:rsidRDefault="00744E16" w:rsidP="00FF5CE4">
      <w:pPr>
        <w:autoSpaceDE w:val="0"/>
        <w:autoSpaceDN w:val="0"/>
        <w:adjustRightInd w:val="0"/>
        <w:ind w:left="851" w:right="902"/>
        <w:jc w:val="both"/>
        <w:rPr>
          <w:rFonts w:ascii="Palatino Linotype" w:hAnsi="Palatino Linotype" w:cs="Arial"/>
          <w:bCs/>
          <w:i/>
          <w:noProof/>
          <w:sz w:val="22"/>
          <w:lang w:eastAsia="es-ES"/>
        </w:rPr>
      </w:pPr>
      <w:r w:rsidRPr="00FF5CE4">
        <w:rPr>
          <w:rFonts w:ascii="Palatino Linotype" w:hAnsi="Palatino Linotype" w:cs="Arial"/>
          <w:bCs/>
          <w:i/>
          <w:noProof/>
          <w:sz w:val="22"/>
          <w:lang w:eastAsia="es-ES"/>
        </w:rPr>
        <w:t xml:space="preserve">VII. Faltas de </w:t>
      </w:r>
      <w:r w:rsidRPr="00FF5CE4">
        <w:rPr>
          <w:rFonts w:ascii="Palatino Linotype" w:hAnsi="Palatino Linotype" w:cs="Arial"/>
          <w:i/>
          <w:sz w:val="22"/>
        </w:rPr>
        <w:t>puntualidad</w:t>
      </w:r>
      <w:r w:rsidRPr="00FF5CE4">
        <w:rPr>
          <w:rFonts w:ascii="Palatino Linotype" w:hAnsi="Palatino Linotype" w:cs="Arial"/>
          <w:bCs/>
          <w:i/>
          <w:noProof/>
          <w:sz w:val="22"/>
          <w:lang w:eastAsia="es-ES"/>
        </w:rPr>
        <w:t xml:space="preserve"> o </w:t>
      </w:r>
      <w:r w:rsidRPr="00FF5CE4">
        <w:rPr>
          <w:rFonts w:ascii="Palatino Linotype" w:hAnsi="Palatino Linotype" w:cs="Arial"/>
          <w:i/>
          <w:sz w:val="22"/>
        </w:rPr>
        <w:t>de</w:t>
      </w:r>
      <w:r w:rsidRPr="00FF5CE4">
        <w:rPr>
          <w:rFonts w:ascii="Palatino Linotype" w:hAnsi="Palatino Linotype" w:cs="Arial"/>
          <w:bCs/>
          <w:i/>
          <w:noProof/>
          <w:sz w:val="22"/>
          <w:lang w:eastAsia="es-ES"/>
        </w:rPr>
        <w:t xml:space="preserve"> asistencia injustificadas;</w:t>
      </w:r>
    </w:p>
    <w:p w14:paraId="76773A07" w14:textId="77777777" w:rsidR="00744E16" w:rsidRPr="00FF5CE4" w:rsidRDefault="00744E16" w:rsidP="00FF5CE4">
      <w:pPr>
        <w:autoSpaceDE w:val="0"/>
        <w:autoSpaceDN w:val="0"/>
        <w:adjustRightInd w:val="0"/>
        <w:ind w:left="851" w:right="902"/>
        <w:jc w:val="both"/>
        <w:rPr>
          <w:rFonts w:ascii="Palatino Linotype" w:hAnsi="Palatino Linotype" w:cs="Arial"/>
          <w:bCs/>
          <w:i/>
          <w:noProof/>
          <w:sz w:val="22"/>
          <w:lang w:eastAsia="es-ES"/>
        </w:rPr>
      </w:pPr>
      <w:r w:rsidRPr="00FF5CE4">
        <w:rPr>
          <w:rFonts w:ascii="Palatino Linotype" w:hAnsi="Palatino Linotype" w:cs="Arial"/>
          <w:b/>
          <w:bCs/>
          <w:i/>
          <w:noProof/>
          <w:sz w:val="22"/>
          <w:lang w:eastAsia="es-ES"/>
        </w:rPr>
        <w:t>VIII. Pensiones alimenticias ordenadas por la autoridad judicial;</w:t>
      </w:r>
      <w:r w:rsidRPr="00FF5CE4">
        <w:rPr>
          <w:rFonts w:ascii="Palatino Linotype" w:hAnsi="Palatino Linotype" w:cs="Arial"/>
          <w:bCs/>
          <w:i/>
          <w:noProof/>
          <w:sz w:val="22"/>
          <w:lang w:eastAsia="es-ES"/>
        </w:rPr>
        <w:t xml:space="preserve"> o</w:t>
      </w:r>
    </w:p>
    <w:p w14:paraId="56FA22DE" w14:textId="77777777" w:rsidR="00744E16" w:rsidRPr="00FF5CE4" w:rsidRDefault="00744E16" w:rsidP="00FF5CE4">
      <w:pPr>
        <w:autoSpaceDE w:val="0"/>
        <w:autoSpaceDN w:val="0"/>
        <w:adjustRightInd w:val="0"/>
        <w:ind w:left="851" w:right="902"/>
        <w:jc w:val="both"/>
        <w:rPr>
          <w:rFonts w:ascii="Palatino Linotype" w:hAnsi="Palatino Linotype" w:cs="Arial"/>
          <w:b/>
          <w:bCs/>
          <w:i/>
          <w:noProof/>
          <w:sz w:val="22"/>
          <w:lang w:eastAsia="es-ES"/>
        </w:rPr>
      </w:pPr>
      <w:r w:rsidRPr="00FF5CE4">
        <w:rPr>
          <w:rFonts w:ascii="Palatino Linotype" w:hAnsi="Palatino Linotype" w:cs="Arial"/>
          <w:b/>
          <w:bCs/>
          <w:i/>
          <w:noProof/>
          <w:sz w:val="22"/>
          <w:lang w:eastAsia="es-ES"/>
        </w:rPr>
        <w:t>IX. Cualquier otro convenido con instituciones de servicios y aceptado por el servidor público.</w:t>
      </w:r>
    </w:p>
    <w:p w14:paraId="55187018" w14:textId="77777777" w:rsidR="00744E16" w:rsidRPr="00FF5CE4" w:rsidRDefault="00744E16" w:rsidP="00FF5CE4">
      <w:pPr>
        <w:autoSpaceDE w:val="0"/>
        <w:autoSpaceDN w:val="0"/>
        <w:adjustRightInd w:val="0"/>
        <w:ind w:left="851" w:right="902"/>
        <w:jc w:val="both"/>
        <w:rPr>
          <w:rFonts w:ascii="Palatino Linotype" w:hAnsi="Palatino Linotype" w:cs="Arial"/>
          <w:bCs/>
          <w:i/>
          <w:noProof/>
          <w:sz w:val="22"/>
          <w:lang w:eastAsia="es-ES"/>
        </w:rPr>
      </w:pPr>
      <w:r w:rsidRPr="00FF5CE4">
        <w:rPr>
          <w:rFonts w:ascii="Palatino Linotype" w:hAnsi="Palatino Linotype" w:cs="Arial"/>
          <w:bCs/>
          <w:i/>
          <w:noProof/>
          <w:sz w:val="22"/>
          <w:lang w:eastAsia="es-ES"/>
        </w:rPr>
        <w:t xml:space="preserve">El monto total de las retenciones, descuentos o deducciones no podrá exceder del 30% de la remuneración total, </w:t>
      </w:r>
      <w:r w:rsidRPr="00FF5CE4">
        <w:rPr>
          <w:rFonts w:ascii="Palatino Linotype" w:hAnsi="Palatino Linotype" w:cs="Arial"/>
          <w:i/>
          <w:sz w:val="22"/>
        </w:rPr>
        <w:t>excepto</w:t>
      </w:r>
      <w:r w:rsidRPr="00FF5CE4">
        <w:rPr>
          <w:rFonts w:ascii="Palatino Linotype" w:hAnsi="Palatino Linotype" w:cs="Arial"/>
          <w:bCs/>
          <w:i/>
          <w:noProof/>
          <w:sz w:val="22"/>
          <w:lang w:eastAsia="es-ES"/>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FF5CE4">
        <w:rPr>
          <w:rFonts w:ascii="Palatino Linotype" w:hAnsi="Palatino Linotype" w:cs="Arial"/>
          <w:i/>
          <w:sz w:val="22"/>
        </w:rPr>
        <w:t>ajustará</w:t>
      </w:r>
      <w:r w:rsidRPr="00FF5CE4">
        <w:rPr>
          <w:rFonts w:ascii="Palatino Linotype" w:hAnsi="Palatino Linotype" w:cs="Arial"/>
          <w:bCs/>
          <w:i/>
          <w:noProof/>
          <w:sz w:val="22"/>
          <w:lang w:eastAsia="es-ES"/>
        </w:rPr>
        <w:t xml:space="preserve"> a lo determinado por la autoridad judicial.” </w:t>
      </w:r>
    </w:p>
    <w:p w14:paraId="25913392" w14:textId="77777777" w:rsidR="00744E16" w:rsidRPr="00FF5CE4" w:rsidRDefault="00744E16" w:rsidP="00FF5CE4">
      <w:pPr>
        <w:autoSpaceDE w:val="0"/>
        <w:autoSpaceDN w:val="0"/>
        <w:adjustRightInd w:val="0"/>
        <w:ind w:left="851" w:right="902"/>
        <w:jc w:val="both"/>
        <w:rPr>
          <w:rFonts w:ascii="Palatino Linotype" w:hAnsi="Palatino Linotype" w:cs="Arial"/>
          <w:sz w:val="22"/>
          <w:lang w:eastAsia="es-ES"/>
        </w:rPr>
      </w:pPr>
    </w:p>
    <w:p w14:paraId="4E741C43" w14:textId="77777777" w:rsidR="00744E16" w:rsidRPr="00FF5CE4" w:rsidRDefault="00744E16" w:rsidP="00FF5CE4">
      <w:pPr>
        <w:spacing w:line="360" w:lineRule="auto"/>
        <w:jc w:val="both"/>
        <w:rPr>
          <w:rFonts w:ascii="Palatino Linotype" w:hAnsi="Palatino Linotype" w:cs="Arial"/>
          <w:lang w:eastAsia="es-ES"/>
        </w:rPr>
      </w:pPr>
      <w:r w:rsidRPr="00FF5CE4">
        <w:rPr>
          <w:rFonts w:ascii="Palatino Linotype" w:hAnsi="Palatino Linotype" w:cs="Arial"/>
          <w:lang w:eastAsia="es-ES"/>
        </w:rPr>
        <w:t xml:space="preserve">En atención a lo anterior, la ley establece claramente cuáles son esos descuentos o gravámenes que directamente se relacionan con las obligaciones adquiridas como servidores públicos y aquéllos que </w:t>
      </w:r>
      <w:r w:rsidRPr="00FF5CE4">
        <w:rPr>
          <w:rFonts w:ascii="Palatino Linotype" w:hAnsi="Palatino Linotype" w:cs="Arial"/>
          <w:b/>
          <w:lang w:eastAsia="es-ES"/>
        </w:rPr>
        <w:t>únicamente inciden en su vida privada</w:t>
      </w:r>
      <w:r w:rsidRPr="00FF5CE4">
        <w:rPr>
          <w:rFonts w:ascii="Palatino Linotype" w:hAnsi="Palatino Linotype" w:cs="Arial"/>
          <w:lang w:eastAsia="es-ES"/>
        </w:rPr>
        <w:t xml:space="preserve">. </w:t>
      </w:r>
    </w:p>
    <w:p w14:paraId="576D2755" w14:textId="77777777" w:rsidR="00470750" w:rsidRPr="00FF5CE4" w:rsidRDefault="00470750" w:rsidP="00FF5CE4">
      <w:pPr>
        <w:spacing w:line="360" w:lineRule="auto"/>
        <w:jc w:val="both"/>
        <w:rPr>
          <w:rFonts w:ascii="Palatino Linotype" w:hAnsi="Palatino Linotype" w:cs="Arial"/>
          <w:lang w:eastAsia="es-ES"/>
        </w:rPr>
      </w:pPr>
    </w:p>
    <w:p w14:paraId="118ABE6D" w14:textId="77777777" w:rsidR="00744E16" w:rsidRPr="00FF5CE4" w:rsidRDefault="00744E16" w:rsidP="00FF5CE4">
      <w:pPr>
        <w:spacing w:line="360" w:lineRule="auto"/>
        <w:jc w:val="both"/>
        <w:rPr>
          <w:rFonts w:ascii="Palatino Linotype" w:hAnsi="Palatino Linotype" w:cs="Arial"/>
          <w:lang w:eastAsia="es-ES"/>
        </w:rPr>
      </w:pPr>
      <w:r w:rsidRPr="00FF5CE4">
        <w:rPr>
          <w:rFonts w:ascii="Palatino Linotype" w:hAnsi="Palatino Linotype" w:cs="Arial"/>
          <w:lang w:eastAsia="es-ES"/>
        </w:rPr>
        <w:t>De este modo, descuentos por pensiones alimenticias o créditos adquiridos con instituciones privadas o públicas pero que fueron contraídas en forma individual, son información que debe clasificarse como confidencial.</w:t>
      </w:r>
    </w:p>
    <w:p w14:paraId="38F94B27" w14:textId="77777777" w:rsidR="00744E16" w:rsidRPr="00FF5CE4" w:rsidRDefault="00744E16" w:rsidP="00FF5CE4">
      <w:pPr>
        <w:spacing w:line="360" w:lineRule="auto"/>
        <w:ind w:right="49"/>
        <w:jc w:val="both"/>
        <w:rPr>
          <w:rFonts w:ascii="Palatino Linotype" w:hAnsi="Palatino Linotype" w:cs="Arial"/>
          <w:lang w:eastAsia="es-ES"/>
        </w:rPr>
      </w:pPr>
      <w:r w:rsidRPr="00FF5CE4">
        <w:rPr>
          <w:rFonts w:ascii="Palatino Linotype" w:hAnsi="Palatino Linotype" w:cs="Arial"/>
          <w:lang w:eastAsia="es-ES"/>
        </w:rPr>
        <w:lastRenderedPageBreak/>
        <w:t xml:space="preserve">No obstante, éste Instituto reitera que </w:t>
      </w:r>
      <w:r w:rsidRPr="00FF5CE4">
        <w:rPr>
          <w:rFonts w:ascii="Palatino Linotype" w:eastAsia="Cambria" w:hAnsi="Palatino Linotype"/>
          <w:b/>
          <w:lang w:eastAsia="en-US"/>
        </w:rPr>
        <w:t>EL SUJETO OBLIGADO</w:t>
      </w:r>
      <w:r w:rsidRPr="00FF5CE4">
        <w:rPr>
          <w:rFonts w:ascii="Palatino Linotype" w:hAnsi="Palatino Linotype" w:cs="Arial"/>
          <w:lang w:eastAsia="es-ES"/>
        </w:rPr>
        <w:t xml:space="preserve"> deberá entregar la información requerida en versión pública y someterse a un proceso de desvinculación, en armonía con los principios constitucionales de máxima publicidad y de protección de datos personales, de conformidad con el estudio señalado en los párrafos anteriores.</w:t>
      </w:r>
    </w:p>
    <w:p w14:paraId="4EC4FB46" w14:textId="77777777" w:rsidR="00744E16" w:rsidRPr="00FF5CE4" w:rsidRDefault="00744E16" w:rsidP="00FF5CE4">
      <w:pPr>
        <w:spacing w:line="360" w:lineRule="auto"/>
        <w:ind w:right="49"/>
        <w:jc w:val="both"/>
        <w:rPr>
          <w:rFonts w:ascii="Palatino Linotype" w:hAnsi="Palatino Linotype" w:cs="Arial"/>
          <w:lang w:eastAsia="es-ES"/>
        </w:rPr>
      </w:pPr>
    </w:p>
    <w:p w14:paraId="75E879AE" w14:textId="77777777" w:rsidR="008C58E6" w:rsidRPr="00FF5CE4" w:rsidRDefault="00744E16" w:rsidP="00FF5CE4">
      <w:pPr>
        <w:spacing w:line="360" w:lineRule="auto"/>
        <w:jc w:val="both"/>
        <w:rPr>
          <w:rFonts w:ascii="Palatino Linotype" w:hAnsi="Palatino Linotype" w:cs="Arial"/>
          <w:lang w:eastAsia="es-ES"/>
        </w:rPr>
      </w:pPr>
      <w:r w:rsidRPr="00FF5CE4">
        <w:rPr>
          <w:rFonts w:ascii="Palatino Linotype" w:hAnsi="Palatino Linotype" w:cs="Arial"/>
          <w:lang w:eastAsia="es-ES"/>
        </w:rPr>
        <w:t xml:space="preserve">Al mismo tiempo, </w:t>
      </w:r>
      <w:r w:rsidRPr="00FF5CE4">
        <w:rPr>
          <w:rFonts w:ascii="Palatino Linotype" w:hAnsi="Palatino Linotype" w:cs="Arial"/>
          <w:b/>
          <w:lang w:eastAsia="es-ES"/>
        </w:rPr>
        <w:t>EL SUJETO OBLIGADO</w:t>
      </w:r>
      <w:r w:rsidRPr="00FF5CE4">
        <w:rPr>
          <w:rFonts w:ascii="Palatino Linotype" w:hAnsi="Palatino Linotype" w:cs="Arial"/>
          <w:lang w:eastAsia="es-ES"/>
        </w:rPr>
        <w:t xml:space="preserve"> deberá testar los datos confidenciales, sin pasar por alto que la clasificación respectiva tiene que cumplirse a través de la forma y formalidades que la Ley impone.</w:t>
      </w:r>
    </w:p>
    <w:p w14:paraId="7290EC76" w14:textId="77777777" w:rsidR="00744E16" w:rsidRPr="00FF5CE4" w:rsidRDefault="00744E16" w:rsidP="00FF5CE4">
      <w:pPr>
        <w:spacing w:line="360" w:lineRule="auto"/>
        <w:jc w:val="both"/>
        <w:rPr>
          <w:rFonts w:ascii="Palatino Linotype" w:hAnsi="Palatino Linotype" w:cs="Arial"/>
          <w:lang w:eastAsia="es-ES"/>
        </w:rPr>
      </w:pPr>
    </w:p>
    <w:p w14:paraId="3CCC6C92" w14:textId="77777777" w:rsidR="00207E77" w:rsidRPr="00FF5CE4" w:rsidRDefault="00744E16" w:rsidP="00FF5CE4">
      <w:pPr>
        <w:spacing w:line="360" w:lineRule="auto"/>
        <w:jc w:val="both"/>
        <w:rPr>
          <w:rFonts w:ascii="Palatino Linotype" w:hAnsi="Palatino Linotype" w:cs="Arial"/>
          <w:lang w:eastAsia="es-ES"/>
        </w:rPr>
      </w:pPr>
      <w:r w:rsidRPr="00FF5CE4">
        <w:rPr>
          <w:rFonts w:ascii="Palatino Linotype" w:hAnsi="Palatino Linotype" w:cs="Arial"/>
          <w:b/>
          <w:lang w:eastAsia="es-ES"/>
        </w:rPr>
        <w:t>Del Acuerdo de Clasificación.</w:t>
      </w:r>
      <w:r w:rsidRPr="00FF5CE4">
        <w:rPr>
          <w:rFonts w:ascii="Palatino Linotype" w:hAnsi="Palatino Linotype" w:cs="Arial"/>
          <w:lang w:eastAsia="es-ES"/>
        </w:rPr>
        <w:t xml:space="preserve"> </w:t>
      </w:r>
      <w:r w:rsidR="00207E77" w:rsidRPr="00FF5CE4">
        <w:rPr>
          <w:rFonts w:ascii="Palatino Linotype" w:hAnsi="Palatino Linotype" w:cs="Arial"/>
          <w:lang w:eastAsia="es-ES"/>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 </w:t>
      </w:r>
    </w:p>
    <w:p w14:paraId="096DE0B4" w14:textId="77777777" w:rsidR="00207E77" w:rsidRPr="00FF5CE4" w:rsidRDefault="00207E77" w:rsidP="00FF5CE4">
      <w:pPr>
        <w:jc w:val="both"/>
        <w:rPr>
          <w:rFonts w:ascii="Palatino Linotype" w:hAnsi="Palatino Linotype" w:cs="Arial"/>
          <w:lang w:eastAsia="es-ES"/>
        </w:rPr>
      </w:pPr>
    </w:p>
    <w:p w14:paraId="57520DB1"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b/>
          <w:i/>
          <w:sz w:val="22"/>
          <w:szCs w:val="22"/>
          <w:lang w:eastAsia="es-ES"/>
        </w:rPr>
        <w:t xml:space="preserve">“Artículo 49. </w:t>
      </w:r>
      <w:r w:rsidRPr="00FF5CE4">
        <w:rPr>
          <w:rFonts w:ascii="Palatino Linotype" w:hAnsi="Palatino Linotype" w:cs="Arial"/>
          <w:i/>
          <w:sz w:val="22"/>
          <w:szCs w:val="22"/>
          <w:lang w:eastAsia="es-ES"/>
        </w:rPr>
        <w:t>Los Comités de Transparencia tendrán las siguientes atribuciones:</w:t>
      </w:r>
    </w:p>
    <w:p w14:paraId="01E410E7"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VIII. Aprobar, modificar o revocar la clasificación de la información;</w:t>
      </w:r>
    </w:p>
    <w:p w14:paraId="256919FA"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Artículo 132. La clasificación de la información se llevará a cabo en el momento en que:</w:t>
      </w:r>
    </w:p>
    <w:p w14:paraId="4C165E2B"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I. Se reciba una solicitud de acceso a la información;</w:t>
      </w:r>
    </w:p>
    <w:p w14:paraId="11277A01"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II. Se determine mediante resolución de autoridad competente; o</w:t>
      </w:r>
    </w:p>
    <w:p w14:paraId="32803ECC"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lastRenderedPageBreak/>
        <w:t>III. Se generen versiones públicas para dar cumplimiento a las obligaciones de transparencia previstas en esta Ley.”</w:t>
      </w:r>
    </w:p>
    <w:p w14:paraId="7CF5E80E"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“Segundo.- Para efectos de los presentes Lineamientos Generales, se entenderá por:</w:t>
      </w:r>
    </w:p>
    <w:p w14:paraId="00D45A06"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XVIII.  Versión pública: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6D8E523F"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Tercero: Derogado.</w:t>
      </w:r>
    </w:p>
    <w:p w14:paraId="07F63254"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Cuarto.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0AF56DB3"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Los sujetos obligados deberán aplicar, de manera estricta, las excepciones al derecho de acceso a la información y sólo podrán invocarlas cuando acrediten su procedencia.</w:t>
      </w:r>
    </w:p>
    <w:p w14:paraId="047E33D0"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Quinto.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7896667C"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 xml:space="preserve">               Sexto: Derogado.</w:t>
      </w:r>
    </w:p>
    <w:p w14:paraId="3CE69E87"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Séptimo. La clasificaci6n de la informaci6n se llevara a cabo en el momento en que:</w:t>
      </w:r>
    </w:p>
    <w:p w14:paraId="765C8811"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I. Se reciba una solicitud de acceso a la información;</w:t>
      </w:r>
    </w:p>
    <w:p w14:paraId="56DCEB03"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II. Se determine mediante resolución del Comité de Transparencia, el Órgano</w:t>
      </w:r>
    </w:p>
    <w:p w14:paraId="7430AF39"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Garante competente, o en cumplimiento a una sentencia del Poder</w:t>
      </w:r>
    </w:p>
    <w:p w14:paraId="0ABF1572"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Judicial; o</w:t>
      </w:r>
    </w:p>
    <w:p w14:paraId="5FA67414"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III. Se generen versiones públicas para dar cumplimiento a las obligaciones de transparencia previstas en la Ley General, la Ley Federal y las correspondientes de las entidades federativas.</w:t>
      </w:r>
    </w:p>
    <w:p w14:paraId="0FC00FEA"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 xml:space="preserve">Los titulares de las áreas deberán revisar la informaci6n requerida al momento de la recepci6n de una solicitud de acceso, para verificar, conforme a su naturaleza, si encuadra en una causal de reserva o de confidencialidad   Octavo. Para fundar la clasificaci6n de la información se debe señalar el artículo, fracci6n, inciso, párrafo o </w:t>
      </w:r>
      <w:r w:rsidRPr="00FF5CE4">
        <w:rPr>
          <w:rFonts w:ascii="Palatino Linotype" w:hAnsi="Palatino Linotype" w:cs="Arial"/>
          <w:i/>
          <w:sz w:val="22"/>
          <w:szCs w:val="22"/>
          <w:lang w:eastAsia="es-ES"/>
        </w:rPr>
        <w:lastRenderedPageBreak/>
        <w:t>numeral de la ley o tratado internacional suscrito por el Estado mexicano que expresamente le otorga el carácter de reservada o confidencial.</w:t>
      </w:r>
    </w:p>
    <w:p w14:paraId="562F4605"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Para motivar la clasificaci6n se deberán señalar las razones o circunstancias especiales que lo llevaron a concluir que el caso particular se ajusta al supuesto previsto por la norma legal invocada como fundamento.</w:t>
      </w:r>
    </w:p>
    <w:p w14:paraId="6E9E08A1"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 xml:space="preserve">En caso de referirse a informaci6n reservada, la motivaci6n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FBDE806"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737AF86E"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Decimo.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4F999463" w14:textId="77777777" w:rsidR="00207E77" w:rsidRPr="00FF5CE4" w:rsidRDefault="00207E77" w:rsidP="00FF5CE4">
      <w:pPr>
        <w:ind w:left="851" w:right="902"/>
        <w:jc w:val="both"/>
        <w:rPr>
          <w:rFonts w:ascii="Palatino Linotype" w:hAnsi="Palatino Linotype" w:cs="Arial"/>
          <w:i/>
          <w:sz w:val="22"/>
          <w:szCs w:val="22"/>
          <w:lang w:eastAsia="es-ES"/>
        </w:rPr>
      </w:pPr>
      <w:r w:rsidRPr="00FF5CE4">
        <w:rPr>
          <w:rFonts w:ascii="Palatino Linotype" w:hAnsi="Palatino Linotype" w:cs="Arial"/>
          <w:i/>
          <w:sz w:val="22"/>
          <w:szCs w:val="22"/>
          <w:lang w:eastAsia="es-ES"/>
        </w:rPr>
        <w:t>En ausencia de los titulares de las áreas, la información será clasificada o desclasificada por la persona que lo supla, en términos de la normativa que rija la actuación del sujeto obligado. Décimo primero.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51DE80B1" w14:textId="77777777" w:rsidR="00207E77" w:rsidRPr="00FF5CE4" w:rsidRDefault="00207E77" w:rsidP="00FF5CE4">
      <w:pPr>
        <w:ind w:left="851" w:right="899"/>
        <w:jc w:val="both"/>
        <w:rPr>
          <w:rFonts w:ascii="Palatino Linotype" w:hAnsi="Palatino Linotype" w:cs="Arial"/>
          <w:b/>
          <w:bCs/>
          <w:i/>
          <w:noProof/>
          <w:lang w:eastAsia="es-ES"/>
        </w:rPr>
      </w:pPr>
    </w:p>
    <w:p w14:paraId="5FFBE143" w14:textId="77777777" w:rsidR="00DD27C6" w:rsidRPr="00FF5CE4" w:rsidRDefault="00DD27C6" w:rsidP="00FF5CE4">
      <w:pPr>
        <w:spacing w:line="360" w:lineRule="atLeast"/>
        <w:jc w:val="both"/>
      </w:pPr>
      <w:r w:rsidRPr="00FF5CE4">
        <w:rPr>
          <w:rFonts w:ascii="Palatino Linotype" w:hAnsi="Palatino Linotype"/>
        </w:rPr>
        <w:t>Por lo anterior, es preciso mencionar que el Comité de Transparencia es el área competente para clasificar la información, debido a las atribuciones establecidas en la Ley de Transparencia Local, que a continuación se transcriben:</w:t>
      </w:r>
    </w:p>
    <w:p w14:paraId="5CFDB4CF" w14:textId="77777777" w:rsidR="00DD27C6" w:rsidRPr="00FF5CE4" w:rsidRDefault="00DD27C6" w:rsidP="00FF5CE4">
      <w:pPr>
        <w:spacing w:line="360" w:lineRule="atLeast"/>
        <w:jc w:val="both"/>
      </w:pPr>
      <w:r w:rsidRPr="00FF5CE4">
        <w:rPr>
          <w:rFonts w:ascii="Palatino Linotype" w:hAnsi="Palatino Linotype"/>
        </w:rPr>
        <w:t> </w:t>
      </w:r>
    </w:p>
    <w:p w14:paraId="0C0E5181"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t>“</w:t>
      </w:r>
      <w:r w:rsidRPr="00FF5CE4">
        <w:rPr>
          <w:rFonts w:ascii="Palatino Linotype" w:hAnsi="Palatino Linotype"/>
          <w:b/>
          <w:bCs/>
          <w:i/>
          <w:iCs/>
          <w:sz w:val="22"/>
          <w:szCs w:val="22"/>
        </w:rPr>
        <w:t>Artículo 47</w:t>
      </w:r>
      <w:r w:rsidRPr="00FF5CE4">
        <w:rPr>
          <w:rFonts w:ascii="Palatino Linotype" w:hAnsi="Palatino Linotype"/>
          <w:i/>
          <w:iCs/>
          <w:sz w:val="22"/>
          <w:szCs w:val="22"/>
        </w:rPr>
        <w:t>. El Comité de Transparencia será la autoridad máxima al interior del sujeto obligado en materia del derecho de acceso a la información.</w:t>
      </w:r>
    </w:p>
    <w:p w14:paraId="1C596F59" w14:textId="77777777" w:rsidR="00DD27C6" w:rsidRPr="00FF5CE4" w:rsidRDefault="00DD27C6" w:rsidP="00FF5CE4">
      <w:pPr>
        <w:spacing w:line="276" w:lineRule="atLeast"/>
        <w:ind w:left="993" w:right="899"/>
        <w:jc w:val="both"/>
      </w:pPr>
      <w:r w:rsidRPr="00FF5CE4">
        <w:rPr>
          <w:rFonts w:ascii="Palatino Linotype" w:hAnsi="Palatino Linotype"/>
          <w:i/>
          <w:iCs/>
          <w:sz w:val="10"/>
          <w:szCs w:val="10"/>
        </w:rPr>
        <w:t> </w:t>
      </w:r>
    </w:p>
    <w:p w14:paraId="2E1166A0"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lastRenderedPageBreak/>
        <w:t>El Comité de Transparencia adoptará sus resoluciones por mayoría de votos. En caso de empate, la o el Presidente tendrá voto de calidad. A sus sesiones podrán asistir como invitados aquellos que sus integrantes consideren necesarios, quienes tendrán voz pero no voto.</w:t>
      </w:r>
    </w:p>
    <w:p w14:paraId="6C9AD1ED" w14:textId="77777777" w:rsidR="00DD27C6" w:rsidRPr="00FF5CE4" w:rsidRDefault="00DD27C6" w:rsidP="00FF5CE4">
      <w:pPr>
        <w:spacing w:line="276" w:lineRule="atLeast"/>
        <w:ind w:left="993" w:right="899"/>
        <w:jc w:val="both"/>
      </w:pPr>
      <w:r w:rsidRPr="00FF5CE4">
        <w:rPr>
          <w:rFonts w:ascii="Palatino Linotype" w:hAnsi="Palatino Linotype"/>
          <w:i/>
          <w:iCs/>
          <w:sz w:val="10"/>
          <w:szCs w:val="10"/>
        </w:rPr>
        <w:t> </w:t>
      </w:r>
    </w:p>
    <w:p w14:paraId="0A746E15"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t>El Comité se reunirá en sesión ordinaria o extraordinaria las veces que estime necesario. El tipo de sesión se precisará en la convocatoria emitida.</w:t>
      </w:r>
    </w:p>
    <w:p w14:paraId="2FAFCE35" w14:textId="77777777" w:rsidR="00DD27C6" w:rsidRPr="00FF5CE4" w:rsidRDefault="00DD27C6" w:rsidP="00FF5CE4">
      <w:pPr>
        <w:spacing w:line="276" w:lineRule="atLeast"/>
        <w:ind w:left="993" w:right="899"/>
        <w:jc w:val="both"/>
      </w:pPr>
      <w:r w:rsidRPr="00FF5CE4">
        <w:rPr>
          <w:rFonts w:ascii="Palatino Linotype" w:hAnsi="Palatino Linotype"/>
          <w:i/>
          <w:iCs/>
          <w:sz w:val="10"/>
          <w:szCs w:val="10"/>
        </w:rPr>
        <w:t> </w:t>
      </w:r>
    </w:p>
    <w:p w14:paraId="06869209"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t>Los integrantes del Comité de Transparencia tendrán acceso a la información para determinar su clasificación, conforme a la normatividad aplicable previamente establecida por los sujetos obligados para el resguardo o salvaguarda de la información.</w:t>
      </w:r>
    </w:p>
    <w:p w14:paraId="739D2162" w14:textId="77777777" w:rsidR="00DD27C6" w:rsidRPr="00FF5CE4" w:rsidRDefault="00DD27C6" w:rsidP="00FF5CE4">
      <w:pPr>
        <w:spacing w:line="276" w:lineRule="atLeast"/>
        <w:ind w:left="993" w:right="899"/>
        <w:jc w:val="both"/>
      </w:pPr>
      <w:r w:rsidRPr="00FF5CE4">
        <w:rPr>
          <w:rFonts w:ascii="Palatino Linotype" w:hAnsi="Palatino Linotype"/>
          <w:i/>
          <w:iCs/>
          <w:sz w:val="10"/>
          <w:szCs w:val="10"/>
        </w:rPr>
        <w:t> </w:t>
      </w:r>
    </w:p>
    <w:p w14:paraId="6E169CB1"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t>En las sesiones y trabajos del Comité, podrán participar como invitados permanentes, los representantes de las áreas que decida el Comité, y contará con derecho de voz, pero no voto.</w:t>
      </w:r>
    </w:p>
    <w:p w14:paraId="7486284F" w14:textId="77777777" w:rsidR="00DD27C6" w:rsidRPr="00FF5CE4" w:rsidRDefault="00DD27C6" w:rsidP="00FF5CE4">
      <w:pPr>
        <w:spacing w:line="276" w:lineRule="atLeast"/>
        <w:ind w:left="993" w:right="899"/>
        <w:jc w:val="both"/>
      </w:pPr>
      <w:r w:rsidRPr="00FF5CE4">
        <w:rPr>
          <w:rFonts w:ascii="Palatino Linotype" w:hAnsi="Palatino Linotype"/>
          <w:i/>
          <w:iCs/>
          <w:sz w:val="10"/>
          <w:szCs w:val="10"/>
        </w:rPr>
        <w:t> </w:t>
      </w:r>
    </w:p>
    <w:p w14:paraId="59C56232"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t>Los titulares de las unidades administrativas que propongan la reserva, confidencialidad o declaren la inexistencia de información, acudirán a las sesiones de dicho Comité donde se discuta la propuesta correspondiente.</w:t>
      </w:r>
    </w:p>
    <w:p w14:paraId="04550FFA"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t> </w:t>
      </w:r>
    </w:p>
    <w:p w14:paraId="4E52AE4E" w14:textId="77777777" w:rsidR="00DD27C6" w:rsidRPr="00FF5CE4" w:rsidRDefault="00DD27C6" w:rsidP="00FF5CE4">
      <w:pPr>
        <w:spacing w:line="276" w:lineRule="atLeast"/>
        <w:ind w:left="993" w:right="899"/>
        <w:jc w:val="both"/>
      </w:pPr>
      <w:r w:rsidRPr="00FF5CE4">
        <w:rPr>
          <w:rFonts w:ascii="Palatino Linotype" w:hAnsi="Palatino Linotype"/>
          <w:b/>
          <w:bCs/>
          <w:i/>
          <w:iCs/>
          <w:sz w:val="22"/>
          <w:szCs w:val="22"/>
        </w:rPr>
        <w:t>Artículo 132</w:t>
      </w:r>
      <w:r w:rsidRPr="00FF5CE4">
        <w:rPr>
          <w:rFonts w:ascii="Palatino Linotype" w:hAnsi="Palatino Linotype"/>
          <w:i/>
          <w:iCs/>
          <w:sz w:val="22"/>
          <w:szCs w:val="22"/>
        </w:rPr>
        <w:t>. La clasificación de la información se llevará a cabo en el momento en que:</w:t>
      </w:r>
    </w:p>
    <w:p w14:paraId="54F5C0EC" w14:textId="77777777" w:rsidR="00DD27C6" w:rsidRPr="00FF5CE4" w:rsidRDefault="00DD27C6" w:rsidP="00FF5CE4">
      <w:pPr>
        <w:spacing w:line="276" w:lineRule="atLeast"/>
        <w:ind w:left="993" w:right="899"/>
        <w:jc w:val="both"/>
      </w:pPr>
      <w:r w:rsidRPr="00FF5CE4">
        <w:rPr>
          <w:rFonts w:ascii="Palatino Linotype" w:hAnsi="Palatino Linotype"/>
          <w:i/>
          <w:iCs/>
          <w:sz w:val="14"/>
          <w:szCs w:val="14"/>
        </w:rPr>
        <w:t> </w:t>
      </w:r>
    </w:p>
    <w:p w14:paraId="72F70EB9"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t>I. Se reciba una solicitud de acceso a la información;</w:t>
      </w:r>
    </w:p>
    <w:p w14:paraId="0AFCCC1E"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t>II. Se determine mediante resolución de autoridad competente; o</w:t>
      </w:r>
    </w:p>
    <w:p w14:paraId="1F2F4695"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t>III. Se generen versiones públicas para dar cumplimiento a las obligaciones de transparencia previstas en esta Ley.</w:t>
      </w:r>
    </w:p>
    <w:p w14:paraId="73B397FE" w14:textId="77777777" w:rsidR="00DD27C6" w:rsidRPr="00FF5CE4" w:rsidRDefault="00DD27C6" w:rsidP="00FF5CE4">
      <w:pPr>
        <w:spacing w:line="276" w:lineRule="atLeast"/>
        <w:ind w:left="993" w:right="899"/>
        <w:jc w:val="both"/>
      </w:pPr>
      <w:r w:rsidRPr="00FF5CE4">
        <w:rPr>
          <w:rFonts w:ascii="Palatino Linotype" w:hAnsi="Palatino Linotype"/>
          <w:i/>
          <w:iCs/>
          <w:sz w:val="10"/>
          <w:szCs w:val="10"/>
        </w:rPr>
        <w:t> </w:t>
      </w:r>
    </w:p>
    <w:p w14:paraId="4BDAF19F"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t>Tratándose de información reservada, los titulares de las áreas deberán revisar la clasificación al momento de la recepción de una solicitud, para verificar si subsisten las causas que le dieron origen.</w:t>
      </w:r>
    </w:p>
    <w:p w14:paraId="29742E77" w14:textId="77777777" w:rsidR="00DD27C6" w:rsidRPr="00FF5CE4" w:rsidRDefault="00DD27C6" w:rsidP="00FF5CE4">
      <w:pPr>
        <w:spacing w:line="276" w:lineRule="atLeast"/>
        <w:ind w:left="993" w:right="899"/>
        <w:jc w:val="both"/>
      </w:pPr>
      <w:r w:rsidRPr="00FF5CE4">
        <w:rPr>
          <w:rFonts w:ascii="Palatino Linotype" w:hAnsi="Palatino Linotype"/>
          <w:i/>
          <w:iCs/>
          <w:sz w:val="22"/>
          <w:szCs w:val="22"/>
        </w:rPr>
        <w:t> </w:t>
      </w:r>
    </w:p>
    <w:p w14:paraId="69274C91" w14:textId="77777777" w:rsidR="00DD27C6" w:rsidRPr="00FF5CE4" w:rsidRDefault="00DD27C6" w:rsidP="00FF5CE4">
      <w:pPr>
        <w:spacing w:line="276" w:lineRule="atLeast"/>
        <w:ind w:left="993" w:right="899"/>
        <w:jc w:val="both"/>
      </w:pPr>
      <w:r w:rsidRPr="00FF5CE4">
        <w:rPr>
          <w:rFonts w:ascii="Palatino Linotype" w:hAnsi="Palatino Linotype"/>
          <w:b/>
          <w:bCs/>
          <w:i/>
          <w:iCs/>
          <w:sz w:val="22"/>
          <w:szCs w:val="22"/>
        </w:rPr>
        <w:t>Artículo 168.</w:t>
      </w:r>
      <w:r w:rsidRPr="00FF5CE4">
        <w:rPr>
          <w:rFonts w:ascii="Palatino Linotype" w:hAnsi="Palatino Linotype"/>
          <w:i/>
          <w:iCs/>
          <w:sz w:val="22"/>
          <w:szCs w:val="22"/>
        </w:rPr>
        <w:t> En caso de que los sujetos obligados consideren que los documentos o la información deban ser clasificados, se sujetará a lo siguiente:</w:t>
      </w:r>
    </w:p>
    <w:p w14:paraId="23B13F81" w14:textId="77777777" w:rsidR="00DD27C6" w:rsidRPr="00FF5CE4" w:rsidRDefault="00DD27C6" w:rsidP="00FF5CE4">
      <w:pPr>
        <w:spacing w:line="276" w:lineRule="atLeast"/>
        <w:ind w:left="993" w:right="899"/>
        <w:jc w:val="both"/>
      </w:pPr>
      <w:r w:rsidRPr="00FF5CE4">
        <w:rPr>
          <w:rFonts w:ascii="Palatino Linotype" w:hAnsi="Palatino Linotype"/>
          <w:i/>
          <w:iCs/>
          <w:sz w:val="14"/>
          <w:szCs w:val="14"/>
        </w:rPr>
        <w:t> </w:t>
      </w:r>
    </w:p>
    <w:p w14:paraId="61DDEFC2" w14:textId="77777777" w:rsidR="00DD27C6" w:rsidRPr="00FF5CE4" w:rsidRDefault="00DD27C6" w:rsidP="00FF5CE4">
      <w:pPr>
        <w:spacing w:line="276" w:lineRule="atLeast"/>
        <w:ind w:left="993" w:right="899"/>
        <w:jc w:val="both"/>
      </w:pPr>
      <w:r w:rsidRPr="00FF5CE4">
        <w:rPr>
          <w:rFonts w:ascii="Palatino Linotype" w:hAnsi="Palatino Linotype"/>
          <w:b/>
          <w:bCs/>
          <w:i/>
          <w:iCs/>
          <w:sz w:val="22"/>
          <w:szCs w:val="22"/>
        </w:rPr>
        <w:lastRenderedPageBreak/>
        <w:t>I</w:t>
      </w:r>
      <w:r w:rsidRPr="00FF5CE4">
        <w:rPr>
          <w:rFonts w:ascii="Palatino Linotype" w:hAnsi="Palatino Linotype"/>
          <w:i/>
          <w:iCs/>
          <w:sz w:val="22"/>
          <w:szCs w:val="22"/>
        </w:rPr>
        <w:t>. El Área deberá remitir la solicitud, así como un escrito en el que funde y motive la clasificación al Comité de Transparencia, mismo que deberá resolver para:</w:t>
      </w:r>
    </w:p>
    <w:p w14:paraId="1A43D2A6" w14:textId="77777777" w:rsidR="00DD27C6" w:rsidRPr="00FF5CE4" w:rsidRDefault="00DD27C6" w:rsidP="00FF5CE4">
      <w:pPr>
        <w:spacing w:line="276" w:lineRule="atLeast"/>
        <w:ind w:left="993" w:right="899"/>
        <w:jc w:val="both"/>
      </w:pPr>
      <w:r w:rsidRPr="00FF5CE4">
        <w:rPr>
          <w:rFonts w:ascii="Palatino Linotype" w:hAnsi="Palatino Linotype"/>
          <w:b/>
          <w:bCs/>
          <w:i/>
          <w:iCs/>
          <w:sz w:val="22"/>
          <w:szCs w:val="22"/>
        </w:rPr>
        <w:t>a)</w:t>
      </w:r>
      <w:r w:rsidRPr="00FF5CE4">
        <w:rPr>
          <w:rFonts w:ascii="Palatino Linotype" w:hAnsi="Palatino Linotype"/>
          <w:i/>
          <w:iCs/>
          <w:sz w:val="22"/>
          <w:szCs w:val="22"/>
        </w:rPr>
        <w:t> Confirmar la clasificación;</w:t>
      </w:r>
    </w:p>
    <w:p w14:paraId="36F4F6BC" w14:textId="77777777" w:rsidR="00DD27C6" w:rsidRPr="00FF5CE4" w:rsidRDefault="00DD27C6" w:rsidP="00FF5CE4">
      <w:pPr>
        <w:spacing w:line="276" w:lineRule="atLeast"/>
        <w:ind w:left="993" w:right="899"/>
        <w:jc w:val="both"/>
      </w:pPr>
      <w:r w:rsidRPr="00FF5CE4">
        <w:rPr>
          <w:rFonts w:ascii="Palatino Linotype" w:hAnsi="Palatino Linotype"/>
          <w:b/>
          <w:bCs/>
          <w:i/>
          <w:iCs/>
          <w:sz w:val="22"/>
          <w:szCs w:val="22"/>
        </w:rPr>
        <w:t>b)</w:t>
      </w:r>
      <w:r w:rsidRPr="00FF5CE4">
        <w:rPr>
          <w:rFonts w:ascii="Palatino Linotype" w:hAnsi="Palatino Linotype"/>
          <w:i/>
          <w:iCs/>
          <w:sz w:val="22"/>
          <w:szCs w:val="22"/>
        </w:rPr>
        <w:t> Modificar. la clasificación y otorgar total o parcialmente el acceso a la información; y</w:t>
      </w:r>
    </w:p>
    <w:p w14:paraId="6EAA4843" w14:textId="77777777" w:rsidR="00DD27C6" w:rsidRPr="00FF5CE4" w:rsidRDefault="00DD27C6" w:rsidP="00FF5CE4">
      <w:pPr>
        <w:spacing w:line="276" w:lineRule="atLeast"/>
        <w:ind w:left="993" w:right="899"/>
        <w:jc w:val="both"/>
      </w:pPr>
      <w:r w:rsidRPr="00FF5CE4">
        <w:rPr>
          <w:rFonts w:ascii="Palatino Linotype" w:hAnsi="Palatino Linotype"/>
          <w:b/>
          <w:bCs/>
          <w:i/>
          <w:iCs/>
          <w:sz w:val="22"/>
          <w:szCs w:val="22"/>
        </w:rPr>
        <w:t>c)</w:t>
      </w:r>
      <w:r w:rsidRPr="00FF5CE4">
        <w:rPr>
          <w:rFonts w:ascii="Palatino Linotype" w:hAnsi="Palatino Linotype"/>
          <w:i/>
          <w:iCs/>
          <w:sz w:val="22"/>
          <w:szCs w:val="22"/>
        </w:rPr>
        <w:t> Revocar la clasificación y conceder el acceso a la información.</w:t>
      </w:r>
    </w:p>
    <w:p w14:paraId="15A31480" w14:textId="77777777" w:rsidR="00DD27C6" w:rsidRPr="00FF5CE4" w:rsidRDefault="00DD27C6" w:rsidP="00FF5CE4">
      <w:pPr>
        <w:spacing w:line="276" w:lineRule="atLeast"/>
        <w:ind w:left="993" w:right="899"/>
        <w:jc w:val="both"/>
      </w:pPr>
      <w:r w:rsidRPr="00FF5CE4">
        <w:rPr>
          <w:rFonts w:ascii="Palatino Linotype" w:hAnsi="Palatino Linotype"/>
          <w:i/>
          <w:iCs/>
          <w:sz w:val="14"/>
          <w:szCs w:val="14"/>
        </w:rPr>
        <w:t> </w:t>
      </w:r>
    </w:p>
    <w:p w14:paraId="2C56242E" w14:textId="77777777" w:rsidR="00DD27C6" w:rsidRPr="00FF5CE4" w:rsidRDefault="00DD27C6" w:rsidP="00FF5CE4">
      <w:pPr>
        <w:spacing w:line="276" w:lineRule="atLeast"/>
        <w:ind w:left="993" w:right="899"/>
        <w:jc w:val="both"/>
      </w:pPr>
      <w:r w:rsidRPr="00FF5CE4">
        <w:rPr>
          <w:rFonts w:ascii="Palatino Linotype" w:hAnsi="Palatino Linotype"/>
          <w:b/>
          <w:bCs/>
          <w:i/>
          <w:iCs/>
          <w:sz w:val="22"/>
          <w:szCs w:val="22"/>
        </w:rPr>
        <w:t>II</w:t>
      </w:r>
      <w:r w:rsidRPr="00FF5CE4">
        <w:rPr>
          <w:rFonts w:ascii="Palatino Linotype" w:hAnsi="Palatino Linotype"/>
          <w:i/>
          <w:iCs/>
          <w:sz w:val="22"/>
          <w:szCs w:val="22"/>
        </w:rPr>
        <w:t>. El Comité de Transparencia podrá tener acceso a la información que esté en poder del Área correspondiente, de la cual se haya solicitado su clasificación; y</w:t>
      </w:r>
    </w:p>
    <w:p w14:paraId="7FB6BC98" w14:textId="77777777" w:rsidR="00DD27C6" w:rsidRPr="00FF5CE4" w:rsidRDefault="00DD27C6" w:rsidP="00FF5CE4">
      <w:pPr>
        <w:spacing w:line="276" w:lineRule="atLeast"/>
        <w:ind w:left="993" w:right="899"/>
        <w:jc w:val="both"/>
      </w:pPr>
      <w:r w:rsidRPr="00FF5CE4">
        <w:rPr>
          <w:rFonts w:ascii="Palatino Linotype" w:hAnsi="Palatino Linotype"/>
          <w:i/>
          <w:iCs/>
          <w:sz w:val="14"/>
          <w:szCs w:val="14"/>
        </w:rPr>
        <w:t> </w:t>
      </w:r>
    </w:p>
    <w:p w14:paraId="206E02CA" w14:textId="77777777" w:rsidR="00DD27C6" w:rsidRPr="00FF5CE4" w:rsidRDefault="00DD27C6" w:rsidP="00FF5CE4">
      <w:pPr>
        <w:spacing w:line="276" w:lineRule="atLeast"/>
        <w:ind w:left="993" w:right="899"/>
        <w:jc w:val="both"/>
      </w:pPr>
      <w:r w:rsidRPr="00FF5CE4">
        <w:rPr>
          <w:rFonts w:ascii="Palatino Linotype" w:hAnsi="Palatino Linotype"/>
          <w:b/>
          <w:bCs/>
          <w:i/>
          <w:iCs/>
          <w:sz w:val="22"/>
          <w:szCs w:val="22"/>
        </w:rPr>
        <w:t>III</w:t>
      </w:r>
      <w:r w:rsidRPr="00FF5CE4">
        <w:rPr>
          <w:rFonts w:ascii="Palatino Linotype" w:hAnsi="Palatino Linotype"/>
          <w:i/>
          <w:iCs/>
          <w:sz w:val="22"/>
          <w:szCs w:val="22"/>
        </w:rPr>
        <w:t>. La resolución del Comité de Transparencia será notificada al interesado en el plazo de respuesta a la solicitud que establece esta Ley.”</w:t>
      </w:r>
    </w:p>
    <w:p w14:paraId="376DC4B1" w14:textId="77777777" w:rsidR="00DD27C6" w:rsidRPr="00FF5CE4" w:rsidRDefault="00DD27C6" w:rsidP="00FF5CE4">
      <w:pPr>
        <w:spacing w:line="360" w:lineRule="atLeast"/>
        <w:jc w:val="both"/>
      </w:pPr>
      <w:r w:rsidRPr="00FF5CE4">
        <w:rPr>
          <w:rFonts w:ascii="Palatino Linotype" w:hAnsi="Palatino Linotype"/>
          <w:lang w:val="es-ES_tradnl"/>
        </w:rPr>
        <w:t> </w:t>
      </w:r>
    </w:p>
    <w:p w14:paraId="1B9CD997" w14:textId="58F8E8C1" w:rsidR="00DD27C6" w:rsidRDefault="00DD27C6" w:rsidP="00795FFD">
      <w:pPr>
        <w:spacing w:line="360" w:lineRule="auto"/>
        <w:jc w:val="both"/>
      </w:pPr>
      <w:r w:rsidRPr="00FF5CE4">
        <w:rPr>
          <w:rFonts w:ascii="Palatino Linotype" w:hAnsi="Palatino Linotype"/>
        </w:rPr>
        <w:t>En consecuencia, </w:t>
      </w:r>
      <w:r w:rsidRPr="00FF5CE4">
        <w:rPr>
          <w:rFonts w:ascii="Palatino Linotype" w:hAnsi="Palatino Linotype"/>
          <w:b/>
          <w:bCs/>
        </w:rPr>
        <w:t>se ordena la entrega del correcto acuerdo de clasificación que para tal efecto emita el Comité de Transparencia</w:t>
      </w:r>
      <w:r w:rsidRPr="00FF5CE4">
        <w:rPr>
          <w:rFonts w:ascii="Palatino Linotype" w:hAnsi="Palatino Linotype"/>
        </w:rPr>
        <w:t>, en donde de manera fundada y motivada, confirme la determinación pretendida a través de su respuesta, en términos, de los artículos antes referidos, así como de los</w:t>
      </w:r>
      <w:r w:rsidRPr="00FF5CE4">
        <w:t> </w:t>
      </w:r>
      <w:r w:rsidRPr="00FF5CE4">
        <w:rPr>
          <w:rFonts w:ascii="Palatino Linotype" w:hAnsi="Palatino Linotype"/>
        </w:rPr>
        <w:t>Lineamientos Generales En Materia De Clasificación y Desclasificación de la Información, así como Para la Elaboración de Versiones Públicas.</w:t>
      </w:r>
    </w:p>
    <w:p w14:paraId="60061B5D" w14:textId="77777777" w:rsidR="00795FFD" w:rsidRPr="00795FFD" w:rsidRDefault="00795FFD" w:rsidP="00795FFD">
      <w:pPr>
        <w:jc w:val="both"/>
      </w:pPr>
    </w:p>
    <w:p w14:paraId="6B542A27" w14:textId="77777777" w:rsidR="00207E77" w:rsidRPr="00FF5CE4" w:rsidRDefault="00207E77" w:rsidP="00FF5CE4">
      <w:pPr>
        <w:autoSpaceDE w:val="0"/>
        <w:autoSpaceDN w:val="0"/>
        <w:adjustRightInd w:val="0"/>
        <w:spacing w:line="360" w:lineRule="auto"/>
        <w:ind w:right="-91"/>
        <w:jc w:val="both"/>
        <w:rPr>
          <w:rFonts w:ascii="Palatino Linotype" w:hAnsi="Palatino Linotype" w:cs="Arial"/>
          <w:lang w:eastAsia="es-CO"/>
        </w:rPr>
      </w:pPr>
      <w:r w:rsidRPr="00FF5CE4">
        <w:rPr>
          <w:rFonts w:ascii="Palatino Linotype" w:hAnsi="Palatino Linotype" w:cs="Arial"/>
          <w:lang w:eastAsia="es-ES"/>
        </w:rPr>
        <w:t xml:space="preserve">Consecuentemente, se destaca que la versión pública que elabore </w:t>
      </w:r>
      <w:r w:rsidRPr="00FF5CE4">
        <w:rPr>
          <w:rFonts w:ascii="Palatino Linotype" w:hAnsi="Palatino Linotype" w:cs="Arial"/>
          <w:b/>
          <w:lang w:eastAsia="es-ES"/>
        </w:rPr>
        <w:t>EL SUJETO OBLIGADO</w:t>
      </w:r>
      <w:r w:rsidRPr="00FF5CE4">
        <w:rPr>
          <w:rFonts w:ascii="Palatino Linotype" w:hAnsi="Palatino Linotype" w:cs="Arial"/>
          <w:lang w:eastAsia="es-ES"/>
        </w:rPr>
        <w:t xml:space="preserve"> debe cumplir con las formalidades exigidas en la Ley, por lo que para tal efecto emitirá el </w:t>
      </w:r>
      <w:r w:rsidRPr="00FF5CE4">
        <w:rPr>
          <w:rFonts w:ascii="Palatino Linotype" w:hAnsi="Palatino Linotype" w:cs="Arial"/>
          <w:b/>
          <w:lang w:eastAsia="es-ES"/>
        </w:rPr>
        <w:t>Acuerdo del Comité de Transparencia</w:t>
      </w:r>
      <w:r w:rsidRPr="00FF5CE4">
        <w:rPr>
          <w:rFonts w:ascii="Palatino Linotype" w:hAnsi="Palatino Linotype" w:cs="Arial"/>
          <w:lang w:eastAsia="es-ES"/>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w:t>
      </w:r>
      <w:r w:rsidRPr="00FF5CE4">
        <w:rPr>
          <w:rFonts w:ascii="Palatino Linotype" w:hAnsi="Palatino Linotype" w:cs="Arial"/>
          <w:lang w:eastAsia="es-CO"/>
        </w:rPr>
        <w:t xml:space="preserve">, ya que no hacerlo implica que lo entregado no es legal ni formalmente una versión pública, sino más bien una documentación ilegible, incompleta o tachada; pues no señalar las razones por las que </w:t>
      </w:r>
      <w:r w:rsidRPr="00FF5CE4">
        <w:rPr>
          <w:rFonts w:ascii="Palatino Linotype" w:hAnsi="Palatino Linotype" w:cs="Arial"/>
          <w:lang w:eastAsia="es-CO"/>
        </w:rPr>
        <w:lastRenderedPageBreak/>
        <w:t>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16E21222" w14:textId="77777777" w:rsidR="00DD27C6" w:rsidRPr="00FF5CE4" w:rsidRDefault="00DD27C6" w:rsidP="00795FFD">
      <w:pPr>
        <w:autoSpaceDE w:val="0"/>
        <w:autoSpaceDN w:val="0"/>
        <w:adjustRightInd w:val="0"/>
        <w:ind w:right="-91"/>
        <w:jc w:val="both"/>
        <w:rPr>
          <w:rFonts w:ascii="Palatino Linotype" w:hAnsi="Palatino Linotype" w:cs="Arial"/>
          <w:lang w:eastAsia="es-CO"/>
        </w:rPr>
      </w:pPr>
    </w:p>
    <w:p w14:paraId="79DE4E7B" w14:textId="77777777" w:rsidR="006C2500" w:rsidRPr="00FF5CE4" w:rsidRDefault="006C2500" w:rsidP="00FF5CE4">
      <w:pPr>
        <w:autoSpaceDE w:val="0"/>
        <w:autoSpaceDN w:val="0"/>
        <w:adjustRightInd w:val="0"/>
        <w:spacing w:line="360" w:lineRule="auto"/>
        <w:jc w:val="both"/>
        <w:rPr>
          <w:rFonts w:ascii="Palatino Linotype" w:hAnsi="Palatino Linotype" w:cs="Arial"/>
          <w:bCs/>
          <w:szCs w:val="22"/>
          <w:lang w:eastAsia="es-ES"/>
        </w:rPr>
      </w:pPr>
      <w:r w:rsidRPr="00FF5CE4">
        <w:rPr>
          <w:rFonts w:ascii="Palatino Linotype" w:hAnsi="Palatino Linotype" w:cs="Arial"/>
        </w:rPr>
        <w:t>Expuesto todo lo anterior</w:t>
      </w:r>
      <w:r w:rsidRPr="00FF5CE4">
        <w:rPr>
          <w:rFonts w:ascii="Palatino Linotype" w:hAnsi="Palatino Linotype" w:cs="Arial"/>
          <w:b/>
        </w:rPr>
        <w:t xml:space="preserve">, </w:t>
      </w:r>
      <w:r w:rsidRPr="00FF5CE4">
        <w:rPr>
          <w:rFonts w:ascii="Palatino Linotype" w:hAnsi="Palatino Linotype"/>
          <w:lang w:eastAsia="es-ES"/>
        </w:rPr>
        <w:t xml:space="preserve">en términos de lo dispuesto en el artículo 186, fracción III de la Ley de Transparencia y Acceso a la </w:t>
      </w:r>
      <w:r w:rsidRPr="00FF5CE4">
        <w:rPr>
          <w:rFonts w:ascii="Palatino Linotype" w:hAnsi="Palatino Linotype" w:cs="Arial"/>
          <w:lang w:eastAsia="es-ES"/>
        </w:rPr>
        <w:t>Información</w:t>
      </w:r>
      <w:r w:rsidRPr="00FF5CE4">
        <w:rPr>
          <w:rFonts w:ascii="Palatino Linotype" w:hAnsi="Palatino Linotype"/>
          <w:lang w:eastAsia="es-ES"/>
        </w:rPr>
        <w:t xml:space="preserve"> Pública del Estado de México y Municipios, </w:t>
      </w:r>
      <w:r w:rsidRPr="00FF5CE4">
        <w:rPr>
          <w:rFonts w:ascii="Palatino Linotype" w:hAnsi="Palatino Linotype" w:cs="Arial"/>
        </w:rPr>
        <w:t xml:space="preserve">el Pleno de </w:t>
      </w:r>
      <w:r w:rsidRPr="00FF5CE4">
        <w:rPr>
          <w:rFonts w:ascii="Palatino Linotype" w:hAnsi="Palatino Linotype" w:cs="Arial"/>
          <w:lang w:eastAsia="es-ES"/>
        </w:rPr>
        <w:t xml:space="preserve">este Instituto, estima que </w:t>
      </w:r>
      <w:r w:rsidRPr="00FF5CE4">
        <w:rPr>
          <w:rFonts w:ascii="Palatino Linotype" w:hAnsi="Palatino Linotype" w:cs="Arial"/>
          <w:bCs/>
          <w:szCs w:val="22"/>
          <w:lang w:val="es-ES" w:eastAsia="es-ES"/>
        </w:rPr>
        <w:t xml:space="preserve">las razones o motivos de inconformidad planteadas por </w:t>
      </w:r>
      <w:r w:rsidRPr="00FF5CE4">
        <w:rPr>
          <w:rFonts w:ascii="Palatino Linotype" w:hAnsi="Palatino Linotype" w:cs="Arial"/>
          <w:b/>
          <w:bCs/>
          <w:szCs w:val="22"/>
          <w:lang w:eastAsia="es-ES"/>
        </w:rPr>
        <w:t>LA RECURRENTE</w:t>
      </w:r>
      <w:r w:rsidRPr="00FF5CE4">
        <w:rPr>
          <w:rFonts w:ascii="Palatino Linotype" w:hAnsi="Palatino Linotype" w:cs="Arial"/>
          <w:bCs/>
          <w:szCs w:val="22"/>
          <w:lang w:val="es-ES" w:eastAsia="es-ES"/>
        </w:rPr>
        <w:t xml:space="preserve">, resultan fundadas; en consecuencia, este Órgano Garante determina </w:t>
      </w:r>
      <w:r w:rsidRPr="00FF5CE4">
        <w:rPr>
          <w:rFonts w:ascii="Palatino Linotype" w:hAnsi="Palatino Linotype" w:cs="Arial"/>
          <w:b/>
          <w:bCs/>
          <w:szCs w:val="22"/>
          <w:lang w:val="es-ES" w:eastAsia="es-ES"/>
        </w:rPr>
        <w:t>MODIFICAR</w:t>
      </w:r>
      <w:r w:rsidRPr="00FF5CE4">
        <w:rPr>
          <w:rFonts w:ascii="Palatino Linotype" w:hAnsi="Palatino Linotype" w:cs="Arial"/>
          <w:bCs/>
          <w:szCs w:val="22"/>
          <w:lang w:val="es-ES" w:eastAsia="es-ES"/>
        </w:rPr>
        <w:t xml:space="preserve"> la respuesta otorgada por </w:t>
      </w:r>
      <w:r w:rsidRPr="00FF5CE4">
        <w:rPr>
          <w:rFonts w:ascii="Palatino Linotype" w:hAnsi="Palatino Linotype" w:cs="Arial"/>
          <w:b/>
          <w:bCs/>
          <w:szCs w:val="22"/>
          <w:lang w:val="es-419" w:eastAsia="es-ES"/>
        </w:rPr>
        <w:t>EL</w:t>
      </w:r>
      <w:r w:rsidRPr="00FF5CE4">
        <w:rPr>
          <w:rFonts w:ascii="Palatino Linotype" w:hAnsi="Palatino Linotype" w:cs="Arial"/>
          <w:b/>
          <w:bCs/>
          <w:szCs w:val="22"/>
          <w:lang w:val="es-ES" w:eastAsia="es-ES"/>
        </w:rPr>
        <w:t xml:space="preserve"> SUJETO OBLIGADO</w:t>
      </w:r>
      <w:r w:rsidRPr="00FF5CE4">
        <w:rPr>
          <w:rFonts w:ascii="Palatino Linotype" w:hAnsi="Palatino Linotype" w:cs="Arial"/>
          <w:bCs/>
          <w:szCs w:val="22"/>
          <w:lang w:val="es-ES" w:eastAsia="es-ES"/>
        </w:rPr>
        <w:t xml:space="preserve"> </w:t>
      </w:r>
      <w:r w:rsidRPr="00FF5CE4">
        <w:rPr>
          <w:rFonts w:ascii="Palatino Linotype" w:hAnsi="Palatino Linotype" w:cs="Arial"/>
          <w:bCs/>
          <w:szCs w:val="22"/>
          <w:lang w:val="es-419" w:eastAsia="es-ES"/>
        </w:rPr>
        <w:t>a</w:t>
      </w:r>
      <w:r w:rsidRPr="00FF5CE4">
        <w:rPr>
          <w:rFonts w:ascii="Palatino Linotype" w:hAnsi="Palatino Linotype" w:cs="Arial"/>
          <w:bCs/>
          <w:szCs w:val="22"/>
          <w:lang w:val="es-ES" w:eastAsia="es-ES"/>
        </w:rPr>
        <w:t xml:space="preserve"> la solicitud</w:t>
      </w:r>
      <w:r w:rsidRPr="00FF5CE4">
        <w:rPr>
          <w:rFonts w:ascii="Palatino Linotype" w:hAnsi="Palatino Linotype" w:cs="Arial"/>
          <w:bCs/>
          <w:szCs w:val="22"/>
          <w:lang w:val="es-419" w:eastAsia="es-ES"/>
        </w:rPr>
        <w:t xml:space="preserve"> de información </w:t>
      </w:r>
      <w:r w:rsidRPr="00FF5CE4">
        <w:rPr>
          <w:rFonts w:ascii="Palatino Linotype" w:hAnsi="Palatino Linotype" w:cs="Arial"/>
          <w:bCs/>
          <w:szCs w:val="22"/>
          <w:lang w:eastAsia="es-ES"/>
        </w:rPr>
        <w:t xml:space="preserve">que inició trámite al Recurso de Revisión número: </w:t>
      </w:r>
      <w:r w:rsidR="00DD27C6" w:rsidRPr="00FF5CE4">
        <w:rPr>
          <w:rFonts w:ascii="Palatino Linotype" w:hAnsi="Palatino Linotype" w:cs="Arial"/>
          <w:b/>
          <w:bCs/>
          <w:szCs w:val="22"/>
          <w:lang w:eastAsia="es-ES"/>
        </w:rPr>
        <w:t>16672</w:t>
      </w:r>
      <w:r w:rsidRPr="00FF5CE4">
        <w:rPr>
          <w:rFonts w:ascii="Palatino Linotype" w:hAnsi="Palatino Linotype" w:cs="Arial"/>
          <w:b/>
          <w:bCs/>
          <w:szCs w:val="22"/>
          <w:lang w:val="es-419" w:eastAsia="es-ES"/>
        </w:rPr>
        <w:t xml:space="preserve">/INFOEM/IP/RR/2022 </w:t>
      </w:r>
      <w:r w:rsidRPr="00FF5CE4">
        <w:rPr>
          <w:rFonts w:ascii="Palatino Linotype" w:hAnsi="Palatino Linotype" w:cs="Arial"/>
          <w:bCs/>
          <w:szCs w:val="22"/>
          <w:lang w:eastAsia="es-ES"/>
        </w:rPr>
        <w:t>y ordenar la entrega de lo ya previsto en el presente Considerando.</w:t>
      </w:r>
    </w:p>
    <w:p w14:paraId="6075C45C" w14:textId="77777777" w:rsidR="00DD27C6" w:rsidRPr="00FF5CE4" w:rsidRDefault="00DD27C6" w:rsidP="00795FFD">
      <w:pPr>
        <w:autoSpaceDE w:val="0"/>
        <w:autoSpaceDN w:val="0"/>
        <w:adjustRightInd w:val="0"/>
        <w:jc w:val="both"/>
        <w:rPr>
          <w:rFonts w:ascii="Palatino Linotype" w:hAnsi="Palatino Linotype" w:cs="Arial"/>
          <w:bCs/>
          <w:szCs w:val="22"/>
          <w:lang w:eastAsia="es-ES"/>
        </w:rPr>
      </w:pPr>
    </w:p>
    <w:p w14:paraId="20FAEB0B" w14:textId="77777777" w:rsidR="00207E77" w:rsidRDefault="00207E77" w:rsidP="00FF5CE4">
      <w:pPr>
        <w:tabs>
          <w:tab w:val="left" w:pos="709"/>
        </w:tabs>
        <w:spacing w:line="360" w:lineRule="auto"/>
        <w:ind w:right="49"/>
        <w:jc w:val="both"/>
        <w:rPr>
          <w:rFonts w:ascii="Palatino Linotype" w:eastAsia="Palatino Linotype" w:hAnsi="Palatino Linotype" w:cs="Palatino Linotype"/>
        </w:rPr>
      </w:pPr>
      <w:bookmarkStart w:id="9" w:name="_heading=h.1t1bb8qur85" w:colFirst="0" w:colLast="0"/>
      <w:bookmarkEnd w:id="9"/>
      <w:r w:rsidRPr="00FF5CE4">
        <w:rPr>
          <w:rFonts w:ascii="Palatino Linotype" w:eastAsia="Palatino Linotype" w:hAnsi="Palatino Linotype" w:cs="Palatino Linotype"/>
        </w:rPr>
        <w:t>Por lo que, con fundamento en lo previsto en los artículos 5, párrafos trigésimos, trigésimos primero y trigésimos segundos, fracciones IV y V de la Constitución Política del Estado Libre y Soberano de México; 2, fracción II, 29, 36, fracciones I y II, 176, 178, 179, 181, 185 fracción I, 186 y 188 de la Ley de Transparencia y Acceso a la Información Pública del Estado de México y Municipios, este Pleno:</w:t>
      </w:r>
    </w:p>
    <w:p w14:paraId="254D6A9D" w14:textId="77777777" w:rsidR="00795FFD" w:rsidRDefault="00795FFD" w:rsidP="00FF5CE4">
      <w:pPr>
        <w:tabs>
          <w:tab w:val="left" w:pos="709"/>
        </w:tabs>
        <w:spacing w:line="360" w:lineRule="auto"/>
        <w:ind w:right="49"/>
        <w:jc w:val="both"/>
        <w:rPr>
          <w:rFonts w:ascii="Palatino Linotype" w:eastAsia="Palatino Linotype" w:hAnsi="Palatino Linotype" w:cs="Palatino Linotype"/>
        </w:rPr>
      </w:pPr>
    </w:p>
    <w:p w14:paraId="25FFD7DD" w14:textId="77777777" w:rsidR="00795FFD" w:rsidRDefault="00795FFD" w:rsidP="00FF5CE4">
      <w:pPr>
        <w:tabs>
          <w:tab w:val="left" w:pos="709"/>
        </w:tabs>
        <w:spacing w:line="360" w:lineRule="auto"/>
        <w:ind w:right="49"/>
        <w:jc w:val="both"/>
        <w:rPr>
          <w:rFonts w:ascii="Palatino Linotype" w:eastAsia="Palatino Linotype" w:hAnsi="Palatino Linotype" w:cs="Palatino Linotype"/>
        </w:rPr>
      </w:pPr>
    </w:p>
    <w:p w14:paraId="6308F00E" w14:textId="77777777" w:rsidR="00795FFD" w:rsidRPr="00FF5CE4" w:rsidRDefault="00795FFD" w:rsidP="00FF5CE4">
      <w:pPr>
        <w:tabs>
          <w:tab w:val="left" w:pos="709"/>
        </w:tabs>
        <w:spacing w:line="360" w:lineRule="auto"/>
        <w:ind w:right="49"/>
        <w:jc w:val="both"/>
        <w:rPr>
          <w:rFonts w:ascii="Palatino Linotype" w:eastAsia="Palatino Linotype" w:hAnsi="Palatino Linotype" w:cs="Palatino Linotype"/>
          <w:b/>
          <w:sz w:val="26"/>
          <w:szCs w:val="26"/>
        </w:rPr>
      </w:pPr>
    </w:p>
    <w:p w14:paraId="2FD97607" w14:textId="77777777" w:rsidR="00795FFD" w:rsidRDefault="00207E77" w:rsidP="00795FFD">
      <w:pPr>
        <w:spacing w:line="360" w:lineRule="auto"/>
        <w:jc w:val="center"/>
        <w:rPr>
          <w:rFonts w:ascii="Palatino Linotype" w:eastAsia="Palatino Linotype" w:hAnsi="Palatino Linotype" w:cs="Palatino Linotype"/>
          <w:b/>
          <w:sz w:val="26"/>
          <w:szCs w:val="26"/>
        </w:rPr>
      </w:pPr>
      <w:r w:rsidRPr="00FF5CE4">
        <w:rPr>
          <w:rFonts w:ascii="Palatino Linotype" w:eastAsia="Palatino Linotype" w:hAnsi="Palatino Linotype" w:cs="Palatino Linotype"/>
          <w:b/>
          <w:sz w:val="26"/>
          <w:szCs w:val="26"/>
        </w:rPr>
        <w:lastRenderedPageBreak/>
        <w:t>RESUELVE</w:t>
      </w:r>
    </w:p>
    <w:p w14:paraId="21781AD0" w14:textId="4491B805" w:rsidR="00E24C4E" w:rsidRPr="00795FFD" w:rsidRDefault="00207E77" w:rsidP="00795FFD">
      <w:pPr>
        <w:spacing w:line="360" w:lineRule="auto"/>
        <w:jc w:val="center"/>
        <w:rPr>
          <w:rFonts w:ascii="Palatino Linotype" w:eastAsia="Palatino Linotype" w:hAnsi="Palatino Linotype" w:cs="Palatino Linotype"/>
          <w:b/>
          <w:sz w:val="26"/>
          <w:szCs w:val="26"/>
        </w:rPr>
      </w:pPr>
      <w:r w:rsidRPr="00FF5CE4">
        <w:rPr>
          <w:rFonts w:ascii="Palatino Linotype" w:eastAsia="Palatino Linotype" w:hAnsi="Palatino Linotype" w:cs="Palatino Linotype"/>
          <w:b/>
        </w:rPr>
        <w:t>PRIMERO.</w:t>
      </w:r>
      <w:r w:rsidRPr="00FF5CE4">
        <w:rPr>
          <w:rFonts w:ascii="Palatino Linotype" w:eastAsia="Palatino Linotype" w:hAnsi="Palatino Linotype" w:cs="Palatino Linotype"/>
        </w:rPr>
        <w:t xml:space="preserve"> Resultan </w:t>
      </w:r>
      <w:r w:rsidRPr="00FF5CE4">
        <w:rPr>
          <w:rFonts w:ascii="Palatino Linotype" w:eastAsia="Palatino Linotype" w:hAnsi="Palatino Linotype" w:cs="Palatino Linotype"/>
          <w:b/>
        </w:rPr>
        <w:t>fundadas</w:t>
      </w:r>
      <w:r w:rsidRPr="00FF5CE4">
        <w:rPr>
          <w:rFonts w:ascii="Palatino Linotype" w:eastAsia="Palatino Linotype" w:hAnsi="Palatino Linotype" w:cs="Palatino Linotype"/>
        </w:rPr>
        <w:t xml:space="preserve"> las razones</w:t>
      </w:r>
      <w:r w:rsidR="00E24C4E" w:rsidRPr="00FF5CE4">
        <w:rPr>
          <w:rFonts w:ascii="Palatino Linotype" w:eastAsia="Palatino Linotype" w:hAnsi="Palatino Linotype" w:cs="Palatino Linotype"/>
        </w:rPr>
        <w:t xml:space="preserve"> o motivos de inconformidad planteadas por </w:t>
      </w:r>
      <w:r w:rsidR="00E24C4E" w:rsidRPr="00FF5CE4">
        <w:rPr>
          <w:rFonts w:ascii="Palatino Linotype" w:eastAsia="Palatino Linotype" w:hAnsi="Palatino Linotype" w:cs="Palatino Linotype"/>
          <w:b/>
        </w:rPr>
        <w:t xml:space="preserve">LA RECURRENTE, </w:t>
      </w:r>
      <w:r w:rsidR="00E24C4E" w:rsidRPr="00FF5CE4">
        <w:rPr>
          <w:rFonts w:ascii="Palatino Linotype" w:eastAsia="Palatino Linotype" w:hAnsi="Palatino Linotype" w:cs="Palatino Linotype"/>
        </w:rPr>
        <w:t xml:space="preserve">en términos del Considerando </w:t>
      </w:r>
      <w:r w:rsidR="00E24C4E" w:rsidRPr="00FF5CE4">
        <w:rPr>
          <w:rFonts w:ascii="Palatino Linotype" w:eastAsia="Palatino Linotype" w:hAnsi="Palatino Linotype" w:cs="Palatino Linotype"/>
          <w:b/>
        </w:rPr>
        <w:t xml:space="preserve">QUINTO </w:t>
      </w:r>
      <w:r w:rsidR="00E24C4E" w:rsidRPr="00FF5CE4">
        <w:rPr>
          <w:rFonts w:ascii="Palatino Linotype" w:eastAsia="Palatino Linotype" w:hAnsi="Palatino Linotype" w:cs="Palatino Linotype"/>
        </w:rPr>
        <w:t xml:space="preserve">de la presente resolución. </w:t>
      </w:r>
    </w:p>
    <w:p w14:paraId="17A97156" w14:textId="77777777" w:rsidR="0030484B" w:rsidRPr="00FF5CE4" w:rsidRDefault="0030484B" w:rsidP="00795FFD">
      <w:pPr>
        <w:ind w:right="49"/>
        <w:jc w:val="both"/>
        <w:rPr>
          <w:rFonts w:ascii="Palatino Linotype" w:eastAsia="Palatino Linotype" w:hAnsi="Palatino Linotype" w:cs="Palatino Linotype"/>
        </w:rPr>
      </w:pPr>
    </w:p>
    <w:p w14:paraId="5A6DA690" w14:textId="77777777" w:rsidR="00E24C4E" w:rsidRPr="00FF5CE4" w:rsidRDefault="00E24C4E" w:rsidP="00FF5CE4">
      <w:pPr>
        <w:spacing w:line="360" w:lineRule="auto"/>
        <w:ind w:right="49"/>
        <w:jc w:val="both"/>
        <w:rPr>
          <w:rFonts w:ascii="Palatino Linotype" w:eastAsia="Palatino Linotype" w:hAnsi="Palatino Linotype" w:cs="Palatino Linotype"/>
        </w:rPr>
      </w:pPr>
      <w:r w:rsidRPr="00FF5CE4">
        <w:rPr>
          <w:rFonts w:ascii="Palatino Linotype" w:eastAsia="Palatino Linotype" w:hAnsi="Palatino Linotype" w:cs="Palatino Linotype"/>
          <w:b/>
        </w:rPr>
        <w:t xml:space="preserve">SEGUNDO. </w:t>
      </w:r>
      <w:r w:rsidRPr="00FF5CE4">
        <w:rPr>
          <w:rFonts w:ascii="Palatino Linotype" w:eastAsia="Palatino Linotype" w:hAnsi="Palatino Linotype" w:cs="Palatino Linotype"/>
        </w:rPr>
        <w:t xml:space="preserve">Se </w:t>
      </w:r>
      <w:r w:rsidRPr="00FF5CE4">
        <w:rPr>
          <w:rFonts w:ascii="Palatino Linotype" w:eastAsia="Palatino Linotype" w:hAnsi="Palatino Linotype" w:cs="Palatino Linotype"/>
          <w:b/>
        </w:rPr>
        <w:t xml:space="preserve">MODIFICA </w:t>
      </w:r>
      <w:r w:rsidRPr="00FF5CE4">
        <w:rPr>
          <w:rFonts w:ascii="Palatino Linotype" w:eastAsia="Palatino Linotype" w:hAnsi="Palatino Linotype" w:cs="Palatino Linotype"/>
        </w:rPr>
        <w:t xml:space="preserve">la respuesta otorgada por </w:t>
      </w:r>
      <w:r w:rsidRPr="00FF5CE4">
        <w:rPr>
          <w:rFonts w:ascii="Palatino Linotype" w:eastAsia="Palatino Linotype" w:hAnsi="Palatino Linotype" w:cs="Palatino Linotype"/>
          <w:b/>
        </w:rPr>
        <w:t xml:space="preserve">EL SUJETO OBLIGADO </w:t>
      </w:r>
      <w:r w:rsidRPr="00FF5CE4">
        <w:rPr>
          <w:rFonts w:ascii="Palatino Linotype" w:eastAsia="Palatino Linotype" w:hAnsi="Palatino Linotype" w:cs="Palatino Linotype"/>
        </w:rPr>
        <w:t xml:space="preserve">en el Recurso de Revisión </w:t>
      </w:r>
      <w:r w:rsidRPr="00FF5CE4">
        <w:rPr>
          <w:rFonts w:ascii="Palatino Linotype" w:eastAsia="Palatino Linotype" w:hAnsi="Palatino Linotype" w:cs="Palatino Linotype"/>
          <w:b/>
        </w:rPr>
        <w:t xml:space="preserve">16672/INFOEM/IP/RR/2022 </w:t>
      </w:r>
      <w:r w:rsidRPr="00FF5CE4">
        <w:rPr>
          <w:rFonts w:ascii="Palatino Linotype" w:eastAsia="Palatino Linotype" w:hAnsi="Palatino Linotype" w:cs="Palatino Linotype"/>
        </w:rPr>
        <w:t>y se</w:t>
      </w:r>
      <w:r w:rsidRPr="00FF5CE4">
        <w:rPr>
          <w:rFonts w:ascii="Palatino Linotype" w:eastAsia="Palatino Linotype" w:hAnsi="Palatino Linotype" w:cs="Palatino Linotype"/>
          <w:b/>
        </w:rPr>
        <w:t xml:space="preserve"> ORDENA </w:t>
      </w:r>
      <w:r w:rsidRPr="00FF5CE4">
        <w:rPr>
          <w:rFonts w:ascii="Palatino Linotype" w:eastAsia="Palatino Linotype" w:hAnsi="Palatino Linotype" w:cs="Palatino Linotype"/>
        </w:rPr>
        <w:t xml:space="preserve">que en términos del Considerando </w:t>
      </w:r>
      <w:r w:rsidRPr="00FF5CE4">
        <w:rPr>
          <w:rFonts w:ascii="Palatino Linotype" w:eastAsia="Palatino Linotype" w:hAnsi="Palatino Linotype" w:cs="Palatino Linotype"/>
          <w:b/>
        </w:rPr>
        <w:t xml:space="preserve">QUINTO </w:t>
      </w:r>
      <w:r w:rsidRPr="00FF5CE4">
        <w:rPr>
          <w:rFonts w:ascii="Palatino Linotype" w:eastAsia="Palatino Linotype" w:hAnsi="Palatino Linotype" w:cs="Palatino Linotype"/>
        </w:rPr>
        <w:t>de esta Resolución proporcione a</w:t>
      </w:r>
      <w:r w:rsidRPr="00FF5CE4">
        <w:rPr>
          <w:rFonts w:ascii="Palatino Linotype" w:eastAsia="Palatino Linotype" w:hAnsi="Palatino Linotype" w:cs="Palatino Linotype"/>
          <w:b/>
        </w:rPr>
        <w:t xml:space="preserve"> LA RECURRENTE </w:t>
      </w:r>
      <w:r w:rsidRPr="00FF5CE4">
        <w:rPr>
          <w:rFonts w:ascii="Palatino Linotype" w:eastAsia="Palatino Linotype" w:hAnsi="Palatino Linotype" w:cs="Palatino Linotype"/>
        </w:rPr>
        <w:t>vía Sistema de Acceso a la Información Mexiquense</w:t>
      </w:r>
      <w:r w:rsidRPr="00FF5CE4">
        <w:rPr>
          <w:rFonts w:ascii="Palatino Linotype" w:eastAsia="Palatino Linotype" w:hAnsi="Palatino Linotype" w:cs="Palatino Linotype"/>
          <w:b/>
        </w:rPr>
        <w:t xml:space="preserve"> (SAIMEX), </w:t>
      </w:r>
      <w:r w:rsidRPr="00FF5CE4">
        <w:rPr>
          <w:rFonts w:ascii="Palatino Linotype" w:eastAsia="Palatino Linotype" w:hAnsi="Palatino Linotype" w:cs="Palatino Linotype"/>
        </w:rPr>
        <w:t xml:space="preserve">en versión pública lo siguiente: </w:t>
      </w:r>
    </w:p>
    <w:p w14:paraId="3B9BD69A" w14:textId="77777777" w:rsidR="00E24C4E" w:rsidRPr="00FF5CE4" w:rsidRDefault="00E24C4E" w:rsidP="00FF5CE4">
      <w:pPr>
        <w:ind w:left="705" w:right="49"/>
        <w:jc w:val="both"/>
        <w:rPr>
          <w:rFonts w:ascii="Palatino Linotype" w:eastAsia="Palatino Linotype" w:hAnsi="Palatino Linotype" w:cs="Palatino Linotype"/>
          <w:i/>
        </w:rPr>
      </w:pPr>
      <w:r w:rsidRPr="00FF5CE4">
        <w:rPr>
          <w:rFonts w:ascii="Palatino Linotype" w:eastAsia="Palatino Linotype" w:hAnsi="Palatino Linotype" w:cs="Palatino Linotype"/>
          <w:i/>
        </w:rPr>
        <w:t xml:space="preserve">El documento donde consten los recibos de nómina de la Síndico Municipal, de enero a la primera quincena de octubre de dos mil veintidós. </w:t>
      </w:r>
    </w:p>
    <w:p w14:paraId="6484A830" w14:textId="77777777" w:rsidR="0030484B" w:rsidRPr="00FF5CE4" w:rsidRDefault="0030484B" w:rsidP="00FF5CE4">
      <w:pPr>
        <w:ind w:left="705" w:right="49"/>
        <w:jc w:val="both"/>
        <w:rPr>
          <w:rFonts w:ascii="Palatino Linotype" w:eastAsia="Palatino Linotype" w:hAnsi="Palatino Linotype" w:cs="Palatino Linotype"/>
          <w:i/>
        </w:rPr>
      </w:pPr>
    </w:p>
    <w:p w14:paraId="503515E6" w14:textId="77777777" w:rsidR="00E24C4E" w:rsidRPr="00FF5CE4" w:rsidRDefault="00E24C4E" w:rsidP="00FF5CE4">
      <w:pPr>
        <w:ind w:left="705" w:right="49"/>
        <w:jc w:val="both"/>
        <w:rPr>
          <w:rFonts w:ascii="Palatino Linotype" w:eastAsia="Palatino Linotype" w:hAnsi="Palatino Linotype" w:cs="Palatino Linotype"/>
          <w:b/>
          <w:i/>
        </w:rPr>
      </w:pPr>
      <w:r w:rsidRPr="00FF5CE4">
        <w:rPr>
          <w:rFonts w:ascii="Palatino Linotype" w:eastAsia="Palatino Linotype" w:hAnsi="Palatino Linotype" w:cs="Palatino Linotype"/>
          <w:i/>
        </w:rPr>
        <w:t xml:space="preserve">Debiendo notificar a </w:t>
      </w:r>
      <w:r w:rsidRPr="00FF5CE4">
        <w:rPr>
          <w:rFonts w:ascii="Palatino Linotype" w:eastAsia="Palatino Linotype" w:hAnsi="Palatino Linotype" w:cs="Palatino Linotype"/>
          <w:b/>
          <w:i/>
        </w:rPr>
        <w:t>LA RECURRENTE</w:t>
      </w:r>
      <w:r w:rsidRPr="00FF5CE4">
        <w:rPr>
          <w:rFonts w:ascii="Palatino Linotype" w:eastAsia="Palatino Linotype" w:hAnsi="Palatino Linotype" w:cs="Palatino Linotype"/>
          <w:i/>
        </w:rPr>
        <w:t xml:space="preserve"> el acuerdo de clasificación de la información que emita el Comité de Transparencia, derivado de la </w:t>
      </w:r>
      <w:r w:rsidRPr="00FF5CE4">
        <w:rPr>
          <w:rFonts w:ascii="Palatino Linotype" w:eastAsia="Palatino Linotype" w:hAnsi="Palatino Linotype" w:cs="Palatino Linotype"/>
          <w:b/>
          <w:i/>
        </w:rPr>
        <w:t xml:space="preserve">versión pública. </w:t>
      </w:r>
    </w:p>
    <w:p w14:paraId="1F95F7F1" w14:textId="77777777" w:rsidR="00207E77" w:rsidRPr="00FF5CE4" w:rsidRDefault="00207E77" w:rsidP="00795FFD">
      <w:pPr>
        <w:jc w:val="both"/>
        <w:rPr>
          <w:rFonts w:ascii="Palatino Linotype" w:hAnsi="Palatino Linotype" w:cs="Arial"/>
          <w:lang w:val="es-ES" w:eastAsia="es-ES"/>
        </w:rPr>
      </w:pPr>
    </w:p>
    <w:p w14:paraId="575594CB" w14:textId="77777777" w:rsidR="00207E77" w:rsidRPr="00FF5CE4" w:rsidRDefault="00207E77" w:rsidP="00FF5CE4">
      <w:pPr>
        <w:spacing w:line="360" w:lineRule="auto"/>
        <w:jc w:val="both"/>
        <w:rPr>
          <w:rFonts w:ascii="Palatino Linotype" w:eastAsia="Palatino Linotype" w:hAnsi="Palatino Linotype" w:cs="Palatino Linotype"/>
          <w:sz w:val="22"/>
          <w:szCs w:val="22"/>
        </w:rPr>
      </w:pPr>
      <w:r w:rsidRPr="00FF5CE4">
        <w:rPr>
          <w:rFonts w:ascii="Palatino Linotype" w:eastAsia="Palatino Linotype" w:hAnsi="Palatino Linotype" w:cs="Palatino Linotype"/>
          <w:b/>
        </w:rPr>
        <w:t>TERCERO.</w:t>
      </w:r>
      <w:r w:rsidRPr="00FF5CE4">
        <w:rPr>
          <w:rFonts w:ascii="Palatino Linotype" w:eastAsia="Palatino Linotype" w:hAnsi="Palatino Linotype" w:cs="Palatino Linotype"/>
        </w:rPr>
        <w:t xml:space="preserve"> </w:t>
      </w:r>
      <w:r w:rsidRPr="00FF5CE4">
        <w:rPr>
          <w:rFonts w:ascii="Palatino Linotype" w:eastAsia="Palatino Linotype" w:hAnsi="Palatino Linotype" w:cs="Palatino Linotype"/>
          <w:b/>
        </w:rPr>
        <w:t xml:space="preserve">NOTIFÍQUESE </w:t>
      </w:r>
      <w:r w:rsidRPr="00FF5CE4">
        <w:rPr>
          <w:rFonts w:ascii="Palatino Linotype" w:eastAsia="Palatino Linotype" w:hAnsi="Palatino Linotype" w:cs="Palatino Linotype"/>
        </w:rPr>
        <w:t xml:space="preserve">la presente resolución al Titular de la Unidad de Transparencia del </w:t>
      </w:r>
      <w:r w:rsidRPr="00FF5CE4">
        <w:rPr>
          <w:rFonts w:ascii="Palatino Linotype" w:eastAsia="Palatino Linotype" w:hAnsi="Palatino Linotype" w:cs="Palatino Linotype"/>
          <w:b/>
        </w:rPr>
        <w:t>SUJETO OBLIGADO</w:t>
      </w:r>
      <w:r w:rsidRPr="00FF5CE4">
        <w:rPr>
          <w:rFonts w:ascii="Palatino Linotype" w:eastAsia="Palatino Linotype" w:hAnsi="Palatino Linotype" w:cs="Palatino Linotype"/>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w:t>
      </w:r>
      <w:r w:rsidRPr="00FF5CE4">
        <w:rPr>
          <w:rFonts w:ascii="Palatino Linotype" w:eastAsia="Palatino Linotype" w:hAnsi="Palatino Linotype" w:cs="Palatino Linotype"/>
        </w:rPr>
        <w:lastRenderedPageBreak/>
        <w:t>198, 200, fracción III; 214, 215 y 216 de la Ley de Transparencia y Acceso a la Información Pública del Estado de México y Municipios.</w:t>
      </w:r>
    </w:p>
    <w:p w14:paraId="093A0B16" w14:textId="77777777" w:rsidR="00207E77" w:rsidRPr="00FF5CE4" w:rsidRDefault="00207E77" w:rsidP="00FF5CE4">
      <w:pPr>
        <w:spacing w:line="360" w:lineRule="auto"/>
        <w:jc w:val="both"/>
        <w:rPr>
          <w:rFonts w:ascii="Palatino Linotype" w:eastAsia="Palatino Linotype" w:hAnsi="Palatino Linotype" w:cs="Palatino Linotype"/>
          <w:b/>
        </w:rPr>
      </w:pPr>
    </w:p>
    <w:p w14:paraId="12C80E95" w14:textId="77777777" w:rsidR="00207E77" w:rsidRPr="00FF5CE4" w:rsidRDefault="00207E77" w:rsidP="00FF5CE4">
      <w:pPr>
        <w:spacing w:line="360" w:lineRule="auto"/>
        <w:jc w:val="both"/>
        <w:rPr>
          <w:rFonts w:ascii="Palatino Linotype" w:eastAsia="Palatino Linotype" w:hAnsi="Palatino Linotype" w:cs="Palatino Linotype"/>
        </w:rPr>
      </w:pPr>
      <w:r w:rsidRPr="00FF5CE4">
        <w:rPr>
          <w:rFonts w:ascii="Palatino Linotype" w:eastAsia="Palatino Linotype" w:hAnsi="Palatino Linotype" w:cs="Palatino Linotype"/>
          <w:b/>
        </w:rPr>
        <w:t xml:space="preserve">CUARTO. </w:t>
      </w:r>
      <w:r w:rsidRPr="00FF5CE4">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FF5CE4">
        <w:rPr>
          <w:rFonts w:ascii="Palatino Linotype" w:eastAsia="Palatino Linotype" w:hAnsi="Palatino Linotype" w:cs="Palatino Linotype"/>
          <w:b/>
        </w:rPr>
        <w:t>SUJETO OBLIGADO</w:t>
      </w:r>
      <w:r w:rsidRPr="00FF5CE4">
        <w:rPr>
          <w:rFonts w:ascii="Palatino Linotype" w:eastAsia="Palatino Linotype" w:hAnsi="Palatino Linotype" w:cs="Palatino Linotype"/>
        </w:rPr>
        <w:t>, de manera fundada y motivada, podrá solicitar una ampliación de plazo para el cumplimiento de la presente resolución.</w:t>
      </w:r>
    </w:p>
    <w:p w14:paraId="1FE41776" w14:textId="77777777" w:rsidR="00207E77" w:rsidRPr="00FF5CE4" w:rsidRDefault="00207E77" w:rsidP="00795FFD">
      <w:pPr>
        <w:jc w:val="both"/>
        <w:rPr>
          <w:rFonts w:ascii="Palatino Linotype" w:eastAsia="Palatino Linotype" w:hAnsi="Palatino Linotype" w:cs="Palatino Linotype"/>
          <w:b/>
        </w:rPr>
      </w:pPr>
    </w:p>
    <w:p w14:paraId="0C64DF97" w14:textId="4D745D10" w:rsidR="00207E77" w:rsidRPr="00FF5CE4" w:rsidRDefault="00207E77" w:rsidP="00FF5CE4">
      <w:pPr>
        <w:spacing w:line="360" w:lineRule="auto"/>
        <w:jc w:val="both"/>
        <w:rPr>
          <w:rFonts w:ascii="Palatino Linotype" w:hAnsi="Palatino Linotype"/>
          <w:lang w:val="es-ES_tradnl"/>
        </w:rPr>
      </w:pPr>
      <w:r w:rsidRPr="00FF5CE4">
        <w:rPr>
          <w:rFonts w:ascii="Palatino Linotype" w:eastAsia="Palatino Linotype" w:hAnsi="Palatino Linotype" w:cs="Palatino Linotype"/>
          <w:b/>
        </w:rPr>
        <w:t xml:space="preserve">QUINTO. </w:t>
      </w:r>
      <w:r w:rsidRPr="00FF5CE4">
        <w:rPr>
          <w:rFonts w:ascii="Palatino Linotype" w:hAnsi="Palatino Linotype"/>
          <w:b/>
          <w:bCs/>
        </w:rPr>
        <w:t xml:space="preserve">NOTIFÍQUESE </w:t>
      </w:r>
      <w:r w:rsidRPr="00FF5CE4">
        <w:rPr>
          <w:rFonts w:ascii="Palatino Linotype" w:hAnsi="Palatino Linotype"/>
          <w:bCs/>
        </w:rPr>
        <w:t>a</w:t>
      </w:r>
      <w:r w:rsidR="00FF5CE4" w:rsidRPr="00FF5CE4">
        <w:rPr>
          <w:rFonts w:ascii="Palatino Linotype" w:hAnsi="Palatino Linotype"/>
          <w:bCs/>
        </w:rPr>
        <w:t xml:space="preserve"> </w:t>
      </w:r>
      <w:r w:rsidR="00FF5CE4" w:rsidRPr="00FF5CE4">
        <w:rPr>
          <w:rFonts w:ascii="Palatino Linotype" w:hAnsi="Palatino Linotype"/>
          <w:b/>
        </w:rPr>
        <w:t>LA</w:t>
      </w:r>
      <w:r w:rsidRPr="00FF5CE4">
        <w:rPr>
          <w:rFonts w:ascii="Palatino Linotype" w:hAnsi="Palatino Linotype"/>
          <w:bCs/>
        </w:rPr>
        <w:t xml:space="preserve"> </w:t>
      </w:r>
      <w:r w:rsidRPr="00FF5CE4">
        <w:rPr>
          <w:rFonts w:ascii="Palatino Linotype" w:hAnsi="Palatino Linotype"/>
          <w:b/>
          <w:bCs/>
        </w:rPr>
        <w:t>RECURRENTE</w:t>
      </w:r>
      <w:r w:rsidRPr="00FF5CE4">
        <w:rPr>
          <w:rFonts w:ascii="Palatino Linotype" w:hAnsi="Palatino Linotype"/>
          <w:bCs/>
        </w:rPr>
        <w:t xml:space="preserve"> la presente resolución a través del Sistema de Acceso a la Información Mexiquense (SAIMEX),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6911416B" w14:textId="77777777" w:rsidR="00FF5CE4" w:rsidRPr="00FF5CE4" w:rsidRDefault="00FF5CE4" w:rsidP="00795FFD">
      <w:pPr>
        <w:jc w:val="both"/>
        <w:rPr>
          <w:rFonts w:ascii="Palatino Linotype" w:eastAsia="Palatino Linotype" w:hAnsi="Palatino Linotype" w:cs="Palatino Linotype"/>
          <w:sz w:val="22"/>
          <w:szCs w:val="22"/>
        </w:rPr>
      </w:pPr>
    </w:p>
    <w:p w14:paraId="49123700" w14:textId="77777777" w:rsidR="00207E77" w:rsidRPr="00FF5CE4" w:rsidRDefault="00207E77" w:rsidP="00795FFD">
      <w:pPr>
        <w:jc w:val="both"/>
        <w:rPr>
          <w:rFonts w:ascii="Palatino Linotype" w:eastAsia="Palatino Linotype" w:hAnsi="Palatino Linotype" w:cs="Palatino Linotype"/>
        </w:rPr>
      </w:pPr>
      <w:r w:rsidRPr="00FF5CE4">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B12B56" w:rsidRPr="00FF5CE4">
        <w:rPr>
          <w:rFonts w:ascii="Palatino Linotype" w:eastAsia="Palatino Linotype" w:hAnsi="Palatino Linotype" w:cs="Palatino Linotype"/>
        </w:rPr>
        <w:t xml:space="preserve">VIGÉSIMA PRIMERA </w:t>
      </w:r>
      <w:r w:rsidRPr="00FF5CE4">
        <w:rPr>
          <w:rFonts w:ascii="Palatino Linotype" w:eastAsia="Palatino Linotype" w:hAnsi="Palatino Linotype" w:cs="Palatino Linotype"/>
        </w:rPr>
        <w:t>SESIÓN ORDINARIA CELEBRADA EL</w:t>
      </w:r>
      <w:r w:rsidR="00470750" w:rsidRPr="00FF5CE4">
        <w:rPr>
          <w:rFonts w:ascii="Palatino Linotype" w:eastAsia="Palatino Linotype" w:hAnsi="Palatino Linotype" w:cs="Palatino Linotype"/>
        </w:rPr>
        <w:t xml:space="preserve"> SIETE DE JUNIO</w:t>
      </w:r>
      <w:r w:rsidRPr="00FF5CE4">
        <w:rPr>
          <w:rFonts w:ascii="Palatino Linotype" w:eastAsia="Palatino Linotype" w:hAnsi="Palatino Linotype" w:cs="Palatino Linotype"/>
        </w:rPr>
        <w:t xml:space="preserve"> DE DOS MIL VEINTITRÉS, ANTE EL SECRETARIO TÉCNICO DEL PLENO, ALEXIS TAPIA RAMÍREZ.</w:t>
      </w:r>
    </w:p>
    <w:p w14:paraId="5AD4DAFB" w14:textId="77777777" w:rsidR="00470750" w:rsidRPr="00FF5CE4" w:rsidRDefault="00470750" w:rsidP="00795FFD">
      <w:pPr>
        <w:jc w:val="both"/>
        <w:rPr>
          <w:rFonts w:ascii="Palatino Linotype" w:eastAsia="Palatino Linotype" w:hAnsi="Palatino Linotype" w:cs="Palatino Linotype"/>
        </w:rPr>
      </w:pPr>
    </w:p>
    <w:p w14:paraId="32E1C32C" w14:textId="77777777" w:rsidR="00207E77" w:rsidRPr="00FF5CE4" w:rsidRDefault="00207E77" w:rsidP="00795FFD">
      <w:pPr>
        <w:jc w:val="both"/>
        <w:rPr>
          <w:rFonts w:ascii="Palatino Linotype" w:eastAsia="Palatino Linotype" w:hAnsi="Palatino Linotype" w:cs="Palatino Linotype"/>
          <w:sz w:val="20"/>
          <w:szCs w:val="20"/>
        </w:rPr>
      </w:pPr>
      <w:r w:rsidRPr="00FF5CE4">
        <w:rPr>
          <w:rFonts w:ascii="Palatino Linotype" w:eastAsia="Palatino Linotype" w:hAnsi="Palatino Linotype" w:cs="Palatino Linotype"/>
          <w:sz w:val="20"/>
          <w:szCs w:val="20"/>
        </w:rPr>
        <w:t>SCMM/BLA/DEMF/ESS</w:t>
      </w:r>
    </w:p>
    <w:p w14:paraId="1A094FB8" w14:textId="77777777" w:rsidR="00207E77" w:rsidRPr="00FF5CE4" w:rsidRDefault="00207E77" w:rsidP="00FF5CE4">
      <w:pPr>
        <w:rPr>
          <w:rFonts w:ascii="Palatino Linotype" w:eastAsia="Palatino Linotype" w:hAnsi="Palatino Linotype" w:cs="Palatino Linotype"/>
        </w:rPr>
      </w:pPr>
      <w:r w:rsidRPr="00FF5CE4">
        <w:br w:type="page"/>
      </w:r>
    </w:p>
    <w:p w14:paraId="72440C6C" w14:textId="77777777" w:rsidR="00207E77" w:rsidRPr="00FF5CE4" w:rsidRDefault="00207E77" w:rsidP="00FF5CE4">
      <w:pPr>
        <w:spacing w:line="360" w:lineRule="auto"/>
        <w:jc w:val="both"/>
        <w:rPr>
          <w:rFonts w:ascii="Palatino Linotype" w:eastAsia="Palatino Linotype" w:hAnsi="Palatino Linotype" w:cs="Palatino Linotype"/>
        </w:rPr>
      </w:pPr>
    </w:p>
    <w:p w14:paraId="379D8F7C" w14:textId="77777777" w:rsidR="00207E77" w:rsidRPr="00FF5CE4" w:rsidRDefault="00207E77" w:rsidP="00FF5CE4">
      <w:pPr>
        <w:spacing w:line="360" w:lineRule="auto"/>
        <w:jc w:val="both"/>
        <w:rPr>
          <w:rFonts w:ascii="Palatino Linotype" w:eastAsia="Palatino Linotype" w:hAnsi="Palatino Linotype" w:cs="Palatino Linotype"/>
        </w:rPr>
      </w:pPr>
    </w:p>
    <w:p w14:paraId="32965274" w14:textId="77777777" w:rsidR="00207E77" w:rsidRPr="00FF5CE4" w:rsidRDefault="00207E77" w:rsidP="00FF5CE4">
      <w:pPr>
        <w:spacing w:line="360" w:lineRule="auto"/>
        <w:jc w:val="both"/>
        <w:rPr>
          <w:rFonts w:ascii="Palatino Linotype" w:eastAsia="Palatino Linotype" w:hAnsi="Palatino Linotype" w:cs="Palatino Linotype"/>
        </w:rPr>
      </w:pPr>
    </w:p>
    <w:p w14:paraId="4BE5EDC7" w14:textId="77777777" w:rsidR="00207E77" w:rsidRPr="00FF5CE4" w:rsidRDefault="00207E77" w:rsidP="00FF5CE4">
      <w:pPr>
        <w:spacing w:line="360" w:lineRule="auto"/>
        <w:jc w:val="both"/>
        <w:rPr>
          <w:rFonts w:ascii="Palatino Linotype" w:eastAsia="Palatino Linotype" w:hAnsi="Palatino Linotype" w:cs="Palatino Linotype"/>
        </w:rPr>
      </w:pPr>
    </w:p>
    <w:p w14:paraId="4EDFC9A1" w14:textId="77777777" w:rsidR="00207E77" w:rsidRPr="00FF5CE4" w:rsidRDefault="00207E77" w:rsidP="00FF5CE4">
      <w:pPr>
        <w:spacing w:line="360" w:lineRule="auto"/>
        <w:jc w:val="both"/>
        <w:rPr>
          <w:rFonts w:ascii="Palatino Linotype" w:eastAsia="Palatino Linotype" w:hAnsi="Palatino Linotype" w:cs="Palatino Linotype"/>
        </w:rPr>
      </w:pPr>
    </w:p>
    <w:p w14:paraId="7A46F343" w14:textId="77777777" w:rsidR="00207E77" w:rsidRPr="00FF5CE4" w:rsidRDefault="00207E77" w:rsidP="00FF5CE4">
      <w:pPr>
        <w:spacing w:line="360" w:lineRule="auto"/>
        <w:jc w:val="both"/>
        <w:rPr>
          <w:rFonts w:ascii="Palatino Linotype" w:eastAsia="Palatino Linotype" w:hAnsi="Palatino Linotype" w:cs="Palatino Linotype"/>
        </w:rPr>
      </w:pPr>
    </w:p>
    <w:p w14:paraId="0EEF4003" w14:textId="77777777" w:rsidR="00207E77" w:rsidRPr="00FF5CE4" w:rsidRDefault="00207E77" w:rsidP="00FF5CE4">
      <w:pPr>
        <w:spacing w:line="360" w:lineRule="auto"/>
        <w:jc w:val="both"/>
        <w:rPr>
          <w:rFonts w:ascii="Palatino Linotype" w:eastAsia="Palatino Linotype" w:hAnsi="Palatino Linotype" w:cs="Palatino Linotype"/>
        </w:rPr>
      </w:pPr>
    </w:p>
    <w:p w14:paraId="0B777182" w14:textId="77777777" w:rsidR="00207E77" w:rsidRPr="00FF5CE4" w:rsidRDefault="00207E77" w:rsidP="00FF5CE4">
      <w:pPr>
        <w:spacing w:line="360" w:lineRule="auto"/>
        <w:jc w:val="both"/>
        <w:rPr>
          <w:rFonts w:ascii="Palatino Linotype" w:eastAsia="Palatino Linotype" w:hAnsi="Palatino Linotype" w:cs="Palatino Linotype"/>
        </w:rPr>
      </w:pPr>
    </w:p>
    <w:p w14:paraId="004A4778" w14:textId="77777777" w:rsidR="00207E77" w:rsidRPr="00FF5CE4" w:rsidRDefault="00207E77" w:rsidP="00FF5CE4">
      <w:pPr>
        <w:spacing w:line="360" w:lineRule="auto"/>
        <w:jc w:val="both"/>
        <w:rPr>
          <w:rFonts w:ascii="Palatino Linotype" w:eastAsia="Palatino Linotype" w:hAnsi="Palatino Linotype" w:cs="Palatino Linotype"/>
        </w:rPr>
      </w:pPr>
      <w:bookmarkStart w:id="10" w:name="_heading=h.30j0zll" w:colFirst="0" w:colLast="0"/>
      <w:bookmarkEnd w:id="10"/>
    </w:p>
    <w:p w14:paraId="3CA485C2" w14:textId="77777777" w:rsidR="00207E77" w:rsidRPr="00FF5CE4" w:rsidRDefault="00207E77" w:rsidP="00FF5CE4">
      <w:pPr>
        <w:spacing w:line="360" w:lineRule="auto"/>
        <w:jc w:val="both"/>
        <w:rPr>
          <w:rFonts w:ascii="Palatino Linotype" w:eastAsia="Palatino Linotype" w:hAnsi="Palatino Linotype" w:cs="Palatino Linotype"/>
        </w:rPr>
      </w:pPr>
    </w:p>
    <w:p w14:paraId="0EAC420A" w14:textId="77777777" w:rsidR="00207E77" w:rsidRPr="00FF5CE4" w:rsidRDefault="00207E77" w:rsidP="00FF5CE4">
      <w:pPr>
        <w:spacing w:line="360" w:lineRule="auto"/>
        <w:jc w:val="both"/>
        <w:rPr>
          <w:rFonts w:ascii="Palatino Linotype" w:eastAsia="Palatino Linotype" w:hAnsi="Palatino Linotype" w:cs="Palatino Linotype"/>
        </w:rPr>
      </w:pPr>
    </w:p>
    <w:p w14:paraId="016E4457" w14:textId="77777777" w:rsidR="00207E77" w:rsidRPr="00FF5CE4" w:rsidRDefault="00207E77" w:rsidP="00FF5CE4">
      <w:pPr>
        <w:spacing w:line="360" w:lineRule="auto"/>
        <w:jc w:val="both"/>
        <w:rPr>
          <w:rFonts w:ascii="Palatino Linotype" w:eastAsia="Palatino Linotype" w:hAnsi="Palatino Linotype" w:cs="Palatino Linotype"/>
        </w:rPr>
      </w:pPr>
    </w:p>
    <w:p w14:paraId="7E4074C0" w14:textId="77777777" w:rsidR="00207E77" w:rsidRPr="00FF5CE4" w:rsidRDefault="00207E77" w:rsidP="00FF5CE4">
      <w:pPr>
        <w:spacing w:line="360" w:lineRule="auto"/>
        <w:jc w:val="both"/>
        <w:rPr>
          <w:rFonts w:ascii="Palatino Linotype" w:eastAsia="Palatino Linotype" w:hAnsi="Palatino Linotype" w:cs="Palatino Linotype"/>
        </w:rPr>
      </w:pPr>
    </w:p>
    <w:p w14:paraId="09CBDDF8" w14:textId="77777777" w:rsidR="00207E77" w:rsidRPr="00FF5CE4" w:rsidRDefault="00207E77" w:rsidP="00FF5CE4">
      <w:pPr>
        <w:spacing w:line="360" w:lineRule="auto"/>
        <w:jc w:val="both"/>
        <w:rPr>
          <w:rFonts w:ascii="Palatino Linotype" w:eastAsia="Palatino Linotype" w:hAnsi="Palatino Linotype" w:cs="Palatino Linotype"/>
        </w:rPr>
      </w:pPr>
    </w:p>
    <w:p w14:paraId="6D0F279E" w14:textId="77777777" w:rsidR="00207E77" w:rsidRPr="00FF5CE4" w:rsidRDefault="00207E77" w:rsidP="00FF5CE4">
      <w:pPr>
        <w:spacing w:line="360" w:lineRule="auto"/>
        <w:jc w:val="both"/>
        <w:rPr>
          <w:rFonts w:ascii="Palatino Linotype" w:eastAsia="Palatino Linotype" w:hAnsi="Palatino Linotype" w:cs="Palatino Linotype"/>
        </w:rPr>
      </w:pPr>
    </w:p>
    <w:p w14:paraId="796FBEE6" w14:textId="77777777" w:rsidR="00207E77" w:rsidRPr="00FF5CE4" w:rsidRDefault="00207E77" w:rsidP="00FF5CE4">
      <w:pPr>
        <w:spacing w:line="360" w:lineRule="auto"/>
        <w:jc w:val="both"/>
        <w:rPr>
          <w:rFonts w:ascii="Palatino Linotype" w:eastAsia="Palatino Linotype" w:hAnsi="Palatino Linotype" w:cs="Palatino Linotype"/>
        </w:rPr>
      </w:pPr>
    </w:p>
    <w:p w14:paraId="4EFB69FA" w14:textId="77777777" w:rsidR="00207E77" w:rsidRPr="00FF5CE4" w:rsidRDefault="00207E77" w:rsidP="00FF5CE4">
      <w:pPr>
        <w:spacing w:line="360" w:lineRule="auto"/>
        <w:jc w:val="both"/>
        <w:rPr>
          <w:rFonts w:ascii="Palatino Linotype" w:eastAsia="Palatino Linotype" w:hAnsi="Palatino Linotype" w:cs="Palatino Linotype"/>
        </w:rPr>
      </w:pPr>
    </w:p>
    <w:p w14:paraId="1E1D6F5E" w14:textId="77777777" w:rsidR="00207E77" w:rsidRPr="00FF5CE4" w:rsidRDefault="00207E77" w:rsidP="00FF5CE4">
      <w:pPr>
        <w:spacing w:line="360" w:lineRule="auto"/>
        <w:jc w:val="both"/>
        <w:rPr>
          <w:rFonts w:ascii="Palatino Linotype" w:eastAsia="Palatino Linotype" w:hAnsi="Palatino Linotype" w:cs="Palatino Linotype"/>
        </w:rPr>
      </w:pPr>
    </w:p>
    <w:p w14:paraId="6A4630ED" w14:textId="77777777" w:rsidR="005976F5" w:rsidRPr="00FF5CE4" w:rsidRDefault="005976F5" w:rsidP="00FF5CE4"/>
    <w:sectPr w:rsidR="005976F5" w:rsidRPr="00FF5CE4">
      <w:headerReference w:type="even" r:id="rId19"/>
      <w:headerReference w:type="default" r:id="rId20"/>
      <w:footerReference w:type="default" r:id="rId21"/>
      <w:headerReference w:type="first" r:id="rId22"/>
      <w:footerReference w:type="first" r:id="rId23"/>
      <w:pgSz w:w="12240" w:h="15840"/>
      <w:pgMar w:top="1418" w:right="1418" w:bottom="1418" w:left="1701" w:header="709" w:footer="10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E9CE7D" w14:textId="77777777" w:rsidR="006C66D2" w:rsidRDefault="006C66D2" w:rsidP="00207E77">
      <w:r>
        <w:separator/>
      </w:r>
    </w:p>
  </w:endnote>
  <w:endnote w:type="continuationSeparator" w:id="0">
    <w:p w14:paraId="4ACFDC0A" w14:textId="77777777" w:rsidR="006C66D2" w:rsidRDefault="006C66D2" w:rsidP="00207E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D14284" w14:textId="77777777" w:rsidR="00F7706F" w:rsidRDefault="00F7706F">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936A1">
      <w:rPr>
        <w:rFonts w:ascii="Palatino Linotype" w:eastAsia="Palatino Linotype" w:hAnsi="Palatino Linotype" w:cs="Palatino Linotype"/>
        <w:noProof/>
        <w:color w:val="000000"/>
        <w:sz w:val="22"/>
        <w:szCs w:val="22"/>
      </w:rPr>
      <w:t>50</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936A1">
      <w:rPr>
        <w:rFonts w:ascii="Palatino Linotype" w:eastAsia="Palatino Linotype" w:hAnsi="Palatino Linotype" w:cs="Palatino Linotype"/>
        <w:noProof/>
        <w:color w:val="000000"/>
        <w:sz w:val="22"/>
        <w:szCs w:val="22"/>
      </w:rPr>
      <w:t>50</w:t>
    </w:r>
    <w:r>
      <w:rPr>
        <w:rFonts w:ascii="Palatino Linotype" w:eastAsia="Palatino Linotype" w:hAnsi="Palatino Linotype" w:cs="Palatino Linotype"/>
        <w:color w:val="000000"/>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F9F002" w14:textId="77777777" w:rsidR="00F7706F" w:rsidRDefault="00F7706F">
    <w:pPr>
      <w:pBdr>
        <w:top w:val="nil"/>
        <w:left w:val="nil"/>
        <w:bottom w:val="nil"/>
        <w:right w:val="nil"/>
        <w:between w:val="nil"/>
      </w:pBdr>
      <w:tabs>
        <w:tab w:val="center" w:pos="4252"/>
        <w:tab w:val="right" w:pos="8504"/>
      </w:tabs>
      <w:spacing w:before="120"/>
      <w:jc w:val="right"/>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Página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PAGE</w:instrText>
    </w:r>
    <w:r>
      <w:rPr>
        <w:rFonts w:ascii="Palatino Linotype" w:eastAsia="Palatino Linotype" w:hAnsi="Palatino Linotype" w:cs="Palatino Linotype"/>
        <w:color w:val="000000"/>
        <w:sz w:val="22"/>
        <w:szCs w:val="22"/>
      </w:rPr>
      <w:fldChar w:fldCharType="separate"/>
    </w:r>
    <w:r w:rsidR="00E936A1">
      <w:rPr>
        <w:rFonts w:ascii="Palatino Linotype" w:eastAsia="Palatino Linotype" w:hAnsi="Palatino Linotype" w:cs="Palatino Linotype"/>
        <w:noProof/>
        <w:color w:val="000000"/>
        <w:sz w:val="22"/>
        <w:szCs w:val="22"/>
      </w:rPr>
      <w:t>1</w:t>
    </w:r>
    <w:r>
      <w:rPr>
        <w:rFonts w:ascii="Palatino Linotype" w:eastAsia="Palatino Linotype" w:hAnsi="Palatino Linotype" w:cs="Palatino Linotype"/>
        <w:color w:val="000000"/>
        <w:sz w:val="22"/>
        <w:szCs w:val="22"/>
      </w:rPr>
      <w:fldChar w:fldCharType="end"/>
    </w:r>
    <w:r>
      <w:rPr>
        <w:rFonts w:ascii="Palatino Linotype" w:eastAsia="Palatino Linotype" w:hAnsi="Palatino Linotype" w:cs="Palatino Linotype"/>
        <w:color w:val="000000"/>
        <w:sz w:val="22"/>
        <w:szCs w:val="22"/>
      </w:rPr>
      <w:t xml:space="preserve"> de </w:t>
    </w:r>
    <w:r>
      <w:rPr>
        <w:rFonts w:ascii="Palatino Linotype" w:eastAsia="Palatino Linotype" w:hAnsi="Palatino Linotype" w:cs="Palatino Linotype"/>
        <w:color w:val="000000"/>
        <w:sz w:val="22"/>
        <w:szCs w:val="22"/>
      </w:rPr>
      <w:fldChar w:fldCharType="begin"/>
    </w:r>
    <w:r>
      <w:rPr>
        <w:rFonts w:ascii="Palatino Linotype" w:eastAsia="Palatino Linotype" w:hAnsi="Palatino Linotype" w:cs="Palatino Linotype"/>
        <w:color w:val="000000"/>
        <w:sz w:val="22"/>
        <w:szCs w:val="22"/>
      </w:rPr>
      <w:instrText>NUMPAGES</w:instrText>
    </w:r>
    <w:r>
      <w:rPr>
        <w:rFonts w:ascii="Palatino Linotype" w:eastAsia="Palatino Linotype" w:hAnsi="Palatino Linotype" w:cs="Palatino Linotype"/>
        <w:color w:val="000000"/>
        <w:sz w:val="22"/>
        <w:szCs w:val="22"/>
      </w:rPr>
      <w:fldChar w:fldCharType="separate"/>
    </w:r>
    <w:r w:rsidR="00E936A1">
      <w:rPr>
        <w:rFonts w:ascii="Palatino Linotype" w:eastAsia="Palatino Linotype" w:hAnsi="Palatino Linotype" w:cs="Palatino Linotype"/>
        <w:noProof/>
        <w:color w:val="000000"/>
        <w:sz w:val="22"/>
        <w:szCs w:val="22"/>
      </w:rPr>
      <w:t>50</w:t>
    </w:r>
    <w:r>
      <w:rPr>
        <w:rFonts w:ascii="Palatino Linotype" w:eastAsia="Palatino Linotype" w:hAnsi="Palatino Linotype" w:cs="Palatino Linotype"/>
        <w:color w:val="000000"/>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FBF618" w14:textId="77777777" w:rsidR="006C66D2" w:rsidRDefault="006C66D2" w:rsidP="00207E77">
      <w:r>
        <w:separator/>
      </w:r>
    </w:p>
  </w:footnote>
  <w:footnote w:type="continuationSeparator" w:id="0">
    <w:p w14:paraId="3D09B4AA" w14:textId="77777777" w:rsidR="006C66D2" w:rsidRDefault="006C66D2" w:rsidP="00207E77">
      <w:r>
        <w:continuationSeparator/>
      </w:r>
    </w:p>
  </w:footnote>
  <w:footnote w:id="1">
    <w:p w14:paraId="09AFDE35" w14:textId="77777777" w:rsidR="00F7706F" w:rsidRPr="00583B26" w:rsidRDefault="00F7706F" w:rsidP="00207E77">
      <w:pPr>
        <w:pStyle w:val="Textonotapie"/>
        <w:rPr>
          <w:rFonts w:ascii="Palatino Linotype" w:hAnsi="Palatino Linotype"/>
          <w:sz w:val="18"/>
          <w:szCs w:val="18"/>
        </w:rPr>
      </w:pPr>
      <w:r w:rsidRPr="00583B26">
        <w:rPr>
          <w:rStyle w:val="Refdenotaalpie"/>
          <w:rFonts w:ascii="Palatino Linotype" w:hAnsi="Palatino Linotype"/>
          <w:sz w:val="18"/>
          <w:szCs w:val="18"/>
        </w:rPr>
        <w:footnoteRef/>
      </w:r>
      <w:r w:rsidRPr="00583B26">
        <w:rPr>
          <w:rFonts w:ascii="Palatino Linotype" w:hAnsi="Palatino Linotype"/>
          <w:sz w:val="18"/>
          <w:szCs w:val="18"/>
        </w:rPr>
        <w:t xml:space="preserve"> En adelante, las fechas se entenderán referidas a este año, salvo precisión en contrario.</w:t>
      </w:r>
    </w:p>
  </w:footnote>
  <w:footnote w:id="2">
    <w:p w14:paraId="3AEC543F" w14:textId="77777777" w:rsidR="00F7706F" w:rsidRDefault="00F7706F" w:rsidP="00207E77">
      <w:pPr>
        <w:pStyle w:val="Textonotapie"/>
      </w:pPr>
      <w:r>
        <w:rPr>
          <w:rStyle w:val="Refdenotaalpie"/>
        </w:rPr>
        <w:footnoteRef/>
      </w:r>
      <w:r>
        <w:t xml:space="preserve"> En lo subsecuente, Ley de Transparencia local.</w:t>
      </w:r>
    </w:p>
  </w:footnote>
  <w:footnote w:id="3">
    <w:p w14:paraId="1768C92F" w14:textId="77777777" w:rsidR="00F7706F" w:rsidRPr="00583B26" w:rsidRDefault="00F7706F" w:rsidP="00207E77">
      <w:pPr>
        <w:pStyle w:val="Textonotapie"/>
        <w:jc w:val="both"/>
        <w:rPr>
          <w:rFonts w:ascii="Palatino Linotype" w:hAnsi="Palatino Linotype"/>
          <w:sz w:val="18"/>
          <w:szCs w:val="18"/>
        </w:rPr>
      </w:pPr>
      <w:r w:rsidRPr="00583B26">
        <w:rPr>
          <w:rStyle w:val="Refdenotaalpie"/>
          <w:rFonts w:ascii="Palatino Linotype" w:hAnsi="Palatino Linotype"/>
          <w:sz w:val="18"/>
          <w:szCs w:val="18"/>
        </w:rPr>
        <w:footnoteRef/>
      </w:r>
      <w:r w:rsidRPr="00583B26">
        <w:rPr>
          <w:rFonts w:ascii="Palatino Linotype" w:hAnsi="Palatino Linotype"/>
          <w:sz w:val="18"/>
          <w:szCs w:val="18"/>
        </w:rPr>
        <w:t xml:space="preserve"> Es importante señalar que al encontrarse el expediente formado con motivo de la presentación de la solicitud </w:t>
      </w:r>
      <w:r w:rsidRPr="00FD0CDF">
        <w:rPr>
          <w:rFonts w:ascii="Palatino Linotype" w:hAnsi="Palatino Linotype"/>
          <w:sz w:val="18"/>
          <w:szCs w:val="18"/>
        </w:rPr>
        <w:t>00068/TIMILPAN/IP/2022</w:t>
      </w:r>
      <w:r w:rsidRPr="00583B26">
        <w:rPr>
          <w:rFonts w:ascii="Palatino Linotype" w:hAnsi="Palatino Linotype"/>
          <w:sz w:val="18"/>
          <w:szCs w:val="18"/>
        </w:rPr>
        <w:t xml:space="preserve"> y Recurso de Revisión </w:t>
      </w:r>
      <w:r>
        <w:rPr>
          <w:rFonts w:ascii="Palatino Linotype" w:hAnsi="Palatino Linotype"/>
          <w:sz w:val="18"/>
          <w:szCs w:val="18"/>
        </w:rPr>
        <w:t>16672</w:t>
      </w:r>
      <w:r w:rsidRPr="00583B26">
        <w:rPr>
          <w:rFonts w:ascii="Palatino Linotype" w:hAnsi="Palatino Linotype"/>
          <w:sz w:val="18"/>
          <w:szCs w:val="18"/>
        </w:rPr>
        <w:t>/INFOEM/IP/RR/202</w:t>
      </w:r>
      <w:r>
        <w:rPr>
          <w:rFonts w:ascii="Palatino Linotype" w:hAnsi="Palatino Linotype"/>
          <w:sz w:val="18"/>
          <w:szCs w:val="18"/>
        </w:rPr>
        <w:t>2</w:t>
      </w:r>
      <w:r w:rsidRPr="00583B26">
        <w:rPr>
          <w:rFonts w:ascii="Palatino Linotype" w:hAnsi="Palatino Linotype"/>
          <w:sz w:val="18"/>
          <w:szCs w:val="18"/>
        </w:rPr>
        <w:t xml:space="preserve"> en electrónico en el SAIMEX, todas las constancias del presente recurso a las que se hagan alusión obran en el sistema de referencia.  </w:t>
      </w:r>
    </w:p>
  </w:footnote>
  <w:footnote w:id="4">
    <w:p w14:paraId="29FAD0D0" w14:textId="77777777" w:rsidR="00F7706F" w:rsidRDefault="00F7706F" w:rsidP="00271571">
      <w:pPr>
        <w:rPr>
          <w:rFonts w:ascii="Palatino Linotype" w:eastAsia="Palatino Linotype" w:hAnsi="Palatino Linotype" w:cs="Palatino Linotype"/>
          <w:i/>
          <w:sz w:val="18"/>
          <w:szCs w:val="18"/>
        </w:rPr>
      </w:pPr>
      <w:r>
        <w:rPr>
          <w:vertAlign w:val="superscript"/>
        </w:rPr>
        <w:footnoteRef/>
      </w:r>
      <w:r>
        <w:rPr>
          <w:rFonts w:ascii="Cambria" w:eastAsia="Cambria" w:hAnsi="Cambria" w:cs="Cambria"/>
          <w:sz w:val="20"/>
          <w:szCs w:val="20"/>
        </w:rPr>
        <w:t xml:space="preserve"> </w:t>
      </w:r>
      <w:r>
        <w:rPr>
          <w:rFonts w:ascii="Palatino Linotype" w:eastAsia="Palatino Linotype" w:hAnsi="Palatino Linotype" w:cs="Palatino Linotype"/>
          <w:i/>
          <w:sz w:val="18"/>
          <w:szCs w:val="18"/>
        </w:rPr>
        <w:t>https://legislacion.edomex.gob.mx/sites/legislacion.edomex.gob.mx/files/files/pdf/gct/2021/diciembre/dic221/dic221q.pdf</w:t>
      </w:r>
    </w:p>
  </w:footnote>
  <w:footnote w:id="5">
    <w:p w14:paraId="16299302" w14:textId="77777777" w:rsidR="00F7706F" w:rsidRDefault="00F7706F">
      <w:pPr>
        <w:pStyle w:val="Textonotapie"/>
      </w:pPr>
      <w:r>
        <w:rPr>
          <w:rStyle w:val="Refdenotaalpie"/>
        </w:rPr>
        <w:footnoteRef/>
      </w:r>
      <w:r>
        <w:t xml:space="preserve"> Localizable en: </w:t>
      </w:r>
      <w:r w:rsidRPr="000A1AB1">
        <w:t>https://legislacion.edomex.gob.mx/sites/legislacion.edomex.gob.mx/files/files/pdf/bdo/bdo2022/bdo104.pdf</w:t>
      </w:r>
    </w:p>
  </w:footnote>
  <w:footnote w:id="6">
    <w:p w14:paraId="53F9663A" w14:textId="77777777" w:rsidR="00F7706F" w:rsidRDefault="00F7706F">
      <w:pPr>
        <w:pStyle w:val="Textonotapie"/>
      </w:pPr>
      <w:r>
        <w:rPr>
          <w:rStyle w:val="Refdenotaalpie"/>
        </w:rPr>
        <w:footnoteRef/>
      </w:r>
      <w:r>
        <w:t xml:space="preserve"> Localizable en el periódico oficial Gaceta del Gobierno del Estado de México del 5 de abril de 2022 </w:t>
      </w:r>
      <w:r w:rsidRPr="00157585">
        <w:t>https://legislacion.edomex.gob.mx/sites/legislacion.edomex.gob.mx/files/files/pdf/gct/2022/abr051.pdf</w:t>
      </w:r>
    </w:p>
  </w:footnote>
  <w:footnote w:id="7">
    <w:p w14:paraId="21D3A93F" w14:textId="77777777" w:rsidR="00F7706F" w:rsidRDefault="00F7706F">
      <w:pPr>
        <w:pStyle w:val="Textonotapie"/>
      </w:pPr>
      <w:r>
        <w:rPr>
          <w:rStyle w:val="Refdenotaalpie"/>
        </w:rPr>
        <w:footnoteRef/>
      </w:r>
      <w:r>
        <w:t xml:space="preserve"> Localizable en la Gaceta de Gobierno del Estado de México, localizable en:  </w:t>
      </w:r>
      <w:hyperlink r:id="rId1" w:history="1">
        <w:r w:rsidRPr="00D54B81">
          <w:rPr>
            <w:rStyle w:val="Hipervnculo"/>
          </w:rPr>
          <w:t>https://legislacion.edomex.gob.mx/sites/legislacion.edomex.gob.mx/files/files/pdf/gct/2022/abr051.pdf</w:t>
        </w:r>
      </w:hyperlink>
    </w:p>
  </w:footnote>
  <w:footnote w:id="8">
    <w:p w14:paraId="5010981F" w14:textId="77777777" w:rsidR="00F7706F" w:rsidRDefault="00F7706F">
      <w:pPr>
        <w:pStyle w:val="Textonotapie"/>
      </w:pPr>
      <w:r>
        <w:rPr>
          <w:rStyle w:val="Refdenotaalpie"/>
        </w:rPr>
        <w:footnoteRef/>
      </w:r>
      <w:r>
        <w:t xml:space="preserve"> De los </w:t>
      </w:r>
      <w:r w:rsidRPr="008C58E6">
        <w:t>meses enero, febrero, marzo, abril, mayo, junio, julio, agosto, septiembre y el correspondiente a la primera quincena de octubre de dos mil veintidós</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BC1D9" w14:textId="77777777" w:rsidR="00F7706F" w:rsidRDefault="006C66D2">
    <w:pPr>
      <w:pBdr>
        <w:top w:val="nil"/>
        <w:left w:val="nil"/>
        <w:bottom w:val="nil"/>
        <w:right w:val="nil"/>
        <w:between w:val="nil"/>
      </w:pBdr>
      <w:tabs>
        <w:tab w:val="center" w:pos="4252"/>
        <w:tab w:val="right" w:pos="8504"/>
      </w:tabs>
      <w:rPr>
        <w:rFonts w:ascii="Cambria" w:eastAsia="Cambria" w:hAnsi="Cambria" w:cs="Cambria"/>
        <w:color w:val="000000"/>
      </w:rPr>
    </w:pPr>
    <w:r>
      <w:rPr>
        <w:rFonts w:ascii="Cambria" w:eastAsia="Cambria" w:hAnsi="Cambria" w:cs="Cambria"/>
        <w:color w:val="000000"/>
      </w:rPr>
      <w:pict w14:anchorId="55A416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alt="RESOLUCIÓN" style="position:absolute;margin-left:0;margin-top:0;width:540pt;height:10in;z-index:-25165516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07C39" w14:textId="77777777" w:rsidR="00F7706F" w:rsidRDefault="006C66D2">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r>
      <w:rPr>
        <w:rFonts w:ascii="Palatino Linotype" w:eastAsia="Palatino Linotype" w:hAnsi="Palatino Linotype" w:cs="Palatino Linotype"/>
        <w:color w:val="000000"/>
        <w:sz w:val="28"/>
        <w:szCs w:val="28"/>
      </w:rPr>
      <w:pict w14:anchorId="12EDF7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RESOLUCIÓN" style="position:absolute;margin-left:0;margin-top:0;width:540pt;height:10in;z-index:-251657216;mso-position-horizontal:center;mso-position-horizontal-relative:margin;mso-position-vertical:center;mso-position-vertical-relative:margin">
          <v:imagedata r:id="rId1" o:title="image2"/>
          <w10:wrap anchorx="margin" anchory="margin"/>
        </v:shape>
      </w:pict>
    </w:r>
  </w:p>
  <w:tbl>
    <w:tblPr>
      <w:tblStyle w:val="2"/>
      <w:tblW w:w="9534" w:type="dxa"/>
      <w:tblInd w:w="-142" w:type="dxa"/>
      <w:tblLayout w:type="fixed"/>
      <w:tblLook w:val="0400" w:firstRow="0" w:lastRow="0" w:firstColumn="0" w:lastColumn="0" w:noHBand="0" w:noVBand="1"/>
    </w:tblPr>
    <w:tblGrid>
      <w:gridCol w:w="3261"/>
      <w:gridCol w:w="2551"/>
      <w:gridCol w:w="3722"/>
    </w:tblGrid>
    <w:tr w:rsidR="00F7706F" w14:paraId="32F3404A" w14:textId="77777777">
      <w:tc>
        <w:tcPr>
          <w:tcW w:w="3261" w:type="dxa"/>
          <w:vMerge w:val="restart"/>
        </w:tcPr>
        <w:p w14:paraId="738A6B73" w14:textId="77777777" w:rsidR="00F7706F" w:rsidRDefault="00F7706F">
          <w:pP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4E4D9385" wp14:editId="11212D49">
                <wp:extent cx="1692162" cy="852673"/>
                <wp:effectExtent l="0" t="0" r="0" b="0"/>
                <wp:docPr id="4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2551" w:type="dxa"/>
          <w:shd w:val="clear" w:color="auto" w:fill="auto"/>
        </w:tcPr>
        <w:p w14:paraId="20490554" w14:textId="77777777" w:rsidR="00F7706F" w:rsidRDefault="00F7706F">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722" w:type="dxa"/>
          <w:shd w:val="clear" w:color="auto" w:fill="auto"/>
          <w:vAlign w:val="center"/>
        </w:tcPr>
        <w:p w14:paraId="2C5E2662" w14:textId="77777777" w:rsidR="00F7706F" w:rsidRDefault="00F7706F" w:rsidP="00207E77">
          <w:pPr>
            <w:jc w:val="both"/>
            <w:rPr>
              <w:rFonts w:ascii="Palatino Linotype" w:eastAsia="Palatino Linotype" w:hAnsi="Palatino Linotype" w:cs="Palatino Linotype"/>
              <w:b/>
            </w:rPr>
          </w:pPr>
          <w:r>
            <w:rPr>
              <w:rFonts w:ascii="Palatino Linotype" w:eastAsia="Palatino Linotype" w:hAnsi="Palatino Linotype" w:cs="Palatino Linotype"/>
              <w:b/>
            </w:rPr>
            <w:t>16672</w:t>
          </w:r>
          <w:r w:rsidRPr="00820B01">
            <w:rPr>
              <w:rFonts w:ascii="Palatino Linotype" w:eastAsia="Palatino Linotype" w:hAnsi="Palatino Linotype" w:cs="Palatino Linotype"/>
              <w:b/>
            </w:rPr>
            <w:t>/INFOEM/IP/RR/202</w:t>
          </w:r>
          <w:r>
            <w:rPr>
              <w:rFonts w:ascii="Palatino Linotype" w:eastAsia="Palatino Linotype" w:hAnsi="Palatino Linotype" w:cs="Palatino Linotype"/>
              <w:b/>
            </w:rPr>
            <w:t>2</w:t>
          </w:r>
        </w:p>
      </w:tc>
    </w:tr>
    <w:tr w:rsidR="00F7706F" w14:paraId="5FA933EE" w14:textId="77777777">
      <w:tc>
        <w:tcPr>
          <w:tcW w:w="3261" w:type="dxa"/>
          <w:vMerge/>
        </w:tcPr>
        <w:p w14:paraId="38F623AF" w14:textId="77777777" w:rsidR="00F7706F" w:rsidRDefault="00F7706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55C3D161" w14:textId="77777777" w:rsidR="00F7706F" w:rsidRDefault="00F7706F">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722" w:type="dxa"/>
          <w:shd w:val="clear" w:color="auto" w:fill="auto"/>
          <w:vAlign w:val="center"/>
        </w:tcPr>
        <w:p w14:paraId="54446A27" w14:textId="77777777" w:rsidR="00F7706F" w:rsidRDefault="00F7706F">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Timilpan</w:t>
          </w:r>
        </w:p>
      </w:tc>
    </w:tr>
    <w:tr w:rsidR="00F7706F" w14:paraId="7803BAF5" w14:textId="77777777">
      <w:trPr>
        <w:trHeight w:val="790"/>
      </w:trPr>
      <w:tc>
        <w:tcPr>
          <w:tcW w:w="3261" w:type="dxa"/>
          <w:vMerge/>
        </w:tcPr>
        <w:p w14:paraId="793A2286" w14:textId="77777777" w:rsidR="00F7706F" w:rsidRDefault="00F7706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2551" w:type="dxa"/>
          <w:shd w:val="clear" w:color="auto" w:fill="auto"/>
        </w:tcPr>
        <w:p w14:paraId="464B728E" w14:textId="77777777" w:rsidR="00F7706F" w:rsidRDefault="00F7706F">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722" w:type="dxa"/>
          <w:shd w:val="clear" w:color="auto" w:fill="auto"/>
        </w:tcPr>
        <w:p w14:paraId="57767F6F" w14:textId="77777777" w:rsidR="00F7706F" w:rsidRDefault="00F7706F">
          <w:pPr>
            <w:jc w:val="both"/>
            <w:rPr>
              <w:rFonts w:ascii="Palatino Linotype" w:eastAsia="Palatino Linotype" w:hAnsi="Palatino Linotype" w:cs="Palatino Linotype"/>
              <w:b/>
            </w:rPr>
          </w:pPr>
          <w:r>
            <w:rPr>
              <w:rFonts w:ascii="Palatino Linotype" w:eastAsia="Palatino Linotype" w:hAnsi="Palatino Linotype" w:cs="Palatino Linotype"/>
              <w:b/>
            </w:rPr>
            <w:t>Sharon Cristina Morales Martínez</w:t>
          </w:r>
        </w:p>
      </w:tc>
    </w:tr>
  </w:tbl>
  <w:p w14:paraId="42284FF3" w14:textId="77777777" w:rsidR="00F7706F" w:rsidRDefault="00F7706F">
    <w:pPr>
      <w:pBdr>
        <w:top w:val="nil"/>
        <w:left w:val="nil"/>
        <w:bottom w:val="nil"/>
        <w:right w:val="nil"/>
        <w:between w:val="nil"/>
      </w:pBdr>
      <w:tabs>
        <w:tab w:val="center" w:pos="4252"/>
        <w:tab w:val="right" w:pos="8504"/>
        <w:tab w:val="left" w:pos="2326"/>
      </w:tabs>
      <w:rPr>
        <w:rFonts w:ascii="Palatino Linotype" w:eastAsia="Palatino Linotype" w:hAnsi="Palatino Linotype" w:cs="Palatino Linotype"/>
        <w:color w:val="000000"/>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A46D74" w14:textId="77777777" w:rsidR="00F7706F" w:rsidRDefault="006C66D2">
    <w:pPr>
      <w:rPr>
        <w:rFonts w:ascii="Palatino Linotype" w:eastAsia="Palatino Linotype" w:hAnsi="Palatino Linotype" w:cs="Palatino Linotype"/>
        <w:sz w:val="28"/>
        <w:szCs w:val="28"/>
      </w:rPr>
    </w:pPr>
    <w:r>
      <w:rPr>
        <w:rFonts w:ascii="Palatino Linotype" w:eastAsia="Palatino Linotype" w:hAnsi="Palatino Linotype" w:cs="Palatino Linotype"/>
        <w:sz w:val="28"/>
        <w:szCs w:val="28"/>
      </w:rPr>
      <w:pict w14:anchorId="40D306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RESOLUCIÓN" style="position:absolute;margin-left:0;margin-top:0;width:540pt;height:10in;z-index:-251656192;mso-position-horizontal:center;mso-position-horizontal-relative:margin;mso-position-vertical:center;mso-position-vertical-relative:margin">
          <v:imagedata r:id="rId1" o:title="image2"/>
          <w10:wrap anchorx="margin" anchory="margin"/>
        </v:shape>
      </w:pict>
    </w:r>
  </w:p>
  <w:tbl>
    <w:tblPr>
      <w:tblStyle w:val="1"/>
      <w:tblW w:w="9900" w:type="dxa"/>
      <w:tblInd w:w="-833" w:type="dxa"/>
      <w:tblLayout w:type="fixed"/>
      <w:tblLook w:val="0400" w:firstRow="0" w:lastRow="0" w:firstColumn="0" w:lastColumn="0" w:noHBand="0" w:noVBand="1"/>
    </w:tblPr>
    <w:tblGrid>
      <w:gridCol w:w="3805"/>
      <w:gridCol w:w="3000"/>
      <w:gridCol w:w="3095"/>
    </w:tblGrid>
    <w:tr w:rsidR="00F7706F" w14:paraId="47EBD4DA" w14:textId="77777777">
      <w:tc>
        <w:tcPr>
          <w:tcW w:w="3805" w:type="dxa"/>
          <w:vMerge w:val="restart"/>
          <w:shd w:val="clear" w:color="auto" w:fill="auto"/>
        </w:tcPr>
        <w:p w14:paraId="6407E3E3" w14:textId="77777777" w:rsidR="00F7706F" w:rsidRDefault="00F7706F">
          <w:pPr>
            <w:jc w:val="center"/>
            <w:rPr>
              <w:rFonts w:ascii="Palatino Linotype" w:eastAsia="Palatino Linotype" w:hAnsi="Palatino Linotype" w:cs="Palatino Linotype"/>
              <w:b/>
            </w:rPr>
          </w:pPr>
          <w:r>
            <w:rPr>
              <w:rFonts w:ascii="Palatino Linotype" w:eastAsia="Palatino Linotype" w:hAnsi="Palatino Linotype" w:cs="Palatino Linotype"/>
              <w:noProof/>
              <w:sz w:val="28"/>
              <w:szCs w:val="28"/>
            </w:rPr>
            <w:drawing>
              <wp:inline distT="0" distB="0" distL="0" distR="0" wp14:anchorId="7AAAC403" wp14:editId="042E9251">
                <wp:extent cx="1692162" cy="852673"/>
                <wp:effectExtent l="0" t="0" r="0" b="0"/>
                <wp:docPr id="43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92162" cy="852673"/>
                        </a:xfrm>
                        <a:prstGeom prst="rect">
                          <a:avLst/>
                        </a:prstGeom>
                        <a:ln/>
                      </pic:spPr>
                    </pic:pic>
                  </a:graphicData>
                </a:graphic>
              </wp:inline>
            </w:drawing>
          </w:r>
        </w:p>
      </w:tc>
      <w:tc>
        <w:tcPr>
          <w:tcW w:w="3000" w:type="dxa"/>
          <w:shd w:val="clear" w:color="auto" w:fill="auto"/>
        </w:tcPr>
        <w:p w14:paraId="1DBE791F" w14:textId="77777777" w:rsidR="00F7706F" w:rsidRDefault="00F7706F" w:rsidP="00FF5CE4">
          <w:pPr>
            <w:rPr>
              <w:rFonts w:ascii="Palatino Linotype" w:eastAsia="Palatino Linotype" w:hAnsi="Palatino Linotype" w:cs="Palatino Linotype"/>
              <w:b/>
            </w:rPr>
          </w:pPr>
          <w:r>
            <w:rPr>
              <w:rFonts w:ascii="Palatino Linotype" w:eastAsia="Palatino Linotype" w:hAnsi="Palatino Linotype" w:cs="Palatino Linotype"/>
              <w:b/>
            </w:rPr>
            <w:t>Recurso de Revisión:</w:t>
          </w:r>
        </w:p>
      </w:tc>
      <w:tc>
        <w:tcPr>
          <w:tcW w:w="3095" w:type="dxa"/>
          <w:shd w:val="clear" w:color="auto" w:fill="auto"/>
          <w:vAlign w:val="center"/>
        </w:tcPr>
        <w:p w14:paraId="2F396531" w14:textId="77777777" w:rsidR="00F7706F" w:rsidRDefault="00F7706F" w:rsidP="00FF5CE4">
          <w:pPr>
            <w:ind w:left="-133"/>
            <w:jc w:val="both"/>
            <w:rPr>
              <w:rFonts w:ascii="Palatino Linotype" w:eastAsia="Palatino Linotype" w:hAnsi="Palatino Linotype" w:cs="Palatino Linotype"/>
              <w:b/>
            </w:rPr>
          </w:pPr>
          <w:r>
            <w:rPr>
              <w:rFonts w:ascii="Palatino Linotype" w:eastAsia="Palatino Linotype" w:hAnsi="Palatino Linotype" w:cs="Palatino Linotype"/>
              <w:b/>
            </w:rPr>
            <w:t xml:space="preserve">16672/INFOEM/IP/RR/2022 </w:t>
          </w:r>
        </w:p>
      </w:tc>
    </w:tr>
    <w:tr w:rsidR="00F7706F" w14:paraId="02FD86B3" w14:textId="77777777">
      <w:tc>
        <w:tcPr>
          <w:tcW w:w="3805" w:type="dxa"/>
          <w:vMerge/>
          <w:shd w:val="clear" w:color="auto" w:fill="auto"/>
        </w:tcPr>
        <w:p w14:paraId="3D51970C" w14:textId="77777777" w:rsidR="00F7706F" w:rsidRDefault="00F7706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7E1C77C1" w14:textId="77777777" w:rsidR="00F7706F" w:rsidRDefault="00F7706F" w:rsidP="00FF5CE4">
          <w:pPr>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95" w:type="dxa"/>
          <w:shd w:val="clear" w:color="auto" w:fill="auto"/>
          <w:vAlign w:val="center"/>
        </w:tcPr>
        <w:p w14:paraId="252B237F" w14:textId="03A60F7A" w:rsidR="00F7706F" w:rsidRDefault="00E936A1" w:rsidP="00FF5CE4">
          <w:pPr>
            <w:jc w:val="both"/>
            <w:rPr>
              <w:rFonts w:ascii="Palatino Linotype" w:eastAsia="Palatino Linotype" w:hAnsi="Palatino Linotype" w:cs="Palatino Linotype"/>
              <w:b/>
            </w:rPr>
          </w:pPr>
          <w:r>
            <w:rPr>
              <w:rFonts w:ascii="Palatino Linotype" w:eastAsia="Palatino Linotype" w:hAnsi="Palatino Linotype" w:cs="Palatino Linotype"/>
              <w:b/>
            </w:rPr>
            <w:t>XXXXXXX XXXX XXXXXXX XXXXXX</w:t>
          </w:r>
        </w:p>
      </w:tc>
    </w:tr>
    <w:tr w:rsidR="00F7706F" w14:paraId="584FFB0F" w14:textId="77777777">
      <w:trPr>
        <w:trHeight w:val="228"/>
      </w:trPr>
      <w:tc>
        <w:tcPr>
          <w:tcW w:w="3805" w:type="dxa"/>
          <w:vMerge/>
          <w:shd w:val="clear" w:color="auto" w:fill="auto"/>
        </w:tcPr>
        <w:p w14:paraId="5325200C" w14:textId="77777777" w:rsidR="00F7706F" w:rsidRDefault="00F7706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24B4DD8" w14:textId="77777777" w:rsidR="00F7706F" w:rsidRDefault="00F7706F" w:rsidP="00FF5CE4">
          <w:pPr>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3095" w:type="dxa"/>
          <w:shd w:val="clear" w:color="auto" w:fill="auto"/>
          <w:vAlign w:val="center"/>
        </w:tcPr>
        <w:p w14:paraId="2DF62E03" w14:textId="77777777" w:rsidR="00F7706F" w:rsidRDefault="00F7706F" w:rsidP="00FF5CE4">
          <w:pPr>
            <w:jc w:val="both"/>
            <w:rPr>
              <w:rFonts w:ascii="Palatino Linotype" w:eastAsia="Palatino Linotype" w:hAnsi="Palatino Linotype" w:cs="Palatino Linotype"/>
              <w:b/>
            </w:rPr>
          </w:pPr>
          <w:r>
            <w:rPr>
              <w:rFonts w:ascii="Palatino Linotype" w:eastAsia="Palatino Linotype" w:hAnsi="Palatino Linotype" w:cs="Palatino Linotype"/>
              <w:b/>
            </w:rPr>
            <w:t>Ayuntamiento de Timilpan</w:t>
          </w:r>
        </w:p>
      </w:tc>
    </w:tr>
    <w:tr w:rsidR="00F7706F" w14:paraId="579C1F42" w14:textId="77777777">
      <w:tc>
        <w:tcPr>
          <w:tcW w:w="3805" w:type="dxa"/>
          <w:vMerge/>
          <w:shd w:val="clear" w:color="auto" w:fill="auto"/>
        </w:tcPr>
        <w:p w14:paraId="0F5F63B7" w14:textId="77777777" w:rsidR="00F7706F" w:rsidRDefault="00F7706F">
          <w:pPr>
            <w:widowControl w:val="0"/>
            <w:pBdr>
              <w:top w:val="nil"/>
              <w:left w:val="nil"/>
              <w:bottom w:val="nil"/>
              <w:right w:val="nil"/>
              <w:between w:val="nil"/>
            </w:pBdr>
            <w:spacing w:line="276" w:lineRule="auto"/>
            <w:rPr>
              <w:rFonts w:ascii="Palatino Linotype" w:eastAsia="Palatino Linotype" w:hAnsi="Palatino Linotype" w:cs="Palatino Linotype"/>
              <w:b/>
            </w:rPr>
          </w:pPr>
        </w:p>
      </w:tc>
      <w:tc>
        <w:tcPr>
          <w:tcW w:w="3000" w:type="dxa"/>
          <w:shd w:val="clear" w:color="auto" w:fill="auto"/>
        </w:tcPr>
        <w:p w14:paraId="59812138" w14:textId="77777777" w:rsidR="00F7706F" w:rsidRDefault="00F7706F" w:rsidP="00FF5CE4">
          <w:pPr>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3095" w:type="dxa"/>
          <w:shd w:val="clear" w:color="auto" w:fill="auto"/>
        </w:tcPr>
        <w:p w14:paraId="49E454F5" w14:textId="77777777" w:rsidR="00F7706F" w:rsidRDefault="00F7706F" w:rsidP="00FF5CE4">
          <w:pPr>
            <w:jc w:val="both"/>
            <w:rPr>
              <w:rFonts w:ascii="Palatino Linotype" w:eastAsia="Palatino Linotype" w:hAnsi="Palatino Linotype" w:cs="Palatino Linotype"/>
              <w:b/>
            </w:rPr>
          </w:pPr>
          <w:r>
            <w:rPr>
              <w:rFonts w:ascii="Palatino Linotype" w:eastAsia="Palatino Linotype" w:hAnsi="Palatino Linotype" w:cs="Palatino Linotype"/>
              <w:b/>
            </w:rPr>
            <w:t xml:space="preserve">Sharon Cristina Morales Martínez </w:t>
          </w:r>
        </w:p>
      </w:tc>
    </w:tr>
  </w:tbl>
  <w:p w14:paraId="1B68022B" w14:textId="77777777" w:rsidR="00F7706F" w:rsidRDefault="00F7706F">
    <w:pPr>
      <w:rPr>
        <w:rFonts w:ascii="Palatino Linotype" w:eastAsia="Palatino Linotype" w:hAnsi="Palatino Linotype" w:cs="Palatino Linotype"/>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561DD"/>
    <w:multiLevelType w:val="hybridMultilevel"/>
    <w:tmpl w:val="F56CFC9A"/>
    <w:lvl w:ilvl="0" w:tplc="D550003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1C97DC0"/>
    <w:multiLevelType w:val="hybridMultilevel"/>
    <w:tmpl w:val="054C9E98"/>
    <w:lvl w:ilvl="0" w:tplc="C6E002CE">
      <w:start w:val="1"/>
      <w:numFmt w:val="lowerLetter"/>
      <w:lvlText w:val="%1)"/>
      <w:lvlJc w:val="left"/>
      <w:pPr>
        <w:ind w:left="1571" w:hanging="360"/>
      </w:pPr>
      <w:rPr>
        <w:rFonts w:ascii="Arial" w:eastAsia="Times New Roman" w:hAnsi="Arial" w:cs="Symbol"/>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2" w15:restartNumberingAfterBreak="0">
    <w:nsid w:val="327A1E8F"/>
    <w:multiLevelType w:val="hybridMultilevel"/>
    <w:tmpl w:val="2E8C2AD4"/>
    <w:lvl w:ilvl="0" w:tplc="4622FEB6">
      <w:start w:val="1"/>
      <w:numFmt w:val="upperRoman"/>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15:restartNumberingAfterBreak="0">
    <w:nsid w:val="7D627857"/>
    <w:multiLevelType w:val="hybridMultilevel"/>
    <w:tmpl w:val="86B8E4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E77"/>
    <w:rsid w:val="000A1AB1"/>
    <w:rsid w:val="000A5BDF"/>
    <w:rsid w:val="000F4767"/>
    <w:rsid w:val="00157585"/>
    <w:rsid w:val="00170FD2"/>
    <w:rsid w:val="00183510"/>
    <w:rsid w:val="001F146C"/>
    <w:rsid w:val="00207E77"/>
    <w:rsid w:val="00240233"/>
    <w:rsid w:val="00264F1B"/>
    <w:rsid w:val="00271571"/>
    <w:rsid w:val="0030484B"/>
    <w:rsid w:val="00311F4A"/>
    <w:rsid w:val="00346B39"/>
    <w:rsid w:val="00357935"/>
    <w:rsid w:val="003914E7"/>
    <w:rsid w:val="003A4C1E"/>
    <w:rsid w:val="003C2750"/>
    <w:rsid w:val="0042300C"/>
    <w:rsid w:val="00446A73"/>
    <w:rsid w:val="00470750"/>
    <w:rsid w:val="00471705"/>
    <w:rsid w:val="00471FFC"/>
    <w:rsid w:val="00501DDA"/>
    <w:rsid w:val="005745B6"/>
    <w:rsid w:val="005976F5"/>
    <w:rsid w:val="005B5B57"/>
    <w:rsid w:val="00611B9D"/>
    <w:rsid w:val="006C2500"/>
    <w:rsid w:val="006C66D2"/>
    <w:rsid w:val="006C684A"/>
    <w:rsid w:val="006F2720"/>
    <w:rsid w:val="00734D8B"/>
    <w:rsid w:val="00744E16"/>
    <w:rsid w:val="0077106E"/>
    <w:rsid w:val="00795FFD"/>
    <w:rsid w:val="007D7EFE"/>
    <w:rsid w:val="007E0A9F"/>
    <w:rsid w:val="00804551"/>
    <w:rsid w:val="0081634B"/>
    <w:rsid w:val="00855D23"/>
    <w:rsid w:val="008A7588"/>
    <w:rsid w:val="008B68DB"/>
    <w:rsid w:val="008C58E6"/>
    <w:rsid w:val="0098459E"/>
    <w:rsid w:val="00986DAB"/>
    <w:rsid w:val="009A18E3"/>
    <w:rsid w:val="009A70E3"/>
    <w:rsid w:val="00A157FC"/>
    <w:rsid w:val="00A77641"/>
    <w:rsid w:val="00B12B56"/>
    <w:rsid w:val="00B76744"/>
    <w:rsid w:val="00BE63F1"/>
    <w:rsid w:val="00C84996"/>
    <w:rsid w:val="00CC1287"/>
    <w:rsid w:val="00CE0F6D"/>
    <w:rsid w:val="00CE5BF1"/>
    <w:rsid w:val="00CF26AD"/>
    <w:rsid w:val="00D13BB1"/>
    <w:rsid w:val="00D1738F"/>
    <w:rsid w:val="00DD27C6"/>
    <w:rsid w:val="00DE2066"/>
    <w:rsid w:val="00E24C4E"/>
    <w:rsid w:val="00E936A1"/>
    <w:rsid w:val="00EA0FE6"/>
    <w:rsid w:val="00F1766B"/>
    <w:rsid w:val="00F303CF"/>
    <w:rsid w:val="00F309CC"/>
    <w:rsid w:val="00F4400B"/>
    <w:rsid w:val="00F7706F"/>
    <w:rsid w:val="00FA29E3"/>
    <w:rsid w:val="00FD0CDF"/>
    <w:rsid w:val="00FF155A"/>
    <w:rsid w:val="00FF5CE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314A5C"/>
  <w15:chartTrackingRefBased/>
  <w15:docId w15:val="{11D0D5D0-FF16-4484-8D79-853517F71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E77"/>
    <w:pPr>
      <w:spacing w:after="0" w:line="240" w:lineRule="auto"/>
    </w:pPr>
    <w:rPr>
      <w:rFonts w:ascii="Times New Roman" w:eastAsia="Times New Roman" w:hAnsi="Times New Roman"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07E77"/>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07E77"/>
    <w:rPr>
      <w:rFonts w:ascii="Times New Roman" w:eastAsia="Times New Roman" w:hAnsi="Times New Roman" w:cs="Times New Roman"/>
      <w:sz w:val="24"/>
      <w:szCs w:val="24"/>
      <w:lang w:eastAsia="es-MX"/>
    </w:rPr>
  </w:style>
  <w:style w:type="character" w:styleId="Hipervnculo">
    <w:name w:val="Hyperlink"/>
    <w:uiPriority w:val="99"/>
    <w:unhideWhenUsed/>
    <w:rsid w:val="00207E77"/>
    <w:rPr>
      <w:strike w:val="0"/>
      <w:dstrike w:val="0"/>
      <w:color w:val="035899"/>
      <w:u w:val="none"/>
      <w:effect w:val="non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07E77"/>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07E7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07E77"/>
    <w:rPr>
      <w:vertAlign w:val="superscript"/>
    </w:rPr>
  </w:style>
  <w:style w:type="table" w:customStyle="1" w:styleId="2">
    <w:name w:val="2"/>
    <w:basedOn w:val="Tablanormal"/>
    <w:rsid w:val="00207E77"/>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table" w:customStyle="1" w:styleId="1">
    <w:name w:val="1"/>
    <w:basedOn w:val="Tablanormal"/>
    <w:rsid w:val="00207E77"/>
    <w:pPr>
      <w:spacing w:after="0" w:line="240" w:lineRule="auto"/>
    </w:pPr>
    <w:rPr>
      <w:rFonts w:ascii="Arial" w:eastAsia="Arial" w:hAnsi="Arial" w:cs="Arial"/>
      <w:lang w:eastAsia="es-MX"/>
    </w:rPr>
    <w:tblPr>
      <w:tblStyleRowBandSize w:val="1"/>
      <w:tblStyleColBandSize w:val="1"/>
      <w:tblCellMar>
        <w:top w:w="100" w:type="dxa"/>
        <w:left w:w="115" w:type="dxa"/>
        <w:bottom w:w="100" w:type="dxa"/>
        <w:right w:w="115" w:type="dxa"/>
      </w:tblCellMar>
    </w:tblPr>
  </w:style>
  <w:style w:type="paragraph" w:styleId="Piedepgina">
    <w:name w:val="footer"/>
    <w:basedOn w:val="Normal"/>
    <w:link w:val="PiedepginaCar"/>
    <w:uiPriority w:val="99"/>
    <w:unhideWhenUsed/>
    <w:rsid w:val="00207E77"/>
    <w:pPr>
      <w:tabs>
        <w:tab w:val="center" w:pos="4419"/>
        <w:tab w:val="right" w:pos="8838"/>
      </w:tabs>
    </w:pPr>
  </w:style>
  <w:style w:type="character" w:customStyle="1" w:styleId="PiedepginaCar">
    <w:name w:val="Pie de página Car"/>
    <w:basedOn w:val="Fuentedeprrafopredeter"/>
    <w:link w:val="Piedepgina"/>
    <w:uiPriority w:val="99"/>
    <w:rsid w:val="00207E77"/>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644009">
      <w:bodyDiv w:val="1"/>
      <w:marLeft w:val="0"/>
      <w:marRight w:val="0"/>
      <w:marTop w:val="0"/>
      <w:marBottom w:val="0"/>
      <w:divBdr>
        <w:top w:val="none" w:sz="0" w:space="0" w:color="auto"/>
        <w:left w:val="none" w:sz="0" w:space="0" w:color="auto"/>
        <w:bottom w:val="none" w:sz="0" w:space="0" w:color="auto"/>
        <w:right w:val="none" w:sz="0" w:space="0" w:color="auto"/>
      </w:divBdr>
    </w:div>
    <w:div w:id="310521158">
      <w:bodyDiv w:val="1"/>
      <w:marLeft w:val="0"/>
      <w:marRight w:val="0"/>
      <w:marTop w:val="0"/>
      <w:marBottom w:val="0"/>
      <w:divBdr>
        <w:top w:val="none" w:sz="0" w:space="0" w:color="auto"/>
        <w:left w:val="none" w:sz="0" w:space="0" w:color="auto"/>
        <w:bottom w:val="none" w:sz="0" w:space="0" w:color="auto"/>
        <w:right w:val="none" w:sz="0" w:space="0" w:color="auto"/>
      </w:divBdr>
    </w:div>
    <w:div w:id="657423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ipomex.org.mx/ipo3/lgt/indice/TIMILPAN/art_92_viii_b.web" TargetMode="External"/><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2/abr05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406E9D-83F7-4132-A86D-34483313A0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50</Pages>
  <Words>10401</Words>
  <Characters>57207</Characters>
  <Application>Microsoft Office Word</Application>
  <DocSecurity>0</DocSecurity>
  <Lines>476</Lines>
  <Paragraphs>134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Usuario2</dc:creator>
  <cp:keywords/>
  <dc:description/>
  <cp:lastModifiedBy>USUARIO</cp:lastModifiedBy>
  <cp:revision>12</cp:revision>
  <cp:lastPrinted>2023-06-09T15:45:00Z</cp:lastPrinted>
  <dcterms:created xsi:type="dcterms:W3CDTF">2023-06-05T22:39:00Z</dcterms:created>
  <dcterms:modified xsi:type="dcterms:W3CDTF">2023-06-19T20:55:00Z</dcterms:modified>
</cp:coreProperties>
</file>