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7650BAF" w:rsidR="004E7632" w:rsidRPr="009518E3"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9518E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A0F96" w:rsidRPr="009518E3">
        <w:rPr>
          <w:rFonts w:ascii="Palatino Linotype" w:eastAsia="Times New Roman" w:hAnsi="Palatino Linotype" w:cs="Arial"/>
          <w:color w:val="000000"/>
          <w:sz w:val="24"/>
          <w:szCs w:val="24"/>
          <w:lang w:eastAsia="es-MX"/>
        </w:rPr>
        <w:t>veinticinco</w:t>
      </w:r>
      <w:r w:rsidR="00053979" w:rsidRPr="009518E3">
        <w:rPr>
          <w:rFonts w:ascii="Palatino Linotype" w:eastAsia="Times New Roman" w:hAnsi="Palatino Linotype" w:cs="Arial"/>
          <w:color w:val="000000"/>
          <w:sz w:val="24"/>
          <w:szCs w:val="24"/>
          <w:lang w:eastAsia="es-MX"/>
        </w:rPr>
        <w:t xml:space="preserve"> </w:t>
      </w:r>
      <w:r w:rsidR="00E86CD5" w:rsidRPr="009518E3">
        <w:rPr>
          <w:rFonts w:ascii="Palatino Linotype" w:eastAsia="Times New Roman" w:hAnsi="Palatino Linotype" w:cs="Arial"/>
          <w:color w:val="000000"/>
          <w:sz w:val="24"/>
          <w:szCs w:val="24"/>
          <w:lang w:eastAsia="es-MX"/>
        </w:rPr>
        <w:t xml:space="preserve">de octubre </w:t>
      </w:r>
      <w:r w:rsidR="0000064C" w:rsidRPr="009518E3">
        <w:rPr>
          <w:rFonts w:ascii="Palatino Linotype" w:eastAsia="Times New Roman" w:hAnsi="Palatino Linotype" w:cs="Arial"/>
          <w:color w:val="000000"/>
          <w:sz w:val="24"/>
          <w:szCs w:val="24"/>
          <w:lang w:eastAsia="es-MX"/>
        </w:rPr>
        <w:t>de dos mil veintitrés</w:t>
      </w:r>
      <w:r w:rsidRPr="009518E3">
        <w:rPr>
          <w:rFonts w:ascii="Palatino Linotype" w:eastAsia="Times New Roman" w:hAnsi="Palatino Linotype" w:cs="Arial"/>
          <w:color w:val="000000"/>
          <w:sz w:val="24"/>
          <w:szCs w:val="24"/>
          <w:lang w:eastAsia="es-MX"/>
        </w:rPr>
        <w:t>.</w:t>
      </w:r>
    </w:p>
    <w:p w14:paraId="3FA032C4" w14:textId="77777777" w:rsidR="004E7632" w:rsidRPr="009518E3"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6E888A09" w:rsidR="004E7632" w:rsidRPr="009518E3" w:rsidRDefault="004E7632" w:rsidP="004E7632">
      <w:pPr>
        <w:tabs>
          <w:tab w:val="left" w:pos="1701"/>
        </w:tabs>
        <w:spacing w:after="0" w:line="360" w:lineRule="auto"/>
        <w:jc w:val="both"/>
        <w:rPr>
          <w:rFonts w:ascii="Palatino Linotype" w:hAnsi="Palatino Linotype" w:cs="Arial"/>
          <w:sz w:val="24"/>
          <w:szCs w:val="24"/>
        </w:rPr>
      </w:pPr>
      <w:r w:rsidRPr="009518E3">
        <w:rPr>
          <w:rFonts w:ascii="Palatino Linotype" w:hAnsi="Palatino Linotype" w:cs="Arial"/>
          <w:b/>
          <w:sz w:val="24"/>
          <w:szCs w:val="24"/>
        </w:rPr>
        <w:t>VISTOS</w:t>
      </w:r>
      <w:r w:rsidRPr="009518E3">
        <w:rPr>
          <w:rFonts w:ascii="Palatino Linotype" w:hAnsi="Palatino Linotype" w:cs="Arial"/>
          <w:sz w:val="24"/>
          <w:szCs w:val="24"/>
        </w:rPr>
        <w:t xml:space="preserve"> los expedientes electrónicos formados con motivo de los recursos de revisión números</w:t>
      </w:r>
      <w:r w:rsidR="00053979" w:rsidRPr="009518E3">
        <w:rPr>
          <w:rFonts w:ascii="Palatino Linotype" w:hAnsi="Palatino Linotype" w:cs="Arial"/>
          <w:b/>
          <w:bCs/>
          <w:sz w:val="24"/>
          <w:szCs w:val="24"/>
          <w:lang w:eastAsia="es-MX"/>
        </w:rPr>
        <w:t xml:space="preserve"> 01990</w:t>
      </w:r>
      <w:r w:rsidR="00042BA6" w:rsidRPr="009518E3">
        <w:rPr>
          <w:rFonts w:ascii="Palatino Linotype" w:hAnsi="Palatino Linotype" w:cs="Arial"/>
          <w:b/>
          <w:bCs/>
          <w:sz w:val="24"/>
          <w:szCs w:val="24"/>
          <w:lang w:eastAsia="es-MX"/>
        </w:rPr>
        <w:t>/INFOEM/IP/RR/2023</w:t>
      </w:r>
      <w:r w:rsidR="00D625D3" w:rsidRPr="009518E3">
        <w:rPr>
          <w:rFonts w:ascii="Palatino Linotype" w:hAnsi="Palatino Linotype" w:cs="Arial"/>
          <w:sz w:val="24"/>
          <w:szCs w:val="24"/>
          <w:lang w:eastAsia="es-MX"/>
        </w:rPr>
        <w:t xml:space="preserve"> </w:t>
      </w:r>
      <w:r w:rsidRPr="009518E3">
        <w:rPr>
          <w:rFonts w:ascii="Palatino Linotype" w:hAnsi="Palatino Linotype" w:cs="Arial"/>
          <w:bCs/>
          <w:sz w:val="24"/>
          <w:szCs w:val="24"/>
          <w:lang w:eastAsia="es-MX"/>
        </w:rPr>
        <w:t xml:space="preserve">y </w:t>
      </w:r>
      <w:r w:rsidR="00053979" w:rsidRPr="009518E3">
        <w:rPr>
          <w:rFonts w:ascii="Palatino Linotype" w:hAnsi="Palatino Linotype" w:cs="Arial"/>
          <w:b/>
          <w:bCs/>
          <w:sz w:val="24"/>
          <w:szCs w:val="24"/>
          <w:lang w:eastAsia="es-MX"/>
        </w:rPr>
        <w:t>01997</w:t>
      </w:r>
      <w:r w:rsidR="00042BA6" w:rsidRPr="009518E3">
        <w:rPr>
          <w:rFonts w:ascii="Palatino Linotype" w:hAnsi="Palatino Linotype" w:cs="Arial"/>
          <w:b/>
          <w:bCs/>
          <w:sz w:val="24"/>
          <w:szCs w:val="24"/>
          <w:lang w:eastAsia="es-MX"/>
        </w:rPr>
        <w:t>/INFOEM/IP/RR/2023</w:t>
      </w:r>
      <w:r w:rsidR="00666504" w:rsidRPr="009518E3">
        <w:rPr>
          <w:rFonts w:ascii="Palatino Linotype" w:hAnsi="Palatino Linotype" w:cs="Arial"/>
          <w:b/>
          <w:bCs/>
          <w:sz w:val="24"/>
          <w:szCs w:val="24"/>
          <w:lang w:eastAsia="es-MX"/>
        </w:rPr>
        <w:t xml:space="preserve">, </w:t>
      </w:r>
      <w:r w:rsidR="00B34E2E" w:rsidRPr="009518E3">
        <w:rPr>
          <w:rFonts w:ascii="Palatino Linotype" w:hAnsi="Palatino Linotype" w:cs="Arial"/>
          <w:sz w:val="24"/>
          <w:szCs w:val="24"/>
        </w:rPr>
        <w:t xml:space="preserve">interpuestos </w:t>
      </w:r>
      <w:r w:rsidR="00042BA6" w:rsidRPr="009518E3">
        <w:rPr>
          <w:rFonts w:ascii="Palatino Linotype" w:hAnsi="Palatino Linotype"/>
          <w:sz w:val="24"/>
          <w:szCs w:val="24"/>
        </w:rPr>
        <w:t>por</w:t>
      </w:r>
      <w:r w:rsidR="00042BA6" w:rsidRPr="009518E3">
        <w:rPr>
          <w:rFonts w:ascii="Palatino Linotype" w:hAnsi="Palatino Linotype"/>
          <w:sz w:val="24"/>
          <w:szCs w:val="24"/>
          <w:lang w:val="es-ES_tradnl"/>
        </w:rPr>
        <w:t xml:space="preserve"> un particular que al momento de ingresar la solicitud de información no señaló nombre o seudónimo con el cual desee ser identificado</w:t>
      </w:r>
      <w:r w:rsidR="00042BA6" w:rsidRPr="009518E3">
        <w:rPr>
          <w:rFonts w:ascii="Palatino Linotype" w:hAnsi="Palatino Linotype"/>
          <w:sz w:val="24"/>
          <w:szCs w:val="24"/>
        </w:rPr>
        <w:t xml:space="preserve">, quien en lo sucesivo y para efectos prácticos se le denominara como </w:t>
      </w:r>
      <w:r w:rsidR="00042BA6" w:rsidRPr="009518E3">
        <w:rPr>
          <w:rFonts w:ascii="Palatino Linotype" w:hAnsi="Palatino Linotype"/>
          <w:b/>
          <w:sz w:val="24"/>
          <w:szCs w:val="24"/>
        </w:rPr>
        <w:t>el Recurrente</w:t>
      </w:r>
      <w:r w:rsidRPr="009518E3">
        <w:rPr>
          <w:rFonts w:ascii="Palatino Linotype" w:hAnsi="Palatino Linotype" w:cs="Arial"/>
          <w:sz w:val="24"/>
          <w:szCs w:val="24"/>
        </w:rPr>
        <w:t xml:space="preserve">, en contra de las respuestas del </w:t>
      </w:r>
      <w:r w:rsidR="00053979" w:rsidRPr="009518E3">
        <w:rPr>
          <w:rFonts w:ascii="Palatino Linotype" w:hAnsi="Palatino Linotype" w:cs="Arial"/>
          <w:b/>
          <w:sz w:val="24"/>
          <w:szCs w:val="24"/>
        </w:rPr>
        <w:t>Ayuntamiento de Teoloyucan</w:t>
      </w:r>
      <w:r w:rsidRPr="009518E3">
        <w:rPr>
          <w:rFonts w:ascii="Palatino Linotype" w:hAnsi="Palatino Linotype" w:cs="Arial"/>
          <w:sz w:val="24"/>
          <w:szCs w:val="24"/>
        </w:rPr>
        <w:t>, en lo subsecuente</w:t>
      </w:r>
      <w:r w:rsidRPr="009518E3">
        <w:rPr>
          <w:rFonts w:ascii="Palatino Linotype" w:hAnsi="Palatino Linotype" w:cs="Arial"/>
          <w:b/>
          <w:sz w:val="24"/>
          <w:szCs w:val="24"/>
        </w:rPr>
        <w:t xml:space="preserve"> </w:t>
      </w:r>
      <w:r w:rsidR="009C342E" w:rsidRPr="009518E3">
        <w:rPr>
          <w:rFonts w:ascii="Palatino Linotype" w:hAnsi="Palatino Linotype" w:cs="Arial"/>
          <w:sz w:val="24"/>
          <w:szCs w:val="24"/>
        </w:rPr>
        <w:t>el</w:t>
      </w:r>
      <w:r w:rsidRPr="009518E3">
        <w:rPr>
          <w:rFonts w:ascii="Palatino Linotype" w:hAnsi="Palatino Linotype" w:cs="Arial"/>
          <w:b/>
          <w:sz w:val="24"/>
          <w:szCs w:val="24"/>
        </w:rPr>
        <w:t xml:space="preserve"> Sujeto Obligado</w:t>
      </w:r>
      <w:r w:rsidRPr="009518E3">
        <w:rPr>
          <w:rFonts w:ascii="Palatino Linotype" w:hAnsi="Palatino Linotype" w:cs="Arial"/>
          <w:sz w:val="24"/>
          <w:szCs w:val="24"/>
        </w:rPr>
        <w:t>,</w:t>
      </w:r>
      <w:r w:rsidRPr="009518E3">
        <w:rPr>
          <w:rFonts w:ascii="Palatino Linotype" w:hAnsi="Palatino Linotype" w:cs="Arial"/>
          <w:b/>
          <w:sz w:val="24"/>
          <w:szCs w:val="24"/>
        </w:rPr>
        <w:t xml:space="preserve"> </w:t>
      </w:r>
      <w:r w:rsidRPr="009518E3">
        <w:rPr>
          <w:rFonts w:ascii="Palatino Linotype" w:hAnsi="Palatino Linotype" w:cs="Arial"/>
          <w:sz w:val="24"/>
          <w:szCs w:val="24"/>
        </w:rPr>
        <w:t>se procede a dictar la presente resolución.</w:t>
      </w:r>
    </w:p>
    <w:p w14:paraId="26972F1B" w14:textId="77777777" w:rsidR="009D1905" w:rsidRPr="009518E3" w:rsidRDefault="009D1905" w:rsidP="004E7632">
      <w:pPr>
        <w:pStyle w:val="Sinespaciado"/>
        <w:jc w:val="both"/>
        <w:rPr>
          <w:rFonts w:ascii="Palatino Linotype" w:hAnsi="Palatino Linotype"/>
          <w:sz w:val="24"/>
        </w:rPr>
      </w:pPr>
    </w:p>
    <w:p w14:paraId="5CEC7D12" w14:textId="77777777" w:rsidR="00014BD8" w:rsidRPr="009518E3" w:rsidRDefault="00014BD8" w:rsidP="004E7632">
      <w:pPr>
        <w:pStyle w:val="Sinespaciado"/>
        <w:jc w:val="both"/>
        <w:rPr>
          <w:rFonts w:ascii="Palatino Linotype" w:hAnsi="Palatino Linotype"/>
          <w:sz w:val="24"/>
        </w:rPr>
      </w:pPr>
    </w:p>
    <w:p w14:paraId="5FB314AB" w14:textId="77777777" w:rsidR="004E7632" w:rsidRPr="009518E3" w:rsidRDefault="004E7632" w:rsidP="004E7632">
      <w:pPr>
        <w:spacing w:after="0" w:line="360" w:lineRule="auto"/>
        <w:jc w:val="center"/>
        <w:rPr>
          <w:rFonts w:ascii="Palatino Linotype" w:hAnsi="Palatino Linotype"/>
          <w:b/>
          <w:sz w:val="28"/>
        </w:rPr>
      </w:pPr>
      <w:r w:rsidRPr="009518E3">
        <w:rPr>
          <w:rFonts w:ascii="Palatino Linotype" w:hAnsi="Palatino Linotype"/>
          <w:b/>
          <w:sz w:val="28"/>
        </w:rPr>
        <w:t>A N T E C E D E N T E S   D E L   A S U N T O</w:t>
      </w:r>
    </w:p>
    <w:p w14:paraId="742CD363" w14:textId="77777777" w:rsidR="004E7632" w:rsidRPr="009518E3" w:rsidRDefault="004E7632" w:rsidP="004E7632">
      <w:pPr>
        <w:spacing w:after="0" w:line="360" w:lineRule="auto"/>
        <w:jc w:val="both"/>
        <w:rPr>
          <w:rFonts w:ascii="Palatino Linotype" w:hAnsi="Palatino Linotype" w:cs="Arial"/>
          <w:b/>
          <w:sz w:val="14"/>
        </w:rPr>
      </w:pPr>
    </w:p>
    <w:p w14:paraId="76B6730C" w14:textId="77777777" w:rsidR="004E7632" w:rsidRPr="009518E3" w:rsidRDefault="004E7632" w:rsidP="004E7632">
      <w:pPr>
        <w:spacing w:after="0" w:line="360" w:lineRule="auto"/>
        <w:jc w:val="both"/>
        <w:rPr>
          <w:rFonts w:ascii="Palatino Linotype" w:hAnsi="Palatino Linotype"/>
        </w:rPr>
      </w:pPr>
      <w:r w:rsidRPr="009518E3">
        <w:rPr>
          <w:rFonts w:ascii="Palatino Linotype" w:hAnsi="Palatino Linotype" w:cs="Arial"/>
          <w:b/>
          <w:sz w:val="28"/>
        </w:rPr>
        <w:t>PRIMERO.</w:t>
      </w:r>
      <w:r w:rsidRPr="009518E3">
        <w:rPr>
          <w:rFonts w:ascii="Palatino Linotype" w:hAnsi="Palatino Linotype" w:cs="Arial"/>
        </w:rPr>
        <w:t xml:space="preserve"> </w:t>
      </w:r>
      <w:r w:rsidRPr="009518E3">
        <w:rPr>
          <w:rFonts w:ascii="Palatino Linotype" w:hAnsi="Palatino Linotype"/>
          <w:b/>
          <w:sz w:val="28"/>
          <w:szCs w:val="28"/>
        </w:rPr>
        <w:t>De las Solicitudes de Información.</w:t>
      </w:r>
    </w:p>
    <w:p w14:paraId="5878BB78" w14:textId="67BE100B" w:rsidR="004E7632" w:rsidRPr="009518E3" w:rsidRDefault="004E7632" w:rsidP="00F44AAE">
      <w:pPr>
        <w:spacing w:after="0" w:line="360" w:lineRule="auto"/>
        <w:jc w:val="both"/>
        <w:rPr>
          <w:rFonts w:ascii="Palatino Linotype" w:hAnsi="Palatino Linotype" w:cs="Arial"/>
          <w:sz w:val="24"/>
        </w:rPr>
      </w:pPr>
      <w:r w:rsidRPr="009518E3">
        <w:rPr>
          <w:rFonts w:ascii="Palatino Linotype" w:hAnsi="Palatino Linotype" w:cs="Arial"/>
          <w:sz w:val="24"/>
        </w:rPr>
        <w:t xml:space="preserve">Con fecha </w:t>
      </w:r>
      <w:r w:rsidR="00053979" w:rsidRPr="009518E3">
        <w:rPr>
          <w:rFonts w:ascii="Palatino Linotype" w:hAnsi="Palatino Linotype" w:cs="Arial"/>
          <w:sz w:val="24"/>
        </w:rPr>
        <w:t xml:space="preserve">catorce de marzo </w:t>
      </w:r>
      <w:r w:rsidR="00042BA6" w:rsidRPr="009518E3">
        <w:rPr>
          <w:rFonts w:ascii="Palatino Linotype" w:hAnsi="Palatino Linotype" w:cs="Arial"/>
          <w:sz w:val="24"/>
        </w:rPr>
        <w:t>de dos mil veintitrés</w:t>
      </w:r>
      <w:r w:rsidRPr="009518E3">
        <w:rPr>
          <w:rFonts w:ascii="Palatino Linotype" w:hAnsi="Palatino Linotype" w:cs="Arial"/>
          <w:sz w:val="24"/>
        </w:rPr>
        <w:t xml:space="preserve">, </w:t>
      </w:r>
      <w:r w:rsidR="00042BA6" w:rsidRPr="009518E3">
        <w:rPr>
          <w:rFonts w:ascii="Palatino Linotype" w:hAnsi="Palatino Linotype" w:cs="Arial"/>
          <w:b/>
          <w:sz w:val="24"/>
        </w:rPr>
        <w:t>el</w:t>
      </w:r>
      <w:r w:rsidRPr="009518E3">
        <w:rPr>
          <w:rFonts w:ascii="Palatino Linotype" w:hAnsi="Palatino Linotype" w:cs="Arial"/>
          <w:b/>
          <w:sz w:val="24"/>
        </w:rPr>
        <w:t xml:space="preserve"> Recurrente</w:t>
      </w:r>
      <w:r w:rsidRPr="009518E3">
        <w:rPr>
          <w:rFonts w:ascii="Palatino Linotype" w:hAnsi="Palatino Linotype" w:cs="Arial"/>
          <w:sz w:val="24"/>
        </w:rPr>
        <w:t xml:space="preserve">, presentó a través del Sistema de Acceso a la Información Mexiquense </w:t>
      </w:r>
      <w:r w:rsidRPr="009518E3">
        <w:rPr>
          <w:rFonts w:ascii="Palatino Linotype" w:hAnsi="Palatino Linotype" w:cs="Arial"/>
          <w:b/>
          <w:sz w:val="24"/>
        </w:rPr>
        <w:t>(SAIMEX)</w:t>
      </w:r>
      <w:r w:rsidRPr="009518E3">
        <w:rPr>
          <w:rFonts w:ascii="Palatino Linotype" w:hAnsi="Palatino Linotype" w:cs="Arial"/>
          <w:sz w:val="24"/>
        </w:rPr>
        <w:t xml:space="preserve"> ante </w:t>
      </w:r>
      <w:r w:rsidRPr="009518E3">
        <w:rPr>
          <w:rFonts w:ascii="Palatino Linotype" w:hAnsi="Palatino Linotype" w:cs="Arial"/>
          <w:b/>
          <w:sz w:val="24"/>
        </w:rPr>
        <w:t>El Sujeto Obligado</w:t>
      </w:r>
      <w:r w:rsidRPr="009518E3">
        <w:rPr>
          <w:rFonts w:ascii="Palatino Linotype" w:hAnsi="Palatino Linotype" w:cs="Arial"/>
          <w:sz w:val="24"/>
        </w:rPr>
        <w:t>, las solicitudes de acceso a la información pública, registradas bajo los números de expediente</w:t>
      </w:r>
      <w:bookmarkStart w:id="0" w:name="_Hlk101272131"/>
      <w:r w:rsidR="00053979" w:rsidRPr="009518E3">
        <w:rPr>
          <w:rFonts w:ascii="Palatino Linotype" w:hAnsi="Palatino Linotype" w:cs="Arial"/>
          <w:b/>
          <w:sz w:val="24"/>
          <w:szCs w:val="24"/>
        </w:rPr>
        <w:t xml:space="preserve"> </w:t>
      </w:r>
      <w:r w:rsidR="00053979" w:rsidRPr="009518E3">
        <w:rPr>
          <w:rFonts w:ascii="Palatino Linotype" w:hAnsi="Palatino Linotype"/>
          <w:b/>
          <w:bCs/>
          <w:sz w:val="24"/>
          <w:szCs w:val="24"/>
        </w:rPr>
        <w:t>00036/TEOLOYU/IP/2023 y 00032/TEOLOYU/IP/2023</w:t>
      </w:r>
      <w:r w:rsidRPr="009518E3">
        <w:rPr>
          <w:rFonts w:ascii="Palatino Linotype" w:hAnsi="Palatino Linotype" w:cs="Arial"/>
          <w:color w:val="000000" w:themeColor="text1"/>
          <w:sz w:val="24"/>
          <w:lang w:eastAsia="es-MX"/>
        </w:rPr>
        <w:t>,</w:t>
      </w:r>
      <w:bookmarkEnd w:id="0"/>
      <w:r w:rsidRPr="009518E3">
        <w:rPr>
          <w:rFonts w:ascii="Palatino Linotype" w:hAnsi="Palatino Linotype" w:cs="Arial"/>
          <w:b/>
          <w:color w:val="000000" w:themeColor="text1"/>
          <w:sz w:val="24"/>
          <w:lang w:eastAsia="es-MX"/>
        </w:rPr>
        <w:t xml:space="preserve"> </w:t>
      </w:r>
      <w:r w:rsidRPr="009518E3">
        <w:rPr>
          <w:rFonts w:ascii="Palatino Linotype" w:hAnsi="Palatino Linotype" w:cs="Arial"/>
          <w:sz w:val="24"/>
        </w:rPr>
        <w:t>mediante las cuales solicitó información en el tenor siguiente:</w:t>
      </w:r>
    </w:p>
    <w:p w14:paraId="140B785C" w14:textId="77777777" w:rsidR="00F36633" w:rsidRPr="009518E3" w:rsidRDefault="00F36633" w:rsidP="00F44AAE">
      <w:pPr>
        <w:spacing w:after="0" w:line="360" w:lineRule="auto"/>
        <w:jc w:val="both"/>
        <w:rPr>
          <w:rFonts w:ascii="Palatino Linotype" w:hAnsi="Palatino Linotype" w:cs="Arial"/>
          <w:sz w:val="24"/>
        </w:rPr>
      </w:pPr>
    </w:p>
    <w:p w14:paraId="54757F5A" w14:textId="77777777" w:rsidR="00F44AAE" w:rsidRPr="009518E3"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9518E3"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9518E3" w:rsidRDefault="00F44AAE" w:rsidP="009C342E">
            <w:pPr>
              <w:jc w:val="center"/>
              <w:rPr>
                <w:rFonts w:ascii="Palatino Linotype" w:hAnsi="Palatino Linotype" w:cs="Arial"/>
                <w:b/>
                <w:i/>
              </w:rPr>
            </w:pPr>
            <w:r w:rsidRPr="009518E3">
              <w:rPr>
                <w:rFonts w:ascii="Palatino Linotype" w:hAnsi="Palatino Linotype" w:cs="Arial"/>
                <w:b/>
                <w:i/>
              </w:rPr>
              <w:t xml:space="preserve">Número de </w:t>
            </w:r>
            <w:r w:rsidR="0089782A" w:rsidRPr="009518E3">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9518E3" w:rsidRDefault="00F44AAE" w:rsidP="009C342E">
            <w:pPr>
              <w:jc w:val="center"/>
              <w:rPr>
                <w:rFonts w:ascii="Palatino Linotype" w:hAnsi="Palatino Linotype" w:cs="Arial"/>
                <w:b/>
                <w:i/>
              </w:rPr>
            </w:pPr>
            <w:r w:rsidRPr="009518E3">
              <w:rPr>
                <w:rFonts w:ascii="Palatino Linotype" w:hAnsi="Palatino Linotype" w:cs="Arial"/>
                <w:b/>
                <w:i/>
              </w:rPr>
              <w:t>Descripción clara y precisa de la información solicitada</w:t>
            </w:r>
          </w:p>
        </w:tc>
      </w:tr>
      <w:tr w:rsidR="00F44AAE" w:rsidRPr="009518E3" w14:paraId="6E220859" w14:textId="77777777" w:rsidTr="00F65B7D">
        <w:trPr>
          <w:trHeight w:val="460"/>
        </w:trPr>
        <w:tc>
          <w:tcPr>
            <w:tcW w:w="3256" w:type="dxa"/>
            <w:vAlign w:val="center"/>
          </w:tcPr>
          <w:p w14:paraId="07E603AC" w14:textId="104ED861" w:rsidR="00F44AAE" w:rsidRPr="009518E3" w:rsidRDefault="00053979" w:rsidP="009C342E">
            <w:pPr>
              <w:jc w:val="center"/>
              <w:rPr>
                <w:rFonts w:ascii="Palatino Linotype" w:hAnsi="Palatino Linotype" w:cs="Arial"/>
                <w:b/>
                <w:i/>
              </w:rPr>
            </w:pPr>
            <w:bookmarkStart w:id="1" w:name="_Hlk99021051"/>
            <w:r w:rsidRPr="009518E3">
              <w:rPr>
                <w:rFonts w:ascii="Palatino Linotype" w:hAnsi="Palatino Linotype"/>
                <w:b/>
                <w:bCs/>
                <w:sz w:val="24"/>
                <w:szCs w:val="24"/>
              </w:rPr>
              <w:t>00036/TEOLOYU/IP/2023</w:t>
            </w:r>
          </w:p>
        </w:tc>
        <w:tc>
          <w:tcPr>
            <w:tcW w:w="5806" w:type="dxa"/>
            <w:vAlign w:val="center"/>
          </w:tcPr>
          <w:p w14:paraId="1E278B91" w14:textId="5A902994" w:rsidR="00F44AAE" w:rsidRPr="009518E3" w:rsidRDefault="009D1905" w:rsidP="00053979">
            <w:pPr>
              <w:spacing w:before="120" w:after="120"/>
              <w:jc w:val="both"/>
              <w:rPr>
                <w:rFonts w:ascii="Palatino Linotype" w:hAnsi="Palatino Linotype" w:cs="Arial"/>
                <w:i/>
              </w:rPr>
            </w:pPr>
            <w:r w:rsidRPr="009518E3">
              <w:rPr>
                <w:rFonts w:ascii="Palatino Linotype" w:hAnsi="Palatino Linotype" w:cs="Arial"/>
                <w:i/>
              </w:rPr>
              <w:t>“</w:t>
            </w:r>
            <w:r w:rsidR="00053979" w:rsidRPr="009518E3">
              <w:rPr>
                <w:rFonts w:ascii="Palatino Linotype" w:hAnsi="Palatino Linotype"/>
                <w:i/>
                <w:color w:val="000000"/>
              </w:rPr>
              <w:t>solicito los recibos de nomina de los servidores publicos del area de juridico de fecha enero 2022 a la fecha en formato pdf</w:t>
            </w:r>
            <w:r w:rsidR="00F44AAE" w:rsidRPr="009518E3">
              <w:rPr>
                <w:rFonts w:ascii="Palatino Linotype" w:hAnsi="Palatino Linotype" w:cs="Arial"/>
                <w:i/>
              </w:rPr>
              <w:t>” (Sic).</w:t>
            </w:r>
          </w:p>
        </w:tc>
      </w:tr>
      <w:tr w:rsidR="00F44AAE" w:rsidRPr="009518E3" w14:paraId="767AEED5" w14:textId="77777777" w:rsidTr="00F65B7D">
        <w:trPr>
          <w:trHeight w:val="410"/>
        </w:trPr>
        <w:tc>
          <w:tcPr>
            <w:tcW w:w="3256" w:type="dxa"/>
            <w:vAlign w:val="center"/>
          </w:tcPr>
          <w:p w14:paraId="2AA733E5" w14:textId="02A4F655" w:rsidR="00F44AAE" w:rsidRPr="009518E3" w:rsidRDefault="00053979" w:rsidP="009D1905">
            <w:pPr>
              <w:jc w:val="center"/>
              <w:rPr>
                <w:rFonts w:ascii="Palatino Linotype" w:hAnsi="Palatino Linotype" w:cs="Arial"/>
                <w:b/>
                <w:iCs/>
              </w:rPr>
            </w:pPr>
            <w:r w:rsidRPr="009518E3">
              <w:rPr>
                <w:rFonts w:ascii="Palatino Linotype" w:hAnsi="Palatino Linotype"/>
                <w:b/>
                <w:bCs/>
                <w:sz w:val="24"/>
                <w:szCs w:val="24"/>
              </w:rPr>
              <w:lastRenderedPageBreak/>
              <w:t>00032/TEOLOYU/IP/2023</w:t>
            </w:r>
          </w:p>
        </w:tc>
        <w:tc>
          <w:tcPr>
            <w:tcW w:w="5806" w:type="dxa"/>
            <w:vAlign w:val="center"/>
          </w:tcPr>
          <w:p w14:paraId="6B7EB1E1" w14:textId="71B12BEE" w:rsidR="00F44AAE" w:rsidRPr="009518E3" w:rsidRDefault="009D1905" w:rsidP="00053979">
            <w:pPr>
              <w:spacing w:before="120" w:after="120"/>
              <w:jc w:val="both"/>
              <w:rPr>
                <w:rFonts w:ascii="Palatino Linotype" w:hAnsi="Palatino Linotype" w:cs="Arial"/>
                <w:i/>
              </w:rPr>
            </w:pPr>
            <w:r w:rsidRPr="009518E3">
              <w:rPr>
                <w:rFonts w:ascii="Palatino Linotype" w:hAnsi="Palatino Linotype" w:cs="Arial"/>
                <w:i/>
              </w:rPr>
              <w:t>“</w:t>
            </w:r>
            <w:r w:rsidR="00053979" w:rsidRPr="009518E3">
              <w:rPr>
                <w:rFonts w:ascii="Palatino Linotype" w:hAnsi="Palatino Linotype"/>
                <w:i/>
                <w:color w:val="000000"/>
              </w:rPr>
              <w:t>solicito los recibos de nomina del contralor del h. ayuntamiento e teoloyucan de fecha enero 2022 a la fecha en archivo pdf</w:t>
            </w:r>
            <w:r w:rsidR="00F44AAE" w:rsidRPr="009518E3">
              <w:rPr>
                <w:rFonts w:ascii="Palatino Linotype" w:hAnsi="Palatino Linotype" w:cs="Arial"/>
                <w:i/>
              </w:rPr>
              <w:t>” (Sic).</w:t>
            </w:r>
          </w:p>
        </w:tc>
      </w:tr>
      <w:bookmarkEnd w:id="1"/>
    </w:tbl>
    <w:p w14:paraId="12DFE5F8" w14:textId="77777777" w:rsidR="00014BD8" w:rsidRPr="009518E3" w:rsidRDefault="00014BD8" w:rsidP="002B13AA">
      <w:pPr>
        <w:rPr>
          <w:rFonts w:ascii="Palatino Linotype" w:hAnsi="Palatino Linotype"/>
          <w:sz w:val="18"/>
          <w:lang w:val="es-ES_tradnl"/>
        </w:rPr>
      </w:pPr>
    </w:p>
    <w:p w14:paraId="32861550" w14:textId="77777777" w:rsidR="00014BD8" w:rsidRPr="009518E3" w:rsidRDefault="00014BD8" w:rsidP="009C342E">
      <w:pPr>
        <w:pStyle w:val="Prrafodelista"/>
        <w:ind w:left="720"/>
        <w:rPr>
          <w:rFonts w:ascii="Palatino Linotype" w:hAnsi="Palatino Linotype"/>
          <w:sz w:val="18"/>
          <w:lang w:val="es-ES_tradnl"/>
        </w:rPr>
      </w:pPr>
    </w:p>
    <w:p w14:paraId="6D568474" w14:textId="61D9F68C" w:rsidR="00F50781" w:rsidRPr="009518E3" w:rsidRDefault="00BA610B" w:rsidP="00146CE6">
      <w:pPr>
        <w:pStyle w:val="Prrafodelista"/>
        <w:numPr>
          <w:ilvl w:val="0"/>
          <w:numId w:val="2"/>
        </w:numPr>
        <w:rPr>
          <w:rFonts w:ascii="Palatino Linotype" w:hAnsi="Palatino Linotype"/>
          <w:lang w:val="es-ES_tradnl"/>
        </w:rPr>
      </w:pPr>
      <w:r w:rsidRPr="009518E3">
        <w:rPr>
          <w:rFonts w:ascii="Palatino Linotype" w:hAnsi="Palatino Linotype"/>
          <w:b/>
          <w:lang w:val="es-ES_tradnl"/>
        </w:rPr>
        <w:t>MODALIDAD DE ENTREGA:</w:t>
      </w:r>
      <w:r w:rsidRPr="009518E3">
        <w:rPr>
          <w:rFonts w:ascii="Palatino Linotype" w:hAnsi="Palatino Linotype"/>
          <w:lang w:val="es-ES_tradnl"/>
        </w:rPr>
        <w:t xml:space="preserve"> A través del </w:t>
      </w:r>
      <w:r w:rsidRPr="009518E3">
        <w:rPr>
          <w:rFonts w:ascii="Palatino Linotype" w:hAnsi="Palatino Linotype"/>
          <w:b/>
          <w:lang w:val="es-ES_tradnl"/>
        </w:rPr>
        <w:t>SAIMEX</w:t>
      </w:r>
      <w:r w:rsidRPr="009518E3">
        <w:rPr>
          <w:rFonts w:ascii="Palatino Linotype" w:hAnsi="Palatino Linotype"/>
          <w:lang w:val="es-ES_tradnl"/>
        </w:rPr>
        <w:t>, en</w:t>
      </w:r>
      <w:r w:rsidR="006B184E" w:rsidRPr="009518E3">
        <w:rPr>
          <w:rFonts w:ascii="Palatino Linotype" w:hAnsi="Palatino Linotype"/>
          <w:lang w:val="es-ES_tradnl"/>
        </w:rPr>
        <w:t xml:space="preserve"> todos los</w:t>
      </w:r>
      <w:r w:rsidR="009D1905" w:rsidRPr="009518E3">
        <w:rPr>
          <w:rFonts w:ascii="Palatino Linotype" w:hAnsi="Palatino Linotype"/>
          <w:lang w:val="es-ES_tradnl"/>
        </w:rPr>
        <w:t xml:space="preserve"> </w:t>
      </w:r>
      <w:r w:rsidRPr="009518E3">
        <w:rPr>
          <w:rFonts w:ascii="Palatino Linotype" w:hAnsi="Palatino Linotype"/>
          <w:lang w:val="es-ES_tradnl"/>
        </w:rPr>
        <w:t>casos.</w:t>
      </w:r>
    </w:p>
    <w:p w14:paraId="1D0FBD6E" w14:textId="3F7AE89D" w:rsidR="00FC5405" w:rsidRPr="009518E3" w:rsidRDefault="00FC5405" w:rsidP="00FC5405">
      <w:pPr>
        <w:pStyle w:val="Prrafodelista"/>
        <w:ind w:left="720"/>
        <w:rPr>
          <w:rFonts w:ascii="Palatino Linotype" w:hAnsi="Palatino Linotype"/>
          <w:lang w:val="es-ES_tradnl"/>
        </w:rPr>
      </w:pPr>
    </w:p>
    <w:p w14:paraId="55F23D03" w14:textId="77777777" w:rsidR="00B34E2E" w:rsidRPr="009518E3" w:rsidRDefault="00B34E2E" w:rsidP="00B34E2E">
      <w:pPr>
        <w:spacing w:line="360" w:lineRule="auto"/>
        <w:jc w:val="both"/>
        <w:rPr>
          <w:rFonts w:ascii="Palatino Linotype" w:hAnsi="Palatino Linotype" w:cs="Arial"/>
          <w:b/>
          <w:sz w:val="28"/>
        </w:rPr>
      </w:pPr>
    </w:p>
    <w:p w14:paraId="491B91CD" w14:textId="098A346F" w:rsidR="00B34E2E" w:rsidRPr="009518E3" w:rsidRDefault="00E86CD5" w:rsidP="00B34E2E">
      <w:pPr>
        <w:spacing w:line="360" w:lineRule="auto"/>
        <w:jc w:val="both"/>
        <w:rPr>
          <w:rFonts w:ascii="Palatino Linotype" w:hAnsi="Palatino Linotype" w:cs="Arial"/>
          <w:b/>
          <w:sz w:val="28"/>
        </w:rPr>
      </w:pPr>
      <w:r w:rsidRPr="009518E3">
        <w:rPr>
          <w:rFonts w:ascii="Palatino Linotype" w:hAnsi="Palatino Linotype" w:cs="Arial"/>
          <w:b/>
          <w:sz w:val="28"/>
        </w:rPr>
        <w:t>SEGUNDO</w:t>
      </w:r>
      <w:r w:rsidR="00B34E2E" w:rsidRPr="009518E3">
        <w:rPr>
          <w:rFonts w:ascii="Palatino Linotype" w:hAnsi="Palatino Linotype" w:cs="Arial"/>
          <w:b/>
          <w:sz w:val="28"/>
        </w:rPr>
        <w:t xml:space="preserve">. </w:t>
      </w:r>
      <w:r w:rsidR="00B34E2E" w:rsidRPr="009518E3">
        <w:rPr>
          <w:rFonts w:ascii="Palatino Linotype" w:hAnsi="Palatino Linotype" w:cs="Arial"/>
          <w:b/>
          <w:sz w:val="28"/>
          <w:szCs w:val="20"/>
        </w:rPr>
        <w:t>De la</w:t>
      </w:r>
      <w:r w:rsidRPr="009518E3">
        <w:rPr>
          <w:rFonts w:ascii="Palatino Linotype" w:hAnsi="Palatino Linotype" w:cs="Arial"/>
          <w:b/>
          <w:sz w:val="28"/>
          <w:szCs w:val="20"/>
        </w:rPr>
        <w:t>s</w:t>
      </w:r>
      <w:r w:rsidR="00B34E2E" w:rsidRPr="009518E3">
        <w:rPr>
          <w:rFonts w:ascii="Palatino Linotype" w:hAnsi="Palatino Linotype" w:cs="Arial"/>
          <w:b/>
          <w:sz w:val="28"/>
          <w:szCs w:val="20"/>
        </w:rPr>
        <w:t xml:space="preserve"> respuesta</w:t>
      </w:r>
      <w:r w:rsidRPr="009518E3">
        <w:rPr>
          <w:rFonts w:ascii="Palatino Linotype" w:hAnsi="Palatino Linotype" w:cs="Arial"/>
          <w:b/>
          <w:sz w:val="28"/>
          <w:szCs w:val="20"/>
        </w:rPr>
        <w:t>s</w:t>
      </w:r>
      <w:r w:rsidR="00B34E2E" w:rsidRPr="009518E3">
        <w:rPr>
          <w:rFonts w:ascii="Palatino Linotype" w:hAnsi="Palatino Linotype" w:cs="Arial"/>
          <w:b/>
          <w:sz w:val="28"/>
          <w:szCs w:val="20"/>
        </w:rPr>
        <w:t xml:space="preserve"> del Sujeto Obligado.</w:t>
      </w:r>
    </w:p>
    <w:p w14:paraId="0710C11C" w14:textId="441560C6" w:rsidR="004E7632" w:rsidRPr="009518E3" w:rsidRDefault="004E7632" w:rsidP="004E7632">
      <w:pPr>
        <w:spacing w:after="0" w:line="360" w:lineRule="auto"/>
        <w:jc w:val="both"/>
        <w:rPr>
          <w:rFonts w:ascii="Palatino Linotype" w:hAnsi="Palatino Linotype" w:cs="Arial"/>
          <w:sz w:val="24"/>
        </w:rPr>
      </w:pPr>
      <w:r w:rsidRPr="009518E3">
        <w:rPr>
          <w:rFonts w:ascii="Palatino Linotype" w:hAnsi="Palatino Linotype" w:cs="Arial"/>
          <w:sz w:val="24"/>
        </w:rPr>
        <w:t xml:space="preserve">En el expediente electrónico </w:t>
      </w:r>
      <w:r w:rsidRPr="009518E3">
        <w:rPr>
          <w:rFonts w:ascii="Palatino Linotype" w:hAnsi="Palatino Linotype" w:cs="Arial"/>
          <w:b/>
          <w:sz w:val="24"/>
        </w:rPr>
        <w:t>SAIMEX</w:t>
      </w:r>
      <w:r w:rsidRPr="009518E3">
        <w:rPr>
          <w:rFonts w:ascii="Palatino Linotype" w:hAnsi="Palatino Linotype" w:cs="Arial"/>
          <w:sz w:val="24"/>
        </w:rPr>
        <w:t xml:space="preserve">, se aprecia </w:t>
      </w:r>
      <w:r w:rsidR="00053979" w:rsidRPr="009518E3">
        <w:rPr>
          <w:rFonts w:ascii="Palatino Linotype" w:hAnsi="Palatino Linotype" w:cs="Arial"/>
          <w:sz w:val="24"/>
        </w:rPr>
        <w:t xml:space="preserve">que los días once y doce de abril </w:t>
      </w:r>
      <w:r w:rsidR="00BC2279" w:rsidRPr="009518E3">
        <w:rPr>
          <w:rFonts w:ascii="Palatino Linotype" w:hAnsi="Palatino Linotype" w:cs="Arial"/>
          <w:sz w:val="24"/>
        </w:rPr>
        <w:t>de dos mil veintitrés</w:t>
      </w:r>
      <w:r w:rsidRPr="009518E3">
        <w:rPr>
          <w:rFonts w:ascii="Palatino Linotype" w:hAnsi="Palatino Linotype" w:cs="Arial"/>
          <w:sz w:val="24"/>
        </w:rPr>
        <w:t xml:space="preserve">, </w:t>
      </w:r>
      <w:r w:rsidRPr="009518E3">
        <w:rPr>
          <w:rFonts w:ascii="Palatino Linotype" w:hAnsi="Palatino Linotype" w:cs="Arial"/>
          <w:b/>
          <w:sz w:val="24"/>
        </w:rPr>
        <w:t>El Sujeto Obligado</w:t>
      </w:r>
      <w:r w:rsidRPr="009518E3">
        <w:rPr>
          <w:rFonts w:ascii="Palatino Linotype" w:hAnsi="Palatino Linotype" w:cs="Arial"/>
          <w:sz w:val="24"/>
        </w:rPr>
        <w:t xml:space="preserve"> dio respuesta a las solicitudes de información señalando lo siguiente: </w:t>
      </w:r>
    </w:p>
    <w:tbl>
      <w:tblPr>
        <w:tblW w:w="7780" w:type="dxa"/>
        <w:jc w:val="center"/>
        <w:tblCellSpacing w:w="0" w:type="dxa"/>
        <w:tblCellMar>
          <w:left w:w="0" w:type="dxa"/>
          <w:right w:w="0" w:type="dxa"/>
        </w:tblCellMar>
        <w:tblLook w:val="04A0" w:firstRow="1" w:lastRow="0" w:firstColumn="1" w:lastColumn="0" w:noHBand="0" w:noVBand="1"/>
      </w:tblPr>
      <w:tblGrid>
        <w:gridCol w:w="7780"/>
      </w:tblGrid>
      <w:tr w:rsidR="00053979" w:rsidRPr="009518E3" w14:paraId="32A649CD" w14:textId="77777777" w:rsidTr="00053979">
        <w:trPr>
          <w:trHeight w:val="313"/>
          <w:tblCellSpacing w:w="0" w:type="dxa"/>
          <w:jc w:val="center"/>
        </w:trPr>
        <w:tc>
          <w:tcPr>
            <w:tcW w:w="0" w:type="auto"/>
            <w:vAlign w:val="center"/>
            <w:hideMark/>
          </w:tcPr>
          <w:p w14:paraId="23E566D2" w14:textId="77777777" w:rsidR="00053979" w:rsidRPr="009518E3" w:rsidRDefault="00053979" w:rsidP="00053979">
            <w:pPr>
              <w:spacing w:after="0" w:line="240" w:lineRule="auto"/>
              <w:jc w:val="right"/>
              <w:rPr>
                <w:rFonts w:ascii="Palatino Linotype" w:eastAsia="Times New Roman" w:hAnsi="Palatino Linotype" w:cs="Times New Roman"/>
                <w:i/>
                <w:sz w:val="24"/>
                <w:szCs w:val="24"/>
                <w:lang w:eastAsia="es-MX"/>
              </w:rPr>
            </w:pPr>
            <w:r w:rsidRPr="009518E3">
              <w:rPr>
                <w:rFonts w:ascii="Palatino Linotype" w:eastAsia="Times New Roman" w:hAnsi="Palatino Linotype" w:cs="Times New Roman"/>
                <w:i/>
                <w:sz w:val="24"/>
                <w:szCs w:val="24"/>
                <w:lang w:eastAsia="es-MX"/>
              </w:rPr>
              <w:t>Teoloyucan, México a 12 de Abril de 2023</w:t>
            </w:r>
          </w:p>
        </w:tc>
      </w:tr>
      <w:tr w:rsidR="00053979" w:rsidRPr="009518E3" w14:paraId="6F16205D" w14:textId="77777777" w:rsidTr="00053979">
        <w:trPr>
          <w:trHeight w:val="313"/>
          <w:tblCellSpacing w:w="0" w:type="dxa"/>
          <w:jc w:val="center"/>
        </w:trPr>
        <w:tc>
          <w:tcPr>
            <w:tcW w:w="0" w:type="auto"/>
            <w:vAlign w:val="center"/>
            <w:hideMark/>
          </w:tcPr>
          <w:p w14:paraId="306A0A33" w14:textId="77777777" w:rsidR="00053979" w:rsidRPr="009518E3" w:rsidRDefault="00053979" w:rsidP="00053979">
            <w:pPr>
              <w:spacing w:after="0" w:line="240" w:lineRule="auto"/>
              <w:jc w:val="right"/>
              <w:rPr>
                <w:rFonts w:ascii="Palatino Linotype" w:eastAsia="Times New Roman" w:hAnsi="Palatino Linotype" w:cs="Times New Roman"/>
                <w:i/>
                <w:sz w:val="24"/>
                <w:szCs w:val="24"/>
                <w:lang w:eastAsia="es-MX"/>
              </w:rPr>
            </w:pPr>
            <w:r w:rsidRPr="009518E3">
              <w:rPr>
                <w:rFonts w:ascii="Palatino Linotype" w:eastAsia="Times New Roman" w:hAnsi="Palatino Linotype" w:cs="Times New Roman"/>
                <w:i/>
                <w:sz w:val="24"/>
                <w:szCs w:val="24"/>
                <w:lang w:eastAsia="es-MX"/>
              </w:rPr>
              <w:t>Nombre del solicitante: C. Solicitante</w:t>
            </w:r>
          </w:p>
        </w:tc>
      </w:tr>
      <w:tr w:rsidR="00053979" w:rsidRPr="009518E3" w14:paraId="603B5CD4" w14:textId="77777777" w:rsidTr="00053979">
        <w:trPr>
          <w:trHeight w:val="313"/>
          <w:tblCellSpacing w:w="0" w:type="dxa"/>
          <w:jc w:val="center"/>
        </w:trPr>
        <w:tc>
          <w:tcPr>
            <w:tcW w:w="0" w:type="auto"/>
            <w:vAlign w:val="center"/>
            <w:hideMark/>
          </w:tcPr>
          <w:p w14:paraId="3EE487D2" w14:textId="77777777" w:rsidR="00053979" w:rsidRPr="009518E3" w:rsidRDefault="00053979" w:rsidP="00053979">
            <w:pPr>
              <w:spacing w:after="0" w:line="240" w:lineRule="auto"/>
              <w:jc w:val="right"/>
              <w:rPr>
                <w:rFonts w:ascii="Palatino Linotype" w:eastAsia="Times New Roman" w:hAnsi="Palatino Linotype" w:cs="Times New Roman"/>
                <w:i/>
                <w:sz w:val="24"/>
                <w:szCs w:val="24"/>
                <w:lang w:eastAsia="es-MX"/>
              </w:rPr>
            </w:pPr>
            <w:r w:rsidRPr="009518E3">
              <w:rPr>
                <w:rFonts w:ascii="Palatino Linotype" w:eastAsia="Times New Roman" w:hAnsi="Palatino Linotype" w:cs="Times New Roman"/>
                <w:i/>
                <w:sz w:val="24"/>
                <w:szCs w:val="24"/>
                <w:lang w:eastAsia="es-MX"/>
              </w:rPr>
              <w:t xml:space="preserve">Folio de la solicitud: </w:t>
            </w:r>
            <w:r w:rsidRPr="009518E3">
              <w:rPr>
                <w:rFonts w:ascii="Palatino Linotype" w:eastAsia="Times New Roman" w:hAnsi="Palatino Linotype" w:cs="Times New Roman"/>
                <w:b/>
                <w:i/>
                <w:sz w:val="24"/>
                <w:szCs w:val="24"/>
                <w:lang w:eastAsia="es-MX"/>
              </w:rPr>
              <w:t>00036/TEOLOYU/IP/2023</w:t>
            </w:r>
          </w:p>
        </w:tc>
      </w:tr>
      <w:tr w:rsidR="00053979" w:rsidRPr="009518E3" w14:paraId="1FB76139" w14:textId="77777777" w:rsidTr="00053979">
        <w:trPr>
          <w:trHeight w:val="469"/>
          <w:tblCellSpacing w:w="0" w:type="dxa"/>
          <w:jc w:val="center"/>
        </w:trPr>
        <w:tc>
          <w:tcPr>
            <w:tcW w:w="0" w:type="auto"/>
            <w:vAlign w:val="center"/>
            <w:hideMark/>
          </w:tcPr>
          <w:p w14:paraId="60650D2D" w14:textId="77777777" w:rsidR="00053979" w:rsidRPr="009518E3" w:rsidRDefault="00053979" w:rsidP="00053979">
            <w:pPr>
              <w:spacing w:after="0" w:line="240" w:lineRule="auto"/>
              <w:jc w:val="right"/>
              <w:rPr>
                <w:rFonts w:ascii="Palatino Linotype" w:eastAsia="Times New Roman" w:hAnsi="Palatino Linotype" w:cs="Times New Roman"/>
                <w:i/>
                <w:sz w:val="24"/>
                <w:szCs w:val="24"/>
                <w:lang w:eastAsia="es-MX"/>
              </w:rPr>
            </w:pPr>
          </w:p>
        </w:tc>
      </w:tr>
      <w:tr w:rsidR="00053979" w:rsidRPr="009518E3" w14:paraId="4560402A" w14:textId="77777777" w:rsidTr="00053979">
        <w:trPr>
          <w:trHeight w:val="156"/>
          <w:tblCellSpacing w:w="0" w:type="dxa"/>
          <w:jc w:val="center"/>
        </w:trPr>
        <w:tc>
          <w:tcPr>
            <w:tcW w:w="0" w:type="auto"/>
            <w:vAlign w:val="center"/>
            <w:hideMark/>
          </w:tcPr>
          <w:p w14:paraId="5919946F" w14:textId="77777777" w:rsidR="00053979" w:rsidRPr="009518E3" w:rsidRDefault="00053979" w:rsidP="00053979">
            <w:pPr>
              <w:spacing w:after="0" w:line="240" w:lineRule="auto"/>
              <w:jc w:val="both"/>
              <w:rPr>
                <w:rFonts w:ascii="Palatino Linotype" w:eastAsia="Times New Roman" w:hAnsi="Palatino Linotype" w:cs="Times New Roman"/>
                <w:i/>
                <w:sz w:val="24"/>
                <w:szCs w:val="24"/>
                <w:lang w:eastAsia="es-MX"/>
              </w:rPr>
            </w:pPr>
            <w:r w:rsidRPr="009518E3">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53979" w:rsidRPr="009518E3" w14:paraId="0F1BEFDB" w14:textId="77777777" w:rsidTr="00053979">
        <w:trPr>
          <w:trHeight w:val="391"/>
          <w:tblCellSpacing w:w="0" w:type="dxa"/>
          <w:jc w:val="center"/>
        </w:trPr>
        <w:tc>
          <w:tcPr>
            <w:tcW w:w="0" w:type="auto"/>
            <w:vAlign w:val="center"/>
            <w:hideMark/>
          </w:tcPr>
          <w:p w14:paraId="188A5CEF" w14:textId="77777777" w:rsidR="00053979" w:rsidRPr="009518E3" w:rsidRDefault="00053979" w:rsidP="00053979">
            <w:pPr>
              <w:spacing w:after="0" w:line="240" w:lineRule="auto"/>
              <w:rPr>
                <w:rFonts w:ascii="Palatino Linotype" w:eastAsia="Times New Roman" w:hAnsi="Palatino Linotype" w:cs="Times New Roman"/>
                <w:i/>
                <w:sz w:val="24"/>
                <w:szCs w:val="24"/>
                <w:lang w:eastAsia="es-MX"/>
              </w:rPr>
            </w:pPr>
          </w:p>
        </w:tc>
      </w:tr>
      <w:tr w:rsidR="00053979" w:rsidRPr="009518E3" w14:paraId="07F996FE" w14:textId="77777777" w:rsidTr="00053979">
        <w:trPr>
          <w:trHeight w:val="156"/>
          <w:tblCellSpacing w:w="0" w:type="dxa"/>
          <w:jc w:val="center"/>
        </w:trPr>
        <w:tc>
          <w:tcPr>
            <w:tcW w:w="0" w:type="auto"/>
            <w:vAlign w:val="center"/>
            <w:hideMark/>
          </w:tcPr>
          <w:p w14:paraId="3DCD4C6C" w14:textId="77777777" w:rsidR="00053979" w:rsidRPr="009518E3" w:rsidRDefault="00053979" w:rsidP="00053979">
            <w:pPr>
              <w:spacing w:after="0" w:line="240" w:lineRule="auto"/>
              <w:rPr>
                <w:rFonts w:ascii="Palatino Linotype" w:eastAsia="Times New Roman" w:hAnsi="Palatino Linotype" w:cs="Times New Roman"/>
                <w:i/>
                <w:sz w:val="24"/>
                <w:szCs w:val="24"/>
                <w:lang w:eastAsia="es-MX"/>
              </w:rPr>
            </w:pPr>
            <w:r w:rsidRPr="009518E3">
              <w:rPr>
                <w:rFonts w:ascii="Palatino Linotype" w:eastAsia="Times New Roman" w:hAnsi="Palatino Linotype" w:cs="Times New Roman"/>
                <w:i/>
                <w:sz w:val="24"/>
                <w:szCs w:val="24"/>
                <w:lang w:eastAsia="es-MX"/>
              </w:rPr>
              <w:t>Se adjunta respuesta integradora y respuesta del servidor público habilitado</w:t>
            </w:r>
          </w:p>
        </w:tc>
      </w:tr>
      <w:tr w:rsidR="00053979" w:rsidRPr="009518E3" w14:paraId="742D6C58" w14:textId="77777777" w:rsidTr="00053979">
        <w:trPr>
          <w:trHeight w:val="391"/>
          <w:tblCellSpacing w:w="0" w:type="dxa"/>
          <w:jc w:val="center"/>
        </w:trPr>
        <w:tc>
          <w:tcPr>
            <w:tcW w:w="0" w:type="auto"/>
            <w:vAlign w:val="center"/>
            <w:hideMark/>
          </w:tcPr>
          <w:p w14:paraId="0D2233E4" w14:textId="77777777" w:rsidR="00053979" w:rsidRPr="009518E3" w:rsidRDefault="00053979" w:rsidP="00053979">
            <w:pPr>
              <w:spacing w:after="0" w:line="240" w:lineRule="auto"/>
              <w:rPr>
                <w:rFonts w:ascii="Palatino Linotype" w:eastAsia="Times New Roman" w:hAnsi="Palatino Linotype" w:cs="Times New Roman"/>
                <w:i/>
                <w:sz w:val="24"/>
                <w:szCs w:val="24"/>
                <w:lang w:eastAsia="es-MX"/>
              </w:rPr>
            </w:pPr>
          </w:p>
        </w:tc>
      </w:tr>
      <w:tr w:rsidR="00053979" w:rsidRPr="009518E3" w14:paraId="61B8BB40" w14:textId="77777777" w:rsidTr="00053979">
        <w:trPr>
          <w:trHeight w:val="156"/>
          <w:tblCellSpacing w:w="0" w:type="dxa"/>
          <w:jc w:val="center"/>
        </w:trPr>
        <w:tc>
          <w:tcPr>
            <w:tcW w:w="0" w:type="auto"/>
            <w:vAlign w:val="center"/>
            <w:hideMark/>
          </w:tcPr>
          <w:p w14:paraId="00589780" w14:textId="77777777" w:rsidR="00053979" w:rsidRPr="009518E3" w:rsidRDefault="00053979" w:rsidP="00053979">
            <w:pPr>
              <w:spacing w:after="0" w:line="240" w:lineRule="auto"/>
              <w:rPr>
                <w:rFonts w:ascii="Palatino Linotype" w:eastAsia="Times New Roman" w:hAnsi="Palatino Linotype" w:cs="Times New Roman"/>
                <w:i/>
                <w:sz w:val="24"/>
                <w:szCs w:val="24"/>
                <w:lang w:eastAsia="es-MX"/>
              </w:rPr>
            </w:pPr>
            <w:r w:rsidRPr="009518E3">
              <w:rPr>
                <w:rFonts w:ascii="Palatino Linotype" w:eastAsia="Times New Roman" w:hAnsi="Palatino Linotype" w:cs="Times New Roman"/>
                <w:i/>
                <w:sz w:val="24"/>
                <w:szCs w:val="24"/>
                <w:lang w:eastAsia="es-MX"/>
              </w:rPr>
              <w:t>ATENTAMENTE</w:t>
            </w:r>
          </w:p>
        </w:tc>
      </w:tr>
      <w:tr w:rsidR="00053979" w:rsidRPr="009518E3" w14:paraId="6B980A10" w14:textId="77777777" w:rsidTr="00053979">
        <w:trPr>
          <w:trHeight w:val="234"/>
          <w:tblCellSpacing w:w="0" w:type="dxa"/>
          <w:jc w:val="center"/>
        </w:trPr>
        <w:tc>
          <w:tcPr>
            <w:tcW w:w="0" w:type="auto"/>
            <w:vAlign w:val="center"/>
            <w:hideMark/>
          </w:tcPr>
          <w:p w14:paraId="06F47779" w14:textId="77777777" w:rsidR="00053979" w:rsidRPr="009518E3" w:rsidRDefault="00053979" w:rsidP="00053979">
            <w:pPr>
              <w:spacing w:after="0" w:line="240" w:lineRule="auto"/>
              <w:rPr>
                <w:rFonts w:ascii="Palatino Linotype" w:eastAsia="Times New Roman" w:hAnsi="Palatino Linotype" w:cs="Times New Roman"/>
                <w:i/>
                <w:sz w:val="24"/>
                <w:szCs w:val="24"/>
                <w:lang w:eastAsia="es-MX"/>
              </w:rPr>
            </w:pPr>
          </w:p>
        </w:tc>
      </w:tr>
      <w:tr w:rsidR="00053979" w:rsidRPr="009518E3" w14:paraId="64CB3E65" w14:textId="77777777" w:rsidTr="00053979">
        <w:trPr>
          <w:trHeight w:val="156"/>
          <w:tblCellSpacing w:w="0" w:type="dxa"/>
          <w:jc w:val="center"/>
        </w:trPr>
        <w:tc>
          <w:tcPr>
            <w:tcW w:w="0" w:type="auto"/>
            <w:vAlign w:val="center"/>
            <w:hideMark/>
          </w:tcPr>
          <w:p w14:paraId="42C6EEFD" w14:textId="77777777" w:rsidR="00053979" w:rsidRPr="009518E3" w:rsidRDefault="00053979" w:rsidP="00053979">
            <w:pPr>
              <w:spacing w:after="0" w:line="240" w:lineRule="auto"/>
              <w:rPr>
                <w:rFonts w:ascii="Palatino Linotype" w:eastAsia="Times New Roman" w:hAnsi="Palatino Linotype" w:cs="Times New Roman"/>
                <w:i/>
                <w:sz w:val="24"/>
                <w:szCs w:val="24"/>
                <w:lang w:eastAsia="es-MX"/>
              </w:rPr>
            </w:pPr>
            <w:r w:rsidRPr="009518E3">
              <w:rPr>
                <w:rFonts w:ascii="Palatino Linotype" w:eastAsia="Times New Roman" w:hAnsi="Palatino Linotype" w:cs="Times New Roman"/>
                <w:i/>
                <w:sz w:val="24"/>
                <w:szCs w:val="24"/>
                <w:lang w:eastAsia="es-MX"/>
              </w:rPr>
              <w:t>Lic. Karen Martinez Peregrino</w:t>
            </w:r>
          </w:p>
        </w:tc>
      </w:tr>
    </w:tbl>
    <w:p w14:paraId="7EE20C63" w14:textId="77777777" w:rsidR="00053979" w:rsidRPr="009518E3" w:rsidRDefault="00053979" w:rsidP="004E7632">
      <w:pPr>
        <w:spacing w:after="0" w:line="360" w:lineRule="auto"/>
        <w:jc w:val="both"/>
        <w:rPr>
          <w:rFonts w:ascii="Palatino Linotype" w:hAnsi="Palatino Linotype" w:cs="Arial"/>
          <w:i/>
          <w:sz w:val="24"/>
        </w:rPr>
      </w:pPr>
    </w:p>
    <w:p w14:paraId="0436D2FF" w14:textId="26BAA12E" w:rsidR="00053979" w:rsidRPr="009518E3" w:rsidRDefault="00053979" w:rsidP="00053979">
      <w:pPr>
        <w:spacing w:after="0" w:line="360" w:lineRule="auto"/>
        <w:jc w:val="both"/>
        <w:rPr>
          <w:rFonts w:ascii="Palatino Linotype" w:hAnsi="Palatino Linotype"/>
          <w:i/>
          <w:sz w:val="24"/>
          <w:szCs w:val="24"/>
        </w:rPr>
      </w:pPr>
      <w:r w:rsidRPr="009518E3">
        <w:rPr>
          <w:rFonts w:ascii="Palatino Linotype" w:eastAsia="Times New Roman" w:hAnsi="Palatino Linotype" w:cs="Arial"/>
          <w:sz w:val="24"/>
          <w:szCs w:val="24"/>
          <w:lang w:eastAsia="es-ES"/>
        </w:rPr>
        <w:t xml:space="preserve">Anexando los archivos electrónicos denominados </w:t>
      </w:r>
      <w:r w:rsidRPr="009518E3">
        <w:rPr>
          <w:rFonts w:ascii="Palatino Linotype" w:eastAsia="Times New Roman" w:hAnsi="Palatino Linotype" w:cs="Arial"/>
          <w:b/>
          <w:sz w:val="24"/>
          <w:szCs w:val="24"/>
          <w:lang w:eastAsia="es-ES"/>
        </w:rPr>
        <w:t>“</w:t>
      </w:r>
      <w:hyperlink r:id="rId8" w:tgtFrame="_blank" w:history="1">
        <w:r w:rsidRPr="009518E3">
          <w:rPr>
            <w:rStyle w:val="Hipervnculo"/>
            <w:rFonts w:ascii="Palatino Linotype" w:hAnsi="Palatino Linotype" w:cs="Arial"/>
            <w:b/>
            <w:bCs/>
            <w:i/>
            <w:color w:val="auto"/>
            <w:sz w:val="24"/>
            <w:szCs w:val="24"/>
          </w:rPr>
          <w:t>Respuesta Integradora Solicitud 36.pdf</w:t>
        </w:r>
      </w:hyperlink>
      <w:r w:rsidRPr="009518E3">
        <w:rPr>
          <w:rFonts w:ascii="Palatino Linotype" w:hAnsi="Palatino Linotype"/>
          <w:i/>
          <w:sz w:val="24"/>
          <w:szCs w:val="24"/>
        </w:rPr>
        <w:t>”,”</w:t>
      </w:r>
      <w:hyperlink r:id="rId9" w:tgtFrame="_blank" w:history="1">
        <w:r w:rsidRPr="009518E3">
          <w:rPr>
            <w:rStyle w:val="Hipervnculo"/>
            <w:rFonts w:ascii="Palatino Linotype" w:hAnsi="Palatino Linotype" w:cs="Arial"/>
            <w:b/>
            <w:bCs/>
            <w:i/>
            <w:color w:val="auto"/>
            <w:sz w:val="24"/>
            <w:szCs w:val="24"/>
          </w:rPr>
          <w:t>SEGUNDO ACUERDO SEPTIMA EXTRAORDINARIA.pdf</w:t>
        </w:r>
      </w:hyperlink>
      <w:r w:rsidRPr="009518E3">
        <w:rPr>
          <w:rFonts w:ascii="Palatino Linotype" w:hAnsi="Palatino Linotype"/>
          <w:i/>
          <w:sz w:val="24"/>
          <w:szCs w:val="24"/>
        </w:rPr>
        <w:t>”,”</w:t>
      </w:r>
      <w:r w:rsidRPr="009518E3">
        <w:rPr>
          <w:rFonts w:ascii="Palatino Linotype" w:hAnsi="Palatino Linotype"/>
          <w:b/>
          <w:i/>
          <w:sz w:val="24"/>
          <w:szCs w:val="24"/>
          <w:u w:val="single"/>
        </w:rPr>
        <w:t xml:space="preserve">OFICIO </w:t>
      </w:r>
      <w:hyperlink r:id="rId10" w:tgtFrame="_blank" w:history="1">
        <w:r w:rsidRPr="009518E3">
          <w:rPr>
            <w:rStyle w:val="Hipervnculo"/>
            <w:rFonts w:ascii="Palatino Linotype" w:hAnsi="Palatino Linotype" w:cs="Arial"/>
            <w:b/>
            <w:bCs/>
            <w:i/>
            <w:color w:val="auto"/>
            <w:sz w:val="24"/>
            <w:szCs w:val="24"/>
          </w:rPr>
          <w:t xml:space="preserve">DA </w:t>
        </w:r>
        <w:r w:rsidR="00EF1944" w:rsidRPr="009518E3">
          <w:rPr>
            <w:rStyle w:val="Hipervnculo"/>
            <w:rFonts w:ascii="Palatino Linotype" w:hAnsi="Palatino Linotype" w:cs="Arial"/>
            <w:b/>
            <w:bCs/>
            <w:i/>
            <w:color w:val="auto"/>
            <w:sz w:val="24"/>
            <w:szCs w:val="24"/>
          </w:rPr>
          <w:t>–JEDTA-0301</w:t>
        </w:r>
        <w:r w:rsidRPr="009518E3">
          <w:rPr>
            <w:rStyle w:val="Hipervnculo"/>
            <w:rFonts w:ascii="Palatino Linotype" w:hAnsi="Palatino Linotype" w:cs="Arial"/>
            <w:b/>
            <w:bCs/>
            <w:i/>
            <w:color w:val="auto"/>
            <w:sz w:val="24"/>
            <w:szCs w:val="24"/>
          </w:rPr>
          <w:t xml:space="preserve"> 2023.pdf</w:t>
        </w:r>
      </w:hyperlink>
      <w:r w:rsidRPr="009518E3">
        <w:rPr>
          <w:rFonts w:ascii="Palatino Linotype" w:hAnsi="Palatino Linotype"/>
          <w:i/>
          <w:sz w:val="24"/>
          <w:szCs w:val="24"/>
        </w:rPr>
        <w:t>” y “</w:t>
      </w:r>
      <w:r w:rsidR="00EF1944" w:rsidRPr="009518E3">
        <w:rPr>
          <w:rFonts w:ascii="Palatino Linotype" w:hAnsi="Palatino Linotype" w:cs="Arial"/>
          <w:b/>
          <w:bCs/>
          <w:i/>
          <w:sz w:val="24"/>
          <w:szCs w:val="24"/>
        </w:rPr>
        <w:t>SOLICITUD 0036.pdf</w:t>
      </w:r>
      <w:r w:rsidRPr="009518E3">
        <w:rPr>
          <w:rFonts w:ascii="Palatino Linotype" w:eastAsia="Times New Roman" w:hAnsi="Palatino Linotype" w:cs="Arial"/>
          <w:b/>
          <w:sz w:val="24"/>
          <w:szCs w:val="24"/>
          <w:lang w:eastAsia="es-ES"/>
        </w:rPr>
        <w:t>”</w:t>
      </w:r>
      <w:r w:rsidRPr="009518E3">
        <w:rPr>
          <w:rFonts w:ascii="Palatino Linotype" w:eastAsia="Times New Roman" w:hAnsi="Palatino Linotype" w:cs="Arial"/>
          <w:sz w:val="24"/>
          <w:szCs w:val="24"/>
          <w:lang w:eastAsia="es-ES"/>
        </w:rPr>
        <w:t xml:space="preserve">, que al ser del conocimiento de las </w:t>
      </w:r>
      <w:r w:rsidRPr="009518E3">
        <w:rPr>
          <w:rFonts w:ascii="Palatino Linotype" w:eastAsia="Times New Roman" w:hAnsi="Palatino Linotype" w:cs="Arial"/>
          <w:sz w:val="24"/>
          <w:szCs w:val="24"/>
          <w:lang w:eastAsia="es-ES"/>
        </w:rPr>
        <w:lastRenderedPageBreak/>
        <w:t>partes no se insertan en este apartado, en obvio de repeticiones innecesarias, máxime que será objeto de estudio en párrafos posteriores.</w:t>
      </w:r>
    </w:p>
    <w:p w14:paraId="58F79071" w14:textId="77777777" w:rsidR="00053979" w:rsidRPr="009518E3" w:rsidRDefault="00053979" w:rsidP="004E7632">
      <w:pPr>
        <w:spacing w:after="0" w:line="360" w:lineRule="auto"/>
        <w:jc w:val="both"/>
        <w:rPr>
          <w:rFonts w:ascii="Palatino Linotype" w:hAnsi="Palatino Linotype" w:cs="Arial"/>
          <w:sz w:val="24"/>
        </w:rPr>
      </w:pPr>
    </w:p>
    <w:p w14:paraId="2C6D3657" w14:textId="77777777" w:rsidR="00053979" w:rsidRPr="009518E3" w:rsidRDefault="00053979" w:rsidP="004E7632">
      <w:pPr>
        <w:spacing w:after="0" w:line="360" w:lineRule="auto"/>
        <w:jc w:val="both"/>
        <w:rPr>
          <w:rFonts w:ascii="Palatino Linotype" w:hAnsi="Palatino Linotype" w:cs="Arial"/>
          <w:b/>
          <w:sz w:val="28"/>
        </w:rPr>
      </w:pPr>
    </w:p>
    <w:tbl>
      <w:tblPr>
        <w:tblW w:w="7015" w:type="dxa"/>
        <w:jc w:val="center"/>
        <w:tblCellSpacing w:w="0" w:type="dxa"/>
        <w:tblCellMar>
          <w:left w:w="0" w:type="dxa"/>
          <w:right w:w="0" w:type="dxa"/>
        </w:tblCellMar>
        <w:tblLook w:val="04A0" w:firstRow="1" w:lastRow="0" w:firstColumn="1" w:lastColumn="0" w:noHBand="0" w:noVBand="1"/>
      </w:tblPr>
      <w:tblGrid>
        <w:gridCol w:w="7015"/>
      </w:tblGrid>
      <w:tr w:rsidR="00053979" w:rsidRPr="009518E3" w14:paraId="1CC1E1CA" w14:textId="77777777" w:rsidTr="00053979">
        <w:trPr>
          <w:trHeight w:val="310"/>
          <w:tblCellSpacing w:w="0" w:type="dxa"/>
          <w:jc w:val="center"/>
        </w:trPr>
        <w:tc>
          <w:tcPr>
            <w:tcW w:w="0" w:type="auto"/>
            <w:vAlign w:val="center"/>
            <w:hideMark/>
          </w:tcPr>
          <w:p w14:paraId="13C236ED" w14:textId="77777777" w:rsidR="00053979" w:rsidRPr="009518E3" w:rsidRDefault="00053979" w:rsidP="00053979">
            <w:pPr>
              <w:spacing w:after="0" w:line="240" w:lineRule="auto"/>
              <w:jc w:val="right"/>
              <w:rPr>
                <w:rFonts w:ascii="Palatino Linotype" w:eastAsia="Times New Roman" w:hAnsi="Palatino Linotype" w:cs="Times New Roman"/>
                <w:i/>
                <w:lang w:eastAsia="es-MX"/>
              </w:rPr>
            </w:pPr>
            <w:r w:rsidRPr="009518E3">
              <w:rPr>
                <w:rFonts w:ascii="Palatino Linotype" w:eastAsia="Times New Roman" w:hAnsi="Palatino Linotype" w:cs="Times New Roman"/>
                <w:i/>
                <w:lang w:eastAsia="es-MX"/>
              </w:rPr>
              <w:t>Teoloyucan, México a 11 de Abril de 2023</w:t>
            </w:r>
          </w:p>
        </w:tc>
      </w:tr>
      <w:tr w:rsidR="00053979" w:rsidRPr="009518E3" w14:paraId="73353078" w14:textId="77777777" w:rsidTr="00053979">
        <w:trPr>
          <w:trHeight w:val="310"/>
          <w:tblCellSpacing w:w="0" w:type="dxa"/>
          <w:jc w:val="center"/>
        </w:trPr>
        <w:tc>
          <w:tcPr>
            <w:tcW w:w="0" w:type="auto"/>
            <w:vAlign w:val="center"/>
            <w:hideMark/>
          </w:tcPr>
          <w:p w14:paraId="54FFC4FE" w14:textId="77777777" w:rsidR="00053979" w:rsidRPr="009518E3" w:rsidRDefault="00053979" w:rsidP="00053979">
            <w:pPr>
              <w:spacing w:after="0" w:line="240" w:lineRule="auto"/>
              <w:jc w:val="right"/>
              <w:rPr>
                <w:rFonts w:ascii="Palatino Linotype" w:eastAsia="Times New Roman" w:hAnsi="Palatino Linotype" w:cs="Times New Roman"/>
                <w:i/>
                <w:lang w:eastAsia="es-MX"/>
              </w:rPr>
            </w:pPr>
            <w:r w:rsidRPr="009518E3">
              <w:rPr>
                <w:rFonts w:ascii="Palatino Linotype" w:eastAsia="Times New Roman" w:hAnsi="Palatino Linotype" w:cs="Times New Roman"/>
                <w:i/>
                <w:lang w:eastAsia="es-MX"/>
              </w:rPr>
              <w:t>Nombre del solicitante: C. Solicitante</w:t>
            </w:r>
          </w:p>
        </w:tc>
      </w:tr>
      <w:tr w:rsidR="00053979" w:rsidRPr="009518E3" w14:paraId="13CAF1EF" w14:textId="77777777" w:rsidTr="00053979">
        <w:trPr>
          <w:trHeight w:val="310"/>
          <w:tblCellSpacing w:w="0" w:type="dxa"/>
          <w:jc w:val="center"/>
        </w:trPr>
        <w:tc>
          <w:tcPr>
            <w:tcW w:w="0" w:type="auto"/>
            <w:vAlign w:val="center"/>
            <w:hideMark/>
          </w:tcPr>
          <w:p w14:paraId="5A915085" w14:textId="77777777" w:rsidR="00053979" w:rsidRPr="009518E3" w:rsidRDefault="00053979" w:rsidP="00053979">
            <w:pPr>
              <w:spacing w:after="0" w:line="240" w:lineRule="auto"/>
              <w:jc w:val="right"/>
              <w:rPr>
                <w:rFonts w:ascii="Palatino Linotype" w:eastAsia="Times New Roman" w:hAnsi="Palatino Linotype" w:cs="Times New Roman"/>
                <w:i/>
                <w:lang w:eastAsia="es-MX"/>
              </w:rPr>
            </w:pPr>
            <w:r w:rsidRPr="009518E3">
              <w:rPr>
                <w:rFonts w:ascii="Palatino Linotype" w:eastAsia="Times New Roman" w:hAnsi="Palatino Linotype" w:cs="Times New Roman"/>
                <w:i/>
                <w:lang w:eastAsia="es-MX"/>
              </w:rPr>
              <w:t xml:space="preserve">Folio de la solicitud: </w:t>
            </w:r>
            <w:r w:rsidRPr="009518E3">
              <w:rPr>
                <w:rFonts w:ascii="Palatino Linotype" w:eastAsia="Times New Roman" w:hAnsi="Palatino Linotype" w:cs="Times New Roman"/>
                <w:b/>
                <w:i/>
                <w:lang w:eastAsia="es-MX"/>
              </w:rPr>
              <w:t>00032/TEOLOYU/IP/2023</w:t>
            </w:r>
          </w:p>
        </w:tc>
      </w:tr>
      <w:tr w:rsidR="00053979" w:rsidRPr="009518E3" w14:paraId="5E2416AB" w14:textId="77777777" w:rsidTr="00053979">
        <w:trPr>
          <w:trHeight w:val="465"/>
          <w:tblCellSpacing w:w="0" w:type="dxa"/>
          <w:jc w:val="center"/>
        </w:trPr>
        <w:tc>
          <w:tcPr>
            <w:tcW w:w="0" w:type="auto"/>
            <w:vAlign w:val="center"/>
            <w:hideMark/>
          </w:tcPr>
          <w:p w14:paraId="6BB01BB6" w14:textId="77777777" w:rsidR="00053979" w:rsidRPr="009518E3" w:rsidRDefault="00053979" w:rsidP="00053979">
            <w:pPr>
              <w:spacing w:after="0" w:line="240" w:lineRule="auto"/>
              <w:jc w:val="right"/>
              <w:rPr>
                <w:rFonts w:ascii="Palatino Linotype" w:eastAsia="Times New Roman" w:hAnsi="Palatino Linotype" w:cs="Times New Roman"/>
                <w:i/>
                <w:lang w:eastAsia="es-MX"/>
              </w:rPr>
            </w:pPr>
          </w:p>
        </w:tc>
      </w:tr>
      <w:tr w:rsidR="00053979" w:rsidRPr="009518E3" w14:paraId="270B2629" w14:textId="77777777" w:rsidTr="00053979">
        <w:trPr>
          <w:trHeight w:val="155"/>
          <w:tblCellSpacing w:w="0" w:type="dxa"/>
          <w:jc w:val="center"/>
        </w:trPr>
        <w:tc>
          <w:tcPr>
            <w:tcW w:w="0" w:type="auto"/>
            <w:vAlign w:val="center"/>
            <w:hideMark/>
          </w:tcPr>
          <w:p w14:paraId="29867A36" w14:textId="77777777" w:rsidR="00053979" w:rsidRPr="009518E3" w:rsidRDefault="00053979" w:rsidP="00053979">
            <w:pPr>
              <w:spacing w:after="0" w:line="240" w:lineRule="auto"/>
              <w:jc w:val="both"/>
              <w:rPr>
                <w:rFonts w:ascii="Palatino Linotype" w:eastAsia="Times New Roman" w:hAnsi="Palatino Linotype" w:cs="Times New Roman"/>
                <w:i/>
                <w:lang w:eastAsia="es-MX"/>
              </w:rPr>
            </w:pPr>
            <w:r w:rsidRPr="009518E3">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53979" w:rsidRPr="009518E3" w14:paraId="7E39297C" w14:textId="77777777" w:rsidTr="00053979">
        <w:trPr>
          <w:trHeight w:val="388"/>
          <w:tblCellSpacing w:w="0" w:type="dxa"/>
          <w:jc w:val="center"/>
        </w:trPr>
        <w:tc>
          <w:tcPr>
            <w:tcW w:w="0" w:type="auto"/>
            <w:vAlign w:val="center"/>
            <w:hideMark/>
          </w:tcPr>
          <w:p w14:paraId="71C3C3BD" w14:textId="77777777" w:rsidR="00053979" w:rsidRPr="009518E3" w:rsidRDefault="00053979" w:rsidP="00053979">
            <w:pPr>
              <w:spacing w:after="0" w:line="240" w:lineRule="auto"/>
              <w:rPr>
                <w:rFonts w:ascii="Palatino Linotype" w:eastAsia="Times New Roman" w:hAnsi="Palatino Linotype" w:cs="Times New Roman"/>
                <w:i/>
                <w:lang w:eastAsia="es-MX"/>
              </w:rPr>
            </w:pPr>
          </w:p>
        </w:tc>
      </w:tr>
      <w:tr w:rsidR="00053979" w:rsidRPr="009518E3" w14:paraId="0A2742C3" w14:textId="77777777" w:rsidTr="00053979">
        <w:trPr>
          <w:trHeight w:val="155"/>
          <w:tblCellSpacing w:w="0" w:type="dxa"/>
          <w:jc w:val="center"/>
        </w:trPr>
        <w:tc>
          <w:tcPr>
            <w:tcW w:w="0" w:type="auto"/>
            <w:vAlign w:val="center"/>
            <w:hideMark/>
          </w:tcPr>
          <w:p w14:paraId="71F975C0" w14:textId="77777777" w:rsidR="00053979" w:rsidRPr="009518E3" w:rsidRDefault="00053979" w:rsidP="00053979">
            <w:pPr>
              <w:spacing w:after="0" w:line="240" w:lineRule="auto"/>
              <w:rPr>
                <w:rFonts w:ascii="Palatino Linotype" w:eastAsia="Times New Roman" w:hAnsi="Palatino Linotype" w:cs="Times New Roman"/>
                <w:i/>
                <w:lang w:eastAsia="es-MX"/>
              </w:rPr>
            </w:pPr>
            <w:r w:rsidRPr="009518E3">
              <w:rPr>
                <w:rFonts w:ascii="Palatino Linotype" w:eastAsia="Times New Roman" w:hAnsi="Palatino Linotype" w:cs="Times New Roman"/>
                <w:i/>
                <w:lang w:eastAsia="es-MX"/>
              </w:rPr>
              <w:t>Se adjunta respuesta integradora y respuesta del servidor público habilitado.</w:t>
            </w:r>
          </w:p>
        </w:tc>
      </w:tr>
      <w:tr w:rsidR="00053979" w:rsidRPr="009518E3" w14:paraId="3BEF7055" w14:textId="77777777" w:rsidTr="00053979">
        <w:trPr>
          <w:trHeight w:val="155"/>
          <w:tblCellSpacing w:w="0" w:type="dxa"/>
          <w:jc w:val="center"/>
        </w:trPr>
        <w:tc>
          <w:tcPr>
            <w:tcW w:w="0" w:type="auto"/>
            <w:vAlign w:val="center"/>
            <w:hideMark/>
          </w:tcPr>
          <w:p w14:paraId="79EE0980" w14:textId="77777777" w:rsidR="00053979" w:rsidRPr="009518E3" w:rsidRDefault="00053979" w:rsidP="00053979">
            <w:pPr>
              <w:spacing w:after="0" w:line="240" w:lineRule="auto"/>
              <w:rPr>
                <w:rFonts w:ascii="Palatino Linotype" w:eastAsia="Times New Roman" w:hAnsi="Palatino Linotype" w:cs="Times New Roman"/>
                <w:i/>
                <w:lang w:eastAsia="es-MX"/>
              </w:rPr>
            </w:pPr>
          </w:p>
        </w:tc>
      </w:tr>
      <w:tr w:rsidR="00053979" w:rsidRPr="009518E3" w14:paraId="23E85835" w14:textId="77777777" w:rsidTr="00053979">
        <w:trPr>
          <w:trHeight w:val="155"/>
          <w:tblCellSpacing w:w="0" w:type="dxa"/>
          <w:jc w:val="center"/>
        </w:trPr>
        <w:tc>
          <w:tcPr>
            <w:tcW w:w="0" w:type="auto"/>
            <w:vAlign w:val="center"/>
            <w:hideMark/>
          </w:tcPr>
          <w:p w14:paraId="6BB5436B" w14:textId="77777777" w:rsidR="00053979" w:rsidRPr="009518E3" w:rsidRDefault="00053979" w:rsidP="00053979">
            <w:pPr>
              <w:spacing w:after="0" w:line="240" w:lineRule="auto"/>
              <w:rPr>
                <w:rFonts w:ascii="Palatino Linotype" w:eastAsia="Times New Roman" w:hAnsi="Palatino Linotype" w:cs="Times New Roman"/>
                <w:i/>
                <w:lang w:eastAsia="es-MX"/>
              </w:rPr>
            </w:pPr>
            <w:r w:rsidRPr="009518E3">
              <w:rPr>
                <w:rFonts w:ascii="Palatino Linotype" w:eastAsia="Times New Roman" w:hAnsi="Palatino Linotype" w:cs="Times New Roman"/>
                <w:i/>
                <w:lang w:eastAsia="es-MX"/>
              </w:rPr>
              <w:t>ATENTAMENTE</w:t>
            </w:r>
          </w:p>
        </w:tc>
      </w:tr>
      <w:tr w:rsidR="00053979" w:rsidRPr="009518E3" w14:paraId="68875403" w14:textId="77777777" w:rsidTr="00053979">
        <w:trPr>
          <w:trHeight w:val="232"/>
          <w:tblCellSpacing w:w="0" w:type="dxa"/>
          <w:jc w:val="center"/>
        </w:trPr>
        <w:tc>
          <w:tcPr>
            <w:tcW w:w="0" w:type="auto"/>
            <w:vAlign w:val="center"/>
            <w:hideMark/>
          </w:tcPr>
          <w:p w14:paraId="238CB84E" w14:textId="77777777" w:rsidR="00053979" w:rsidRPr="009518E3" w:rsidRDefault="00053979" w:rsidP="00053979">
            <w:pPr>
              <w:spacing w:after="0" w:line="240" w:lineRule="auto"/>
              <w:rPr>
                <w:rFonts w:ascii="Palatino Linotype" w:eastAsia="Times New Roman" w:hAnsi="Palatino Linotype" w:cs="Times New Roman"/>
                <w:i/>
                <w:lang w:eastAsia="es-MX"/>
              </w:rPr>
            </w:pPr>
          </w:p>
        </w:tc>
      </w:tr>
      <w:tr w:rsidR="00053979" w:rsidRPr="009518E3" w14:paraId="1232ADE0" w14:textId="77777777" w:rsidTr="00053979">
        <w:trPr>
          <w:trHeight w:val="155"/>
          <w:tblCellSpacing w:w="0" w:type="dxa"/>
          <w:jc w:val="center"/>
        </w:trPr>
        <w:tc>
          <w:tcPr>
            <w:tcW w:w="0" w:type="auto"/>
            <w:vAlign w:val="center"/>
            <w:hideMark/>
          </w:tcPr>
          <w:p w14:paraId="2AAEE277" w14:textId="77777777" w:rsidR="00053979" w:rsidRPr="009518E3" w:rsidRDefault="00053979" w:rsidP="00053979">
            <w:pPr>
              <w:spacing w:after="0" w:line="240" w:lineRule="auto"/>
              <w:rPr>
                <w:rFonts w:ascii="Palatino Linotype" w:eastAsia="Times New Roman" w:hAnsi="Palatino Linotype" w:cs="Times New Roman"/>
                <w:i/>
                <w:lang w:eastAsia="es-MX"/>
              </w:rPr>
            </w:pPr>
            <w:r w:rsidRPr="009518E3">
              <w:rPr>
                <w:rFonts w:ascii="Palatino Linotype" w:eastAsia="Times New Roman" w:hAnsi="Palatino Linotype" w:cs="Times New Roman"/>
                <w:i/>
                <w:lang w:eastAsia="es-MX"/>
              </w:rPr>
              <w:t>Lic. Karen Martinez Peregrino</w:t>
            </w:r>
          </w:p>
        </w:tc>
      </w:tr>
    </w:tbl>
    <w:p w14:paraId="28CCFD08" w14:textId="77777777" w:rsidR="004E7632" w:rsidRPr="009518E3" w:rsidRDefault="004E7632" w:rsidP="007C2561">
      <w:pPr>
        <w:spacing w:after="0" w:line="276" w:lineRule="auto"/>
        <w:ind w:right="567"/>
        <w:jc w:val="both"/>
        <w:rPr>
          <w:rFonts w:ascii="Palatino Linotype" w:hAnsi="Palatino Linotype" w:cs="Arial"/>
          <w:i/>
        </w:rPr>
      </w:pPr>
    </w:p>
    <w:p w14:paraId="29192A9E" w14:textId="6797F25F" w:rsidR="00676382" w:rsidRPr="009518E3" w:rsidRDefault="00D96C4E" w:rsidP="00053979">
      <w:pPr>
        <w:spacing w:after="0" w:line="240" w:lineRule="auto"/>
        <w:ind w:left="567" w:right="567"/>
        <w:jc w:val="right"/>
        <w:rPr>
          <w:rFonts w:ascii="Palatino Linotype" w:eastAsia="Times New Roman" w:hAnsi="Palatino Linotype" w:cs="Arial"/>
          <w:i/>
          <w:lang w:eastAsia="es-ES"/>
        </w:rPr>
      </w:pPr>
      <w:r w:rsidRPr="009518E3">
        <w:rPr>
          <w:rFonts w:ascii="Palatino Linotype" w:eastAsia="Times New Roman" w:hAnsi="Palatino Linotype" w:cs="Arial"/>
          <w:i/>
          <w:lang w:eastAsia="es-ES"/>
        </w:rPr>
        <w:t>“</w:t>
      </w:r>
    </w:p>
    <w:p w14:paraId="3A9796D2" w14:textId="77777777" w:rsidR="00D96C4E" w:rsidRPr="009518E3" w:rsidRDefault="00D96C4E" w:rsidP="00D96C4E">
      <w:pPr>
        <w:spacing w:after="0" w:line="360" w:lineRule="auto"/>
        <w:jc w:val="both"/>
        <w:rPr>
          <w:rFonts w:ascii="Palatino Linotype" w:eastAsia="Times New Roman" w:hAnsi="Palatino Linotype" w:cs="Arial"/>
          <w:i/>
          <w:lang w:eastAsia="es-ES"/>
        </w:rPr>
      </w:pPr>
    </w:p>
    <w:p w14:paraId="6481D96B" w14:textId="0010180F" w:rsidR="00D96C4E" w:rsidRPr="009518E3" w:rsidRDefault="00D96C4E" w:rsidP="00D96C4E">
      <w:pPr>
        <w:spacing w:after="0" w:line="360" w:lineRule="auto"/>
        <w:jc w:val="both"/>
        <w:rPr>
          <w:rFonts w:ascii="Palatino Linotype" w:hAnsi="Palatino Linotype"/>
          <w:i/>
          <w:sz w:val="24"/>
          <w:szCs w:val="24"/>
        </w:rPr>
      </w:pPr>
      <w:r w:rsidRPr="009518E3">
        <w:rPr>
          <w:rFonts w:ascii="Palatino Linotype" w:eastAsia="Times New Roman" w:hAnsi="Palatino Linotype" w:cs="Arial"/>
          <w:sz w:val="24"/>
          <w:szCs w:val="24"/>
          <w:lang w:eastAsia="es-ES"/>
        </w:rPr>
        <w:t xml:space="preserve">Anexando los archivos electrónicos denominados </w:t>
      </w:r>
      <w:r w:rsidRPr="009518E3">
        <w:rPr>
          <w:rFonts w:ascii="Palatino Linotype" w:eastAsia="Times New Roman" w:hAnsi="Palatino Linotype" w:cs="Arial"/>
          <w:b/>
          <w:sz w:val="24"/>
          <w:szCs w:val="24"/>
          <w:lang w:eastAsia="es-ES"/>
        </w:rPr>
        <w:t>“</w:t>
      </w:r>
      <w:hyperlink r:id="rId11" w:tgtFrame="_blank" w:history="1">
        <w:r w:rsidR="00053979" w:rsidRPr="009518E3">
          <w:rPr>
            <w:rStyle w:val="Hipervnculo"/>
            <w:rFonts w:ascii="Palatino Linotype" w:hAnsi="Palatino Linotype" w:cs="Arial"/>
            <w:b/>
            <w:bCs/>
            <w:i/>
            <w:color w:val="auto"/>
            <w:sz w:val="24"/>
            <w:szCs w:val="24"/>
          </w:rPr>
          <w:t>Respuesta Integradora Solicitud 32.pdf</w:t>
        </w:r>
      </w:hyperlink>
      <w:r w:rsidR="00053979" w:rsidRPr="009518E3">
        <w:rPr>
          <w:rFonts w:ascii="Palatino Linotype" w:hAnsi="Palatino Linotype"/>
          <w:i/>
          <w:sz w:val="24"/>
          <w:szCs w:val="24"/>
        </w:rPr>
        <w:t>”,”</w:t>
      </w:r>
      <w:hyperlink r:id="rId12" w:tgtFrame="_blank" w:history="1">
        <w:r w:rsidR="00053979" w:rsidRPr="009518E3">
          <w:rPr>
            <w:rStyle w:val="Hipervnculo"/>
            <w:rFonts w:ascii="Palatino Linotype" w:hAnsi="Palatino Linotype" w:cs="Arial"/>
            <w:b/>
            <w:bCs/>
            <w:i/>
            <w:color w:val="auto"/>
            <w:sz w:val="24"/>
            <w:szCs w:val="24"/>
          </w:rPr>
          <w:t>SEGUNDO ACUERDO SEPTIMA EXTRAORDINARIA.pdf</w:t>
        </w:r>
      </w:hyperlink>
      <w:r w:rsidR="00053979" w:rsidRPr="009518E3">
        <w:rPr>
          <w:rFonts w:ascii="Palatino Linotype" w:hAnsi="Palatino Linotype"/>
          <w:i/>
          <w:sz w:val="24"/>
          <w:szCs w:val="24"/>
        </w:rPr>
        <w:t>”,”</w:t>
      </w:r>
      <w:hyperlink r:id="rId13" w:tgtFrame="_blank" w:history="1">
        <w:r w:rsidR="00053979" w:rsidRPr="009518E3">
          <w:rPr>
            <w:rStyle w:val="Hipervnculo"/>
            <w:rFonts w:ascii="Palatino Linotype" w:hAnsi="Palatino Linotype" w:cs="Arial"/>
            <w:b/>
            <w:bCs/>
            <w:i/>
            <w:color w:val="auto"/>
            <w:sz w:val="24"/>
            <w:szCs w:val="24"/>
          </w:rPr>
          <w:t>DA JEDTA 0236 2023.pdf</w:t>
        </w:r>
      </w:hyperlink>
      <w:r w:rsidR="00053979" w:rsidRPr="009518E3">
        <w:rPr>
          <w:rFonts w:ascii="Palatino Linotype" w:hAnsi="Palatino Linotype"/>
          <w:i/>
          <w:sz w:val="24"/>
          <w:szCs w:val="24"/>
        </w:rPr>
        <w:t>” y “</w:t>
      </w:r>
      <w:hyperlink r:id="rId14" w:tgtFrame="_blank" w:history="1">
        <w:r w:rsidR="00053979" w:rsidRPr="009518E3">
          <w:rPr>
            <w:rStyle w:val="Hipervnculo"/>
            <w:rFonts w:ascii="Palatino Linotype" w:hAnsi="Palatino Linotype" w:cs="Arial"/>
            <w:b/>
            <w:bCs/>
            <w:i/>
            <w:color w:val="auto"/>
            <w:sz w:val="24"/>
            <w:szCs w:val="24"/>
          </w:rPr>
          <w:t>RECIBOS DE NOMINA C.pdf</w:t>
        </w:r>
      </w:hyperlink>
      <w:r w:rsidRPr="009518E3">
        <w:rPr>
          <w:rFonts w:ascii="Palatino Linotype" w:eastAsia="Times New Roman" w:hAnsi="Palatino Linotype" w:cs="Arial"/>
          <w:b/>
          <w:sz w:val="24"/>
          <w:szCs w:val="24"/>
          <w:lang w:eastAsia="es-ES"/>
        </w:rPr>
        <w:t>”</w:t>
      </w:r>
      <w:r w:rsidRPr="009518E3">
        <w:rPr>
          <w:rFonts w:ascii="Palatino Linotype" w:eastAsia="Times New Roman" w:hAnsi="Palatino Linotype" w:cs="Arial"/>
          <w:sz w:val="24"/>
          <w:szCs w:val="24"/>
          <w:lang w:eastAsia="es-ES"/>
        </w:rPr>
        <w:t>, que al ser del conocimiento de las partes no se insertan en este apartado, en obvio de repeticiones innecesarias, máxime que será objeto de estudio en párrafos posteriores.</w:t>
      </w:r>
    </w:p>
    <w:p w14:paraId="647EC39F" w14:textId="77777777" w:rsidR="00D96C4E" w:rsidRPr="009518E3" w:rsidRDefault="00D96C4E" w:rsidP="00D96C4E">
      <w:pPr>
        <w:spacing w:after="0" w:line="360" w:lineRule="auto"/>
        <w:jc w:val="both"/>
        <w:rPr>
          <w:rFonts w:ascii="Palatino Linotype" w:eastAsia="Times New Roman" w:hAnsi="Palatino Linotype" w:cs="Arial"/>
          <w:sz w:val="24"/>
          <w:szCs w:val="24"/>
          <w:lang w:eastAsia="es-ES"/>
        </w:rPr>
      </w:pPr>
    </w:p>
    <w:p w14:paraId="6E239E39" w14:textId="77777777" w:rsidR="00D96C4E" w:rsidRPr="009518E3" w:rsidRDefault="00D96C4E" w:rsidP="00D96C4E">
      <w:pPr>
        <w:spacing w:after="0" w:line="240" w:lineRule="auto"/>
        <w:ind w:left="567" w:right="567"/>
        <w:jc w:val="both"/>
        <w:rPr>
          <w:rFonts w:ascii="Palatino Linotype" w:eastAsia="Times New Roman" w:hAnsi="Palatino Linotype" w:cs="Arial"/>
          <w:i/>
          <w:lang w:eastAsia="es-ES"/>
        </w:rPr>
      </w:pPr>
    </w:p>
    <w:p w14:paraId="1CD148FA" w14:textId="77777777" w:rsidR="002229B7" w:rsidRPr="009518E3" w:rsidRDefault="002229B7" w:rsidP="002229B7">
      <w:pPr>
        <w:pStyle w:val="Sinespaciado"/>
        <w:spacing w:line="360" w:lineRule="auto"/>
        <w:jc w:val="both"/>
        <w:rPr>
          <w:rFonts w:ascii="Palatino Linotype" w:hAnsi="Palatino Linotype" w:cs="Arial"/>
          <w:sz w:val="24"/>
          <w:szCs w:val="24"/>
        </w:rPr>
      </w:pPr>
    </w:p>
    <w:p w14:paraId="510DE64A" w14:textId="77777777" w:rsidR="00C76E1B" w:rsidRPr="009518E3" w:rsidRDefault="00C76E1B" w:rsidP="0025170A">
      <w:pPr>
        <w:pStyle w:val="Sinespaciado"/>
        <w:rPr>
          <w:sz w:val="12"/>
        </w:rPr>
      </w:pPr>
    </w:p>
    <w:p w14:paraId="56F200D0" w14:textId="41196140" w:rsidR="004E7632" w:rsidRPr="009518E3" w:rsidRDefault="002E5DE1" w:rsidP="004E7632">
      <w:pPr>
        <w:spacing w:after="0" w:line="360" w:lineRule="auto"/>
        <w:jc w:val="both"/>
        <w:rPr>
          <w:rFonts w:ascii="Palatino Linotype" w:hAnsi="Palatino Linotype" w:cs="Arial"/>
          <w:b/>
          <w:sz w:val="28"/>
        </w:rPr>
      </w:pPr>
      <w:r w:rsidRPr="009518E3">
        <w:rPr>
          <w:rFonts w:ascii="Palatino Linotype" w:hAnsi="Palatino Linotype" w:cs="Arial"/>
          <w:b/>
          <w:sz w:val="28"/>
        </w:rPr>
        <w:t>TERCERO</w:t>
      </w:r>
      <w:r w:rsidR="004E7632" w:rsidRPr="009518E3">
        <w:rPr>
          <w:rFonts w:ascii="Palatino Linotype" w:hAnsi="Palatino Linotype" w:cs="Arial"/>
          <w:b/>
          <w:sz w:val="28"/>
        </w:rPr>
        <w:t xml:space="preserve">. </w:t>
      </w:r>
      <w:r w:rsidR="004E7632" w:rsidRPr="009518E3">
        <w:rPr>
          <w:rFonts w:ascii="Palatino Linotype" w:hAnsi="Palatino Linotype"/>
          <w:b/>
          <w:sz w:val="28"/>
        </w:rPr>
        <w:t>Del recurso de revisión.</w:t>
      </w:r>
    </w:p>
    <w:p w14:paraId="6871B72B" w14:textId="34B9F7F2" w:rsidR="00C76E1B" w:rsidRPr="009518E3" w:rsidRDefault="004E7632" w:rsidP="0025170A">
      <w:pPr>
        <w:spacing w:after="0" w:line="360" w:lineRule="auto"/>
        <w:jc w:val="both"/>
        <w:rPr>
          <w:rFonts w:ascii="Palatino Linotype" w:hAnsi="Palatino Linotype" w:cs="Arial"/>
          <w:i/>
          <w:sz w:val="24"/>
        </w:rPr>
      </w:pPr>
      <w:r w:rsidRPr="009518E3">
        <w:rPr>
          <w:rFonts w:ascii="Palatino Linotype" w:hAnsi="Palatino Linotype" w:cs="Arial"/>
          <w:sz w:val="24"/>
          <w:szCs w:val="24"/>
        </w:rPr>
        <w:lastRenderedPageBreak/>
        <w:t xml:space="preserve">Inconforme con las respuestas notificadas por </w:t>
      </w:r>
      <w:r w:rsidRPr="009518E3">
        <w:rPr>
          <w:rFonts w:ascii="Palatino Linotype" w:hAnsi="Palatino Linotype" w:cs="Arial"/>
          <w:b/>
          <w:sz w:val="24"/>
          <w:szCs w:val="24"/>
        </w:rPr>
        <w:t>El Sujeto Obligado</w:t>
      </w:r>
      <w:r w:rsidRPr="009518E3">
        <w:rPr>
          <w:rFonts w:ascii="Palatino Linotype" w:hAnsi="Palatino Linotype" w:cs="Arial"/>
          <w:sz w:val="24"/>
          <w:szCs w:val="24"/>
        </w:rPr>
        <w:t xml:space="preserve">, </w:t>
      </w:r>
      <w:r w:rsidR="00F50781" w:rsidRPr="009518E3">
        <w:rPr>
          <w:rFonts w:ascii="Palatino Linotype" w:hAnsi="Palatino Linotype" w:cs="Arial"/>
          <w:b/>
          <w:sz w:val="24"/>
          <w:szCs w:val="24"/>
        </w:rPr>
        <w:t>El</w:t>
      </w:r>
      <w:r w:rsidRPr="009518E3">
        <w:rPr>
          <w:rFonts w:ascii="Palatino Linotype" w:hAnsi="Palatino Linotype" w:cs="Arial"/>
          <w:b/>
          <w:sz w:val="24"/>
          <w:szCs w:val="24"/>
        </w:rPr>
        <w:t xml:space="preserve"> Recurrente </w:t>
      </w:r>
      <w:r w:rsidRPr="009518E3">
        <w:rPr>
          <w:rFonts w:ascii="Palatino Linotype" w:hAnsi="Palatino Linotype" w:cs="Arial"/>
          <w:sz w:val="24"/>
          <w:szCs w:val="24"/>
        </w:rPr>
        <w:t xml:space="preserve">interpuso los recursos de revisión, en fecha </w:t>
      </w:r>
      <w:r w:rsidR="00EF1944" w:rsidRPr="009518E3">
        <w:rPr>
          <w:rFonts w:ascii="Palatino Linotype" w:hAnsi="Palatino Linotype" w:cs="Arial"/>
          <w:sz w:val="24"/>
          <w:szCs w:val="24"/>
        </w:rPr>
        <w:t xml:space="preserve">diecisiete de abril </w:t>
      </w:r>
      <w:r w:rsidR="00A73698" w:rsidRPr="009518E3">
        <w:rPr>
          <w:rFonts w:ascii="Palatino Linotype" w:hAnsi="Palatino Linotype" w:cs="Arial"/>
          <w:sz w:val="24"/>
          <w:szCs w:val="24"/>
        </w:rPr>
        <w:t>de dos mil veintitrés</w:t>
      </w:r>
      <w:r w:rsidRPr="009518E3">
        <w:rPr>
          <w:rFonts w:ascii="Palatino Linotype" w:hAnsi="Palatino Linotype" w:cs="Arial"/>
          <w:sz w:val="24"/>
          <w:szCs w:val="24"/>
        </w:rPr>
        <w:t>, los cuales fueron registrados</w:t>
      </w:r>
      <w:r w:rsidRPr="009518E3">
        <w:rPr>
          <w:rFonts w:ascii="Palatino Linotype" w:hAnsi="Palatino Linotype" w:cs="Arial"/>
          <w:b/>
          <w:sz w:val="24"/>
          <w:szCs w:val="24"/>
        </w:rPr>
        <w:t xml:space="preserve"> </w:t>
      </w:r>
      <w:r w:rsidRPr="009518E3">
        <w:rPr>
          <w:rFonts w:ascii="Palatino Linotype" w:hAnsi="Palatino Linotype" w:cs="Arial"/>
          <w:sz w:val="24"/>
          <w:szCs w:val="24"/>
        </w:rPr>
        <w:t xml:space="preserve">en el sistema electrónico con los expedientes números </w:t>
      </w:r>
      <w:r w:rsidR="00EF1944" w:rsidRPr="009518E3">
        <w:rPr>
          <w:rFonts w:ascii="Palatino Linotype" w:hAnsi="Palatino Linotype" w:cs="Arial"/>
          <w:b/>
          <w:bCs/>
          <w:sz w:val="24"/>
          <w:szCs w:val="24"/>
          <w:lang w:eastAsia="es-MX"/>
        </w:rPr>
        <w:t>01990</w:t>
      </w:r>
      <w:r w:rsidR="00A73698" w:rsidRPr="009518E3">
        <w:rPr>
          <w:rFonts w:ascii="Palatino Linotype" w:hAnsi="Palatino Linotype" w:cs="Arial"/>
          <w:b/>
          <w:bCs/>
          <w:sz w:val="24"/>
          <w:szCs w:val="24"/>
          <w:lang w:eastAsia="es-MX"/>
        </w:rPr>
        <w:t>/INFOEM/IP/RR/2023</w:t>
      </w:r>
      <w:r w:rsidR="00EF1944" w:rsidRPr="009518E3">
        <w:rPr>
          <w:rFonts w:ascii="Palatino Linotype" w:hAnsi="Palatino Linotype" w:cs="Arial"/>
          <w:b/>
          <w:bCs/>
          <w:sz w:val="24"/>
          <w:szCs w:val="24"/>
          <w:lang w:eastAsia="es-MX"/>
        </w:rPr>
        <w:t xml:space="preserve"> y 01997/INFOEM/IP/RR/2023 </w:t>
      </w:r>
      <w:r w:rsidRPr="009518E3">
        <w:rPr>
          <w:rFonts w:ascii="Palatino Linotype" w:hAnsi="Palatino Linotype" w:cs="Arial"/>
          <w:b/>
          <w:bCs/>
          <w:sz w:val="24"/>
          <w:szCs w:val="24"/>
          <w:lang w:eastAsia="es-MX"/>
        </w:rPr>
        <w:t xml:space="preserve"> </w:t>
      </w:r>
      <w:r w:rsidR="00BA610B" w:rsidRPr="009518E3">
        <w:rPr>
          <w:rFonts w:ascii="Palatino Linotype" w:hAnsi="Palatino Linotype" w:cs="Arial"/>
          <w:sz w:val="24"/>
          <w:szCs w:val="24"/>
        </w:rPr>
        <w:t>;</w:t>
      </w:r>
      <w:r w:rsidRPr="009518E3">
        <w:rPr>
          <w:rFonts w:ascii="Palatino Linotype" w:hAnsi="Palatino Linotype" w:cs="Arial"/>
          <w:sz w:val="24"/>
          <w:szCs w:val="24"/>
        </w:rPr>
        <w:t xml:space="preserve"> en los cuales </w:t>
      </w:r>
      <w:r w:rsidRPr="009518E3">
        <w:rPr>
          <w:rFonts w:ascii="Palatino Linotype" w:hAnsi="Palatino Linotype" w:cs="Arial"/>
          <w:sz w:val="24"/>
        </w:rPr>
        <w:t>arguye, las siguientes manifestaciones:</w:t>
      </w:r>
    </w:p>
    <w:p w14:paraId="27BDFCB4" w14:textId="77777777" w:rsidR="00F65B7D" w:rsidRPr="009518E3" w:rsidRDefault="00F65B7D" w:rsidP="00F65B7D">
      <w:pPr>
        <w:pStyle w:val="Sinespaciado"/>
      </w:pPr>
    </w:p>
    <w:p w14:paraId="408C9AE4" w14:textId="7348D7DF" w:rsidR="00EF1944" w:rsidRPr="009518E3" w:rsidRDefault="00EF1944" w:rsidP="00EF1944">
      <w:pPr>
        <w:pStyle w:val="Prrafodelista"/>
        <w:numPr>
          <w:ilvl w:val="0"/>
          <w:numId w:val="2"/>
        </w:numPr>
        <w:spacing w:before="240" w:line="360" w:lineRule="auto"/>
        <w:jc w:val="both"/>
        <w:rPr>
          <w:rFonts w:ascii="Palatino Linotype" w:hAnsi="Palatino Linotype" w:cs="Arial"/>
          <w:b/>
        </w:rPr>
      </w:pPr>
      <w:r w:rsidRPr="009518E3">
        <w:rPr>
          <w:rFonts w:ascii="Palatino Linotype" w:hAnsi="Palatino Linotype" w:cs="Arial"/>
          <w:b/>
          <w:bCs/>
          <w:lang w:eastAsia="es-MX"/>
        </w:rPr>
        <w:t>01990/INFOEM/IP/RR/2023</w:t>
      </w:r>
    </w:p>
    <w:p w14:paraId="34DA3E2C" w14:textId="198A657C" w:rsidR="00EF1944" w:rsidRPr="009518E3" w:rsidRDefault="00FD59ED" w:rsidP="000833C5">
      <w:pPr>
        <w:spacing w:before="240" w:after="0" w:line="360" w:lineRule="auto"/>
        <w:jc w:val="both"/>
        <w:rPr>
          <w:rFonts w:ascii="Palatino Linotype" w:eastAsia="Times New Roman" w:hAnsi="Palatino Linotype" w:cs="Arial"/>
          <w:b/>
          <w:i/>
          <w:lang w:val="es-ES" w:eastAsia="es-ES"/>
        </w:rPr>
      </w:pPr>
      <w:r w:rsidRPr="009518E3">
        <w:rPr>
          <w:rFonts w:ascii="Palatino Linotype" w:eastAsia="Times New Roman" w:hAnsi="Palatino Linotype" w:cs="Arial"/>
          <w:b/>
          <w:i/>
          <w:sz w:val="24"/>
          <w:szCs w:val="24"/>
          <w:lang w:val="es-ES" w:eastAsia="es-ES"/>
        </w:rPr>
        <w:t>Acto Impugnado</w:t>
      </w:r>
      <w:r w:rsidR="00EF1944" w:rsidRPr="009518E3">
        <w:rPr>
          <w:rFonts w:ascii="Palatino Linotype" w:eastAsia="Times New Roman" w:hAnsi="Palatino Linotype" w:cs="Arial"/>
          <w:b/>
          <w:i/>
          <w:sz w:val="24"/>
          <w:szCs w:val="24"/>
          <w:lang w:val="es-ES" w:eastAsia="es-ES"/>
        </w:rPr>
        <w:t xml:space="preserve"> </w:t>
      </w:r>
      <w:r w:rsidR="00EF1944" w:rsidRPr="009518E3">
        <w:rPr>
          <w:rFonts w:ascii="Palatino Linotype" w:eastAsia="Times New Roman" w:hAnsi="Palatino Linotype" w:cs="Arial"/>
          <w:i/>
          <w:sz w:val="24"/>
          <w:szCs w:val="24"/>
          <w:lang w:val="es-ES" w:eastAsia="es-ES"/>
        </w:rPr>
        <w:t>“f</w:t>
      </w:r>
      <w:r w:rsidR="00EF1944" w:rsidRPr="009518E3">
        <w:rPr>
          <w:rFonts w:ascii="Palatino Linotype" w:hAnsi="Palatino Linotype"/>
          <w:i/>
          <w:color w:val="000000"/>
        </w:rPr>
        <w:t>alta informacion, ademas los servidores publicos con malicia o mañosamente borran informacion que es publica.”</w:t>
      </w:r>
    </w:p>
    <w:p w14:paraId="5E3421CC" w14:textId="657C4773" w:rsidR="00EF1944" w:rsidRPr="009518E3" w:rsidRDefault="000833C5" w:rsidP="000833C5">
      <w:pPr>
        <w:spacing w:before="240" w:after="0" w:line="360" w:lineRule="auto"/>
        <w:jc w:val="both"/>
        <w:rPr>
          <w:rFonts w:ascii="Palatino Linotype" w:eastAsia="Times New Roman" w:hAnsi="Palatino Linotype" w:cs="Arial"/>
          <w:b/>
          <w:i/>
          <w:lang w:val="es-ES" w:eastAsia="es-ES"/>
        </w:rPr>
      </w:pPr>
      <w:r w:rsidRPr="009518E3">
        <w:rPr>
          <w:i/>
          <w:sz w:val="24"/>
          <w:szCs w:val="24"/>
        </w:rPr>
        <w:t xml:space="preserve"> </w:t>
      </w:r>
      <w:r w:rsidRPr="009518E3">
        <w:rPr>
          <w:rFonts w:ascii="Palatino Linotype" w:eastAsia="Times New Roman" w:hAnsi="Palatino Linotype" w:cs="Arial"/>
          <w:b/>
          <w:i/>
          <w:sz w:val="24"/>
          <w:szCs w:val="24"/>
          <w:lang w:val="es-ES" w:eastAsia="es-ES"/>
        </w:rPr>
        <w:t>Razones o Motivos de Inconformidad</w:t>
      </w:r>
      <w:r w:rsidR="00FD59ED" w:rsidRPr="009518E3">
        <w:rPr>
          <w:rFonts w:ascii="Palatino Linotype" w:eastAsia="Times New Roman" w:hAnsi="Palatino Linotype" w:cs="Arial"/>
          <w:b/>
          <w:i/>
          <w:sz w:val="24"/>
          <w:szCs w:val="24"/>
          <w:lang w:val="es-ES" w:eastAsia="es-ES"/>
        </w:rPr>
        <w:t>:</w:t>
      </w:r>
      <w:r w:rsidR="00EF1944" w:rsidRPr="009518E3">
        <w:rPr>
          <w:rFonts w:ascii="Palatino Linotype" w:eastAsia="Times New Roman" w:hAnsi="Palatino Linotype" w:cs="Arial"/>
          <w:b/>
          <w:i/>
          <w:sz w:val="24"/>
          <w:szCs w:val="24"/>
          <w:lang w:val="es-ES" w:eastAsia="es-ES"/>
        </w:rPr>
        <w:t xml:space="preserve"> “</w:t>
      </w:r>
      <w:r w:rsidR="00EF1944" w:rsidRPr="009518E3">
        <w:rPr>
          <w:rFonts w:ascii="Palatino Linotype" w:hAnsi="Palatino Linotype"/>
          <w:i/>
          <w:color w:val="000000"/>
        </w:rPr>
        <w:t>falta informacion, ademas los servidores publicos con malicia o mañosamente borran informacion que es publica.”</w:t>
      </w:r>
    </w:p>
    <w:p w14:paraId="554B2B8A" w14:textId="3704C5BB" w:rsidR="00EF1944" w:rsidRPr="009518E3" w:rsidRDefault="00EF1944" w:rsidP="00EF1944">
      <w:pPr>
        <w:pStyle w:val="Prrafodelista"/>
        <w:numPr>
          <w:ilvl w:val="0"/>
          <w:numId w:val="2"/>
        </w:numPr>
        <w:spacing w:before="240" w:line="360" w:lineRule="auto"/>
        <w:jc w:val="both"/>
        <w:rPr>
          <w:rFonts w:ascii="Palatino Linotype" w:hAnsi="Palatino Linotype" w:cs="Arial"/>
          <w:b/>
        </w:rPr>
      </w:pPr>
      <w:r w:rsidRPr="009518E3">
        <w:rPr>
          <w:rFonts w:ascii="Palatino Linotype" w:hAnsi="Palatino Linotype" w:cs="Arial"/>
          <w:b/>
          <w:bCs/>
          <w:lang w:eastAsia="es-MX"/>
        </w:rPr>
        <w:t>01997/INFOEM/IP/RR/2023</w:t>
      </w:r>
    </w:p>
    <w:p w14:paraId="3FD22134" w14:textId="50129A9F" w:rsidR="00EF1944" w:rsidRPr="009518E3" w:rsidRDefault="00EF1944" w:rsidP="00EF1944">
      <w:pPr>
        <w:spacing w:before="240" w:after="0" w:line="360" w:lineRule="auto"/>
        <w:jc w:val="both"/>
        <w:rPr>
          <w:rFonts w:ascii="Palatino Linotype" w:eastAsia="Times New Roman" w:hAnsi="Palatino Linotype" w:cs="Arial"/>
          <w:i/>
          <w:sz w:val="24"/>
          <w:szCs w:val="24"/>
          <w:lang w:val="es-ES" w:eastAsia="es-ES"/>
        </w:rPr>
      </w:pPr>
      <w:r w:rsidRPr="009518E3">
        <w:rPr>
          <w:rFonts w:ascii="Palatino Linotype" w:eastAsia="Times New Roman" w:hAnsi="Palatino Linotype" w:cs="Arial"/>
          <w:b/>
          <w:i/>
          <w:sz w:val="24"/>
          <w:szCs w:val="24"/>
          <w:lang w:val="es-ES" w:eastAsia="es-ES"/>
        </w:rPr>
        <w:t>Acto Impugnado: “</w:t>
      </w:r>
      <w:r w:rsidRPr="009518E3">
        <w:rPr>
          <w:rFonts w:ascii="Palatino Linotype" w:eastAsia="Times New Roman" w:hAnsi="Palatino Linotype" w:cs="Arial"/>
          <w:i/>
          <w:sz w:val="24"/>
          <w:szCs w:val="24"/>
          <w:lang w:val="es-ES" w:eastAsia="es-ES"/>
        </w:rPr>
        <w:t>borran informacion que es publica, información incompleta”</w:t>
      </w:r>
    </w:p>
    <w:p w14:paraId="7B509A15" w14:textId="53F12744" w:rsidR="00EF1944" w:rsidRPr="009518E3" w:rsidRDefault="00EF1944" w:rsidP="00EF1944">
      <w:pPr>
        <w:spacing w:before="240" w:after="0" w:line="360" w:lineRule="auto"/>
        <w:jc w:val="both"/>
        <w:rPr>
          <w:rFonts w:ascii="Palatino Linotype" w:eastAsia="Times New Roman" w:hAnsi="Palatino Linotype" w:cs="Arial"/>
          <w:i/>
          <w:sz w:val="24"/>
          <w:szCs w:val="24"/>
          <w:lang w:val="es-ES" w:eastAsia="es-ES"/>
        </w:rPr>
      </w:pPr>
      <w:r w:rsidRPr="009518E3">
        <w:rPr>
          <w:i/>
          <w:sz w:val="24"/>
          <w:szCs w:val="24"/>
        </w:rPr>
        <w:t xml:space="preserve"> </w:t>
      </w:r>
      <w:r w:rsidRPr="009518E3">
        <w:rPr>
          <w:rFonts w:ascii="Palatino Linotype" w:eastAsia="Times New Roman" w:hAnsi="Palatino Linotype" w:cs="Arial"/>
          <w:b/>
          <w:i/>
          <w:sz w:val="24"/>
          <w:szCs w:val="24"/>
          <w:lang w:val="es-ES" w:eastAsia="es-ES"/>
        </w:rPr>
        <w:t>Razones o Motivos de Inconformidad: “</w:t>
      </w:r>
      <w:r w:rsidRPr="009518E3">
        <w:rPr>
          <w:rFonts w:ascii="Palatino Linotype" w:eastAsia="Times New Roman" w:hAnsi="Palatino Linotype" w:cs="Arial"/>
          <w:i/>
          <w:sz w:val="24"/>
          <w:szCs w:val="24"/>
          <w:lang w:val="es-ES" w:eastAsia="es-ES"/>
        </w:rPr>
        <w:t>información incompleta”</w:t>
      </w:r>
    </w:p>
    <w:p w14:paraId="39189509" w14:textId="77777777" w:rsidR="002C59B5" w:rsidRPr="009518E3" w:rsidRDefault="002C59B5" w:rsidP="004E7632">
      <w:pPr>
        <w:spacing w:after="0" w:line="360" w:lineRule="auto"/>
        <w:jc w:val="both"/>
        <w:rPr>
          <w:rFonts w:ascii="Palatino Linotype" w:hAnsi="Palatino Linotype" w:cs="Arial"/>
          <w:b/>
          <w:sz w:val="28"/>
        </w:rPr>
      </w:pPr>
    </w:p>
    <w:p w14:paraId="51D11921" w14:textId="584D8E28" w:rsidR="004E7632" w:rsidRPr="009518E3" w:rsidRDefault="002E5DE1" w:rsidP="004E7632">
      <w:pPr>
        <w:spacing w:after="0" w:line="360" w:lineRule="auto"/>
        <w:jc w:val="both"/>
        <w:rPr>
          <w:rFonts w:ascii="Palatino Linotype" w:hAnsi="Palatino Linotype" w:cs="Arial"/>
          <w:b/>
          <w:sz w:val="24"/>
          <w:szCs w:val="24"/>
        </w:rPr>
      </w:pPr>
      <w:r w:rsidRPr="009518E3">
        <w:rPr>
          <w:rFonts w:ascii="Palatino Linotype" w:hAnsi="Palatino Linotype" w:cs="Arial"/>
          <w:b/>
          <w:sz w:val="28"/>
        </w:rPr>
        <w:t>CUARTO</w:t>
      </w:r>
      <w:r w:rsidR="004E7632" w:rsidRPr="009518E3">
        <w:rPr>
          <w:rFonts w:ascii="Palatino Linotype" w:hAnsi="Palatino Linotype" w:cs="Arial"/>
          <w:b/>
          <w:sz w:val="24"/>
          <w:szCs w:val="24"/>
        </w:rPr>
        <w:t xml:space="preserve">. </w:t>
      </w:r>
      <w:r w:rsidR="0089782A" w:rsidRPr="009518E3">
        <w:rPr>
          <w:rFonts w:ascii="Palatino Linotype" w:hAnsi="Palatino Linotype" w:cs="Arial"/>
          <w:b/>
          <w:sz w:val="28"/>
          <w:szCs w:val="28"/>
        </w:rPr>
        <w:t>Del turno</w:t>
      </w:r>
      <w:r w:rsidR="00C022D5" w:rsidRPr="009518E3">
        <w:rPr>
          <w:rFonts w:ascii="Palatino Linotype" w:hAnsi="Palatino Linotype" w:cs="Arial"/>
          <w:b/>
          <w:sz w:val="28"/>
          <w:szCs w:val="28"/>
        </w:rPr>
        <w:t xml:space="preserve"> y admisión</w:t>
      </w:r>
      <w:r w:rsidR="0089782A" w:rsidRPr="009518E3">
        <w:rPr>
          <w:rFonts w:ascii="Palatino Linotype" w:hAnsi="Palatino Linotype" w:cs="Arial"/>
          <w:b/>
          <w:sz w:val="28"/>
          <w:szCs w:val="28"/>
        </w:rPr>
        <w:t xml:space="preserve"> de los</w:t>
      </w:r>
      <w:r w:rsidR="004E7632" w:rsidRPr="009518E3">
        <w:rPr>
          <w:rFonts w:ascii="Palatino Linotype" w:hAnsi="Palatino Linotype" w:cs="Arial"/>
          <w:b/>
          <w:sz w:val="28"/>
          <w:szCs w:val="28"/>
        </w:rPr>
        <w:t xml:space="preserve"> recurso</w:t>
      </w:r>
      <w:r w:rsidR="0089782A" w:rsidRPr="009518E3">
        <w:rPr>
          <w:rFonts w:ascii="Palatino Linotype" w:hAnsi="Palatino Linotype" w:cs="Arial"/>
          <w:b/>
          <w:sz w:val="28"/>
          <w:szCs w:val="28"/>
        </w:rPr>
        <w:t>s</w:t>
      </w:r>
      <w:r w:rsidR="004E7632" w:rsidRPr="009518E3">
        <w:rPr>
          <w:rFonts w:ascii="Palatino Linotype" w:hAnsi="Palatino Linotype" w:cs="Arial"/>
          <w:b/>
          <w:sz w:val="28"/>
          <w:szCs w:val="28"/>
        </w:rPr>
        <w:t xml:space="preserve"> de revisión.</w:t>
      </w:r>
    </w:p>
    <w:p w14:paraId="4B887DAE" w14:textId="5DFEC70A" w:rsidR="004E7632" w:rsidRPr="009518E3" w:rsidRDefault="004E7632" w:rsidP="009012A4">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 xml:space="preserve">Los medios de impugnación le fueron turnados a los Comisionados </w:t>
      </w:r>
      <w:r w:rsidR="0089782A" w:rsidRPr="009518E3">
        <w:rPr>
          <w:rFonts w:ascii="Palatino Linotype" w:hAnsi="Palatino Linotype" w:cs="Arial"/>
          <w:b/>
          <w:sz w:val="24"/>
          <w:szCs w:val="24"/>
        </w:rPr>
        <w:t>José Martínez Vilchis</w:t>
      </w:r>
      <w:r w:rsidR="00EF1944" w:rsidRPr="009518E3">
        <w:rPr>
          <w:rFonts w:ascii="Palatino Linotype" w:hAnsi="Palatino Linotype" w:cs="Arial"/>
          <w:sz w:val="24"/>
          <w:szCs w:val="24"/>
        </w:rPr>
        <w:t xml:space="preserve"> y </w:t>
      </w:r>
      <w:r w:rsidR="00CB7631" w:rsidRPr="009518E3">
        <w:rPr>
          <w:rFonts w:ascii="Palatino Linotype" w:hAnsi="Palatino Linotype" w:cs="Arial"/>
          <w:b/>
          <w:bCs/>
          <w:sz w:val="24"/>
          <w:szCs w:val="24"/>
        </w:rPr>
        <w:t xml:space="preserve"> Sharon Cristina Morales Martínez </w:t>
      </w:r>
      <w:r w:rsidRPr="009518E3">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 los cuales recayeron </w:t>
      </w:r>
      <w:r w:rsidRPr="009518E3">
        <w:rPr>
          <w:rFonts w:ascii="Palatino Linotype" w:hAnsi="Palatino Linotype" w:cs="Arial"/>
          <w:b/>
          <w:sz w:val="24"/>
          <w:szCs w:val="24"/>
        </w:rPr>
        <w:t>acuerdos de admisión en fecha</w:t>
      </w:r>
      <w:r w:rsidR="0056223B" w:rsidRPr="009518E3">
        <w:rPr>
          <w:rFonts w:ascii="Palatino Linotype" w:hAnsi="Palatino Linotype" w:cs="Arial"/>
          <w:b/>
          <w:sz w:val="24"/>
          <w:szCs w:val="24"/>
        </w:rPr>
        <w:t>s</w:t>
      </w:r>
      <w:r w:rsidRPr="009518E3">
        <w:rPr>
          <w:rFonts w:ascii="Palatino Linotype" w:hAnsi="Palatino Linotype" w:cs="Arial"/>
          <w:b/>
          <w:sz w:val="24"/>
          <w:szCs w:val="24"/>
        </w:rPr>
        <w:t xml:space="preserve"> </w:t>
      </w:r>
      <w:r w:rsidR="00EF1944" w:rsidRPr="009518E3">
        <w:rPr>
          <w:rFonts w:ascii="Palatino Linotype" w:hAnsi="Palatino Linotype" w:cs="Arial"/>
          <w:b/>
          <w:sz w:val="24"/>
          <w:szCs w:val="24"/>
        </w:rPr>
        <w:t>veinte y veintiuno</w:t>
      </w:r>
      <w:r w:rsidR="00EF1944" w:rsidRPr="009518E3">
        <w:rPr>
          <w:rFonts w:ascii="Palatino Linotype" w:hAnsi="Palatino Linotype" w:cs="Arial"/>
          <w:sz w:val="24"/>
          <w:szCs w:val="24"/>
        </w:rPr>
        <w:t xml:space="preserve"> de abril </w:t>
      </w:r>
      <w:r w:rsidR="002E5DE1" w:rsidRPr="009518E3">
        <w:rPr>
          <w:rFonts w:ascii="Palatino Linotype" w:hAnsi="Palatino Linotype" w:cs="Arial"/>
          <w:sz w:val="24"/>
          <w:szCs w:val="24"/>
        </w:rPr>
        <w:t>de dos mil veintitrés</w:t>
      </w:r>
      <w:r w:rsidRPr="009518E3">
        <w:rPr>
          <w:rFonts w:ascii="Palatino Linotype" w:hAnsi="Palatino Linotype" w:cs="Arial"/>
          <w:sz w:val="24"/>
          <w:szCs w:val="24"/>
        </w:rPr>
        <w:t xml:space="preserve">, </w:t>
      </w:r>
      <w:r w:rsidRPr="009518E3">
        <w:rPr>
          <w:rFonts w:ascii="Palatino Linotype" w:hAnsi="Palatino Linotype" w:cs="Arial"/>
          <w:sz w:val="24"/>
          <w:szCs w:val="24"/>
        </w:rPr>
        <w:lastRenderedPageBreak/>
        <w:t>determinándose en ellos, un plazo de siete días para que las partes manifestaran lo que a su derecho corresponda en términos del numeral ya citado.</w:t>
      </w:r>
    </w:p>
    <w:p w14:paraId="3BECB43A" w14:textId="77777777" w:rsidR="009012A4" w:rsidRPr="009518E3" w:rsidRDefault="009012A4" w:rsidP="009012A4">
      <w:pPr>
        <w:spacing w:after="0" w:line="360" w:lineRule="auto"/>
        <w:jc w:val="both"/>
        <w:rPr>
          <w:rFonts w:ascii="Palatino Linotype" w:hAnsi="Palatino Linotype" w:cs="Arial"/>
          <w:sz w:val="24"/>
          <w:szCs w:val="24"/>
        </w:rPr>
      </w:pPr>
    </w:p>
    <w:p w14:paraId="4E4A47E3" w14:textId="0A54800C" w:rsidR="004E7632" w:rsidRPr="009518E3" w:rsidRDefault="002E5DE1" w:rsidP="004E7632">
      <w:pPr>
        <w:pStyle w:val="Prrafodelista"/>
        <w:spacing w:line="360" w:lineRule="auto"/>
        <w:ind w:left="0"/>
        <w:jc w:val="both"/>
        <w:rPr>
          <w:rFonts w:ascii="Palatino Linotype" w:hAnsi="Palatino Linotype" w:cs="Arial"/>
          <w:b/>
          <w:sz w:val="28"/>
          <w:szCs w:val="28"/>
        </w:rPr>
      </w:pPr>
      <w:r w:rsidRPr="009518E3">
        <w:rPr>
          <w:rFonts w:ascii="Palatino Linotype" w:hAnsi="Palatino Linotype" w:cs="Arial"/>
          <w:b/>
          <w:color w:val="000000" w:themeColor="text1"/>
          <w:sz w:val="28"/>
        </w:rPr>
        <w:t>QUINTO</w:t>
      </w:r>
      <w:r w:rsidR="004E7632" w:rsidRPr="009518E3">
        <w:rPr>
          <w:rFonts w:ascii="Palatino Linotype" w:hAnsi="Palatino Linotype" w:cs="Arial"/>
          <w:b/>
          <w:color w:val="000000" w:themeColor="text1"/>
          <w:sz w:val="28"/>
          <w:szCs w:val="28"/>
        </w:rPr>
        <w:t xml:space="preserve">. </w:t>
      </w:r>
      <w:r w:rsidR="00CD63D4" w:rsidRPr="009518E3">
        <w:rPr>
          <w:rFonts w:ascii="Palatino Linotype" w:hAnsi="Palatino Linotype" w:cs="Arial"/>
          <w:b/>
          <w:sz w:val="28"/>
          <w:szCs w:val="28"/>
        </w:rPr>
        <w:t>De la etapa de instrucción</w:t>
      </w:r>
      <w:r w:rsidR="004E7632" w:rsidRPr="009518E3">
        <w:rPr>
          <w:rFonts w:ascii="Palatino Linotype" w:hAnsi="Palatino Linotype" w:cs="Arial"/>
          <w:b/>
          <w:sz w:val="28"/>
          <w:szCs w:val="28"/>
        </w:rPr>
        <w:t>.</w:t>
      </w:r>
    </w:p>
    <w:p w14:paraId="0B4AE1EE" w14:textId="77777777" w:rsidR="00CD63D4" w:rsidRPr="009518E3" w:rsidRDefault="00CD63D4" w:rsidP="00CD63D4">
      <w:pPr>
        <w:spacing w:after="0" w:line="360" w:lineRule="auto"/>
        <w:jc w:val="both"/>
        <w:rPr>
          <w:rFonts w:ascii="Palatino Linotype" w:eastAsia="Calibri" w:hAnsi="Palatino Linotype" w:cs="Times New Roman"/>
          <w:sz w:val="24"/>
          <w:szCs w:val="24"/>
        </w:rPr>
      </w:pPr>
      <w:r w:rsidRPr="009518E3">
        <w:rPr>
          <w:rFonts w:ascii="Palatino Linotype" w:hAnsi="Palatino Linotype" w:cs="Arial"/>
          <w:sz w:val="24"/>
          <w:szCs w:val="24"/>
        </w:rPr>
        <w:t xml:space="preserve">De las constancias que obran en el expediente electrónico del SAIMEX se desprende que, respecto de los recursos de revisión número </w:t>
      </w:r>
      <w:r w:rsidRPr="009518E3">
        <w:rPr>
          <w:rFonts w:ascii="Palatino Linotype" w:hAnsi="Palatino Linotype" w:cs="Arial"/>
          <w:b/>
          <w:sz w:val="24"/>
          <w:szCs w:val="24"/>
        </w:rPr>
        <w:t xml:space="preserve">01990/INFOEM/IP/RR/2023, 01997/INFOEM/IP/RR/2023 </w:t>
      </w:r>
      <w:r w:rsidRPr="009518E3">
        <w:rPr>
          <w:rFonts w:ascii="Palatino Linotype" w:eastAsia="Calibri" w:hAnsi="Palatino Linotype" w:cs="Times New Roman"/>
          <w:b/>
          <w:bCs/>
          <w:sz w:val="24"/>
          <w:szCs w:val="24"/>
        </w:rPr>
        <w:t>el Sujeto Obligado</w:t>
      </w:r>
      <w:r w:rsidRPr="009518E3">
        <w:rPr>
          <w:rFonts w:ascii="Palatino Linotype" w:eastAsia="Calibri" w:hAnsi="Palatino Linotype" w:cs="Times New Roman"/>
          <w:sz w:val="24"/>
          <w:szCs w:val="24"/>
        </w:rPr>
        <w:t xml:space="preserve"> en fechas ocho y nueve de mayo de dos mil veintitrés, presentó su informe justificado, </w:t>
      </w:r>
      <w:r w:rsidRPr="009518E3">
        <w:rPr>
          <w:rFonts w:ascii="Palatino Linotype" w:eastAsia="Calibri" w:hAnsi="Palatino Linotype" w:cs="Arial"/>
          <w:sz w:val="24"/>
          <w:szCs w:val="24"/>
        </w:rPr>
        <w:t xml:space="preserve">mismo que fue puesto a la vista de la </w:t>
      </w:r>
      <w:r w:rsidRPr="009518E3">
        <w:rPr>
          <w:rFonts w:ascii="Palatino Linotype" w:eastAsia="Calibri" w:hAnsi="Palatino Linotype" w:cs="Arial"/>
          <w:b/>
          <w:bCs/>
          <w:sz w:val="24"/>
          <w:szCs w:val="24"/>
        </w:rPr>
        <w:t>Recurrente</w:t>
      </w:r>
      <w:r w:rsidRPr="009518E3">
        <w:rPr>
          <w:rFonts w:ascii="Palatino Linotype" w:eastAsia="Calibri" w:hAnsi="Palatino Linotype" w:cs="Arial"/>
          <w:sz w:val="24"/>
          <w:szCs w:val="24"/>
        </w:rPr>
        <w:t xml:space="preserve"> el día seis de septiembre de dos mil veintitrés, para que en un término de tres días adujera manifestaciones; asimismo, </w:t>
      </w:r>
      <w:r w:rsidRPr="009518E3">
        <w:rPr>
          <w:rFonts w:ascii="Palatino Linotype" w:eastAsia="Calibri" w:hAnsi="Palatino Linotype" w:cs="Times New Roman"/>
          <w:sz w:val="24"/>
          <w:szCs w:val="24"/>
        </w:rPr>
        <w:t xml:space="preserve">se hace constar que </w:t>
      </w:r>
      <w:r w:rsidRPr="009518E3">
        <w:rPr>
          <w:rFonts w:ascii="Palatino Linotype" w:eastAsia="Calibri" w:hAnsi="Palatino Linotype" w:cs="Times New Roman"/>
          <w:b/>
          <w:sz w:val="24"/>
          <w:szCs w:val="24"/>
        </w:rPr>
        <w:t xml:space="preserve">el </w:t>
      </w:r>
      <w:r w:rsidRPr="009518E3">
        <w:rPr>
          <w:rFonts w:ascii="Palatino Linotype" w:eastAsia="Calibri" w:hAnsi="Palatino Linotype" w:cs="Times New Roman"/>
          <w:sz w:val="24"/>
          <w:szCs w:val="24"/>
        </w:rPr>
        <w:t>R</w:t>
      </w:r>
      <w:r w:rsidRPr="009518E3">
        <w:rPr>
          <w:rFonts w:ascii="Palatino Linotype" w:eastAsia="Calibri" w:hAnsi="Palatino Linotype" w:cs="Times New Roman"/>
          <w:b/>
          <w:sz w:val="24"/>
          <w:szCs w:val="24"/>
        </w:rPr>
        <w:t>ecurrente</w:t>
      </w:r>
      <w:r w:rsidRPr="009518E3">
        <w:rPr>
          <w:rFonts w:ascii="Palatino Linotype" w:eastAsia="Calibri" w:hAnsi="Palatino Linotype" w:cs="Times New Roman"/>
          <w:sz w:val="24"/>
          <w:szCs w:val="24"/>
        </w:rPr>
        <w:t xml:space="preserve"> fue omiso en presentar sus manifestaciones respecto al informe justificado remitido por el </w:t>
      </w:r>
      <w:r w:rsidRPr="009518E3">
        <w:rPr>
          <w:rFonts w:ascii="Palatino Linotype" w:eastAsia="Calibri" w:hAnsi="Palatino Linotype" w:cs="Times New Roman"/>
          <w:b/>
          <w:sz w:val="24"/>
          <w:szCs w:val="24"/>
        </w:rPr>
        <w:t>Sujeto Obligado</w:t>
      </w:r>
      <w:r w:rsidRPr="009518E3">
        <w:rPr>
          <w:rFonts w:ascii="Palatino Linotype" w:eastAsia="Calibri" w:hAnsi="Palatino Linotype" w:cs="Times New Roman"/>
          <w:sz w:val="24"/>
          <w:szCs w:val="24"/>
        </w:rPr>
        <w:t>; finalmente se advierte de las constancias que integran el presente expediente, que no existe prueba alguna que deba desahogarse.</w:t>
      </w:r>
    </w:p>
    <w:p w14:paraId="3D31CE18" w14:textId="77777777" w:rsidR="002E5DE1" w:rsidRPr="009518E3" w:rsidRDefault="002E5DE1" w:rsidP="004E7632">
      <w:pPr>
        <w:spacing w:after="0" w:line="360" w:lineRule="auto"/>
        <w:jc w:val="both"/>
        <w:rPr>
          <w:rFonts w:ascii="Palatino Linotype" w:hAnsi="Palatino Linotype" w:cs="Arial"/>
          <w:b/>
          <w:sz w:val="28"/>
        </w:rPr>
      </w:pPr>
    </w:p>
    <w:p w14:paraId="013A95BC" w14:textId="77777777" w:rsidR="00CD63D4" w:rsidRPr="009518E3" w:rsidRDefault="002E5DE1" w:rsidP="00CD63D4">
      <w:pPr>
        <w:pStyle w:val="Prrafodelista"/>
        <w:spacing w:line="360" w:lineRule="auto"/>
        <w:ind w:left="0"/>
        <w:jc w:val="both"/>
        <w:rPr>
          <w:rFonts w:ascii="Palatino Linotype" w:hAnsi="Palatino Linotype" w:cs="Arial"/>
          <w:b/>
          <w:sz w:val="28"/>
          <w:szCs w:val="28"/>
        </w:rPr>
      </w:pPr>
      <w:r w:rsidRPr="009518E3">
        <w:rPr>
          <w:rFonts w:ascii="Palatino Linotype" w:hAnsi="Palatino Linotype" w:cs="Arial"/>
          <w:b/>
          <w:sz w:val="28"/>
        </w:rPr>
        <w:t>SEXTO</w:t>
      </w:r>
      <w:r w:rsidR="004E7632" w:rsidRPr="009518E3">
        <w:rPr>
          <w:rFonts w:ascii="Palatino Linotype" w:hAnsi="Palatino Linotype" w:cs="Arial"/>
          <w:b/>
        </w:rPr>
        <w:t>.</w:t>
      </w:r>
      <w:r w:rsidR="004E7632" w:rsidRPr="009518E3">
        <w:rPr>
          <w:rFonts w:ascii="Palatino Linotype" w:hAnsi="Palatino Linotype" w:cs="Arial"/>
          <w:b/>
          <w:sz w:val="28"/>
          <w:szCs w:val="28"/>
        </w:rPr>
        <w:t>.</w:t>
      </w:r>
      <w:r w:rsidR="00CD63D4" w:rsidRPr="009518E3">
        <w:rPr>
          <w:rFonts w:ascii="Palatino Linotype" w:hAnsi="Palatino Linotype" w:cs="Arial"/>
        </w:rPr>
        <w:t xml:space="preserve"> </w:t>
      </w:r>
      <w:r w:rsidR="00CD63D4" w:rsidRPr="009518E3">
        <w:rPr>
          <w:rFonts w:ascii="Palatino Linotype" w:hAnsi="Palatino Linotype" w:cs="Arial"/>
          <w:b/>
          <w:sz w:val="28"/>
          <w:szCs w:val="28"/>
        </w:rPr>
        <w:t>De la acumulación</w:t>
      </w:r>
    </w:p>
    <w:p w14:paraId="119CF78F" w14:textId="610468EF" w:rsidR="00CD63D4" w:rsidRPr="009518E3" w:rsidRDefault="00CD63D4" w:rsidP="00CD63D4">
      <w:pPr>
        <w:pStyle w:val="Prrafodelista"/>
        <w:spacing w:line="360" w:lineRule="auto"/>
        <w:ind w:left="0"/>
        <w:jc w:val="both"/>
        <w:rPr>
          <w:rFonts w:ascii="Palatino Linotype" w:hAnsi="Palatino Linotype" w:cs="Arial"/>
        </w:rPr>
      </w:pPr>
      <w:r w:rsidRPr="009518E3">
        <w:rPr>
          <w:rFonts w:ascii="Palatino Linotype" w:hAnsi="Palatino Linotype" w:cs="Arial"/>
        </w:rPr>
        <w:t xml:space="preserve">Posteriormente por acuerdo del Pleno del Instituto, en la </w:t>
      </w:r>
      <w:r w:rsidRPr="009518E3">
        <w:rPr>
          <w:rFonts w:ascii="Palatino Linotype" w:hAnsi="Palatino Linotype" w:cs="Arial"/>
          <w:b/>
        </w:rPr>
        <w:t xml:space="preserve">Décima Quinta Sesión Ordinaria </w:t>
      </w:r>
      <w:r w:rsidRPr="009518E3">
        <w:rPr>
          <w:rFonts w:ascii="Palatino Linotype" w:hAnsi="Palatino Linotype" w:cs="Arial"/>
        </w:rPr>
        <w:t xml:space="preserve">de Pleno, de fecha </w:t>
      </w:r>
      <w:r w:rsidRPr="009518E3">
        <w:rPr>
          <w:rFonts w:ascii="Palatino Linotype" w:hAnsi="Palatino Linotype" w:cs="Arial"/>
          <w:b/>
        </w:rPr>
        <w:t>veintiséis de abril de dos mil veintitrés</w:t>
      </w:r>
      <w:r w:rsidRPr="009518E3">
        <w:rPr>
          <w:rFonts w:ascii="Palatino Linotype" w:hAnsi="Palatino Linotype" w:cs="Arial"/>
        </w:rPr>
        <w:t xml:space="preserve">, se determinó acumular los recursos de revisión en estudio, ya que existe identidad del solicitante, del </w:t>
      </w:r>
      <w:r w:rsidRPr="009518E3">
        <w:rPr>
          <w:rFonts w:ascii="Palatino Linotype" w:hAnsi="Palatino Linotype" w:cs="Arial"/>
          <w:b/>
        </w:rPr>
        <w:t>Sujeto Obligado</w:t>
      </w:r>
      <w:r w:rsidRPr="009518E3">
        <w:rPr>
          <w:rFonts w:ascii="Palatino Linotype" w:hAnsi="Palatino Linotype" w:cs="Arial"/>
        </w:rPr>
        <w:t xml:space="preserve"> y similitud de causas y objeto de solicitud.</w:t>
      </w:r>
    </w:p>
    <w:p w14:paraId="4DD1E557" w14:textId="77777777" w:rsidR="00CD63D4" w:rsidRPr="009518E3" w:rsidRDefault="00CD63D4" w:rsidP="00CD63D4">
      <w:pPr>
        <w:pStyle w:val="Prrafodelista"/>
        <w:spacing w:line="360" w:lineRule="auto"/>
        <w:ind w:left="0"/>
        <w:jc w:val="both"/>
        <w:rPr>
          <w:rFonts w:ascii="Palatino Linotype" w:hAnsi="Palatino Linotype" w:cs="Arial"/>
        </w:rPr>
      </w:pPr>
    </w:p>
    <w:p w14:paraId="085823E2" w14:textId="77777777" w:rsidR="00CD63D4" w:rsidRPr="009518E3" w:rsidRDefault="00CD63D4" w:rsidP="00CD63D4">
      <w:pPr>
        <w:spacing w:after="0" w:line="360" w:lineRule="auto"/>
        <w:jc w:val="both"/>
        <w:rPr>
          <w:rFonts w:ascii="Palatino Linotype" w:hAnsi="Palatino Linotype"/>
          <w:sz w:val="24"/>
          <w:szCs w:val="24"/>
        </w:rPr>
      </w:pPr>
      <w:r w:rsidRPr="009518E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8655072" w14:textId="77777777" w:rsidR="00CD63D4" w:rsidRPr="009518E3" w:rsidRDefault="00CD63D4" w:rsidP="00CD63D4">
      <w:pPr>
        <w:spacing w:after="0" w:line="360" w:lineRule="auto"/>
        <w:jc w:val="both"/>
        <w:rPr>
          <w:rFonts w:ascii="Palatino Linotype" w:hAnsi="Palatino Linotype"/>
          <w:sz w:val="24"/>
          <w:szCs w:val="24"/>
        </w:rPr>
      </w:pPr>
    </w:p>
    <w:p w14:paraId="21CBF9DC" w14:textId="77777777" w:rsidR="00CD63D4" w:rsidRPr="009518E3" w:rsidRDefault="00CD63D4" w:rsidP="00CD63D4">
      <w:pPr>
        <w:pStyle w:val="Sinespaciado"/>
        <w:rPr>
          <w:rFonts w:ascii="Palatino Linotype" w:hAnsi="Palatino Linotype"/>
          <w:sz w:val="18"/>
        </w:rPr>
      </w:pPr>
    </w:p>
    <w:p w14:paraId="293D3B99" w14:textId="77777777" w:rsidR="00CD63D4" w:rsidRPr="009518E3" w:rsidRDefault="00CD63D4" w:rsidP="00CD63D4">
      <w:pPr>
        <w:spacing w:after="0" w:line="240" w:lineRule="auto"/>
        <w:ind w:left="851" w:right="851"/>
        <w:jc w:val="both"/>
        <w:rPr>
          <w:rFonts w:ascii="Palatino Linotype" w:hAnsi="Palatino Linotype"/>
          <w:i/>
          <w:szCs w:val="24"/>
        </w:rPr>
      </w:pPr>
      <w:r w:rsidRPr="009518E3">
        <w:rPr>
          <w:rFonts w:ascii="Palatino Linotype" w:hAnsi="Palatino Linotype"/>
          <w:i/>
          <w:szCs w:val="24"/>
        </w:rPr>
        <w:t>“</w:t>
      </w:r>
      <w:r w:rsidRPr="009518E3">
        <w:rPr>
          <w:rFonts w:ascii="Palatino Linotype" w:hAnsi="Palatino Linotype"/>
          <w:b/>
          <w:i/>
          <w:szCs w:val="24"/>
        </w:rPr>
        <w:t>Artículo 195.</w:t>
      </w:r>
      <w:r w:rsidRPr="009518E3">
        <w:rPr>
          <w:rFonts w:ascii="Palatino Linotype" w:hAnsi="Palatino Linotype"/>
          <w:i/>
          <w:szCs w:val="24"/>
        </w:rPr>
        <w:t xml:space="preserve"> En la tramitación del recurso de revisión se aplicarán supletoriamente las disposiciones contenidas en el </w:t>
      </w:r>
      <w:r w:rsidRPr="009518E3">
        <w:rPr>
          <w:rFonts w:ascii="Palatino Linotype" w:hAnsi="Palatino Linotype"/>
          <w:b/>
          <w:i/>
          <w:szCs w:val="24"/>
          <w:u w:val="single"/>
        </w:rPr>
        <w:t>Código de Procedimientos Administrativos del Estado de México</w:t>
      </w:r>
      <w:r w:rsidRPr="009518E3">
        <w:rPr>
          <w:rFonts w:ascii="Palatino Linotype" w:hAnsi="Palatino Linotype"/>
          <w:i/>
          <w:szCs w:val="24"/>
        </w:rPr>
        <w:t>.”</w:t>
      </w:r>
    </w:p>
    <w:p w14:paraId="2D242BC8" w14:textId="77777777" w:rsidR="00CD63D4" w:rsidRPr="009518E3" w:rsidRDefault="00CD63D4" w:rsidP="00CD63D4">
      <w:pPr>
        <w:spacing w:after="0" w:line="240" w:lineRule="auto"/>
        <w:ind w:left="851" w:right="851"/>
        <w:jc w:val="both"/>
        <w:rPr>
          <w:rFonts w:ascii="Palatino Linotype" w:hAnsi="Palatino Linotype"/>
          <w:i/>
          <w:szCs w:val="24"/>
        </w:rPr>
      </w:pPr>
    </w:p>
    <w:p w14:paraId="5FB07145" w14:textId="77777777" w:rsidR="00CD63D4" w:rsidRPr="009518E3" w:rsidRDefault="00CD63D4" w:rsidP="00CD63D4">
      <w:pPr>
        <w:spacing w:after="0" w:line="240" w:lineRule="auto"/>
        <w:ind w:left="851" w:right="851"/>
        <w:jc w:val="both"/>
        <w:rPr>
          <w:rFonts w:ascii="Palatino Linotype" w:hAnsi="Palatino Linotype"/>
          <w:i/>
          <w:szCs w:val="24"/>
        </w:rPr>
      </w:pPr>
      <w:r w:rsidRPr="009518E3">
        <w:rPr>
          <w:rFonts w:ascii="Palatino Linotype" w:hAnsi="Palatino Linotype"/>
          <w:i/>
          <w:szCs w:val="24"/>
        </w:rPr>
        <w:t>“</w:t>
      </w:r>
      <w:r w:rsidRPr="009518E3">
        <w:rPr>
          <w:rFonts w:ascii="Palatino Linotype" w:hAnsi="Palatino Linotype"/>
          <w:b/>
          <w:i/>
          <w:szCs w:val="24"/>
        </w:rPr>
        <w:t>Artículo 18.</w:t>
      </w:r>
      <w:r w:rsidRPr="009518E3">
        <w:rPr>
          <w:rFonts w:ascii="Palatino Linotype" w:hAnsi="Palatino Linotype"/>
          <w:i/>
          <w:szCs w:val="24"/>
        </w:rPr>
        <w:t xml:space="preserve"> </w:t>
      </w:r>
      <w:r w:rsidRPr="009518E3">
        <w:rPr>
          <w:rFonts w:ascii="Palatino Linotype" w:hAnsi="Palatino Linotype"/>
          <w:b/>
          <w:i/>
          <w:szCs w:val="24"/>
          <w:u w:val="single"/>
        </w:rPr>
        <w:t>La autoridad administrativa</w:t>
      </w:r>
      <w:r w:rsidRPr="009518E3">
        <w:rPr>
          <w:rFonts w:ascii="Palatino Linotype" w:hAnsi="Palatino Linotype"/>
          <w:i/>
          <w:szCs w:val="24"/>
        </w:rPr>
        <w:t xml:space="preserve"> o el Tribunal </w:t>
      </w:r>
      <w:r w:rsidRPr="009518E3">
        <w:rPr>
          <w:rFonts w:ascii="Palatino Linotype" w:hAnsi="Palatino Linotype"/>
          <w:b/>
          <w:i/>
          <w:szCs w:val="24"/>
          <w:u w:val="single"/>
        </w:rPr>
        <w:t>acordarán la acumulación</w:t>
      </w:r>
      <w:r w:rsidRPr="009518E3">
        <w:rPr>
          <w:rFonts w:ascii="Palatino Linotype" w:hAnsi="Palatino Linotype"/>
          <w:i/>
          <w:szCs w:val="24"/>
        </w:rPr>
        <w:t xml:space="preserve"> de los expedientes del procedimiento y proceso administrativo que ante ellos se sigan</w:t>
      </w:r>
      <w:r w:rsidRPr="009518E3">
        <w:rPr>
          <w:rFonts w:ascii="Palatino Linotype" w:hAnsi="Palatino Linotype"/>
          <w:b/>
          <w:i/>
          <w:szCs w:val="24"/>
          <w:u w:val="single"/>
        </w:rPr>
        <w:t>, de oficio</w:t>
      </w:r>
      <w:r w:rsidRPr="009518E3">
        <w:rPr>
          <w:rFonts w:ascii="Palatino Linotype" w:hAnsi="Palatino Linotype"/>
          <w:i/>
          <w:szCs w:val="24"/>
        </w:rPr>
        <w:t xml:space="preserve"> o a petición de parte, </w:t>
      </w:r>
      <w:r w:rsidRPr="009518E3">
        <w:rPr>
          <w:rFonts w:ascii="Palatino Linotype" w:hAnsi="Palatino Linotype"/>
          <w:b/>
          <w:i/>
          <w:szCs w:val="24"/>
          <w:u w:val="single"/>
        </w:rPr>
        <w:t>cuando las partes o los actos administrativos sean iguales, se trate de actos conexos o resulte conveniente el trámite unificado de los asuntos</w:t>
      </w:r>
      <w:r w:rsidRPr="009518E3">
        <w:rPr>
          <w:rFonts w:ascii="Palatino Linotype" w:hAnsi="Palatino Linotype"/>
          <w:i/>
          <w:szCs w:val="24"/>
        </w:rPr>
        <w:t>, para evitar la emisión de resoluciones contradictorias. La misma regla se aplicará, en lo conducente, para la separación de los expedientes.”</w:t>
      </w:r>
    </w:p>
    <w:p w14:paraId="7A9E3701" w14:textId="1719AAF9" w:rsidR="004E7632" w:rsidRPr="009518E3" w:rsidRDefault="004E7632" w:rsidP="004E7632">
      <w:pPr>
        <w:spacing w:after="0" w:line="360" w:lineRule="auto"/>
        <w:jc w:val="both"/>
        <w:rPr>
          <w:rFonts w:ascii="Palatino Linotype" w:hAnsi="Palatino Linotype" w:cs="Arial"/>
          <w:b/>
          <w:sz w:val="24"/>
          <w:szCs w:val="24"/>
        </w:rPr>
      </w:pPr>
    </w:p>
    <w:p w14:paraId="5AB4866C" w14:textId="4ADBD358" w:rsidR="00C76E1B" w:rsidRPr="009518E3" w:rsidRDefault="00C76E1B" w:rsidP="004E7632">
      <w:pPr>
        <w:spacing w:after="0" w:line="360" w:lineRule="auto"/>
        <w:jc w:val="both"/>
        <w:rPr>
          <w:rFonts w:ascii="Palatino Linotype" w:hAnsi="Palatino Linotype" w:cs="Arial"/>
          <w:sz w:val="24"/>
          <w:szCs w:val="24"/>
        </w:rPr>
      </w:pPr>
    </w:p>
    <w:p w14:paraId="3BD24A51" w14:textId="0B34F8B8" w:rsidR="00291AA2" w:rsidRPr="009518E3" w:rsidRDefault="00AA7B2A" w:rsidP="004E7632">
      <w:pPr>
        <w:spacing w:after="0" w:line="360" w:lineRule="auto"/>
        <w:jc w:val="both"/>
        <w:rPr>
          <w:rFonts w:ascii="Palatino Linotype" w:hAnsi="Palatino Linotype" w:cs="Arial"/>
          <w:b/>
          <w:sz w:val="28"/>
          <w:szCs w:val="24"/>
        </w:rPr>
      </w:pPr>
      <w:r w:rsidRPr="009518E3">
        <w:rPr>
          <w:rFonts w:ascii="Palatino Linotype" w:hAnsi="Palatino Linotype" w:cs="Arial"/>
          <w:b/>
          <w:sz w:val="28"/>
          <w:szCs w:val="24"/>
        </w:rPr>
        <w:t>SÉPTIMO</w:t>
      </w:r>
      <w:r w:rsidR="00C76E1B" w:rsidRPr="009518E3">
        <w:rPr>
          <w:rFonts w:ascii="Palatino Linotype" w:hAnsi="Palatino Linotype" w:cs="Arial"/>
          <w:b/>
          <w:sz w:val="28"/>
          <w:szCs w:val="24"/>
        </w:rPr>
        <w:t>. Del cierre de instrucción.</w:t>
      </w:r>
    </w:p>
    <w:p w14:paraId="607E18B0" w14:textId="1DBCAA91" w:rsidR="004E7632" w:rsidRPr="009518E3" w:rsidRDefault="00C76E1B" w:rsidP="004E7632">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E</w:t>
      </w:r>
      <w:r w:rsidR="004E7632" w:rsidRPr="009518E3">
        <w:rPr>
          <w:rFonts w:ascii="Palatino Linotype" w:hAnsi="Palatino Linotype" w:cs="Arial"/>
          <w:sz w:val="24"/>
          <w:szCs w:val="24"/>
        </w:rPr>
        <w:t xml:space="preserve">n fecha </w:t>
      </w:r>
      <w:r w:rsidR="00053E00" w:rsidRPr="009518E3">
        <w:rPr>
          <w:rFonts w:ascii="Palatino Linotype" w:hAnsi="Palatino Linotype" w:cs="Arial"/>
          <w:sz w:val="24"/>
          <w:szCs w:val="24"/>
        </w:rPr>
        <w:t xml:space="preserve">nueve de octubre </w:t>
      </w:r>
      <w:r w:rsidR="00AA7B2A" w:rsidRPr="009518E3">
        <w:rPr>
          <w:rFonts w:ascii="Palatino Linotype" w:hAnsi="Palatino Linotype" w:cs="Arial"/>
          <w:sz w:val="24"/>
          <w:szCs w:val="24"/>
        </w:rPr>
        <w:t>de dos mil veintitrés</w:t>
      </w:r>
      <w:r w:rsidR="004E7632" w:rsidRPr="009518E3">
        <w:rPr>
          <w:rFonts w:ascii="Palatino Linotype" w:hAnsi="Palatino Linotype" w:cs="Arial"/>
          <w:sz w:val="24"/>
          <w:szCs w:val="24"/>
        </w:rPr>
        <w:t>, en términos del artículo 185, fracción VI, de la Ley de Transparencia y Acceso a la Información Pública del Estado de México y Municipios,</w:t>
      </w:r>
      <w:r w:rsidRPr="009518E3">
        <w:rPr>
          <w:rFonts w:ascii="Palatino Linotype" w:hAnsi="Palatino Linotype" w:cs="Arial"/>
          <w:sz w:val="24"/>
          <w:szCs w:val="24"/>
        </w:rPr>
        <w:t xml:space="preserve"> se decretó el cierre de las mismas,</w:t>
      </w:r>
      <w:r w:rsidR="004E7632" w:rsidRPr="009518E3">
        <w:rPr>
          <w:rFonts w:ascii="Palatino Linotype" w:hAnsi="Palatino Linotype" w:cs="Arial"/>
          <w:sz w:val="24"/>
          <w:szCs w:val="24"/>
        </w:rPr>
        <w:t xml:space="preserve"> iniciando el término legal para dictar resolución definitiva del asunto.</w:t>
      </w:r>
    </w:p>
    <w:p w14:paraId="3E86A72B" w14:textId="77777777" w:rsidR="006130B1" w:rsidRPr="009518E3" w:rsidRDefault="006130B1" w:rsidP="004E7632">
      <w:pPr>
        <w:spacing w:after="0" w:line="360" w:lineRule="auto"/>
        <w:jc w:val="both"/>
        <w:rPr>
          <w:rFonts w:ascii="Palatino Linotype" w:hAnsi="Palatino Linotype" w:cs="Arial"/>
          <w:sz w:val="24"/>
          <w:szCs w:val="24"/>
        </w:rPr>
      </w:pPr>
    </w:p>
    <w:p w14:paraId="65C8BB3F" w14:textId="7F8C6245" w:rsidR="006130B1" w:rsidRPr="009518E3" w:rsidRDefault="007810E4" w:rsidP="006130B1">
      <w:pPr>
        <w:spacing w:after="0" w:line="360" w:lineRule="auto"/>
        <w:jc w:val="both"/>
        <w:rPr>
          <w:rFonts w:ascii="Palatino Linotype" w:hAnsi="Palatino Linotype"/>
          <w:b/>
          <w:sz w:val="28"/>
          <w:szCs w:val="28"/>
          <w:lang w:val="es-ES_tradnl"/>
        </w:rPr>
      </w:pPr>
      <w:r w:rsidRPr="009518E3">
        <w:rPr>
          <w:rFonts w:ascii="Palatino Linotype" w:hAnsi="Palatino Linotype" w:cs="Arial"/>
          <w:b/>
          <w:sz w:val="28"/>
          <w:szCs w:val="24"/>
        </w:rPr>
        <w:t>DÉCIMO</w:t>
      </w:r>
      <w:r w:rsidR="006130B1" w:rsidRPr="009518E3">
        <w:rPr>
          <w:rFonts w:ascii="Palatino Linotype" w:hAnsi="Palatino Linotype"/>
          <w:b/>
          <w:sz w:val="28"/>
          <w:szCs w:val="28"/>
        </w:rPr>
        <w:t>. De la ampliación del término para resolver.</w:t>
      </w:r>
    </w:p>
    <w:p w14:paraId="60C459CB" w14:textId="0B112A8A" w:rsidR="006130B1" w:rsidRPr="009518E3" w:rsidRDefault="006130B1" w:rsidP="006130B1">
      <w:pPr>
        <w:spacing w:after="0" w:line="360" w:lineRule="auto"/>
        <w:jc w:val="both"/>
        <w:rPr>
          <w:rFonts w:ascii="Palatino Linotype" w:hAnsi="Palatino Linotype"/>
          <w:sz w:val="24"/>
          <w:szCs w:val="24"/>
        </w:rPr>
      </w:pPr>
      <w:r w:rsidRPr="009518E3">
        <w:rPr>
          <w:rFonts w:ascii="Palatino Linotype" w:hAnsi="Palatino Linotype"/>
          <w:sz w:val="24"/>
          <w:szCs w:val="24"/>
        </w:rPr>
        <w:t xml:space="preserve">En fecha </w:t>
      </w:r>
      <w:r w:rsidR="00AA7B2A" w:rsidRPr="009518E3">
        <w:rPr>
          <w:rFonts w:ascii="Palatino Linotype" w:hAnsi="Palatino Linotype"/>
          <w:sz w:val="24"/>
          <w:szCs w:val="24"/>
        </w:rPr>
        <w:t>seis de septiembre de dos mil veintitrés</w:t>
      </w:r>
      <w:r w:rsidRPr="009518E3">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67B5AEE3" w14:textId="77777777" w:rsidR="006130B1" w:rsidRPr="009518E3" w:rsidRDefault="006130B1" w:rsidP="006130B1">
      <w:pPr>
        <w:spacing w:after="0" w:line="360" w:lineRule="auto"/>
        <w:jc w:val="both"/>
        <w:rPr>
          <w:rFonts w:ascii="Palatino Linotype" w:hAnsi="Palatino Linotype"/>
          <w:sz w:val="24"/>
          <w:szCs w:val="24"/>
        </w:rPr>
      </w:pPr>
    </w:p>
    <w:p w14:paraId="40033B1E"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Este organismo garante no pasa por alto justificar, </w:t>
      </w:r>
      <w:r w:rsidRPr="009518E3">
        <w:rPr>
          <w:rFonts w:ascii="Palatino Linotype" w:hAnsi="Palatino Linotype" w:cstheme="majorHAnsi"/>
          <w:bCs/>
          <w:sz w:val="24"/>
          <w:szCs w:val="24"/>
        </w:rPr>
        <w:t xml:space="preserve">que el plazo para emitir resolución en el presente asunto </w:t>
      </w:r>
      <w:r w:rsidRPr="009518E3">
        <w:rPr>
          <w:rFonts w:ascii="Palatino Linotype" w:hAnsi="Palatino Linotype" w:cstheme="majorHAnsi"/>
          <w:sz w:val="24"/>
          <w:szCs w:val="24"/>
        </w:rPr>
        <w:t xml:space="preserve">encuentra justificación en el alto número de recursos de revisión </w:t>
      </w:r>
      <w:r w:rsidRPr="009518E3">
        <w:rPr>
          <w:rFonts w:ascii="Palatino Linotype" w:hAnsi="Palatino Linotype" w:cstheme="majorHAnsi"/>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FFC304"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2CE9577B"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9518E3">
        <w:rPr>
          <w:rFonts w:ascii="Palatino Linotype" w:hAnsi="Palatino Linotype" w:cstheme="majorHAnsi"/>
          <w:bCs/>
          <w:sz w:val="24"/>
          <w:szCs w:val="24"/>
        </w:rPr>
        <w:t>el plazo para emitir resolución</w:t>
      </w:r>
      <w:r w:rsidRPr="009518E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CDDA29"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0A370D85"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0E6AC0"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2D2233DF"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2CD00D"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163634A1"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88DB6EA" w14:textId="77777777" w:rsidR="006130B1" w:rsidRPr="009518E3" w:rsidRDefault="006130B1" w:rsidP="006130B1">
      <w:pPr>
        <w:spacing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2FAF1237" w14:textId="77777777" w:rsidR="006130B1" w:rsidRPr="009518E3" w:rsidRDefault="006130B1" w:rsidP="006130B1">
      <w:pPr>
        <w:spacing w:after="240" w:line="276" w:lineRule="auto"/>
        <w:ind w:left="708"/>
        <w:jc w:val="both"/>
        <w:rPr>
          <w:rFonts w:ascii="Palatino Linotype" w:hAnsi="Palatino Linotype" w:cstheme="majorHAnsi"/>
          <w:sz w:val="24"/>
          <w:szCs w:val="24"/>
        </w:rPr>
      </w:pPr>
      <w:r w:rsidRPr="009518E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6A5A8E56" w14:textId="77777777" w:rsidR="006130B1" w:rsidRPr="009518E3" w:rsidRDefault="006130B1" w:rsidP="006130B1">
      <w:pPr>
        <w:spacing w:after="240" w:line="276" w:lineRule="auto"/>
        <w:ind w:firstLine="708"/>
        <w:jc w:val="both"/>
        <w:rPr>
          <w:rFonts w:ascii="Palatino Linotype" w:hAnsi="Palatino Linotype" w:cstheme="majorHAnsi"/>
          <w:sz w:val="24"/>
          <w:szCs w:val="24"/>
        </w:rPr>
      </w:pPr>
      <w:r w:rsidRPr="009518E3">
        <w:rPr>
          <w:rFonts w:ascii="Palatino Linotype" w:hAnsi="Palatino Linotype" w:cstheme="majorHAnsi"/>
          <w:sz w:val="24"/>
          <w:szCs w:val="24"/>
        </w:rPr>
        <w:t>b)     Actividad Procesal del interesado: Acciones u omisiones del interesado.</w:t>
      </w:r>
    </w:p>
    <w:p w14:paraId="2F136896" w14:textId="77777777" w:rsidR="006130B1" w:rsidRPr="009518E3" w:rsidRDefault="006130B1" w:rsidP="006130B1">
      <w:pPr>
        <w:spacing w:after="240" w:line="276" w:lineRule="auto"/>
        <w:ind w:left="708"/>
        <w:jc w:val="both"/>
        <w:rPr>
          <w:rFonts w:ascii="Palatino Linotype" w:hAnsi="Palatino Linotype" w:cstheme="majorHAnsi"/>
          <w:sz w:val="24"/>
          <w:szCs w:val="24"/>
        </w:rPr>
      </w:pPr>
      <w:r w:rsidRPr="009518E3">
        <w:rPr>
          <w:rFonts w:ascii="Palatino Linotype" w:hAnsi="Palatino Linotype" w:cstheme="majorHAnsi"/>
          <w:sz w:val="24"/>
          <w:szCs w:val="24"/>
        </w:rPr>
        <w:t>c)      Conducta de la Autoridad: Las Acciones u omisiones realizadas en el procedimiento. Así como si la autoridad actuó con la debida diligencia.</w:t>
      </w:r>
    </w:p>
    <w:p w14:paraId="16A01930" w14:textId="77777777" w:rsidR="006130B1" w:rsidRPr="009518E3" w:rsidRDefault="006130B1" w:rsidP="006130B1">
      <w:pPr>
        <w:spacing w:after="240" w:line="276" w:lineRule="auto"/>
        <w:ind w:left="708"/>
        <w:jc w:val="both"/>
        <w:rPr>
          <w:rFonts w:ascii="Palatino Linotype" w:hAnsi="Palatino Linotype" w:cstheme="majorHAnsi"/>
          <w:sz w:val="24"/>
          <w:szCs w:val="24"/>
        </w:rPr>
      </w:pPr>
      <w:r w:rsidRPr="009518E3">
        <w:rPr>
          <w:rFonts w:ascii="Palatino Linotype" w:hAnsi="Palatino Linotype" w:cstheme="majorHAnsi"/>
          <w:sz w:val="24"/>
          <w:szCs w:val="24"/>
        </w:rPr>
        <w:t>d) La afectación generada en la situación jurídica de la persona involucrada en el proceso: Violación a sus derechos humanos.</w:t>
      </w:r>
    </w:p>
    <w:p w14:paraId="16F2FFFC" w14:textId="77777777" w:rsidR="006130B1" w:rsidRPr="009518E3" w:rsidRDefault="006130B1" w:rsidP="006130B1">
      <w:pPr>
        <w:spacing w:after="0" w:line="360" w:lineRule="auto"/>
        <w:jc w:val="both"/>
        <w:rPr>
          <w:rFonts w:ascii="Palatino Linotype" w:hAnsi="Palatino Linotype" w:cstheme="majorHAnsi"/>
          <w:sz w:val="24"/>
          <w:szCs w:val="24"/>
        </w:rPr>
      </w:pPr>
    </w:p>
    <w:p w14:paraId="03532D35"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8FA08BF"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1B2E4D99"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518E3">
        <w:rPr>
          <w:rFonts w:ascii="Palatino Linotype" w:hAnsi="Palatino Linotype" w:cstheme="majorHAnsi"/>
          <w:sz w:val="24"/>
          <w:szCs w:val="24"/>
        </w:rPr>
        <w:lastRenderedPageBreak/>
        <w:t>CARACTERÍSTICAS DEL CASO.”, visible en la Gaceta del Seminario Judicial de la Federación con el registro digital 205635.</w:t>
      </w:r>
    </w:p>
    <w:p w14:paraId="5A63B8A1"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3EAECE5B"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2F590A" w14:textId="77777777" w:rsidR="006130B1" w:rsidRPr="009518E3" w:rsidRDefault="006130B1" w:rsidP="006130B1">
      <w:pPr>
        <w:spacing w:after="0" w:line="360" w:lineRule="auto"/>
        <w:jc w:val="both"/>
        <w:rPr>
          <w:rFonts w:ascii="Palatino Linotype" w:hAnsi="Palatino Linotype" w:cstheme="majorHAnsi"/>
          <w:sz w:val="24"/>
          <w:szCs w:val="24"/>
        </w:rPr>
      </w:pPr>
    </w:p>
    <w:p w14:paraId="5A77C89F"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0585C7F"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18E13AB9"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139682BB"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 </w:t>
      </w:r>
    </w:p>
    <w:p w14:paraId="10220A44" w14:textId="77777777" w:rsidR="006130B1" w:rsidRPr="009518E3" w:rsidRDefault="006130B1" w:rsidP="006130B1">
      <w:pPr>
        <w:spacing w:after="0" w:line="360" w:lineRule="auto"/>
        <w:jc w:val="both"/>
        <w:rPr>
          <w:rFonts w:ascii="Palatino Linotype" w:hAnsi="Palatino Linotype" w:cstheme="majorHAnsi"/>
          <w:sz w:val="24"/>
          <w:szCs w:val="24"/>
        </w:rPr>
      </w:pPr>
      <w:r w:rsidRPr="009518E3">
        <w:rPr>
          <w:rFonts w:ascii="Palatino Linotype" w:hAnsi="Palatino Linotype" w:cstheme="majorHAnsi"/>
          <w:sz w:val="24"/>
          <w:szCs w:val="24"/>
        </w:rPr>
        <w:t xml:space="preserve">“PLAZO RAZONABLE PARA RESOLVER. CONCEPTO Y ELEMENTOS QUE LO INTEGRAN A LA LUZ DEL DERECHO INTERNACIONAL DE LOS DERECHOS </w:t>
      </w:r>
      <w:r w:rsidRPr="009518E3">
        <w:rPr>
          <w:rFonts w:ascii="Palatino Linotype" w:hAnsi="Palatino Linotype" w:cstheme="majorHAnsi"/>
          <w:sz w:val="24"/>
          <w:szCs w:val="24"/>
        </w:rPr>
        <w:lastRenderedPageBreak/>
        <w:t>HUMANOS.”, visible en el Seminario Judicial de la Federación y su gaceta, con el registro digital 2002350.</w:t>
      </w:r>
    </w:p>
    <w:p w14:paraId="04F08D60" w14:textId="77777777" w:rsidR="006130B1" w:rsidRPr="009518E3" w:rsidRDefault="006130B1" w:rsidP="006130B1">
      <w:pPr>
        <w:spacing w:after="0" w:line="360" w:lineRule="auto"/>
        <w:jc w:val="both"/>
        <w:rPr>
          <w:rFonts w:ascii="Palatino Linotype" w:hAnsi="Palatino Linotype" w:cstheme="majorHAnsi"/>
          <w:sz w:val="24"/>
          <w:szCs w:val="24"/>
        </w:rPr>
      </w:pPr>
    </w:p>
    <w:p w14:paraId="1B6C57F8" w14:textId="77777777" w:rsidR="006130B1" w:rsidRPr="009518E3" w:rsidRDefault="006130B1" w:rsidP="006130B1">
      <w:pPr>
        <w:spacing w:after="0" w:line="360" w:lineRule="auto"/>
        <w:jc w:val="both"/>
        <w:rPr>
          <w:rFonts w:ascii="Palatino Linotype" w:hAnsi="Palatino Linotype" w:cstheme="majorHAnsi"/>
          <w:bCs/>
          <w:sz w:val="24"/>
          <w:szCs w:val="24"/>
        </w:rPr>
      </w:pPr>
      <w:r w:rsidRPr="009518E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EC7E5D3" w14:textId="77777777" w:rsidR="006130B1" w:rsidRPr="009518E3" w:rsidRDefault="006130B1" w:rsidP="004E7632">
      <w:pPr>
        <w:spacing w:after="0" w:line="360" w:lineRule="auto"/>
        <w:jc w:val="both"/>
        <w:rPr>
          <w:rFonts w:ascii="Palatino Linotype" w:hAnsi="Palatino Linotype" w:cs="Arial"/>
          <w:sz w:val="24"/>
          <w:szCs w:val="24"/>
        </w:rPr>
      </w:pPr>
    </w:p>
    <w:p w14:paraId="0934A4E5" w14:textId="77777777" w:rsidR="004E7632" w:rsidRPr="009518E3" w:rsidRDefault="004E7632" w:rsidP="004E7632">
      <w:pPr>
        <w:spacing w:after="0" w:line="360" w:lineRule="auto"/>
        <w:jc w:val="both"/>
        <w:rPr>
          <w:rFonts w:ascii="Palatino Linotype" w:hAnsi="Palatino Linotype" w:cs="Arial"/>
          <w:sz w:val="24"/>
          <w:szCs w:val="24"/>
        </w:rPr>
      </w:pPr>
    </w:p>
    <w:p w14:paraId="460DD313" w14:textId="77777777" w:rsidR="004E74D8" w:rsidRPr="009518E3" w:rsidRDefault="004E74D8" w:rsidP="004E74D8">
      <w:pPr>
        <w:spacing w:after="0" w:line="360" w:lineRule="auto"/>
        <w:jc w:val="center"/>
        <w:rPr>
          <w:rFonts w:ascii="Palatino Linotype" w:hAnsi="Palatino Linotype" w:cs="Arial"/>
          <w:b/>
          <w:sz w:val="28"/>
        </w:rPr>
      </w:pPr>
      <w:r w:rsidRPr="009518E3">
        <w:rPr>
          <w:rFonts w:ascii="Palatino Linotype" w:hAnsi="Palatino Linotype" w:cs="Arial"/>
          <w:b/>
          <w:sz w:val="28"/>
        </w:rPr>
        <w:t xml:space="preserve">C O N S I D E R A N D O </w:t>
      </w:r>
    </w:p>
    <w:p w14:paraId="1B676489" w14:textId="77777777" w:rsidR="004E74D8" w:rsidRPr="009518E3"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9518E3" w:rsidRDefault="004E74D8" w:rsidP="004E74D8">
      <w:pPr>
        <w:spacing w:after="0" w:line="360" w:lineRule="auto"/>
        <w:jc w:val="both"/>
        <w:rPr>
          <w:rFonts w:ascii="Palatino Linotype" w:hAnsi="Palatino Linotype" w:cs="Arial"/>
          <w:sz w:val="24"/>
        </w:rPr>
      </w:pPr>
      <w:r w:rsidRPr="009518E3">
        <w:rPr>
          <w:rFonts w:ascii="Palatino Linotype" w:hAnsi="Palatino Linotype" w:cs="Arial"/>
          <w:b/>
          <w:sz w:val="28"/>
        </w:rPr>
        <w:t>PRIMERO.</w:t>
      </w:r>
      <w:r w:rsidRPr="009518E3">
        <w:rPr>
          <w:rFonts w:ascii="Palatino Linotype" w:hAnsi="Palatino Linotype" w:cs="Arial"/>
          <w:b/>
        </w:rPr>
        <w:t xml:space="preserve"> </w:t>
      </w:r>
      <w:r w:rsidRPr="009518E3">
        <w:rPr>
          <w:rFonts w:ascii="Palatino Linotype" w:hAnsi="Palatino Linotype" w:cs="Arial"/>
          <w:b/>
          <w:sz w:val="28"/>
          <w:szCs w:val="28"/>
        </w:rPr>
        <w:t>De la competencia</w:t>
      </w:r>
      <w:r w:rsidRPr="009518E3">
        <w:rPr>
          <w:rFonts w:ascii="Palatino Linotype" w:hAnsi="Palatino Linotype" w:cs="Arial"/>
          <w:sz w:val="28"/>
          <w:szCs w:val="28"/>
        </w:rPr>
        <w:t>.</w:t>
      </w:r>
    </w:p>
    <w:p w14:paraId="416CAE86" w14:textId="41687178" w:rsidR="00871481" w:rsidRPr="009518E3" w:rsidRDefault="00E1036F"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9518E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3F12E1D" w14:textId="77777777" w:rsidR="00871481" w:rsidRPr="009518E3" w:rsidRDefault="0087148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9518E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518E3">
        <w:rPr>
          <w:rFonts w:ascii="Palatino Linotype" w:eastAsia="Times New Roman" w:hAnsi="Palatino Linotype" w:cs="Arial"/>
          <w:b/>
          <w:sz w:val="28"/>
          <w:szCs w:val="24"/>
          <w:lang w:val="es-ES" w:eastAsia="es-ES"/>
        </w:rPr>
        <w:t>SEGUNDO</w:t>
      </w:r>
      <w:r w:rsidRPr="009518E3">
        <w:rPr>
          <w:rFonts w:ascii="Palatino Linotype" w:eastAsia="Times New Roman" w:hAnsi="Palatino Linotype" w:cs="Arial"/>
          <w:b/>
          <w:sz w:val="24"/>
          <w:szCs w:val="24"/>
          <w:lang w:val="es-ES" w:eastAsia="es-ES"/>
        </w:rPr>
        <w:t xml:space="preserve">. </w:t>
      </w:r>
      <w:r w:rsidRPr="009518E3">
        <w:rPr>
          <w:rFonts w:ascii="Palatino Linotype" w:eastAsia="Times New Roman" w:hAnsi="Palatino Linotype" w:cs="Arial"/>
          <w:b/>
          <w:sz w:val="28"/>
          <w:szCs w:val="28"/>
          <w:lang w:val="es-ES" w:eastAsia="es-ES"/>
        </w:rPr>
        <w:t>Sobre los alcances del recurso de revisión.</w:t>
      </w:r>
      <w:r w:rsidRPr="009518E3">
        <w:rPr>
          <w:rFonts w:ascii="Palatino Linotype" w:eastAsia="Times New Roman" w:hAnsi="Palatino Linotype" w:cs="Arial"/>
          <w:b/>
          <w:sz w:val="24"/>
          <w:szCs w:val="24"/>
          <w:lang w:val="es-ES" w:eastAsia="es-ES"/>
        </w:rPr>
        <w:t xml:space="preserve"> </w:t>
      </w:r>
    </w:p>
    <w:p w14:paraId="1A84DF76" w14:textId="2CA6D2CE" w:rsidR="0025170A" w:rsidRPr="009518E3" w:rsidRDefault="004E74D8" w:rsidP="00047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518E3">
        <w:rPr>
          <w:rFonts w:ascii="Palatino Linotype" w:eastAsia="Times New Roman" w:hAnsi="Palatino Linotype" w:cs="Arial"/>
          <w:sz w:val="24"/>
          <w:szCs w:val="24"/>
          <w:lang w:val="es-ES" w:eastAsia="es-ES"/>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B79F5E" w14:textId="77777777" w:rsidR="0004738C" w:rsidRPr="009518E3" w:rsidRDefault="0004738C" w:rsidP="00AA160F">
      <w:pPr>
        <w:spacing w:after="0" w:line="360" w:lineRule="auto"/>
        <w:jc w:val="both"/>
        <w:rPr>
          <w:rFonts w:ascii="Palatino Linotype" w:hAnsi="Palatino Linotype" w:cs="Arial"/>
          <w:b/>
          <w:sz w:val="28"/>
          <w:szCs w:val="28"/>
        </w:rPr>
      </w:pPr>
    </w:p>
    <w:p w14:paraId="5BEAE7FE" w14:textId="77777777" w:rsidR="00871481" w:rsidRPr="009518E3" w:rsidRDefault="00871481" w:rsidP="00871481">
      <w:pPr>
        <w:spacing w:after="0" w:line="360" w:lineRule="auto"/>
        <w:jc w:val="both"/>
        <w:rPr>
          <w:rFonts w:ascii="Palatino Linotype" w:eastAsia="Calibri" w:hAnsi="Palatino Linotype" w:cs="Arial"/>
          <w:sz w:val="28"/>
          <w:szCs w:val="28"/>
          <w:lang w:val="es-ES" w:eastAsia="es-ES"/>
        </w:rPr>
      </w:pPr>
      <w:r w:rsidRPr="009518E3">
        <w:rPr>
          <w:rFonts w:ascii="Palatino Linotype" w:eastAsia="Calibri" w:hAnsi="Palatino Linotype" w:cs="Arial"/>
          <w:b/>
          <w:sz w:val="28"/>
          <w:szCs w:val="28"/>
          <w:lang w:val="es-ES" w:eastAsia="es-ES"/>
        </w:rPr>
        <w:t>TERCERO. Cuestiones de previo y especial pronunciamiento.</w:t>
      </w:r>
    </w:p>
    <w:p w14:paraId="5DD2F2C8" w14:textId="77777777" w:rsidR="00871481" w:rsidRPr="009518E3" w:rsidRDefault="00871481" w:rsidP="00871481">
      <w:pPr>
        <w:spacing w:after="0" w:line="360" w:lineRule="auto"/>
        <w:jc w:val="both"/>
        <w:rPr>
          <w:rFonts w:ascii="Palatino Linotype" w:eastAsia="Times New Roman" w:hAnsi="Palatino Linotype" w:cs="Times New Roman"/>
          <w:sz w:val="24"/>
          <w:szCs w:val="24"/>
          <w:lang w:val="es-ES" w:eastAsia="es-ES"/>
        </w:rPr>
      </w:pPr>
      <w:r w:rsidRPr="009518E3">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9518E3">
        <w:rPr>
          <w:rFonts w:ascii="Palatino Linotype" w:eastAsia="Times New Roman" w:hAnsi="Palatino Linotype" w:cs="Times New Roman"/>
          <w:sz w:val="24"/>
          <w:szCs w:val="24"/>
          <w:lang w:val="es-ES" w:eastAsia="es-ES"/>
        </w:rPr>
        <w:t xml:space="preserve">la Ley de Transparencia y </w:t>
      </w:r>
      <w:r w:rsidRPr="009518E3">
        <w:rPr>
          <w:rFonts w:ascii="Palatino Linotype" w:eastAsia="Times New Roman" w:hAnsi="Palatino Linotype" w:cs="Arial"/>
          <w:sz w:val="24"/>
          <w:szCs w:val="24"/>
          <w:lang w:val="es-ES_tradnl" w:eastAsia="es-ES"/>
        </w:rPr>
        <w:t>Acceso a la Información Pública del Estado de México y Municipios</w:t>
      </w:r>
      <w:r w:rsidRPr="009518E3">
        <w:rPr>
          <w:rFonts w:ascii="Palatino Linotype" w:eastAsia="Times New Roman" w:hAnsi="Palatino Linotype" w:cs="Times New Roman"/>
          <w:sz w:val="24"/>
          <w:szCs w:val="24"/>
          <w:lang w:val="es-ES" w:eastAsia="es-ES"/>
        </w:rPr>
        <w:t>, establecidos en el artículo 180 que enuncia:</w:t>
      </w:r>
    </w:p>
    <w:p w14:paraId="00B8D800" w14:textId="77777777" w:rsidR="00871481" w:rsidRPr="009518E3" w:rsidRDefault="00871481" w:rsidP="00871481">
      <w:pPr>
        <w:spacing w:after="0" w:line="360" w:lineRule="auto"/>
        <w:jc w:val="both"/>
        <w:rPr>
          <w:rFonts w:ascii="Palatino Linotype" w:eastAsia="Times New Roman" w:hAnsi="Palatino Linotype" w:cs="Times New Roman"/>
          <w:sz w:val="18"/>
          <w:szCs w:val="24"/>
          <w:lang w:val="es-ES" w:eastAsia="es-ES"/>
        </w:rPr>
      </w:pPr>
    </w:p>
    <w:p w14:paraId="4E431658"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b/>
          <w:i/>
          <w:szCs w:val="24"/>
          <w:lang w:val="es-ES" w:eastAsia="es-ES"/>
        </w:rPr>
        <w:t xml:space="preserve">“Artículo 180. </w:t>
      </w:r>
      <w:r w:rsidRPr="009518E3">
        <w:rPr>
          <w:rFonts w:ascii="Palatino Linotype" w:eastAsia="Times New Roman" w:hAnsi="Palatino Linotype" w:cs="Arial"/>
          <w:i/>
          <w:szCs w:val="24"/>
          <w:lang w:val="es-ES" w:eastAsia="es-ES"/>
        </w:rPr>
        <w:t>El recurso de revisión contendrá:</w:t>
      </w:r>
    </w:p>
    <w:p w14:paraId="7EBD1D76"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I. El sujeto obligado ante la cual se presentó la solicitud;</w:t>
      </w:r>
    </w:p>
    <w:p w14:paraId="382027F6"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b/>
          <w:i/>
          <w:szCs w:val="24"/>
          <w:lang w:val="es-ES" w:eastAsia="es-ES"/>
        </w:rPr>
        <w:t>II. El nombre del solicitante que recurre</w:t>
      </w:r>
      <w:r w:rsidRPr="009518E3">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44A9D804"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III. El número de folio de respuesta de la solicitud de acceso;</w:t>
      </w:r>
    </w:p>
    <w:p w14:paraId="42D0EE84"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645B085B"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V. El acto que se recurre;</w:t>
      </w:r>
    </w:p>
    <w:p w14:paraId="135C7310"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VI. Las razones o motivos de inconformidad;</w:t>
      </w:r>
    </w:p>
    <w:p w14:paraId="5CB6E4C8"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6F73C0CB"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46B81A6A"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1FDA394A"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11D48B20"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21EA09CB"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i/>
          <w:szCs w:val="24"/>
          <w:lang w:val="es-ES" w:eastAsia="es-ES"/>
        </w:rPr>
        <w:t>En ningún caso será necesario que el particular ratifique el recurso de revisión interpuesto.</w:t>
      </w:r>
    </w:p>
    <w:p w14:paraId="2A8668F2"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p>
    <w:p w14:paraId="0174C83C" w14:textId="77777777" w:rsidR="00871481" w:rsidRPr="009518E3" w:rsidRDefault="00871481" w:rsidP="00871481">
      <w:pPr>
        <w:spacing w:after="0" w:line="240" w:lineRule="auto"/>
        <w:ind w:left="851" w:right="851"/>
        <w:jc w:val="both"/>
        <w:rPr>
          <w:rFonts w:ascii="Palatino Linotype" w:eastAsia="Times New Roman" w:hAnsi="Palatino Linotype" w:cs="Arial"/>
          <w:i/>
          <w:szCs w:val="24"/>
          <w:lang w:val="es-ES" w:eastAsia="es-ES"/>
        </w:rPr>
      </w:pPr>
      <w:r w:rsidRPr="009518E3">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9518E3">
        <w:rPr>
          <w:rFonts w:ascii="Palatino Linotype" w:eastAsia="Times New Roman" w:hAnsi="Palatino Linotype" w:cs="Arial"/>
          <w:i/>
          <w:szCs w:val="24"/>
          <w:lang w:val="es-ES" w:eastAsia="es-ES"/>
        </w:rPr>
        <w:t>, IV, VII y VIII.”</w:t>
      </w:r>
    </w:p>
    <w:p w14:paraId="783261BD" w14:textId="77777777" w:rsidR="00871481" w:rsidRPr="009518E3" w:rsidRDefault="00871481" w:rsidP="00871481">
      <w:pPr>
        <w:spacing w:after="0" w:line="240" w:lineRule="auto"/>
        <w:ind w:left="851" w:right="851"/>
        <w:jc w:val="right"/>
        <w:rPr>
          <w:rFonts w:ascii="Palatino Linotype" w:eastAsia="Times New Roman" w:hAnsi="Palatino Linotype" w:cs="Arial"/>
          <w:i/>
          <w:sz w:val="20"/>
          <w:szCs w:val="24"/>
          <w:lang w:val="es-ES" w:eastAsia="es-ES"/>
        </w:rPr>
      </w:pPr>
      <w:r w:rsidRPr="009518E3">
        <w:rPr>
          <w:rFonts w:ascii="Palatino Linotype" w:eastAsia="Times New Roman" w:hAnsi="Palatino Linotype" w:cs="Arial"/>
          <w:i/>
          <w:sz w:val="20"/>
          <w:szCs w:val="24"/>
          <w:lang w:val="es-ES" w:eastAsia="es-ES"/>
        </w:rPr>
        <w:t>[Énfasis añadido]</w:t>
      </w:r>
    </w:p>
    <w:p w14:paraId="3FDC757D" w14:textId="77777777" w:rsidR="00871481" w:rsidRPr="009518E3" w:rsidRDefault="00871481" w:rsidP="00871481">
      <w:pPr>
        <w:spacing w:after="0" w:line="276" w:lineRule="auto"/>
        <w:ind w:left="851"/>
        <w:jc w:val="right"/>
        <w:rPr>
          <w:rFonts w:ascii="Palatino Linotype" w:eastAsia="Times New Roman" w:hAnsi="Palatino Linotype" w:cs="Arial"/>
          <w:b/>
          <w:i/>
          <w:sz w:val="24"/>
          <w:szCs w:val="24"/>
          <w:lang w:val="es-ES" w:eastAsia="es-ES"/>
        </w:rPr>
      </w:pPr>
    </w:p>
    <w:p w14:paraId="07941C19" w14:textId="77777777" w:rsidR="00871481" w:rsidRPr="009518E3" w:rsidRDefault="00871481" w:rsidP="00871481">
      <w:pPr>
        <w:spacing w:after="0" w:line="360" w:lineRule="auto"/>
        <w:jc w:val="both"/>
        <w:rPr>
          <w:rFonts w:ascii="Palatino Linotype" w:eastAsia="Calibri" w:hAnsi="Palatino Linotype" w:cs="Arial"/>
          <w:sz w:val="24"/>
          <w:szCs w:val="24"/>
          <w:lang w:val="es-ES" w:eastAsia="es-ES"/>
        </w:rPr>
      </w:pPr>
      <w:r w:rsidRPr="009518E3">
        <w:rPr>
          <w:rFonts w:ascii="Palatino Linotype" w:eastAsia="Calibri" w:hAnsi="Palatino Linotype" w:cs="Segoe UI"/>
          <w:sz w:val="24"/>
          <w:szCs w:val="24"/>
          <w:lang w:val="es-ES" w:eastAsia="es-ES"/>
        </w:rPr>
        <w:t xml:space="preserve">Cabe señalar que </w:t>
      </w:r>
      <w:r w:rsidRPr="009518E3">
        <w:rPr>
          <w:rFonts w:ascii="Palatino Linotype" w:eastAsia="Calibri" w:hAnsi="Palatino Linotype" w:cs="Segoe UI"/>
          <w:b/>
          <w:sz w:val="24"/>
          <w:szCs w:val="24"/>
          <w:lang w:val="es-ES" w:eastAsia="es-ES"/>
        </w:rPr>
        <w:t>El Recurrente</w:t>
      </w:r>
      <w:r w:rsidRPr="009518E3">
        <w:rPr>
          <w:rFonts w:ascii="Palatino Linotype" w:eastAsia="Calibri" w:hAnsi="Palatino Linotype" w:cs="Segoe UI"/>
          <w:sz w:val="24"/>
          <w:szCs w:val="24"/>
          <w:lang w:val="es-ES" w:eastAsia="es-ES"/>
        </w:rPr>
        <w:t xml:space="preserve"> ejerció de manera anónima su derecho de acceso a la información pública</w:t>
      </w:r>
      <w:r w:rsidRPr="009518E3">
        <w:rPr>
          <w:rFonts w:ascii="Palatino Linotype" w:eastAsia="Calibri" w:hAnsi="Palatino Linotype" w:cs="Times New Roman"/>
          <w:sz w:val="24"/>
          <w:szCs w:val="24"/>
          <w:lang w:val="es-ES" w:eastAsia="es-ES"/>
        </w:rPr>
        <w:t xml:space="preserve">, sin embargo, no es motivo para desechar las </w:t>
      </w:r>
      <w:r w:rsidRPr="009518E3">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8069CD5" w14:textId="77777777" w:rsidR="00871481" w:rsidRPr="009518E3" w:rsidRDefault="00871481" w:rsidP="00871481">
      <w:pPr>
        <w:spacing w:before="240" w:after="240" w:line="240" w:lineRule="auto"/>
        <w:ind w:left="851" w:right="900"/>
        <w:jc w:val="both"/>
        <w:rPr>
          <w:rFonts w:ascii="Palatino Linotype" w:eastAsia="Calibri" w:hAnsi="Palatino Linotype" w:cs="Arial"/>
          <w:i/>
          <w:szCs w:val="24"/>
          <w:lang w:val="es-ES" w:eastAsia="es-ES"/>
        </w:rPr>
      </w:pPr>
      <w:r w:rsidRPr="009518E3">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0BB8899" w14:textId="77777777" w:rsidR="00871481" w:rsidRPr="009518E3" w:rsidRDefault="00871481" w:rsidP="00871481">
      <w:pPr>
        <w:spacing w:before="240" w:after="240" w:line="360" w:lineRule="auto"/>
        <w:jc w:val="both"/>
        <w:rPr>
          <w:rFonts w:ascii="Palatino Linotype" w:eastAsia="Calibri" w:hAnsi="Palatino Linotype" w:cs="Times New Roman"/>
          <w:sz w:val="24"/>
          <w:szCs w:val="24"/>
          <w:lang w:val="es-ES" w:eastAsia="es-ES"/>
        </w:rPr>
      </w:pPr>
      <w:r w:rsidRPr="009518E3">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518E3">
        <w:rPr>
          <w:rFonts w:ascii="Palatino Linotype" w:eastAsia="Calibri" w:hAnsi="Palatino Linotype" w:cs="Arial"/>
          <w:sz w:val="24"/>
          <w:szCs w:val="24"/>
          <w:lang w:val="es-ES" w:eastAsia="es-ES"/>
        </w:rPr>
        <w:t>vigésimo, vigésimo primero</w:t>
      </w:r>
      <w:r w:rsidRPr="009518E3">
        <w:rPr>
          <w:rFonts w:ascii="Palatino Linotype" w:eastAsia="Times New Roman" w:hAnsi="Palatino Linotype" w:cs="Arial"/>
          <w:sz w:val="24"/>
          <w:szCs w:val="24"/>
          <w:lang w:val="es-ES" w:eastAsia="es-ES"/>
        </w:rPr>
        <w:t xml:space="preserve"> y vigésimo segundo</w:t>
      </w:r>
      <w:r w:rsidRPr="009518E3">
        <w:rPr>
          <w:rFonts w:ascii="Palatino Linotype" w:eastAsia="Calibri" w:hAnsi="Palatino Linotype" w:cs="Times New Roman"/>
          <w:sz w:val="24"/>
          <w:szCs w:val="24"/>
          <w:lang w:val="es-ES" w:eastAsia="es-ES"/>
        </w:rPr>
        <w:t>, de la Constitución Política del Estado Libre y Soberano de México, se establece lo siguiente:</w:t>
      </w:r>
    </w:p>
    <w:p w14:paraId="05741AAB" w14:textId="77777777" w:rsidR="00871481" w:rsidRPr="009518E3" w:rsidRDefault="00871481" w:rsidP="00871481">
      <w:pPr>
        <w:spacing w:before="120" w:after="120" w:line="240" w:lineRule="auto"/>
        <w:ind w:left="851" w:right="851"/>
        <w:jc w:val="center"/>
        <w:rPr>
          <w:rFonts w:ascii="Palatino Linotype" w:eastAsia="Calibri" w:hAnsi="Palatino Linotype" w:cs="Times New Roman"/>
          <w:b/>
          <w:i/>
          <w:szCs w:val="24"/>
          <w:lang w:val="es-ES" w:eastAsia="es-ES"/>
        </w:rPr>
      </w:pPr>
      <w:r w:rsidRPr="009518E3">
        <w:rPr>
          <w:rFonts w:ascii="Palatino Linotype" w:eastAsia="Calibri" w:hAnsi="Palatino Linotype" w:cs="Times New Roman"/>
          <w:b/>
          <w:i/>
          <w:szCs w:val="24"/>
          <w:lang w:val="es-ES" w:eastAsia="es-ES"/>
        </w:rPr>
        <w:t>Constitución Política de los Estados Unidos Mexicanos</w:t>
      </w:r>
    </w:p>
    <w:p w14:paraId="522FD7BB"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w:t>
      </w:r>
      <w:r w:rsidRPr="009518E3">
        <w:rPr>
          <w:rFonts w:ascii="Palatino Linotype" w:eastAsia="Calibri" w:hAnsi="Palatino Linotype" w:cs="Times New Roman"/>
          <w:b/>
          <w:i/>
          <w:szCs w:val="24"/>
          <w:lang w:val="es-ES" w:eastAsia="es-ES"/>
        </w:rPr>
        <w:t>Artículo 6</w:t>
      </w:r>
      <w:r w:rsidRPr="009518E3">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073F0F6"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w:t>
      </w:r>
    </w:p>
    <w:p w14:paraId="4AEFC08B"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 xml:space="preserve">Para efectos de lo dispuesto en el presente artículo se observará lo siguiente: </w:t>
      </w:r>
    </w:p>
    <w:p w14:paraId="6ABA70A8"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0D80C6E9"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w:t>
      </w:r>
    </w:p>
    <w:p w14:paraId="205B7F03"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71244990"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827115A"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2DD15CDF"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53E4B32C" w14:textId="77777777" w:rsidR="00871481" w:rsidRPr="009518E3" w:rsidRDefault="00871481" w:rsidP="00871481">
      <w:pPr>
        <w:spacing w:before="120" w:after="120" w:line="240" w:lineRule="auto"/>
        <w:ind w:left="851" w:right="851"/>
        <w:jc w:val="center"/>
        <w:rPr>
          <w:rFonts w:ascii="Palatino Linotype" w:eastAsia="Calibri" w:hAnsi="Palatino Linotype" w:cs="Times New Roman"/>
          <w:b/>
          <w:i/>
          <w:szCs w:val="24"/>
          <w:lang w:val="es-ES" w:eastAsia="es-ES"/>
        </w:rPr>
      </w:pPr>
      <w:r w:rsidRPr="009518E3">
        <w:rPr>
          <w:rFonts w:ascii="Palatino Linotype" w:eastAsia="Calibri" w:hAnsi="Palatino Linotype" w:cs="Times New Roman"/>
          <w:b/>
          <w:i/>
          <w:szCs w:val="24"/>
          <w:lang w:val="es-ES" w:eastAsia="es-ES"/>
        </w:rPr>
        <w:t>Constitución Política del Estado Libre y Soberano de México</w:t>
      </w:r>
    </w:p>
    <w:p w14:paraId="07BA88DD"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w:t>
      </w:r>
      <w:r w:rsidRPr="009518E3">
        <w:rPr>
          <w:rFonts w:ascii="Palatino Linotype" w:eastAsia="Calibri" w:hAnsi="Palatino Linotype" w:cs="Times New Roman"/>
          <w:b/>
          <w:i/>
          <w:szCs w:val="24"/>
          <w:lang w:val="es-ES" w:eastAsia="es-ES"/>
        </w:rPr>
        <w:t>Artículo 5</w:t>
      </w:r>
      <w:r w:rsidRPr="009518E3">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212CA7"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w:t>
      </w:r>
    </w:p>
    <w:p w14:paraId="05BAB626"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66EA7B1C"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 xml:space="preserve"> (…)</w:t>
      </w:r>
    </w:p>
    <w:p w14:paraId="4C81E0ED"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2D9EB253"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C2BE5E8"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p>
    <w:p w14:paraId="7B1FC141"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0C45E1DD"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6FF68983"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w:t>
      </w:r>
    </w:p>
    <w:p w14:paraId="60066990" w14:textId="77777777" w:rsidR="00871481" w:rsidRPr="009518E3" w:rsidRDefault="00871481" w:rsidP="00871481">
      <w:pPr>
        <w:spacing w:after="0" w:line="240" w:lineRule="auto"/>
        <w:ind w:left="851" w:right="851"/>
        <w:jc w:val="both"/>
        <w:rPr>
          <w:rFonts w:ascii="Palatino Linotype" w:eastAsia="Calibri" w:hAnsi="Palatino Linotype" w:cs="Times New Roman"/>
          <w:i/>
          <w:sz w:val="24"/>
          <w:szCs w:val="24"/>
          <w:lang w:val="es-ES" w:eastAsia="es-ES"/>
        </w:rPr>
      </w:pPr>
      <w:r w:rsidRPr="009518E3">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10CA6A1" w14:textId="77777777" w:rsidR="00871481" w:rsidRPr="009518E3" w:rsidRDefault="00871481" w:rsidP="00871481">
      <w:pPr>
        <w:spacing w:after="0" w:line="360" w:lineRule="auto"/>
        <w:jc w:val="both"/>
        <w:rPr>
          <w:rFonts w:ascii="Palatino Linotype" w:eastAsia="Calibri" w:hAnsi="Palatino Linotype" w:cs="Times New Roman"/>
          <w:sz w:val="24"/>
          <w:szCs w:val="24"/>
          <w:lang w:val="es-ES" w:eastAsia="es-ES"/>
        </w:rPr>
      </w:pPr>
    </w:p>
    <w:p w14:paraId="0D616F38" w14:textId="77777777" w:rsidR="00871481" w:rsidRPr="009518E3" w:rsidRDefault="00871481" w:rsidP="00871481">
      <w:pPr>
        <w:spacing w:after="0" w:line="360" w:lineRule="auto"/>
        <w:jc w:val="both"/>
        <w:rPr>
          <w:rFonts w:ascii="Palatino Linotype" w:eastAsia="Calibri" w:hAnsi="Palatino Linotype" w:cs="Times New Roman"/>
          <w:sz w:val="24"/>
          <w:szCs w:val="24"/>
          <w:lang w:val="es-ES" w:eastAsia="es-ES"/>
        </w:rPr>
      </w:pPr>
      <w:r w:rsidRPr="009518E3">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6DF46D37" w14:textId="77777777" w:rsidR="00871481" w:rsidRPr="009518E3" w:rsidRDefault="00871481" w:rsidP="00871481">
      <w:pPr>
        <w:spacing w:after="0" w:line="240" w:lineRule="auto"/>
        <w:rPr>
          <w:rFonts w:ascii="Times New Roman" w:eastAsia="Calibri" w:hAnsi="Times New Roman" w:cs="Times New Roman"/>
          <w:sz w:val="24"/>
          <w:szCs w:val="24"/>
          <w:lang w:eastAsia="es-ES"/>
        </w:rPr>
      </w:pPr>
    </w:p>
    <w:p w14:paraId="550EC7D2"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w:t>
      </w:r>
      <w:r w:rsidRPr="009518E3">
        <w:rPr>
          <w:rFonts w:ascii="Palatino Linotype" w:eastAsia="Calibri" w:hAnsi="Palatino Linotype" w:cs="Times New Roman"/>
          <w:b/>
          <w:i/>
          <w:szCs w:val="24"/>
          <w:lang w:val="es-ES" w:eastAsia="es-ES"/>
        </w:rPr>
        <w:t>Artículo 1o</w:t>
      </w:r>
      <w:r w:rsidRPr="009518E3">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14B269"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3C0D27EF"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5FC1C1BB" w14:textId="77777777" w:rsidR="00871481" w:rsidRPr="009518E3" w:rsidRDefault="00871481" w:rsidP="00871481">
      <w:pPr>
        <w:spacing w:before="120" w:after="120" w:line="240" w:lineRule="auto"/>
        <w:ind w:left="851" w:right="851"/>
        <w:jc w:val="both"/>
        <w:rPr>
          <w:rFonts w:ascii="Palatino Linotype" w:eastAsia="Calibri" w:hAnsi="Palatino Linotype" w:cs="Times New Roman"/>
          <w:i/>
          <w:szCs w:val="24"/>
          <w:lang w:val="es-ES" w:eastAsia="es-ES"/>
        </w:rPr>
      </w:pPr>
      <w:r w:rsidRPr="009518E3">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27320ED5" w14:textId="77777777" w:rsidR="00871481" w:rsidRPr="009518E3" w:rsidRDefault="00871481" w:rsidP="00871481">
      <w:pPr>
        <w:spacing w:after="0" w:line="240" w:lineRule="auto"/>
        <w:rPr>
          <w:rFonts w:ascii="Times New Roman" w:eastAsia="Calibri" w:hAnsi="Times New Roman" w:cs="Times New Roman"/>
          <w:sz w:val="24"/>
          <w:szCs w:val="24"/>
          <w:lang w:eastAsia="es-ES"/>
        </w:rPr>
      </w:pPr>
    </w:p>
    <w:p w14:paraId="466FCA6F" w14:textId="77777777" w:rsidR="00871481" w:rsidRPr="009518E3" w:rsidRDefault="00871481" w:rsidP="00871481">
      <w:pPr>
        <w:spacing w:after="0" w:line="360" w:lineRule="auto"/>
        <w:jc w:val="both"/>
        <w:rPr>
          <w:rFonts w:ascii="Palatino Linotype" w:eastAsia="Calibri" w:hAnsi="Palatino Linotype" w:cs="Times New Roman"/>
          <w:sz w:val="24"/>
          <w:szCs w:val="24"/>
          <w:lang w:val="es-ES" w:eastAsia="es-ES"/>
        </w:rPr>
      </w:pPr>
      <w:r w:rsidRPr="009518E3">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9518E3">
        <w:rPr>
          <w:rFonts w:ascii="Palatino Linotype" w:eastAsia="Calibri"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518E3">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9518E3">
        <w:rPr>
          <w:rFonts w:ascii="Palatino Linotype" w:eastAsia="Calibri" w:hAnsi="Palatino Linotype" w:cs="Times New Roman"/>
          <w:sz w:val="24"/>
          <w:szCs w:val="24"/>
          <w:lang w:val="es-ES" w:eastAsia="es-ES"/>
        </w:rPr>
        <w:t>.</w:t>
      </w:r>
    </w:p>
    <w:p w14:paraId="49B5E1FC" w14:textId="77777777" w:rsidR="00871481" w:rsidRPr="009518E3" w:rsidRDefault="00871481" w:rsidP="00871481">
      <w:pPr>
        <w:spacing w:after="0" w:line="360" w:lineRule="auto"/>
        <w:jc w:val="both"/>
        <w:rPr>
          <w:rFonts w:ascii="Palatino Linotype" w:eastAsia="Calibri" w:hAnsi="Palatino Linotype" w:cs="Arial"/>
          <w:sz w:val="24"/>
          <w:szCs w:val="24"/>
          <w:lang w:val="es-ES" w:eastAsia="es-ES"/>
        </w:rPr>
      </w:pPr>
    </w:p>
    <w:p w14:paraId="4D7EA08D" w14:textId="61AB5C55" w:rsidR="00871481" w:rsidRPr="009518E3" w:rsidRDefault="00871481" w:rsidP="00871481">
      <w:pPr>
        <w:spacing w:after="0" w:line="360" w:lineRule="auto"/>
        <w:jc w:val="both"/>
        <w:rPr>
          <w:rFonts w:ascii="Palatino Linotype" w:hAnsi="Palatino Linotype" w:cs="Arial"/>
          <w:b/>
          <w:sz w:val="28"/>
          <w:szCs w:val="28"/>
        </w:rPr>
      </w:pPr>
      <w:r w:rsidRPr="009518E3">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39BE7DBF" w14:textId="77777777" w:rsidR="00871481" w:rsidRPr="009518E3" w:rsidRDefault="00871481" w:rsidP="00AA160F">
      <w:pPr>
        <w:spacing w:after="0" w:line="360" w:lineRule="auto"/>
        <w:jc w:val="both"/>
        <w:rPr>
          <w:rFonts w:ascii="Palatino Linotype" w:hAnsi="Palatino Linotype" w:cs="Arial"/>
          <w:b/>
          <w:sz w:val="28"/>
          <w:szCs w:val="28"/>
        </w:rPr>
      </w:pPr>
    </w:p>
    <w:p w14:paraId="6EDB7583" w14:textId="7D3476BE" w:rsidR="00291AA2" w:rsidRPr="009518E3" w:rsidRDefault="00BC5801" w:rsidP="00AA160F">
      <w:pPr>
        <w:spacing w:after="0" w:line="360" w:lineRule="auto"/>
        <w:jc w:val="both"/>
        <w:rPr>
          <w:rFonts w:ascii="Palatino Linotype" w:hAnsi="Palatino Linotype" w:cs="Arial"/>
          <w:b/>
          <w:sz w:val="28"/>
          <w:szCs w:val="28"/>
        </w:rPr>
      </w:pPr>
      <w:r w:rsidRPr="009518E3">
        <w:rPr>
          <w:rFonts w:ascii="Palatino Linotype" w:hAnsi="Palatino Linotype" w:cs="Arial"/>
          <w:b/>
          <w:sz w:val="28"/>
          <w:szCs w:val="28"/>
        </w:rPr>
        <w:t>CUARTO</w:t>
      </w:r>
      <w:r w:rsidR="00291AA2" w:rsidRPr="009518E3">
        <w:rPr>
          <w:rFonts w:ascii="Palatino Linotype" w:hAnsi="Palatino Linotype" w:cs="Arial"/>
          <w:b/>
          <w:sz w:val="28"/>
          <w:szCs w:val="28"/>
        </w:rPr>
        <w:t>. De las causas de improcedencia.</w:t>
      </w:r>
    </w:p>
    <w:p w14:paraId="6E021F8C" w14:textId="767D76FC" w:rsidR="00CC7C72" w:rsidRPr="009518E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518E3">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518E3">
        <w:rPr>
          <w:rStyle w:val="Refdenotaalpie"/>
          <w:rFonts w:ascii="Palatino Linotype" w:hAnsi="Palatino Linotype" w:cs="Arial"/>
        </w:rPr>
        <w:footnoteReference w:id="1"/>
      </w:r>
      <w:r w:rsidRPr="009518E3">
        <w:rPr>
          <w:rFonts w:ascii="Palatino Linotype" w:hAnsi="Palatino Linotype" w:cs="Arial"/>
        </w:rPr>
        <w:t>.</w:t>
      </w:r>
    </w:p>
    <w:p w14:paraId="4C4656BF" w14:textId="77777777" w:rsidR="00FF6464" w:rsidRPr="009518E3" w:rsidRDefault="00FF6464" w:rsidP="00291AA2">
      <w:pPr>
        <w:pStyle w:val="Prrafodelista"/>
        <w:autoSpaceDE w:val="0"/>
        <w:autoSpaceDN w:val="0"/>
        <w:adjustRightInd w:val="0"/>
        <w:spacing w:line="360" w:lineRule="auto"/>
        <w:ind w:left="0"/>
        <w:jc w:val="both"/>
        <w:rPr>
          <w:rFonts w:ascii="Palatino Linotype" w:hAnsi="Palatino Linotype" w:cs="Arial"/>
        </w:rPr>
      </w:pPr>
    </w:p>
    <w:p w14:paraId="62812B2E" w14:textId="1682DC64" w:rsidR="00CC7C72" w:rsidRPr="009518E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9518E3">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5B2CF13" w14:textId="77777777" w:rsidR="00BC5801" w:rsidRPr="009518E3" w:rsidRDefault="00BC5801" w:rsidP="00291AA2">
      <w:pPr>
        <w:pStyle w:val="Prrafodelista"/>
        <w:autoSpaceDE w:val="0"/>
        <w:autoSpaceDN w:val="0"/>
        <w:adjustRightInd w:val="0"/>
        <w:spacing w:line="360" w:lineRule="auto"/>
        <w:ind w:left="0"/>
        <w:jc w:val="both"/>
        <w:rPr>
          <w:rFonts w:ascii="Palatino Linotype" w:hAnsi="Palatino Linotype" w:cs="Arial"/>
        </w:rPr>
      </w:pPr>
    </w:p>
    <w:p w14:paraId="642F4336" w14:textId="2BAE91C7" w:rsidR="00291AA2" w:rsidRPr="009518E3" w:rsidRDefault="00BC580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9518E3">
        <w:rPr>
          <w:rFonts w:ascii="Palatino Linotype" w:hAnsi="Palatino Linotype" w:cs="Arial"/>
          <w:b/>
          <w:sz w:val="28"/>
        </w:rPr>
        <w:t>QUINTO</w:t>
      </w:r>
      <w:r w:rsidR="00291AA2" w:rsidRPr="009518E3">
        <w:rPr>
          <w:rFonts w:ascii="Palatino Linotype" w:hAnsi="Palatino Linotype" w:cs="Arial"/>
          <w:b/>
          <w:sz w:val="28"/>
          <w:szCs w:val="28"/>
        </w:rPr>
        <w:t>.</w:t>
      </w:r>
      <w:r w:rsidR="00291AA2" w:rsidRPr="009518E3">
        <w:rPr>
          <w:rFonts w:ascii="Palatino Linotype" w:hAnsi="Palatino Linotype" w:cs="Arial"/>
          <w:sz w:val="28"/>
          <w:szCs w:val="28"/>
        </w:rPr>
        <w:t xml:space="preserve"> </w:t>
      </w:r>
      <w:r w:rsidR="00291AA2" w:rsidRPr="009518E3">
        <w:rPr>
          <w:rFonts w:ascii="Palatino Linotype" w:hAnsi="Palatino Linotype" w:cs="Arial"/>
          <w:b/>
          <w:sz w:val="28"/>
          <w:szCs w:val="28"/>
        </w:rPr>
        <w:t>Estudio y resolución del asunto.</w:t>
      </w:r>
    </w:p>
    <w:p w14:paraId="1B919748" w14:textId="236F955C" w:rsidR="00AA160F" w:rsidRPr="009518E3" w:rsidRDefault="00291AA2" w:rsidP="00AA160F">
      <w:pPr>
        <w:pStyle w:val="Prrafodelista"/>
        <w:autoSpaceDE w:val="0"/>
        <w:autoSpaceDN w:val="0"/>
        <w:adjustRightInd w:val="0"/>
        <w:spacing w:line="360" w:lineRule="auto"/>
        <w:ind w:left="0"/>
        <w:jc w:val="both"/>
        <w:rPr>
          <w:rFonts w:ascii="Palatino Linotype" w:hAnsi="Palatino Linotype" w:cs="Arial"/>
        </w:rPr>
      </w:pPr>
      <w:r w:rsidRPr="009518E3">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w:t>
      </w:r>
      <w:r w:rsidRPr="009518E3">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9518E3"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8177BD3" w14:textId="23060FDF" w:rsidR="00D77B02" w:rsidRPr="009518E3" w:rsidRDefault="00D77B02" w:rsidP="00D77B02">
      <w:pPr>
        <w:spacing w:after="0" w:line="360" w:lineRule="auto"/>
        <w:jc w:val="both"/>
        <w:rPr>
          <w:rFonts w:ascii="Palatino Linotype" w:eastAsia="Times New Roman" w:hAnsi="Palatino Linotype" w:cs="Times New Roman"/>
          <w:b/>
          <w:i/>
          <w:sz w:val="24"/>
          <w:szCs w:val="24"/>
          <w:lang w:eastAsia="es-ES"/>
        </w:rPr>
      </w:pPr>
      <w:r w:rsidRPr="009518E3">
        <w:rPr>
          <w:rFonts w:ascii="Palatino Linotype" w:eastAsia="Times New Roman" w:hAnsi="Palatino Linotype" w:cs="Times New Roman"/>
          <w:sz w:val="24"/>
          <w:szCs w:val="24"/>
          <w:lang w:eastAsia="es-ES"/>
        </w:rPr>
        <w:t>Con el propósito de resolver los presentes medios de impugnación</w:t>
      </w:r>
      <w:r w:rsidR="00F158B3" w:rsidRPr="009518E3">
        <w:rPr>
          <w:rFonts w:ascii="Palatino Linotype" w:eastAsia="Times New Roman" w:hAnsi="Palatino Linotype" w:cs="Times New Roman"/>
          <w:sz w:val="24"/>
          <w:szCs w:val="24"/>
          <w:lang w:eastAsia="es-ES"/>
        </w:rPr>
        <w:t>, es conveniente recordar que</w:t>
      </w:r>
      <w:r w:rsidR="00EA2000" w:rsidRPr="009518E3">
        <w:rPr>
          <w:rFonts w:ascii="Palatino Linotype" w:eastAsia="Times New Roman" w:hAnsi="Palatino Linotype" w:cs="Times New Roman"/>
          <w:sz w:val="24"/>
          <w:szCs w:val="24"/>
          <w:lang w:eastAsia="es-ES"/>
        </w:rPr>
        <w:t xml:space="preserve"> el</w:t>
      </w:r>
      <w:r w:rsidRPr="009518E3">
        <w:rPr>
          <w:rFonts w:ascii="Palatino Linotype" w:eastAsia="Times New Roman" w:hAnsi="Palatino Linotype" w:cs="Times New Roman"/>
          <w:sz w:val="24"/>
          <w:szCs w:val="24"/>
          <w:lang w:eastAsia="es-ES"/>
        </w:rPr>
        <w:t xml:space="preserve"> </w:t>
      </w:r>
      <w:r w:rsidRPr="009518E3">
        <w:rPr>
          <w:rFonts w:ascii="Palatino Linotype" w:eastAsia="Times New Roman" w:hAnsi="Palatino Linotype" w:cs="Times New Roman"/>
          <w:b/>
          <w:sz w:val="24"/>
          <w:szCs w:val="24"/>
          <w:lang w:eastAsia="es-ES"/>
        </w:rPr>
        <w:t>Recurrente</w:t>
      </w:r>
      <w:r w:rsidRPr="009518E3">
        <w:rPr>
          <w:rFonts w:ascii="Palatino Linotype" w:eastAsia="Times New Roman" w:hAnsi="Palatino Linotype" w:cs="Times New Roman"/>
          <w:sz w:val="24"/>
          <w:szCs w:val="24"/>
          <w:lang w:eastAsia="es-ES"/>
        </w:rPr>
        <w:t xml:space="preserve"> solicitó</w:t>
      </w:r>
      <w:r w:rsidRPr="009518E3">
        <w:t xml:space="preserve"> </w:t>
      </w:r>
      <w:r w:rsidRPr="009518E3">
        <w:rPr>
          <w:rFonts w:ascii="Palatino Linotype" w:eastAsia="Times New Roman" w:hAnsi="Palatino Linotype" w:cs="Times New Roman"/>
          <w:sz w:val="24"/>
          <w:szCs w:val="24"/>
          <w:lang w:eastAsia="es-ES"/>
        </w:rPr>
        <w:t xml:space="preserve">al </w:t>
      </w:r>
      <w:r w:rsidRPr="009518E3">
        <w:rPr>
          <w:rFonts w:ascii="Palatino Linotype" w:eastAsia="Times New Roman" w:hAnsi="Palatino Linotype" w:cs="Times New Roman"/>
          <w:b/>
          <w:sz w:val="24"/>
          <w:szCs w:val="24"/>
          <w:lang w:eastAsia="es-ES"/>
        </w:rPr>
        <w:t>Sujeto Obligado</w:t>
      </w:r>
      <w:r w:rsidRPr="009518E3">
        <w:rPr>
          <w:rFonts w:ascii="Palatino Linotype" w:eastAsia="Times New Roman" w:hAnsi="Palatino Linotype" w:cs="Times New Roman"/>
          <w:sz w:val="24"/>
          <w:szCs w:val="24"/>
          <w:lang w:eastAsia="es-ES"/>
        </w:rPr>
        <w:t xml:space="preserve"> que se le proporcionara</w:t>
      </w:r>
      <w:r w:rsidRPr="009518E3">
        <w:t xml:space="preserve"> </w:t>
      </w:r>
      <w:r w:rsidRPr="009518E3">
        <w:rPr>
          <w:rFonts w:ascii="Palatino Linotype" w:eastAsia="Times New Roman" w:hAnsi="Palatino Linotype" w:cs="Times New Roman"/>
          <w:sz w:val="24"/>
          <w:szCs w:val="24"/>
          <w:lang w:eastAsia="es-ES"/>
        </w:rPr>
        <w:t>en las solicitudes de información con número de folio</w:t>
      </w:r>
      <w:bookmarkStart w:id="2" w:name="_Hlk85132969"/>
      <w:r w:rsidR="001F1691" w:rsidRPr="009518E3">
        <w:rPr>
          <w:rFonts w:ascii="Palatino Linotype" w:eastAsia="Times New Roman" w:hAnsi="Palatino Linotype" w:cs="Times New Roman"/>
          <w:sz w:val="24"/>
          <w:szCs w:val="24"/>
          <w:lang w:eastAsia="es-ES"/>
        </w:rPr>
        <w:t xml:space="preserve"> </w:t>
      </w:r>
      <w:r w:rsidR="001F1691" w:rsidRPr="009518E3">
        <w:rPr>
          <w:rFonts w:ascii="Palatino Linotype" w:hAnsi="Palatino Linotype"/>
          <w:b/>
          <w:bCs/>
          <w:i/>
          <w:sz w:val="24"/>
          <w:szCs w:val="24"/>
        </w:rPr>
        <w:t>00036/TEOLOYU/IP/2023 y 00032/TEOLOYU/IP/2023</w:t>
      </w:r>
      <w:r w:rsidR="00583528" w:rsidRPr="009518E3">
        <w:rPr>
          <w:rFonts w:ascii="Palatino Linotype" w:eastAsia="Times New Roman" w:hAnsi="Palatino Linotype" w:cs="Times New Roman"/>
          <w:b/>
          <w:sz w:val="24"/>
          <w:szCs w:val="24"/>
          <w:lang w:eastAsia="es-ES"/>
        </w:rPr>
        <w:t xml:space="preserve">, </w:t>
      </w:r>
      <w:r w:rsidR="00EA2000" w:rsidRPr="009518E3">
        <w:rPr>
          <w:rFonts w:ascii="Palatino Linotype" w:eastAsia="Times New Roman" w:hAnsi="Palatino Linotype" w:cs="Times New Roman"/>
          <w:bCs/>
          <w:sz w:val="24"/>
          <w:szCs w:val="24"/>
          <w:lang w:eastAsia="es-ES"/>
        </w:rPr>
        <w:t>el o los documentos en donde conste</w:t>
      </w:r>
      <w:r w:rsidR="00EA2000" w:rsidRPr="009518E3">
        <w:rPr>
          <w:rFonts w:ascii="Palatino Linotype" w:eastAsia="Times New Roman" w:hAnsi="Palatino Linotype" w:cs="Times New Roman"/>
          <w:b/>
          <w:sz w:val="24"/>
          <w:szCs w:val="24"/>
          <w:lang w:eastAsia="es-ES"/>
        </w:rPr>
        <w:t xml:space="preserve"> </w:t>
      </w:r>
      <w:r w:rsidRPr="009518E3">
        <w:rPr>
          <w:rFonts w:ascii="Palatino Linotype" w:eastAsia="Times New Roman" w:hAnsi="Palatino Linotype" w:cs="Times New Roman"/>
          <w:sz w:val="24"/>
          <w:szCs w:val="24"/>
          <w:lang w:eastAsia="es-ES"/>
        </w:rPr>
        <w:t>lo siguiente:</w:t>
      </w:r>
    </w:p>
    <w:p w14:paraId="77F62431" w14:textId="77777777" w:rsidR="00D77B02" w:rsidRPr="009518E3" w:rsidRDefault="00D77B02" w:rsidP="00D77B02">
      <w:pPr>
        <w:spacing w:after="0" w:line="360" w:lineRule="auto"/>
        <w:jc w:val="both"/>
        <w:rPr>
          <w:rFonts w:ascii="Palatino Linotype" w:eastAsia="Times New Roman" w:hAnsi="Palatino Linotype" w:cs="Times New Roman"/>
          <w:sz w:val="24"/>
          <w:szCs w:val="24"/>
          <w:lang w:eastAsia="es-ES"/>
        </w:rPr>
      </w:pPr>
    </w:p>
    <w:p w14:paraId="2CA764ED" w14:textId="23B75161" w:rsidR="003974D3" w:rsidRPr="009518E3" w:rsidRDefault="001F1691" w:rsidP="00973913">
      <w:pPr>
        <w:pStyle w:val="Prrafodelista"/>
        <w:numPr>
          <w:ilvl w:val="0"/>
          <w:numId w:val="4"/>
        </w:numPr>
        <w:spacing w:after="240"/>
        <w:jc w:val="both"/>
        <w:rPr>
          <w:rFonts w:ascii="Palatino Linotype" w:hAnsi="Palatino Linotype"/>
          <w:i/>
        </w:rPr>
      </w:pPr>
      <w:bookmarkStart w:id="3" w:name="_Hlk98511078"/>
      <w:bookmarkStart w:id="4" w:name="_Hlk104553469"/>
      <w:bookmarkStart w:id="5" w:name="_Hlk146219645"/>
      <w:r w:rsidRPr="009518E3">
        <w:rPr>
          <w:rFonts w:ascii="Palatino Linotype" w:hAnsi="Palatino Linotype"/>
          <w:i/>
        </w:rPr>
        <w:t>Recibos de nómina del contralor del H. ayuntamiento de Teoloyucan de enero 2022 a la fecha</w:t>
      </w:r>
      <w:r w:rsidR="00583528" w:rsidRPr="009518E3">
        <w:rPr>
          <w:rFonts w:ascii="Palatino Linotype" w:hAnsi="Palatino Linotype"/>
          <w:i/>
        </w:rPr>
        <w:t>.</w:t>
      </w:r>
      <w:bookmarkEnd w:id="2"/>
      <w:bookmarkEnd w:id="3"/>
      <w:bookmarkEnd w:id="4"/>
    </w:p>
    <w:p w14:paraId="3A9B91DD" w14:textId="1E32F395" w:rsidR="001F1691" w:rsidRPr="009518E3" w:rsidRDefault="001F1691" w:rsidP="00973913">
      <w:pPr>
        <w:pStyle w:val="Prrafodelista"/>
        <w:numPr>
          <w:ilvl w:val="0"/>
          <w:numId w:val="4"/>
        </w:numPr>
        <w:spacing w:after="240"/>
        <w:jc w:val="both"/>
        <w:rPr>
          <w:rFonts w:ascii="Palatino Linotype" w:hAnsi="Palatino Linotype"/>
          <w:i/>
        </w:rPr>
      </w:pPr>
      <w:r w:rsidRPr="009518E3">
        <w:rPr>
          <w:rFonts w:ascii="Palatino Linotype" w:hAnsi="Palatino Linotype"/>
          <w:i/>
        </w:rPr>
        <w:t>Recibos de nómina de los servidores públicos del área Jurídica de enero 2022 a la fecha.</w:t>
      </w:r>
    </w:p>
    <w:bookmarkEnd w:id="5"/>
    <w:p w14:paraId="1B0302C1" w14:textId="77777777" w:rsidR="00973913" w:rsidRPr="009518E3" w:rsidRDefault="00973913" w:rsidP="00EC0FE7">
      <w:pPr>
        <w:spacing w:after="240"/>
        <w:jc w:val="both"/>
        <w:rPr>
          <w:rFonts w:ascii="Palatino Linotype" w:hAnsi="Palatino Linotype"/>
          <w:i/>
        </w:rPr>
      </w:pPr>
    </w:p>
    <w:p w14:paraId="577A24B4" w14:textId="74A9A73C" w:rsidR="00521A6C" w:rsidRPr="009518E3" w:rsidRDefault="00345FC8" w:rsidP="000B38D1">
      <w:pPr>
        <w:spacing w:after="0" w:line="360" w:lineRule="auto"/>
        <w:jc w:val="both"/>
        <w:rPr>
          <w:rFonts w:ascii="Palatino Linotype" w:eastAsia="Times New Roman" w:hAnsi="Palatino Linotype" w:cs="Times New Roman"/>
          <w:sz w:val="24"/>
          <w:szCs w:val="24"/>
          <w:lang w:eastAsia="es-ES"/>
        </w:rPr>
      </w:pPr>
      <w:r w:rsidRPr="009518E3">
        <w:rPr>
          <w:rFonts w:ascii="Palatino Linotype" w:eastAsia="Times New Roman" w:hAnsi="Palatino Linotype" w:cs="Times New Roman"/>
          <w:sz w:val="24"/>
          <w:szCs w:val="24"/>
          <w:lang w:eastAsia="es-ES"/>
        </w:rPr>
        <w:t xml:space="preserve">Atento a las solicitudes de información, el </w:t>
      </w:r>
      <w:r w:rsidRPr="009518E3">
        <w:rPr>
          <w:rFonts w:ascii="Palatino Linotype" w:eastAsia="Times New Roman" w:hAnsi="Palatino Linotype" w:cs="Times New Roman"/>
          <w:b/>
          <w:sz w:val="24"/>
          <w:szCs w:val="24"/>
          <w:lang w:eastAsia="es-ES"/>
        </w:rPr>
        <w:t>Sujeto Obligado</w:t>
      </w:r>
      <w:r w:rsidRPr="009518E3">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1DC06169" w14:textId="77777777" w:rsidR="00521A6C" w:rsidRPr="009518E3" w:rsidRDefault="00521A6C" w:rsidP="000B38D1">
      <w:pPr>
        <w:spacing w:after="0" w:line="360" w:lineRule="auto"/>
        <w:jc w:val="both"/>
        <w:rPr>
          <w:rFonts w:ascii="Palatino Linotype" w:eastAsia="Times New Roman" w:hAnsi="Palatino Linotype" w:cs="Times New Roman"/>
          <w:sz w:val="24"/>
          <w:szCs w:val="24"/>
          <w:lang w:eastAsia="es-ES"/>
        </w:rPr>
      </w:pPr>
    </w:p>
    <w:p w14:paraId="4AB9BD32" w14:textId="52FF7346" w:rsidR="001F1691" w:rsidRPr="009518E3" w:rsidRDefault="001F1691" w:rsidP="000B38D1">
      <w:pPr>
        <w:spacing w:after="0" w:line="360" w:lineRule="auto"/>
        <w:jc w:val="both"/>
        <w:rPr>
          <w:rFonts w:ascii="Palatino Linotype" w:eastAsia="Times New Roman" w:hAnsi="Palatino Linotype" w:cs="Times New Roman"/>
          <w:sz w:val="24"/>
          <w:szCs w:val="24"/>
          <w:lang w:eastAsia="es-ES"/>
        </w:rPr>
      </w:pPr>
      <w:r w:rsidRPr="009518E3">
        <w:rPr>
          <w:rFonts w:ascii="Palatino Linotype" w:eastAsia="Times New Roman" w:hAnsi="Palatino Linotype" w:cs="Times New Roman"/>
          <w:sz w:val="24"/>
          <w:szCs w:val="24"/>
          <w:lang w:eastAsia="es-ES"/>
        </w:rPr>
        <w:t xml:space="preserve">-Para la solicitud </w:t>
      </w:r>
      <w:r w:rsidRPr="009518E3">
        <w:rPr>
          <w:rFonts w:ascii="Palatino Linotype" w:hAnsi="Palatino Linotype"/>
          <w:b/>
          <w:bCs/>
          <w:i/>
          <w:sz w:val="24"/>
          <w:szCs w:val="24"/>
        </w:rPr>
        <w:t>00036/TEOLOYU/IP/2023</w:t>
      </w:r>
    </w:p>
    <w:p w14:paraId="2EC47EA1" w14:textId="4A67308C" w:rsidR="001F1691" w:rsidRPr="009518E3" w:rsidRDefault="001F1691" w:rsidP="001F1691">
      <w:pPr>
        <w:pStyle w:val="Prrafodelista"/>
        <w:numPr>
          <w:ilvl w:val="0"/>
          <w:numId w:val="3"/>
        </w:numPr>
        <w:spacing w:line="360" w:lineRule="auto"/>
        <w:jc w:val="both"/>
        <w:rPr>
          <w:rFonts w:ascii="Palatino Linotype" w:hAnsi="Palatino Linotype" w:cs="Arial"/>
        </w:rPr>
      </w:pPr>
      <w:r w:rsidRPr="009518E3">
        <w:rPr>
          <w:rFonts w:ascii="Palatino Linotype" w:hAnsi="Palatino Linotype" w:cs="Arial"/>
          <w:b/>
          <w:bCs/>
          <w:i/>
        </w:rPr>
        <w:t xml:space="preserve">Respuesta Integradora Solicitud 36.pdf: </w:t>
      </w:r>
      <w:r w:rsidRPr="009518E3">
        <w:rPr>
          <w:rFonts w:ascii="Palatino Linotype" w:hAnsi="Palatino Linotype" w:cs="Arial"/>
          <w:bCs/>
          <w:i/>
        </w:rPr>
        <w:t xml:space="preserve">Documento que consta de una foja en formato </w:t>
      </w:r>
      <w:r w:rsidR="00FB4A59" w:rsidRPr="009518E3">
        <w:rPr>
          <w:rFonts w:ascii="Palatino Linotype" w:hAnsi="Palatino Linotype" w:cs="Arial"/>
          <w:bCs/>
          <w:i/>
        </w:rPr>
        <w:t xml:space="preserve">PDF, con número de oficio UT/KMP/366/2023 de fecha doce de abril de dos mil veintitrés por medio del cual la unidad de transparencia turna la solicitud a la Dirección </w:t>
      </w:r>
      <w:r w:rsidR="00FB4A59" w:rsidRPr="009518E3">
        <w:rPr>
          <w:rFonts w:ascii="Palatino Linotype" w:hAnsi="Palatino Linotype" w:cs="Arial"/>
          <w:bCs/>
          <w:i/>
        </w:rPr>
        <w:lastRenderedPageBreak/>
        <w:t xml:space="preserve">de Administración la cual entrego respuesta mediante oficio </w:t>
      </w:r>
      <w:r w:rsidR="00115B48" w:rsidRPr="009518E3">
        <w:rPr>
          <w:rFonts w:ascii="Palatino Linotype" w:hAnsi="Palatino Linotype" w:cs="Arial"/>
          <w:bCs/>
          <w:i/>
        </w:rPr>
        <w:t>DA/JEDTA/300</w:t>
      </w:r>
      <w:r w:rsidR="00FB4A59" w:rsidRPr="009518E3">
        <w:rPr>
          <w:rFonts w:ascii="Palatino Linotype" w:hAnsi="Palatino Linotype" w:cs="Arial"/>
          <w:bCs/>
          <w:i/>
        </w:rPr>
        <w:t>/2023  suscrito por el Director de Administración en el cual indica que realiza la entrega de os recibos de nómina del personal adscrito a la dirección Jurídica Consultiva en versión pública</w:t>
      </w:r>
    </w:p>
    <w:p w14:paraId="6A77490A" w14:textId="0A8A23F2" w:rsidR="001F1691" w:rsidRPr="009518E3" w:rsidRDefault="001F1691" w:rsidP="001F1691">
      <w:pPr>
        <w:pStyle w:val="Prrafodelista"/>
        <w:numPr>
          <w:ilvl w:val="0"/>
          <w:numId w:val="3"/>
        </w:numPr>
        <w:spacing w:line="360" w:lineRule="auto"/>
        <w:jc w:val="both"/>
        <w:rPr>
          <w:rFonts w:ascii="Palatino Linotype" w:hAnsi="Palatino Linotype" w:cs="Arial"/>
        </w:rPr>
      </w:pPr>
      <w:r w:rsidRPr="009518E3">
        <w:rPr>
          <w:rFonts w:ascii="Palatino Linotype" w:hAnsi="Palatino Linotype" w:cs="Arial"/>
          <w:b/>
          <w:bCs/>
          <w:i/>
        </w:rPr>
        <w:t>SEGUNDO ACUERDO SEPTIMA EXTRAORDINARIA.pdf</w:t>
      </w:r>
      <w:r w:rsidR="00FB4A59" w:rsidRPr="009518E3">
        <w:rPr>
          <w:rFonts w:ascii="Palatino Linotype" w:hAnsi="Palatino Linotype" w:cs="Arial"/>
          <w:b/>
          <w:bCs/>
          <w:i/>
        </w:rPr>
        <w:t xml:space="preserve">: </w:t>
      </w:r>
      <w:r w:rsidR="00FB4A59" w:rsidRPr="009518E3">
        <w:rPr>
          <w:rFonts w:ascii="Palatino Linotype" w:hAnsi="Palatino Linotype" w:cs="Arial"/>
          <w:bCs/>
          <w:i/>
        </w:rPr>
        <w:t>Documento que consta de siete fojas en formato PDF, mediante el cual se emite el acuerdo de clasificación de la información como confidencial de manera parcial en los recibos de n</w:t>
      </w:r>
      <w:r w:rsidR="005B0441" w:rsidRPr="009518E3">
        <w:rPr>
          <w:rFonts w:ascii="Palatino Linotype" w:hAnsi="Palatino Linotype" w:cs="Arial"/>
          <w:bCs/>
          <w:i/>
        </w:rPr>
        <w:t xml:space="preserve">ómina del 2019 al 2021, adjuntando su tabla de clasificación y motivación de clasificación de la información. </w:t>
      </w:r>
    </w:p>
    <w:p w14:paraId="3D889A7E" w14:textId="2EF7FDB3" w:rsidR="005B0441" w:rsidRPr="009518E3" w:rsidRDefault="001F1691" w:rsidP="00B1560D">
      <w:pPr>
        <w:pStyle w:val="Prrafodelista"/>
        <w:numPr>
          <w:ilvl w:val="0"/>
          <w:numId w:val="3"/>
        </w:numPr>
        <w:spacing w:line="360" w:lineRule="auto"/>
        <w:jc w:val="both"/>
        <w:rPr>
          <w:rFonts w:ascii="Palatino Linotype" w:hAnsi="Palatino Linotype" w:cs="Arial"/>
        </w:rPr>
      </w:pPr>
      <w:r w:rsidRPr="009518E3">
        <w:rPr>
          <w:rFonts w:ascii="Palatino Linotype" w:hAnsi="Palatino Linotype"/>
          <w:b/>
          <w:i/>
        </w:rPr>
        <w:t>OFICIO</w:t>
      </w:r>
      <w:r w:rsidRPr="009518E3">
        <w:rPr>
          <w:rFonts w:ascii="Palatino Linotype" w:hAnsi="Palatino Linotype"/>
          <w:b/>
          <w:i/>
          <w:u w:val="single"/>
        </w:rPr>
        <w:t xml:space="preserve"> </w:t>
      </w:r>
      <w:r w:rsidRPr="009518E3">
        <w:rPr>
          <w:rFonts w:ascii="Palatino Linotype" w:hAnsi="Palatino Linotype" w:cs="Arial"/>
          <w:b/>
          <w:bCs/>
          <w:i/>
        </w:rPr>
        <w:t>DA –JEDTA-0301 2023.pdf</w:t>
      </w:r>
      <w:r w:rsidR="005B0441" w:rsidRPr="009518E3">
        <w:rPr>
          <w:rFonts w:ascii="Palatino Linotype" w:hAnsi="Palatino Linotype" w:cs="Arial"/>
          <w:b/>
          <w:bCs/>
          <w:i/>
        </w:rPr>
        <w:t xml:space="preserve">: </w:t>
      </w:r>
      <w:r w:rsidR="005B0441" w:rsidRPr="009518E3">
        <w:rPr>
          <w:rFonts w:ascii="Palatino Linotype" w:hAnsi="Palatino Linotype" w:cs="Arial"/>
          <w:bCs/>
          <w:i/>
        </w:rPr>
        <w:t xml:space="preserve"> Documento que consta de dos fojas en formato PDF, con número de oficio DA/JEDTA/0301/2023 de fecha once de abril de dos mil veintitrés por medio del cual el Director de Administración remite los recibos de nómina debidamente testados conforme al cuadro de clasificación anexado; sirva la siguiente imagen ilustrativa: </w:t>
      </w:r>
    </w:p>
    <w:p w14:paraId="495850A7" w14:textId="77777777" w:rsidR="00115B48" w:rsidRPr="009518E3" w:rsidRDefault="00115B48" w:rsidP="005B0441">
      <w:pPr>
        <w:pStyle w:val="Prrafodelista"/>
        <w:spacing w:line="360" w:lineRule="auto"/>
        <w:ind w:left="720"/>
        <w:jc w:val="both"/>
        <w:rPr>
          <w:rFonts w:ascii="Palatino Linotype" w:hAnsi="Palatino Linotype" w:cs="Arial"/>
        </w:rPr>
      </w:pPr>
    </w:p>
    <w:p w14:paraId="7580137F" w14:textId="54ED3AE6" w:rsidR="001F1691" w:rsidRPr="009518E3" w:rsidRDefault="001F1691" w:rsidP="001F1691">
      <w:pPr>
        <w:pStyle w:val="Prrafodelista"/>
        <w:numPr>
          <w:ilvl w:val="0"/>
          <w:numId w:val="3"/>
        </w:numPr>
        <w:spacing w:line="360" w:lineRule="auto"/>
        <w:jc w:val="both"/>
        <w:rPr>
          <w:rFonts w:ascii="Palatino Linotype" w:hAnsi="Palatino Linotype" w:cs="Arial"/>
        </w:rPr>
      </w:pPr>
      <w:r w:rsidRPr="009518E3">
        <w:rPr>
          <w:rFonts w:ascii="Palatino Linotype" w:hAnsi="Palatino Linotype"/>
          <w:i/>
        </w:rPr>
        <w:t xml:space="preserve"> </w:t>
      </w:r>
      <w:r w:rsidRPr="009518E3">
        <w:rPr>
          <w:rFonts w:ascii="Palatino Linotype" w:hAnsi="Palatino Linotype" w:cs="Arial"/>
          <w:b/>
          <w:bCs/>
          <w:i/>
        </w:rPr>
        <w:t>SOLICITUD 0036.pdf</w:t>
      </w:r>
      <w:r w:rsidR="000572AE" w:rsidRPr="009518E3">
        <w:rPr>
          <w:rFonts w:ascii="Palatino Linotype" w:hAnsi="Palatino Linotype" w:cs="Arial"/>
          <w:b/>
          <w:bCs/>
          <w:i/>
        </w:rPr>
        <w:t xml:space="preserve">: </w:t>
      </w:r>
      <w:r w:rsidR="000572AE" w:rsidRPr="009518E3">
        <w:rPr>
          <w:rFonts w:ascii="Palatino Linotype" w:hAnsi="Palatino Linotype" w:cs="Arial"/>
          <w:bCs/>
          <w:i/>
        </w:rPr>
        <w:t xml:space="preserve">Documento que consta de ciento noventa y cuatro fojas en formato PDF, que contiene los recibos de nómina del área Jurídica </w:t>
      </w:r>
      <w:r w:rsidR="00AF6542" w:rsidRPr="009518E3">
        <w:rPr>
          <w:rFonts w:ascii="Palatino Linotype" w:hAnsi="Palatino Linotype" w:cs="Arial"/>
          <w:bCs/>
          <w:i/>
        </w:rPr>
        <w:t>de todo el ejerció fiscal 2022 hasta el 31 de marzo de 2023.</w:t>
      </w:r>
    </w:p>
    <w:p w14:paraId="183A452A" w14:textId="7A032DCE" w:rsidR="00755712" w:rsidRPr="009518E3" w:rsidRDefault="00755712" w:rsidP="001F1691">
      <w:pPr>
        <w:spacing w:line="360" w:lineRule="auto"/>
        <w:ind w:left="360"/>
        <w:jc w:val="both"/>
        <w:rPr>
          <w:rFonts w:ascii="Palatino Linotype" w:hAnsi="Palatino Linotype"/>
        </w:rPr>
      </w:pPr>
    </w:p>
    <w:p w14:paraId="004CD38A" w14:textId="1CC19225" w:rsidR="00AE6D28" w:rsidRPr="009518E3" w:rsidRDefault="00AF6542" w:rsidP="00AF6542">
      <w:pPr>
        <w:pStyle w:val="Prrafodelista"/>
        <w:numPr>
          <w:ilvl w:val="0"/>
          <w:numId w:val="20"/>
        </w:numPr>
        <w:spacing w:line="360" w:lineRule="auto"/>
        <w:ind w:right="141"/>
        <w:jc w:val="both"/>
        <w:rPr>
          <w:rFonts w:ascii="Palatino Linotype" w:hAnsi="Palatino Linotype"/>
          <w:b/>
          <w:bCs/>
          <w:i/>
        </w:rPr>
      </w:pPr>
      <w:r w:rsidRPr="009518E3">
        <w:rPr>
          <w:rFonts w:ascii="Palatino Linotype" w:hAnsi="Palatino Linotype"/>
        </w:rPr>
        <w:t xml:space="preserve">Para la solicitud </w:t>
      </w:r>
      <w:r w:rsidR="00115B48" w:rsidRPr="009518E3">
        <w:rPr>
          <w:rFonts w:ascii="Palatino Linotype" w:hAnsi="Palatino Linotype"/>
          <w:b/>
          <w:bCs/>
          <w:i/>
        </w:rPr>
        <w:t>00032</w:t>
      </w:r>
      <w:r w:rsidRPr="009518E3">
        <w:rPr>
          <w:rFonts w:ascii="Palatino Linotype" w:hAnsi="Palatino Linotype"/>
          <w:b/>
          <w:bCs/>
          <w:i/>
        </w:rPr>
        <w:t>/TEOLOYU/IP/2023</w:t>
      </w:r>
    </w:p>
    <w:p w14:paraId="594D0183" w14:textId="77777777" w:rsidR="00115B48" w:rsidRPr="009518E3" w:rsidRDefault="00115B48" w:rsidP="00115B48">
      <w:pPr>
        <w:pStyle w:val="Prrafodelista"/>
        <w:numPr>
          <w:ilvl w:val="0"/>
          <w:numId w:val="3"/>
        </w:numPr>
        <w:spacing w:line="360" w:lineRule="auto"/>
        <w:jc w:val="both"/>
        <w:rPr>
          <w:rFonts w:ascii="Palatino Linotype" w:hAnsi="Palatino Linotype" w:cs="Arial"/>
        </w:rPr>
      </w:pPr>
      <w:r w:rsidRPr="009518E3">
        <w:rPr>
          <w:rFonts w:ascii="Palatino Linotype" w:hAnsi="Palatino Linotype" w:cs="Arial"/>
          <w:b/>
          <w:bCs/>
          <w:i/>
          <w:sz w:val="22"/>
          <w:szCs w:val="22"/>
        </w:rPr>
        <w:t xml:space="preserve"> Respuesta Integradora Solicitud 32.pdf: </w:t>
      </w:r>
      <w:r w:rsidRPr="009518E3">
        <w:rPr>
          <w:rFonts w:ascii="Palatino Linotype" w:hAnsi="Palatino Linotype" w:cs="Arial"/>
          <w:bCs/>
          <w:i/>
        </w:rPr>
        <w:t xml:space="preserve">Documento que consta de una foja en formato PDF, con número de oficio UT/KMP/353/2023 de fecha once de abril de dos mil veintitrés por medio del cual la unidad de transparencia turna la solicitud a la Dirección de Administración la cual entrego respuesta mediante oficio DA/JEDTA/0236/2023  </w:t>
      </w:r>
      <w:r w:rsidRPr="009518E3">
        <w:rPr>
          <w:rFonts w:ascii="Palatino Linotype" w:hAnsi="Palatino Linotype" w:cs="Arial"/>
          <w:bCs/>
          <w:i/>
        </w:rPr>
        <w:lastRenderedPageBreak/>
        <w:t>suscrito por el Director de Administración en el cual indica que realiza la entrega de os recibos de nómina del personal adscrito a la dirección Jurídica Consultiva en versión pública</w:t>
      </w:r>
    </w:p>
    <w:p w14:paraId="07F640C8" w14:textId="77777777" w:rsidR="00115B48" w:rsidRPr="009518E3" w:rsidRDefault="00115B48" w:rsidP="00115B48">
      <w:pPr>
        <w:pStyle w:val="Prrafodelista"/>
        <w:numPr>
          <w:ilvl w:val="0"/>
          <w:numId w:val="3"/>
        </w:numPr>
        <w:spacing w:line="360" w:lineRule="auto"/>
        <w:jc w:val="both"/>
        <w:rPr>
          <w:rFonts w:ascii="Palatino Linotype" w:hAnsi="Palatino Linotype" w:cs="Arial"/>
        </w:rPr>
      </w:pPr>
      <w:r w:rsidRPr="009518E3">
        <w:rPr>
          <w:rFonts w:ascii="Palatino Linotype" w:hAnsi="Palatino Linotype" w:cs="Arial"/>
          <w:b/>
          <w:bCs/>
          <w:i/>
          <w:sz w:val="22"/>
          <w:szCs w:val="22"/>
        </w:rPr>
        <w:t xml:space="preserve">SEGUNDO ACUERDO SEPTIMA EXTRAORDINARIA.pdf: </w:t>
      </w:r>
      <w:r w:rsidRPr="009518E3">
        <w:rPr>
          <w:rFonts w:ascii="Palatino Linotype" w:hAnsi="Palatino Linotype" w:cs="Arial"/>
          <w:bCs/>
          <w:i/>
        </w:rPr>
        <w:t>Documento que consta de siete fojas en formato PDF, mediante el cual se emite el acuerdo de clasificación de la información como confidencial de manera parcial en los recibos de nómina del 2019 al 2021, adjuntando su tabla de clasificación y motivación de clasificación de la información.</w:t>
      </w:r>
    </w:p>
    <w:p w14:paraId="1A3A7061" w14:textId="61EFF71D" w:rsidR="00115B48" w:rsidRPr="009518E3" w:rsidRDefault="00115B48" w:rsidP="00C55962">
      <w:pPr>
        <w:pStyle w:val="Prrafodelista"/>
        <w:numPr>
          <w:ilvl w:val="0"/>
          <w:numId w:val="3"/>
        </w:numPr>
        <w:spacing w:line="360" w:lineRule="auto"/>
        <w:jc w:val="both"/>
        <w:rPr>
          <w:rFonts w:ascii="Palatino Linotype" w:hAnsi="Palatino Linotype" w:cs="Arial"/>
        </w:rPr>
      </w:pPr>
      <w:r w:rsidRPr="009518E3">
        <w:rPr>
          <w:rFonts w:ascii="Palatino Linotype" w:hAnsi="Palatino Linotype" w:cs="Arial"/>
          <w:b/>
          <w:bCs/>
          <w:i/>
          <w:sz w:val="22"/>
          <w:szCs w:val="22"/>
        </w:rPr>
        <w:t xml:space="preserve">DA JEDTA 0236 2023.pdf: </w:t>
      </w:r>
      <w:r w:rsidRPr="009518E3">
        <w:rPr>
          <w:rFonts w:ascii="Palatino Linotype" w:hAnsi="Palatino Linotype" w:cs="Arial"/>
          <w:bCs/>
          <w:i/>
        </w:rPr>
        <w:t xml:space="preserve">Documento que consta de dos fojas en formato PDF, con número de oficio DA/JEDTA/0236/2023 de fecha veintisiete de marzo de dos mil veintitrés por medio del cual el Director de Administración remite los recibos de nómina debidamente testados conforme al cuadro de clasificación anexado; </w:t>
      </w:r>
    </w:p>
    <w:p w14:paraId="5C1AF9F2" w14:textId="77777777" w:rsidR="00115B48" w:rsidRPr="009518E3" w:rsidRDefault="00115B48" w:rsidP="00115B48">
      <w:pPr>
        <w:pStyle w:val="Prrafodelista"/>
        <w:spacing w:line="360" w:lineRule="auto"/>
        <w:ind w:left="720"/>
        <w:jc w:val="both"/>
        <w:rPr>
          <w:rFonts w:ascii="Palatino Linotype" w:hAnsi="Palatino Linotype" w:cs="Arial"/>
        </w:rPr>
      </w:pPr>
    </w:p>
    <w:p w14:paraId="1748724A" w14:textId="0D304291" w:rsidR="00115B48" w:rsidRPr="009518E3" w:rsidRDefault="00115B48" w:rsidP="00115B48">
      <w:pPr>
        <w:pStyle w:val="Prrafodelista"/>
        <w:numPr>
          <w:ilvl w:val="0"/>
          <w:numId w:val="3"/>
        </w:numPr>
        <w:spacing w:line="360" w:lineRule="auto"/>
        <w:jc w:val="both"/>
        <w:rPr>
          <w:rFonts w:ascii="Palatino Linotype" w:hAnsi="Palatino Linotype" w:cs="Arial"/>
        </w:rPr>
      </w:pPr>
      <w:r w:rsidRPr="009518E3">
        <w:rPr>
          <w:rFonts w:ascii="Palatino Linotype" w:hAnsi="Palatino Linotype" w:cs="Arial"/>
          <w:b/>
          <w:bCs/>
          <w:i/>
          <w:sz w:val="22"/>
          <w:szCs w:val="22"/>
        </w:rPr>
        <w:t xml:space="preserve">RECIBOS DE NOMINA C.pdf: </w:t>
      </w:r>
      <w:r w:rsidRPr="009518E3">
        <w:rPr>
          <w:rFonts w:ascii="Palatino Linotype" w:hAnsi="Palatino Linotype" w:cs="Arial"/>
          <w:bCs/>
          <w:i/>
          <w:sz w:val="22"/>
          <w:szCs w:val="22"/>
        </w:rPr>
        <w:t>Documento que consta de veintinueve fojas en formato PDF, en el que contiene los recibos de nómina de</w:t>
      </w:r>
      <w:r w:rsidR="00153AE7" w:rsidRPr="009518E3">
        <w:rPr>
          <w:rFonts w:ascii="Palatino Linotype" w:hAnsi="Palatino Linotype" w:cs="Arial"/>
          <w:bCs/>
          <w:i/>
          <w:sz w:val="22"/>
          <w:szCs w:val="22"/>
        </w:rPr>
        <w:t>l</w:t>
      </w:r>
      <w:r w:rsidRPr="009518E3">
        <w:rPr>
          <w:rFonts w:ascii="Palatino Linotype" w:hAnsi="Palatino Linotype" w:cs="Arial"/>
          <w:bCs/>
          <w:i/>
          <w:sz w:val="22"/>
          <w:szCs w:val="22"/>
        </w:rPr>
        <w:t xml:space="preserve"> </w:t>
      </w:r>
      <w:r w:rsidR="00153AE7" w:rsidRPr="009518E3">
        <w:rPr>
          <w:rFonts w:ascii="Palatino Linotype" w:hAnsi="Palatino Linotype" w:cs="Arial"/>
          <w:bCs/>
          <w:i/>
          <w:sz w:val="22"/>
          <w:szCs w:val="22"/>
        </w:rPr>
        <w:t xml:space="preserve">contralor </w:t>
      </w:r>
      <w:r w:rsidRPr="009518E3">
        <w:rPr>
          <w:rFonts w:ascii="Palatino Linotype" w:hAnsi="Palatino Linotype" w:cs="Arial"/>
          <w:bCs/>
          <w:i/>
          <w:sz w:val="22"/>
          <w:szCs w:val="22"/>
        </w:rPr>
        <w:t xml:space="preserve">del municipio de Teoloyucan </w:t>
      </w:r>
      <w:r w:rsidR="00153AE7" w:rsidRPr="009518E3">
        <w:rPr>
          <w:rFonts w:ascii="Palatino Linotype" w:hAnsi="Palatino Linotype" w:cs="Arial"/>
          <w:bCs/>
          <w:i/>
          <w:sz w:val="22"/>
          <w:szCs w:val="22"/>
        </w:rPr>
        <w:t xml:space="preserve"> de todo el ejercicio fiscal 2022 hasta la primer quincena de marzo de 2023.</w:t>
      </w:r>
    </w:p>
    <w:p w14:paraId="0D6C8360" w14:textId="77777777" w:rsidR="00B1560D" w:rsidRPr="009518E3" w:rsidRDefault="00B1560D" w:rsidP="001E669E">
      <w:pPr>
        <w:spacing w:after="0" w:line="360" w:lineRule="auto"/>
        <w:ind w:right="141"/>
        <w:jc w:val="both"/>
        <w:rPr>
          <w:rFonts w:ascii="Palatino Linotype" w:hAnsi="Palatino Linotype" w:cs="Arial"/>
          <w:bCs/>
          <w:sz w:val="24"/>
          <w:szCs w:val="24"/>
        </w:rPr>
      </w:pPr>
    </w:p>
    <w:p w14:paraId="137348CB" w14:textId="77777777" w:rsidR="007364E5" w:rsidRPr="009518E3" w:rsidRDefault="007364E5" w:rsidP="001E669E">
      <w:pPr>
        <w:spacing w:after="0" w:line="360" w:lineRule="auto"/>
        <w:ind w:right="141"/>
        <w:jc w:val="both"/>
        <w:rPr>
          <w:rFonts w:ascii="Palatino Linotype" w:hAnsi="Palatino Linotype" w:cs="Arial"/>
          <w:bCs/>
          <w:sz w:val="24"/>
          <w:szCs w:val="24"/>
        </w:rPr>
      </w:pPr>
    </w:p>
    <w:p w14:paraId="522AB01A" w14:textId="77777777" w:rsidR="00DF044C" w:rsidRPr="009518E3" w:rsidRDefault="00DF044C" w:rsidP="001E669E">
      <w:pPr>
        <w:spacing w:after="0" w:line="360" w:lineRule="auto"/>
        <w:ind w:right="141"/>
        <w:jc w:val="both"/>
        <w:rPr>
          <w:rFonts w:ascii="Palatino Linotype" w:hAnsi="Palatino Linotype" w:cs="Arial"/>
          <w:bCs/>
          <w:sz w:val="24"/>
          <w:szCs w:val="24"/>
        </w:rPr>
      </w:pPr>
    </w:p>
    <w:p w14:paraId="4CF202C2" w14:textId="500A295C" w:rsidR="001E669E" w:rsidRPr="009518E3" w:rsidRDefault="001E669E" w:rsidP="00153AE7">
      <w:pPr>
        <w:spacing w:after="0" w:line="360" w:lineRule="auto"/>
        <w:ind w:right="141"/>
        <w:jc w:val="both"/>
        <w:rPr>
          <w:rFonts w:ascii="Palatino Linotype" w:eastAsia="MS Mincho" w:hAnsi="Palatino Linotype"/>
          <w:b/>
          <w:i/>
          <w:sz w:val="24"/>
          <w:szCs w:val="24"/>
          <w:lang w:val="es-ES"/>
        </w:rPr>
      </w:pPr>
      <w:r w:rsidRPr="009518E3">
        <w:rPr>
          <w:rFonts w:ascii="Palatino Linotype" w:hAnsi="Palatino Linotype" w:cs="Arial"/>
          <w:bCs/>
          <w:sz w:val="24"/>
          <w:szCs w:val="24"/>
        </w:rPr>
        <w:t xml:space="preserve">Es así que derivado de la respuesta emitida por </w:t>
      </w:r>
      <w:r w:rsidRPr="009518E3">
        <w:rPr>
          <w:rFonts w:ascii="Palatino Linotype" w:hAnsi="Palatino Linotype" w:cs="Arial"/>
          <w:b/>
          <w:bCs/>
          <w:sz w:val="24"/>
          <w:szCs w:val="24"/>
        </w:rPr>
        <w:t>El Sujeto Obligado</w:t>
      </w:r>
      <w:r w:rsidRPr="009518E3">
        <w:rPr>
          <w:rFonts w:ascii="Palatino Linotype" w:hAnsi="Palatino Linotype" w:cs="Arial"/>
          <w:bCs/>
          <w:sz w:val="24"/>
          <w:szCs w:val="24"/>
        </w:rPr>
        <w:t xml:space="preserve">, </w:t>
      </w:r>
      <w:r w:rsidRPr="009518E3">
        <w:rPr>
          <w:rFonts w:ascii="Palatino Linotype" w:hAnsi="Palatino Linotype" w:cs="Arial"/>
          <w:b/>
          <w:bCs/>
          <w:sz w:val="24"/>
          <w:szCs w:val="24"/>
        </w:rPr>
        <w:t>El Recurrente</w:t>
      </w:r>
      <w:r w:rsidRPr="009518E3">
        <w:rPr>
          <w:rFonts w:ascii="Palatino Linotype" w:hAnsi="Palatino Linotype" w:cs="Arial"/>
          <w:bCs/>
          <w:sz w:val="24"/>
          <w:szCs w:val="24"/>
        </w:rPr>
        <w:t xml:space="preserve">, interpuso los presentes recursos de revisión, señalando sustancialmente como sus razones o motivos de inconformidad lo siguiente: </w:t>
      </w:r>
    </w:p>
    <w:p w14:paraId="30E19646" w14:textId="77777777" w:rsidR="00153AE7" w:rsidRPr="009518E3" w:rsidRDefault="00153AE7" w:rsidP="00153AE7">
      <w:pPr>
        <w:spacing w:after="0" w:line="360" w:lineRule="auto"/>
        <w:ind w:right="141"/>
        <w:jc w:val="both"/>
        <w:rPr>
          <w:rFonts w:ascii="Palatino Linotype" w:eastAsia="MS Mincho" w:hAnsi="Palatino Linotype"/>
          <w:b/>
          <w:i/>
          <w:sz w:val="24"/>
          <w:szCs w:val="24"/>
          <w:lang w:val="es-ES"/>
        </w:rPr>
      </w:pPr>
    </w:p>
    <w:p w14:paraId="7ABFFEF8" w14:textId="77777777" w:rsidR="007364E5" w:rsidRPr="009518E3" w:rsidRDefault="007364E5" w:rsidP="00153AE7">
      <w:pPr>
        <w:spacing w:after="0" w:line="360" w:lineRule="auto"/>
        <w:ind w:right="141"/>
        <w:jc w:val="both"/>
        <w:rPr>
          <w:rFonts w:ascii="Palatino Linotype" w:eastAsia="MS Mincho" w:hAnsi="Palatino Linotype"/>
          <w:b/>
          <w:i/>
          <w:sz w:val="24"/>
          <w:szCs w:val="24"/>
          <w:lang w:val="es-ES"/>
        </w:rPr>
      </w:pPr>
    </w:p>
    <w:tbl>
      <w:tblPr>
        <w:tblStyle w:val="Tablaconcuadrcula"/>
        <w:tblW w:w="8732" w:type="dxa"/>
        <w:tblInd w:w="-5" w:type="dxa"/>
        <w:tblLook w:val="04A0" w:firstRow="1" w:lastRow="0" w:firstColumn="1" w:lastColumn="0" w:noHBand="0" w:noVBand="1"/>
      </w:tblPr>
      <w:tblGrid>
        <w:gridCol w:w="2938"/>
        <w:gridCol w:w="5794"/>
      </w:tblGrid>
      <w:tr w:rsidR="00153AE7" w:rsidRPr="009518E3" w14:paraId="284D2F62" w14:textId="77777777" w:rsidTr="00B1560D">
        <w:trPr>
          <w:trHeight w:val="142"/>
        </w:trPr>
        <w:tc>
          <w:tcPr>
            <w:tcW w:w="2783" w:type="dxa"/>
            <w:shd w:val="clear" w:color="auto" w:fill="3B3838" w:themeFill="background2" w:themeFillShade="40"/>
          </w:tcPr>
          <w:p w14:paraId="3FDE0CBF" w14:textId="77777777" w:rsidR="00153AE7" w:rsidRPr="009518E3" w:rsidRDefault="00153AE7" w:rsidP="00153AE7">
            <w:pPr>
              <w:spacing w:line="360" w:lineRule="auto"/>
              <w:ind w:right="141"/>
              <w:jc w:val="both"/>
              <w:rPr>
                <w:rFonts w:ascii="Palatino Linotype" w:eastAsia="Times New Roman" w:hAnsi="Palatino Linotype" w:cs="Times New Roman"/>
                <w:sz w:val="24"/>
                <w:szCs w:val="24"/>
                <w:lang w:eastAsia="es-ES"/>
              </w:rPr>
            </w:pPr>
          </w:p>
        </w:tc>
        <w:tc>
          <w:tcPr>
            <w:tcW w:w="5949" w:type="dxa"/>
            <w:shd w:val="clear" w:color="auto" w:fill="3B3838" w:themeFill="background2" w:themeFillShade="40"/>
          </w:tcPr>
          <w:p w14:paraId="449BCE7B" w14:textId="77777777" w:rsidR="00153AE7" w:rsidRPr="009518E3" w:rsidRDefault="00153AE7" w:rsidP="00153AE7">
            <w:pPr>
              <w:spacing w:line="360" w:lineRule="auto"/>
              <w:ind w:right="141"/>
              <w:jc w:val="both"/>
              <w:rPr>
                <w:rFonts w:ascii="Palatino Linotype" w:eastAsia="Times New Roman" w:hAnsi="Palatino Linotype" w:cs="Times New Roman"/>
                <w:sz w:val="24"/>
                <w:szCs w:val="24"/>
                <w:lang w:eastAsia="es-ES"/>
              </w:rPr>
            </w:pPr>
          </w:p>
        </w:tc>
      </w:tr>
      <w:tr w:rsidR="00153AE7" w:rsidRPr="009518E3" w14:paraId="360C01D7" w14:textId="77777777" w:rsidTr="00B1560D">
        <w:trPr>
          <w:trHeight w:val="1582"/>
        </w:trPr>
        <w:tc>
          <w:tcPr>
            <w:tcW w:w="2783" w:type="dxa"/>
          </w:tcPr>
          <w:p w14:paraId="341F8F41" w14:textId="525D744B" w:rsidR="00153AE7" w:rsidRPr="009518E3" w:rsidRDefault="00153AE7" w:rsidP="00153AE7">
            <w:pPr>
              <w:spacing w:before="240" w:line="360" w:lineRule="auto"/>
              <w:jc w:val="both"/>
              <w:rPr>
                <w:rFonts w:ascii="Palatino Linotype" w:eastAsia="Times New Roman" w:hAnsi="Palatino Linotype" w:cs="Arial"/>
                <w:b/>
                <w:i/>
                <w:lang w:eastAsia="es-ES"/>
              </w:rPr>
            </w:pPr>
            <w:r w:rsidRPr="009518E3">
              <w:rPr>
                <w:rFonts w:ascii="Palatino Linotype" w:hAnsi="Palatino Linotype" w:cs="Arial"/>
                <w:b/>
                <w:bCs/>
                <w:i/>
                <w:lang w:eastAsia="es-MX"/>
              </w:rPr>
              <w:t>01990/INFOEM/IP/RR/2023</w:t>
            </w:r>
          </w:p>
        </w:tc>
        <w:tc>
          <w:tcPr>
            <w:tcW w:w="5949" w:type="dxa"/>
          </w:tcPr>
          <w:p w14:paraId="19735466" w14:textId="4F92F9A1" w:rsidR="00153AE7" w:rsidRPr="009518E3" w:rsidRDefault="00153AE7" w:rsidP="00153AE7">
            <w:pPr>
              <w:spacing w:before="240" w:line="360" w:lineRule="auto"/>
              <w:jc w:val="both"/>
              <w:rPr>
                <w:rFonts w:ascii="Palatino Linotype" w:eastAsia="Times New Roman" w:hAnsi="Palatino Linotype" w:cs="Arial"/>
                <w:i/>
                <w:lang w:val="es-ES" w:eastAsia="es-ES"/>
              </w:rPr>
            </w:pPr>
            <w:r w:rsidRPr="009518E3">
              <w:rPr>
                <w:rFonts w:ascii="Palatino Linotype" w:eastAsia="Times New Roman" w:hAnsi="Palatino Linotype" w:cs="Arial"/>
                <w:b/>
                <w:i/>
                <w:lang w:val="es-ES" w:eastAsia="es-ES"/>
              </w:rPr>
              <w:t xml:space="preserve">Acto Impugnado </w:t>
            </w:r>
            <w:r w:rsidRPr="009518E3">
              <w:rPr>
                <w:rFonts w:ascii="Palatino Linotype" w:eastAsia="Times New Roman" w:hAnsi="Palatino Linotype" w:cs="Arial"/>
                <w:i/>
                <w:lang w:val="es-ES" w:eastAsia="es-ES"/>
              </w:rPr>
              <w:t>“f</w:t>
            </w:r>
            <w:r w:rsidRPr="009518E3">
              <w:rPr>
                <w:rFonts w:ascii="Palatino Linotype" w:hAnsi="Palatino Linotype"/>
                <w:i/>
                <w:color w:val="000000"/>
              </w:rPr>
              <w:t xml:space="preserve">alta informacion, ademas </w:t>
            </w:r>
            <w:r w:rsidRPr="009518E3">
              <w:rPr>
                <w:rFonts w:ascii="Palatino Linotype" w:hAnsi="Palatino Linotype"/>
                <w:b/>
                <w:i/>
                <w:color w:val="000000"/>
              </w:rPr>
              <w:t xml:space="preserve">los servidores </w:t>
            </w:r>
            <w:r w:rsidRPr="009518E3">
              <w:rPr>
                <w:rFonts w:ascii="Palatino Linotype" w:hAnsi="Palatino Linotype"/>
                <w:i/>
                <w:color w:val="000000"/>
              </w:rPr>
              <w:t>publicos con malicia o mañosamente borran informacion que es publica.”</w:t>
            </w:r>
            <w:r w:rsidR="001F5C5D" w:rsidRPr="009518E3">
              <w:rPr>
                <w:rFonts w:ascii="Palatino Linotype" w:hAnsi="Palatino Linotype"/>
                <w:i/>
                <w:color w:val="000000"/>
              </w:rPr>
              <w:t xml:space="preserve"> </w:t>
            </w:r>
          </w:p>
          <w:p w14:paraId="39C7837C" w14:textId="389CEB07" w:rsidR="00153AE7" w:rsidRPr="009518E3" w:rsidRDefault="00153AE7" w:rsidP="00153AE7">
            <w:pPr>
              <w:spacing w:before="240" w:line="360" w:lineRule="auto"/>
              <w:jc w:val="both"/>
              <w:rPr>
                <w:rFonts w:ascii="Palatino Linotype" w:eastAsia="Times New Roman" w:hAnsi="Palatino Linotype" w:cs="Arial"/>
                <w:b/>
                <w:i/>
                <w:lang w:val="es-ES" w:eastAsia="es-ES"/>
              </w:rPr>
            </w:pPr>
            <w:r w:rsidRPr="009518E3">
              <w:rPr>
                <w:i/>
              </w:rPr>
              <w:t xml:space="preserve"> </w:t>
            </w:r>
            <w:r w:rsidRPr="009518E3">
              <w:rPr>
                <w:rFonts w:ascii="Palatino Linotype" w:eastAsia="Times New Roman" w:hAnsi="Palatino Linotype" w:cs="Arial"/>
                <w:b/>
                <w:i/>
                <w:lang w:val="es-ES" w:eastAsia="es-ES"/>
              </w:rPr>
              <w:t>Razones o Motivos de Inconformidad: “</w:t>
            </w:r>
            <w:r w:rsidRPr="009518E3">
              <w:rPr>
                <w:rFonts w:ascii="Palatino Linotype" w:hAnsi="Palatino Linotype"/>
                <w:i/>
                <w:color w:val="000000"/>
              </w:rPr>
              <w:t>falta informacion</w:t>
            </w:r>
            <w:r w:rsidRPr="009518E3">
              <w:rPr>
                <w:rFonts w:ascii="Palatino Linotype" w:hAnsi="Palatino Linotype"/>
                <w:b/>
                <w:i/>
                <w:color w:val="000000"/>
              </w:rPr>
              <w:t xml:space="preserve">, </w:t>
            </w:r>
            <w:r w:rsidRPr="009518E3">
              <w:rPr>
                <w:rFonts w:ascii="Palatino Linotype" w:hAnsi="Palatino Linotype"/>
                <w:i/>
                <w:color w:val="000000"/>
              </w:rPr>
              <w:t>ademas los servidores publicos con malicia o mañosamente borran informacion que es publica.”</w:t>
            </w:r>
            <w:r w:rsidR="00497DD1" w:rsidRPr="009518E3">
              <w:rPr>
                <w:rFonts w:ascii="Palatino Linotype" w:hAnsi="Palatino Linotype"/>
                <w:i/>
                <w:color w:val="000000"/>
              </w:rPr>
              <w:t xml:space="preserve"> (</w:t>
            </w:r>
            <w:r w:rsidR="00497DD1" w:rsidRPr="009518E3">
              <w:rPr>
                <w:rFonts w:ascii="Palatino Linotype" w:hAnsi="Palatino Linotype"/>
                <w:b/>
                <w:i/>
                <w:color w:val="000000"/>
              </w:rPr>
              <w:t>con énfasis añadido)</w:t>
            </w:r>
          </w:p>
        </w:tc>
      </w:tr>
      <w:tr w:rsidR="00153AE7" w:rsidRPr="009518E3" w14:paraId="1887FF36" w14:textId="77777777" w:rsidTr="00B1560D">
        <w:trPr>
          <w:trHeight w:val="1077"/>
        </w:trPr>
        <w:tc>
          <w:tcPr>
            <w:tcW w:w="2783" w:type="dxa"/>
          </w:tcPr>
          <w:p w14:paraId="0D79972F" w14:textId="77777777" w:rsidR="00153AE7" w:rsidRPr="009518E3" w:rsidRDefault="00153AE7" w:rsidP="00153AE7">
            <w:pPr>
              <w:spacing w:before="240" w:line="360" w:lineRule="auto"/>
              <w:jc w:val="both"/>
              <w:rPr>
                <w:rFonts w:ascii="Palatino Linotype" w:eastAsia="Times New Roman" w:hAnsi="Palatino Linotype" w:cs="Arial"/>
                <w:b/>
                <w:i/>
                <w:lang w:val="es-ES" w:eastAsia="es-ES"/>
              </w:rPr>
            </w:pPr>
            <w:r w:rsidRPr="009518E3">
              <w:rPr>
                <w:rFonts w:ascii="Palatino Linotype" w:hAnsi="Palatino Linotype" w:cs="Arial"/>
                <w:b/>
                <w:bCs/>
                <w:i/>
                <w:lang w:eastAsia="es-MX"/>
              </w:rPr>
              <w:t>01997/INFOEM/IP/RR/2023</w:t>
            </w:r>
          </w:p>
          <w:p w14:paraId="1502C616" w14:textId="77777777" w:rsidR="00153AE7" w:rsidRPr="009518E3" w:rsidRDefault="00153AE7" w:rsidP="00153AE7">
            <w:pPr>
              <w:spacing w:line="360" w:lineRule="auto"/>
              <w:ind w:right="141"/>
              <w:jc w:val="both"/>
              <w:rPr>
                <w:rFonts w:ascii="Palatino Linotype" w:eastAsia="Times New Roman" w:hAnsi="Palatino Linotype" w:cs="Times New Roman"/>
                <w:i/>
                <w:lang w:eastAsia="es-ES"/>
              </w:rPr>
            </w:pPr>
          </w:p>
        </w:tc>
        <w:tc>
          <w:tcPr>
            <w:tcW w:w="5949" w:type="dxa"/>
          </w:tcPr>
          <w:p w14:paraId="7AB39944" w14:textId="77777777" w:rsidR="00153AE7" w:rsidRPr="009518E3" w:rsidRDefault="00153AE7" w:rsidP="00153AE7">
            <w:pPr>
              <w:spacing w:before="240" w:line="360" w:lineRule="auto"/>
              <w:jc w:val="both"/>
              <w:rPr>
                <w:rFonts w:ascii="Palatino Linotype" w:eastAsia="Times New Roman" w:hAnsi="Palatino Linotype" w:cs="Arial"/>
                <w:i/>
                <w:lang w:val="es-ES" w:eastAsia="es-ES"/>
              </w:rPr>
            </w:pPr>
            <w:r w:rsidRPr="009518E3">
              <w:rPr>
                <w:rFonts w:ascii="Palatino Linotype" w:eastAsia="Times New Roman" w:hAnsi="Palatino Linotype" w:cs="Arial"/>
                <w:b/>
                <w:i/>
                <w:lang w:val="es-ES" w:eastAsia="es-ES"/>
              </w:rPr>
              <w:t>Acto Impugnado: “</w:t>
            </w:r>
            <w:r w:rsidRPr="009518E3">
              <w:rPr>
                <w:rFonts w:ascii="Palatino Linotype" w:eastAsia="Times New Roman" w:hAnsi="Palatino Linotype" w:cs="Arial"/>
                <w:i/>
                <w:lang w:val="es-ES" w:eastAsia="es-ES"/>
              </w:rPr>
              <w:t>borran informacion que es publica, información incompleta”</w:t>
            </w:r>
          </w:p>
          <w:p w14:paraId="26760419" w14:textId="00EEB943" w:rsidR="00153AE7" w:rsidRPr="009518E3" w:rsidRDefault="00153AE7" w:rsidP="00153AE7">
            <w:pPr>
              <w:spacing w:before="240" w:line="360" w:lineRule="auto"/>
              <w:jc w:val="both"/>
              <w:rPr>
                <w:rFonts w:ascii="Palatino Linotype" w:eastAsia="Times New Roman" w:hAnsi="Palatino Linotype" w:cs="Arial"/>
                <w:i/>
                <w:lang w:val="es-ES" w:eastAsia="es-ES"/>
              </w:rPr>
            </w:pPr>
            <w:r w:rsidRPr="009518E3">
              <w:rPr>
                <w:i/>
              </w:rPr>
              <w:t xml:space="preserve"> </w:t>
            </w:r>
            <w:r w:rsidRPr="009518E3">
              <w:rPr>
                <w:rFonts w:ascii="Palatino Linotype" w:eastAsia="Times New Roman" w:hAnsi="Palatino Linotype" w:cs="Arial"/>
                <w:b/>
                <w:i/>
                <w:lang w:val="es-ES" w:eastAsia="es-ES"/>
              </w:rPr>
              <w:t>Razones o Motivos de Inconformidad: “</w:t>
            </w:r>
            <w:r w:rsidRPr="009518E3">
              <w:rPr>
                <w:rFonts w:ascii="Palatino Linotype" w:eastAsia="Times New Roman" w:hAnsi="Palatino Linotype" w:cs="Arial"/>
                <w:i/>
                <w:lang w:val="es-ES" w:eastAsia="es-ES"/>
              </w:rPr>
              <w:t>información incompleta”</w:t>
            </w:r>
          </w:p>
        </w:tc>
      </w:tr>
    </w:tbl>
    <w:p w14:paraId="594ECBD4" w14:textId="77777777" w:rsidR="00153AE7" w:rsidRPr="009518E3" w:rsidRDefault="00153AE7" w:rsidP="00153AE7">
      <w:pPr>
        <w:spacing w:after="0" w:line="360" w:lineRule="auto"/>
        <w:ind w:right="141"/>
        <w:jc w:val="both"/>
        <w:rPr>
          <w:rFonts w:ascii="Palatino Linotype" w:eastAsia="Times New Roman" w:hAnsi="Palatino Linotype" w:cs="Times New Roman"/>
          <w:sz w:val="24"/>
          <w:szCs w:val="24"/>
          <w:lang w:eastAsia="es-ES"/>
        </w:rPr>
      </w:pPr>
    </w:p>
    <w:p w14:paraId="458E8676" w14:textId="77777777" w:rsidR="001E669E" w:rsidRPr="009518E3" w:rsidRDefault="001E669E"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35109629" w14:textId="77777777" w:rsidR="00664776" w:rsidRPr="009518E3" w:rsidRDefault="00664776" w:rsidP="00664776">
      <w:pPr>
        <w:spacing w:line="360" w:lineRule="auto"/>
        <w:jc w:val="both"/>
        <w:rPr>
          <w:rFonts w:ascii="Palatino Linotype" w:hAnsi="Palatino Linotype"/>
          <w:sz w:val="24"/>
          <w:u w:val="single"/>
        </w:rPr>
      </w:pPr>
      <w:r w:rsidRPr="009518E3">
        <w:rPr>
          <w:rFonts w:ascii="Palatino Linotype" w:hAnsi="Palatino Linotype" w:cs="Arial"/>
          <w:sz w:val="24"/>
          <w:szCs w:val="24"/>
        </w:rPr>
        <w:t>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 norma jurídica que determine si la dependencia, cuenta con ella o no.</w:t>
      </w:r>
    </w:p>
    <w:p w14:paraId="585D61C2" w14:textId="77777777" w:rsidR="00664776" w:rsidRPr="009518E3" w:rsidRDefault="00664776" w:rsidP="00664776">
      <w:pPr>
        <w:ind w:left="567" w:right="567"/>
        <w:jc w:val="both"/>
        <w:rPr>
          <w:rFonts w:ascii="Palatino Linotype" w:hAnsi="Palatino Linotype"/>
          <w:i/>
        </w:rPr>
      </w:pPr>
      <w:r w:rsidRPr="009518E3">
        <w:rPr>
          <w:rFonts w:ascii="Palatino Linotype" w:hAnsi="Palatino Linotype"/>
          <w:i/>
        </w:rPr>
        <w:t>“</w:t>
      </w:r>
      <w:r w:rsidRPr="009518E3">
        <w:rPr>
          <w:rFonts w:ascii="Palatino Linotype" w:hAnsi="Palatino Linotype"/>
          <w:b/>
          <w:i/>
        </w:rPr>
        <w:t>Artículo 160.</w:t>
      </w:r>
      <w:r w:rsidRPr="009518E3">
        <w:rPr>
          <w:rFonts w:ascii="Palatino Linotype" w:hAnsi="Palatino Linotype"/>
          <w:i/>
        </w:rPr>
        <w:t xml:space="preserve"> </w:t>
      </w:r>
      <w:r w:rsidRPr="009518E3">
        <w:rPr>
          <w:rFonts w:ascii="Palatino Linotype" w:hAnsi="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9518E3">
        <w:rPr>
          <w:rFonts w:ascii="Palatino Linotype" w:hAnsi="Palatino Linotype"/>
          <w:i/>
          <w:u w:val="single"/>
        </w:rPr>
        <w:lastRenderedPageBreak/>
        <w:t>aquellos formatos existentes, conforme a las características físicas de la información o del lugar donde se encuentre así lo permita</w:t>
      </w:r>
      <w:r w:rsidRPr="009518E3">
        <w:rPr>
          <w:rFonts w:ascii="Palatino Linotype" w:hAnsi="Palatino Linotype"/>
          <w:i/>
        </w:rPr>
        <w:t>.</w:t>
      </w:r>
    </w:p>
    <w:p w14:paraId="117C3887" w14:textId="77777777" w:rsidR="00664776" w:rsidRPr="009518E3" w:rsidRDefault="00664776" w:rsidP="00664776">
      <w:pPr>
        <w:ind w:left="567" w:right="567"/>
        <w:jc w:val="both"/>
        <w:rPr>
          <w:rFonts w:ascii="Palatino Linotype" w:hAnsi="Palatino Linotype"/>
          <w:i/>
        </w:rPr>
      </w:pPr>
    </w:p>
    <w:p w14:paraId="65915FD8" w14:textId="77777777" w:rsidR="00664776" w:rsidRPr="009518E3" w:rsidRDefault="00664776" w:rsidP="00664776">
      <w:pPr>
        <w:ind w:left="567" w:right="567"/>
        <w:jc w:val="both"/>
        <w:rPr>
          <w:rFonts w:ascii="Palatino Linotype" w:hAnsi="Palatino Linotype"/>
          <w:i/>
        </w:rPr>
      </w:pPr>
      <w:r w:rsidRPr="009518E3">
        <w:rPr>
          <w:rFonts w:ascii="Palatino Linotype" w:hAnsi="Palatino Linotype"/>
          <w:i/>
        </w:rPr>
        <w:t>En caso que la información solicitada consista en bases de datos se deberá privilegiar la entrega de la misma en formatos abiertos.</w:t>
      </w:r>
    </w:p>
    <w:p w14:paraId="1516C247" w14:textId="77777777" w:rsidR="00664776" w:rsidRPr="009518E3" w:rsidRDefault="00664776" w:rsidP="00664776">
      <w:pPr>
        <w:ind w:left="567" w:right="567"/>
        <w:jc w:val="both"/>
        <w:rPr>
          <w:rFonts w:ascii="Palatino Linotype" w:hAnsi="Palatino Linotype"/>
          <w:i/>
        </w:rPr>
      </w:pPr>
    </w:p>
    <w:p w14:paraId="2527EB59" w14:textId="77777777" w:rsidR="00664776" w:rsidRPr="009518E3" w:rsidRDefault="00664776" w:rsidP="00664776">
      <w:pPr>
        <w:ind w:left="567" w:right="567"/>
        <w:jc w:val="both"/>
        <w:rPr>
          <w:rFonts w:ascii="Palatino Linotype" w:hAnsi="Palatino Linotype" w:cs="Arial"/>
          <w:i/>
        </w:rPr>
      </w:pPr>
      <w:r w:rsidRPr="009518E3">
        <w:rPr>
          <w:rFonts w:ascii="Palatino Linotype" w:hAnsi="Palatino Linotype" w:cs="Arial"/>
          <w:b/>
          <w:i/>
        </w:rPr>
        <w:t>Artículo 166.</w:t>
      </w:r>
      <w:r w:rsidRPr="009518E3">
        <w:rPr>
          <w:rFonts w:ascii="Palatino Linotype" w:hAnsi="Palatino Linotype" w:cs="Arial"/>
          <w:i/>
        </w:rPr>
        <w:t xml:space="preserve"> </w:t>
      </w:r>
      <w:r w:rsidRPr="009518E3">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077C68BD" w14:textId="77777777" w:rsidR="00664776" w:rsidRPr="009518E3" w:rsidRDefault="00664776" w:rsidP="00664776">
      <w:pPr>
        <w:spacing w:line="360" w:lineRule="auto"/>
        <w:jc w:val="both"/>
        <w:rPr>
          <w:rFonts w:ascii="Palatino Linotype" w:hAnsi="Palatino Linotype" w:cs="Arial"/>
          <w:color w:val="000000" w:themeColor="text1"/>
        </w:rPr>
      </w:pPr>
    </w:p>
    <w:p w14:paraId="4ACABF00" w14:textId="77777777" w:rsidR="00664776" w:rsidRPr="009518E3" w:rsidRDefault="00664776" w:rsidP="00664776">
      <w:pPr>
        <w:spacing w:line="360" w:lineRule="auto"/>
        <w:jc w:val="both"/>
        <w:rPr>
          <w:rFonts w:ascii="Palatino Linotype" w:hAnsi="Palatino Linotype" w:cs="Arial"/>
          <w:color w:val="000000" w:themeColor="text1"/>
          <w:sz w:val="24"/>
          <w:szCs w:val="24"/>
        </w:rPr>
      </w:pPr>
      <w:r w:rsidRPr="009518E3">
        <w:rPr>
          <w:rFonts w:ascii="Palatino Linotype" w:hAnsi="Palatino Linotype" w:cs="Arial"/>
          <w:color w:val="000000" w:themeColor="text1"/>
          <w:sz w:val="24"/>
          <w:szCs w:val="24"/>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F0E4082" w14:textId="77777777" w:rsidR="00664776" w:rsidRPr="009518E3" w:rsidRDefault="00664776" w:rsidP="00664776">
      <w:pPr>
        <w:spacing w:line="360" w:lineRule="auto"/>
        <w:jc w:val="both"/>
        <w:rPr>
          <w:rFonts w:ascii="Palatino Linotype" w:hAnsi="Palatino Linotype" w:cs="Arial"/>
          <w:color w:val="000000" w:themeColor="text1"/>
          <w:sz w:val="24"/>
          <w:szCs w:val="24"/>
        </w:rPr>
      </w:pPr>
    </w:p>
    <w:p w14:paraId="40CDAF71" w14:textId="77777777" w:rsidR="00664776" w:rsidRPr="009518E3" w:rsidRDefault="00664776" w:rsidP="00664776">
      <w:pPr>
        <w:spacing w:line="360" w:lineRule="auto"/>
        <w:jc w:val="both"/>
        <w:rPr>
          <w:rFonts w:ascii="Palatino Linotype" w:hAnsi="Palatino Linotype"/>
          <w:bCs/>
          <w:sz w:val="24"/>
        </w:rPr>
      </w:pPr>
      <w:r w:rsidRPr="009518E3">
        <w:rPr>
          <w:rFonts w:ascii="Palatino Linotype" w:hAnsi="Palatino Linotype" w:cs="Arial"/>
          <w:color w:val="000000" w:themeColor="text1"/>
          <w:sz w:val="24"/>
          <w:szCs w:val="24"/>
        </w:rPr>
        <w:t xml:space="preserve">Ahora bien, </w:t>
      </w:r>
      <w:r w:rsidRPr="009518E3">
        <w:rPr>
          <w:rFonts w:ascii="Palatino Linotype" w:hAnsi="Palatino Linotype"/>
          <w:bCs/>
          <w:sz w:val="24"/>
        </w:rPr>
        <w:t>si bien se obvio el estudio de la fuente obligacional, resulta necesario precisar respecto a las obligaciones de transparencia comunes, que la Ley de Transparencia y Acceso a la Información Pública en su artículo 92 fracción VIII, establece lo siguiente:</w:t>
      </w:r>
    </w:p>
    <w:p w14:paraId="2DD05154" w14:textId="77777777" w:rsidR="00664776" w:rsidRPr="009518E3" w:rsidRDefault="00664776" w:rsidP="00664776">
      <w:pPr>
        <w:spacing w:line="360" w:lineRule="auto"/>
        <w:ind w:left="567"/>
        <w:jc w:val="both"/>
        <w:rPr>
          <w:rFonts w:ascii="Palatino Linotype" w:hAnsi="Palatino Linotype"/>
          <w:b/>
          <w:bCs/>
          <w:i/>
        </w:rPr>
      </w:pPr>
      <w:r w:rsidRPr="009518E3">
        <w:rPr>
          <w:rFonts w:ascii="Palatino Linotype" w:hAnsi="Palatino Linotype"/>
          <w:b/>
          <w:bCs/>
          <w:i/>
        </w:rPr>
        <w:t>ARTÍCULO 92. Son obligaciones de transparencia comunes:</w:t>
      </w:r>
    </w:p>
    <w:p w14:paraId="2BCCBDBD" w14:textId="77777777" w:rsidR="00664776" w:rsidRPr="009518E3" w:rsidRDefault="00664776" w:rsidP="00664776">
      <w:pPr>
        <w:spacing w:line="360" w:lineRule="auto"/>
        <w:ind w:left="567"/>
        <w:jc w:val="both"/>
        <w:rPr>
          <w:rFonts w:ascii="Palatino Linotype" w:hAnsi="Palatino Linotype"/>
          <w:bCs/>
          <w:i/>
        </w:rPr>
      </w:pPr>
      <w:r w:rsidRPr="009518E3">
        <w:rPr>
          <w:rFonts w:ascii="Palatino Linotype" w:hAnsi="Palatino Linotype"/>
          <w:bCs/>
          <w:i/>
        </w:rPr>
        <w:t>(…)</w:t>
      </w:r>
    </w:p>
    <w:p w14:paraId="6897B44E" w14:textId="77777777" w:rsidR="00664776" w:rsidRPr="009518E3" w:rsidRDefault="00664776" w:rsidP="00664776">
      <w:pPr>
        <w:spacing w:line="360" w:lineRule="auto"/>
        <w:ind w:left="567"/>
        <w:jc w:val="both"/>
        <w:rPr>
          <w:rFonts w:ascii="Palatino Linotype" w:hAnsi="Palatino Linotype" w:cs="Arial"/>
          <w:color w:val="000000" w:themeColor="text1"/>
          <w:sz w:val="24"/>
          <w:szCs w:val="24"/>
        </w:rPr>
      </w:pPr>
      <w:r w:rsidRPr="009518E3">
        <w:rPr>
          <w:rFonts w:ascii="Palatino Linotype" w:hAnsi="Palatino Linotype"/>
          <w:b/>
          <w:bCs/>
          <w:i/>
        </w:rPr>
        <w:lastRenderedPageBreak/>
        <w:t xml:space="preserve">VIII. La </w:t>
      </w:r>
      <w:r w:rsidRPr="009518E3">
        <w:rPr>
          <w:rFonts w:ascii="Palatino Linotype" w:hAnsi="Palatino Linotype"/>
          <w:b/>
          <w:bCs/>
          <w:i/>
          <w:u w:val="single"/>
        </w:rPr>
        <w:t>remuneración bruta y neta de todos los servidores públicos</w:t>
      </w:r>
      <w:r w:rsidRPr="009518E3">
        <w:rPr>
          <w:rFonts w:ascii="Palatino Linotype" w:hAnsi="Palatino Linotype"/>
          <w:b/>
          <w:bCs/>
          <w:i/>
        </w:rPr>
        <w:t xml:space="preserve"> de base o de confianza, de todas las percepciones, incluyendo </w:t>
      </w:r>
      <w:r w:rsidRPr="009518E3">
        <w:rPr>
          <w:rFonts w:ascii="Palatino Linotype" w:hAnsi="Palatino Linotype"/>
          <w:b/>
          <w:bCs/>
          <w:i/>
          <w:u w:val="single"/>
        </w:rPr>
        <w:t>sueldos,</w:t>
      </w:r>
      <w:r w:rsidRPr="009518E3">
        <w:rPr>
          <w:rFonts w:ascii="Palatino Linotype" w:hAnsi="Palatino Linotype"/>
          <w:b/>
          <w:bCs/>
          <w:i/>
        </w:rPr>
        <w:t xml:space="preserve"> prestaciones, gratificaciones, </w:t>
      </w:r>
      <w:r w:rsidRPr="009518E3">
        <w:rPr>
          <w:rFonts w:ascii="Palatino Linotype" w:hAnsi="Palatino Linotype"/>
          <w:b/>
          <w:bCs/>
          <w:i/>
          <w:u w:val="single"/>
        </w:rPr>
        <w:t>primas</w:t>
      </w:r>
      <w:r w:rsidRPr="009518E3">
        <w:rPr>
          <w:rFonts w:ascii="Palatino Linotype" w:hAnsi="Palatino Linotype"/>
          <w:b/>
          <w:bCs/>
          <w:i/>
        </w:rPr>
        <w:t>, comisiones, dietas, bonos, estímulos, ingresos y sistemas de compensación, señalando la periodicidad de dicha remuneración;</w:t>
      </w:r>
      <w:r w:rsidRPr="009518E3">
        <w:rPr>
          <w:rFonts w:ascii="Palatino Linotype" w:hAnsi="Palatino Linotype"/>
          <w:b/>
          <w:bCs/>
          <w:i/>
        </w:rPr>
        <w:cr/>
      </w:r>
    </w:p>
    <w:p w14:paraId="1EECFA77" w14:textId="77777777" w:rsidR="00664776" w:rsidRPr="009518E3" w:rsidRDefault="00664776" w:rsidP="00664776">
      <w:pPr>
        <w:spacing w:line="360" w:lineRule="auto"/>
        <w:jc w:val="both"/>
        <w:rPr>
          <w:rFonts w:ascii="Palatino Linotype" w:hAnsi="Palatino Linotype"/>
          <w:sz w:val="24"/>
          <w:szCs w:val="24"/>
        </w:rPr>
      </w:pPr>
      <w:r w:rsidRPr="009518E3">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9518E3">
        <w:rPr>
          <w:rFonts w:ascii="Palatino Linotype" w:hAnsi="Palatino Linotype"/>
          <w:b/>
          <w:sz w:val="24"/>
          <w:szCs w:val="24"/>
        </w:rPr>
        <w:t>Sujeto Obligado</w:t>
      </w:r>
      <w:r w:rsidRPr="009518E3">
        <w:rPr>
          <w:rFonts w:ascii="Palatino Linotype" w:hAnsi="Palatino Linotype"/>
          <w:sz w:val="24"/>
          <w:szCs w:val="24"/>
        </w:rPr>
        <w:t xml:space="preserve">, se establece que éste no vulnera el derecho de acceso a la información pública del </w:t>
      </w:r>
      <w:r w:rsidRPr="009518E3">
        <w:rPr>
          <w:rFonts w:ascii="Palatino Linotype" w:hAnsi="Palatino Linotype"/>
          <w:b/>
          <w:sz w:val="24"/>
          <w:szCs w:val="24"/>
        </w:rPr>
        <w:t>Recurrente</w:t>
      </w:r>
      <w:r w:rsidRPr="009518E3">
        <w:rPr>
          <w:rFonts w:ascii="Palatino Linotype" w:hAnsi="Palatino Linotype"/>
          <w:sz w:val="24"/>
          <w:szCs w:val="24"/>
        </w:rPr>
        <w:t>, toda vez que entrega la información en respuestas a las solicitudes de información presentadas.</w:t>
      </w:r>
    </w:p>
    <w:p w14:paraId="045170D0" w14:textId="77777777" w:rsidR="00664776" w:rsidRPr="009518E3" w:rsidRDefault="00664776" w:rsidP="006647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2FCCED9" w14:textId="77777777" w:rsidR="00760DA4" w:rsidRPr="009518E3" w:rsidRDefault="00760DA4" w:rsidP="00760DA4">
      <w:pPr>
        <w:autoSpaceDE w:val="0"/>
        <w:autoSpaceDN w:val="0"/>
        <w:adjustRightInd w:val="0"/>
        <w:spacing w:line="360" w:lineRule="auto"/>
        <w:jc w:val="both"/>
        <w:rPr>
          <w:rFonts w:ascii="Palatino Linotype" w:hAnsi="Palatino Linotype" w:cs="Arial"/>
          <w:bCs/>
          <w:sz w:val="24"/>
          <w:szCs w:val="24"/>
        </w:rPr>
      </w:pPr>
      <w:r w:rsidRPr="009518E3">
        <w:rPr>
          <w:rFonts w:ascii="Palatino Linotype" w:hAnsi="Palatino Linotype" w:cs="Arial"/>
          <w:bCs/>
          <w:sz w:val="24"/>
          <w:szCs w:val="24"/>
        </w:rPr>
        <w:t xml:space="preserve">Es de destacar que, al haber un pronunciamiento por parte de los Servidores Públicos Habilitados, dentro de sus atribuciones, este Órgano Garante, no está facultado para manifestarse sobre la veracidad de lo afirmado por parte del </w:t>
      </w:r>
      <w:r w:rsidRPr="009518E3">
        <w:rPr>
          <w:rFonts w:ascii="Palatino Linotype" w:hAnsi="Palatino Linotype" w:cs="Arial"/>
          <w:b/>
          <w:bCs/>
          <w:sz w:val="24"/>
          <w:szCs w:val="24"/>
        </w:rPr>
        <w:t>Sujeto Obligado</w:t>
      </w:r>
      <w:r w:rsidRPr="009518E3">
        <w:rPr>
          <w:rFonts w:ascii="Palatino Linotype" w:hAnsi="Palatino Linotype" w:cs="Arial"/>
          <w:bCs/>
          <w:sz w:val="24"/>
          <w:szCs w:val="24"/>
        </w:rPr>
        <w:t xml:space="preserve"> pues no existe precepto legal alguno en la Ley de la materia que lo faculte para ello. </w:t>
      </w:r>
    </w:p>
    <w:p w14:paraId="07980D56" w14:textId="77777777" w:rsidR="00760DA4" w:rsidRPr="009518E3" w:rsidRDefault="00760DA4" w:rsidP="00760DA4">
      <w:pPr>
        <w:pStyle w:val="Prrafodelista"/>
        <w:ind w:left="567" w:right="474"/>
        <w:jc w:val="both"/>
        <w:rPr>
          <w:rFonts w:ascii="Palatino Linotype" w:hAnsi="Palatino Linotype"/>
          <w:i/>
          <w:sz w:val="22"/>
        </w:rPr>
      </w:pPr>
      <w:r w:rsidRPr="009518E3">
        <w:rPr>
          <w:rFonts w:ascii="Palatino Linotype" w:hAnsi="Palatino Linotype"/>
          <w:i/>
          <w:sz w:val="22"/>
        </w:rPr>
        <w:t>“</w:t>
      </w:r>
      <w:r w:rsidRPr="009518E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9518E3">
        <w:rPr>
          <w:rFonts w:ascii="Palatino Linotype" w:hAnsi="Palatino Linotype"/>
          <w:b/>
          <w:i/>
          <w:sz w:val="22"/>
        </w:rPr>
        <w:t>.</w:t>
      </w:r>
      <w:r w:rsidRPr="009518E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9518E3">
        <w:rPr>
          <w:rFonts w:ascii="Palatino Linotype" w:hAnsi="Palatino Linotype"/>
          <w:i/>
          <w:sz w:val="22"/>
        </w:rPr>
        <w:lastRenderedPageBreak/>
        <w:t>que permita al Instituto Federal de Acceso a la Información y Protección de Datos conocer, vía recurso revisión, al respecto.”</w:t>
      </w:r>
    </w:p>
    <w:p w14:paraId="6F44600D" w14:textId="77777777" w:rsidR="00760DA4" w:rsidRPr="009518E3" w:rsidRDefault="00760DA4" w:rsidP="00760DA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419"/>
        </w:rPr>
      </w:pPr>
    </w:p>
    <w:p w14:paraId="2D25BB53" w14:textId="77777777" w:rsidR="00760DA4" w:rsidRPr="009518E3" w:rsidRDefault="00760DA4" w:rsidP="00760DA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419"/>
        </w:rPr>
      </w:pPr>
    </w:p>
    <w:p w14:paraId="1B902882" w14:textId="77777777" w:rsidR="00760DA4" w:rsidRPr="009518E3" w:rsidRDefault="00760DA4" w:rsidP="00760DA4">
      <w:pPr>
        <w:pBdr>
          <w:top w:val="nil"/>
          <w:left w:val="nil"/>
          <w:bottom w:val="nil"/>
          <w:right w:val="nil"/>
          <w:between w:val="nil"/>
        </w:pBdr>
        <w:spacing w:after="0" w:line="360" w:lineRule="auto"/>
        <w:contextualSpacing/>
        <w:jc w:val="both"/>
        <w:rPr>
          <w:rFonts w:ascii="Palatino Linotype" w:hAnsi="Palatino Linotype"/>
          <w:sz w:val="24"/>
          <w:szCs w:val="24"/>
        </w:rPr>
      </w:pPr>
      <w:r w:rsidRPr="009518E3">
        <w:rPr>
          <w:rFonts w:ascii="Palatino Linotype" w:hAnsi="Palatino Linotype"/>
          <w:bCs/>
          <w:sz w:val="24"/>
          <w:szCs w:val="24"/>
        </w:rPr>
        <w:t xml:space="preserve">Atento a ello, primeramente, es importante señalar que </w:t>
      </w:r>
      <w:r w:rsidRPr="009518E3">
        <w:rPr>
          <w:rFonts w:ascii="Palatino Linotype" w:hAnsi="Palatino Linotype"/>
          <w:sz w:val="24"/>
          <w:szCs w:val="24"/>
        </w:rPr>
        <w:t>el artículo 4, párrafo segundo, de la Ley de Transparencia y Acceso a la Información Pública del Estado de México y Municipios, dispone:</w:t>
      </w:r>
    </w:p>
    <w:p w14:paraId="046ED667" w14:textId="77777777" w:rsidR="00760DA4" w:rsidRPr="009518E3" w:rsidRDefault="00760DA4" w:rsidP="00760DA4">
      <w:pPr>
        <w:pBdr>
          <w:top w:val="nil"/>
          <w:left w:val="nil"/>
          <w:bottom w:val="nil"/>
          <w:right w:val="nil"/>
          <w:between w:val="nil"/>
        </w:pBdr>
        <w:spacing w:after="0" w:line="240" w:lineRule="auto"/>
        <w:ind w:left="567" w:right="616"/>
        <w:contextualSpacing/>
        <w:jc w:val="both"/>
        <w:rPr>
          <w:rFonts w:ascii="Palatino Linotype" w:hAnsi="Palatino Linotype"/>
          <w:i/>
        </w:rPr>
      </w:pPr>
      <w:r w:rsidRPr="009518E3">
        <w:rPr>
          <w:rFonts w:ascii="Palatino Linotype" w:hAnsi="Palatino Linotype"/>
          <w:b/>
          <w:i/>
        </w:rPr>
        <w:t>Artículo 4. (</w:t>
      </w:r>
      <w:r w:rsidRPr="009518E3">
        <w:rPr>
          <w:rFonts w:ascii="Palatino Linotype" w:hAnsi="Palatino Linotype"/>
          <w:i/>
        </w:rPr>
        <w:t>…)</w:t>
      </w:r>
    </w:p>
    <w:p w14:paraId="2B23D25C" w14:textId="77777777" w:rsidR="00760DA4" w:rsidRPr="009518E3" w:rsidRDefault="00760DA4" w:rsidP="00760DA4">
      <w:pPr>
        <w:pBdr>
          <w:top w:val="nil"/>
          <w:left w:val="nil"/>
          <w:bottom w:val="nil"/>
          <w:right w:val="nil"/>
          <w:between w:val="nil"/>
        </w:pBdr>
        <w:spacing w:after="0" w:line="240" w:lineRule="auto"/>
        <w:ind w:left="567" w:right="616"/>
        <w:contextualSpacing/>
        <w:jc w:val="both"/>
        <w:rPr>
          <w:rFonts w:ascii="Palatino Linotype" w:hAnsi="Palatino Linotype"/>
          <w:i/>
        </w:rPr>
      </w:pPr>
      <w:r w:rsidRPr="009518E3">
        <w:rPr>
          <w:rFonts w:ascii="Palatino Linotype" w:hAnsi="Palatino Linotype"/>
          <w:i/>
        </w:rPr>
        <w:t xml:space="preserve"> </w:t>
      </w:r>
    </w:p>
    <w:p w14:paraId="1849DBF5" w14:textId="77777777" w:rsidR="00760DA4" w:rsidRPr="009518E3" w:rsidRDefault="00760DA4" w:rsidP="00760DA4">
      <w:pPr>
        <w:pBdr>
          <w:top w:val="nil"/>
          <w:left w:val="nil"/>
          <w:bottom w:val="nil"/>
          <w:right w:val="nil"/>
          <w:between w:val="nil"/>
        </w:pBdr>
        <w:spacing w:after="0" w:line="240" w:lineRule="auto"/>
        <w:ind w:left="567" w:right="616"/>
        <w:contextualSpacing/>
        <w:jc w:val="both"/>
        <w:rPr>
          <w:rFonts w:ascii="Palatino Linotype" w:hAnsi="Palatino Linotype"/>
          <w:i/>
        </w:rPr>
      </w:pPr>
      <w:r w:rsidRPr="009518E3">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487F2E2" w14:textId="77777777" w:rsidR="00760DA4" w:rsidRPr="009518E3" w:rsidRDefault="00760DA4" w:rsidP="00760DA4">
      <w:pPr>
        <w:pBdr>
          <w:top w:val="nil"/>
          <w:left w:val="nil"/>
          <w:bottom w:val="nil"/>
          <w:right w:val="nil"/>
          <w:between w:val="nil"/>
        </w:pBdr>
        <w:spacing w:after="0" w:line="240" w:lineRule="auto"/>
        <w:ind w:left="567" w:right="616"/>
        <w:contextualSpacing/>
        <w:jc w:val="both"/>
        <w:rPr>
          <w:rFonts w:ascii="Palatino Linotype" w:hAnsi="Palatino Linotype"/>
          <w:i/>
        </w:rPr>
      </w:pPr>
    </w:p>
    <w:p w14:paraId="4E7DC0BC" w14:textId="77777777" w:rsidR="00760DA4" w:rsidRPr="009518E3" w:rsidRDefault="00760DA4" w:rsidP="00760DA4">
      <w:pPr>
        <w:pBdr>
          <w:top w:val="nil"/>
          <w:left w:val="nil"/>
          <w:bottom w:val="nil"/>
          <w:right w:val="nil"/>
          <w:between w:val="nil"/>
        </w:pBdr>
        <w:spacing w:after="0" w:line="240" w:lineRule="auto"/>
        <w:ind w:left="567" w:right="616"/>
        <w:contextualSpacing/>
        <w:jc w:val="both"/>
        <w:rPr>
          <w:rFonts w:ascii="Palatino Linotype" w:hAnsi="Palatino Linotype"/>
          <w:i/>
        </w:rPr>
      </w:pPr>
      <w:r w:rsidRPr="009518E3">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4957D712" w14:textId="77777777" w:rsidR="00760DA4" w:rsidRPr="009518E3" w:rsidRDefault="00760DA4" w:rsidP="00760DA4">
      <w:pPr>
        <w:pBdr>
          <w:top w:val="nil"/>
          <w:left w:val="nil"/>
          <w:bottom w:val="nil"/>
          <w:right w:val="nil"/>
          <w:between w:val="nil"/>
        </w:pBdr>
        <w:spacing w:after="0" w:line="360" w:lineRule="auto"/>
        <w:contextualSpacing/>
        <w:jc w:val="both"/>
        <w:rPr>
          <w:rFonts w:ascii="Palatino Linotype" w:hAnsi="Palatino Linotype"/>
          <w:sz w:val="24"/>
          <w:szCs w:val="24"/>
        </w:rPr>
      </w:pPr>
    </w:p>
    <w:p w14:paraId="49E2A129" w14:textId="77777777" w:rsidR="00760DA4" w:rsidRPr="009518E3" w:rsidRDefault="00760DA4" w:rsidP="00760DA4">
      <w:pPr>
        <w:spacing w:after="0" w:line="360" w:lineRule="auto"/>
        <w:jc w:val="both"/>
        <w:rPr>
          <w:rFonts w:ascii="Palatino Linotype" w:hAnsi="Palatino Linotype" w:cs="Arial"/>
          <w:sz w:val="24"/>
        </w:rPr>
      </w:pPr>
      <w:r w:rsidRPr="009518E3">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64D70A6" w14:textId="77777777" w:rsidR="00760DA4" w:rsidRPr="009518E3" w:rsidRDefault="00760DA4" w:rsidP="00760DA4">
      <w:pPr>
        <w:spacing w:after="0" w:line="360" w:lineRule="auto"/>
        <w:jc w:val="both"/>
        <w:rPr>
          <w:rFonts w:ascii="Palatino Linotype" w:hAnsi="Palatino Linotype" w:cs="Arial"/>
          <w:i/>
          <w:sz w:val="24"/>
        </w:rPr>
      </w:pPr>
    </w:p>
    <w:p w14:paraId="33E7401C" w14:textId="77777777" w:rsidR="00760DA4" w:rsidRPr="009518E3" w:rsidRDefault="00760DA4" w:rsidP="00760DA4">
      <w:pPr>
        <w:spacing w:after="0" w:line="360" w:lineRule="auto"/>
        <w:jc w:val="both"/>
        <w:rPr>
          <w:rFonts w:ascii="Palatino Linotype" w:hAnsi="Palatino Linotype" w:cs="Arial"/>
          <w:sz w:val="24"/>
          <w:szCs w:val="24"/>
        </w:rPr>
      </w:pPr>
      <w:r w:rsidRPr="009518E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99347AA" w14:textId="77777777" w:rsidR="00760DA4" w:rsidRPr="009518E3" w:rsidRDefault="00760DA4" w:rsidP="00760DA4">
      <w:pPr>
        <w:spacing w:after="0"/>
        <w:ind w:right="567"/>
        <w:jc w:val="both"/>
        <w:rPr>
          <w:rFonts w:ascii="Palatino Linotype" w:hAnsi="Palatino Linotype" w:cs="Arial"/>
          <w:sz w:val="24"/>
          <w:szCs w:val="24"/>
        </w:rPr>
      </w:pPr>
    </w:p>
    <w:p w14:paraId="32312844" w14:textId="77777777" w:rsidR="00760DA4" w:rsidRPr="009518E3" w:rsidRDefault="00760DA4" w:rsidP="00760DA4">
      <w:pPr>
        <w:spacing w:after="0" w:line="240" w:lineRule="auto"/>
        <w:ind w:left="567" w:right="567"/>
        <w:jc w:val="both"/>
        <w:rPr>
          <w:rFonts w:ascii="Palatino Linotype" w:hAnsi="Palatino Linotype" w:cs="Arial"/>
          <w:i/>
          <w:color w:val="000000"/>
        </w:rPr>
      </w:pPr>
      <w:r w:rsidRPr="009518E3">
        <w:rPr>
          <w:rFonts w:ascii="Palatino Linotype" w:hAnsi="Palatino Linotype" w:cs="Arial"/>
          <w:b/>
          <w:i/>
          <w:color w:val="000000"/>
        </w:rPr>
        <w:t>Artículo 12.</w:t>
      </w:r>
      <w:r w:rsidRPr="009518E3">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22E27493" w14:textId="77777777" w:rsidR="00760DA4" w:rsidRPr="009518E3" w:rsidRDefault="00760DA4" w:rsidP="00760DA4">
      <w:pPr>
        <w:spacing w:after="0" w:line="240" w:lineRule="auto"/>
        <w:ind w:left="567" w:right="567"/>
        <w:jc w:val="both"/>
        <w:rPr>
          <w:rFonts w:ascii="Palatino Linotype" w:hAnsi="Palatino Linotype" w:cs="Arial"/>
          <w:i/>
        </w:rPr>
      </w:pPr>
    </w:p>
    <w:p w14:paraId="649EE3E5" w14:textId="77777777" w:rsidR="00760DA4" w:rsidRPr="009518E3" w:rsidRDefault="00760DA4" w:rsidP="00760DA4">
      <w:pPr>
        <w:spacing w:after="0" w:line="240" w:lineRule="auto"/>
        <w:ind w:left="567" w:right="567"/>
        <w:jc w:val="both"/>
        <w:rPr>
          <w:rFonts w:ascii="Palatino Linotype" w:hAnsi="Palatino Linotype" w:cs="Arial"/>
          <w:i/>
        </w:rPr>
      </w:pPr>
      <w:r w:rsidRPr="009518E3">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99C6BF" w14:textId="77777777" w:rsidR="00760DA4" w:rsidRPr="009518E3" w:rsidRDefault="00760DA4" w:rsidP="00760DA4">
      <w:pPr>
        <w:spacing w:after="0" w:line="360" w:lineRule="auto"/>
        <w:jc w:val="both"/>
        <w:rPr>
          <w:rFonts w:ascii="Palatino Linotype" w:hAnsi="Palatino Linotype" w:cs="Arial"/>
          <w:color w:val="000000"/>
          <w:sz w:val="24"/>
        </w:rPr>
      </w:pPr>
    </w:p>
    <w:p w14:paraId="2C6A5F36" w14:textId="77777777" w:rsidR="00760DA4" w:rsidRPr="009518E3" w:rsidRDefault="00760DA4" w:rsidP="00760DA4">
      <w:pPr>
        <w:spacing w:after="0" w:line="360" w:lineRule="auto"/>
        <w:jc w:val="both"/>
        <w:rPr>
          <w:rFonts w:ascii="Palatino Linotype" w:hAnsi="Palatino Linotype" w:cs="Arial"/>
          <w:color w:val="000000"/>
          <w:sz w:val="24"/>
        </w:rPr>
      </w:pPr>
      <w:r w:rsidRPr="009518E3">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9518E3">
        <w:rPr>
          <w:rFonts w:ascii="Palatino Linotype" w:hAnsi="Palatino Linotype" w:cs="Arial"/>
          <w:b/>
          <w:color w:val="000000"/>
          <w:sz w:val="24"/>
        </w:rPr>
        <w:t xml:space="preserve"> </w:t>
      </w:r>
      <w:r w:rsidRPr="009518E3">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9518E3">
        <w:rPr>
          <w:rFonts w:ascii="Palatino Linotype" w:hAnsi="Palatino Linotype" w:cs="Arial"/>
          <w:i/>
          <w:color w:val="000000"/>
          <w:sz w:val="24"/>
        </w:rPr>
        <w:t>ad hoc</w:t>
      </w:r>
      <w:r w:rsidRPr="009518E3">
        <w:rPr>
          <w:rFonts w:ascii="Palatino Linotype" w:hAnsi="Palatino Linotype" w:cs="Arial"/>
          <w:color w:val="000000"/>
          <w:sz w:val="24"/>
        </w:rPr>
        <w:t>, para satisfacer el derecho de acceso a la información pública.</w:t>
      </w:r>
    </w:p>
    <w:p w14:paraId="07D35B95" w14:textId="77777777" w:rsidR="00760DA4" w:rsidRPr="009518E3" w:rsidRDefault="00760DA4" w:rsidP="00760DA4">
      <w:pPr>
        <w:spacing w:after="0" w:line="360" w:lineRule="auto"/>
        <w:jc w:val="both"/>
        <w:rPr>
          <w:rFonts w:ascii="Palatino Linotype" w:hAnsi="Palatino Linotype" w:cs="Arial"/>
          <w:color w:val="000000"/>
          <w:sz w:val="24"/>
        </w:rPr>
      </w:pPr>
    </w:p>
    <w:p w14:paraId="526D291C" w14:textId="77777777" w:rsidR="00760DA4" w:rsidRPr="009518E3" w:rsidRDefault="00760DA4" w:rsidP="00760DA4">
      <w:pPr>
        <w:spacing w:after="0" w:line="360" w:lineRule="auto"/>
        <w:jc w:val="both"/>
        <w:rPr>
          <w:rFonts w:ascii="Palatino Linotype" w:hAnsi="Palatino Linotype"/>
          <w:b/>
          <w:bCs/>
          <w:color w:val="000000"/>
          <w:sz w:val="24"/>
        </w:rPr>
      </w:pPr>
      <w:r w:rsidRPr="009518E3">
        <w:rPr>
          <w:rFonts w:ascii="Palatino Linotype" w:hAnsi="Palatino Linotype" w:cs="Arial"/>
          <w:color w:val="000000"/>
          <w:sz w:val="24"/>
        </w:rPr>
        <w:t xml:space="preserve">Como apoyo a lo anterior, es aplicable el Criterio 03-17, emitido por </w:t>
      </w:r>
      <w:r w:rsidRPr="009518E3">
        <w:rPr>
          <w:rFonts w:ascii="Palatino Linotype" w:eastAsia="Arial Unicode MS" w:hAnsi="Palatino Linotype" w:cs="Arial"/>
          <w:color w:val="000000"/>
          <w:sz w:val="24"/>
        </w:rPr>
        <w:t>el Instituto Nacional de Transparencia, Acceso a la Información y Protección de Datos Personales,</w:t>
      </w:r>
      <w:r w:rsidRPr="009518E3">
        <w:rPr>
          <w:rFonts w:ascii="Palatino Linotype" w:hAnsi="Palatino Linotype"/>
          <w:bCs/>
          <w:color w:val="000000"/>
          <w:sz w:val="24"/>
        </w:rPr>
        <w:t xml:space="preserve"> que dice:</w:t>
      </w:r>
      <w:r w:rsidRPr="009518E3">
        <w:rPr>
          <w:rFonts w:ascii="Palatino Linotype" w:hAnsi="Palatino Linotype"/>
          <w:b/>
          <w:bCs/>
          <w:color w:val="000000"/>
          <w:sz w:val="24"/>
        </w:rPr>
        <w:t xml:space="preserve"> </w:t>
      </w:r>
    </w:p>
    <w:p w14:paraId="40CF0A0A" w14:textId="77777777" w:rsidR="00760DA4" w:rsidRPr="009518E3" w:rsidRDefault="00760DA4" w:rsidP="00760DA4">
      <w:pPr>
        <w:spacing w:after="0" w:line="360" w:lineRule="auto"/>
        <w:rPr>
          <w:rFonts w:ascii="Palatino Linotype" w:eastAsia="Times New Roman" w:hAnsi="Palatino Linotype" w:cs="Times New Roman"/>
          <w:sz w:val="24"/>
          <w:szCs w:val="24"/>
          <w:lang w:eastAsia="es-ES"/>
        </w:rPr>
      </w:pPr>
    </w:p>
    <w:p w14:paraId="61C0E691" w14:textId="77777777" w:rsidR="00760DA4" w:rsidRPr="009518E3" w:rsidRDefault="00760DA4" w:rsidP="00760DA4">
      <w:pPr>
        <w:spacing w:after="0"/>
        <w:ind w:left="851" w:right="850"/>
        <w:jc w:val="both"/>
        <w:rPr>
          <w:rFonts w:ascii="Palatino Linotype" w:hAnsi="Palatino Linotype" w:cs="Arial"/>
          <w:color w:val="000000"/>
          <w:sz w:val="2"/>
        </w:rPr>
      </w:pPr>
    </w:p>
    <w:p w14:paraId="405A26B6" w14:textId="77777777" w:rsidR="00760DA4" w:rsidRPr="009518E3" w:rsidRDefault="00760DA4" w:rsidP="00760DA4">
      <w:pPr>
        <w:spacing w:after="0" w:line="240" w:lineRule="auto"/>
        <w:ind w:left="567" w:right="567"/>
        <w:jc w:val="both"/>
        <w:rPr>
          <w:rFonts w:ascii="Palatino Linotype" w:hAnsi="Palatino Linotype" w:cs="Arial"/>
          <w:i/>
          <w:color w:val="000000"/>
        </w:rPr>
      </w:pPr>
      <w:r w:rsidRPr="009518E3">
        <w:rPr>
          <w:rFonts w:ascii="Palatino Linotype" w:hAnsi="Palatino Linotype" w:cs="Arial"/>
          <w:b/>
          <w:i/>
          <w:color w:val="000000"/>
        </w:rPr>
        <w:t>No existe obligación de elaborar documentos ad hoc para atender las solicitudes de acceso a la información.</w:t>
      </w:r>
      <w:r w:rsidRPr="009518E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8BEC62" w14:textId="77777777" w:rsidR="00760DA4" w:rsidRPr="009518E3" w:rsidRDefault="00760DA4" w:rsidP="00760DA4">
      <w:pPr>
        <w:spacing w:after="0" w:line="240" w:lineRule="auto"/>
        <w:ind w:left="567" w:right="567"/>
        <w:jc w:val="both"/>
        <w:rPr>
          <w:rFonts w:ascii="Palatino Linotype" w:hAnsi="Palatino Linotype" w:cs="Arial"/>
          <w:i/>
          <w:color w:val="000000"/>
          <w:sz w:val="2"/>
        </w:rPr>
      </w:pPr>
    </w:p>
    <w:p w14:paraId="5BF84464" w14:textId="77777777" w:rsidR="00760DA4" w:rsidRPr="009518E3" w:rsidRDefault="00760DA4" w:rsidP="00760DA4">
      <w:pPr>
        <w:spacing w:after="0" w:line="360" w:lineRule="auto"/>
        <w:jc w:val="both"/>
        <w:rPr>
          <w:rFonts w:ascii="Palatino Linotype" w:hAnsi="Palatino Linotype" w:cs="Arial"/>
          <w:color w:val="000000" w:themeColor="text1"/>
          <w:sz w:val="24"/>
        </w:rPr>
      </w:pPr>
    </w:p>
    <w:p w14:paraId="5E649388" w14:textId="77777777" w:rsidR="00760DA4" w:rsidRPr="009518E3" w:rsidRDefault="00760DA4" w:rsidP="00760DA4">
      <w:pPr>
        <w:spacing w:after="0" w:line="360" w:lineRule="auto"/>
        <w:jc w:val="both"/>
        <w:rPr>
          <w:rFonts w:ascii="Palatino Linotype" w:hAnsi="Palatino Linotype" w:cs="Arial"/>
          <w:color w:val="000000" w:themeColor="text1"/>
          <w:sz w:val="24"/>
        </w:rPr>
      </w:pPr>
      <w:r w:rsidRPr="009518E3">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9518E3">
        <w:rPr>
          <w:rFonts w:ascii="Palatino Linotype" w:hAnsi="Palatino Linotype" w:cs="Arial"/>
          <w:sz w:val="24"/>
        </w:rPr>
        <w:t>generen</w:t>
      </w:r>
      <w:r w:rsidRPr="009518E3">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7CB520" w14:textId="77777777" w:rsidR="00760DA4" w:rsidRPr="009518E3" w:rsidRDefault="00760DA4" w:rsidP="00760DA4">
      <w:pPr>
        <w:spacing w:after="0" w:line="360" w:lineRule="auto"/>
        <w:jc w:val="both"/>
        <w:rPr>
          <w:rFonts w:ascii="Palatino Linotype" w:hAnsi="Palatino Linotype" w:cs="Arial"/>
          <w:color w:val="000000" w:themeColor="text1"/>
          <w:sz w:val="24"/>
        </w:rPr>
      </w:pPr>
    </w:p>
    <w:p w14:paraId="723D7BF7" w14:textId="77777777" w:rsidR="00760DA4" w:rsidRPr="009518E3" w:rsidRDefault="00760DA4" w:rsidP="00760DA4">
      <w:pPr>
        <w:spacing w:after="0" w:line="360" w:lineRule="auto"/>
        <w:jc w:val="both"/>
        <w:rPr>
          <w:rFonts w:ascii="Palatino Linotype" w:hAnsi="Palatino Linotype" w:cs="Arial"/>
          <w:color w:val="000000" w:themeColor="text1"/>
          <w:sz w:val="24"/>
        </w:rPr>
      </w:pPr>
      <w:r w:rsidRPr="009518E3">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9518E3">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518E3">
        <w:rPr>
          <w:rFonts w:ascii="Palatino Linotype" w:hAnsi="Palatino Linotype" w:cs="Arial"/>
          <w:color w:val="000000" w:themeColor="text1"/>
          <w:sz w:val="24"/>
        </w:rPr>
        <w:t xml:space="preserve">; los que, </w:t>
      </w:r>
      <w:r w:rsidRPr="009518E3">
        <w:rPr>
          <w:rFonts w:ascii="Palatino Linotype" w:hAnsi="Palatino Linotype" w:cs="Arial"/>
          <w:sz w:val="24"/>
        </w:rPr>
        <w:t>podrán estar en cualquier medio, sea escrito, impreso, sonoro, visual, electrónico, informático u holográfico</w:t>
      </w:r>
      <w:r w:rsidRPr="009518E3">
        <w:rPr>
          <w:rFonts w:ascii="Palatino Linotype" w:hAnsi="Palatino Linotype" w:cs="Arial"/>
          <w:color w:val="000000" w:themeColor="text1"/>
          <w:sz w:val="24"/>
        </w:rPr>
        <w:t xml:space="preserve">, de conformidad con el artículo 3, fracción XI, de la Ley de la materia, el cual dispone lo siguiente: </w:t>
      </w:r>
    </w:p>
    <w:p w14:paraId="3BC9AFC9" w14:textId="77777777" w:rsidR="00760DA4" w:rsidRPr="009518E3" w:rsidRDefault="00760DA4" w:rsidP="00760DA4">
      <w:pPr>
        <w:pBdr>
          <w:top w:val="nil"/>
          <w:left w:val="nil"/>
          <w:bottom w:val="nil"/>
          <w:right w:val="nil"/>
          <w:between w:val="nil"/>
        </w:pBdr>
        <w:spacing w:after="0" w:line="360" w:lineRule="auto"/>
        <w:contextualSpacing/>
        <w:jc w:val="both"/>
        <w:rPr>
          <w:rFonts w:ascii="Palatino Linotype" w:hAnsi="Palatino Linotype"/>
          <w:sz w:val="24"/>
          <w:szCs w:val="24"/>
        </w:rPr>
      </w:pPr>
    </w:p>
    <w:p w14:paraId="43699201" w14:textId="77777777" w:rsidR="00760DA4" w:rsidRPr="009518E3" w:rsidRDefault="00760DA4" w:rsidP="00760DA4">
      <w:pPr>
        <w:spacing w:after="0" w:line="240" w:lineRule="auto"/>
        <w:ind w:left="567" w:right="567"/>
        <w:jc w:val="both"/>
        <w:rPr>
          <w:rFonts w:ascii="Palatino Linotype" w:hAnsi="Palatino Linotype" w:cs="Arial"/>
          <w:i/>
          <w:color w:val="000000"/>
        </w:rPr>
      </w:pPr>
      <w:r w:rsidRPr="009518E3">
        <w:rPr>
          <w:rFonts w:ascii="Palatino Linotype" w:hAnsi="Palatino Linotype" w:cs="Arial"/>
          <w:b/>
          <w:i/>
          <w:color w:val="000000"/>
        </w:rPr>
        <w:t xml:space="preserve">Artículo 3. </w:t>
      </w:r>
      <w:r w:rsidRPr="009518E3">
        <w:rPr>
          <w:rFonts w:ascii="Palatino Linotype" w:hAnsi="Palatino Linotype" w:cs="Arial"/>
          <w:i/>
          <w:color w:val="000000"/>
        </w:rPr>
        <w:t>Para los efectos de la presente Ley se entenderá por:</w:t>
      </w:r>
    </w:p>
    <w:p w14:paraId="4412FDFD" w14:textId="77777777" w:rsidR="00760DA4" w:rsidRPr="009518E3" w:rsidRDefault="00760DA4" w:rsidP="00760DA4">
      <w:pPr>
        <w:spacing w:after="0" w:line="240" w:lineRule="auto"/>
        <w:ind w:left="567" w:right="567"/>
        <w:jc w:val="both"/>
        <w:rPr>
          <w:rFonts w:ascii="Palatino Linotype" w:hAnsi="Palatino Linotype" w:cs="Arial"/>
          <w:i/>
          <w:color w:val="000000"/>
        </w:rPr>
      </w:pPr>
      <w:r w:rsidRPr="009518E3">
        <w:rPr>
          <w:rFonts w:ascii="Palatino Linotype" w:hAnsi="Palatino Linotype" w:cs="Arial"/>
          <w:i/>
          <w:color w:val="000000"/>
        </w:rPr>
        <w:t>(…)</w:t>
      </w:r>
    </w:p>
    <w:p w14:paraId="27A6B3A5" w14:textId="77777777" w:rsidR="00760DA4" w:rsidRPr="009518E3" w:rsidRDefault="00760DA4" w:rsidP="00760DA4">
      <w:pPr>
        <w:spacing w:after="0" w:line="240" w:lineRule="auto"/>
        <w:ind w:left="567" w:right="567"/>
        <w:jc w:val="both"/>
        <w:rPr>
          <w:rFonts w:ascii="Palatino Linotype" w:hAnsi="Palatino Linotype" w:cs="Arial"/>
          <w:i/>
          <w:color w:val="000000"/>
        </w:rPr>
      </w:pPr>
      <w:r w:rsidRPr="009518E3">
        <w:rPr>
          <w:rFonts w:ascii="Palatino Linotype" w:hAnsi="Palatino Linotype" w:cs="Arial"/>
          <w:b/>
          <w:i/>
          <w:color w:val="000000"/>
        </w:rPr>
        <w:t>XI. Documento:</w:t>
      </w:r>
      <w:r w:rsidRPr="009518E3">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518E3">
        <w:rPr>
          <w:rFonts w:ascii="Palatino Linotype" w:hAnsi="Palatino Linotype" w:cs="Arial"/>
          <w:b/>
          <w:i/>
          <w:color w:val="000000"/>
          <w:u w:val="single"/>
        </w:rPr>
        <w:t>Los documentos podrán estar en cualquier medio, sea escrito, impreso, sonoro, visual, electrónico, informático u holográfico</w:t>
      </w:r>
      <w:r w:rsidRPr="009518E3">
        <w:rPr>
          <w:rFonts w:ascii="Palatino Linotype" w:hAnsi="Palatino Linotype" w:cs="Arial"/>
          <w:i/>
          <w:color w:val="000000"/>
        </w:rPr>
        <w:t>;</w:t>
      </w:r>
    </w:p>
    <w:p w14:paraId="41468786" w14:textId="77777777" w:rsidR="00760DA4" w:rsidRPr="009518E3" w:rsidRDefault="00760DA4" w:rsidP="00760DA4">
      <w:pPr>
        <w:spacing w:after="0" w:line="240" w:lineRule="auto"/>
        <w:ind w:left="567" w:right="567"/>
        <w:jc w:val="both"/>
        <w:rPr>
          <w:rFonts w:ascii="Palatino Linotype" w:hAnsi="Palatino Linotype" w:cs="Arial"/>
          <w:i/>
          <w:color w:val="000000"/>
        </w:rPr>
      </w:pPr>
      <w:r w:rsidRPr="009518E3">
        <w:rPr>
          <w:rFonts w:ascii="Palatino Linotype" w:hAnsi="Palatino Linotype" w:cs="Arial"/>
          <w:i/>
          <w:color w:val="000000"/>
        </w:rPr>
        <w:t>(…)</w:t>
      </w:r>
    </w:p>
    <w:p w14:paraId="49C9FD91" w14:textId="77777777" w:rsidR="00760DA4" w:rsidRPr="009518E3" w:rsidRDefault="00760DA4" w:rsidP="00760DA4">
      <w:pPr>
        <w:pBdr>
          <w:top w:val="nil"/>
          <w:left w:val="nil"/>
          <w:bottom w:val="nil"/>
          <w:right w:val="nil"/>
          <w:between w:val="nil"/>
        </w:pBdr>
        <w:spacing w:after="0" w:line="360" w:lineRule="auto"/>
        <w:contextualSpacing/>
        <w:jc w:val="both"/>
        <w:rPr>
          <w:rFonts w:ascii="Palatino Linotype" w:hAnsi="Palatino Linotype"/>
          <w:sz w:val="24"/>
          <w:szCs w:val="24"/>
        </w:rPr>
      </w:pPr>
    </w:p>
    <w:p w14:paraId="65116E01" w14:textId="77777777" w:rsidR="00760DA4" w:rsidRPr="009518E3" w:rsidRDefault="00760DA4" w:rsidP="00760DA4">
      <w:pPr>
        <w:autoSpaceDE w:val="0"/>
        <w:autoSpaceDN w:val="0"/>
        <w:adjustRightInd w:val="0"/>
        <w:spacing w:after="0" w:line="360" w:lineRule="auto"/>
        <w:jc w:val="both"/>
        <w:rPr>
          <w:rFonts w:ascii="Palatino Linotype" w:hAnsi="Palatino Linotype" w:cs="Arial"/>
          <w:sz w:val="24"/>
        </w:rPr>
      </w:pPr>
      <w:r w:rsidRPr="009518E3">
        <w:rPr>
          <w:rFonts w:ascii="Palatino Linotype" w:hAnsi="Palatino Linotype" w:cs="Arial"/>
          <w:sz w:val="24"/>
        </w:rPr>
        <w:lastRenderedPageBreak/>
        <w:t xml:space="preserve">Siendo aplicable el Criterio </w:t>
      </w:r>
      <w:r w:rsidRPr="009518E3">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518E3">
        <w:rPr>
          <w:rFonts w:ascii="Palatino Linotype" w:hAnsi="Palatino Linotype" w:cs="Arial"/>
          <w:sz w:val="24"/>
        </w:rPr>
        <w:t>cuyo rubro y texto dispone:</w:t>
      </w:r>
    </w:p>
    <w:p w14:paraId="68B5FD65" w14:textId="77777777" w:rsidR="00760DA4" w:rsidRPr="009518E3" w:rsidRDefault="00760DA4" w:rsidP="00760DA4">
      <w:pPr>
        <w:spacing w:after="0" w:line="240" w:lineRule="auto"/>
        <w:rPr>
          <w:rFonts w:ascii="Palatino Linotype" w:eastAsia="Times New Roman" w:hAnsi="Palatino Linotype" w:cs="Times New Roman"/>
          <w:sz w:val="24"/>
          <w:szCs w:val="24"/>
          <w:lang w:eastAsia="es-ES"/>
        </w:rPr>
      </w:pPr>
    </w:p>
    <w:p w14:paraId="28C6EE26" w14:textId="77777777" w:rsidR="00760DA4" w:rsidRPr="009518E3" w:rsidRDefault="00760DA4" w:rsidP="00760DA4">
      <w:pPr>
        <w:spacing w:after="0"/>
        <w:ind w:left="567" w:right="567"/>
        <w:jc w:val="both"/>
        <w:rPr>
          <w:rFonts w:ascii="Palatino Linotype" w:hAnsi="Palatino Linotype" w:cs="Arial"/>
          <w:sz w:val="2"/>
        </w:rPr>
      </w:pPr>
    </w:p>
    <w:p w14:paraId="72AAF534" w14:textId="77777777" w:rsidR="00760DA4" w:rsidRPr="009518E3" w:rsidRDefault="00760DA4" w:rsidP="00760DA4">
      <w:pPr>
        <w:spacing w:after="0" w:line="240" w:lineRule="auto"/>
        <w:ind w:left="567" w:right="567"/>
        <w:jc w:val="both"/>
        <w:rPr>
          <w:rFonts w:ascii="Palatino Linotype" w:hAnsi="Palatino Linotype" w:cs="Arial"/>
          <w:i/>
        </w:rPr>
      </w:pPr>
      <w:r w:rsidRPr="009518E3">
        <w:rPr>
          <w:rFonts w:ascii="Palatino Linotype" w:hAnsi="Palatino Linotype" w:cs="Arial"/>
          <w:b/>
          <w:i/>
        </w:rPr>
        <w:t xml:space="preserve">INFORMACIÓN PÚBLICA, CONCEPTO DE, EN MATERIA DE TRANSPARENCIA. INTERPRETACIÓN SISTEMÁTICA DE LOS ARTÍCULOS 2°, FRACCIÓN </w:t>
      </w:r>
      <w:r w:rsidRPr="009518E3">
        <w:rPr>
          <w:rFonts w:ascii="Palatino Linotype" w:hAnsi="Palatino Linotype" w:cs="Arial"/>
          <w:b/>
          <w:bCs/>
          <w:i/>
        </w:rPr>
        <w:t xml:space="preserve">V, XV, Y XVI, </w:t>
      </w:r>
      <w:r w:rsidRPr="009518E3">
        <w:rPr>
          <w:rFonts w:ascii="Palatino Linotype" w:hAnsi="Palatino Linotype" w:cs="Arial"/>
          <w:b/>
          <w:i/>
        </w:rPr>
        <w:t>3°, 4°, 11 Y 41.</w:t>
      </w:r>
      <w:r w:rsidRPr="009518E3">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8DBE15" w14:textId="77777777" w:rsidR="00760DA4" w:rsidRPr="009518E3" w:rsidRDefault="00760DA4" w:rsidP="00760DA4">
      <w:pPr>
        <w:spacing w:after="0" w:line="240" w:lineRule="auto"/>
        <w:ind w:left="567" w:right="567"/>
        <w:jc w:val="both"/>
        <w:rPr>
          <w:rFonts w:ascii="Palatino Linotype" w:hAnsi="Palatino Linotype" w:cs="Arial"/>
          <w:i/>
        </w:rPr>
      </w:pPr>
      <w:r w:rsidRPr="009518E3">
        <w:rPr>
          <w:rFonts w:ascii="Palatino Linotype" w:hAnsi="Palatino Linotype" w:cs="Arial"/>
          <w:i/>
        </w:rPr>
        <w:t>En consecuencia el acceso a la información se refiere a que se cumplan cualquiera de los siguientes tres supuestos:</w:t>
      </w:r>
    </w:p>
    <w:p w14:paraId="0FC1FE94" w14:textId="77777777" w:rsidR="00760DA4" w:rsidRPr="009518E3" w:rsidRDefault="00760DA4" w:rsidP="00760DA4">
      <w:pPr>
        <w:spacing w:after="0" w:line="240" w:lineRule="auto"/>
        <w:ind w:left="567" w:right="567"/>
        <w:jc w:val="both"/>
        <w:rPr>
          <w:rFonts w:ascii="Palatino Linotype" w:hAnsi="Palatino Linotype" w:cs="Arial"/>
          <w:b/>
          <w:i/>
        </w:rPr>
      </w:pPr>
    </w:p>
    <w:p w14:paraId="20502A2A" w14:textId="77777777" w:rsidR="00760DA4" w:rsidRPr="009518E3" w:rsidRDefault="00760DA4" w:rsidP="00760DA4">
      <w:pPr>
        <w:spacing w:after="0" w:line="240" w:lineRule="auto"/>
        <w:ind w:left="567" w:right="567"/>
        <w:jc w:val="both"/>
        <w:rPr>
          <w:rFonts w:ascii="Palatino Linotype" w:hAnsi="Palatino Linotype" w:cs="Arial"/>
          <w:b/>
          <w:i/>
        </w:rPr>
      </w:pPr>
      <w:r w:rsidRPr="009518E3">
        <w:rPr>
          <w:rFonts w:ascii="Palatino Linotype" w:hAnsi="Palatino Linotype" w:cs="Arial"/>
          <w:b/>
          <w:i/>
        </w:rPr>
        <w:t xml:space="preserve">1) </w:t>
      </w:r>
      <w:r w:rsidRPr="009518E3">
        <w:rPr>
          <w:rFonts w:ascii="Palatino Linotype" w:hAnsi="Palatino Linotype" w:cs="Arial"/>
          <w:b/>
          <w:i/>
          <w:u w:val="single"/>
        </w:rPr>
        <w:t>Que se trate de información registrada en cualquier soporte documental, que en ejercicio de las atribuciones conferidas, sea generada por los Sujetos Obligados;</w:t>
      </w:r>
    </w:p>
    <w:p w14:paraId="3E6E6227" w14:textId="77777777" w:rsidR="00760DA4" w:rsidRPr="009518E3" w:rsidRDefault="00760DA4" w:rsidP="00760DA4">
      <w:pPr>
        <w:spacing w:after="0" w:line="240" w:lineRule="auto"/>
        <w:ind w:left="567" w:right="567"/>
        <w:jc w:val="both"/>
        <w:rPr>
          <w:rFonts w:ascii="Palatino Linotype" w:hAnsi="Palatino Linotype" w:cs="Arial"/>
          <w:i/>
        </w:rPr>
      </w:pPr>
      <w:r w:rsidRPr="009518E3">
        <w:rPr>
          <w:rFonts w:ascii="Palatino Linotype" w:hAnsi="Palatino Linotype" w:cs="Arial"/>
          <w:i/>
        </w:rPr>
        <w:t>2) Que se trate de información registrada en cualquier soporte documental, que en ejercicio de las atribuciones conferidas, sea administrada por los Sujetos Obligados, y</w:t>
      </w:r>
    </w:p>
    <w:p w14:paraId="2BB8444A" w14:textId="77777777" w:rsidR="00760DA4" w:rsidRPr="009518E3" w:rsidRDefault="00760DA4" w:rsidP="00760DA4">
      <w:pPr>
        <w:spacing w:after="0" w:line="240" w:lineRule="auto"/>
        <w:ind w:left="567" w:right="567"/>
        <w:jc w:val="both"/>
        <w:rPr>
          <w:rFonts w:ascii="Palatino Linotype" w:hAnsi="Palatino Linotype" w:cs="Arial"/>
          <w:i/>
          <w:sz w:val="18"/>
        </w:rPr>
      </w:pPr>
      <w:r w:rsidRPr="009518E3">
        <w:rPr>
          <w:rFonts w:ascii="Palatino Linotype" w:hAnsi="Palatino Linotype" w:cs="Arial"/>
          <w:i/>
        </w:rPr>
        <w:t>3) Que se trate de información registrada en cualquier soporte documental, que en ejercicio de las atribuciones conferidas, se encuentre en posesión de los Sujetos Obligados.</w:t>
      </w:r>
    </w:p>
    <w:p w14:paraId="5720A7B8" w14:textId="77777777" w:rsidR="00760DA4" w:rsidRPr="009518E3" w:rsidRDefault="00760DA4" w:rsidP="00760DA4">
      <w:pPr>
        <w:spacing w:after="0" w:line="360" w:lineRule="auto"/>
        <w:jc w:val="both"/>
        <w:rPr>
          <w:rFonts w:ascii="Palatino Linotype" w:hAnsi="Palatino Linotype" w:cs="Arial"/>
          <w:sz w:val="24"/>
        </w:rPr>
      </w:pPr>
    </w:p>
    <w:p w14:paraId="1ACF19B5" w14:textId="77777777" w:rsidR="00760DA4" w:rsidRPr="009518E3" w:rsidRDefault="00760DA4" w:rsidP="00760DA4">
      <w:pPr>
        <w:spacing w:line="360" w:lineRule="auto"/>
        <w:jc w:val="both"/>
        <w:rPr>
          <w:rFonts w:ascii="Palatino Linotype" w:hAnsi="Palatino Linotype" w:cs="Arial"/>
          <w:sz w:val="24"/>
          <w:szCs w:val="24"/>
        </w:rPr>
      </w:pPr>
    </w:p>
    <w:p w14:paraId="3902DF7E" w14:textId="6346F6E4" w:rsidR="00760DA4" w:rsidRPr="009518E3" w:rsidRDefault="00760DA4" w:rsidP="00760DA4">
      <w:pPr>
        <w:spacing w:line="360" w:lineRule="auto"/>
        <w:jc w:val="both"/>
        <w:rPr>
          <w:rFonts w:ascii="Palatino Linotype" w:hAnsi="Palatino Linotype" w:cs="Arial"/>
          <w:sz w:val="24"/>
          <w:szCs w:val="24"/>
        </w:rPr>
      </w:pPr>
      <w:r w:rsidRPr="009518E3">
        <w:rPr>
          <w:rFonts w:ascii="Palatino Linotype" w:hAnsi="Palatino Linotype" w:cs="Arial"/>
          <w:sz w:val="24"/>
          <w:szCs w:val="24"/>
        </w:rPr>
        <w:t>De lo antes expuesto, se debe entender que la fundamentación y motivación consiste en la obligación que tiene todo ente público de expresar los preceptos jurídicos aplicables al asunto motivo del acto y las razones o argumentos de su actuar.</w:t>
      </w:r>
      <w:r w:rsidR="00497DD1" w:rsidRPr="009518E3">
        <w:rPr>
          <w:rFonts w:ascii="Palatino Linotype" w:hAnsi="Palatino Linotype" w:cs="Arial"/>
          <w:sz w:val="24"/>
          <w:szCs w:val="24"/>
        </w:rPr>
        <w:t xml:space="preserve"> </w:t>
      </w:r>
      <w:r w:rsidRPr="009518E3">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3E44C49B" w14:textId="77777777" w:rsidR="00760DA4" w:rsidRPr="009518E3" w:rsidRDefault="00760DA4" w:rsidP="00760DA4">
      <w:pPr>
        <w:spacing w:line="276" w:lineRule="auto"/>
        <w:ind w:left="567" w:right="567"/>
        <w:jc w:val="both"/>
        <w:rPr>
          <w:rFonts w:ascii="Palatino Linotype" w:hAnsi="Palatino Linotype" w:cs="Arial"/>
          <w:i/>
          <w:szCs w:val="24"/>
        </w:rPr>
      </w:pPr>
      <w:r w:rsidRPr="009518E3">
        <w:rPr>
          <w:rFonts w:ascii="Palatino Linotype" w:hAnsi="Palatino Linotype" w:cs="Arial"/>
          <w:b/>
          <w:i/>
          <w:szCs w:val="24"/>
        </w:rPr>
        <w:t>FUNDAMENTACIÓN Y MOTIVACIÓN</w:t>
      </w:r>
      <w:r w:rsidRPr="009518E3">
        <w:rPr>
          <w:rFonts w:ascii="Palatino Linotype" w:hAnsi="Palatino Linotype" w:cs="Arial"/>
          <w:i/>
          <w:szCs w:val="24"/>
        </w:rPr>
        <w:t xml:space="preserve">. La debida fundamentación y motivación legal, deben entenderse, por lo primero, la cita del precepto legal aplicable al caso, y por lo </w:t>
      </w:r>
      <w:r w:rsidRPr="009518E3">
        <w:rPr>
          <w:rFonts w:ascii="Palatino Linotype" w:hAnsi="Palatino Linotype" w:cs="Arial"/>
          <w:i/>
          <w:szCs w:val="24"/>
        </w:rPr>
        <w:lastRenderedPageBreak/>
        <w:t>segundo, las razones, motivos o circunstancias especiales que llevaron a la autoridad a concluir que el caso particular encuadra en el supuesto previsto por la norma legal invocada como fundamento.</w:t>
      </w:r>
    </w:p>
    <w:p w14:paraId="6F37545C" w14:textId="77777777" w:rsidR="00760DA4" w:rsidRPr="009518E3" w:rsidRDefault="00760DA4" w:rsidP="00760DA4">
      <w:pPr>
        <w:spacing w:line="360" w:lineRule="auto"/>
        <w:jc w:val="both"/>
        <w:rPr>
          <w:rFonts w:ascii="Palatino Linotype" w:hAnsi="Palatino Linotype" w:cs="Arial"/>
          <w:sz w:val="24"/>
          <w:szCs w:val="24"/>
        </w:rPr>
      </w:pPr>
    </w:p>
    <w:p w14:paraId="38AC3666" w14:textId="77777777" w:rsidR="00760DA4" w:rsidRPr="009518E3" w:rsidRDefault="00760DA4" w:rsidP="00760DA4">
      <w:pPr>
        <w:spacing w:line="360" w:lineRule="auto"/>
        <w:jc w:val="both"/>
        <w:rPr>
          <w:rFonts w:ascii="Palatino Linotype" w:hAnsi="Palatino Linotype" w:cs="Arial"/>
          <w:sz w:val="24"/>
          <w:szCs w:val="24"/>
        </w:rPr>
      </w:pPr>
      <w:r w:rsidRPr="009518E3">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1AFACF7" w14:textId="77777777" w:rsidR="00760DA4" w:rsidRPr="009518E3" w:rsidRDefault="00760DA4" w:rsidP="00760DA4">
      <w:pPr>
        <w:spacing w:line="360" w:lineRule="auto"/>
        <w:jc w:val="both"/>
        <w:rPr>
          <w:rFonts w:ascii="Palatino Linotype" w:hAnsi="Palatino Linotype" w:cs="Arial"/>
          <w:sz w:val="24"/>
          <w:szCs w:val="24"/>
        </w:rPr>
      </w:pPr>
    </w:p>
    <w:p w14:paraId="0B8B4544" w14:textId="77777777" w:rsidR="00760DA4" w:rsidRPr="009518E3" w:rsidRDefault="00760DA4" w:rsidP="00760DA4">
      <w:pPr>
        <w:spacing w:line="360" w:lineRule="auto"/>
        <w:jc w:val="both"/>
        <w:rPr>
          <w:rFonts w:ascii="Palatino Linotype" w:hAnsi="Palatino Linotype" w:cs="Arial"/>
          <w:sz w:val="24"/>
          <w:szCs w:val="24"/>
        </w:rPr>
      </w:pPr>
      <w:r w:rsidRPr="009518E3">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8ED0AC1" w14:textId="77777777" w:rsidR="00760DA4" w:rsidRPr="009518E3" w:rsidRDefault="00760DA4" w:rsidP="00760DA4">
      <w:pPr>
        <w:spacing w:line="276" w:lineRule="auto"/>
        <w:ind w:left="567" w:right="567"/>
        <w:jc w:val="both"/>
        <w:rPr>
          <w:rFonts w:ascii="Palatino Linotype" w:hAnsi="Palatino Linotype" w:cs="Arial"/>
          <w:i/>
          <w:sz w:val="24"/>
          <w:szCs w:val="24"/>
        </w:rPr>
      </w:pPr>
      <w:r w:rsidRPr="009518E3">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9518E3">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w:t>
      </w:r>
      <w:r w:rsidRPr="009518E3">
        <w:rPr>
          <w:rFonts w:ascii="Palatino Linotype" w:hAnsi="Palatino Linotype" w:cs="Arial"/>
          <w:i/>
          <w:sz w:val="24"/>
          <w:szCs w:val="24"/>
        </w:rPr>
        <w:lastRenderedPageBreak/>
        <w:t>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8C29223" w14:textId="77777777" w:rsidR="00760DA4" w:rsidRPr="009518E3" w:rsidRDefault="00760DA4" w:rsidP="00760DA4">
      <w:pPr>
        <w:spacing w:line="276" w:lineRule="auto"/>
        <w:jc w:val="both"/>
        <w:rPr>
          <w:rFonts w:ascii="Palatino Linotype" w:hAnsi="Palatino Linotype" w:cs="Arial"/>
          <w:sz w:val="24"/>
          <w:szCs w:val="24"/>
        </w:rPr>
      </w:pPr>
    </w:p>
    <w:p w14:paraId="1B6D24A8" w14:textId="77777777" w:rsidR="00760DA4" w:rsidRPr="009518E3" w:rsidRDefault="00760DA4" w:rsidP="00760DA4">
      <w:pPr>
        <w:spacing w:line="360" w:lineRule="auto"/>
        <w:jc w:val="both"/>
        <w:rPr>
          <w:rFonts w:ascii="Palatino Linotype" w:hAnsi="Palatino Linotype" w:cs="Arial"/>
          <w:sz w:val="24"/>
          <w:szCs w:val="24"/>
        </w:rPr>
      </w:pPr>
      <w:r w:rsidRPr="009518E3">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237FAA4" w14:textId="77777777" w:rsidR="00664776" w:rsidRPr="009518E3" w:rsidRDefault="00664776" w:rsidP="001E669E">
      <w:pPr>
        <w:tabs>
          <w:tab w:val="left" w:pos="709"/>
        </w:tabs>
        <w:spacing w:after="0" w:line="360" w:lineRule="auto"/>
        <w:ind w:right="51"/>
        <w:jc w:val="both"/>
        <w:rPr>
          <w:rFonts w:ascii="Palatino Linotype" w:eastAsia="Times New Roman" w:hAnsi="Palatino Linotype" w:cs="Arial"/>
          <w:sz w:val="24"/>
          <w:szCs w:val="24"/>
          <w:lang w:val="es-ES" w:eastAsia="es-ES"/>
        </w:rPr>
      </w:pPr>
    </w:p>
    <w:p w14:paraId="707A4A5A" w14:textId="77777777" w:rsidR="00760DA4" w:rsidRPr="009518E3" w:rsidRDefault="00760DA4" w:rsidP="00760DA4">
      <w:pPr>
        <w:spacing w:line="360" w:lineRule="auto"/>
        <w:jc w:val="both"/>
        <w:rPr>
          <w:rFonts w:ascii="Palatino Linotype" w:hAnsi="Palatino Linotype" w:cs="Arial"/>
          <w:sz w:val="24"/>
          <w:szCs w:val="24"/>
        </w:rPr>
      </w:pPr>
      <w:r w:rsidRPr="009518E3">
        <w:rPr>
          <w:rFonts w:ascii="Palatino Linotype" w:hAnsi="Palatino Linotype" w:cs="Arial"/>
          <w:sz w:val="24"/>
          <w:szCs w:val="24"/>
        </w:rPr>
        <w:t>Por lo que,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8346C6" w14:textId="77777777" w:rsidR="00760DA4" w:rsidRPr="009518E3" w:rsidRDefault="00760DA4" w:rsidP="00760DA4">
      <w:pPr>
        <w:tabs>
          <w:tab w:val="left" w:pos="709"/>
        </w:tabs>
        <w:spacing w:after="0" w:line="360" w:lineRule="auto"/>
        <w:jc w:val="both"/>
        <w:rPr>
          <w:rFonts w:ascii="Palatino Linotype" w:hAnsi="Palatino Linotype"/>
          <w:sz w:val="24"/>
          <w:szCs w:val="24"/>
        </w:rPr>
      </w:pPr>
    </w:p>
    <w:p w14:paraId="2D3ED8F2" w14:textId="77777777" w:rsidR="00760DA4" w:rsidRPr="009518E3" w:rsidRDefault="00760DA4" w:rsidP="00760DA4">
      <w:pPr>
        <w:jc w:val="both"/>
        <w:rPr>
          <w:rFonts w:ascii="Palatino Linotype" w:hAnsi="Palatino Linotype"/>
          <w:sz w:val="24"/>
          <w:szCs w:val="24"/>
        </w:rPr>
      </w:pPr>
      <w:r w:rsidRPr="009518E3">
        <w:rPr>
          <w:rFonts w:ascii="Palatino Linotype" w:hAnsi="Palatino Linotype"/>
          <w:sz w:val="24"/>
          <w:szCs w:val="24"/>
        </w:rPr>
        <w:lastRenderedPageBreak/>
        <w:t>Por su parte, el artículo 147 de la Constitución Política del Estado Libre y Soberano de México dispone en lo relativo a las remuneraciones de los servidores públicos estatales y municipales lo siguiente:</w:t>
      </w:r>
    </w:p>
    <w:p w14:paraId="5F158C89"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i/>
          <w:sz w:val="24"/>
          <w:szCs w:val="24"/>
        </w:rPr>
        <w:t xml:space="preserve">Artículo 147.-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9518E3">
        <w:rPr>
          <w:rFonts w:ascii="Palatino Linotype" w:hAnsi="Palatino Linotype"/>
          <w:b/>
          <w:i/>
          <w:sz w:val="24"/>
          <w:szCs w:val="24"/>
          <w:u w:val="single"/>
        </w:rPr>
        <w:t>los miembros de los ayuntamientos</w:t>
      </w:r>
      <w:r w:rsidRPr="009518E3">
        <w:rPr>
          <w:rFonts w:ascii="Palatino Linotype" w:hAnsi="Palatino Linotype"/>
          <w:i/>
          <w:sz w:val="24"/>
          <w:szCs w:val="24"/>
        </w:rPr>
        <w:t xml:space="preserve"> y demás servidores públicos municipales recibirán una retribución adecuada e irrenunciable por el desempeño de su empleo, cargo o comisión, que será determinada en </w:t>
      </w:r>
      <w:r w:rsidRPr="009518E3">
        <w:rPr>
          <w:rFonts w:ascii="Palatino Linotype" w:hAnsi="Palatino Linotype"/>
          <w:b/>
          <w:i/>
          <w:sz w:val="24"/>
          <w:szCs w:val="24"/>
          <w:u w:val="single"/>
        </w:rPr>
        <w:t xml:space="preserve">el presupuesto de egresos </w:t>
      </w:r>
      <w:r w:rsidRPr="009518E3">
        <w:rPr>
          <w:rFonts w:ascii="Palatino Linotype" w:hAnsi="Palatino Linotype"/>
          <w:i/>
          <w:sz w:val="24"/>
          <w:szCs w:val="24"/>
        </w:rPr>
        <w:t>que corresponda</w:t>
      </w:r>
      <w:r w:rsidRPr="009518E3">
        <w:rPr>
          <w:rFonts w:ascii="Palatino Linotype" w:hAnsi="Palatino Linotype"/>
          <w:b/>
          <w:i/>
          <w:sz w:val="24"/>
          <w:szCs w:val="24"/>
          <w:u w:val="single"/>
        </w:rPr>
        <w:t>. Las remuneraciones</w:t>
      </w:r>
      <w:r w:rsidRPr="009518E3">
        <w:rPr>
          <w:rFonts w:ascii="Palatino Linotype" w:hAnsi="Palatino Linotype"/>
          <w:i/>
          <w:sz w:val="24"/>
          <w:szCs w:val="24"/>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w:t>
      </w:r>
      <w:r w:rsidRPr="009518E3">
        <w:rPr>
          <w:rFonts w:ascii="Palatino Linotype" w:hAnsi="Palatino Linotype"/>
          <w:b/>
          <w:i/>
          <w:sz w:val="24"/>
          <w:szCs w:val="24"/>
          <w:u w:val="single"/>
        </w:rPr>
        <w:t>. La remuneración será determinada anual y equitativamente</w:t>
      </w:r>
      <w:r w:rsidRPr="009518E3">
        <w:rPr>
          <w:rFonts w:ascii="Palatino Linotype" w:hAnsi="Palatino Linotype"/>
          <w:i/>
          <w:sz w:val="24"/>
          <w:szCs w:val="24"/>
        </w:rPr>
        <w:t xml:space="preserve"> en el Presupuesto de Egresos correspondiente bajo las bases siguientes:</w:t>
      </w:r>
    </w:p>
    <w:p w14:paraId="58BD4EB1" w14:textId="77777777" w:rsidR="00760DA4" w:rsidRPr="009518E3" w:rsidRDefault="00760DA4" w:rsidP="00760DA4">
      <w:pPr>
        <w:ind w:left="708" w:firstLine="60"/>
        <w:jc w:val="both"/>
        <w:rPr>
          <w:rFonts w:ascii="Palatino Linotype" w:hAnsi="Palatino Linotype"/>
          <w:i/>
          <w:sz w:val="24"/>
          <w:szCs w:val="24"/>
        </w:rPr>
      </w:pPr>
      <w:r w:rsidRPr="009518E3">
        <w:rPr>
          <w:rFonts w:ascii="Palatino Linotype" w:hAnsi="Palatino Linotype"/>
          <w:i/>
          <w:sz w:val="24"/>
          <w:szCs w:val="24"/>
        </w:rPr>
        <w:t xml:space="preserve">Se considera remuneración o retribución toda percepción en efectivo o en especie, con excepción de los apoyos y los gastos sujetos a comprobación que sean propios del desarrollo del trabajo y los gastos de viaje en actividades oficiales; (…) </w:t>
      </w:r>
    </w:p>
    <w:p w14:paraId="7180BDDB" w14:textId="77777777" w:rsidR="00760DA4" w:rsidRPr="009518E3" w:rsidRDefault="00760DA4" w:rsidP="00760DA4">
      <w:pPr>
        <w:ind w:left="708" w:firstLine="60"/>
        <w:jc w:val="both"/>
        <w:rPr>
          <w:rFonts w:ascii="Palatino Linotype" w:hAnsi="Palatino Linotype"/>
          <w:i/>
          <w:color w:val="000000"/>
          <w:sz w:val="24"/>
          <w:szCs w:val="24"/>
        </w:rPr>
      </w:pPr>
      <w:r w:rsidRPr="009518E3">
        <w:rPr>
          <w:rFonts w:ascii="Palatino Linotype" w:hAnsi="Palatino Linotype"/>
          <w:i/>
          <w:sz w:val="24"/>
          <w:szCs w:val="24"/>
        </w:rPr>
        <w:t xml:space="preserve">V. Las remuneraciones y sus tabuladores </w:t>
      </w:r>
      <w:r w:rsidRPr="009518E3">
        <w:rPr>
          <w:rFonts w:ascii="Palatino Linotype" w:hAnsi="Palatino Linotype"/>
          <w:b/>
          <w:i/>
          <w:sz w:val="24"/>
          <w:szCs w:val="24"/>
          <w:u w:val="single"/>
        </w:rPr>
        <w:t>serán públicos</w:t>
      </w:r>
      <w:r w:rsidRPr="009518E3">
        <w:rPr>
          <w:rFonts w:ascii="Palatino Linotype" w:hAnsi="Palatino Linotype"/>
          <w:i/>
          <w:sz w:val="24"/>
          <w:szCs w:val="24"/>
        </w:rPr>
        <w:t>, y deberán especificar y diferenciar la totalidad de sus elementos fijos y variables tanto en efectivo como en especie.</w:t>
      </w:r>
    </w:p>
    <w:p w14:paraId="7300676D" w14:textId="77777777" w:rsidR="00760DA4" w:rsidRPr="009518E3" w:rsidRDefault="00760DA4" w:rsidP="00760DA4">
      <w:pPr>
        <w:jc w:val="both"/>
        <w:rPr>
          <w:rFonts w:ascii="Palatino Linotype" w:hAnsi="Palatino Linotype"/>
          <w:color w:val="000000"/>
          <w:sz w:val="24"/>
          <w:szCs w:val="24"/>
        </w:rPr>
      </w:pPr>
    </w:p>
    <w:p w14:paraId="718CBDF3" w14:textId="77777777" w:rsidR="00760DA4" w:rsidRPr="009518E3" w:rsidRDefault="00760DA4" w:rsidP="00760DA4">
      <w:pPr>
        <w:jc w:val="both"/>
        <w:rPr>
          <w:rFonts w:ascii="Palatino Linotype" w:hAnsi="Palatino Linotype"/>
          <w:sz w:val="24"/>
          <w:szCs w:val="24"/>
        </w:rPr>
      </w:pPr>
      <w:r w:rsidRPr="009518E3">
        <w:rPr>
          <w:rFonts w:ascii="Palatino Linotype" w:hAnsi="Palatino Linotype"/>
          <w:sz w:val="24"/>
          <w:szCs w:val="24"/>
        </w:rPr>
        <w:t>Con lo que respecta al pago, el artículo 3, fracción XXXII del Código Financiero del Estado de México y Municipios establece lo siguiente:</w:t>
      </w:r>
    </w:p>
    <w:p w14:paraId="3F600F22"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i/>
          <w:sz w:val="24"/>
          <w:szCs w:val="24"/>
        </w:rPr>
        <w:t>Artículo 3.- Para efectos de este Código, Ley de Ingresos del Estado y del Presupuesto de Egresos se entenderá por: (…)</w:t>
      </w:r>
    </w:p>
    <w:p w14:paraId="63316EEE" w14:textId="77777777" w:rsidR="00760DA4" w:rsidRPr="009518E3" w:rsidRDefault="00760DA4" w:rsidP="00760DA4">
      <w:pPr>
        <w:ind w:left="708"/>
        <w:jc w:val="both"/>
        <w:rPr>
          <w:rFonts w:ascii="Palatino Linotype" w:hAnsi="Palatino Linotype"/>
          <w:i/>
          <w:sz w:val="24"/>
          <w:szCs w:val="24"/>
        </w:rPr>
      </w:pPr>
    </w:p>
    <w:p w14:paraId="7A7989A8" w14:textId="77777777" w:rsidR="00760DA4" w:rsidRPr="009518E3" w:rsidRDefault="00760DA4" w:rsidP="00760DA4">
      <w:pPr>
        <w:ind w:left="708"/>
        <w:jc w:val="both"/>
        <w:rPr>
          <w:rFonts w:ascii="Palatino Linotype" w:hAnsi="Palatino Linotype"/>
          <w:b/>
          <w:i/>
          <w:sz w:val="24"/>
          <w:szCs w:val="24"/>
        </w:rPr>
      </w:pPr>
      <w:r w:rsidRPr="009518E3">
        <w:rPr>
          <w:rFonts w:ascii="Palatino Linotype" w:hAnsi="Palatino Linotype"/>
          <w:b/>
          <w:i/>
          <w:sz w:val="24"/>
          <w:szCs w:val="24"/>
        </w:rPr>
        <w:lastRenderedPageBreak/>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 (…)</w:t>
      </w:r>
    </w:p>
    <w:p w14:paraId="23A2F322" w14:textId="77777777" w:rsidR="00760DA4" w:rsidRPr="009518E3" w:rsidRDefault="00760DA4" w:rsidP="00760DA4">
      <w:pPr>
        <w:ind w:left="708"/>
        <w:jc w:val="both"/>
        <w:rPr>
          <w:rFonts w:ascii="Palatino Linotype" w:hAnsi="Palatino Linotype"/>
          <w:b/>
          <w:sz w:val="24"/>
          <w:szCs w:val="24"/>
        </w:rPr>
      </w:pPr>
    </w:p>
    <w:p w14:paraId="3D5637FE" w14:textId="77777777" w:rsidR="00760DA4" w:rsidRPr="009518E3" w:rsidRDefault="00760DA4" w:rsidP="00760DA4">
      <w:pPr>
        <w:jc w:val="both"/>
        <w:rPr>
          <w:rFonts w:ascii="Palatino Linotype" w:hAnsi="Palatino Linotype"/>
          <w:sz w:val="24"/>
          <w:szCs w:val="24"/>
        </w:rPr>
      </w:pPr>
      <w:r w:rsidRPr="009518E3">
        <w:rPr>
          <w:rFonts w:ascii="Palatino Linotype" w:hAnsi="Palatino Linotype"/>
          <w:sz w:val="24"/>
          <w:szCs w:val="24"/>
        </w:rPr>
        <w:t>De igual modo,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FAEE08B" w14:textId="77777777" w:rsidR="00760DA4" w:rsidRPr="009518E3" w:rsidRDefault="00760DA4" w:rsidP="00760DA4">
      <w:pPr>
        <w:jc w:val="both"/>
        <w:rPr>
          <w:rFonts w:ascii="Palatino Linotype" w:hAnsi="Palatino Linotype"/>
          <w:sz w:val="24"/>
          <w:szCs w:val="24"/>
        </w:rPr>
      </w:pPr>
    </w:p>
    <w:p w14:paraId="62E90318" w14:textId="77777777" w:rsidR="00760DA4" w:rsidRPr="009518E3" w:rsidRDefault="00760DA4" w:rsidP="00760DA4">
      <w:pPr>
        <w:jc w:val="both"/>
        <w:rPr>
          <w:rFonts w:ascii="Palatino Linotype" w:hAnsi="Palatino Linotype"/>
          <w:i/>
          <w:sz w:val="24"/>
          <w:szCs w:val="24"/>
        </w:rPr>
      </w:pPr>
      <w:r w:rsidRPr="009518E3">
        <w:rPr>
          <w:rFonts w:ascii="Palatino Linotype" w:hAnsi="Palatino Linotype"/>
          <w:i/>
          <w:sz w:val="24"/>
          <w:szCs w:val="24"/>
        </w:rPr>
        <w:t xml:space="preserve">Así mismo, la </w:t>
      </w:r>
      <w:r w:rsidRPr="009518E3">
        <w:rPr>
          <w:rFonts w:ascii="Palatino Linotype" w:hAnsi="Palatino Linotype"/>
          <w:b/>
          <w:i/>
          <w:sz w:val="24"/>
          <w:szCs w:val="24"/>
        </w:rPr>
        <w:t>Ley del Trabajo de los Servidores Públicos del Estado y Municipios</w:t>
      </w:r>
      <w:r w:rsidRPr="009518E3">
        <w:rPr>
          <w:rFonts w:ascii="Palatino Linotype" w:hAnsi="Palatino Linotype"/>
          <w:i/>
          <w:sz w:val="24"/>
          <w:szCs w:val="24"/>
        </w:rPr>
        <w:t>, en su artículo 220-K fracciones II y IV y último párrafo, establecen lo siguiente:</w:t>
      </w:r>
    </w:p>
    <w:p w14:paraId="20289E51" w14:textId="77777777" w:rsidR="00760DA4" w:rsidRPr="009518E3" w:rsidRDefault="00760DA4" w:rsidP="00760DA4">
      <w:pPr>
        <w:jc w:val="both"/>
        <w:rPr>
          <w:rFonts w:ascii="Palatino Linotype" w:hAnsi="Palatino Linotype"/>
          <w:i/>
          <w:sz w:val="24"/>
          <w:szCs w:val="24"/>
        </w:rPr>
      </w:pPr>
    </w:p>
    <w:p w14:paraId="514E40CC"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i/>
          <w:sz w:val="24"/>
          <w:szCs w:val="24"/>
        </w:rPr>
        <w:t xml:space="preserve">ARTÍCULO 220 K.- La institución o dependencia pública tiene la obligación de conservar y exhibir en el proceso los documentos que a continuación se precisan: </w:t>
      </w:r>
    </w:p>
    <w:p w14:paraId="4218B4DD"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i/>
          <w:sz w:val="24"/>
          <w:szCs w:val="24"/>
        </w:rPr>
        <w:t xml:space="preserve">II. </w:t>
      </w:r>
      <w:r w:rsidRPr="009518E3">
        <w:rPr>
          <w:rFonts w:ascii="Palatino Linotype" w:hAnsi="Palatino Linotype"/>
          <w:b/>
          <w:i/>
          <w:sz w:val="24"/>
          <w:szCs w:val="24"/>
        </w:rPr>
        <w:t>Recibos de pagos de salarios</w:t>
      </w:r>
      <w:r w:rsidRPr="009518E3">
        <w:rPr>
          <w:rFonts w:ascii="Palatino Linotype" w:hAnsi="Palatino Linotype"/>
          <w:i/>
          <w:sz w:val="24"/>
          <w:szCs w:val="24"/>
        </w:rPr>
        <w:t xml:space="preserve"> o las constancias documentales del pago de salario cuando sea por depósito o mediante información electrónica; (…) </w:t>
      </w:r>
    </w:p>
    <w:p w14:paraId="48DF6B8F" w14:textId="77777777" w:rsidR="00760DA4" w:rsidRPr="009518E3" w:rsidRDefault="00760DA4" w:rsidP="00760DA4">
      <w:pPr>
        <w:ind w:left="708"/>
        <w:jc w:val="both"/>
        <w:rPr>
          <w:rFonts w:ascii="Palatino Linotype" w:hAnsi="Palatino Linotype"/>
          <w:b/>
          <w:i/>
          <w:sz w:val="24"/>
          <w:szCs w:val="24"/>
        </w:rPr>
      </w:pPr>
      <w:r w:rsidRPr="009518E3">
        <w:rPr>
          <w:rFonts w:ascii="Palatino Linotype" w:hAnsi="Palatino Linotype"/>
          <w:b/>
          <w:i/>
          <w:sz w:val="24"/>
          <w:szCs w:val="24"/>
        </w:rPr>
        <w:t>IV. Recibos o las constancias de depósito o del medio de información magnética o electrónica que sean utilizadas para el pago de salarios, prima vacacional, aguinaldo y demás prestaciones establecidas en la presente ley; y</w:t>
      </w:r>
    </w:p>
    <w:p w14:paraId="3E2E2EA8"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b/>
          <w:i/>
          <w:sz w:val="24"/>
          <w:szCs w:val="24"/>
        </w:rPr>
        <w:t>Los documentos señalados en la fracción I de este artículo, deberán conservarse mientras dure la relación laboral y hasta un año después</w:t>
      </w:r>
      <w:r w:rsidRPr="009518E3">
        <w:rPr>
          <w:rFonts w:ascii="Palatino Linotype" w:hAnsi="Palatino Linotype"/>
          <w:i/>
          <w:sz w:val="24"/>
          <w:szCs w:val="24"/>
        </w:rPr>
        <w:t xml:space="preserve">; los señalados por las fracciones II, III, IV durante el último año y un año después de que se extinga la relación laboral, y los mencionados en la fracción V, conforme lo señalen las leyes que los rijan. </w:t>
      </w:r>
    </w:p>
    <w:p w14:paraId="0CC0B77B" w14:textId="77777777" w:rsidR="00760DA4" w:rsidRPr="009518E3" w:rsidRDefault="00760DA4" w:rsidP="00760DA4">
      <w:pPr>
        <w:ind w:left="708"/>
        <w:jc w:val="both"/>
        <w:rPr>
          <w:rFonts w:ascii="Palatino Linotype" w:hAnsi="Palatino Linotype"/>
          <w:b/>
          <w:i/>
          <w:sz w:val="24"/>
          <w:szCs w:val="24"/>
        </w:rPr>
      </w:pPr>
      <w:r w:rsidRPr="009518E3">
        <w:rPr>
          <w:rFonts w:ascii="Palatino Linotype" w:hAnsi="Palatino Linotype"/>
          <w:b/>
          <w:i/>
          <w:sz w:val="24"/>
          <w:szCs w:val="24"/>
          <w:u w:val="single"/>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w:t>
      </w:r>
      <w:r w:rsidRPr="009518E3">
        <w:rPr>
          <w:rFonts w:ascii="Palatino Linotype" w:hAnsi="Palatino Linotype"/>
          <w:i/>
          <w:sz w:val="24"/>
          <w:szCs w:val="24"/>
        </w:rPr>
        <w:t>, harán prueba plena. El incumplimiento por lo dispuesto por este artículo, establecerá la presunción de ser ciertos los hechos que el actor exprese en su demanda, en relación con tales documentos, salvo prueba en contrario.</w:t>
      </w:r>
    </w:p>
    <w:p w14:paraId="584B91FE" w14:textId="77777777" w:rsidR="00760DA4" w:rsidRPr="009518E3" w:rsidRDefault="00760DA4" w:rsidP="00760DA4">
      <w:pPr>
        <w:jc w:val="both"/>
      </w:pPr>
    </w:p>
    <w:p w14:paraId="662CB2D5" w14:textId="77777777" w:rsidR="00760DA4" w:rsidRPr="009518E3" w:rsidRDefault="00760DA4" w:rsidP="00760DA4">
      <w:pPr>
        <w:jc w:val="both"/>
        <w:rPr>
          <w:rFonts w:ascii="Palatino Linotype" w:hAnsi="Palatino Linotype"/>
          <w:sz w:val="24"/>
          <w:szCs w:val="24"/>
        </w:rPr>
      </w:pPr>
      <w:r w:rsidRPr="009518E3">
        <w:rPr>
          <w:rFonts w:ascii="Palatino Linotype" w:hAnsi="Palatino Linotype"/>
          <w:sz w:val="24"/>
          <w:szCs w:val="24"/>
        </w:rPr>
        <w:t>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BD5955B" w14:textId="77777777" w:rsidR="00760DA4" w:rsidRPr="009518E3" w:rsidRDefault="00760DA4" w:rsidP="00760DA4">
      <w:pPr>
        <w:jc w:val="both"/>
        <w:rPr>
          <w:rFonts w:ascii="Palatino Linotype" w:hAnsi="Palatino Linotype"/>
          <w:sz w:val="24"/>
          <w:szCs w:val="24"/>
        </w:rPr>
      </w:pPr>
    </w:p>
    <w:p w14:paraId="2BCFA731" w14:textId="77777777" w:rsidR="00760DA4" w:rsidRPr="009518E3" w:rsidRDefault="00760DA4" w:rsidP="00760DA4">
      <w:pPr>
        <w:jc w:val="both"/>
        <w:rPr>
          <w:rFonts w:ascii="Palatino Linotype" w:hAnsi="Palatino Linotype"/>
          <w:sz w:val="24"/>
          <w:szCs w:val="24"/>
        </w:rPr>
      </w:pPr>
      <w:r w:rsidRPr="009518E3">
        <w:rPr>
          <w:rFonts w:ascii="Palatino Linotype" w:hAnsi="Palatino Linotype"/>
          <w:sz w:val="24"/>
          <w:szCs w:val="24"/>
        </w:rPr>
        <w:t>Además de lo anterior, conviene mencionar que el sub-modulo.- Comprobantes Fiscales, del referido Módulo 4, punto doce (12), refiere lo siguiente:</w:t>
      </w:r>
    </w:p>
    <w:p w14:paraId="584DC230" w14:textId="77777777" w:rsidR="00760DA4" w:rsidRPr="009518E3" w:rsidRDefault="00760DA4" w:rsidP="00760DA4">
      <w:pPr>
        <w:jc w:val="center"/>
        <w:rPr>
          <w:rFonts w:ascii="Palatino Linotype" w:hAnsi="Palatino Linotype"/>
          <w:b/>
          <w:i/>
          <w:sz w:val="24"/>
          <w:szCs w:val="24"/>
        </w:rPr>
      </w:pPr>
      <w:r w:rsidRPr="009518E3">
        <w:rPr>
          <w:rFonts w:ascii="Palatino Linotype" w:hAnsi="Palatino Linotype"/>
          <w:b/>
          <w:i/>
          <w:sz w:val="24"/>
          <w:szCs w:val="24"/>
        </w:rPr>
        <w:t>“12.-Comprobantes Fiscales Digitales por Internet por Concepto de Nómina</w:t>
      </w:r>
    </w:p>
    <w:p w14:paraId="3A1F9EE7"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i/>
          <w:sz w:val="24"/>
          <w:szCs w:val="24"/>
        </w:rPr>
        <w:t>Es una factura electrónica, que funge como un comprobante digital de la relación de pago que existe entre el patrón y el trabajador.</w:t>
      </w:r>
    </w:p>
    <w:p w14:paraId="6A1FDA3C" w14:textId="77777777" w:rsidR="00760DA4" w:rsidRPr="009518E3" w:rsidRDefault="00760DA4" w:rsidP="00760DA4">
      <w:pPr>
        <w:ind w:firstLine="708"/>
        <w:jc w:val="both"/>
        <w:rPr>
          <w:rFonts w:ascii="Palatino Linotype" w:hAnsi="Palatino Linotype"/>
          <w:i/>
          <w:sz w:val="24"/>
          <w:szCs w:val="24"/>
        </w:rPr>
      </w:pPr>
      <w:r w:rsidRPr="009518E3">
        <w:rPr>
          <w:rFonts w:ascii="Palatino Linotype" w:hAnsi="Palatino Linotype"/>
          <w:i/>
          <w:sz w:val="24"/>
          <w:szCs w:val="24"/>
        </w:rPr>
        <w:t xml:space="preserve">Los CFDI deberán enviarse de acuerdo a la estructura siguiente: </w:t>
      </w:r>
    </w:p>
    <w:p w14:paraId="6304133A"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i/>
          <w:sz w:val="24"/>
          <w:szCs w:val="24"/>
        </w:rPr>
        <w:t>Una carpeta de CFDI Nómina por trimestre que contenga una carpeta por mes (enero, febrero y marzo); y dentro de cada mes dos carpetas, una por cada quincena (la primera quincena y segunda quincena)</w:t>
      </w:r>
    </w:p>
    <w:p w14:paraId="2E627356" w14:textId="77777777" w:rsidR="00760DA4" w:rsidRPr="009518E3" w:rsidRDefault="00760DA4" w:rsidP="00760DA4">
      <w:pPr>
        <w:ind w:firstLine="708"/>
        <w:jc w:val="both"/>
        <w:rPr>
          <w:rFonts w:ascii="Palatino Linotype" w:hAnsi="Palatino Linotype"/>
          <w:i/>
          <w:sz w:val="24"/>
          <w:szCs w:val="24"/>
        </w:rPr>
      </w:pPr>
      <w:r w:rsidRPr="009518E3">
        <w:rPr>
          <w:rFonts w:ascii="Palatino Linotype" w:hAnsi="Palatino Linotype"/>
          <w:i/>
          <w:sz w:val="24"/>
          <w:szCs w:val="24"/>
        </w:rPr>
        <w:t xml:space="preserve">. … </w:t>
      </w:r>
    </w:p>
    <w:p w14:paraId="11EF66DD" w14:textId="77777777" w:rsidR="00760DA4" w:rsidRPr="009518E3" w:rsidRDefault="00760DA4" w:rsidP="00760DA4">
      <w:pPr>
        <w:ind w:left="708"/>
        <w:jc w:val="both"/>
        <w:rPr>
          <w:rFonts w:ascii="Palatino Linotype" w:hAnsi="Palatino Linotype"/>
          <w:i/>
          <w:sz w:val="24"/>
          <w:szCs w:val="24"/>
        </w:rPr>
      </w:pPr>
      <w:r w:rsidRPr="009518E3">
        <w:rPr>
          <w:rFonts w:ascii="Palatino Linotype" w:hAnsi="Palatino Linotype"/>
          <w:i/>
          <w:sz w:val="24"/>
          <w:szCs w:val="24"/>
        </w:rPr>
        <w:t>Verificar que la cantidad de CFDI que adjuntan, correspondan al total de los registros de la Conciliación de la Nómina y al importe total del Comprobante Bancario de la Dispersión de la Nómina.”</w:t>
      </w:r>
    </w:p>
    <w:p w14:paraId="2849DDBD" w14:textId="77777777" w:rsidR="00760DA4" w:rsidRPr="009518E3" w:rsidRDefault="00760DA4" w:rsidP="00760DA4">
      <w:pPr>
        <w:jc w:val="both"/>
        <w:rPr>
          <w:rFonts w:ascii="Palatino Linotype" w:hAnsi="Palatino Linotype"/>
          <w:i/>
          <w:sz w:val="24"/>
          <w:szCs w:val="24"/>
        </w:rPr>
      </w:pPr>
    </w:p>
    <w:p w14:paraId="34CC7101" w14:textId="77777777" w:rsidR="00760DA4" w:rsidRPr="009518E3" w:rsidRDefault="00760DA4" w:rsidP="00760DA4">
      <w:pPr>
        <w:jc w:val="both"/>
        <w:rPr>
          <w:rFonts w:ascii="Palatino Linotype" w:hAnsi="Palatino Linotype"/>
          <w:sz w:val="24"/>
          <w:szCs w:val="24"/>
        </w:rPr>
      </w:pPr>
      <w:r w:rsidRPr="009518E3">
        <w:rPr>
          <w:rFonts w:ascii="Palatino Linotype" w:hAnsi="Palatino Linotype"/>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9518E3">
        <w:rPr>
          <w:rFonts w:ascii="Palatino Linotype" w:hAnsi="Palatino Linotype"/>
          <w:b/>
          <w:sz w:val="24"/>
          <w:szCs w:val="24"/>
        </w:rPr>
        <w:t>Constitución Política de los Estados Unidos Mexicanos</w:t>
      </w:r>
      <w:r w:rsidRPr="009518E3">
        <w:rPr>
          <w:rFonts w:ascii="Palatino Linotype" w:hAnsi="Palatino Linotype"/>
          <w:sz w:val="24"/>
          <w:szCs w:val="24"/>
        </w:rPr>
        <w:t xml:space="preserve"> y 3, fracción XXXII del </w:t>
      </w:r>
      <w:r w:rsidRPr="009518E3">
        <w:rPr>
          <w:rFonts w:ascii="Palatino Linotype" w:hAnsi="Palatino Linotype"/>
          <w:b/>
          <w:sz w:val="24"/>
          <w:szCs w:val="24"/>
        </w:rPr>
        <w:t>Código Financiero del Estado de México y Municipios</w:t>
      </w:r>
      <w:r w:rsidRPr="009518E3">
        <w:rPr>
          <w:rFonts w:ascii="Palatino Linotype" w:hAnsi="Palatino Linotype"/>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221808EF" w14:textId="77777777" w:rsidR="00760DA4" w:rsidRPr="009518E3" w:rsidRDefault="00760DA4" w:rsidP="00760DA4">
      <w:pPr>
        <w:jc w:val="both"/>
        <w:rPr>
          <w:rFonts w:ascii="Palatino Linotype" w:hAnsi="Palatino Linotype"/>
          <w:sz w:val="24"/>
          <w:szCs w:val="24"/>
        </w:rPr>
      </w:pPr>
    </w:p>
    <w:p w14:paraId="0F1B7CF0" w14:textId="77777777" w:rsidR="00760DA4" w:rsidRPr="009518E3" w:rsidRDefault="00760DA4" w:rsidP="00760DA4">
      <w:pPr>
        <w:tabs>
          <w:tab w:val="left" w:pos="709"/>
        </w:tabs>
        <w:spacing w:after="0" w:line="360" w:lineRule="auto"/>
        <w:jc w:val="both"/>
        <w:rPr>
          <w:rFonts w:ascii="Palatino Linotype" w:hAnsi="Palatino Linotype"/>
          <w:sz w:val="24"/>
          <w:szCs w:val="24"/>
        </w:rPr>
      </w:pPr>
      <w:r w:rsidRPr="009518E3">
        <w:rPr>
          <w:rFonts w:ascii="Palatino Linotype" w:hAnsi="Palatino Linotype"/>
          <w:sz w:val="24"/>
          <w:szCs w:val="24"/>
        </w:rPr>
        <w:t xml:space="preserve">Por lo anterior, se advierte que existe la atribución del </w:t>
      </w:r>
      <w:r w:rsidRPr="009518E3">
        <w:rPr>
          <w:rFonts w:ascii="Palatino Linotype" w:hAnsi="Palatino Linotype"/>
          <w:b/>
          <w:sz w:val="24"/>
          <w:szCs w:val="24"/>
        </w:rPr>
        <w:t>SUJETO OBLIGADO</w:t>
      </w:r>
      <w:r w:rsidRPr="009518E3">
        <w:rPr>
          <w:rFonts w:ascii="Palatino Linotype" w:hAnsi="Palatino Linotype"/>
          <w:sz w:val="24"/>
          <w:szCs w:val="24"/>
        </w:rPr>
        <w:t xml:space="preserve"> de generar y entregar los recibos de nómina,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1648508C" w14:textId="0417EB88" w:rsidR="00AC04D2" w:rsidRPr="009518E3" w:rsidRDefault="00AC04D2" w:rsidP="00AC04D2">
      <w:pPr>
        <w:spacing w:line="360" w:lineRule="auto"/>
        <w:jc w:val="both"/>
        <w:rPr>
          <w:rFonts w:ascii="Palatino Linotype" w:hAnsi="Palatino Linotype" w:cs="Arial"/>
          <w:sz w:val="24"/>
          <w:szCs w:val="24"/>
        </w:rPr>
      </w:pPr>
    </w:p>
    <w:p w14:paraId="6097467F" w14:textId="3D556B55" w:rsidR="00CF0D9E" w:rsidRPr="009518E3" w:rsidRDefault="00612102" w:rsidP="00AC04D2">
      <w:pPr>
        <w:spacing w:line="360" w:lineRule="auto"/>
        <w:jc w:val="both"/>
        <w:rPr>
          <w:rFonts w:ascii="Palatino Linotype" w:hAnsi="Palatino Linotype" w:cs="Arial"/>
          <w:sz w:val="24"/>
          <w:szCs w:val="24"/>
        </w:rPr>
      </w:pPr>
      <w:r w:rsidRPr="009518E3">
        <w:rPr>
          <w:rFonts w:ascii="Palatino Linotype" w:hAnsi="Palatino Linotype" w:cs="Arial"/>
          <w:sz w:val="24"/>
          <w:szCs w:val="24"/>
        </w:rPr>
        <w:t>Debido a lo anterior, para delimitar las fronteras conceptuales de la unidad administrativa en cita, resulta oportuno traer a colación los artículos 36</w:t>
      </w:r>
      <w:r w:rsidR="00B53808" w:rsidRPr="009518E3">
        <w:rPr>
          <w:rFonts w:ascii="Palatino Linotype" w:hAnsi="Palatino Linotype" w:cs="Arial"/>
          <w:sz w:val="24"/>
          <w:szCs w:val="24"/>
        </w:rPr>
        <w:t xml:space="preserve"> y</w:t>
      </w:r>
      <w:r w:rsidR="0007044A" w:rsidRPr="009518E3">
        <w:rPr>
          <w:rFonts w:ascii="Palatino Linotype" w:hAnsi="Palatino Linotype" w:cs="Arial"/>
          <w:sz w:val="24"/>
          <w:szCs w:val="24"/>
        </w:rPr>
        <w:t xml:space="preserve"> </w:t>
      </w:r>
      <w:r w:rsidR="00B53808" w:rsidRPr="009518E3">
        <w:rPr>
          <w:rFonts w:ascii="Palatino Linotype" w:hAnsi="Palatino Linotype" w:cs="Arial"/>
          <w:sz w:val="24"/>
          <w:szCs w:val="24"/>
        </w:rPr>
        <w:t xml:space="preserve">56 </w:t>
      </w:r>
      <w:r w:rsidRPr="009518E3">
        <w:rPr>
          <w:rFonts w:ascii="Palatino Linotype" w:hAnsi="Palatino Linotype" w:cs="Arial"/>
          <w:sz w:val="24"/>
          <w:szCs w:val="24"/>
        </w:rPr>
        <w:t xml:space="preserve">del Bando Municipal del Ayuntamiento de Teoloyucan y </w:t>
      </w:r>
      <w:r w:rsidR="00B53808" w:rsidRPr="009518E3">
        <w:rPr>
          <w:rFonts w:ascii="Palatino Linotype" w:hAnsi="Palatino Linotype" w:cs="Arial"/>
          <w:sz w:val="24"/>
          <w:szCs w:val="24"/>
        </w:rPr>
        <w:t xml:space="preserve">así como el </w:t>
      </w:r>
      <w:r w:rsidRPr="009518E3">
        <w:rPr>
          <w:rFonts w:ascii="Palatino Linotype" w:hAnsi="Palatino Linotype" w:cs="Arial"/>
          <w:sz w:val="24"/>
          <w:szCs w:val="24"/>
        </w:rPr>
        <w:t xml:space="preserve">artículo 90 del </w:t>
      </w:r>
      <w:r w:rsidRPr="009518E3">
        <w:rPr>
          <w:rFonts w:ascii="Palatino Linotype" w:hAnsi="Palatino Linotype"/>
          <w:sz w:val="24"/>
          <w:szCs w:val="24"/>
        </w:rPr>
        <w:t>Reglamento</w:t>
      </w:r>
      <w:r w:rsidR="00631EE1" w:rsidRPr="009518E3">
        <w:rPr>
          <w:rFonts w:ascii="Palatino Linotype" w:hAnsi="Palatino Linotype"/>
          <w:sz w:val="24"/>
          <w:szCs w:val="24"/>
        </w:rPr>
        <w:t xml:space="preserve"> para la mejora regulatoria del Municipio de Teoloyucan</w:t>
      </w:r>
      <w:r w:rsidR="00CF0D9E" w:rsidRPr="009518E3">
        <w:rPr>
          <w:rFonts w:ascii="Palatino Linotype" w:hAnsi="Palatino Linotype"/>
          <w:sz w:val="24"/>
          <w:szCs w:val="24"/>
        </w:rPr>
        <w:t>, así como el artículo 110,111 y 112 de la Ley Orgánica Municipal del Estado de México</w:t>
      </w:r>
      <w:r w:rsidR="00CF0D9E" w:rsidRPr="009518E3">
        <w:rPr>
          <w:rFonts w:ascii="Palatino Linotype" w:hAnsi="Palatino Linotype" w:cs="Arial"/>
          <w:sz w:val="24"/>
          <w:szCs w:val="24"/>
        </w:rPr>
        <w:t>;</w:t>
      </w:r>
    </w:p>
    <w:p w14:paraId="2561015D" w14:textId="77777777" w:rsidR="00CF0D9E" w:rsidRPr="009518E3" w:rsidRDefault="00CF0D9E" w:rsidP="00AC04D2">
      <w:pPr>
        <w:spacing w:line="360" w:lineRule="auto"/>
        <w:jc w:val="both"/>
        <w:rPr>
          <w:rFonts w:ascii="Palatino Linotype" w:hAnsi="Palatino Linotype" w:cs="Arial"/>
          <w:sz w:val="24"/>
          <w:szCs w:val="24"/>
        </w:rPr>
      </w:pPr>
    </w:p>
    <w:p w14:paraId="232AC81D" w14:textId="32A57086" w:rsidR="00612102" w:rsidRPr="009518E3" w:rsidRDefault="00612102" w:rsidP="00612102">
      <w:pPr>
        <w:spacing w:line="360" w:lineRule="auto"/>
        <w:ind w:firstLine="708"/>
        <w:jc w:val="both"/>
        <w:rPr>
          <w:rFonts w:ascii="Palatino Linotype" w:hAnsi="Palatino Linotype"/>
          <w:i/>
        </w:rPr>
      </w:pPr>
      <w:r w:rsidRPr="009518E3">
        <w:rPr>
          <w:rFonts w:ascii="Palatino Linotype" w:hAnsi="Palatino Linotype"/>
          <w:i/>
        </w:rPr>
        <w:t>“</w:t>
      </w:r>
      <w:r w:rsidRPr="009518E3">
        <w:rPr>
          <w:rFonts w:ascii="Palatino Linotype" w:hAnsi="Palatino Linotype"/>
          <w:b/>
          <w:bCs/>
          <w:i/>
        </w:rPr>
        <w:t>CAPÍTULO SEGUNDO. DE LA ADMINISTRACIÓN PÚBLICA MUNICIPA</w:t>
      </w:r>
      <w:r w:rsidR="007364E5" w:rsidRPr="009518E3">
        <w:rPr>
          <w:rFonts w:ascii="Palatino Linotype" w:hAnsi="Palatino Linotype"/>
          <w:b/>
          <w:bCs/>
          <w:i/>
        </w:rPr>
        <w:t>L</w:t>
      </w:r>
    </w:p>
    <w:p w14:paraId="76E4B818" w14:textId="452BD1BD" w:rsidR="00612102" w:rsidRPr="009518E3" w:rsidRDefault="00612102" w:rsidP="00612102">
      <w:pPr>
        <w:spacing w:line="360" w:lineRule="auto"/>
        <w:ind w:left="708"/>
        <w:jc w:val="both"/>
        <w:rPr>
          <w:rFonts w:ascii="Palatino Linotype" w:hAnsi="Palatino Linotype"/>
          <w:i/>
        </w:rPr>
      </w:pPr>
      <w:r w:rsidRPr="009518E3">
        <w:rPr>
          <w:rFonts w:ascii="Palatino Linotype" w:hAnsi="Palatino Linotype"/>
          <w:i/>
        </w:rPr>
        <w:lastRenderedPageBreak/>
        <w:t>ARTÍCULO 36. Para el despacho, estudio y planeación de los diversos asuntos de la Administración Pública Municipal, el Ayuntamiento contará con las siguientes Dependencias:</w:t>
      </w:r>
    </w:p>
    <w:p w14:paraId="3D1A2ACF" w14:textId="69F819F0" w:rsidR="00612102" w:rsidRPr="009518E3" w:rsidRDefault="00612102" w:rsidP="00612102">
      <w:pPr>
        <w:spacing w:line="360" w:lineRule="auto"/>
        <w:ind w:firstLine="708"/>
        <w:jc w:val="both"/>
        <w:rPr>
          <w:rFonts w:ascii="Palatino Linotype" w:hAnsi="Palatino Linotype"/>
          <w:i/>
        </w:rPr>
      </w:pPr>
      <w:r w:rsidRPr="009518E3">
        <w:rPr>
          <w:rFonts w:ascii="Palatino Linotype" w:hAnsi="Palatino Linotype"/>
          <w:i/>
        </w:rPr>
        <w:t>(..)</w:t>
      </w:r>
    </w:p>
    <w:p w14:paraId="3D0D6CC2" w14:textId="7DF19511" w:rsidR="007364E5" w:rsidRPr="009518E3" w:rsidRDefault="007364E5" w:rsidP="00612102">
      <w:pPr>
        <w:spacing w:line="360" w:lineRule="auto"/>
        <w:ind w:firstLine="708"/>
        <w:jc w:val="both"/>
        <w:rPr>
          <w:rFonts w:ascii="Palatino Linotype" w:hAnsi="Palatino Linotype"/>
          <w:b/>
          <w:bCs/>
          <w:i/>
        </w:rPr>
      </w:pPr>
      <w:r w:rsidRPr="009518E3">
        <w:rPr>
          <w:rFonts w:ascii="Palatino Linotype" w:hAnsi="Palatino Linotype"/>
          <w:b/>
          <w:bCs/>
          <w:i/>
        </w:rPr>
        <w:t>III. Contraloría Municipal</w:t>
      </w:r>
    </w:p>
    <w:p w14:paraId="6ABF47FD" w14:textId="7EA43E29" w:rsidR="007364E5" w:rsidRPr="009518E3" w:rsidRDefault="007364E5" w:rsidP="00612102">
      <w:pPr>
        <w:spacing w:line="360" w:lineRule="auto"/>
        <w:ind w:firstLine="708"/>
        <w:jc w:val="both"/>
        <w:rPr>
          <w:rFonts w:ascii="Palatino Linotype" w:hAnsi="Palatino Linotype"/>
          <w:i/>
        </w:rPr>
      </w:pPr>
      <w:r w:rsidRPr="009518E3">
        <w:rPr>
          <w:rFonts w:ascii="Palatino Linotype" w:hAnsi="Palatino Linotype"/>
          <w:i/>
        </w:rPr>
        <w:t>(..)</w:t>
      </w:r>
    </w:p>
    <w:p w14:paraId="4285EFE5" w14:textId="6F14ACB4" w:rsidR="00612102" w:rsidRPr="009518E3" w:rsidRDefault="00612102" w:rsidP="00612102">
      <w:pPr>
        <w:spacing w:line="360" w:lineRule="auto"/>
        <w:ind w:firstLine="708"/>
        <w:jc w:val="both"/>
        <w:rPr>
          <w:rFonts w:ascii="Palatino Linotype" w:hAnsi="Palatino Linotype"/>
          <w:b/>
          <w:i/>
        </w:rPr>
      </w:pPr>
      <w:r w:rsidRPr="009518E3">
        <w:rPr>
          <w:rFonts w:ascii="Palatino Linotype" w:hAnsi="Palatino Linotype"/>
          <w:b/>
          <w:i/>
        </w:rPr>
        <w:t>VIII. Dirección Jurídica y Consultiva;</w:t>
      </w:r>
    </w:p>
    <w:p w14:paraId="07326736" w14:textId="6FD1493C" w:rsidR="00612102" w:rsidRPr="009518E3" w:rsidRDefault="00612102" w:rsidP="00612102">
      <w:pPr>
        <w:spacing w:line="360" w:lineRule="auto"/>
        <w:ind w:firstLine="708"/>
        <w:jc w:val="both"/>
        <w:rPr>
          <w:rFonts w:ascii="Palatino Linotype" w:hAnsi="Palatino Linotype"/>
          <w:i/>
        </w:rPr>
      </w:pPr>
      <w:r w:rsidRPr="009518E3">
        <w:rPr>
          <w:rFonts w:ascii="Palatino Linotype" w:hAnsi="Palatino Linotype"/>
          <w:i/>
        </w:rPr>
        <w:t>(</w:t>
      </w:r>
      <w:r w:rsidR="007364E5" w:rsidRPr="009518E3">
        <w:rPr>
          <w:rFonts w:ascii="Palatino Linotype" w:hAnsi="Palatino Linotype"/>
          <w:i/>
        </w:rPr>
        <w:t>..</w:t>
      </w:r>
      <w:r w:rsidRPr="009518E3">
        <w:rPr>
          <w:rFonts w:ascii="Palatino Linotype" w:hAnsi="Palatino Linotype"/>
          <w:i/>
        </w:rPr>
        <w:t>)”</w:t>
      </w:r>
    </w:p>
    <w:p w14:paraId="2F3A173A" w14:textId="77777777" w:rsidR="004C4B78" w:rsidRPr="009518E3" w:rsidRDefault="004C4B78" w:rsidP="004C4B78">
      <w:pPr>
        <w:spacing w:line="360" w:lineRule="auto"/>
        <w:ind w:left="708"/>
        <w:jc w:val="both"/>
        <w:rPr>
          <w:rFonts w:ascii="Palatino Linotype" w:hAnsi="Palatino Linotype"/>
          <w:i/>
        </w:rPr>
      </w:pPr>
      <w:r w:rsidRPr="009518E3">
        <w:rPr>
          <w:rFonts w:ascii="Palatino Linotype" w:hAnsi="Palatino Linotype"/>
          <w:i/>
        </w:rPr>
        <w:t>“</w:t>
      </w:r>
      <w:r w:rsidR="00612102" w:rsidRPr="009518E3">
        <w:rPr>
          <w:rFonts w:ascii="Palatino Linotype" w:hAnsi="Palatino Linotype"/>
          <w:b/>
          <w:bCs/>
          <w:i/>
        </w:rPr>
        <w:t>CAPÍTULO VIII.</w:t>
      </w:r>
      <w:r w:rsidR="00612102" w:rsidRPr="009518E3">
        <w:rPr>
          <w:rFonts w:ascii="Palatino Linotype" w:hAnsi="Palatino Linotype"/>
          <w:i/>
        </w:rPr>
        <w:t xml:space="preserve"> </w:t>
      </w:r>
      <w:r w:rsidR="00612102" w:rsidRPr="009518E3">
        <w:rPr>
          <w:rFonts w:ascii="Palatino Linotype" w:hAnsi="Palatino Linotype"/>
          <w:b/>
          <w:i/>
        </w:rPr>
        <w:t>DIRECCIÓN JURÍDICA Y CONSULTIVA</w:t>
      </w:r>
      <w:r w:rsidR="00612102" w:rsidRPr="009518E3">
        <w:rPr>
          <w:rFonts w:ascii="Palatino Linotype" w:hAnsi="Palatino Linotype"/>
          <w:i/>
        </w:rPr>
        <w:t xml:space="preserve"> </w:t>
      </w:r>
    </w:p>
    <w:p w14:paraId="679F5A52" w14:textId="6299E36F" w:rsidR="004C4B78" w:rsidRPr="009518E3" w:rsidRDefault="00612102" w:rsidP="004C4B78">
      <w:pPr>
        <w:spacing w:line="360" w:lineRule="auto"/>
        <w:ind w:left="708"/>
        <w:jc w:val="both"/>
        <w:rPr>
          <w:rFonts w:ascii="Palatino Linotype" w:hAnsi="Palatino Linotype"/>
          <w:i/>
        </w:rPr>
      </w:pPr>
      <w:r w:rsidRPr="009518E3">
        <w:rPr>
          <w:rFonts w:ascii="Palatino Linotype" w:hAnsi="Palatino Linotype"/>
          <w:i/>
        </w:rPr>
        <w:t xml:space="preserve">ARTÍCULO </w:t>
      </w:r>
      <w:r w:rsidR="004C4B78" w:rsidRPr="009518E3">
        <w:rPr>
          <w:rFonts w:ascii="Palatino Linotype" w:hAnsi="Palatino Linotype"/>
          <w:i/>
        </w:rPr>
        <w:t xml:space="preserve"> </w:t>
      </w:r>
      <w:r w:rsidRPr="009518E3">
        <w:rPr>
          <w:rFonts w:ascii="Palatino Linotype" w:hAnsi="Palatino Linotype"/>
          <w:i/>
        </w:rPr>
        <w:t xml:space="preserve">90. La Dirección Jurídica y Consultiva es la Dependencia Administrativa encargada de otorgar apoyo técnico-contencioso, asesoría, representación y asistencia jurídica al Presidente Municipal, al Ayuntamiento y a las dependencias que integran la Administración Pública Municipal tratándose de asuntos legales propios de sus atribuciones, así como de otorgar asesoría jurídica gratuita y permanente a las ciudadanas y los ciudadanos que la requieran. </w:t>
      </w:r>
    </w:p>
    <w:p w14:paraId="6E07F66F" w14:textId="7D016A75" w:rsidR="00612102" w:rsidRPr="009518E3" w:rsidRDefault="00612102" w:rsidP="004C4B78">
      <w:pPr>
        <w:spacing w:line="360" w:lineRule="auto"/>
        <w:ind w:left="708"/>
        <w:jc w:val="both"/>
        <w:rPr>
          <w:rFonts w:ascii="Palatino Linotype" w:hAnsi="Palatino Linotype"/>
          <w:i/>
        </w:rPr>
      </w:pPr>
      <w:r w:rsidRPr="009518E3">
        <w:rPr>
          <w:rFonts w:ascii="Palatino Linotype" w:hAnsi="Palatino Linotype"/>
          <w:i/>
        </w:rPr>
        <w:t>Su Titular deberá contar con Título y Cédula profesional que lo acredite como Licenciado en Derecho, no estar inhabilitado para desempeñar el cargo, y no haber sido condenado por la comisión de delito doloso.</w:t>
      </w:r>
      <w:r w:rsidR="004C4B78" w:rsidRPr="009518E3">
        <w:rPr>
          <w:rFonts w:ascii="Palatino Linotype" w:hAnsi="Palatino Linotype"/>
          <w:i/>
        </w:rPr>
        <w:t>”</w:t>
      </w:r>
    </w:p>
    <w:p w14:paraId="3F7D4727" w14:textId="77777777" w:rsidR="004C4B78" w:rsidRPr="009518E3" w:rsidRDefault="004C4B78" w:rsidP="004C4B78">
      <w:pPr>
        <w:spacing w:line="360" w:lineRule="auto"/>
        <w:ind w:left="708"/>
        <w:jc w:val="both"/>
        <w:rPr>
          <w:rFonts w:ascii="Palatino Linotype" w:hAnsi="Palatino Linotype"/>
          <w:i/>
          <w:iCs/>
        </w:rPr>
      </w:pPr>
    </w:p>
    <w:p w14:paraId="0F8FFC22" w14:textId="33F77CB5" w:rsidR="007014CE" w:rsidRPr="009518E3" w:rsidRDefault="004E4747" w:rsidP="004C4B78">
      <w:pPr>
        <w:spacing w:line="360" w:lineRule="auto"/>
        <w:ind w:left="708"/>
        <w:jc w:val="both"/>
        <w:rPr>
          <w:rFonts w:ascii="Palatino Linotype" w:hAnsi="Palatino Linotype"/>
          <w:b/>
          <w:bCs/>
          <w:i/>
          <w:iCs/>
        </w:rPr>
      </w:pPr>
      <w:r w:rsidRPr="009518E3">
        <w:rPr>
          <w:rFonts w:ascii="Palatino Linotype" w:hAnsi="Palatino Linotype"/>
          <w:b/>
          <w:bCs/>
          <w:i/>
          <w:iCs/>
        </w:rPr>
        <w:t>“</w:t>
      </w:r>
      <w:r w:rsidR="007014CE" w:rsidRPr="009518E3">
        <w:rPr>
          <w:rFonts w:ascii="Palatino Linotype" w:hAnsi="Palatino Linotype"/>
          <w:b/>
          <w:bCs/>
          <w:i/>
          <w:iCs/>
        </w:rPr>
        <w:t>CAPÍTULO SÉPTIMO</w:t>
      </w:r>
    </w:p>
    <w:p w14:paraId="0DC50AD0" w14:textId="37337523" w:rsidR="007014CE" w:rsidRPr="009518E3" w:rsidRDefault="007014CE" w:rsidP="004C4B78">
      <w:pPr>
        <w:spacing w:line="360" w:lineRule="auto"/>
        <w:ind w:left="708"/>
        <w:jc w:val="both"/>
        <w:rPr>
          <w:rFonts w:ascii="Palatino Linotype" w:hAnsi="Palatino Linotype"/>
          <w:i/>
          <w:iCs/>
        </w:rPr>
      </w:pPr>
      <w:r w:rsidRPr="009518E3">
        <w:rPr>
          <w:rFonts w:ascii="Palatino Linotype" w:hAnsi="Palatino Linotype"/>
          <w:i/>
          <w:iCs/>
        </w:rPr>
        <w:t>ARTÍCULO 56. Para el adecuado control, evaluación y vigilancia de las obras que ejecute la administración pública</w:t>
      </w:r>
      <w:r w:rsidRPr="009518E3">
        <w:rPr>
          <w:rFonts w:ascii="Palatino Linotype" w:hAnsi="Palatino Linotype"/>
          <w:b/>
          <w:bCs/>
          <w:i/>
          <w:iCs/>
        </w:rPr>
        <w:t>, la contraloría municipal constituirá los comités de control y vigilancia</w:t>
      </w:r>
      <w:r w:rsidRPr="009518E3">
        <w:rPr>
          <w:rFonts w:ascii="Palatino Linotype" w:hAnsi="Palatino Linotype"/>
          <w:i/>
          <w:iCs/>
        </w:rPr>
        <w:t xml:space="preserve">, como órganos auxiliares en la supervisión de la obra pública municipal que tendrán las facultades y obligaciones establecidas en la </w:t>
      </w:r>
      <w:r w:rsidRPr="009518E3">
        <w:rPr>
          <w:rFonts w:ascii="Palatino Linotype" w:hAnsi="Palatino Linotype"/>
          <w:b/>
          <w:bCs/>
          <w:i/>
          <w:iCs/>
        </w:rPr>
        <w:t>Ley Orgánica Municipal del Estado de México</w:t>
      </w:r>
      <w:r w:rsidRPr="009518E3">
        <w:rPr>
          <w:rFonts w:ascii="Palatino Linotype" w:hAnsi="Palatino Linotype"/>
          <w:i/>
          <w:iCs/>
        </w:rPr>
        <w:t xml:space="preserve"> y los demás ordenamientos respectivos.</w:t>
      </w:r>
      <w:r w:rsidR="004E4747" w:rsidRPr="009518E3">
        <w:rPr>
          <w:rFonts w:ascii="Palatino Linotype" w:hAnsi="Palatino Linotype"/>
          <w:i/>
          <w:iCs/>
        </w:rPr>
        <w:t>”</w:t>
      </w:r>
    </w:p>
    <w:p w14:paraId="5DCEE637" w14:textId="4DC67290" w:rsidR="00CF0D9E" w:rsidRPr="009518E3" w:rsidRDefault="00CF0D9E" w:rsidP="00CF0D9E">
      <w:pPr>
        <w:spacing w:line="360" w:lineRule="auto"/>
        <w:ind w:left="708"/>
        <w:jc w:val="both"/>
        <w:rPr>
          <w:rFonts w:ascii="Palatino Linotype" w:hAnsi="Palatino Linotype"/>
          <w:b/>
          <w:bCs/>
          <w:i/>
          <w:iCs/>
        </w:rPr>
      </w:pPr>
      <w:r w:rsidRPr="009518E3">
        <w:rPr>
          <w:rFonts w:ascii="Palatino Linotype" w:hAnsi="Palatino Linotype"/>
          <w:b/>
          <w:bCs/>
          <w:i/>
          <w:iCs/>
        </w:rPr>
        <w:lastRenderedPageBreak/>
        <w:t xml:space="preserve">“CAPITULO CUARTO De la Contraloría Municipal </w:t>
      </w:r>
    </w:p>
    <w:p w14:paraId="318CCD82" w14:textId="4DA5698B" w:rsidR="00CF0D9E" w:rsidRPr="009518E3" w:rsidRDefault="00CF0D9E" w:rsidP="00CF0D9E">
      <w:pPr>
        <w:spacing w:line="360" w:lineRule="auto"/>
        <w:ind w:left="708"/>
        <w:jc w:val="both"/>
        <w:rPr>
          <w:rFonts w:ascii="Palatino Linotype" w:hAnsi="Palatino Linotype"/>
          <w:i/>
          <w:iCs/>
        </w:rPr>
      </w:pPr>
      <w:r w:rsidRPr="009518E3">
        <w:rPr>
          <w:rFonts w:ascii="Palatino Linotype" w:hAnsi="Palatino Linotype"/>
          <w:i/>
          <w:iCs/>
        </w:rPr>
        <w:t xml:space="preserve">Artículo 110.- Las funciones de contraloría interna estarán a cargo del órgano que establezca el Ayuntamiento. </w:t>
      </w:r>
    </w:p>
    <w:p w14:paraId="0E1C0455"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Artículo 111.- La contraloría municipal tendrá un titular denominado Contralor, quien será designado por el ayuntamiento a propuesta del presidente municipal. </w:t>
      </w:r>
    </w:p>
    <w:p w14:paraId="49C9D7CD"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Artículo 112. El órgano interno de control municipal tendrá a su cargo las funciones siguientes: I. Planear, programar, organizar y coordinar el sistema de control y evaluación municipal;</w:t>
      </w:r>
    </w:p>
    <w:p w14:paraId="05A5DD0F" w14:textId="65E2D31C"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 II. Fiscalizar el ingreso y ejercicio del gasto público municipal y su congruencia con el presupuesto de egresos; </w:t>
      </w:r>
    </w:p>
    <w:p w14:paraId="70690830"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III. Aplicar las normas y criterios en materia de control y evaluación; </w:t>
      </w:r>
    </w:p>
    <w:p w14:paraId="31CDCC31"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IV. Asesorar a los órganos de control interno de los organismos auxiliares y fideicomisos de la administración pública municipal; </w:t>
      </w:r>
    </w:p>
    <w:p w14:paraId="2D461185"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V. Establecer las bases generales para la realización de auditorías e inspecciones;</w:t>
      </w:r>
    </w:p>
    <w:p w14:paraId="49333197"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 VI. Vigilar que los recursos federales y estatales asignados a los ayuntamientos se apliquen en los términos estipulados en las leyes, los reglamentos y los convenios respectivos;</w:t>
      </w:r>
    </w:p>
    <w:p w14:paraId="105134A6"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 VII. Vigilar el cumplimiento de las obligaciones de proveedores y contratistas de la administración pública municipal; </w:t>
      </w:r>
    </w:p>
    <w:p w14:paraId="1504DDD4"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VIII. Coordinarse con el Órgano Superior de Fiscalización del Estado de México y la Contraloría del Poder Legislativo y con la Secretaría de la Contraloría del Estado para el cumplimiento de sus funciones; </w:t>
      </w:r>
    </w:p>
    <w:p w14:paraId="19A3D286" w14:textId="3CD0100F"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IX. Designar a los auditores externos y proponer al ayuntamiento, en su caso, a los Comisarios de los Organismos Auxiliares; </w:t>
      </w:r>
    </w:p>
    <w:p w14:paraId="0F0C10B5"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lastRenderedPageBreak/>
        <w:t>X. Establecer y operar un sistema de atención de quejas, denuncias y sugerencias;</w:t>
      </w:r>
    </w:p>
    <w:p w14:paraId="0B52D2A9"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 XI. Realizar auditorías y evaluaciones e informar del resultado de las mismas al ayuntamiento; XII. Participar en la entrega-recepción de las unidades administrativas de las dependencias, organismos auxiliares y fideicomisos del municipio; </w:t>
      </w:r>
    </w:p>
    <w:p w14:paraId="52E518D7"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XIII. Dictaminar los estados financieros de la tesorería municipal y verificar que se remitan los informes correspondientes al Órgano Superior de Fiscalización del Estado de México; XIV. Vigilar que los ingresos municipales se enteren a la tesorería municipal conforme a los procedimientos contables y disposiciones legales aplicables; </w:t>
      </w:r>
    </w:p>
    <w:p w14:paraId="4C2C94E5"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XV. Participar en la elaboración y actualización del inventario general de los bienes muebles e inmuebles propiedad del municipio, que expresará las características de identificación y destino de los mismos;</w:t>
      </w:r>
    </w:p>
    <w:p w14:paraId="21580640"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 XVI. Verificar que los servidores públicos municipales cumplan con la obligación de presentar oportunamente la manifestación de bienes, en términos de la Ley de Responsabilidades Administrativas del Estado de México y Municipios; </w:t>
      </w:r>
    </w:p>
    <w:p w14:paraId="653224DF"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693221ED" w14:textId="434C67AD"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XVIII. Supervisar el cumplimiento de los acuerdos tomados por el Consejo Municipal de Seguridad Pública;</w:t>
      </w:r>
    </w:p>
    <w:p w14:paraId="3233C4C2" w14:textId="77777777" w:rsidR="00CF0D9E" w:rsidRPr="009518E3" w:rsidRDefault="00CF0D9E" w:rsidP="004C4B78">
      <w:pPr>
        <w:spacing w:line="360" w:lineRule="auto"/>
        <w:ind w:left="708"/>
        <w:jc w:val="both"/>
        <w:rPr>
          <w:rFonts w:ascii="Palatino Linotype" w:hAnsi="Palatino Linotype"/>
          <w:i/>
          <w:iCs/>
        </w:rPr>
      </w:pPr>
      <w:r w:rsidRPr="009518E3">
        <w:rPr>
          <w:rFonts w:ascii="Palatino Linotype" w:hAnsi="Palatino Linotype"/>
          <w:i/>
          <w:iCs/>
        </w:rPr>
        <w:t xml:space="preserve"> XIX. Vigilar el cumplimiento de los programas y acciones para la prevención, atención y en su caso, el pago de las responsabilidades económicas de los Ayuntamientos por los conflictos laborales; y </w:t>
      </w:r>
    </w:p>
    <w:p w14:paraId="1F81DECF" w14:textId="37537F61" w:rsidR="007014CE" w:rsidRPr="009518E3" w:rsidRDefault="00CF0D9E" w:rsidP="004C4B78">
      <w:pPr>
        <w:spacing w:line="360" w:lineRule="auto"/>
        <w:ind w:left="708"/>
        <w:jc w:val="both"/>
      </w:pPr>
      <w:r w:rsidRPr="009518E3">
        <w:rPr>
          <w:rFonts w:ascii="Palatino Linotype" w:hAnsi="Palatino Linotype"/>
          <w:i/>
          <w:iCs/>
        </w:rPr>
        <w:lastRenderedPageBreak/>
        <w:t>XX. Las demás que le señalen las disposiciones relativas</w:t>
      </w:r>
      <w:r w:rsidRPr="009518E3">
        <w:t>.”</w:t>
      </w:r>
    </w:p>
    <w:p w14:paraId="5826A00B" w14:textId="77777777" w:rsidR="00CF0D9E" w:rsidRPr="009518E3" w:rsidRDefault="00CF0D9E" w:rsidP="004C4B78">
      <w:pPr>
        <w:spacing w:line="360" w:lineRule="auto"/>
        <w:ind w:left="708"/>
        <w:jc w:val="both"/>
        <w:rPr>
          <w:rFonts w:ascii="Palatino Linotype" w:hAnsi="Palatino Linotype"/>
          <w:i/>
        </w:rPr>
      </w:pPr>
    </w:p>
    <w:p w14:paraId="5270F509" w14:textId="06DC7149" w:rsidR="004C4B78" w:rsidRPr="009518E3" w:rsidRDefault="004C4B78" w:rsidP="004C4B78">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 xml:space="preserve">Conforme a lo anterior, se logra advertir que el municipio de Teoloyucan se auxilia de la Dirección Jurídica y Consultativa </w:t>
      </w:r>
      <w:r w:rsidR="00CF0D9E" w:rsidRPr="009518E3">
        <w:rPr>
          <w:rFonts w:ascii="Palatino Linotype" w:hAnsi="Palatino Linotype" w:cs="Arial"/>
          <w:sz w:val="24"/>
          <w:szCs w:val="24"/>
        </w:rPr>
        <w:t xml:space="preserve">así como de la Contraloría Interna para el ejercicio de sus funciones </w:t>
      </w:r>
      <w:r w:rsidRPr="009518E3">
        <w:rPr>
          <w:rFonts w:ascii="Palatino Linotype" w:hAnsi="Palatino Linotype" w:cs="Arial"/>
          <w:sz w:val="24"/>
          <w:szCs w:val="24"/>
        </w:rPr>
        <w:t xml:space="preserve">de </w:t>
      </w:r>
      <w:r w:rsidR="00CF0D9E" w:rsidRPr="009518E3">
        <w:rPr>
          <w:rFonts w:ascii="Palatino Linotype" w:hAnsi="Palatino Linotype" w:cs="Arial"/>
          <w:sz w:val="24"/>
          <w:szCs w:val="24"/>
        </w:rPr>
        <w:t xml:space="preserve">las </w:t>
      </w:r>
      <w:r w:rsidRPr="009518E3">
        <w:rPr>
          <w:rFonts w:ascii="Palatino Linotype" w:hAnsi="Palatino Linotype" w:cs="Arial"/>
          <w:sz w:val="24"/>
          <w:szCs w:val="24"/>
        </w:rPr>
        <w:t>cual</w:t>
      </w:r>
      <w:r w:rsidR="00CF0D9E" w:rsidRPr="009518E3">
        <w:rPr>
          <w:rFonts w:ascii="Palatino Linotype" w:hAnsi="Palatino Linotype" w:cs="Arial"/>
          <w:sz w:val="24"/>
          <w:szCs w:val="24"/>
        </w:rPr>
        <w:t>es</w:t>
      </w:r>
      <w:r w:rsidRPr="009518E3">
        <w:rPr>
          <w:rFonts w:ascii="Palatino Linotype" w:hAnsi="Palatino Linotype" w:cs="Arial"/>
          <w:sz w:val="24"/>
          <w:szCs w:val="24"/>
        </w:rPr>
        <w:t xml:space="preserve"> el sujeto obligado para el recurso </w:t>
      </w:r>
      <w:r w:rsidRPr="009518E3">
        <w:rPr>
          <w:rFonts w:ascii="Palatino Linotype" w:hAnsi="Palatino Linotype"/>
          <w:b/>
          <w:bCs/>
          <w:sz w:val="24"/>
          <w:szCs w:val="24"/>
        </w:rPr>
        <w:t>0199</w:t>
      </w:r>
      <w:r w:rsidR="00615CFB" w:rsidRPr="009518E3">
        <w:rPr>
          <w:rFonts w:ascii="Palatino Linotype" w:hAnsi="Palatino Linotype"/>
          <w:b/>
          <w:bCs/>
          <w:sz w:val="24"/>
          <w:szCs w:val="24"/>
        </w:rPr>
        <w:t>0</w:t>
      </w:r>
      <w:r w:rsidRPr="009518E3">
        <w:rPr>
          <w:rFonts w:ascii="Palatino Linotype" w:hAnsi="Palatino Linotype"/>
          <w:b/>
          <w:bCs/>
          <w:sz w:val="24"/>
          <w:szCs w:val="24"/>
        </w:rPr>
        <w:t>/INFOEM/IP/RR/2023, El Sujeto Obligado</w:t>
      </w:r>
      <w:r w:rsidRPr="009518E3">
        <w:rPr>
          <w:rFonts w:ascii="Palatino Linotype" w:hAnsi="Palatino Linotype"/>
          <w:bCs/>
          <w:sz w:val="24"/>
          <w:szCs w:val="24"/>
        </w:rPr>
        <w:t xml:space="preserve"> expido en versión pública los recibos de nómina del periodo comprendido de enero de 2022 al 15 de marzo de 2023 de los servidores públicos del área jurídica</w:t>
      </w:r>
      <w:r w:rsidR="00CF0D9E" w:rsidRPr="009518E3">
        <w:rPr>
          <w:rFonts w:ascii="Palatino Linotype" w:hAnsi="Palatino Linotype"/>
          <w:bCs/>
          <w:sz w:val="24"/>
          <w:szCs w:val="24"/>
        </w:rPr>
        <w:t xml:space="preserve">, para el  </w:t>
      </w:r>
      <w:r w:rsidR="00CF0D9E" w:rsidRPr="009518E3">
        <w:rPr>
          <w:rFonts w:ascii="Palatino Linotype" w:hAnsi="Palatino Linotype" w:cs="Arial"/>
          <w:sz w:val="24"/>
          <w:szCs w:val="24"/>
        </w:rPr>
        <w:t xml:space="preserve">recurso </w:t>
      </w:r>
      <w:r w:rsidR="00CF0D9E" w:rsidRPr="009518E3">
        <w:rPr>
          <w:rFonts w:ascii="Palatino Linotype" w:hAnsi="Palatino Linotype"/>
          <w:b/>
          <w:bCs/>
          <w:sz w:val="24"/>
          <w:szCs w:val="24"/>
        </w:rPr>
        <w:t>01997/INFOEM/IP/RR/2023, El Sujeto Obligado</w:t>
      </w:r>
      <w:r w:rsidR="00CF0D9E" w:rsidRPr="009518E3">
        <w:rPr>
          <w:rFonts w:ascii="Palatino Linotype" w:hAnsi="Palatino Linotype"/>
          <w:bCs/>
          <w:sz w:val="24"/>
          <w:szCs w:val="24"/>
        </w:rPr>
        <w:t xml:space="preserve"> expido en versión pública los recibos de nómina del periodo comprendido de enero de 2022 al 15 de marzo de 2023 del Contralor Municipal.</w:t>
      </w:r>
    </w:p>
    <w:p w14:paraId="21B9FF71" w14:textId="77777777" w:rsidR="004C4B78" w:rsidRPr="009518E3" w:rsidRDefault="004C4B78" w:rsidP="004C4B78">
      <w:pPr>
        <w:spacing w:after="0" w:line="360" w:lineRule="auto"/>
        <w:ind w:right="141"/>
        <w:jc w:val="both"/>
        <w:rPr>
          <w:rFonts w:ascii="Palatino Linotype" w:hAnsi="Palatino Linotype" w:cs="Arial"/>
          <w:bCs/>
          <w:sz w:val="24"/>
          <w:szCs w:val="24"/>
        </w:rPr>
      </w:pPr>
    </w:p>
    <w:p w14:paraId="778968E4" w14:textId="1C98E15D" w:rsidR="004C4B78" w:rsidRPr="009518E3" w:rsidRDefault="004C4B78" w:rsidP="004C4B78">
      <w:pPr>
        <w:spacing w:after="0" w:line="360" w:lineRule="auto"/>
        <w:ind w:right="141"/>
        <w:jc w:val="both"/>
        <w:rPr>
          <w:rFonts w:ascii="Palatino Linotype" w:hAnsi="Palatino Linotype" w:cs="Arial"/>
          <w:bCs/>
          <w:sz w:val="24"/>
          <w:szCs w:val="24"/>
        </w:rPr>
      </w:pPr>
      <w:r w:rsidRPr="009518E3">
        <w:rPr>
          <w:rFonts w:ascii="Palatino Linotype" w:hAnsi="Palatino Linotype" w:cs="Arial"/>
          <w:bCs/>
          <w:sz w:val="24"/>
          <w:szCs w:val="24"/>
        </w:rPr>
        <w:t>Atento a las respuestas primigenias, el Sujeto Obligado rindió en el momento procesal oportuno su Informe Justificado respecto de los recursos de revisión con número de folio</w:t>
      </w:r>
      <w:r w:rsidRPr="009518E3">
        <w:t xml:space="preserve"> </w:t>
      </w:r>
      <w:r w:rsidRPr="009518E3">
        <w:rPr>
          <w:rFonts w:ascii="Palatino Linotype" w:hAnsi="Palatino Linotype" w:cs="Arial"/>
          <w:b/>
          <w:bCs/>
          <w:sz w:val="24"/>
          <w:szCs w:val="24"/>
        </w:rPr>
        <w:t xml:space="preserve">01990/INFOEM/IP/RR/2023 </w:t>
      </w:r>
      <w:r w:rsidRPr="009518E3">
        <w:rPr>
          <w:rFonts w:ascii="Palatino Linotype" w:hAnsi="Palatino Linotype" w:cs="Arial"/>
          <w:bCs/>
          <w:sz w:val="24"/>
          <w:szCs w:val="24"/>
        </w:rPr>
        <w:t>el archivo electrónico denominado “</w:t>
      </w:r>
      <w:hyperlink r:id="rId15" w:history="1">
        <w:r w:rsidRPr="009518E3">
          <w:rPr>
            <w:rStyle w:val="Hipervnculo"/>
            <w:rFonts w:ascii="Palatino Linotype" w:hAnsi="Palatino Linotype" w:cs="Arial"/>
            <w:b/>
            <w:bCs/>
            <w:i/>
            <w:color w:val="auto"/>
            <w:sz w:val="24"/>
            <w:szCs w:val="24"/>
          </w:rPr>
          <w:t>Informe justificado RR. 01990.docx</w:t>
        </w:r>
      </w:hyperlink>
      <w:r w:rsidRPr="009518E3">
        <w:rPr>
          <w:rFonts w:ascii="Palatino Linotype" w:hAnsi="Palatino Linotype"/>
          <w:i/>
          <w:sz w:val="24"/>
          <w:szCs w:val="24"/>
        </w:rPr>
        <w:t>”</w:t>
      </w:r>
      <w:r w:rsidRPr="009518E3">
        <w:rPr>
          <w:rFonts w:ascii="Palatino Linotype" w:hAnsi="Palatino Linotype" w:cs="Arial"/>
          <w:b/>
          <w:bCs/>
          <w:sz w:val="24"/>
          <w:szCs w:val="24"/>
        </w:rPr>
        <w:t xml:space="preserve"> y  01997/INFOEM/IP/RR/2023 </w:t>
      </w:r>
      <w:r w:rsidRPr="009518E3">
        <w:rPr>
          <w:rFonts w:ascii="Palatino Linotype" w:hAnsi="Palatino Linotype" w:cs="Arial"/>
          <w:bCs/>
          <w:sz w:val="24"/>
          <w:szCs w:val="24"/>
        </w:rPr>
        <w:t>los archivos electrónicos denominados</w:t>
      </w:r>
      <w:r w:rsidRPr="009518E3">
        <w:rPr>
          <w:rFonts w:ascii="Palatino Linotype" w:hAnsi="Palatino Linotype" w:cs="Arial"/>
          <w:b/>
          <w:bCs/>
          <w:sz w:val="24"/>
          <w:szCs w:val="24"/>
        </w:rPr>
        <w:t xml:space="preserve"> “</w:t>
      </w:r>
      <w:hyperlink r:id="rId16" w:history="1">
        <w:r w:rsidRPr="009518E3">
          <w:rPr>
            <w:rStyle w:val="Hipervnculo"/>
            <w:rFonts w:ascii="Palatino Linotype" w:hAnsi="Palatino Linotype" w:cs="Arial"/>
            <w:b/>
            <w:bCs/>
            <w:i/>
            <w:color w:val="auto"/>
            <w:sz w:val="24"/>
            <w:szCs w:val="24"/>
          </w:rPr>
          <w:t>oficio-DA-JEDTA-0403-2023.pdf</w:t>
        </w:r>
      </w:hyperlink>
      <w:r w:rsidRPr="009518E3">
        <w:rPr>
          <w:rFonts w:ascii="Palatino Linotype" w:hAnsi="Palatino Linotype"/>
          <w:i/>
          <w:sz w:val="24"/>
          <w:szCs w:val="24"/>
        </w:rPr>
        <w:t>” y “</w:t>
      </w:r>
      <w:hyperlink r:id="rId17" w:history="1">
        <w:r w:rsidRPr="009518E3">
          <w:rPr>
            <w:rStyle w:val="Hipervnculo"/>
            <w:rFonts w:ascii="Palatino Linotype" w:hAnsi="Palatino Linotype" w:cs="Arial"/>
            <w:b/>
            <w:bCs/>
            <w:i/>
            <w:color w:val="auto"/>
            <w:sz w:val="24"/>
            <w:szCs w:val="24"/>
          </w:rPr>
          <w:t>INFORME JUSTIFICADO SOLICITUD 32.pdf</w:t>
        </w:r>
      </w:hyperlink>
      <w:r w:rsidRPr="009518E3">
        <w:rPr>
          <w:rFonts w:ascii="Palatino Linotype" w:hAnsi="Palatino Linotype" w:cs="Arial"/>
          <w:b/>
          <w:bCs/>
          <w:sz w:val="24"/>
          <w:szCs w:val="24"/>
        </w:rPr>
        <w:t xml:space="preserve">” </w:t>
      </w:r>
      <w:r w:rsidRPr="009518E3">
        <w:rPr>
          <w:rFonts w:ascii="Palatino Linotype" w:hAnsi="Palatino Linotype" w:cs="Arial"/>
          <w:bCs/>
          <w:sz w:val="24"/>
          <w:szCs w:val="24"/>
        </w:rPr>
        <w:t xml:space="preserve"> en los siguientes términos; </w:t>
      </w:r>
    </w:p>
    <w:p w14:paraId="6D89E0AC" w14:textId="77777777" w:rsidR="004C4B78" w:rsidRPr="009518E3" w:rsidRDefault="004C4B78" w:rsidP="004C4B78">
      <w:pPr>
        <w:tabs>
          <w:tab w:val="left" w:pos="709"/>
        </w:tabs>
        <w:spacing w:after="0" w:line="360" w:lineRule="auto"/>
        <w:ind w:right="51"/>
        <w:jc w:val="both"/>
        <w:rPr>
          <w:rFonts w:ascii="Palatino Linotype" w:hAnsi="Palatino Linotype" w:cs="Arial"/>
          <w:bCs/>
          <w:sz w:val="24"/>
          <w:szCs w:val="24"/>
        </w:rPr>
      </w:pPr>
    </w:p>
    <w:p w14:paraId="5D7D0B69" w14:textId="77777777" w:rsidR="004C4B78" w:rsidRPr="009518E3" w:rsidRDefault="009518E3" w:rsidP="004C4B78">
      <w:pPr>
        <w:pStyle w:val="Prrafodelista"/>
        <w:numPr>
          <w:ilvl w:val="0"/>
          <w:numId w:val="3"/>
        </w:numPr>
        <w:tabs>
          <w:tab w:val="left" w:pos="709"/>
        </w:tabs>
        <w:spacing w:line="360" w:lineRule="auto"/>
        <w:ind w:right="51"/>
        <w:jc w:val="both"/>
        <w:rPr>
          <w:rFonts w:ascii="Palatino Linotype" w:hAnsi="Palatino Linotype" w:cs="Arial"/>
          <w:bCs/>
        </w:rPr>
      </w:pPr>
      <w:hyperlink r:id="rId18" w:history="1">
        <w:r w:rsidR="004C4B78" w:rsidRPr="009518E3">
          <w:rPr>
            <w:rStyle w:val="Hipervnculo"/>
            <w:rFonts w:ascii="Palatino Linotype" w:hAnsi="Palatino Linotype" w:cs="Arial"/>
            <w:b/>
            <w:bCs/>
            <w:i/>
            <w:color w:val="auto"/>
          </w:rPr>
          <w:t>Informe justificado RR. 01990.docx</w:t>
        </w:r>
      </w:hyperlink>
      <w:r w:rsidR="004C4B78" w:rsidRPr="009518E3">
        <w:rPr>
          <w:rFonts w:ascii="Palatino Linotype" w:hAnsi="Palatino Linotype"/>
          <w:i/>
        </w:rPr>
        <w:t xml:space="preserve">: </w:t>
      </w:r>
      <w:r w:rsidR="004C4B78" w:rsidRPr="009518E3">
        <w:rPr>
          <w:rFonts w:ascii="Palatino Linotype" w:hAnsi="Palatino Linotype"/>
        </w:rPr>
        <w:t xml:space="preserve">Documento que consta de ocho fojas en formato Word con número de oficio </w:t>
      </w:r>
      <w:r w:rsidR="004C4B78" w:rsidRPr="009518E3">
        <w:rPr>
          <w:rFonts w:ascii="Palatino Linotype" w:hAnsi="Palatino Linotype" w:cs="Arial"/>
        </w:rPr>
        <w:t xml:space="preserve">UT/KMP/576/2023 de fecha nueve de mayo de dos mil veintitrés  mediante el cual se ratifica la respuesta primigenia. </w:t>
      </w:r>
    </w:p>
    <w:p w14:paraId="212BAEC3" w14:textId="77777777" w:rsidR="004C4B78" w:rsidRPr="009518E3" w:rsidRDefault="009518E3" w:rsidP="004C4B78">
      <w:pPr>
        <w:pStyle w:val="Prrafodelista"/>
        <w:numPr>
          <w:ilvl w:val="0"/>
          <w:numId w:val="3"/>
        </w:numPr>
        <w:tabs>
          <w:tab w:val="left" w:pos="709"/>
        </w:tabs>
        <w:spacing w:line="360" w:lineRule="auto"/>
        <w:ind w:right="51"/>
        <w:jc w:val="both"/>
        <w:rPr>
          <w:rFonts w:ascii="Palatino Linotype" w:hAnsi="Palatino Linotype" w:cs="Arial"/>
          <w:bCs/>
        </w:rPr>
      </w:pPr>
      <w:hyperlink r:id="rId19" w:history="1">
        <w:r w:rsidR="004C4B78" w:rsidRPr="009518E3">
          <w:rPr>
            <w:rStyle w:val="Hipervnculo"/>
            <w:rFonts w:ascii="Palatino Linotype" w:hAnsi="Palatino Linotype" w:cs="Arial"/>
            <w:b/>
            <w:bCs/>
            <w:i/>
            <w:color w:val="auto"/>
          </w:rPr>
          <w:t>oficio-DA-JEDTA-0403-2023.pdf</w:t>
        </w:r>
      </w:hyperlink>
      <w:r w:rsidR="004C4B78" w:rsidRPr="009518E3">
        <w:rPr>
          <w:rFonts w:ascii="Palatino Linotype" w:hAnsi="Palatino Linotype"/>
          <w:i/>
        </w:rPr>
        <w:t xml:space="preserve">: </w:t>
      </w:r>
      <w:r w:rsidR="004C4B78" w:rsidRPr="009518E3">
        <w:rPr>
          <w:rFonts w:ascii="Palatino Linotype" w:hAnsi="Palatino Linotype"/>
        </w:rPr>
        <w:t xml:space="preserve">Documento que consta de cuatro fojas en formato PDF, con número de oficio DA/JEDTA/0403/2023 de fecha tres de </w:t>
      </w:r>
      <w:r w:rsidR="004C4B78" w:rsidRPr="009518E3">
        <w:rPr>
          <w:rFonts w:ascii="Palatino Linotype" w:hAnsi="Palatino Linotype"/>
        </w:rPr>
        <w:lastRenderedPageBreak/>
        <w:t>mayo de dos mil veintitrés mediante el cual se remiten las actuaciones correspondientes al acuerdo de clasificación de información.</w:t>
      </w:r>
    </w:p>
    <w:p w14:paraId="23DC2CBC" w14:textId="77777777" w:rsidR="004C4B78" w:rsidRPr="009518E3" w:rsidRDefault="009518E3" w:rsidP="004C4B78">
      <w:pPr>
        <w:pStyle w:val="Prrafodelista"/>
        <w:numPr>
          <w:ilvl w:val="0"/>
          <w:numId w:val="3"/>
        </w:numPr>
        <w:tabs>
          <w:tab w:val="left" w:pos="709"/>
        </w:tabs>
        <w:spacing w:line="360" w:lineRule="auto"/>
        <w:ind w:right="51"/>
        <w:jc w:val="both"/>
        <w:rPr>
          <w:rFonts w:ascii="Palatino Linotype" w:hAnsi="Palatino Linotype" w:cs="Arial"/>
          <w:bCs/>
        </w:rPr>
      </w:pPr>
      <w:hyperlink r:id="rId20" w:history="1">
        <w:r w:rsidR="004C4B78" w:rsidRPr="009518E3">
          <w:rPr>
            <w:rStyle w:val="Hipervnculo"/>
            <w:rFonts w:ascii="Palatino Linotype" w:hAnsi="Palatino Linotype" w:cs="Arial"/>
            <w:b/>
            <w:bCs/>
            <w:i/>
            <w:color w:val="auto"/>
          </w:rPr>
          <w:t>INFORME JUSTIFICADO SOLICITUD 32.pdf</w:t>
        </w:r>
      </w:hyperlink>
      <w:r w:rsidR="004C4B78" w:rsidRPr="009518E3">
        <w:rPr>
          <w:rFonts w:ascii="Palatino Linotype" w:hAnsi="Palatino Linotype"/>
          <w:i/>
        </w:rPr>
        <w:t xml:space="preserve">: </w:t>
      </w:r>
      <w:r w:rsidR="004C4B78" w:rsidRPr="009518E3">
        <w:rPr>
          <w:rFonts w:ascii="Palatino Linotype" w:hAnsi="Palatino Linotype"/>
        </w:rPr>
        <w:t>Documento que consta de tres fojas en formato PDF, con número de oficio UT/KMP/564/2023  de fecha ocho de mayo de dos mil veintitrés mediante el cual se ratifica la respuesta primigenia.</w:t>
      </w:r>
    </w:p>
    <w:p w14:paraId="51D2DECB" w14:textId="77777777" w:rsidR="004C4B78" w:rsidRPr="009518E3" w:rsidRDefault="004C4B78" w:rsidP="00AC04D2">
      <w:pPr>
        <w:spacing w:line="360" w:lineRule="auto"/>
        <w:jc w:val="both"/>
        <w:rPr>
          <w:rFonts w:ascii="Palatino Linotype" w:hAnsi="Palatino Linotype" w:cs="Arial"/>
          <w:sz w:val="24"/>
          <w:szCs w:val="24"/>
        </w:rPr>
      </w:pPr>
    </w:p>
    <w:p w14:paraId="7B8C1581" w14:textId="7616FC29" w:rsidR="00FF7F10" w:rsidRPr="009518E3" w:rsidRDefault="004C4B78" w:rsidP="00FF7F10">
      <w:pPr>
        <w:spacing w:line="360" w:lineRule="auto"/>
        <w:ind w:right="49"/>
        <w:jc w:val="both"/>
        <w:rPr>
          <w:rFonts w:ascii="Palatino Linotype" w:hAnsi="Palatino Linotype"/>
          <w:bCs/>
          <w:sz w:val="24"/>
          <w:szCs w:val="24"/>
        </w:rPr>
      </w:pPr>
      <w:r w:rsidRPr="009518E3">
        <w:rPr>
          <w:rFonts w:ascii="Palatino Linotype" w:hAnsi="Palatino Linotype"/>
          <w:sz w:val="24"/>
          <w:szCs w:val="24"/>
          <w:lang w:val="es-419"/>
        </w:rPr>
        <w:t xml:space="preserve">Por lo anterior, se considera que el </w:t>
      </w:r>
      <w:r w:rsidRPr="009518E3">
        <w:rPr>
          <w:rFonts w:ascii="Palatino Linotype" w:hAnsi="Palatino Linotype"/>
          <w:b/>
          <w:sz w:val="24"/>
          <w:szCs w:val="24"/>
          <w:lang w:val="es-419"/>
        </w:rPr>
        <w:t xml:space="preserve">Sujeto Obligado </w:t>
      </w:r>
      <w:r w:rsidRPr="009518E3">
        <w:rPr>
          <w:rFonts w:ascii="Palatino Linotype" w:hAnsi="Palatino Linotype"/>
          <w:sz w:val="24"/>
          <w:szCs w:val="24"/>
          <w:lang w:val="es-419"/>
        </w:rPr>
        <w:t xml:space="preserve">atendió </w:t>
      </w:r>
      <w:r w:rsidR="006437CE" w:rsidRPr="009518E3">
        <w:rPr>
          <w:rFonts w:ascii="Palatino Linotype" w:hAnsi="Palatino Linotype"/>
          <w:sz w:val="24"/>
          <w:szCs w:val="24"/>
          <w:lang w:val="es-419"/>
        </w:rPr>
        <w:t>la</w:t>
      </w:r>
      <w:r w:rsidR="007364E5" w:rsidRPr="009518E3">
        <w:rPr>
          <w:rFonts w:ascii="Palatino Linotype" w:hAnsi="Palatino Linotype"/>
          <w:sz w:val="24"/>
          <w:szCs w:val="24"/>
          <w:lang w:val="es-419"/>
        </w:rPr>
        <w:t>s</w:t>
      </w:r>
      <w:r w:rsidR="006437CE" w:rsidRPr="009518E3">
        <w:rPr>
          <w:rFonts w:ascii="Palatino Linotype" w:hAnsi="Palatino Linotype"/>
          <w:sz w:val="24"/>
          <w:szCs w:val="24"/>
          <w:lang w:val="es-419"/>
        </w:rPr>
        <w:t xml:space="preserve"> solicitud</w:t>
      </w:r>
      <w:r w:rsidR="007364E5" w:rsidRPr="009518E3">
        <w:rPr>
          <w:rFonts w:ascii="Palatino Linotype" w:hAnsi="Palatino Linotype"/>
          <w:sz w:val="24"/>
          <w:szCs w:val="24"/>
          <w:lang w:val="es-419"/>
        </w:rPr>
        <w:t>es</w:t>
      </w:r>
      <w:r w:rsidRPr="009518E3">
        <w:rPr>
          <w:rFonts w:ascii="Palatino Linotype" w:hAnsi="Palatino Linotype"/>
          <w:sz w:val="24"/>
          <w:szCs w:val="24"/>
          <w:lang w:val="es-419"/>
        </w:rPr>
        <w:t xml:space="preserve"> de información plenamente del particular, en virtud de que se le brindó los </w:t>
      </w:r>
      <w:r w:rsidR="006437CE" w:rsidRPr="009518E3">
        <w:rPr>
          <w:rFonts w:ascii="Palatino Linotype" w:hAnsi="Palatino Linotype"/>
          <w:bCs/>
          <w:sz w:val="24"/>
          <w:szCs w:val="24"/>
        </w:rPr>
        <w:t xml:space="preserve">los recibos de nómina del periodo comprendido de enero de 2022 al 15 de marzo de 2023 de los servidores públicos del área </w:t>
      </w:r>
      <w:r w:rsidR="00D67209" w:rsidRPr="009518E3">
        <w:rPr>
          <w:rFonts w:ascii="Palatino Linotype" w:hAnsi="Palatino Linotype"/>
          <w:bCs/>
          <w:sz w:val="24"/>
          <w:szCs w:val="24"/>
        </w:rPr>
        <w:t>jurídica,</w:t>
      </w:r>
      <w:r w:rsidR="007364E5" w:rsidRPr="009518E3">
        <w:rPr>
          <w:rFonts w:ascii="Palatino Linotype" w:hAnsi="Palatino Linotype"/>
          <w:bCs/>
          <w:sz w:val="24"/>
          <w:szCs w:val="24"/>
        </w:rPr>
        <w:t xml:space="preserve"> así como los recibos de nómina del periodo comprendido de enero de 2022 al 15 de marzo de 2023 del Contralor del Ayuntamiento de Teoloyucan.</w:t>
      </w:r>
      <w:r w:rsidR="00C55962" w:rsidRPr="009518E3">
        <w:rPr>
          <w:rFonts w:ascii="Palatino Linotype" w:hAnsi="Palatino Linotype"/>
          <w:bCs/>
          <w:sz w:val="24"/>
          <w:szCs w:val="24"/>
        </w:rPr>
        <w:t xml:space="preserve"> Por lo vertido en el presente estudio no pasa desapercibido por este Órgano Garante que de lo establecido en el acto impugnado y en sus razones o motivos de inconformidad</w:t>
      </w:r>
      <w:r w:rsidR="000E372F" w:rsidRPr="009518E3">
        <w:rPr>
          <w:rFonts w:ascii="Palatino Linotype" w:hAnsi="Palatino Linotype"/>
          <w:bCs/>
          <w:sz w:val="24"/>
          <w:szCs w:val="24"/>
        </w:rPr>
        <w:t>,</w:t>
      </w:r>
      <w:r w:rsidR="00C55962" w:rsidRPr="009518E3">
        <w:rPr>
          <w:rFonts w:ascii="Palatino Linotype" w:hAnsi="Palatino Linotype"/>
          <w:bCs/>
          <w:sz w:val="24"/>
          <w:szCs w:val="24"/>
        </w:rPr>
        <w:t xml:space="preserve"> el Recurrente realiz</w:t>
      </w:r>
      <w:r w:rsidR="000E372F" w:rsidRPr="009518E3">
        <w:rPr>
          <w:rFonts w:ascii="Palatino Linotype" w:hAnsi="Palatino Linotype"/>
          <w:bCs/>
          <w:sz w:val="24"/>
          <w:szCs w:val="24"/>
        </w:rPr>
        <w:t>ó</w:t>
      </w:r>
      <w:r w:rsidR="00C55962" w:rsidRPr="009518E3">
        <w:rPr>
          <w:rFonts w:ascii="Palatino Linotype" w:hAnsi="Palatino Linotype"/>
          <w:bCs/>
          <w:sz w:val="24"/>
          <w:szCs w:val="24"/>
        </w:rPr>
        <w:t xml:space="preserve"> manifestaciones subjetivas</w:t>
      </w:r>
      <w:r w:rsidR="000E372F" w:rsidRPr="009518E3">
        <w:rPr>
          <w:rFonts w:ascii="Palatino Linotype" w:hAnsi="Palatino Linotype"/>
          <w:bCs/>
          <w:sz w:val="24"/>
          <w:szCs w:val="24"/>
        </w:rPr>
        <w:t>,</w:t>
      </w:r>
      <w:r w:rsidR="00C55962" w:rsidRPr="009518E3">
        <w:rPr>
          <w:rFonts w:ascii="Palatino Linotype" w:hAnsi="Palatino Linotype"/>
          <w:bCs/>
          <w:sz w:val="24"/>
          <w:szCs w:val="24"/>
        </w:rPr>
        <w:t xml:space="preserve"> sin embargo</w:t>
      </w:r>
      <w:r w:rsidR="000E372F" w:rsidRPr="009518E3">
        <w:rPr>
          <w:rFonts w:ascii="Palatino Linotype" w:hAnsi="Palatino Linotype"/>
          <w:bCs/>
          <w:sz w:val="24"/>
          <w:szCs w:val="24"/>
        </w:rPr>
        <w:t>,</w:t>
      </w:r>
      <w:r w:rsidR="00C55962" w:rsidRPr="009518E3">
        <w:rPr>
          <w:rFonts w:ascii="Palatino Linotype" w:hAnsi="Palatino Linotype"/>
          <w:bCs/>
          <w:sz w:val="24"/>
          <w:szCs w:val="24"/>
        </w:rPr>
        <w:t xml:space="preserve"> las mismas no impiden analizar sus pretensiones pues hace alusión a lo establecido en el artículo 179 fracción II de la Ley de Transparencia y Acceso a la Información Pública del Estado de México y Municipios</w:t>
      </w:r>
      <w:r w:rsidR="000E372F" w:rsidRPr="009518E3">
        <w:rPr>
          <w:rFonts w:ascii="Palatino Linotype" w:hAnsi="Palatino Linotype"/>
          <w:bCs/>
          <w:sz w:val="24"/>
          <w:szCs w:val="24"/>
        </w:rPr>
        <w:t>,</w:t>
      </w:r>
      <w:r w:rsidR="00C55962" w:rsidRPr="009518E3">
        <w:rPr>
          <w:rFonts w:ascii="Palatino Linotype" w:hAnsi="Palatino Linotype"/>
          <w:bCs/>
          <w:sz w:val="24"/>
          <w:szCs w:val="24"/>
        </w:rPr>
        <w:t xml:space="preserve"> inconformidad subsanada por los acuerdos de clasificación </w:t>
      </w:r>
      <w:r w:rsidR="00DF044C" w:rsidRPr="009518E3">
        <w:rPr>
          <w:rFonts w:ascii="Palatino Linotype" w:hAnsi="Palatino Linotype"/>
          <w:bCs/>
          <w:sz w:val="24"/>
          <w:szCs w:val="24"/>
        </w:rPr>
        <w:t xml:space="preserve">ya analizados </w:t>
      </w:r>
      <w:r w:rsidR="00C55962" w:rsidRPr="009518E3">
        <w:rPr>
          <w:rFonts w:ascii="Palatino Linotype" w:hAnsi="Palatino Linotype"/>
          <w:bCs/>
          <w:sz w:val="24"/>
          <w:szCs w:val="24"/>
        </w:rPr>
        <w:t xml:space="preserve">del Sujeto Obligado. </w:t>
      </w:r>
    </w:p>
    <w:p w14:paraId="61EC5BEC" w14:textId="77777777" w:rsidR="00D67209" w:rsidRPr="009518E3" w:rsidRDefault="00D67209" w:rsidP="00FF7F10">
      <w:pPr>
        <w:spacing w:line="360" w:lineRule="auto"/>
        <w:ind w:right="49"/>
        <w:jc w:val="both"/>
        <w:rPr>
          <w:rFonts w:ascii="Palatino Linotype" w:hAnsi="Palatino Linotype"/>
          <w:bCs/>
          <w:sz w:val="24"/>
          <w:szCs w:val="24"/>
        </w:rPr>
      </w:pPr>
    </w:p>
    <w:p w14:paraId="019E287D" w14:textId="77777777" w:rsidR="00D67209" w:rsidRPr="009518E3" w:rsidRDefault="00D67209" w:rsidP="0001213C">
      <w:pPr>
        <w:spacing w:line="360" w:lineRule="auto"/>
        <w:contextualSpacing/>
        <w:jc w:val="both"/>
        <w:rPr>
          <w:rFonts w:ascii="Palatino Linotype" w:hAnsi="Palatino Linotype"/>
          <w:sz w:val="24"/>
          <w:szCs w:val="24"/>
        </w:rPr>
      </w:pPr>
      <w:r w:rsidRPr="009518E3">
        <w:rPr>
          <w:rFonts w:ascii="Palatino Linotype" w:hAnsi="Palatino Linotype"/>
          <w:sz w:val="24"/>
          <w:szCs w:val="24"/>
        </w:rPr>
        <w:t xml:space="preserve">Ahora bien, se debe recordar que el Sujeto Obligado remitió la versión pública de los recibos de nómina requeridos, esto es, que los recibos presentan datos que fueron suprimidos o testados para proteger datos que se consideran susceptibles de ser </w:t>
      </w:r>
      <w:r w:rsidRPr="009518E3">
        <w:rPr>
          <w:rFonts w:ascii="Palatino Linotype" w:hAnsi="Palatino Linotype"/>
          <w:sz w:val="24"/>
          <w:szCs w:val="24"/>
        </w:rPr>
        <w:lastRenderedPageBreak/>
        <w:t>testados. Entre estos datos el número de empleado, el Registro Federal de Contribuyentes, Clave Única de Registro de Población, número de seguridad social, montos de las deducciones que no son consideradas de Ley, la cuenta bancaria, sellos y cadenas digitales, códigos QR y los folios fiscales.</w:t>
      </w:r>
    </w:p>
    <w:p w14:paraId="2B83E428" w14:textId="77777777" w:rsidR="00D67209" w:rsidRPr="009518E3" w:rsidRDefault="00D67209" w:rsidP="00D67209">
      <w:pPr>
        <w:contextualSpacing/>
        <w:jc w:val="both"/>
        <w:rPr>
          <w:rFonts w:ascii="Palatino Linotype" w:hAnsi="Palatino Linotype"/>
          <w:sz w:val="24"/>
          <w:szCs w:val="24"/>
        </w:rPr>
      </w:pPr>
    </w:p>
    <w:p w14:paraId="7DD49477" w14:textId="77777777" w:rsidR="00D67209" w:rsidRPr="009518E3" w:rsidRDefault="00D67209" w:rsidP="0001213C">
      <w:pPr>
        <w:spacing w:line="360" w:lineRule="auto"/>
        <w:jc w:val="both"/>
        <w:rPr>
          <w:rFonts w:ascii="Palatino Linotype" w:hAnsi="Palatino Linotype"/>
          <w:sz w:val="24"/>
          <w:szCs w:val="24"/>
        </w:rPr>
      </w:pPr>
      <w:r w:rsidRPr="009518E3">
        <w:rPr>
          <w:rFonts w:ascii="Palatino Linotype" w:hAnsi="Palatino Linotype"/>
          <w:sz w:val="24"/>
          <w:szCs w:val="24"/>
        </w:rPr>
        <w:t>Al respecto, se observa que cada uno de estos datos efectivamente pueden ser o contener datos que deben ser protegidos, con excepción del folio fiscal. Por lo que hace a este dato,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F509EF0" w14:textId="77777777" w:rsidR="00D67209" w:rsidRPr="009518E3" w:rsidRDefault="00D67209" w:rsidP="0001213C">
      <w:pPr>
        <w:spacing w:line="360" w:lineRule="auto"/>
        <w:jc w:val="both"/>
        <w:rPr>
          <w:rFonts w:ascii="Palatino Linotype" w:hAnsi="Palatino Linotype"/>
          <w:sz w:val="24"/>
          <w:szCs w:val="24"/>
        </w:rPr>
      </w:pPr>
    </w:p>
    <w:p w14:paraId="32EE4F9B" w14:textId="77777777" w:rsidR="00D67209" w:rsidRPr="009518E3" w:rsidRDefault="00D67209" w:rsidP="0001213C">
      <w:pPr>
        <w:spacing w:line="360" w:lineRule="auto"/>
        <w:jc w:val="both"/>
        <w:rPr>
          <w:rFonts w:ascii="Palatino Linotype" w:hAnsi="Palatino Linotype"/>
          <w:sz w:val="24"/>
          <w:szCs w:val="24"/>
        </w:rPr>
      </w:pPr>
      <w:r w:rsidRPr="009518E3">
        <w:rPr>
          <w:rFonts w:ascii="Palatino Linotype" w:hAnsi="Palatino Linotype"/>
          <w:sz w:val="24"/>
          <w:szCs w:val="24"/>
        </w:rPr>
        <w:t>En ese contexto, se debe concluir que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B70AECB" w14:textId="77777777" w:rsidR="00D67209" w:rsidRPr="009518E3" w:rsidRDefault="00D67209" w:rsidP="0001213C">
      <w:pPr>
        <w:spacing w:line="360" w:lineRule="auto"/>
        <w:contextualSpacing/>
        <w:jc w:val="both"/>
        <w:rPr>
          <w:rFonts w:ascii="Palatino Linotype" w:hAnsi="Palatino Linotype"/>
          <w:sz w:val="24"/>
          <w:szCs w:val="24"/>
        </w:rPr>
      </w:pPr>
    </w:p>
    <w:p w14:paraId="2CEE9882" w14:textId="77777777" w:rsidR="00D67209" w:rsidRPr="009518E3" w:rsidRDefault="00D67209" w:rsidP="0001213C">
      <w:pPr>
        <w:spacing w:line="360" w:lineRule="auto"/>
        <w:contextualSpacing/>
        <w:jc w:val="both"/>
        <w:rPr>
          <w:rFonts w:ascii="Palatino Linotype" w:hAnsi="Palatino Linotype"/>
          <w:sz w:val="24"/>
          <w:szCs w:val="24"/>
        </w:rPr>
      </w:pPr>
      <w:r w:rsidRPr="009518E3">
        <w:rPr>
          <w:rFonts w:ascii="Palatino Linotype" w:hAnsi="Palatino Linotype"/>
          <w:sz w:val="24"/>
          <w:szCs w:val="24"/>
        </w:rPr>
        <w:t xml:space="preserve">Por tanto, si bien es cierto que el Recurrente no expresó inconformidad alguna ante la información proporcionada en cuanto a su cantidad y versión pública, y únicamente </w:t>
      </w:r>
      <w:r w:rsidRPr="009518E3">
        <w:rPr>
          <w:rFonts w:ascii="Palatino Linotype" w:hAnsi="Palatino Linotype"/>
          <w:sz w:val="24"/>
          <w:szCs w:val="24"/>
        </w:rPr>
        <w:lastRenderedPageBreak/>
        <w:t>se agravió ante la falta del acuerdo del Comité de Transparencia; también lo es que la información entregada por el Sujeto Obligado se presentó con un testado excesivo.</w:t>
      </w:r>
    </w:p>
    <w:p w14:paraId="585D8951" w14:textId="77777777" w:rsidR="00D67209" w:rsidRPr="009518E3" w:rsidRDefault="00D67209" w:rsidP="0001213C">
      <w:pPr>
        <w:spacing w:line="360" w:lineRule="auto"/>
        <w:contextualSpacing/>
        <w:jc w:val="both"/>
        <w:rPr>
          <w:rFonts w:ascii="Palatino Linotype" w:hAnsi="Palatino Linotype"/>
          <w:sz w:val="24"/>
          <w:szCs w:val="24"/>
        </w:rPr>
      </w:pPr>
    </w:p>
    <w:p w14:paraId="1769DD51" w14:textId="77777777" w:rsidR="00D67209" w:rsidRPr="009518E3" w:rsidRDefault="00D67209" w:rsidP="0001213C">
      <w:pPr>
        <w:spacing w:line="360" w:lineRule="auto"/>
        <w:contextualSpacing/>
        <w:jc w:val="both"/>
        <w:rPr>
          <w:rFonts w:ascii="Palatino Linotype" w:hAnsi="Palatino Linotype"/>
          <w:sz w:val="24"/>
          <w:szCs w:val="24"/>
        </w:rPr>
      </w:pPr>
      <w:r w:rsidRPr="009518E3">
        <w:rPr>
          <w:rFonts w:ascii="Palatino Linotype" w:hAnsi="Palatino Linotype"/>
          <w:sz w:val="24"/>
          <w:szCs w:val="24"/>
        </w:rPr>
        <w:t>Por lo que se considera que dicha información no puede colmar la pretensión del Recurrente y es necesario que el Sujeto Obligado remita nuevamente la información en una correcta versión pública y acompañada del acuerdo que emita su Comité de Transparencia, debidamente fundado y motivado, con el que se le dé sustento a dicha versión pública.</w:t>
      </w:r>
    </w:p>
    <w:p w14:paraId="535C2DB0" w14:textId="77777777" w:rsidR="00D67209" w:rsidRPr="009518E3" w:rsidRDefault="00D67209" w:rsidP="0001213C">
      <w:pPr>
        <w:spacing w:line="360" w:lineRule="auto"/>
        <w:contextualSpacing/>
        <w:jc w:val="both"/>
        <w:rPr>
          <w:rFonts w:ascii="Palatino Linotype" w:hAnsi="Palatino Linotype"/>
          <w:sz w:val="24"/>
          <w:szCs w:val="24"/>
        </w:rPr>
      </w:pPr>
    </w:p>
    <w:p w14:paraId="12519ACC" w14:textId="77777777" w:rsidR="00D67209" w:rsidRPr="009518E3" w:rsidRDefault="00D67209" w:rsidP="0001213C">
      <w:pPr>
        <w:spacing w:line="360" w:lineRule="auto"/>
        <w:jc w:val="both"/>
        <w:rPr>
          <w:rFonts w:ascii="Palatino Linotype" w:eastAsia="Palatino Linotype" w:hAnsi="Palatino Linotype" w:cs="Palatino Linotype"/>
          <w:sz w:val="24"/>
          <w:szCs w:val="24"/>
        </w:rPr>
      </w:pPr>
      <w:r w:rsidRPr="009518E3">
        <w:rPr>
          <w:rFonts w:ascii="Palatino Linotype" w:eastAsia="Palatino Linotype" w:hAnsi="Palatino Linotype" w:cs="Palatino Linotype"/>
          <w:sz w:val="24"/>
          <w:szCs w:val="24"/>
        </w:rPr>
        <w:t xml:space="preserve">Consecuentemente, este Instituto estima que los motivos de inconformidad planteados por el Recurrente son fundados, por lo que es procedente ordenar al Sujeto Obligado a que haga entrega de los recibos de nómina remitidos en respuesta en correcta versión pública. </w:t>
      </w:r>
    </w:p>
    <w:p w14:paraId="5D536BCA" w14:textId="2985F934" w:rsidR="00AF652F" w:rsidRPr="009518E3" w:rsidRDefault="00AF652F" w:rsidP="0001213C">
      <w:pPr>
        <w:spacing w:after="0" w:line="360" w:lineRule="auto"/>
        <w:jc w:val="both"/>
        <w:rPr>
          <w:rFonts w:ascii="Palatino Linotype" w:hAnsi="Palatino Linotype"/>
          <w:bCs/>
          <w:sz w:val="24"/>
          <w:szCs w:val="24"/>
        </w:rPr>
      </w:pPr>
    </w:p>
    <w:p w14:paraId="26E23566" w14:textId="77777777" w:rsidR="00D67209" w:rsidRPr="009518E3" w:rsidRDefault="00D67209" w:rsidP="00D67209">
      <w:pPr>
        <w:shd w:val="clear" w:color="auto" w:fill="FFFFFF"/>
        <w:spacing w:after="0" w:line="360" w:lineRule="auto"/>
        <w:ind w:left="720"/>
        <w:jc w:val="both"/>
        <w:rPr>
          <w:rFonts w:ascii="Palatino Linotype" w:hAnsi="Palatino Linotype"/>
          <w:color w:val="222222"/>
          <w:sz w:val="28"/>
          <w:szCs w:val="24"/>
          <w:lang w:eastAsia="es-MX"/>
        </w:rPr>
      </w:pPr>
      <w:r w:rsidRPr="009518E3">
        <w:rPr>
          <w:rFonts w:ascii="Palatino Linotype" w:hAnsi="Palatino Linotype"/>
          <w:b/>
          <w:bCs/>
          <w:i/>
          <w:iCs/>
          <w:color w:val="222222"/>
          <w:sz w:val="28"/>
          <w:szCs w:val="24"/>
          <w:lang w:eastAsia="es-MX"/>
        </w:rPr>
        <w:t>De la versión pública.</w:t>
      </w:r>
    </w:p>
    <w:p w14:paraId="4F2741A7"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9518E3">
        <w:rPr>
          <w:rFonts w:ascii="Palatino Linotype" w:hAnsi="Palatino Linotype" w:cs="Arial"/>
          <w:b/>
          <w:sz w:val="24"/>
          <w:szCs w:val="24"/>
        </w:rPr>
        <w:t>Recurrente</w:t>
      </w:r>
      <w:r w:rsidRPr="009518E3">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300E74F7" w14:textId="77777777" w:rsidR="00D67209" w:rsidRPr="009518E3" w:rsidRDefault="00D67209" w:rsidP="00D67209">
      <w:pPr>
        <w:spacing w:after="0" w:line="360" w:lineRule="auto"/>
        <w:jc w:val="both"/>
        <w:rPr>
          <w:rFonts w:ascii="Palatino Linotype" w:hAnsi="Palatino Linotype" w:cs="Arial"/>
          <w:sz w:val="24"/>
          <w:szCs w:val="24"/>
        </w:rPr>
      </w:pPr>
    </w:p>
    <w:p w14:paraId="35AA04A4"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lastRenderedPageBreak/>
        <w:t>A este respecto, los artículos 3, fracciones IX, XX, XXI y XLV; 51 y 52, de la Ley de Transparencia y Acceso a la Información Pública del Estado de México y Municipios establecen:</w:t>
      </w:r>
    </w:p>
    <w:p w14:paraId="5680EA68" w14:textId="77777777" w:rsidR="00D67209" w:rsidRPr="009518E3" w:rsidRDefault="00D67209" w:rsidP="00D67209">
      <w:pPr>
        <w:spacing w:after="0" w:line="360" w:lineRule="auto"/>
        <w:jc w:val="both"/>
        <w:rPr>
          <w:rFonts w:ascii="Palatino Linotype" w:hAnsi="Palatino Linotype" w:cs="Arial"/>
          <w:sz w:val="24"/>
          <w:szCs w:val="24"/>
        </w:rPr>
      </w:pPr>
    </w:p>
    <w:p w14:paraId="2AAD8807"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i/>
          <w:szCs w:val="24"/>
        </w:rPr>
        <w:t>“</w:t>
      </w:r>
      <w:r w:rsidRPr="009518E3">
        <w:rPr>
          <w:rFonts w:ascii="Palatino Linotype" w:hAnsi="Palatino Linotype" w:cs="Arial"/>
          <w:b/>
          <w:i/>
          <w:szCs w:val="24"/>
        </w:rPr>
        <w:t>Artículo 3.</w:t>
      </w:r>
      <w:r w:rsidRPr="009518E3">
        <w:rPr>
          <w:rFonts w:ascii="Palatino Linotype" w:hAnsi="Palatino Linotype" w:cs="Arial"/>
          <w:i/>
          <w:szCs w:val="24"/>
        </w:rPr>
        <w:t xml:space="preserve"> Para los efectos de la presente Ley se entenderá por: </w:t>
      </w:r>
    </w:p>
    <w:p w14:paraId="5E482BC3"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i/>
          <w:szCs w:val="24"/>
        </w:rPr>
        <w:t>…</w:t>
      </w:r>
    </w:p>
    <w:p w14:paraId="11C3D306"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b/>
          <w:i/>
          <w:szCs w:val="24"/>
        </w:rPr>
        <w:t>IX</w:t>
      </w:r>
      <w:r w:rsidRPr="009518E3">
        <w:rPr>
          <w:rFonts w:ascii="Palatino Linotype" w:hAnsi="Palatino Linotype" w:cs="Arial"/>
          <w:i/>
          <w:szCs w:val="24"/>
        </w:rPr>
        <w:t xml:space="preserve">. </w:t>
      </w:r>
      <w:r w:rsidRPr="009518E3">
        <w:rPr>
          <w:rFonts w:ascii="Palatino Linotype" w:hAnsi="Palatino Linotype" w:cs="Arial"/>
          <w:b/>
          <w:i/>
          <w:szCs w:val="24"/>
        </w:rPr>
        <w:t>Datos personales:</w:t>
      </w:r>
      <w:r w:rsidRPr="009518E3">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20835856"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69E095D5"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b/>
          <w:i/>
          <w:szCs w:val="24"/>
        </w:rPr>
        <w:t>XX. Información clasificada:</w:t>
      </w:r>
      <w:r w:rsidRPr="009518E3">
        <w:rPr>
          <w:rFonts w:ascii="Palatino Linotype" w:hAnsi="Palatino Linotype" w:cs="Arial"/>
          <w:i/>
          <w:szCs w:val="24"/>
        </w:rPr>
        <w:t xml:space="preserve"> Aquella considerada por la presente Ley como reservada o confidencial; </w:t>
      </w:r>
    </w:p>
    <w:p w14:paraId="67E10E3A"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3FEBBEF5"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b/>
          <w:i/>
          <w:szCs w:val="24"/>
        </w:rPr>
        <w:t>XXI. Información confidencial:</w:t>
      </w:r>
      <w:r w:rsidRPr="009518E3">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098875"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52C4C6F8"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b/>
          <w:i/>
          <w:szCs w:val="24"/>
        </w:rPr>
        <w:t>XLV. Versión pública:</w:t>
      </w:r>
      <w:r w:rsidRPr="009518E3">
        <w:rPr>
          <w:rFonts w:ascii="Palatino Linotype" w:hAnsi="Palatino Linotype" w:cs="Arial"/>
          <w:i/>
          <w:szCs w:val="24"/>
        </w:rPr>
        <w:t xml:space="preserve"> Documento en el que se elimine, suprime o borra la información clasificada como reservada o confidencial para permitir su acceso. </w:t>
      </w:r>
    </w:p>
    <w:p w14:paraId="62120975"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6901C6E3"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b/>
          <w:i/>
          <w:szCs w:val="24"/>
        </w:rPr>
        <w:t xml:space="preserve">Artículo 51. </w:t>
      </w:r>
      <w:r w:rsidRPr="009518E3">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9518E3">
        <w:rPr>
          <w:rFonts w:ascii="Palatino Linotype" w:hAnsi="Palatino Linotype" w:cs="Arial"/>
          <w:b/>
          <w:i/>
          <w:szCs w:val="24"/>
        </w:rPr>
        <w:t>y tendrá la responsabilidad de verificar en cada caso que la misma no sea confidencial o reservada</w:t>
      </w:r>
      <w:r w:rsidRPr="009518E3">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0437D633"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6D210CEF"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b/>
          <w:i/>
          <w:szCs w:val="24"/>
        </w:rPr>
        <w:t>Artículo 52.</w:t>
      </w:r>
      <w:r w:rsidRPr="009518E3">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7FA25AF" w14:textId="77777777" w:rsidR="00D67209" w:rsidRPr="009518E3" w:rsidRDefault="00D67209" w:rsidP="00D67209">
      <w:pPr>
        <w:spacing w:after="0" w:line="360" w:lineRule="auto"/>
        <w:jc w:val="both"/>
        <w:rPr>
          <w:rFonts w:ascii="Palatino Linotype" w:hAnsi="Palatino Linotype" w:cs="Arial"/>
          <w:sz w:val="24"/>
          <w:szCs w:val="24"/>
        </w:rPr>
      </w:pPr>
    </w:p>
    <w:p w14:paraId="428483F7"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0C768F4" w14:textId="77777777" w:rsidR="00D67209" w:rsidRPr="009518E3" w:rsidRDefault="00D67209" w:rsidP="00D67209">
      <w:pPr>
        <w:spacing w:after="0" w:line="360" w:lineRule="auto"/>
        <w:jc w:val="both"/>
        <w:rPr>
          <w:rFonts w:ascii="Palatino Linotype" w:hAnsi="Palatino Linotype" w:cs="Arial"/>
          <w:sz w:val="24"/>
          <w:szCs w:val="24"/>
        </w:rPr>
      </w:pPr>
    </w:p>
    <w:p w14:paraId="2D124AC2"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i/>
          <w:szCs w:val="24"/>
        </w:rPr>
        <w:t>“</w:t>
      </w:r>
      <w:r w:rsidRPr="009518E3">
        <w:rPr>
          <w:rFonts w:ascii="Palatino Linotype" w:hAnsi="Palatino Linotype" w:cs="Arial"/>
          <w:b/>
          <w:i/>
          <w:szCs w:val="24"/>
        </w:rPr>
        <w:t>Artículo 22.</w:t>
      </w:r>
      <w:r w:rsidRPr="009518E3">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31CAC088"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4A48E2E5"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i/>
          <w:szCs w:val="24"/>
        </w:rPr>
        <w:t>El responsable podrá tratar datos personales para finalidades distintas a aquéllas establecidas en el aviso de privacidad, en los casos siguientes:</w:t>
      </w:r>
    </w:p>
    <w:p w14:paraId="69353B96"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3A3BE5E0"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i/>
          <w:szCs w:val="24"/>
        </w:rPr>
        <w:t>I. Cuente con atribuciones conferidas en ley y medie el consentimiento del titular.</w:t>
      </w:r>
    </w:p>
    <w:p w14:paraId="26EE89EF"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i/>
          <w:szCs w:val="24"/>
        </w:rPr>
        <w:t>II. Se trate de una persona reportada como desaparecida, en los términos previstos en la presente Ley y demás disposiciones legales aplicables...</w:t>
      </w:r>
    </w:p>
    <w:p w14:paraId="282E5B36" w14:textId="77777777" w:rsidR="00D67209" w:rsidRPr="009518E3" w:rsidRDefault="00D67209" w:rsidP="00D67209">
      <w:pPr>
        <w:spacing w:after="0" w:line="240" w:lineRule="auto"/>
        <w:ind w:left="567" w:right="567"/>
        <w:jc w:val="both"/>
        <w:rPr>
          <w:rFonts w:ascii="Palatino Linotype" w:hAnsi="Palatino Linotype" w:cs="Arial"/>
          <w:i/>
          <w:szCs w:val="24"/>
        </w:rPr>
      </w:pPr>
    </w:p>
    <w:p w14:paraId="156DE1BD"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b/>
          <w:i/>
          <w:szCs w:val="24"/>
        </w:rPr>
        <w:t>Artículo 38.</w:t>
      </w:r>
      <w:r w:rsidRPr="009518E3">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379CF33" w14:textId="77777777" w:rsidR="00D67209" w:rsidRPr="009518E3" w:rsidRDefault="00D67209" w:rsidP="00D67209">
      <w:pPr>
        <w:spacing w:after="0" w:line="360" w:lineRule="auto"/>
        <w:jc w:val="both"/>
        <w:rPr>
          <w:rFonts w:ascii="Palatino Linotype" w:hAnsi="Palatino Linotype" w:cs="Arial"/>
          <w:sz w:val="24"/>
          <w:szCs w:val="24"/>
        </w:rPr>
      </w:pPr>
    </w:p>
    <w:p w14:paraId="630EB290"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9518E3">
        <w:rPr>
          <w:rFonts w:ascii="Palatino Linotype" w:hAnsi="Palatino Linotype" w:cs="Arial"/>
          <w:sz w:val="24"/>
          <w:szCs w:val="24"/>
        </w:rPr>
        <w:lastRenderedPageBreak/>
        <w:t xml:space="preserve">los particulares y de los servidores públicos toda vez que ésta tiene por objeto proteger datos personales, entendiéndose por tales, aquéllos que hacen identificable a una persona. </w:t>
      </w:r>
    </w:p>
    <w:p w14:paraId="45E532C0" w14:textId="77777777" w:rsidR="00D67209" w:rsidRPr="009518E3" w:rsidRDefault="00D67209" w:rsidP="00D67209">
      <w:pPr>
        <w:spacing w:after="0" w:line="360" w:lineRule="auto"/>
        <w:jc w:val="both"/>
        <w:rPr>
          <w:rFonts w:ascii="Palatino Linotype" w:hAnsi="Palatino Linotype" w:cs="Arial"/>
          <w:sz w:val="24"/>
          <w:szCs w:val="24"/>
        </w:rPr>
      </w:pPr>
    </w:p>
    <w:p w14:paraId="04D8D3EF"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D4725AF" w14:textId="77777777" w:rsidR="00D67209" w:rsidRPr="009518E3" w:rsidRDefault="00D67209" w:rsidP="00D67209">
      <w:pPr>
        <w:spacing w:after="0" w:line="360" w:lineRule="auto"/>
        <w:jc w:val="both"/>
        <w:rPr>
          <w:rFonts w:ascii="Palatino Linotype" w:hAnsi="Palatino Linotype" w:cs="Arial"/>
          <w:sz w:val="24"/>
          <w:szCs w:val="24"/>
        </w:rPr>
      </w:pPr>
    </w:p>
    <w:p w14:paraId="7D7D6457"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 xml:space="preserve">Asimismo, de la versión pública deberá dejarse a la vista del Recurrente los siguientes elementos de información pública: monto total del sueldo neto y bruto, compensaciones, prestaciones, aguinaldos, bonos, pagos por concepto de gasolina, de servicio de telefonía celular, el nombre del servidor público, el cargo que desempeña, área de adscripción, número de empleado (sólo en caso de no arrojar datos personales) y el período de la nómina respectiva, básicamente.  </w:t>
      </w:r>
    </w:p>
    <w:p w14:paraId="4E7F5F88" w14:textId="77777777" w:rsidR="00D67209" w:rsidRPr="009518E3" w:rsidRDefault="00D67209" w:rsidP="00D67209">
      <w:pPr>
        <w:spacing w:after="0" w:line="360" w:lineRule="auto"/>
        <w:jc w:val="both"/>
        <w:rPr>
          <w:rFonts w:ascii="Palatino Linotype" w:hAnsi="Palatino Linotype" w:cs="Arial"/>
          <w:sz w:val="24"/>
          <w:szCs w:val="24"/>
        </w:rPr>
      </w:pPr>
    </w:p>
    <w:p w14:paraId="0780BD0D"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0E14AA0" w14:textId="77777777" w:rsidR="00D67209" w:rsidRPr="009518E3" w:rsidRDefault="00D67209" w:rsidP="00D67209">
      <w:pPr>
        <w:spacing w:after="0" w:line="360" w:lineRule="auto"/>
        <w:jc w:val="both"/>
        <w:rPr>
          <w:rFonts w:ascii="Palatino Linotype" w:hAnsi="Palatino Linotype" w:cs="Arial"/>
          <w:sz w:val="24"/>
          <w:szCs w:val="24"/>
        </w:rPr>
      </w:pPr>
    </w:p>
    <w:p w14:paraId="0DF8D117" w14:textId="77777777" w:rsidR="00D67209" w:rsidRPr="009518E3" w:rsidRDefault="00D67209" w:rsidP="00D67209">
      <w:pPr>
        <w:spacing w:after="0" w:line="240" w:lineRule="auto"/>
        <w:ind w:left="567" w:right="567"/>
        <w:jc w:val="both"/>
        <w:rPr>
          <w:rFonts w:ascii="Palatino Linotype" w:hAnsi="Palatino Linotype" w:cs="Arial"/>
          <w:i/>
          <w:szCs w:val="24"/>
        </w:rPr>
      </w:pPr>
      <w:r w:rsidRPr="009518E3">
        <w:rPr>
          <w:rFonts w:ascii="Palatino Linotype" w:hAnsi="Palatino Linotype" w:cs="Arial"/>
          <w:i/>
          <w:szCs w:val="24"/>
        </w:rPr>
        <w:t>"</w:t>
      </w:r>
      <w:r w:rsidRPr="009518E3">
        <w:rPr>
          <w:rFonts w:ascii="Palatino Linotype" w:hAnsi="Palatino Linotype" w:cs="Arial"/>
          <w:b/>
          <w:i/>
          <w:szCs w:val="24"/>
        </w:rPr>
        <w:t xml:space="preserve">TRANSPARENCIA Y ACCESO A LA INFORMACIÓN PÚBLICA GUBERNAMENTAL. LOS ARTÍCULOS 3o., FRACCIÓN II, Y 18, FRACCIÓN II, </w:t>
      </w:r>
      <w:r w:rsidRPr="009518E3">
        <w:rPr>
          <w:rFonts w:ascii="Palatino Linotype" w:hAnsi="Palatino Linotype" w:cs="Arial"/>
          <w:b/>
          <w:i/>
          <w:szCs w:val="24"/>
        </w:rPr>
        <w:lastRenderedPageBreak/>
        <w:t>DE LA LEY FEDERAL RELATIVA, NO VIOLAN LA GARANTÍA DE IGUALDAD, AL TUTELAR EL DERECHO A LA PROTECCIÓN DE DATOS PERSONALES SÓLO DE LAS PERSONAS FÍSICAS.</w:t>
      </w:r>
      <w:r w:rsidRPr="009518E3">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D7A27AA" w14:textId="77777777" w:rsidR="00D67209" w:rsidRPr="009518E3" w:rsidRDefault="00D67209" w:rsidP="00D67209">
      <w:pPr>
        <w:spacing w:after="0" w:line="360" w:lineRule="auto"/>
        <w:jc w:val="both"/>
        <w:rPr>
          <w:rFonts w:ascii="Palatino Linotype" w:hAnsi="Palatino Linotype" w:cs="Arial"/>
          <w:sz w:val="24"/>
          <w:szCs w:val="24"/>
        </w:rPr>
      </w:pPr>
    </w:p>
    <w:p w14:paraId="72506318"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518E3">
        <w:rPr>
          <w:rFonts w:ascii="Palatino Linotype" w:hAnsi="Palatino Linotype" w:cs="Arial"/>
          <w:b/>
          <w:sz w:val="24"/>
          <w:szCs w:val="24"/>
        </w:rPr>
        <w:t>Lineamientos Generales en Materia de Clasificación y Desclasificación de la Información, así como para la Elaboración de Versiones Públicas</w:t>
      </w:r>
      <w:r w:rsidRPr="009518E3">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0F694B8" w14:textId="77777777" w:rsidR="00D67209" w:rsidRPr="009518E3" w:rsidRDefault="00D67209" w:rsidP="00D67209">
      <w:pPr>
        <w:spacing w:after="0" w:line="360" w:lineRule="auto"/>
        <w:jc w:val="both"/>
        <w:rPr>
          <w:rFonts w:ascii="Palatino Linotype" w:hAnsi="Palatino Linotype" w:cs="Arial"/>
          <w:sz w:val="24"/>
          <w:szCs w:val="24"/>
        </w:rPr>
      </w:pPr>
      <w:r w:rsidRPr="009518E3">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5EB41A34" w14:textId="77777777" w:rsidR="00D67209" w:rsidRPr="009518E3" w:rsidRDefault="00D67209" w:rsidP="00D67209">
      <w:pPr>
        <w:spacing w:after="0" w:line="360" w:lineRule="auto"/>
        <w:jc w:val="both"/>
        <w:rPr>
          <w:rFonts w:ascii="Palatino Linotype" w:hAnsi="Palatino Linotype" w:cs="Arial"/>
          <w:sz w:val="24"/>
          <w:szCs w:val="24"/>
        </w:rPr>
      </w:pPr>
    </w:p>
    <w:p w14:paraId="3E5E220B"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3C4CE214"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Por cuanto hace al </w:t>
      </w:r>
      <w:r w:rsidRPr="009518E3">
        <w:rPr>
          <w:rFonts w:ascii="Palatino Linotype" w:eastAsia="Calibri" w:hAnsi="Palatino Linotype" w:cs="Calibri"/>
          <w:b/>
          <w:sz w:val="24"/>
          <w:szCs w:val="24"/>
          <w:lang w:eastAsia="es-MX"/>
        </w:rPr>
        <w:t>Registro Federal de Contribuyentes</w:t>
      </w:r>
      <w:r w:rsidRPr="009518E3">
        <w:rPr>
          <w:rFonts w:ascii="Palatino Linotype" w:eastAsia="Calibri" w:hAnsi="Palatino Linotype" w:cs="Calibri"/>
          <w:sz w:val="24"/>
          <w:szCs w:val="24"/>
          <w:lang w:eastAsia="es-MX"/>
        </w:rPr>
        <w:t xml:space="preserve"> </w:t>
      </w:r>
      <w:r w:rsidRPr="009518E3">
        <w:rPr>
          <w:rFonts w:ascii="Palatino Linotype" w:eastAsia="Calibri" w:hAnsi="Palatino Linotype" w:cs="Calibri"/>
          <w:b/>
          <w:sz w:val="24"/>
          <w:szCs w:val="24"/>
          <w:lang w:eastAsia="es-MX"/>
        </w:rPr>
        <w:t>de las personas físicas</w:t>
      </w:r>
      <w:r w:rsidRPr="009518E3">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C89EA30"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01EA13E0"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0C09232A" w14:textId="77777777" w:rsidR="00D67209" w:rsidRPr="009518E3" w:rsidRDefault="00D67209" w:rsidP="00D67209">
      <w:pPr>
        <w:spacing w:after="0" w:line="360" w:lineRule="auto"/>
        <w:ind w:left="567" w:right="616"/>
        <w:jc w:val="both"/>
        <w:rPr>
          <w:rFonts w:ascii="Palatino Linotype" w:eastAsia="Calibri" w:hAnsi="Palatino Linotype" w:cs="Calibri"/>
          <w:i/>
          <w:sz w:val="24"/>
          <w:szCs w:val="24"/>
          <w:lang w:eastAsia="es-MX"/>
        </w:rPr>
      </w:pPr>
    </w:p>
    <w:p w14:paraId="5596AADF"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Registro Federal de Contribuyentes (RFC) de personas físicas</w:t>
      </w:r>
      <w:r w:rsidRPr="009518E3">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14:paraId="102608B8"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1E292BA0"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w:t>
      </w:r>
      <w:r w:rsidRPr="009518E3">
        <w:rPr>
          <w:rFonts w:ascii="Palatino Linotype" w:eastAsia="Calibri" w:hAnsi="Palatino Linotype" w:cs="Calibri"/>
          <w:sz w:val="24"/>
          <w:szCs w:val="24"/>
          <w:lang w:eastAsia="es-MX"/>
        </w:rPr>
        <w:lastRenderedPageBreak/>
        <w:t xml:space="preserve">la Ley de Transparencia y Acceso a la Información Pública del Estado de México y Municipios y  </w:t>
      </w:r>
      <w:r w:rsidRPr="009518E3">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9518E3">
        <w:rPr>
          <w:rFonts w:ascii="Palatino Linotype" w:eastAsia="Calibri" w:hAnsi="Palatino Linotype" w:cs="Calibri"/>
          <w:sz w:val="24"/>
          <w:szCs w:val="24"/>
          <w:lang w:eastAsia="es-MX"/>
        </w:rPr>
        <w:t>.</w:t>
      </w:r>
    </w:p>
    <w:p w14:paraId="2C7B561E"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12A39132"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Por cuanto hace a la </w:t>
      </w:r>
      <w:r w:rsidRPr="009518E3">
        <w:rPr>
          <w:rFonts w:ascii="Palatino Linotype" w:eastAsia="Calibri" w:hAnsi="Palatino Linotype" w:cs="Calibri"/>
          <w:b/>
          <w:sz w:val="24"/>
          <w:szCs w:val="24"/>
          <w:lang w:eastAsia="es-MX"/>
        </w:rPr>
        <w:t xml:space="preserve">Clave Única de Registro de Población, </w:t>
      </w:r>
      <w:r w:rsidRPr="009518E3">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805EBE7"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0637D45D"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Lo anterior, tiene sustento en los artículos 86 y 91, de la Ley General de Población, la cual señala lo siguiente:</w:t>
      </w:r>
    </w:p>
    <w:p w14:paraId="26DAA64A" w14:textId="77777777" w:rsidR="00D67209" w:rsidRPr="009518E3" w:rsidRDefault="00D67209" w:rsidP="00D67209">
      <w:pPr>
        <w:spacing w:after="0" w:line="360" w:lineRule="auto"/>
        <w:ind w:left="709" w:right="757"/>
        <w:jc w:val="both"/>
        <w:rPr>
          <w:rFonts w:ascii="Palatino Linotype" w:eastAsia="Calibri" w:hAnsi="Palatino Linotype" w:cs="Arial,Bold"/>
          <w:b/>
          <w:bCs/>
          <w:i/>
          <w:sz w:val="24"/>
          <w:szCs w:val="24"/>
          <w:lang w:eastAsia="es-MX"/>
        </w:rPr>
      </w:pPr>
    </w:p>
    <w:p w14:paraId="2D2A28B2" w14:textId="77777777" w:rsidR="00D67209" w:rsidRPr="009518E3" w:rsidRDefault="00D67209" w:rsidP="00D67209">
      <w:pPr>
        <w:spacing w:after="0" w:line="240" w:lineRule="auto"/>
        <w:ind w:left="709" w:right="757"/>
        <w:jc w:val="both"/>
        <w:rPr>
          <w:rFonts w:ascii="Palatino Linotype" w:eastAsia="Calibri" w:hAnsi="Palatino Linotype" w:cs="Arial"/>
          <w:i/>
          <w:lang w:eastAsia="es-MX"/>
        </w:rPr>
      </w:pPr>
      <w:r w:rsidRPr="009518E3">
        <w:rPr>
          <w:rFonts w:ascii="Palatino Linotype" w:eastAsia="Calibri" w:hAnsi="Palatino Linotype" w:cs="Arial,Bold"/>
          <w:b/>
          <w:bCs/>
          <w:i/>
          <w:lang w:eastAsia="es-MX"/>
        </w:rPr>
        <w:t xml:space="preserve">Artículo 86. </w:t>
      </w:r>
      <w:r w:rsidRPr="009518E3">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4567F6E7" w14:textId="77777777" w:rsidR="00D67209" w:rsidRPr="009518E3" w:rsidRDefault="00D67209" w:rsidP="00D67209">
      <w:pPr>
        <w:spacing w:after="0" w:line="240" w:lineRule="auto"/>
        <w:ind w:left="709" w:right="757"/>
        <w:jc w:val="both"/>
        <w:rPr>
          <w:rFonts w:ascii="Palatino Linotype" w:eastAsia="Calibri" w:hAnsi="Palatino Linotype" w:cs="Arial"/>
          <w:i/>
          <w:lang w:eastAsia="es-MX"/>
        </w:rPr>
      </w:pPr>
    </w:p>
    <w:p w14:paraId="4077C546" w14:textId="77777777" w:rsidR="00D67209" w:rsidRPr="009518E3" w:rsidRDefault="00D67209" w:rsidP="00D67209">
      <w:pPr>
        <w:spacing w:after="0" w:line="240" w:lineRule="auto"/>
        <w:ind w:left="709" w:right="757"/>
        <w:jc w:val="both"/>
        <w:rPr>
          <w:rFonts w:ascii="Palatino Linotype" w:eastAsia="Calibri" w:hAnsi="Palatino Linotype" w:cs="Arial"/>
          <w:i/>
          <w:lang w:eastAsia="es-MX"/>
        </w:rPr>
      </w:pPr>
      <w:r w:rsidRPr="009518E3">
        <w:rPr>
          <w:rFonts w:ascii="Palatino Linotype" w:eastAsia="Calibri" w:hAnsi="Palatino Linotype" w:cs="Arial,Bold"/>
          <w:b/>
          <w:bCs/>
          <w:i/>
          <w:lang w:eastAsia="es-MX"/>
        </w:rPr>
        <w:t xml:space="preserve">Artículo 91. </w:t>
      </w:r>
      <w:r w:rsidRPr="009518E3">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4DD7E199"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6DF69C3F"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9518E3">
        <w:rPr>
          <w:rFonts w:ascii="Palatino Linotype" w:eastAsia="Calibri" w:hAnsi="Palatino Linotype" w:cs="Calibri"/>
          <w:sz w:val="24"/>
          <w:szCs w:val="24"/>
          <w:lang w:eastAsia="es-MX"/>
        </w:rPr>
        <w:lastRenderedPageBreak/>
        <w:t xml:space="preserve">verificador, compuesto de dos elementos, con el que se evitan duplicaciones en la Clave, identifican el cambio de siglo y garantizan la correcta integración. </w:t>
      </w:r>
    </w:p>
    <w:p w14:paraId="28D50BC8"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1031CAE8"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6141D230"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35296636"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Clave Única de Registro de Población (CURP)</w:t>
      </w:r>
      <w:r w:rsidRPr="009518E3">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042F93E" w14:textId="77777777" w:rsidR="00D67209" w:rsidRPr="009518E3" w:rsidRDefault="00D67209" w:rsidP="00D67209">
      <w:pPr>
        <w:spacing w:after="0" w:line="360" w:lineRule="auto"/>
        <w:ind w:right="616"/>
        <w:jc w:val="both"/>
        <w:rPr>
          <w:rFonts w:ascii="Palatino Linotype" w:eastAsia="Calibri" w:hAnsi="Palatino Linotype" w:cs="Arial"/>
          <w:bCs/>
          <w:i/>
          <w:sz w:val="24"/>
          <w:szCs w:val="24"/>
          <w:lang w:eastAsia="es-MX"/>
        </w:rPr>
      </w:pPr>
    </w:p>
    <w:p w14:paraId="746067E8"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17F2BD0"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76C0A034"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Por cuanto hace a la </w:t>
      </w:r>
      <w:r w:rsidRPr="009518E3">
        <w:rPr>
          <w:rFonts w:ascii="Palatino Linotype" w:eastAsia="Calibri" w:hAnsi="Palatino Linotype" w:cs="Calibri"/>
          <w:b/>
          <w:sz w:val="24"/>
          <w:szCs w:val="24"/>
          <w:lang w:eastAsia="es-MX"/>
        </w:rPr>
        <w:t>Clave de cualquier tipo de seguridad social</w:t>
      </w:r>
      <w:r w:rsidRPr="009518E3">
        <w:rPr>
          <w:rFonts w:ascii="Palatino Linotype" w:eastAsia="Calibri" w:hAnsi="Palatino Linotype" w:cs="Calibri"/>
          <w:sz w:val="24"/>
          <w:szCs w:val="24"/>
          <w:lang w:eastAsia="es-MX"/>
        </w:rPr>
        <w:t xml:space="preserve"> (ISSEMYM u otros), está integrado por una </w:t>
      </w:r>
      <w:r w:rsidRPr="009518E3">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w:t>
      </w:r>
      <w:r w:rsidRPr="009518E3">
        <w:rPr>
          <w:rFonts w:ascii="Palatino Linotype" w:eastAsia="Calibri" w:hAnsi="Palatino Linotype" w:cs="Calibri"/>
          <w:bCs/>
          <w:sz w:val="24"/>
          <w:szCs w:val="24"/>
          <w:lang w:eastAsia="es-MX"/>
        </w:rPr>
        <w:lastRenderedPageBreak/>
        <w:t xml:space="preserve">información confidencial, </w:t>
      </w:r>
      <w:r w:rsidRPr="009518E3">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518E3">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9518E3">
        <w:rPr>
          <w:rFonts w:ascii="Palatino Linotype" w:eastAsia="Calibri" w:hAnsi="Palatino Linotype" w:cs="Calibri"/>
          <w:sz w:val="24"/>
          <w:szCs w:val="24"/>
          <w:lang w:eastAsia="es-MX"/>
        </w:rPr>
        <w:t>.</w:t>
      </w:r>
    </w:p>
    <w:p w14:paraId="56CEDC55"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58E78304"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Respecto de los </w:t>
      </w:r>
      <w:r w:rsidRPr="009518E3">
        <w:rPr>
          <w:rFonts w:ascii="Palatino Linotype" w:eastAsia="Calibri" w:hAnsi="Palatino Linotype" w:cs="Calibri"/>
          <w:b/>
          <w:sz w:val="24"/>
          <w:szCs w:val="24"/>
          <w:lang w:eastAsia="es-MX"/>
        </w:rPr>
        <w:t>préstamos o descuentos</w:t>
      </w:r>
      <w:r w:rsidRPr="009518E3">
        <w:rPr>
          <w:rFonts w:ascii="Palatino Linotype" w:eastAsia="Calibri" w:hAnsi="Palatino Linotype" w:cs="Calibri"/>
          <w:sz w:val="24"/>
          <w:szCs w:val="24"/>
          <w:lang w:eastAsia="es-MX"/>
        </w:rPr>
        <w:t xml:space="preserve"> </w:t>
      </w:r>
      <w:r w:rsidRPr="009518E3">
        <w:rPr>
          <w:rFonts w:ascii="Palatino Linotype" w:eastAsia="Calibri" w:hAnsi="Palatino Linotype" w:cs="Calibri"/>
          <w:b/>
          <w:sz w:val="24"/>
          <w:szCs w:val="24"/>
          <w:lang w:eastAsia="es-MX"/>
        </w:rPr>
        <w:t>de carácter personal</w:t>
      </w:r>
      <w:r w:rsidRPr="009518E3">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49A1E00"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677DAEE7"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Por su parte, el artículo 84 de la Ley del Trabajo de los Servidores Públicos del Estado y Municipios, señala:</w:t>
      </w:r>
    </w:p>
    <w:p w14:paraId="5BABCA01"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68716C64"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b/>
          <w:i/>
          <w:noProof/>
          <w:lang w:eastAsia="es-MX"/>
        </w:rPr>
        <w:t>ARTÍCULO 84.</w:t>
      </w:r>
      <w:r w:rsidRPr="009518E3">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625824F9"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p>
    <w:p w14:paraId="6A8F4CD4"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I. Gravámenes fiscales relacionados con el sueldo;</w:t>
      </w:r>
    </w:p>
    <w:p w14:paraId="16836232"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495AD156"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III. Cuotas sindicales;</w:t>
      </w:r>
    </w:p>
    <w:p w14:paraId="3C1D9A6C"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56B9F454"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lastRenderedPageBreak/>
        <w:t>V. Descuentos ordenados por el Instituto de Seguridad Social del Estado de México y Municipios, con motivo de cuotas y obligaciones contraídas con éste por los servidores públicos;</w:t>
      </w:r>
    </w:p>
    <w:p w14:paraId="36DF2537"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29A37BA2"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VII. Faltas de puntualidad o de asistencia injustificadas;</w:t>
      </w:r>
    </w:p>
    <w:p w14:paraId="7FCAC8B8"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VIII. Pensiones alimenticias ordenadas por la autoridad judicial; o</w:t>
      </w:r>
    </w:p>
    <w:p w14:paraId="21833701"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IX. Cualquier otro convenido con instituciones de servicios y aceptado por el servidor público.</w:t>
      </w:r>
    </w:p>
    <w:p w14:paraId="41E1D417"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p>
    <w:p w14:paraId="0F924F13" w14:textId="77777777" w:rsidR="00D67209" w:rsidRPr="009518E3" w:rsidRDefault="00D67209" w:rsidP="00D67209">
      <w:pPr>
        <w:spacing w:after="0" w:line="240" w:lineRule="auto"/>
        <w:ind w:left="567" w:right="616"/>
        <w:jc w:val="both"/>
        <w:rPr>
          <w:rFonts w:ascii="Palatino Linotype" w:eastAsia="Calibri" w:hAnsi="Palatino Linotype" w:cs="Calibri"/>
          <w:lang w:eastAsia="es-MX"/>
        </w:rPr>
      </w:pPr>
      <w:r w:rsidRPr="009518E3">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AF041C6"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6E1839C5"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26D29B0"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20E506CD"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No obstante, el denominado </w:t>
      </w:r>
      <w:r w:rsidRPr="009518E3">
        <w:rPr>
          <w:rFonts w:ascii="Palatino Linotype" w:eastAsia="Calibri" w:hAnsi="Palatino Linotype" w:cs="Calibri"/>
          <w:b/>
          <w:sz w:val="24"/>
          <w:szCs w:val="24"/>
          <w:lang w:eastAsia="es-MX"/>
        </w:rPr>
        <w:t>Sistema de Capitalización Individual</w:t>
      </w:r>
      <w:r w:rsidRPr="009518E3">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0D42B35A"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52E7451B"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Arial Unicode MS" w:hAnsi="Palatino Linotype" w:cs="Calibri"/>
          <w:sz w:val="24"/>
          <w:szCs w:val="24"/>
          <w:lang w:eastAsia="es-MX"/>
        </w:rPr>
        <w:t xml:space="preserve">Por otra parte, </w:t>
      </w:r>
      <w:r w:rsidRPr="009518E3">
        <w:rPr>
          <w:rFonts w:ascii="Palatino Linotype" w:eastAsia="Calibri" w:hAnsi="Palatino Linotype" w:cs="Calibri"/>
          <w:sz w:val="24"/>
          <w:szCs w:val="24"/>
          <w:lang w:eastAsia="es-MX"/>
        </w:rPr>
        <w:t xml:space="preserve">las </w:t>
      </w:r>
      <w:r w:rsidRPr="009518E3">
        <w:rPr>
          <w:rFonts w:ascii="Palatino Linotype" w:eastAsia="Calibri" w:hAnsi="Palatino Linotype" w:cs="Calibri"/>
          <w:b/>
          <w:sz w:val="24"/>
          <w:szCs w:val="24"/>
          <w:lang w:eastAsia="es-MX"/>
        </w:rPr>
        <w:t xml:space="preserve">Cadenas Originales </w:t>
      </w:r>
      <w:r w:rsidRPr="009518E3">
        <w:rPr>
          <w:rFonts w:ascii="Palatino Linotype" w:eastAsia="Calibri" w:hAnsi="Palatino Linotype" w:cs="Calibri"/>
          <w:sz w:val="24"/>
          <w:szCs w:val="24"/>
          <w:lang w:eastAsia="es-MX"/>
        </w:rPr>
        <w:t xml:space="preserve">y </w:t>
      </w:r>
      <w:r w:rsidRPr="009518E3">
        <w:rPr>
          <w:rFonts w:ascii="Palatino Linotype" w:eastAsia="Calibri" w:hAnsi="Palatino Linotype" w:cs="Calibri"/>
          <w:b/>
          <w:sz w:val="24"/>
          <w:szCs w:val="24"/>
          <w:lang w:eastAsia="es-MX"/>
        </w:rPr>
        <w:t>Sellos</w:t>
      </w:r>
      <w:r w:rsidRPr="009518E3">
        <w:rPr>
          <w:rFonts w:ascii="Palatino Linotype" w:eastAsia="Calibri" w:hAnsi="Palatino Linotype" w:cs="Calibri"/>
          <w:sz w:val="24"/>
          <w:szCs w:val="24"/>
          <w:lang w:eastAsia="es-MX"/>
        </w:rPr>
        <w:t xml:space="preserve"> </w:t>
      </w:r>
      <w:r w:rsidRPr="009518E3">
        <w:rPr>
          <w:rFonts w:ascii="Palatino Linotype" w:eastAsia="Calibri" w:hAnsi="Palatino Linotype" w:cs="Calibri"/>
          <w:b/>
          <w:sz w:val="24"/>
          <w:szCs w:val="24"/>
          <w:lang w:eastAsia="es-MX"/>
        </w:rPr>
        <w:t>Digitales</w:t>
      </w:r>
      <w:r w:rsidRPr="009518E3">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9518E3">
        <w:rPr>
          <w:rFonts w:ascii="Palatino Linotype" w:eastAsia="Calibri" w:hAnsi="Palatino Linotype" w:cs="Calibri"/>
          <w:b/>
          <w:sz w:val="24"/>
          <w:szCs w:val="24"/>
          <w:lang w:eastAsia="es-MX"/>
        </w:rPr>
        <w:t xml:space="preserve">vinculación </w:t>
      </w:r>
      <w:r w:rsidRPr="009518E3">
        <w:rPr>
          <w:rFonts w:ascii="Palatino Linotype" w:eastAsia="Calibri" w:hAnsi="Palatino Linotype" w:cs="Calibri"/>
          <w:sz w:val="24"/>
          <w:szCs w:val="24"/>
          <w:lang w:eastAsia="es-MX"/>
        </w:rPr>
        <w:t xml:space="preserve">entre la </w:t>
      </w:r>
      <w:r w:rsidRPr="009518E3">
        <w:rPr>
          <w:rFonts w:ascii="Palatino Linotype" w:eastAsia="Calibri" w:hAnsi="Palatino Linotype" w:cs="Calibri"/>
          <w:b/>
          <w:sz w:val="24"/>
          <w:szCs w:val="24"/>
          <w:lang w:eastAsia="es-MX"/>
        </w:rPr>
        <w:t>identidad de un sujeto o entidad</w:t>
      </w:r>
      <w:r w:rsidRPr="009518E3">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9518E3">
        <w:rPr>
          <w:rFonts w:ascii="Palatino Linotype" w:eastAsia="Calibri" w:hAnsi="Palatino Linotype" w:cs="Calibri"/>
          <w:b/>
          <w:sz w:val="24"/>
          <w:szCs w:val="24"/>
          <w:lang w:eastAsia="es-MX"/>
        </w:rPr>
        <w:t>para acreditar la autoría de los comprobantes fiscales digitales</w:t>
      </w:r>
      <w:r w:rsidRPr="009518E3">
        <w:rPr>
          <w:rFonts w:ascii="Palatino Linotype" w:eastAsia="Calibri" w:hAnsi="Palatino Linotype" w:cs="Calibri"/>
          <w:sz w:val="24"/>
          <w:szCs w:val="24"/>
          <w:lang w:eastAsia="es-MX"/>
        </w:rPr>
        <w:t>. En ese tenor se transcriben los artículos señalados con antelación para mejor ilustración:</w:t>
      </w:r>
    </w:p>
    <w:p w14:paraId="0D530C9B"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46174A16"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b/>
          <w:i/>
          <w:noProof/>
          <w:lang w:eastAsia="es-MX"/>
        </w:rPr>
        <w:t xml:space="preserve">Artículo 17-G.- </w:t>
      </w:r>
      <w:r w:rsidRPr="009518E3">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0681F52E"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p>
    <w:p w14:paraId="42A78841"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3022F557" w14:textId="77777777" w:rsidR="00D67209" w:rsidRPr="009518E3" w:rsidRDefault="00D67209" w:rsidP="00D67209">
      <w:pPr>
        <w:spacing w:after="0" w:line="240" w:lineRule="auto"/>
        <w:ind w:left="1422" w:right="616"/>
        <w:jc w:val="both"/>
        <w:rPr>
          <w:rFonts w:ascii="Palatino Linotype" w:eastAsia="Calibri" w:hAnsi="Palatino Linotype" w:cs="Calibri"/>
          <w:i/>
          <w:noProof/>
          <w:lang w:eastAsia="es-MX"/>
        </w:rPr>
      </w:pPr>
    </w:p>
    <w:p w14:paraId="482AC845"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b/>
          <w:i/>
          <w:noProof/>
          <w:lang w:eastAsia="es-MX"/>
        </w:rPr>
        <w:t>Artículo 29.</w:t>
      </w:r>
      <w:r w:rsidRPr="009518E3">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C51EBB7"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p>
    <w:p w14:paraId="5DCC8D7E"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Los contribuyentes a que se refiere el párrafo anterior deberán cumplir con las obligaciones siguientes:</w:t>
      </w:r>
    </w:p>
    <w:p w14:paraId="0B5CF597"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p>
    <w:p w14:paraId="08465B08"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w:t>
      </w:r>
    </w:p>
    <w:p w14:paraId="0E1EE5BA"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r w:rsidRPr="009518E3">
        <w:rPr>
          <w:rFonts w:ascii="Palatino Linotype" w:eastAsia="Calibri" w:hAnsi="Palatino Linotype" w:cs="Calibri"/>
          <w:i/>
          <w:noProof/>
          <w:lang w:eastAsia="es-MX"/>
        </w:rPr>
        <w:t>II. Tramitar ante el Servicio de Administración Tributaria el certificado para el uso de los sellos digitales.</w:t>
      </w:r>
    </w:p>
    <w:p w14:paraId="525FBD4D" w14:textId="77777777" w:rsidR="00D67209" w:rsidRPr="009518E3" w:rsidRDefault="00D67209" w:rsidP="00D67209">
      <w:pPr>
        <w:spacing w:after="0" w:line="240" w:lineRule="auto"/>
        <w:ind w:left="567" w:right="616"/>
        <w:jc w:val="both"/>
        <w:rPr>
          <w:rFonts w:ascii="Palatino Linotype" w:eastAsia="Calibri" w:hAnsi="Palatino Linotype" w:cs="Calibri"/>
          <w:i/>
          <w:noProof/>
          <w:lang w:eastAsia="es-MX"/>
        </w:rPr>
      </w:pPr>
    </w:p>
    <w:p w14:paraId="3DEE1DAC" w14:textId="77777777" w:rsidR="00D67209" w:rsidRPr="009518E3" w:rsidRDefault="00D67209" w:rsidP="00D67209">
      <w:pPr>
        <w:spacing w:after="0" w:line="240" w:lineRule="auto"/>
        <w:ind w:left="567" w:right="616"/>
        <w:jc w:val="both"/>
        <w:rPr>
          <w:rFonts w:ascii="Palatino Linotype" w:eastAsia="Calibri" w:hAnsi="Palatino Linotype" w:cs="Calibri"/>
          <w:noProof/>
          <w:lang w:eastAsia="es-MX"/>
        </w:rPr>
      </w:pPr>
      <w:r w:rsidRPr="009518E3">
        <w:rPr>
          <w:rFonts w:ascii="Palatino Linotype" w:eastAsia="Calibri" w:hAnsi="Palatino Linotype" w:cs="Calibri"/>
          <w:i/>
          <w:noProof/>
          <w:lang w:eastAsia="es-MX"/>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72F51C22"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40453D96"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Por lo que hace a los </w:t>
      </w:r>
      <w:r w:rsidRPr="009518E3">
        <w:rPr>
          <w:rFonts w:ascii="Palatino Linotype" w:eastAsia="Calibri" w:hAnsi="Palatino Linotype" w:cs="Calibri"/>
          <w:b/>
          <w:sz w:val="24"/>
          <w:szCs w:val="24"/>
          <w:lang w:eastAsia="es-MX"/>
        </w:rPr>
        <w:t>Códigos Bidimensionales</w:t>
      </w:r>
      <w:r w:rsidRPr="009518E3">
        <w:rPr>
          <w:rFonts w:ascii="Palatino Linotype" w:eastAsia="Calibri" w:hAnsi="Palatino Linotype" w:cs="Calibri"/>
          <w:sz w:val="24"/>
          <w:szCs w:val="24"/>
          <w:lang w:eastAsia="es-MX"/>
        </w:rPr>
        <w:t xml:space="preserve"> y los denominados </w:t>
      </w:r>
      <w:r w:rsidRPr="009518E3">
        <w:rPr>
          <w:rFonts w:ascii="Palatino Linotype" w:eastAsia="Calibri" w:hAnsi="Palatino Linotype" w:cs="Calibri"/>
          <w:b/>
          <w:sz w:val="24"/>
          <w:szCs w:val="24"/>
          <w:lang w:eastAsia="es-MX"/>
        </w:rPr>
        <w:t>Códigos QR</w:t>
      </w:r>
      <w:r w:rsidRPr="009518E3">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9518E3">
        <w:rPr>
          <w:rFonts w:ascii="Palatino Linotype" w:eastAsia="Calibri" w:hAnsi="Palatino Linotype" w:cs="Calibri"/>
          <w:b/>
          <w:sz w:val="24"/>
          <w:szCs w:val="24"/>
          <w:lang w:eastAsia="es-MX"/>
        </w:rPr>
        <w:t>Registro Federal de Contribuyentes</w:t>
      </w:r>
      <w:r w:rsidRPr="009518E3">
        <w:rPr>
          <w:rFonts w:ascii="Palatino Linotype" w:eastAsia="Calibri" w:hAnsi="Palatino Linotype" w:cs="Calibri"/>
          <w:sz w:val="24"/>
          <w:szCs w:val="24"/>
          <w:lang w:eastAsia="es-MX"/>
        </w:rPr>
        <w:t xml:space="preserve"> (RFC) y la </w:t>
      </w:r>
      <w:r w:rsidRPr="009518E3">
        <w:rPr>
          <w:rFonts w:ascii="Palatino Linotype" w:eastAsia="Calibri" w:hAnsi="Palatino Linotype" w:cs="Calibri"/>
          <w:b/>
          <w:sz w:val="24"/>
          <w:szCs w:val="24"/>
          <w:lang w:eastAsia="es-MX"/>
        </w:rPr>
        <w:t>Clave Única de Registro de Población</w:t>
      </w:r>
      <w:r w:rsidRPr="009518E3">
        <w:rPr>
          <w:rFonts w:ascii="Palatino Linotype" w:eastAsia="Calibri" w:hAnsi="Palatino Linotype" w:cs="Calibri"/>
          <w:sz w:val="24"/>
          <w:szCs w:val="24"/>
          <w:lang w:eastAsia="es-MX"/>
        </w:rPr>
        <w:t xml:space="preserve"> (CURP), por lo cual, deberán ser protegidos.</w:t>
      </w:r>
    </w:p>
    <w:p w14:paraId="3B587970"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4C377E46"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Ahora bien, por lo que hace </w:t>
      </w:r>
      <w:r w:rsidRPr="009518E3">
        <w:rPr>
          <w:rFonts w:ascii="Palatino Linotype" w:eastAsia="Calibri" w:hAnsi="Palatino Linotype" w:cs="Calibri"/>
          <w:b/>
          <w:sz w:val="24"/>
          <w:szCs w:val="24"/>
          <w:lang w:eastAsia="es-MX"/>
        </w:rPr>
        <w:t>Folio Fiscal</w:t>
      </w:r>
      <w:r w:rsidRPr="009518E3">
        <w:rPr>
          <w:rFonts w:ascii="Palatino Linotype" w:eastAsia="Calibri" w:hAnsi="Palatino Linotype" w:cs="Calibri"/>
          <w:sz w:val="24"/>
          <w:szCs w:val="24"/>
          <w:lang w:eastAsia="es-MX"/>
        </w:rPr>
        <w:t>,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7F4334D"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3E60CBB8"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En ese contexto, de la misma manera que en los casos previamente analizados, el folio fiscal, no contiene datos personales del emisor y tampoco se puede obtener </w:t>
      </w:r>
      <w:r w:rsidRPr="009518E3">
        <w:rPr>
          <w:rFonts w:ascii="Palatino Linotype" w:eastAsia="Calibri" w:hAnsi="Palatino Linotype" w:cs="Calibri"/>
          <w:sz w:val="24"/>
          <w:szCs w:val="24"/>
          <w:lang w:eastAsia="es-MX"/>
        </w:rPr>
        <w:lastRenderedPageBreak/>
        <w:t>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27414E8"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5A52D18F"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363E4D84"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0F309061"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551FA165"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397F7676"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w:t>
      </w:r>
      <w:r w:rsidRPr="009518E3">
        <w:rPr>
          <w:rFonts w:ascii="Palatino Linotype" w:eastAsia="Calibri" w:hAnsi="Palatino Linotype" w:cs="Calibri"/>
          <w:sz w:val="24"/>
          <w:szCs w:val="24"/>
          <w:lang w:eastAsia="es-MX"/>
        </w:rPr>
        <w:lastRenderedPageBreak/>
        <w:t>143, fracción I, de la Ley de Transparencia y Acceso a la Información Pública del Estado de México y Municipios.</w:t>
      </w:r>
    </w:p>
    <w:p w14:paraId="69F04D61"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42D56B23"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07C02F2"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0089C09B"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9518E3">
        <w:rPr>
          <w:rFonts w:ascii="Palatino Linotype" w:eastAsia="Calibri" w:hAnsi="Palatino Linotype" w:cs="Calibri"/>
          <w:sz w:val="24"/>
          <w:szCs w:val="24"/>
          <w:lang w:eastAsia="es-MX"/>
        </w:rPr>
        <w:lastRenderedPageBreak/>
        <w:t>información se debe señalar el artículo, fracción, inciso, párrafo o numeral de la Ley que expresamente le otorga el carácter de confidencial.</w:t>
      </w:r>
    </w:p>
    <w:p w14:paraId="3FAEA0BF"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2959A032"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E63772D"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78DFF174"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 xml:space="preserve">Artículo 49. </w:t>
      </w:r>
      <w:r w:rsidRPr="009518E3">
        <w:rPr>
          <w:rFonts w:ascii="Palatino Linotype" w:eastAsia="Calibri" w:hAnsi="Palatino Linotype" w:cs="Calibri"/>
          <w:i/>
          <w:lang w:eastAsia="es-MX"/>
        </w:rPr>
        <w:t>Los Comités de Transparencia tendrán las siguientes atribuciones:</w:t>
      </w:r>
    </w:p>
    <w:p w14:paraId="423EF5F0" w14:textId="77777777" w:rsidR="00D67209" w:rsidRPr="009518E3" w:rsidRDefault="00D67209" w:rsidP="00D67209">
      <w:pPr>
        <w:spacing w:after="0" w:line="240" w:lineRule="auto"/>
        <w:ind w:left="567" w:right="616"/>
        <w:jc w:val="both"/>
        <w:rPr>
          <w:rFonts w:ascii="Palatino Linotype" w:eastAsia="Calibri" w:hAnsi="Palatino Linotype" w:cs="Calibri"/>
          <w:bCs/>
          <w:i/>
          <w:lang w:eastAsia="es-MX"/>
        </w:rPr>
      </w:pPr>
      <w:r w:rsidRPr="009518E3">
        <w:rPr>
          <w:rFonts w:ascii="Palatino Linotype" w:eastAsia="Calibri" w:hAnsi="Palatino Linotype" w:cs="Calibri"/>
          <w:bCs/>
          <w:i/>
          <w:lang w:eastAsia="es-MX"/>
        </w:rPr>
        <w:t>(…)</w:t>
      </w:r>
    </w:p>
    <w:p w14:paraId="046DC957"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VIII.</w:t>
      </w:r>
      <w:r w:rsidRPr="009518E3">
        <w:rPr>
          <w:rFonts w:ascii="Palatino Linotype" w:eastAsia="Calibri" w:hAnsi="Palatino Linotype" w:cs="Calibri"/>
          <w:i/>
          <w:lang w:eastAsia="es-MX"/>
        </w:rPr>
        <w:t xml:space="preserve"> Aprobar, modificar o revocar la clasificación de la información;</w:t>
      </w:r>
    </w:p>
    <w:p w14:paraId="02D1B738" w14:textId="77777777" w:rsidR="00D67209" w:rsidRPr="009518E3" w:rsidRDefault="00D67209" w:rsidP="00D67209">
      <w:pPr>
        <w:spacing w:after="0" w:line="240" w:lineRule="auto"/>
        <w:ind w:left="567" w:right="616"/>
        <w:jc w:val="both"/>
        <w:rPr>
          <w:rFonts w:ascii="Palatino Linotype" w:eastAsia="Calibri" w:hAnsi="Palatino Linotype" w:cs="Calibri"/>
          <w:bCs/>
          <w:i/>
          <w:lang w:eastAsia="es-MX"/>
        </w:rPr>
      </w:pPr>
      <w:r w:rsidRPr="009518E3">
        <w:rPr>
          <w:rFonts w:ascii="Palatino Linotype" w:eastAsia="Calibri" w:hAnsi="Palatino Linotype" w:cs="Calibri"/>
          <w:bCs/>
          <w:i/>
          <w:lang w:eastAsia="es-MX"/>
        </w:rPr>
        <w:t>(…)</w:t>
      </w:r>
    </w:p>
    <w:p w14:paraId="426EA40E"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p>
    <w:p w14:paraId="29987638"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Artículo 132.</w:t>
      </w:r>
      <w:r w:rsidRPr="009518E3">
        <w:rPr>
          <w:rFonts w:ascii="Palatino Linotype" w:eastAsia="Calibri" w:hAnsi="Palatino Linotype" w:cs="Calibri"/>
          <w:i/>
          <w:lang w:eastAsia="es-MX"/>
        </w:rPr>
        <w:t xml:space="preserve"> La clasificación de la información se llevará a cabo en el momento en que:</w:t>
      </w:r>
    </w:p>
    <w:p w14:paraId="58FC179C"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5A22B0A2"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I.</w:t>
      </w:r>
      <w:r w:rsidRPr="009518E3">
        <w:rPr>
          <w:rFonts w:ascii="Palatino Linotype" w:eastAsia="Calibri" w:hAnsi="Palatino Linotype" w:cs="Calibri"/>
          <w:i/>
          <w:lang w:eastAsia="es-MX"/>
        </w:rPr>
        <w:t xml:space="preserve"> Se reciba una solicitud de acceso a la información;</w:t>
      </w:r>
    </w:p>
    <w:p w14:paraId="7FDF2571"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II.</w:t>
      </w:r>
      <w:r w:rsidRPr="009518E3">
        <w:rPr>
          <w:rFonts w:ascii="Palatino Linotype" w:eastAsia="Calibri" w:hAnsi="Palatino Linotype" w:cs="Calibri"/>
          <w:i/>
          <w:lang w:eastAsia="es-MX"/>
        </w:rPr>
        <w:t xml:space="preserve"> Se determine mediante resolución de autoridad competente; o</w:t>
      </w:r>
    </w:p>
    <w:p w14:paraId="2EAC6427"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r w:rsidRPr="009518E3">
        <w:rPr>
          <w:rFonts w:ascii="Palatino Linotype" w:eastAsia="Calibri" w:hAnsi="Palatino Linotype" w:cs="Calibri"/>
          <w:b/>
          <w:bCs/>
          <w:i/>
          <w:lang w:eastAsia="es-MX"/>
        </w:rPr>
        <w:t>III.</w:t>
      </w:r>
      <w:r w:rsidRPr="009518E3">
        <w:rPr>
          <w:rFonts w:ascii="Palatino Linotype" w:eastAsia="Calibri" w:hAnsi="Palatino Linotype" w:cs="Calibri"/>
          <w:i/>
          <w:lang w:eastAsia="es-MX"/>
        </w:rPr>
        <w:t xml:space="preserve"> Se generen versiones públicas para dar cumplimiento a las obligaciones de transparencia previstas en esta Ley.</w:t>
      </w:r>
      <w:r w:rsidRPr="009518E3">
        <w:rPr>
          <w:rFonts w:ascii="Palatino Linotype" w:eastAsia="Calibri" w:hAnsi="Palatino Linotype" w:cs="Calibri"/>
          <w:b/>
          <w:i/>
          <w:lang w:eastAsia="es-MX"/>
        </w:rPr>
        <w:t>”</w:t>
      </w:r>
    </w:p>
    <w:p w14:paraId="268AE8A3"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3A0B7F18"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Segundo.-</w:t>
      </w:r>
      <w:r w:rsidRPr="009518E3">
        <w:rPr>
          <w:rFonts w:ascii="Palatino Linotype" w:eastAsia="Calibri" w:hAnsi="Palatino Linotype" w:cs="Calibri"/>
          <w:i/>
          <w:lang w:eastAsia="es-MX"/>
        </w:rPr>
        <w:t xml:space="preserve"> Para efectos de los presentes Lineamientos Generales, se entenderá por:</w:t>
      </w:r>
    </w:p>
    <w:p w14:paraId="6617994D"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XVIII.</w:t>
      </w:r>
      <w:r w:rsidRPr="009518E3">
        <w:rPr>
          <w:rFonts w:ascii="Palatino Linotype" w:eastAsia="Calibri" w:hAnsi="Palatino Linotype" w:cs="Calibri"/>
          <w:i/>
          <w:lang w:eastAsia="es-MX"/>
        </w:rPr>
        <w:t xml:space="preserve"> </w:t>
      </w:r>
      <w:r w:rsidRPr="009518E3">
        <w:rPr>
          <w:rFonts w:ascii="Palatino Linotype" w:eastAsia="Calibri" w:hAnsi="Palatino Linotype" w:cs="Calibri"/>
          <w:b/>
          <w:i/>
          <w:lang w:eastAsia="es-MX"/>
        </w:rPr>
        <w:t>Versión pública:</w:t>
      </w:r>
      <w:r w:rsidRPr="009518E3">
        <w:rPr>
          <w:rFonts w:ascii="Palatino Linotype" w:eastAsia="Calibri" w:hAnsi="Palatino Linotype" w:cs="Calibri"/>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2611A28"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52353BAF"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Cuarto.</w:t>
      </w:r>
      <w:r w:rsidRPr="009518E3">
        <w:rPr>
          <w:rFonts w:ascii="Palatino Linotype" w:eastAsia="Calibri" w:hAnsi="Palatino Linotype" w:cs="Calibri"/>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9518E3">
        <w:rPr>
          <w:rFonts w:ascii="Palatino Linotype" w:eastAsia="Calibri" w:hAnsi="Palatino Linotype" w:cs="Calibri"/>
          <w:i/>
          <w:lang w:eastAsia="es-MX"/>
        </w:rPr>
        <w:lastRenderedPageBreak/>
        <w:t>de sus respectivas competencias, en tanto estas últimas no contravengan lo dispuesto en la Ley General.</w:t>
      </w:r>
    </w:p>
    <w:p w14:paraId="5F3F8988"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Los Sujetos Obligados deberán aplicar, de manera estricta, las excepciones al derecho de acceso a la información y sólo podrán invocarlas cuando acrediten su procedencia.</w:t>
      </w:r>
    </w:p>
    <w:p w14:paraId="238C01E5"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4D317FB7"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Quinto.</w:t>
      </w:r>
      <w:r w:rsidRPr="009518E3">
        <w:rPr>
          <w:rFonts w:ascii="Palatino Linotype" w:eastAsia="Calibri" w:hAnsi="Palatino Linotype" w:cs="Calibri"/>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FD5AEE"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5896594A"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Sexto.</w:t>
      </w:r>
      <w:r w:rsidRPr="009518E3">
        <w:rPr>
          <w:rFonts w:ascii="Palatino Linotype" w:eastAsia="Calibri" w:hAnsi="Palatino Linotype" w:cs="Calibri"/>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AEC5D67"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La clasificación de información se realizará conforme a un análisis caso por caso, mediante la aplicación de la prueba de daño y de interés público.</w:t>
      </w:r>
    </w:p>
    <w:p w14:paraId="78C7F302"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29C29594"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Séptimo.</w:t>
      </w:r>
      <w:r w:rsidRPr="009518E3">
        <w:rPr>
          <w:rFonts w:ascii="Palatino Linotype" w:eastAsia="Calibri" w:hAnsi="Palatino Linotype" w:cs="Calibri"/>
          <w:i/>
          <w:lang w:eastAsia="es-MX"/>
        </w:rPr>
        <w:t xml:space="preserve"> La clasificación de la información se llevará a cabo en el momento en que:</w:t>
      </w:r>
    </w:p>
    <w:p w14:paraId="28F1205D"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I.</w:t>
      </w:r>
      <w:r w:rsidRPr="009518E3">
        <w:rPr>
          <w:rFonts w:ascii="Palatino Linotype" w:eastAsia="Calibri" w:hAnsi="Palatino Linotype" w:cs="Calibri"/>
          <w:i/>
          <w:lang w:eastAsia="es-MX"/>
        </w:rPr>
        <w:t xml:space="preserve"> Se reciba una solicitud de acceso a la información;</w:t>
      </w:r>
    </w:p>
    <w:p w14:paraId="45736235"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768B5D99"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II.</w:t>
      </w:r>
      <w:r w:rsidRPr="009518E3">
        <w:rPr>
          <w:rFonts w:ascii="Palatino Linotype" w:eastAsia="Calibri" w:hAnsi="Palatino Linotype" w:cs="Calibri"/>
          <w:i/>
          <w:lang w:eastAsia="es-MX"/>
        </w:rPr>
        <w:t xml:space="preserve"> Se determine mediante resolución de autoridad competente, o</w:t>
      </w:r>
    </w:p>
    <w:p w14:paraId="5B92A852"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III.</w:t>
      </w:r>
      <w:r w:rsidRPr="009518E3">
        <w:rPr>
          <w:rFonts w:ascii="Palatino Linotype" w:eastAsia="Calibri" w:hAnsi="Palatino Linotype" w:cs="Calibri"/>
          <w:i/>
          <w:lang w:eastAsia="es-MX"/>
        </w:rPr>
        <w:t xml:space="preserve"> Se generen versiones públicas para dar cumplimiento a las obligaciones de transparencia previstas en la Ley General, la Ley Federal y las correspondientes de las entidades federativas.</w:t>
      </w:r>
    </w:p>
    <w:p w14:paraId="245047CE"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Los titulares de las áreas deberán revisar la clasificación al momento de la recepción de una solicitud de acceso a la información, para verificar si encuadra en una causal de reserva o de confidencialidad.</w:t>
      </w:r>
    </w:p>
    <w:p w14:paraId="36DF6089"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3287322D"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Octavo.</w:t>
      </w:r>
      <w:r w:rsidRPr="009518E3">
        <w:rPr>
          <w:rFonts w:ascii="Palatino Linotype" w:eastAsia="Calibri" w:hAnsi="Palatino Linotype" w:cs="Calibri"/>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79CA9FD"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Para motivar la clasificación se deberán señalar las razones o circunstancias especiales que lo llevaron a concluir que el caso particular se ajusta al supuesto previsto por la norma legal invocada como fundamento.</w:t>
      </w:r>
    </w:p>
    <w:p w14:paraId="203206E2"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En caso de referirse a información reservada, la motivación de la clasificación también deberá comprender las circunstancias que justifican el establecimiento de determinado plazo de reserva.</w:t>
      </w:r>
    </w:p>
    <w:p w14:paraId="3A3ED9E1"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p>
    <w:p w14:paraId="1839550C"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A806BB3"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Los documentos contenidos en los archivos históricos y los identificados como históricos confidenciales no serán susceptibles de clasificación como reservados.</w:t>
      </w:r>
    </w:p>
    <w:p w14:paraId="5BB090A9"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1FAA8D0C"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Noveno.</w:t>
      </w:r>
      <w:r w:rsidRPr="009518E3">
        <w:rPr>
          <w:rFonts w:ascii="Palatino Linotype" w:eastAsia="Calibri" w:hAnsi="Palatino Linotype" w:cs="Calibri"/>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F1BD2E"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10F373EB"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Décimo.</w:t>
      </w:r>
      <w:r w:rsidRPr="009518E3">
        <w:rPr>
          <w:rFonts w:ascii="Palatino Linotype" w:eastAsia="Calibri" w:hAnsi="Palatino Linotype" w:cs="Calibri"/>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6B2A88E"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p>
    <w:p w14:paraId="6EF9338A"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En ausencia de los titulares de las áreas, la información será clasificada o desclasificada por la persona que lo supla, en términos de la normativa que rija la actuación del sujeto obligado.</w:t>
      </w:r>
    </w:p>
    <w:p w14:paraId="693B1ACF"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p>
    <w:p w14:paraId="1B8063C6" w14:textId="77777777" w:rsidR="00D67209" w:rsidRPr="009518E3" w:rsidRDefault="00D67209" w:rsidP="00D67209">
      <w:pPr>
        <w:spacing w:after="0" w:line="240" w:lineRule="auto"/>
        <w:ind w:left="567" w:right="616"/>
        <w:jc w:val="both"/>
        <w:rPr>
          <w:rFonts w:ascii="Palatino Linotype" w:eastAsia="Calibri" w:hAnsi="Palatino Linotype" w:cs="Calibri"/>
          <w:b/>
          <w:lang w:eastAsia="es-MX"/>
        </w:rPr>
      </w:pPr>
      <w:r w:rsidRPr="009518E3">
        <w:rPr>
          <w:rFonts w:ascii="Palatino Linotype" w:eastAsia="Calibri" w:hAnsi="Palatino Linotype" w:cs="Calibri"/>
          <w:b/>
          <w:i/>
          <w:lang w:eastAsia="es-MX"/>
        </w:rPr>
        <w:t>Décimo primero.</w:t>
      </w:r>
      <w:r w:rsidRPr="009518E3">
        <w:rPr>
          <w:rFonts w:ascii="Palatino Linotype" w:eastAsia="Calibri" w:hAnsi="Palatino Linotype" w:cs="Calibri"/>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7805DFA" w14:textId="77777777" w:rsidR="00D67209" w:rsidRPr="009518E3" w:rsidRDefault="00D67209" w:rsidP="00D67209">
      <w:pPr>
        <w:spacing w:after="0" w:line="360" w:lineRule="auto"/>
        <w:jc w:val="both"/>
        <w:rPr>
          <w:rFonts w:ascii="Palatino Linotype" w:eastAsia="Calibri" w:hAnsi="Palatino Linotype" w:cs="Arial"/>
          <w:i/>
          <w:sz w:val="24"/>
          <w:szCs w:val="24"/>
          <w:lang w:eastAsia="es-MX"/>
        </w:rPr>
      </w:pPr>
    </w:p>
    <w:p w14:paraId="02A1F865"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w:t>
      </w:r>
      <w:r w:rsidRPr="009518E3">
        <w:rPr>
          <w:rFonts w:ascii="Palatino Linotype" w:eastAsia="Calibri" w:hAnsi="Palatino Linotype" w:cs="Calibri"/>
          <w:sz w:val="24"/>
          <w:szCs w:val="24"/>
          <w:lang w:eastAsia="es-MX"/>
        </w:rPr>
        <w:lastRenderedPageBreak/>
        <w:t>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AC2F37D"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4403D01D"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Por tanto, la fundamentación y motivación consiste en la obligación que tiene todo ente público de expresar los preceptos jurídicos aplicables al asunto motivo del acto y las razones o argumentos de su actuar.</w:t>
      </w:r>
    </w:p>
    <w:p w14:paraId="6153C0E0"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651B3122"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Al respecto, el máximo tribunal del país ha establecido jurisprudencia respecto a qué debe entenderse por fundamentación y motivación, en los siguientes términos:</w:t>
      </w:r>
    </w:p>
    <w:p w14:paraId="5F38C46F"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1FD4C36C" w14:textId="77777777" w:rsidR="00D67209" w:rsidRPr="009518E3" w:rsidRDefault="00D67209" w:rsidP="00D67209">
      <w:pPr>
        <w:spacing w:after="0" w:line="240" w:lineRule="auto"/>
        <w:ind w:left="567" w:right="616"/>
        <w:jc w:val="both"/>
        <w:rPr>
          <w:rFonts w:ascii="Palatino Linotype" w:eastAsia="Calibri" w:hAnsi="Palatino Linotype" w:cs="Calibri"/>
          <w:b/>
          <w:i/>
          <w:lang w:eastAsia="es-MX"/>
        </w:rPr>
      </w:pPr>
      <w:r w:rsidRPr="009518E3">
        <w:rPr>
          <w:rFonts w:ascii="Palatino Linotype" w:eastAsia="Calibri" w:hAnsi="Palatino Linotype" w:cs="Calibri"/>
          <w:b/>
          <w:i/>
          <w:lang w:eastAsia="es-MX"/>
        </w:rPr>
        <w:t xml:space="preserve">FUNDAMENTACIÓN Y MOTIVACIÓN. </w:t>
      </w:r>
    </w:p>
    <w:p w14:paraId="4059CBB1"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FE82DC0"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19300089"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913CD1"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1BD70ED8"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461440B" w14:textId="77777777" w:rsidR="00D67209" w:rsidRPr="009518E3" w:rsidRDefault="00D67209" w:rsidP="00D67209">
      <w:pPr>
        <w:spacing w:after="0" w:line="360" w:lineRule="auto"/>
        <w:rPr>
          <w:rFonts w:ascii="Palatino Linotype" w:eastAsia="Calibri" w:hAnsi="Palatino Linotype" w:cs="Calibri"/>
          <w:sz w:val="24"/>
          <w:szCs w:val="24"/>
          <w:lang w:eastAsia="es-MX"/>
        </w:rPr>
      </w:pPr>
    </w:p>
    <w:p w14:paraId="427C3017"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b/>
          <w:i/>
          <w:lang w:eastAsia="es-MX"/>
        </w:rPr>
        <w:t>FUNDAMENTACIÓN Y MOTIVACIÓN. EL ASPECTO FORMAL DE LA GARANTÍA Y SU FINALIDAD SE TRADUCEN EN EXPLICAR, JUSTIFICAR, POSIBILITAR LA DEFENSA Y COMUNICAR LA DECISIÓN</w:t>
      </w:r>
      <w:r w:rsidRPr="009518E3">
        <w:rPr>
          <w:rFonts w:ascii="Palatino Linotype" w:eastAsia="Calibri" w:hAnsi="Palatino Linotype" w:cs="Calibri"/>
          <w:i/>
          <w:lang w:eastAsia="es-MX"/>
        </w:rPr>
        <w:t xml:space="preserve">. </w:t>
      </w:r>
    </w:p>
    <w:p w14:paraId="314DB0E2" w14:textId="77777777" w:rsidR="00D67209" w:rsidRPr="009518E3" w:rsidRDefault="00D67209" w:rsidP="00D67209">
      <w:pPr>
        <w:spacing w:after="0" w:line="240" w:lineRule="auto"/>
        <w:ind w:left="567" w:right="616"/>
        <w:jc w:val="both"/>
        <w:rPr>
          <w:rFonts w:ascii="Palatino Linotype" w:eastAsia="Calibri" w:hAnsi="Palatino Linotype" w:cs="Calibri"/>
          <w:i/>
          <w:lang w:eastAsia="es-MX"/>
        </w:rPr>
      </w:pPr>
      <w:r w:rsidRPr="009518E3">
        <w:rPr>
          <w:rFonts w:ascii="Palatino Linotype" w:eastAsia="Calibri" w:hAnsi="Palatino Linotype" w:cs="Calibri"/>
          <w:i/>
          <w:lang w:eastAsia="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C878F5E"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4793C4A4"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AEBA9F6"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p>
    <w:p w14:paraId="0DE408CE" w14:textId="77777777" w:rsidR="00D67209" w:rsidRPr="009518E3" w:rsidRDefault="00D67209" w:rsidP="00D67209">
      <w:pPr>
        <w:spacing w:after="0" w:line="360" w:lineRule="auto"/>
        <w:jc w:val="both"/>
        <w:rPr>
          <w:rFonts w:ascii="Palatino Linotype" w:eastAsia="Calibri" w:hAnsi="Palatino Linotype" w:cs="Calibri"/>
          <w:sz w:val="24"/>
          <w:szCs w:val="24"/>
          <w:lang w:eastAsia="es-MX"/>
        </w:rPr>
      </w:pPr>
      <w:r w:rsidRPr="009518E3">
        <w:rPr>
          <w:rFonts w:ascii="Palatino Linotype" w:eastAsia="Calibri" w:hAnsi="Palatino Linotype" w:cs="Calibri"/>
          <w:sz w:val="24"/>
          <w:szCs w:val="24"/>
          <w:lang w:eastAsia="es-MX"/>
        </w:rPr>
        <w:t>Por lo tanto, la entrega de documentos en su versión pública debe acompañarse necesariamente del Acuerdo del Comité de Transparencia del Sujeto Obligado</w:t>
      </w:r>
      <w:r w:rsidRPr="009518E3">
        <w:rPr>
          <w:rFonts w:ascii="Palatino Linotype" w:eastAsia="Calibri" w:hAnsi="Palatino Linotype" w:cs="Calibri"/>
          <w:b/>
          <w:sz w:val="24"/>
          <w:szCs w:val="24"/>
          <w:lang w:eastAsia="es-MX"/>
        </w:rPr>
        <w:t xml:space="preserve"> </w:t>
      </w:r>
      <w:r w:rsidRPr="009518E3">
        <w:rPr>
          <w:rFonts w:ascii="Palatino Linotype" w:eastAsia="Calibri" w:hAnsi="Palatino Linotype" w:cs="Calibri"/>
          <w:sz w:val="24"/>
          <w:szCs w:val="24"/>
          <w:lang w:eastAsia="es-MX"/>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9518E3">
        <w:rPr>
          <w:rFonts w:ascii="Palatino Linotype" w:eastAsia="Calibri" w:hAnsi="Palatino Linotype" w:cs="Calibri"/>
          <w:sz w:val="24"/>
          <w:szCs w:val="24"/>
          <w:lang w:eastAsia="es-MX"/>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032706D" w14:textId="77777777" w:rsidR="00D67209" w:rsidRPr="009518E3" w:rsidRDefault="00D67209" w:rsidP="00D67209"/>
    <w:p w14:paraId="297083FD" w14:textId="3E63783D" w:rsidR="00C71225" w:rsidRPr="009518E3" w:rsidRDefault="00C71225" w:rsidP="00C71225">
      <w:p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r w:rsidRPr="009518E3">
        <w:rPr>
          <w:rFonts w:ascii="Palatino Linotype" w:eastAsia="Palatino Linotype" w:hAnsi="Palatino Linotype" w:cs="Palatino Linotype"/>
          <w:color w:val="000000" w:themeColor="text1"/>
          <w:sz w:val="24"/>
          <w:szCs w:val="24"/>
        </w:rPr>
        <w:t xml:space="preserve">En mérito de lo expuesto en líneas anteriores, este Instituto considera que los motivos de inconformidad planteados por el Recurrente resultan fundados en el recurso de revisión que es materia de esta resolución; por ello </w:t>
      </w:r>
      <w:r w:rsidRPr="009518E3">
        <w:rPr>
          <w:rFonts w:ascii="Palatino Linotype" w:eastAsia="Palatino Linotype" w:hAnsi="Palatino Linotype" w:cs="Palatino Linotype"/>
          <w:b/>
          <w:bCs/>
          <w:color w:val="000000" w:themeColor="text1"/>
          <w:sz w:val="24"/>
          <w:szCs w:val="24"/>
        </w:rPr>
        <w:t xml:space="preserve">con fundamento en la segunda hipótesis de la fracción III del artículo 186 </w:t>
      </w:r>
      <w:r w:rsidRPr="009518E3">
        <w:rPr>
          <w:rFonts w:ascii="Palatino Linotype" w:eastAsia="Palatino Linotype" w:hAnsi="Palatino Linotype" w:cs="Palatino Linotype"/>
          <w:color w:val="000000" w:themeColor="text1"/>
          <w:sz w:val="24"/>
          <w:szCs w:val="24"/>
        </w:rPr>
        <w:t xml:space="preserve">de la Ley de Transparencia y Acceso a la Información Pública del Estado de México y Municipios, se </w:t>
      </w:r>
      <w:r w:rsidRPr="009518E3">
        <w:rPr>
          <w:rFonts w:ascii="Palatino Linotype" w:eastAsia="Palatino Linotype" w:hAnsi="Palatino Linotype" w:cs="Palatino Linotype"/>
          <w:b/>
          <w:bCs/>
          <w:color w:val="000000" w:themeColor="text1"/>
          <w:sz w:val="24"/>
          <w:szCs w:val="24"/>
        </w:rPr>
        <w:t xml:space="preserve">MODIFICA </w:t>
      </w:r>
      <w:r w:rsidRPr="009518E3">
        <w:rPr>
          <w:rFonts w:ascii="Palatino Linotype" w:eastAsia="Palatino Linotype" w:hAnsi="Palatino Linotype" w:cs="Palatino Linotype"/>
          <w:color w:val="000000" w:themeColor="text1"/>
          <w:sz w:val="24"/>
          <w:szCs w:val="24"/>
        </w:rPr>
        <w:t xml:space="preserve">la respuesta a </w:t>
      </w:r>
      <w:r w:rsidRPr="009518E3">
        <w:rPr>
          <w:rFonts w:ascii="Palatino Linotype" w:eastAsia="Times New Roman" w:hAnsi="Palatino Linotype" w:cs="Arial"/>
          <w:sz w:val="24"/>
          <w:szCs w:val="24"/>
          <w:lang w:eastAsia="es-ES"/>
        </w:rPr>
        <w:t>las solicitudes de información número</w:t>
      </w:r>
      <w:r w:rsidRPr="009518E3">
        <w:rPr>
          <w:rFonts w:ascii="Palatino Linotype" w:eastAsia="Times New Roman" w:hAnsi="Palatino Linotype" w:cs="Times New Roman"/>
          <w:b/>
          <w:sz w:val="24"/>
          <w:szCs w:val="24"/>
          <w:lang w:eastAsia="es-ES"/>
        </w:rPr>
        <w:t xml:space="preserve"> </w:t>
      </w:r>
      <w:r w:rsidRPr="009518E3">
        <w:rPr>
          <w:rFonts w:ascii="Palatino Linotype" w:hAnsi="Palatino Linotype" w:cs="Arial"/>
          <w:b/>
          <w:sz w:val="24"/>
        </w:rPr>
        <w:t xml:space="preserve"> </w:t>
      </w:r>
      <w:r w:rsidRPr="009518E3">
        <w:rPr>
          <w:rFonts w:ascii="Palatino Linotype" w:hAnsi="Palatino Linotype"/>
          <w:b/>
          <w:bCs/>
          <w:sz w:val="24"/>
          <w:szCs w:val="24"/>
        </w:rPr>
        <w:t>00036/TEOLOYU/IP/2023 y  00032/TEOLOYU/IP/2023</w:t>
      </w:r>
      <w:r w:rsidRPr="009518E3">
        <w:rPr>
          <w:rFonts w:ascii="Palatino Linotype" w:eastAsia="Palatino Linotype" w:hAnsi="Palatino Linotype" w:cs="Palatino Linotype"/>
          <w:color w:val="000000" w:themeColor="text1"/>
          <w:sz w:val="24"/>
          <w:szCs w:val="24"/>
        </w:rPr>
        <w:t>, que han sido materia del presente estudio.</w:t>
      </w:r>
    </w:p>
    <w:p w14:paraId="5C844AF0" w14:textId="77777777" w:rsidR="00C71225" w:rsidRPr="009518E3" w:rsidRDefault="00C71225" w:rsidP="00C71225">
      <w:pPr>
        <w:pBdr>
          <w:top w:val="nil"/>
          <w:left w:val="nil"/>
          <w:bottom w:val="nil"/>
          <w:right w:val="nil"/>
          <w:between w:val="nil"/>
        </w:pBdr>
        <w:rPr>
          <w:rFonts w:ascii="Palatino Linotype" w:eastAsia="Palatino Linotype" w:hAnsi="Palatino Linotype" w:cs="Palatino Linotype"/>
          <w:color w:val="000000"/>
          <w:sz w:val="24"/>
          <w:szCs w:val="24"/>
        </w:rPr>
      </w:pPr>
    </w:p>
    <w:p w14:paraId="5A3BC4B5" w14:textId="77777777" w:rsidR="00C71225" w:rsidRPr="009518E3" w:rsidRDefault="00C71225" w:rsidP="00C71225">
      <w:pPr>
        <w:pBdr>
          <w:top w:val="nil"/>
          <w:left w:val="nil"/>
          <w:bottom w:val="nil"/>
          <w:right w:val="nil"/>
          <w:between w:val="nil"/>
        </w:pBdr>
        <w:rPr>
          <w:rFonts w:ascii="Palatino Linotype" w:eastAsia="Palatino Linotype" w:hAnsi="Palatino Linotype" w:cs="Palatino Linotype"/>
          <w:color w:val="000000"/>
          <w:sz w:val="24"/>
          <w:szCs w:val="24"/>
        </w:rPr>
      </w:pPr>
      <w:r w:rsidRPr="009518E3">
        <w:rPr>
          <w:rFonts w:ascii="Palatino Linotype" w:eastAsia="Palatino Linotype" w:hAnsi="Palatino Linotype" w:cs="Palatino Linotype"/>
          <w:color w:val="000000"/>
          <w:sz w:val="24"/>
          <w:szCs w:val="24"/>
        </w:rPr>
        <w:t>Por lo antes expuesto y fundado es de resolverse y,</w:t>
      </w:r>
    </w:p>
    <w:p w14:paraId="7BDABA80" w14:textId="77777777" w:rsidR="00941B5D" w:rsidRPr="009518E3" w:rsidRDefault="00941B5D" w:rsidP="007A7245">
      <w:pPr>
        <w:spacing w:after="0" w:line="360" w:lineRule="auto"/>
        <w:jc w:val="both"/>
        <w:rPr>
          <w:rFonts w:ascii="Palatino Linotype" w:eastAsia="Times New Roman" w:hAnsi="Palatino Linotype" w:cs="Times New Roman"/>
          <w:sz w:val="24"/>
          <w:szCs w:val="24"/>
          <w:lang w:val="es-ES" w:eastAsia="es-ES"/>
        </w:rPr>
      </w:pPr>
    </w:p>
    <w:p w14:paraId="026BE29A" w14:textId="77777777" w:rsidR="006A1BBD" w:rsidRPr="009518E3" w:rsidRDefault="006A1BBD" w:rsidP="006A1BBD">
      <w:pPr>
        <w:spacing w:after="0" w:line="360" w:lineRule="auto"/>
        <w:jc w:val="center"/>
        <w:rPr>
          <w:rFonts w:ascii="Palatino Linotype" w:eastAsia="Times New Roman" w:hAnsi="Palatino Linotype" w:cs="Times New Roman"/>
          <w:b/>
          <w:sz w:val="28"/>
          <w:szCs w:val="24"/>
          <w:lang w:val="pt-BR" w:eastAsia="es-ES"/>
        </w:rPr>
      </w:pPr>
      <w:r w:rsidRPr="009518E3">
        <w:rPr>
          <w:rFonts w:ascii="Palatino Linotype" w:eastAsia="Times New Roman" w:hAnsi="Palatino Linotype" w:cs="Times New Roman"/>
          <w:b/>
          <w:sz w:val="28"/>
          <w:szCs w:val="24"/>
          <w:lang w:val="pt-BR" w:eastAsia="es-ES"/>
        </w:rPr>
        <w:t>S E   R E S U E L V E</w:t>
      </w:r>
    </w:p>
    <w:p w14:paraId="7FE0E191" w14:textId="77777777" w:rsidR="006A1BBD" w:rsidRPr="009518E3" w:rsidRDefault="006A1BBD" w:rsidP="006A1BBD">
      <w:pPr>
        <w:pStyle w:val="Sinespaciado"/>
        <w:rPr>
          <w:lang w:val="pt-BR" w:eastAsia="es-ES"/>
        </w:rPr>
      </w:pPr>
    </w:p>
    <w:p w14:paraId="490CE328" w14:textId="43BD341C" w:rsidR="00C71225" w:rsidRPr="009518E3" w:rsidRDefault="006A1BBD" w:rsidP="00C71225">
      <w:pPr>
        <w:spacing w:before="240" w:line="360" w:lineRule="auto"/>
        <w:jc w:val="both"/>
        <w:rPr>
          <w:rFonts w:ascii="Palatino Linotype" w:hAnsi="Palatino Linotype" w:cs="Arial"/>
          <w:sz w:val="24"/>
          <w:szCs w:val="24"/>
        </w:rPr>
      </w:pPr>
      <w:r w:rsidRPr="009518E3">
        <w:rPr>
          <w:rFonts w:ascii="Palatino Linotype" w:hAnsi="Palatino Linotype"/>
          <w:b/>
          <w:sz w:val="28"/>
          <w:szCs w:val="24"/>
        </w:rPr>
        <w:t>PRIMERO.</w:t>
      </w:r>
      <w:r w:rsidRPr="009518E3">
        <w:rPr>
          <w:rFonts w:ascii="Palatino Linotype" w:hAnsi="Palatino Linotype"/>
          <w:b/>
          <w:sz w:val="24"/>
          <w:szCs w:val="24"/>
        </w:rPr>
        <w:t xml:space="preserve"> </w:t>
      </w:r>
      <w:r w:rsidR="00C71225" w:rsidRPr="009518E3">
        <w:rPr>
          <w:rFonts w:ascii="Palatino Linotype" w:eastAsia="Arial Unicode MS" w:hAnsi="Palatino Linotype" w:cs="Arial"/>
          <w:sz w:val="24"/>
          <w:szCs w:val="24"/>
        </w:rPr>
        <w:t>Se</w:t>
      </w:r>
      <w:r w:rsidR="00C71225" w:rsidRPr="009518E3">
        <w:rPr>
          <w:rFonts w:ascii="Palatino Linotype" w:hAnsi="Palatino Linotype" w:cs="Arial"/>
          <w:sz w:val="24"/>
          <w:szCs w:val="24"/>
          <w:lang w:val="es-ES_tradnl"/>
        </w:rPr>
        <w:t xml:space="preserve"> </w:t>
      </w:r>
      <w:r w:rsidR="00C71225" w:rsidRPr="009518E3">
        <w:rPr>
          <w:rFonts w:ascii="Palatino Linotype" w:hAnsi="Palatino Linotype" w:cs="Arial"/>
          <w:b/>
          <w:sz w:val="24"/>
          <w:szCs w:val="24"/>
          <w:lang w:val="es-ES_tradnl"/>
        </w:rPr>
        <w:t>MODIFICA</w:t>
      </w:r>
      <w:r w:rsidR="00C71225" w:rsidRPr="009518E3">
        <w:rPr>
          <w:rFonts w:ascii="Palatino Linotype" w:hAnsi="Palatino Linotype" w:cs="Arial"/>
          <w:b/>
          <w:sz w:val="24"/>
          <w:szCs w:val="24"/>
          <w:lang w:val="es-419"/>
        </w:rPr>
        <w:t xml:space="preserve"> </w:t>
      </w:r>
      <w:r w:rsidR="00C71225" w:rsidRPr="009518E3">
        <w:rPr>
          <w:rFonts w:ascii="Palatino Linotype" w:eastAsia="Arial Unicode MS" w:hAnsi="Palatino Linotype" w:cs="Arial"/>
          <w:sz w:val="24"/>
          <w:szCs w:val="24"/>
        </w:rPr>
        <w:t xml:space="preserve">las respuestas entregadas por </w:t>
      </w:r>
      <w:r w:rsidR="00C71225" w:rsidRPr="009518E3">
        <w:rPr>
          <w:rFonts w:ascii="Palatino Linotype" w:eastAsia="Arial Unicode MS" w:hAnsi="Palatino Linotype" w:cs="Arial"/>
          <w:b/>
          <w:sz w:val="24"/>
          <w:szCs w:val="24"/>
        </w:rPr>
        <w:t xml:space="preserve">el Sujeto Obligado </w:t>
      </w:r>
      <w:r w:rsidR="00C71225" w:rsidRPr="009518E3">
        <w:rPr>
          <w:rFonts w:ascii="Palatino Linotype" w:eastAsia="Arial Unicode MS" w:hAnsi="Palatino Linotype" w:cs="Arial"/>
          <w:sz w:val="24"/>
          <w:szCs w:val="24"/>
        </w:rPr>
        <w:t>a las solicitudes de información número</w:t>
      </w:r>
      <w:r w:rsidR="00C71225" w:rsidRPr="009518E3">
        <w:rPr>
          <w:rFonts w:ascii="Palatino Linotype" w:hAnsi="Palatino Linotype"/>
          <w:b/>
          <w:bCs/>
          <w:sz w:val="24"/>
          <w:szCs w:val="24"/>
        </w:rPr>
        <w:t>00036/TEOLOYU/IP/2023 y  00032/TEOLOYU/IP/2023</w:t>
      </w:r>
      <w:r w:rsidR="00C71225" w:rsidRPr="009518E3">
        <w:rPr>
          <w:rFonts w:ascii="Palatino Linotype" w:hAnsi="Palatino Linotype" w:cs="Arial"/>
          <w:sz w:val="24"/>
          <w:szCs w:val="24"/>
        </w:rPr>
        <w:t xml:space="preserve">, al resultar fundadas las razones o motivos de inconformidad que manifestó la Recurrente, </w:t>
      </w:r>
      <w:r w:rsidR="00C71225" w:rsidRPr="009518E3">
        <w:rPr>
          <w:rFonts w:ascii="Palatino Linotype" w:eastAsia="Arial Unicode MS" w:hAnsi="Palatino Linotype" w:cs="Arial"/>
          <w:sz w:val="24"/>
          <w:szCs w:val="24"/>
        </w:rPr>
        <w:t xml:space="preserve">en términos del </w:t>
      </w:r>
      <w:r w:rsidR="00C71225" w:rsidRPr="009518E3">
        <w:rPr>
          <w:rFonts w:ascii="Palatino Linotype" w:hAnsi="Palatino Linotype" w:cs="Arial"/>
          <w:sz w:val="24"/>
          <w:szCs w:val="24"/>
        </w:rPr>
        <w:t xml:space="preserve">Considerando </w:t>
      </w:r>
      <w:r w:rsidR="00C71225" w:rsidRPr="009518E3">
        <w:rPr>
          <w:rFonts w:ascii="Palatino Linotype" w:hAnsi="Palatino Linotype" w:cs="Arial"/>
          <w:b/>
          <w:sz w:val="24"/>
          <w:szCs w:val="24"/>
        </w:rPr>
        <w:t>QUINTO</w:t>
      </w:r>
      <w:r w:rsidR="00C71225" w:rsidRPr="009518E3">
        <w:rPr>
          <w:rFonts w:ascii="Palatino Linotype" w:hAnsi="Palatino Linotype" w:cs="Arial"/>
          <w:sz w:val="24"/>
          <w:szCs w:val="24"/>
        </w:rPr>
        <w:t xml:space="preserve"> de la presente resolución. </w:t>
      </w:r>
    </w:p>
    <w:p w14:paraId="0E734C74" w14:textId="77777777" w:rsidR="00C71225" w:rsidRPr="009518E3" w:rsidRDefault="00C71225" w:rsidP="00C71225">
      <w:pPr>
        <w:spacing w:before="240" w:line="360" w:lineRule="auto"/>
        <w:jc w:val="both"/>
        <w:rPr>
          <w:rFonts w:ascii="Palatino Linotype" w:hAnsi="Palatino Linotype" w:cs="Arial"/>
          <w:sz w:val="24"/>
          <w:szCs w:val="24"/>
        </w:rPr>
      </w:pPr>
    </w:p>
    <w:p w14:paraId="7848A639" w14:textId="77777777" w:rsidR="00C71225" w:rsidRPr="009518E3" w:rsidRDefault="00C71225" w:rsidP="00B951F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518E3">
        <w:rPr>
          <w:rFonts w:ascii="Palatino Linotype" w:eastAsia="Palatino Linotype" w:hAnsi="Palatino Linotype" w:cs="Palatino Linotype"/>
          <w:b/>
          <w:color w:val="000000"/>
          <w:sz w:val="28"/>
          <w:szCs w:val="28"/>
        </w:rPr>
        <w:lastRenderedPageBreak/>
        <w:t>SEGUNDO</w:t>
      </w:r>
      <w:r w:rsidRPr="009518E3">
        <w:rPr>
          <w:rFonts w:ascii="Palatino Linotype" w:eastAsia="Palatino Linotype" w:hAnsi="Palatino Linotype" w:cs="Palatino Linotype"/>
          <w:b/>
          <w:color w:val="000000"/>
          <w:sz w:val="24"/>
          <w:szCs w:val="24"/>
        </w:rPr>
        <w:t>.</w:t>
      </w:r>
      <w:r w:rsidRPr="009518E3">
        <w:rPr>
          <w:rFonts w:ascii="Palatino Linotype" w:eastAsia="Palatino Linotype" w:hAnsi="Palatino Linotype" w:cs="Palatino Linotype"/>
          <w:color w:val="000000"/>
          <w:sz w:val="24"/>
          <w:szCs w:val="24"/>
        </w:rPr>
        <w:t xml:space="preserve"> Se </w:t>
      </w:r>
      <w:r w:rsidRPr="009518E3">
        <w:rPr>
          <w:rFonts w:ascii="Palatino Linotype" w:eastAsia="Palatino Linotype" w:hAnsi="Palatino Linotype" w:cs="Palatino Linotype"/>
          <w:b/>
          <w:color w:val="000000"/>
          <w:sz w:val="24"/>
          <w:szCs w:val="24"/>
        </w:rPr>
        <w:t>ORDENA</w:t>
      </w:r>
      <w:r w:rsidRPr="009518E3">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y en términos del </w:t>
      </w:r>
      <w:r w:rsidRPr="009518E3">
        <w:rPr>
          <w:rFonts w:ascii="Palatino Linotype" w:eastAsia="Palatino Linotype" w:hAnsi="Palatino Linotype" w:cs="Palatino Linotype"/>
          <w:b/>
          <w:color w:val="000000"/>
          <w:sz w:val="24"/>
          <w:szCs w:val="24"/>
        </w:rPr>
        <w:t>Considerando QUINTO</w:t>
      </w:r>
      <w:r w:rsidRPr="009518E3">
        <w:rPr>
          <w:rFonts w:ascii="Palatino Linotype" w:eastAsia="Palatino Linotype" w:hAnsi="Palatino Linotype" w:cs="Palatino Linotype"/>
          <w:color w:val="000000"/>
          <w:sz w:val="24"/>
          <w:szCs w:val="24"/>
        </w:rPr>
        <w:t xml:space="preserve">, de lo siguiente: </w:t>
      </w:r>
    </w:p>
    <w:p w14:paraId="161DDFBB" w14:textId="77777777" w:rsidR="00C71225" w:rsidRPr="009518E3" w:rsidRDefault="00C71225" w:rsidP="00C71225">
      <w:pPr>
        <w:pBdr>
          <w:top w:val="nil"/>
          <w:left w:val="nil"/>
          <w:bottom w:val="nil"/>
          <w:right w:val="nil"/>
          <w:between w:val="nil"/>
        </w:pBdr>
        <w:rPr>
          <w:rFonts w:ascii="Palatino Linotype" w:eastAsia="Palatino Linotype" w:hAnsi="Palatino Linotype" w:cs="Palatino Linotype"/>
          <w:color w:val="000000"/>
          <w:sz w:val="24"/>
          <w:szCs w:val="24"/>
        </w:rPr>
      </w:pPr>
    </w:p>
    <w:p w14:paraId="131CC8B3" w14:textId="77777777" w:rsidR="00C71225" w:rsidRPr="009518E3" w:rsidRDefault="00C71225" w:rsidP="00C71225">
      <w:pPr>
        <w:numPr>
          <w:ilvl w:val="0"/>
          <w:numId w:val="21"/>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sidRPr="009518E3">
        <w:rPr>
          <w:rFonts w:ascii="Palatino Linotype" w:eastAsia="Palatino Linotype" w:hAnsi="Palatino Linotype" w:cs="Palatino Linotype"/>
          <w:i/>
          <w:color w:val="000000"/>
          <w:sz w:val="24"/>
          <w:szCs w:val="24"/>
        </w:rPr>
        <w:t>Los recibos de nómina entregados en respuesta en correcta versión pública.</w:t>
      </w:r>
    </w:p>
    <w:p w14:paraId="524C449B" w14:textId="77777777" w:rsidR="00C71225" w:rsidRPr="009518E3" w:rsidRDefault="00C71225" w:rsidP="00C71225">
      <w:pPr>
        <w:pBdr>
          <w:top w:val="nil"/>
          <w:left w:val="nil"/>
          <w:bottom w:val="nil"/>
          <w:right w:val="nil"/>
          <w:between w:val="nil"/>
        </w:pBdr>
        <w:rPr>
          <w:rFonts w:ascii="Palatino Linotype" w:eastAsia="Palatino Linotype" w:hAnsi="Palatino Linotype" w:cs="Palatino Linotype"/>
          <w:color w:val="000000"/>
          <w:sz w:val="24"/>
          <w:szCs w:val="24"/>
        </w:rPr>
      </w:pPr>
    </w:p>
    <w:p w14:paraId="52F0D662" w14:textId="77777777" w:rsidR="00C71225" w:rsidRPr="009518E3" w:rsidRDefault="00C71225" w:rsidP="00C71225">
      <w:pPr>
        <w:pBdr>
          <w:top w:val="nil"/>
          <w:left w:val="nil"/>
          <w:bottom w:val="nil"/>
          <w:right w:val="nil"/>
          <w:between w:val="nil"/>
        </w:pBdr>
        <w:jc w:val="both"/>
        <w:rPr>
          <w:rFonts w:ascii="Palatino Linotype" w:eastAsia="Palatino Linotype" w:hAnsi="Palatino Linotype" w:cs="Palatino Linotype"/>
          <w:color w:val="000000"/>
          <w:sz w:val="24"/>
          <w:szCs w:val="24"/>
        </w:rPr>
      </w:pPr>
      <w:r w:rsidRPr="009518E3">
        <w:rPr>
          <w:rFonts w:ascii="Palatino Linotype" w:eastAsia="Palatino Linotype" w:hAnsi="Palatino Linotype" w:cs="Palatino Linotype"/>
          <w:color w:val="000000"/>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7C5D52E7" w14:textId="77777777" w:rsidR="00C71225" w:rsidRPr="009518E3" w:rsidRDefault="00C71225" w:rsidP="00C71225">
      <w:pPr>
        <w:spacing w:before="240" w:line="360" w:lineRule="auto"/>
        <w:jc w:val="both"/>
        <w:rPr>
          <w:rFonts w:ascii="Palatino Linotype" w:hAnsi="Palatino Linotype" w:cs="Arial"/>
          <w:sz w:val="24"/>
          <w:szCs w:val="24"/>
        </w:rPr>
      </w:pPr>
    </w:p>
    <w:p w14:paraId="234257F0" w14:textId="77777777" w:rsidR="00C71225" w:rsidRPr="009518E3" w:rsidRDefault="00C71225" w:rsidP="00B951FA">
      <w:pPr>
        <w:spacing w:line="360" w:lineRule="auto"/>
        <w:jc w:val="both"/>
        <w:rPr>
          <w:rFonts w:ascii="Palatino Linotype" w:eastAsia="Palatino Linotype" w:hAnsi="Palatino Linotype" w:cs="Palatino Linotype"/>
          <w:color w:val="000000"/>
          <w:sz w:val="24"/>
          <w:szCs w:val="24"/>
        </w:rPr>
      </w:pPr>
      <w:r w:rsidRPr="009518E3">
        <w:rPr>
          <w:rFonts w:ascii="Palatino Linotype" w:eastAsia="Palatino Linotype" w:hAnsi="Palatino Linotype" w:cs="Palatino Linotype"/>
          <w:b/>
          <w:color w:val="000000"/>
          <w:sz w:val="24"/>
          <w:szCs w:val="24"/>
        </w:rPr>
        <w:t>TERCERO. Notifíquese</w:t>
      </w:r>
      <w:r w:rsidRPr="009518E3">
        <w:rPr>
          <w:rFonts w:ascii="Palatino Linotype" w:eastAsia="Palatino Linotype" w:hAnsi="Palatino Linotype" w:cs="Palatino Linotype"/>
          <w:b/>
          <w:i/>
          <w:color w:val="000000"/>
          <w:sz w:val="24"/>
          <w:szCs w:val="24"/>
        </w:rPr>
        <w:t xml:space="preserve"> </w:t>
      </w:r>
      <w:r w:rsidRPr="009518E3">
        <w:rPr>
          <w:rFonts w:ascii="Palatino Linotype" w:eastAsia="Palatino Linotype" w:hAnsi="Palatino Linotype" w:cs="Palatino Linotype"/>
          <w:color w:val="000000"/>
          <w:sz w:val="24"/>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345AF1" w14:textId="77777777" w:rsidR="00C71225" w:rsidRPr="009518E3" w:rsidRDefault="00C71225" w:rsidP="00B951FA">
      <w:pPr>
        <w:spacing w:line="360" w:lineRule="auto"/>
        <w:rPr>
          <w:rFonts w:ascii="Palatino Linotype" w:eastAsia="Palatino Linotype" w:hAnsi="Palatino Linotype" w:cs="Palatino Linotype"/>
          <w:color w:val="000000"/>
          <w:sz w:val="24"/>
          <w:szCs w:val="24"/>
        </w:rPr>
      </w:pPr>
    </w:p>
    <w:p w14:paraId="4A91B7B3" w14:textId="77777777" w:rsidR="00C71225" w:rsidRPr="009518E3" w:rsidRDefault="00C71225" w:rsidP="00B951FA">
      <w:pPr>
        <w:spacing w:line="360" w:lineRule="auto"/>
        <w:jc w:val="both"/>
        <w:rPr>
          <w:rFonts w:ascii="Palatino Linotype" w:eastAsia="Palatino Linotype" w:hAnsi="Palatino Linotype" w:cs="Palatino Linotype"/>
          <w:color w:val="000000"/>
          <w:sz w:val="24"/>
          <w:szCs w:val="24"/>
        </w:rPr>
      </w:pPr>
      <w:r w:rsidRPr="009518E3">
        <w:rPr>
          <w:rFonts w:ascii="Palatino Linotype" w:eastAsia="Palatino Linotype" w:hAnsi="Palatino Linotype" w:cs="Palatino Linotype"/>
          <w:b/>
          <w:color w:val="000000"/>
          <w:sz w:val="24"/>
          <w:szCs w:val="24"/>
        </w:rPr>
        <w:lastRenderedPageBreak/>
        <w:t xml:space="preserve">CUARTO. </w:t>
      </w:r>
      <w:r w:rsidRPr="009518E3">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413A4C" w14:textId="77777777" w:rsidR="00C71225" w:rsidRPr="009518E3" w:rsidRDefault="00C71225" w:rsidP="00B951FA">
      <w:pPr>
        <w:spacing w:line="360" w:lineRule="auto"/>
        <w:rPr>
          <w:rFonts w:ascii="Palatino Linotype" w:eastAsia="Palatino Linotype" w:hAnsi="Palatino Linotype" w:cs="Palatino Linotype"/>
          <w:color w:val="000000"/>
          <w:sz w:val="24"/>
          <w:szCs w:val="24"/>
        </w:rPr>
      </w:pPr>
    </w:p>
    <w:p w14:paraId="08666183" w14:textId="77777777" w:rsidR="00C71225" w:rsidRPr="009518E3" w:rsidRDefault="00C71225" w:rsidP="00B951FA">
      <w:pPr>
        <w:spacing w:line="360" w:lineRule="auto"/>
        <w:jc w:val="both"/>
        <w:rPr>
          <w:rFonts w:ascii="Palatino Linotype" w:eastAsia="Palatino Linotype" w:hAnsi="Palatino Linotype" w:cs="Palatino Linotype"/>
          <w:color w:val="000000"/>
          <w:sz w:val="24"/>
          <w:szCs w:val="24"/>
        </w:rPr>
      </w:pPr>
      <w:r w:rsidRPr="009518E3">
        <w:rPr>
          <w:rFonts w:ascii="Palatino Linotype" w:eastAsia="Palatino Linotype" w:hAnsi="Palatino Linotype" w:cs="Palatino Linotype"/>
          <w:b/>
          <w:color w:val="000000"/>
          <w:sz w:val="24"/>
          <w:szCs w:val="24"/>
        </w:rPr>
        <w:t xml:space="preserve">QUINTO. Notifíquese </w:t>
      </w:r>
      <w:r w:rsidRPr="009518E3">
        <w:rPr>
          <w:rFonts w:ascii="Palatino Linotype" w:eastAsia="Palatino Linotype" w:hAnsi="Palatino Linotype" w:cs="Palatino Linotype"/>
          <w:color w:val="000000"/>
          <w:sz w:val="24"/>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05CB35A" w14:textId="77777777" w:rsidR="000A1173" w:rsidRPr="009518E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2B41437" w14:textId="383361FE" w:rsidR="008E4644" w:rsidRPr="009518E3" w:rsidRDefault="008E4644" w:rsidP="008E4644">
      <w:pPr>
        <w:spacing w:line="360" w:lineRule="auto"/>
        <w:jc w:val="both"/>
        <w:rPr>
          <w:rFonts w:ascii="Palatino Linotype" w:hAnsi="Palatino Linotype" w:cs="Arial"/>
          <w:sz w:val="24"/>
          <w:szCs w:val="24"/>
        </w:rPr>
      </w:pPr>
      <w:r w:rsidRPr="009518E3">
        <w:rPr>
          <w:rFonts w:ascii="Palatino Linotype" w:hAnsi="Palatino Linotype" w:cs="Arial"/>
          <w:sz w:val="24"/>
          <w:szCs w:val="24"/>
        </w:rPr>
        <w:t>ASÍ LO RESUELVE, POR UNANIMIDAD DE VOTOS, EL PLENO DEL</w:t>
      </w:r>
      <w:r w:rsidRPr="009518E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518E3">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w:t>
      </w:r>
      <w:r w:rsidR="00912C63" w:rsidRPr="009518E3">
        <w:rPr>
          <w:rFonts w:ascii="Palatino Linotype" w:hAnsi="Palatino Linotype" w:cs="Arial"/>
          <w:sz w:val="24"/>
          <w:szCs w:val="24"/>
        </w:rPr>
        <w:t>OCTAVA</w:t>
      </w:r>
      <w:r w:rsidRPr="009518E3">
        <w:rPr>
          <w:rFonts w:ascii="Palatino Linotype" w:hAnsi="Palatino Linotype" w:cs="Arial"/>
          <w:sz w:val="24"/>
          <w:szCs w:val="24"/>
        </w:rPr>
        <w:t xml:space="preserve"> SESIÓN ORDINARIA CELEBRADA EL </w:t>
      </w:r>
      <w:r w:rsidR="00FA0F96" w:rsidRPr="009518E3">
        <w:rPr>
          <w:rFonts w:ascii="Palatino Linotype" w:eastAsia="Calibri" w:hAnsi="Palatino Linotype" w:cs="Arial"/>
          <w:color w:val="000000"/>
          <w:sz w:val="24"/>
          <w:szCs w:val="24"/>
          <w:lang w:eastAsia="es-MX"/>
        </w:rPr>
        <w:t xml:space="preserve">VEINTICINCO </w:t>
      </w:r>
      <w:r w:rsidR="001C11F5" w:rsidRPr="009518E3">
        <w:rPr>
          <w:rFonts w:ascii="Palatino Linotype" w:eastAsia="Calibri" w:hAnsi="Palatino Linotype" w:cs="Arial"/>
          <w:color w:val="000000"/>
          <w:sz w:val="24"/>
          <w:szCs w:val="24"/>
          <w:lang w:eastAsia="es-MX"/>
        </w:rPr>
        <w:t>DE OCTUBRE</w:t>
      </w:r>
      <w:r w:rsidRPr="009518E3">
        <w:rPr>
          <w:rFonts w:ascii="Palatino Linotype" w:eastAsia="Calibri" w:hAnsi="Palatino Linotype" w:cs="Arial"/>
          <w:color w:val="000000"/>
          <w:sz w:val="24"/>
          <w:szCs w:val="24"/>
          <w:lang w:eastAsia="es-MX"/>
        </w:rPr>
        <w:t xml:space="preserve"> DE</w:t>
      </w:r>
      <w:r w:rsidRPr="009518E3">
        <w:rPr>
          <w:rFonts w:ascii="Palatino Linotype" w:hAnsi="Palatino Linotype" w:cs="Arial"/>
          <w:sz w:val="24"/>
          <w:szCs w:val="24"/>
        </w:rPr>
        <w:t xml:space="preserve"> DOS MIL VEINTITRÉS, ANTE EL SECRETARIO TÉCNICO</w:t>
      </w:r>
      <w:r w:rsidR="00B951FA" w:rsidRPr="009518E3">
        <w:rPr>
          <w:rFonts w:ascii="Palatino Linotype" w:hAnsi="Palatino Linotype" w:cs="Arial"/>
          <w:sz w:val="24"/>
          <w:szCs w:val="24"/>
        </w:rPr>
        <w:t xml:space="preserve"> DEL PLENO</w:t>
      </w:r>
      <w:r w:rsidRPr="009518E3">
        <w:rPr>
          <w:rFonts w:ascii="Palatino Linotype" w:hAnsi="Palatino Linotype" w:cs="Arial"/>
          <w:sz w:val="24"/>
          <w:szCs w:val="24"/>
        </w:rPr>
        <w:t>, ALEXIS TAPIA RAMÍREZ.---------------------------------------------------------------------------------------------------------------------------------------------------</w:t>
      </w:r>
      <w:r w:rsidR="00B951FA" w:rsidRPr="009518E3">
        <w:rPr>
          <w:rFonts w:ascii="Palatino Linotype" w:hAnsi="Palatino Linotype" w:cs="Arial"/>
          <w:sz w:val="24"/>
          <w:szCs w:val="24"/>
        </w:rPr>
        <w:t>-------------------------------</w:t>
      </w:r>
    </w:p>
    <w:p w14:paraId="11785574" w14:textId="62A13EE4" w:rsidR="008E4644" w:rsidRPr="008E4644" w:rsidRDefault="00912C63" w:rsidP="008E4644">
      <w:pPr>
        <w:spacing w:line="360" w:lineRule="auto"/>
        <w:jc w:val="both"/>
        <w:rPr>
          <w:rFonts w:ascii="Palatino Linotype" w:hAnsi="Palatino Linotype" w:cs="Arial"/>
          <w:sz w:val="20"/>
        </w:rPr>
      </w:pPr>
      <w:r w:rsidRPr="009518E3">
        <w:rPr>
          <w:rFonts w:ascii="Palatino Linotype" w:hAnsi="Palatino Linotype" w:cs="Arial"/>
          <w:sz w:val="14"/>
        </w:rPr>
        <w:t>JMV/CCR/NJMB</w:t>
      </w:r>
      <w:bookmarkStart w:id="6" w:name="_GoBack"/>
      <w:bookmarkEnd w:id="6"/>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D33A0" w14:textId="77777777" w:rsidR="00852291" w:rsidRDefault="00852291" w:rsidP="00BF3F7B">
      <w:pPr>
        <w:spacing w:after="0" w:line="240" w:lineRule="auto"/>
      </w:pPr>
      <w:r>
        <w:separator/>
      </w:r>
    </w:p>
  </w:endnote>
  <w:endnote w:type="continuationSeparator" w:id="0">
    <w:p w14:paraId="7798620A" w14:textId="77777777" w:rsidR="00852291" w:rsidRDefault="00852291"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2752E98" w:rsidR="00C55962" w:rsidRPr="002D6DD8" w:rsidRDefault="00C5596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18E3">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518E3">
              <w:rPr>
                <w:rFonts w:ascii="Palatino Linotype" w:hAnsi="Palatino Linotype"/>
                <w:bCs/>
                <w:noProof/>
                <w:sz w:val="20"/>
              </w:rPr>
              <w:t>61</w:t>
            </w:r>
            <w:r>
              <w:rPr>
                <w:rFonts w:ascii="Palatino Linotype" w:hAnsi="Palatino Linotype"/>
                <w:bCs/>
                <w:noProof/>
                <w:sz w:val="20"/>
              </w:rPr>
              <w:fldChar w:fldCharType="end"/>
            </w:r>
          </w:p>
        </w:sdtContent>
      </w:sdt>
    </w:sdtContent>
  </w:sdt>
  <w:p w14:paraId="5DF78F98" w14:textId="77777777" w:rsidR="00C55962" w:rsidRDefault="00C559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200EAAD1" w:rsidR="00C55962" w:rsidRPr="000B69FA" w:rsidRDefault="00C55962"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18E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518E3">
      <w:rPr>
        <w:rFonts w:ascii="Palatino Linotype" w:hAnsi="Palatino Linotype"/>
        <w:bCs/>
        <w:noProof/>
        <w:sz w:val="20"/>
      </w:rPr>
      <w:t>61</w:t>
    </w:r>
    <w:r>
      <w:rPr>
        <w:rFonts w:ascii="Palatino Linotype" w:hAnsi="Palatino Linotype"/>
        <w:bCs/>
        <w:noProof/>
        <w:sz w:val="20"/>
      </w:rPr>
      <w:fldChar w:fldCharType="end"/>
    </w:r>
  </w:p>
  <w:p w14:paraId="259F31C4" w14:textId="77777777" w:rsidR="00C55962" w:rsidRDefault="00C559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8109C" w14:textId="77777777" w:rsidR="00852291" w:rsidRDefault="00852291" w:rsidP="00BF3F7B">
      <w:pPr>
        <w:spacing w:after="0" w:line="240" w:lineRule="auto"/>
      </w:pPr>
      <w:r>
        <w:separator/>
      </w:r>
    </w:p>
  </w:footnote>
  <w:footnote w:type="continuationSeparator" w:id="0">
    <w:p w14:paraId="272AA232" w14:textId="77777777" w:rsidR="00852291" w:rsidRDefault="00852291" w:rsidP="00BF3F7B">
      <w:pPr>
        <w:spacing w:after="0" w:line="240" w:lineRule="auto"/>
      </w:pPr>
      <w:r>
        <w:continuationSeparator/>
      </w:r>
    </w:p>
  </w:footnote>
  <w:footnote w:id="1">
    <w:p w14:paraId="22C37593" w14:textId="77777777" w:rsidR="00C55962" w:rsidRPr="00F07740" w:rsidRDefault="00C55962"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C55962" w:rsidRPr="00946E1F" w:rsidRDefault="00C55962"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C55962" w14:paraId="7B7D63E7" w14:textId="77777777" w:rsidTr="00E77A29">
      <w:trPr>
        <w:trHeight w:val="227"/>
      </w:trPr>
      <w:tc>
        <w:tcPr>
          <w:tcW w:w="5916" w:type="dxa"/>
          <w:hideMark/>
        </w:tcPr>
        <w:p w14:paraId="34F4937E" w14:textId="30ED8044" w:rsidR="00C55962" w:rsidRPr="00641471" w:rsidRDefault="00C55962" w:rsidP="00E77FB5">
          <w:pPr>
            <w:spacing w:after="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49" w:type="dxa"/>
          <w:hideMark/>
        </w:tcPr>
        <w:p w14:paraId="25CB18A6" w14:textId="53FB110C" w:rsidR="00C55962" w:rsidRPr="007052BF" w:rsidRDefault="00C55962" w:rsidP="00E77FB5">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01990</w:t>
          </w:r>
          <w:r w:rsidRPr="00C64E7C">
            <w:rPr>
              <w:rFonts w:ascii="Palatino Linotype" w:hAnsi="Palatino Linotype" w:cs="Arial"/>
              <w:bCs/>
              <w:sz w:val="24"/>
              <w:lang w:eastAsia="es-MX"/>
            </w:rPr>
            <w:t>/INFOEM/IP/RR/2023</w:t>
          </w:r>
          <w:r>
            <w:rPr>
              <w:rFonts w:ascii="Palatino Linotype" w:hAnsi="Palatino Linotype" w:cs="Arial"/>
              <w:bCs/>
              <w:sz w:val="24"/>
              <w:lang w:eastAsia="es-MX"/>
            </w:rPr>
            <w:t xml:space="preserve"> y acumulado</w:t>
          </w:r>
        </w:p>
      </w:tc>
    </w:tr>
    <w:tr w:rsidR="00C55962" w14:paraId="1EA8D7CD" w14:textId="77777777" w:rsidTr="00E77A29">
      <w:trPr>
        <w:trHeight w:val="242"/>
      </w:trPr>
      <w:tc>
        <w:tcPr>
          <w:tcW w:w="5916" w:type="dxa"/>
          <w:hideMark/>
        </w:tcPr>
        <w:p w14:paraId="146E9FB0" w14:textId="77777777" w:rsidR="00C55962" w:rsidRPr="00641471" w:rsidRDefault="00C55962"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06FAE2AA" w:rsidR="00C55962" w:rsidRPr="007052BF" w:rsidRDefault="00C55962" w:rsidP="00053979">
          <w:pPr>
            <w:spacing w:after="0" w:line="240" w:lineRule="auto"/>
            <w:jc w:val="right"/>
            <w:rPr>
              <w:rFonts w:ascii="Palatino Linotype" w:hAnsi="Palatino Linotype" w:cs="Arial"/>
              <w:szCs w:val="20"/>
            </w:rPr>
          </w:pPr>
          <w:r>
            <w:rPr>
              <w:rFonts w:ascii="Palatino Linotype" w:hAnsi="Palatino Linotype" w:cs="Arial"/>
              <w:szCs w:val="20"/>
            </w:rPr>
            <w:t>Ayuntamiento de  Teoloyucan</w:t>
          </w:r>
        </w:p>
      </w:tc>
    </w:tr>
    <w:tr w:rsidR="00C55962" w14:paraId="7430744A" w14:textId="77777777" w:rsidTr="00E77A29">
      <w:trPr>
        <w:trHeight w:val="342"/>
      </w:trPr>
      <w:tc>
        <w:tcPr>
          <w:tcW w:w="5916" w:type="dxa"/>
          <w:hideMark/>
        </w:tcPr>
        <w:p w14:paraId="4E6B89F2" w14:textId="77777777" w:rsidR="00C55962" w:rsidRPr="00641471" w:rsidRDefault="00C55962"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C55962" w:rsidRPr="007052BF" w:rsidRDefault="00C55962"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C55962" w14:paraId="793CC298" w14:textId="77777777" w:rsidTr="00E77A29">
      <w:trPr>
        <w:trHeight w:val="342"/>
      </w:trPr>
      <w:tc>
        <w:tcPr>
          <w:tcW w:w="5916" w:type="dxa"/>
        </w:tcPr>
        <w:p w14:paraId="72F6CBE7" w14:textId="77777777" w:rsidR="00C55962" w:rsidRPr="00641471" w:rsidRDefault="00C55962"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C55962" w:rsidRPr="007052BF" w:rsidRDefault="00C55962" w:rsidP="00E77FB5">
          <w:pPr>
            <w:spacing w:after="0" w:line="240" w:lineRule="auto"/>
            <w:ind w:left="-486" w:firstLine="567"/>
            <w:jc w:val="right"/>
            <w:rPr>
              <w:rFonts w:ascii="Palatino Linotype" w:hAnsi="Palatino Linotype" w:cs="Arial"/>
              <w:szCs w:val="20"/>
            </w:rPr>
          </w:pPr>
        </w:p>
      </w:tc>
    </w:tr>
  </w:tbl>
  <w:p w14:paraId="01EA3E76" w14:textId="225E7C75" w:rsidR="00C55962" w:rsidRPr="00AE046A" w:rsidRDefault="00C55962"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37572F91">
          <wp:simplePos x="0" y="0"/>
          <wp:positionH relativeFrom="page">
            <wp:posOffset>-172720</wp:posOffset>
          </wp:positionH>
          <wp:positionV relativeFrom="margin">
            <wp:posOffset>-1583690</wp:posOffset>
          </wp:positionV>
          <wp:extent cx="8078470" cy="11360150"/>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C55962" w14:paraId="58899F3B" w14:textId="77777777" w:rsidTr="004E74D8">
      <w:trPr>
        <w:trHeight w:val="227"/>
      </w:trPr>
      <w:tc>
        <w:tcPr>
          <w:tcW w:w="2704" w:type="dxa"/>
          <w:hideMark/>
        </w:tcPr>
        <w:p w14:paraId="00067C09" w14:textId="77777777" w:rsidR="00C55962" w:rsidRPr="00E77A29" w:rsidRDefault="00C55962"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F78372E" w:rsidR="00C55962" w:rsidRPr="00E77A29" w:rsidRDefault="00C55962" w:rsidP="00E77FB5">
          <w:pPr>
            <w:spacing w:after="0" w:line="240" w:lineRule="auto"/>
            <w:ind w:left="-486" w:firstLine="1585"/>
            <w:jc w:val="right"/>
            <w:rPr>
              <w:rFonts w:ascii="Palatino Linotype" w:hAnsi="Palatino Linotype" w:cs="Arial"/>
            </w:rPr>
          </w:pPr>
          <w:r>
            <w:rPr>
              <w:rFonts w:ascii="Palatino Linotype" w:hAnsi="Palatino Linotype" w:cs="Arial"/>
              <w:bCs/>
              <w:lang w:eastAsia="es-MX"/>
            </w:rPr>
            <w:t>01990</w:t>
          </w:r>
          <w:r w:rsidRPr="00C64E7C">
            <w:rPr>
              <w:rFonts w:ascii="Palatino Linotype" w:hAnsi="Palatino Linotype" w:cs="Arial"/>
              <w:bCs/>
              <w:lang w:eastAsia="es-MX"/>
            </w:rPr>
            <w:t>/INFOEM/IP/RR/2023</w:t>
          </w:r>
          <w:r w:rsidRPr="00E77A29">
            <w:rPr>
              <w:rFonts w:ascii="Palatino Linotype" w:hAnsi="Palatino Linotype" w:cs="Arial"/>
              <w:bCs/>
              <w:lang w:eastAsia="es-MX"/>
            </w:rPr>
            <w:t xml:space="preserve"> y acumulado</w:t>
          </w:r>
        </w:p>
      </w:tc>
    </w:tr>
    <w:tr w:rsidR="00C55962" w14:paraId="47BE7648" w14:textId="77777777" w:rsidTr="004E74D8">
      <w:trPr>
        <w:trHeight w:val="242"/>
      </w:trPr>
      <w:tc>
        <w:tcPr>
          <w:tcW w:w="2704" w:type="dxa"/>
          <w:hideMark/>
        </w:tcPr>
        <w:p w14:paraId="32AE7B30" w14:textId="77777777" w:rsidR="00C55962" w:rsidRPr="00E77A29" w:rsidRDefault="00C55962"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0973EB6E" w:rsidR="00C55962" w:rsidRPr="00E77A29" w:rsidRDefault="00C55962" w:rsidP="00053979">
          <w:pPr>
            <w:spacing w:after="0" w:line="240" w:lineRule="auto"/>
            <w:ind w:left="-72" w:firstLine="977"/>
            <w:jc w:val="right"/>
            <w:rPr>
              <w:rFonts w:ascii="Palatino Linotype" w:hAnsi="Palatino Linotype" w:cs="Arial"/>
            </w:rPr>
          </w:pPr>
          <w:r>
            <w:rPr>
              <w:rFonts w:ascii="Palatino Linotype" w:hAnsi="Palatino Linotype" w:cs="Arial"/>
            </w:rPr>
            <w:t>Ayuntamiento de Teoloyucan</w:t>
          </w:r>
          <w:r w:rsidRPr="00042BA6">
            <w:rPr>
              <w:rFonts w:ascii="Palatino Linotype" w:hAnsi="Palatino Linotype" w:cs="Arial"/>
            </w:rPr>
            <w:t>.</w:t>
          </w:r>
        </w:p>
      </w:tc>
    </w:tr>
    <w:tr w:rsidR="00C55962" w14:paraId="4906683C" w14:textId="77777777" w:rsidTr="004E74D8">
      <w:trPr>
        <w:trHeight w:val="342"/>
      </w:trPr>
      <w:tc>
        <w:tcPr>
          <w:tcW w:w="2704" w:type="dxa"/>
        </w:tcPr>
        <w:p w14:paraId="70CC7D32" w14:textId="07F6302D" w:rsidR="00C55962" w:rsidRPr="00E77A29" w:rsidRDefault="00C55962"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1D825065" w:rsidR="00C55962" w:rsidRPr="00E77A29" w:rsidRDefault="00E01E0F"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C55962" w14:paraId="6FC7E25C" w14:textId="77777777" w:rsidTr="004E74D8">
      <w:trPr>
        <w:trHeight w:val="60"/>
      </w:trPr>
      <w:tc>
        <w:tcPr>
          <w:tcW w:w="2704" w:type="dxa"/>
        </w:tcPr>
        <w:p w14:paraId="15D9B06C" w14:textId="77777777" w:rsidR="00C55962" w:rsidRPr="00E77A29" w:rsidRDefault="00C55962"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C55962" w:rsidRPr="00E77A29" w:rsidRDefault="00C55962"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C55962" w:rsidRPr="00C222C0" w:rsidRDefault="00C5596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005F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612933"/>
    <w:multiLevelType w:val="hybridMultilevel"/>
    <w:tmpl w:val="0F78F288"/>
    <w:lvl w:ilvl="0" w:tplc="E4CAB24C">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888780E"/>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BB181F"/>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581D78"/>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F97328"/>
    <w:multiLevelType w:val="hybridMultilevel"/>
    <w:tmpl w:val="20FCBA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4" w15:restartNumberingAfterBreak="0">
    <w:nsid w:val="5EB62AEE"/>
    <w:multiLevelType w:val="hybridMultilevel"/>
    <w:tmpl w:val="FAC626E2"/>
    <w:lvl w:ilvl="0" w:tplc="F9B8A73A">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15:restartNumberingAfterBreak="0">
    <w:nsid w:val="742A3101"/>
    <w:multiLevelType w:val="hybridMultilevel"/>
    <w:tmpl w:val="84F64738"/>
    <w:lvl w:ilvl="0" w:tplc="751C1492">
      <w:start w:val="1"/>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9465F1"/>
    <w:multiLevelType w:val="multilevel"/>
    <w:tmpl w:val="3CA278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3556DE"/>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11"/>
  </w:num>
  <w:num w:numId="3">
    <w:abstractNumId w:val="0"/>
  </w:num>
  <w:num w:numId="4">
    <w:abstractNumId w:val="7"/>
  </w:num>
  <w:num w:numId="5">
    <w:abstractNumId w:val="12"/>
  </w:num>
  <w:num w:numId="6">
    <w:abstractNumId w:val="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7"/>
  </w:num>
  <w:num w:numId="12">
    <w:abstractNumId w:val="15"/>
  </w:num>
  <w:num w:numId="13">
    <w:abstractNumId w:val="10"/>
  </w:num>
  <w:num w:numId="14">
    <w:abstractNumId w:val="9"/>
  </w:num>
  <w:num w:numId="15">
    <w:abstractNumId w:val="3"/>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pt-BR" w:vendorID="64" w:dllVersion="0" w:nlCheck="1" w:checkStyle="0"/>
  <w:activeWritingStyle w:appName="MSWord" w:lang="es-419"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064C"/>
    <w:rsid w:val="00005B2F"/>
    <w:rsid w:val="00006FC2"/>
    <w:rsid w:val="0001102D"/>
    <w:rsid w:val="0001213C"/>
    <w:rsid w:val="00014BD8"/>
    <w:rsid w:val="00015CF7"/>
    <w:rsid w:val="0002155B"/>
    <w:rsid w:val="0003350B"/>
    <w:rsid w:val="00036F8B"/>
    <w:rsid w:val="00036FFB"/>
    <w:rsid w:val="0003724D"/>
    <w:rsid w:val="00037511"/>
    <w:rsid w:val="00037BD9"/>
    <w:rsid w:val="00042BA6"/>
    <w:rsid w:val="00046020"/>
    <w:rsid w:val="0004738C"/>
    <w:rsid w:val="00053979"/>
    <w:rsid w:val="00053E00"/>
    <w:rsid w:val="00056B3F"/>
    <w:rsid w:val="000572AE"/>
    <w:rsid w:val="0006122B"/>
    <w:rsid w:val="0007032B"/>
    <w:rsid w:val="0007044A"/>
    <w:rsid w:val="00070A15"/>
    <w:rsid w:val="00071762"/>
    <w:rsid w:val="00076C28"/>
    <w:rsid w:val="00077899"/>
    <w:rsid w:val="00080CE8"/>
    <w:rsid w:val="000833C5"/>
    <w:rsid w:val="000847DF"/>
    <w:rsid w:val="0008796F"/>
    <w:rsid w:val="00087AB6"/>
    <w:rsid w:val="0009512B"/>
    <w:rsid w:val="000965FF"/>
    <w:rsid w:val="00097761"/>
    <w:rsid w:val="000A1173"/>
    <w:rsid w:val="000A1793"/>
    <w:rsid w:val="000A2415"/>
    <w:rsid w:val="000A3043"/>
    <w:rsid w:val="000A6199"/>
    <w:rsid w:val="000B2724"/>
    <w:rsid w:val="000B38D1"/>
    <w:rsid w:val="000B61B4"/>
    <w:rsid w:val="000C7DF1"/>
    <w:rsid w:val="000D0F10"/>
    <w:rsid w:val="000D14DC"/>
    <w:rsid w:val="000E372F"/>
    <w:rsid w:val="000E3D66"/>
    <w:rsid w:val="000E5B1A"/>
    <w:rsid w:val="000F30C2"/>
    <w:rsid w:val="000F65A4"/>
    <w:rsid w:val="000F66EF"/>
    <w:rsid w:val="00103878"/>
    <w:rsid w:val="00104C2C"/>
    <w:rsid w:val="00106EBC"/>
    <w:rsid w:val="00106F80"/>
    <w:rsid w:val="00112ED3"/>
    <w:rsid w:val="00115B48"/>
    <w:rsid w:val="00123996"/>
    <w:rsid w:val="00130E83"/>
    <w:rsid w:val="00133D7E"/>
    <w:rsid w:val="00135BDB"/>
    <w:rsid w:val="001370A3"/>
    <w:rsid w:val="00141BB0"/>
    <w:rsid w:val="001450C1"/>
    <w:rsid w:val="00146CE6"/>
    <w:rsid w:val="0014781C"/>
    <w:rsid w:val="00152645"/>
    <w:rsid w:val="00153AE7"/>
    <w:rsid w:val="0015572D"/>
    <w:rsid w:val="00155D49"/>
    <w:rsid w:val="001600C8"/>
    <w:rsid w:val="001653BC"/>
    <w:rsid w:val="001701DD"/>
    <w:rsid w:val="00170F23"/>
    <w:rsid w:val="00173129"/>
    <w:rsid w:val="00176753"/>
    <w:rsid w:val="001823F8"/>
    <w:rsid w:val="00184D8D"/>
    <w:rsid w:val="00191239"/>
    <w:rsid w:val="00195AAB"/>
    <w:rsid w:val="001969C0"/>
    <w:rsid w:val="0019772D"/>
    <w:rsid w:val="001A1576"/>
    <w:rsid w:val="001B1209"/>
    <w:rsid w:val="001C11F5"/>
    <w:rsid w:val="001C27C4"/>
    <w:rsid w:val="001C5527"/>
    <w:rsid w:val="001D0D6D"/>
    <w:rsid w:val="001D0DBB"/>
    <w:rsid w:val="001D37A1"/>
    <w:rsid w:val="001D69BE"/>
    <w:rsid w:val="001E3B45"/>
    <w:rsid w:val="001E669E"/>
    <w:rsid w:val="001F1691"/>
    <w:rsid w:val="001F5C5D"/>
    <w:rsid w:val="002023B6"/>
    <w:rsid w:val="00207A1E"/>
    <w:rsid w:val="002157FB"/>
    <w:rsid w:val="002229B7"/>
    <w:rsid w:val="00232DEE"/>
    <w:rsid w:val="00234729"/>
    <w:rsid w:val="002379B8"/>
    <w:rsid w:val="00241C44"/>
    <w:rsid w:val="002429EB"/>
    <w:rsid w:val="0024426F"/>
    <w:rsid w:val="00246A6C"/>
    <w:rsid w:val="0025170A"/>
    <w:rsid w:val="00275E06"/>
    <w:rsid w:val="002777F6"/>
    <w:rsid w:val="002805FE"/>
    <w:rsid w:val="002812AA"/>
    <w:rsid w:val="00283489"/>
    <w:rsid w:val="00285309"/>
    <w:rsid w:val="00291AA2"/>
    <w:rsid w:val="00292A1A"/>
    <w:rsid w:val="002A05C9"/>
    <w:rsid w:val="002B106F"/>
    <w:rsid w:val="002B13AA"/>
    <w:rsid w:val="002B1512"/>
    <w:rsid w:val="002B3F07"/>
    <w:rsid w:val="002B63DD"/>
    <w:rsid w:val="002B70E4"/>
    <w:rsid w:val="002C0293"/>
    <w:rsid w:val="002C0B08"/>
    <w:rsid w:val="002C59B5"/>
    <w:rsid w:val="002C67B3"/>
    <w:rsid w:val="002C72FE"/>
    <w:rsid w:val="002D7F66"/>
    <w:rsid w:val="002E1E38"/>
    <w:rsid w:val="002E5DE1"/>
    <w:rsid w:val="002F2038"/>
    <w:rsid w:val="002F4ED3"/>
    <w:rsid w:val="003066E3"/>
    <w:rsid w:val="00307CD9"/>
    <w:rsid w:val="003163C5"/>
    <w:rsid w:val="003169B3"/>
    <w:rsid w:val="00320D2D"/>
    <w:rsid w:val="0032108E"/>
    <w:rsid w:val="00345FC8"/>
    <w:rsid w:val="00356C2A"/>
    <w:rsid w:val="00360858"/>
    <w:rsid w:val="003633C0"/>
    <w:rsid w:val="00364F71"/>
    <w:rsid w:val="00384776"/>
    <w:rsid w:val="00394482"/>
    <w:rsid w:val="003974D3"/>
    <w:rsid w:val="003A65B6"/>
    <w:rsid w:val="003B24A5"/>
    <w:rsid w:val="003B55E0"/>
    <w:rsid w:val="003B580F"/>
    <w:rsid w:val="003B6EA5"/>
    <w:rsid w:val="003C0086"/>
    <w:rsid w:val="003D0214"/>
    <w:rsid w:val="003D4F64"/>
    <w:rsid w:val="003E0925"/>
    <w:rsid w:val="003E299E"/>
    <w:rsid w:val="003F0653"/>
    <w:rsid w:val="003F3BBF"/>
    <w:rsid w:val="003F7D47"/>
    <w:rsid w:val="00410166"/>
    <w:rsid w:val="00410172"/>
    <w:rsid w:val="004256D0"/>
    <w:rsid w:val="00431A15"/>
    <w:rsid w:val="00436763"/>
    <w:rsid w:val="0044589E"/>
    <w:rsid w:val="004479F0"/>
    <w:rsid w:val="004516AA"/>
    <w:rsid w:val="0045442E"/>
    <w:rsid w:val="004554B7"/>
    <w:rsid w:val="004628DE"/>
    <w:rsid w:val="00462B03"/>
    <w:rsid w:val="00462B3F"/>
    <w:rsid w:val="00476BD2"/>
    <w:rsid w:val="004824F0"/>
    <w:rsid w:val="00487726"/>
    <w:rsid w:val="004879CA"/>
    <w:rsid w:val="004906D5"/>
    <w:rsid w:val="00491312"/>
    <w:rsid w:val="004916AF"/>
    <w:rsid w:val="00497DD1"/>
    <w:rsid w:val="004A1C38"/>
    <w:rsid w:val="004A5BF7"/>
    <w:rsid w:val="004B0C5F"/>
    <w:rsid w:val="004B1228"/>
    <w:rsid w:val="004C4B78"/>
    <w:rsid w:val="004D019A"/>
    <w:rsid w:val="004D11F8"/>
    <w:rsid w:val="004D3848"/>
    <w:rsid w:val="004E4747"/>
    <w:rsid w:val="004E74D8"/>
    <w:rsid w:val="004E7632"/>
    <w:rsid w:val="004F7B19"/>
    <w:rsid w:val="00501937"/>
    <w:rsid w:val="00502F83"/>
    <w:rsid w:val="00503760"/>
    <w:rsid w:val="0051123C"/>
    <w:rsid w:val="0051761F"/>
    <w:rsid w:val="0052178E"/>
    <w:rsid w:val="00521A6C"/>
    <w:rsid w:val="005227A0"/>
    <w:rsid w:val="00536E53"/>
    <w:rsid w:val="005379D7"/>
    <w:rsid w:val="00540082"/>
    <w:rsid w:val="00544354"/>
    <w:rsid w:val="005469C0"/>
    <w:rsid w:val="0055100F"/>
    <w:rsid w:val="0056223B"/>
    <w:rsid w:val="00563348"/>
    <w:rsid w:val="005650C0"/>
    <w:rsid w:val="005753BB"/>
    <w:rsid w:val="005761AE"/>
    <w:rsid w:val="00580702"/>
    <w:rsid w:val="00583528"/>
    <w:rsid w:val="00590127"/>
    <w:rsid w:val="0059172F"/>
    <w:rsid w:val="00594B93"/>
    <w:rsid w:val="00597E93"/>
    <w:rsid w:val="005B0441"/>
    <w:rsid w:val="005B5108"/>
    <w:rsid w:val="005C226B"/>
    <w:rsid w:val="005C7B3A"/>
    <w:rsid w:val="005D7740"/>
    <w:rsid w:val="005E284E"/>
    <w:rsid w:val="005E5EBB"/>
    <w:rsid w:val="005F304D"/>
    <w:rsid w:val="005F4D04"/>
    <w:rsid w:val="005F5080"/>
    <w:rsid w:val="0060119E"/>
    <w:rsid w:val="00606964"/>
    <w:rsid w:val="00612102"/>
    <w:rsid w:val="006130B1"/>
    <w:rsid w:val="00615CFB"/>
    <w:rsid w:val="006167A5"/>
    <w:rsid w:val="006224FF"/>
    <w:rsid w:val="00631EE1"/>
    <w:rsid w:val="00634990"/>
    <w:rsid w:val="00642EC6"/>
    <w:rsid w:val="006437CE"/>
    <w:rsid w:val="00650474"/>
    <w:rsid w:val="00663F56"/>
    <w:rsid w:val="00664776"/>
    <w:rsid w:val="00666504"/>
    <w:rsid w:val="00676382"/>
    <w:rsid w:val="006A1BBD"/>
    <w:rsid w:val="006A452C"/>
    <w:rsid w:val="006B184E"/>
    <w:rsid w:val="006C2525"/>
    <w:rsid w:val="006D670E"/>
    <w:rsid w:val="006D7A70"/>
    <w:rsid w:val="006E4D0B"/>
    <w:rsid w:val="006F2D4F"/>
    <w:rsid w:val="006F4760"/>
    <w:rsid w:val="00700F6C"/>
    <w:rsid w:val="007014CE"/>
    <w:rsid w:val="007052BF"/>
    <w:rsid w:val="007052C5"/>
    <w:rsid w:val="0071282D"/>
    <w:rsid w:val="00721A7E"/>
    <w:rsid w:val="00723DEF"/>
    <w:rsid w:val="00732AE3"/>
    <w:rsid w:val="007340D3"/>
    <w:rsid w:val="007364E5"/>
    <w:rsid w:val="0073655B"/>
    <w:rsid w:val="00741A05"/>
    <w:rsid w:val="00743958"/>
    <w:rsid w:val="00754A1A"/>
    <w:rsid w:val="00754F39"/>
    <w:rsid w:val="00755712"/>
    <w:rsid w:val="00756DA5"/>
    <w:rsid w:val="00760295"/>
    <w:rsid w:val="00760DA4"/>
    <w:rsid w:val="00763BAF"/>
    <w:rsid w:val="00772DB6"/>
    <w:rsid w:val="0077316F"/>
    <w:rsid w:val="007810E4"/>
    <w:rsid w:val="007837C3"/>
    <w:rsid w:val="00786183"/>
    <w:rsid w:val="007A4074"/>
    <w:rsid w:val="007A7245"/>
    <w:rsid w:val="007A7CCA"/>
    <w:rsid w:val="007C07D2"/>
    <w:rsid w:val="007C0DE3"/>
    <w:rsid w:val="007C2561"/>
    <w:rsid w:val="007D550C"/>
    <w:rsid w:val="007D58F0"/>
    <w:rsid w:val="007D7041"/>
    <w:rsid w:val="007E25B7"/>
    <w:rsid w:val="007E2C27"/>
    <w:rsid w:val="007E37ED"/>
    <w:rsid w:val="007F1AC2"/>
    <w:rsid w:val="007F2A61"/>
    <w:rsid w:val="007F6741"/>
    <w:rsid w:val="00801259"/>
    <w:rsid w:val="00803C59"/>
    <w:rsid w:val="00807E88"/>
    <w:rsid w:val="00812258"/>
    <w:rsid w:val="0081400C"/>
    <w:rsid w:val="00821A80"/>
    <w:rsid w:val="00821D0A"/>
    <w:rsid w:val="00826FB5"/>
    <w:rsid w:val="008300ED"/>
    <w:rsid w:val="00852291"/>
    <w:rsid w:val="0085256F"/>
    <w:rsid w:val="00852D9E"/>
    <w:rsid w:val="0086538B"/>
    <w:rsid w:val="0086618B"/>
    <w:rsid w:val="00871481"/>
    <w:rsid w:val="00874F4E"/>
    <w:rsid w:val="0088227D"/>
    <w:rsid w:val="0089782A"/>
    <w:rsid w:val="008A076F"/>
    <w:rsid w:val="008B347F"/>
    <w:rsid w:val="008C6598"/>
    <w:rsid w:val="008D51A5"/>
    <w:rsid w:val="008D574D"/>
    <w:rsid w:val="008D59FD"/>
    <w:rsid w:val="008D5C16"/>
    <w:rsid w:val="008E00C2"/>
    <w:rsid w:val="008E4644"/>
    <w:rsid w:val="008E468A"/>
    <w:rsid w:val="008E4D89"/>
    <w:rsid w:val="008F0343"/>
    <w:rsid w:val="008F6317"/>
    <w:rsid w:val="009012A4"/>
    <w:rsid w:val="00912C63"/>
    <w:rsid w:val="009145B6"/>
    <w:rsid w:val="00923C76"/>
    <w:rsid w:val="0092499F"/>
    <w:rsid w:val="00934647"/>
    <w:rsid w:val="00934D1E"/>
    <w:rsid w:val="00936F9E"/>
    <w:rsid w:val="00941B5D"/>
    <w:rsid w:val="00944D42"/>
    <w:rsid w:val="009518E3"/>
    <w:rsid w:val="00972C49"/>
    <w:rsid w:val="00973913"/>
    <w:rsid w:val="00977258"/>
    <w:rsid w:val="00981D66"/>
    <w:rsid w:val="009927C8"/>
    <w:rsid w:val="009A55CD"/>
    <w:rsid w:val="009A658B"/>
    <w:rsid w:val="009A7E72"/>
    <w:rsid w:val="009B2A79"/>
    <w:rsid w:val="009B56D0"/>
    <w:rsid w:val="009B636F"/>
    <w:rsid w:val="009C2F20"/>
    <w:rsid w:val="009C342E"/>
    <w:rsid w:val="009D1905"/>
    <w:rsid w:val="009D448A"/>
    <w:rsid w:val="009D61C9"/>
    <w:rsid w:val="009E02A2"/>
    <w:rsid w:val="009E2141"/>
    <w:rsid w:val="009E2DB0"/>
    <w:rsid w:val="009F5ACA"/>
    <w:rsid w:val="00A125E9"/>
    <w:rsid w:val="00A17FA2"/>
    <w:rsid w:val="00A20264"/>
    <w:rsid w:val="00A223AE"/>
    <w:rsid w:val="00A26614"/>
    <w:rsid w:val="00A27D00"/>
    <w:rsid w:val="00A30A30"/>
    <w:rsid w:val="00A44C41"/>
    <w:rsid w:val="00A543C0"/>
    <w:rsid w:val="00A60516"/>
    <w:rsid w:val="00A63EB6"/>
    <w:rsid w:val="00A73698"/>
    <w:rsid w:val="00A77280"/>
    <w:rsid w:val="00A8008E"/>
    <w:rsid w:val="00A82C6A"/>
    <w:rsid w:val="00A84AA2"/>
    <w:rsid w:val="00A8792B"/>
    <w:rsid w:val="00A923A5"/>
    <w:rsid w:val="00A9702B"/>
    <w:rsid w:val="00AA160F"/>
    <w:rsid w:val="00AA4902"/>
    <w:rsid w:val="00AA7B2A"/>
    <w:rsid w:val="00AC04D2"/>
    <w:rsid w:val="00AC05DF"/>
    <w:rsid w:val="00AC4D98"/>
    <w:rsid w:val="00AC60CF"/>
    <w:rsid w:val="00AC7492"/>
    <w:rsid w:val="00AC77FB"/>
    <w:rsid w:val="00AD0E19"/>
    <w:rsid w:val="00AD2DB1"/>
    <w:rsid w:val="00AE26C8"/>
    <w:rsid w:val="00AE6AEF"/>
    <w:rsid w:val="00AE6D28"/>
    <w:rsid w:val="00AF56CE"/>
    <w:rsid w:val="00AF652F"/>
    <w:rsid w:val="00AF6542"/>
    <w:rsid w:val="00B01708"/>
    <w:rsid w:val="00B0389D"/>
    <w:rsid w:val="00B05109"/>
    <w:rsid w:val="00B059CD"/>
    <w:rsid w:val="00B136CE"/>
    <w:rsid w:val="00B14B88"/>
    <w:rsid w:val="00B1560D"/>
    <w:rsid w:val="00B2254A"/>
    <w:rsid w:val="00B24940"/>
    <w:rsid w:val="00B33179"/>
    <w:rsid w:val="00B33A90"/>
    <w:rsid w:val="00B34E2E"/>
    <w:rsid w:val="00B356D3"/>
    <w:rsid w:val="00B4043C"/>
    <w:rsid w:val="00B45589"/>
    <w:rsid w:val="00B45F7E"/>
    <w:rsid w:val="00B47D2A"/>
    <w:rsid w:val="00B53808"/>
    <w:rsid w:val="00B56EDA"/>
    <w:rsid w:val="00B61157"/>
    <w:rsid w:val="00B65E0B"/>
    <w:rsid w:val="00B65F7D"/>
    <w:rsid w:val="00B82094"/>
    <w:rsid w:val="00B82FD1"/>
    <w:rsid w:val="00B83D28"/>
    <w:rsid w:val="00B91F44"/>
    <w:rsid w:val="00B951FA"/>
    <w:rsid w:val="00B9662A"/>
    <w:rsid w:val="00BA16D1"/>
    <w:rsid w:val="00BA2CD6"/>
    <w:rsid w:val="00BA610B"/>
    <w:rsid w:val="00BB077D"/>
    <w:rsid w:val="00BB1509"/>
    <w:rsid w:val="00BB631B"/>
    <w:rsid w:val="00BB7359"/>
    <w:rsid w:val="00BC2279"/>
    <w:rsid w:val="00BC4469"/>
    <w:rsid w:val="00BC5801"/>
    <w:rsid w:val="00BD048D"/>
    <w:rsid w:val="00BD2DD0"/>
    <w:rsid w:val="00BD357D"/>
    <w:rsid w:val="00BD4F13"/>
    <w:rsid w:val="00BD5F82"/>
    <w:rsid w:val="00BD6E42"/>
    <w:rsid w:val="00BE4068"/>
    <w:rsid w:val="00BF3F7B"/>
    <w:rsid w:val="00C0117A"/>
    <w:rsid w:val="00C022D5"/>
    <w:rsid w:val="00C03AAC"/>
    <w:rsid w:val="00C16B31"/>
    <w:rsid w:val="00C22C9F"/>
    <w:rsid w:val="00C3317A"/>
    <w:rsid w:val="00C33BC1"/>
    <w:rsid w:val="00C34CA7"/>
    <w:rsid w:val="00C44151"/>
    <w:rsid w:val="00C453B1"/>
    <w:rsid w:val="00C522E1"/>
    <w:rsid w:val="00C55962"/>
    <w:rsid w:val="00C62BF7"/>
    <w:rsid w:val="00C63EE7"/>
    <w:rsid w:val="00C64E7C"/>
    <w:rsid w:val="00C71225"/>
    <w:rsid w:val="00C722BD"/>
    <w:rsid w:val="00C76941"/>
    <w:rsid w:val="00C76E1B"/>
    <w:rsid w:val="00C93E70"/>
    <w:rsid w:val="00C9436B"/>
    <w:rsid w:val="00C95204"/>
    <w:rsid w:val="00C95A5E"/>
    <w:rsid w:val="00CA4264"/>
    <w:rsid w:val="00CB23C8"/>
    <w:rsid w:val="00CB5773"/>
    <w:rsid w:val="00CB7631"/>
    <w:rsid w:val="00CC2579"/>
    <w:rsid w:val="00CC6A71"/>
    <w:rsid w:val="00CC7C72"/>
    <w:rsid w:val="00CC7F82"/>
    <w:rsid w:val="00CD212A"/>
    <w:rsid w:val="00CD3A0B"/>
    <w:rsid w:val="00CD63D4"/>
    <w:rsid w:val="00CF0D9E"/>
    <w:rsid w:val="00CF58A5"/>
    <w:rsid w:val="00D10AE9"/>
    <w:rsid w:val="00D10BBB"/>
    <w:rsid w:val="00D12795"/>
    <w:rsid w:val="00D17719"/>
    <w:rsid w:val="00D216E7"/>
    <w:rsid w:val="00D2294A"/>
    <w:rsid w:val="00D305AB"/>
    <w:rsid w:val="00D32B94"/>
    <w:rsid w:val="00D476E9"/>
    <w:rsid w:val="00D559CB"/>
    <w:rsid w:val="00D57786"/>
    <w:rsid w:val="00D6065A"/>
    <w:rsid w:val="00D625D3"/>
    <w:rsid w:val="00D67209"/>
    <w:rsid w:val="00D67885"/>
    <w:rsid w:val="00D70AD7"/>
    <w:rsid w:val="00D7693A"/>
    <w:rsid w:val="00D77B02"/>
    <w:rsid w:val="00D82A01"/>
    <w:rsid w:val="00D96C4E"/>
    <w:rsid w:val="00DA4875"/>
    <w:rsid w:val="00DB2EF0"/>
    <w:rsid w:val="00DB3D82"/>
    <w:rsid w:val="00DB457F"/>
    <w:rsid w:val="00DC3ACF"/>
    <w:rsid w:val="00DC6352"/>
    <w:rsid w:val="00DD2FB7"/>
    <w:rsid w:val="00DE0E40"/>
    <w:rsid w:val="00DF02A3"/>
    <w:rsid w:val="00DF044C"/>
    <w:rsid w:val="00DF11F8"/>
    <w:rsid w:val="00DF69CF"/>
    <w:rsid w:val="00E00FE5"/>
    <w:rsid w:val="00E01E0F"/>
    <w:rsid w:val="00E06A58"/>
    <w:rsid w:val="00E1036F"/>
    <w:rsid w:val="00E15F1A"/>
    <w:rsid w:val="00E1666E"/>
    <w:rsid w:val="00E17841"/>
    <w:rsid w:val="00E23901"/>
    <w:rsid w:val="00E23A64"/>
    <w:rsid w:val="00E257CB"/>
    <w:rsid w:val="00E25CE1"/>
    <w:rsid w:val="00E27B2E"/>
    <w:rsid w:val="00E3103A"/>
    <w:rsid w:val="00E32AF9"/>
    <w:rsid w:val="00E37A09"/>
    <w:rsid w:val="00E41ECA"/>
    <w:rsid w:val="00E5281D"/>
    <w:rsid w:val="00E53D5E"/>
    <w:rsid w:val="00E748B2"/>
    <w:rsid w:val="00E77A29"/>
    <w:rsid w:val="00E77FB5"/>
    <w:rsid w:val="00E86CD5"/>
    <w:rsid w:val="00E86F9D"/>
    <w:rsid w:val="00E87C82"/>
    <w:rsid w:val="00E909A2"/>
    <w:rsid w:val="00E953E9"/>
    <w:rsid w:val="00EA2000"/>
    <w:rsid w:val="00EA3481"/>
    <w:rsid w:val="00EA48EE"/>
    <w:rsid w:val="00EA75D3"/>
    <w:rsid w:val="00EC0F11"/>
    <w:rsid w:val="00EC0FE7"/>
    <w:rsid w:val="00ED1A42"/>
    <w:rsid w:val="00ED317B"/>
    <w:rsid w:val="00EF1944"/>
    <w:rsid w:val="00EF242D"/>
    <w:rsid w:val="00EF3765"/>
    <w:rsid w:val="00EF4643"/>
    <w:rsid w:val="00F1380E"/>
    <w:rsid w:val="00F158B3"/>
    <w:rsid w:val="00F24834"/>
    <w:rsid w:val="00F36633"/>
    <w:rsid w:val="00F44AAE"/>
    <w:rsid w:val="00F50594"/>
    <w:rsid w:val="00F50781"/>
    <w:rsid w:val="00F54C7E"/>
    <w:rsid w:val="00F54D1A"/>
    <w:rsid w:val="00F65B7D"/>
    <w:rsid w:val="00F65C0D"/>
    <w:rsid w:val="00F731A5"/>
    <w:rsid w:val="00F81CAD"/>
    <w:rsid w:val="00F85E18"/>
    <w:rsid w:val="00F9259D"/>
    <w:rsid w:val="00F97BB9"/>
    <w:rsid w:val="00FA0F96"/>
    <w:rsid w:val="00FA7289"/>
    <w:rsid w:val="00FA7690"/>
    <w:rsid w:val="00FB00B2"/>
    <w:rsid w:val="00FB1D7C"/>
    <w:rsid w:val="00FB4A59"/>
    <w:rsid w:val="00FB5A0A"/>
    <w:rsid w:val="00FC2F92"/>
    <w:rsid w:val="00FC5405"/>
    <w:rsid w:val="00FC6AB8"/>
    <w:rsid w:val="00FD1FA8"/>
    <w:rsid w:val="00FD59ED"/>
    <w:rsid w:val="00FE29BA"/>
    <w:rsid w:val="00FE5679"/>
    <w:rsid w:val="00FE7D04"/>
    <w:rsid w:val="00FF6464"/>
    <w:rsid w:val="00FF7F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60858"/>
    <w:rPr>
      <w:color w:val="605E5C"/>
      <w:shd w:val="clear" w:color="auto" w:fill="E1DFDD"/>
    </w:rPr>
  </w:style>
  <w:style w:type="character" w:styleId="Hipervnculovisitado">
    <w:name w:val="FollowedHyperlink"/>
    <w:basedOn w:val="Fuentedeprrafopredeter"/>
    <w:uiPriority w:val="99"/>
    <w:semiHidden/>
    <w:unhideWhenUsed/>
    <w:rsid w:val="00173129"/>
    <w:rPr>
      <w:color w:val="954F72" w:themeColor="followedHyperlink"/>
      <w:u w:val="single"/>
    </w:rPr>
  </w:style>
  <w:style w:type="paragraph" w:styleId="Textosinformato">
    <w:name w:val="Plain Text"/>
    <w:basedOn w:val="Normal"/>
    <w:link w:val="TextosinformatoCar"/>
    <w:rsid w:val="0060696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06964"/>
    <w:rPr>
      <w:rFonts w:ascii="Courier New" w:eastAsia="Times New Roman" w:hAnsi="Courier New" w:cs="Times New Roman"/>
      <w:sz w:val="20"/>
      <w:szCs w:val="20"/>
      <w:lang w:val="es-ES" w:eastAsia="es-ES"/>
    </w:rPr>
  </w:style>
  <w:style w:type="table" w:customStyle="1" w:styleId="Tablaconcuadrcula2">
    <w:name w:val="Tabla con cuadrícula2"/>
    <w:basedOn w:val="Tablanormal"/>
    <w:next w:val="Tablaconcuadrcula"/>
    <w:uiPriority w:val="59"/>
    <w:rsid w:val="00B14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023B6"/>
    <w:rPr>
      <w:sz w:val="16"/>
      <w:szCs w:val="16"/>
    </w:rPr>
  </w:style>
  <w:style w:type="paragraph" w:styleId="Textocomentario">
    <w:name w:val="annotation text"/>
    <w:basedOn w:val="Normal"/>
    <w:link w:val="TextocomentarioCar"/>
    <w:uiPriority w:val="99"/>
    <w:semiHidden/>
    <w:unhideWhenUsed/>
    <w:rsid w:val="002023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23B6"/>
    <w:rPr>
      <w:sz w:val="20"/>
      <w:szCs w:val="20"/>
    </w:rPr>
  </w:style>
  <w:style w:type="paragraph" w:styleId="Asuntodelcomentario">
    <w:name w:val="annotation subject"/>
    <w:basedOn w:val="Textocomentario"/>
    <w:next w:val="Textocomentario"/>
    <w:link w:val="AsuntodelcomentarioCar"/>
    <w:uiPriority w:val="99"/>
    <w:semiHidden/>
    <w:unhideWhenUsed/>
    <w:rsid w:val="002023B6"/>
    <w:rPr>
      <w:b/>
      <w:bCs/>
    </w:rPr>
  </w:style>
  <w:style w:type="character" w:customStyle="1" w:styleId="AsuntodelcomentarioCar">
    <w:name w:val="Asunto del comentario Car"/>
    <w:basedOn w:val="TextocomentarioCar"/>
    <w:link w:val="Asuntodelcomentario"/>
    <w:uiPriority w:val="99"/>
    <w:semiHidden/>
    <w:rsid w:val="002023B6"/>
    <w:rPr>
      <w:b/>
      <w:bCs/>
      <w:sz w:val="20"/>
      <w:szCs w:val="20"/>
    </w:rPr>
  </w:style>
  <w:style w:type="paragraph" w:styleId="Textodeglobo">
    <w:name w:val="Balloon Text"/>
    <w:basedOn w:val="Normal"/>
    <w:link w:val="TextodegloboCar"/>
    <w:uiPriority w:val="99"/>
    <w:semiHidden/>
    <w:unhideWhenUsed/>
    <w:rsid w:val="002023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930920">
      <w:bodyDiv w:val="1"/>
      <w:marLeft w:val="0"/>
      <w:marRight w:val="0"/>
      <w:marTop w:val="0"/>
      <w:marBottom w:val="0"/>
      <w:divBdr>
        <w:top w:val="none" w:sz="0" w:space="0" w:color="auto"/>
        <w:left w:val="none" w:sz="0" w:space="0" w:color="auto"/>
        <w:bottom w:val="none" w:sz="0" w:space="0" w:color="auto"/>
        <w:right w:val="none" w:sz="0" w:space="0" w:color="auto"/>
      </w:divBdr>
    </w:div>
    <w:div w:id="439840144">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832524899">
      <w:bodyDiv w:val="1"/>
      <w:marLeft w:val="0"/>
      <w:marRight w:val="0"/>
      <w:marTop w:val="0"/>
      <w:marBottom w:val="0"/>
      <w:divBdr>
        <w:top w:val="none" w:sz="0" w:space="0" w:color="auto"/>
        <w:left w:val="none" w:sz="0" w:space="0" w:color="auto"/>
        <w:bottom w:val="none" w:sz="0" w:space="0" w:color="auto"/>
        <w:right w:val="none" w:sz="0" w:space="0" w:color="auto"/>
      </w:divBdr>
    </w:div>
    <w:div w:id="916089467">
      <w:bodyDiv w:val="1"/>
      <w:marLeft w:val="0"/>
      <w:marRight w:val="0"/>
      <w:marTop w:val="0"/>
      <w:marBottom w:val="0"/>
      <w:divBdr>
        <w:top w:val="none" w:sz="0" w:space="0" w:color="auto"/>
        <w:left w:val="none" w:sz="0" w:space="0" w:color="auto"/>
        <w:bottom w:val="none" w:sz="0" w:space="0" w:color="auto"/>
        <w:right w:val="none" w:sz="0" w:space="0" w:color="auto"/>
      </w:divBdr>
    </w:div>
    <w:div w:id="1380936607">
      <w:bodyDiv w:val="1"/>
      <w:marLeft w:val="0"/>
      <w:marRight w:val="0"/>
      <w:marTop w:val="0"/>
      <w:marBottom w:val="0"/>
      <w:divBdr>
        <w:top w:val="none" w:sz="0" w:space="0" w:color="auto"/>
        <w:left w:val="none" w:sz="0" w:space="0" w:color="auto"/>
        <w:bottom w:val="none" w:sz="0" w:space="0" w:color="auto"/>
        <w:right w:val="none" w:sz="0" w:space="0" w:color="auto"/>
      </w:divBdr>
    </w:div>
    <w:div w:id="1661081108">
      <w:bodyDiv w:val="1"/>
      <w:marLeft w:val="0"/>
      <w:marRight w:val="0"/>
      <w:marTop w:val="0"/>
      <w:marBottom w:val="0"/>
      <w:divBdr>
        <w:top w:val="none" w:sz="0" w:space="0" w:color="auto"/>
        <w:left w:val="none" w:sz="0" w:space="0" w:color="auto"/>
        <w:bottom w:val="none" w:sz="0" w:space="0" w:color="auto"/>
        <w:right w:val="none" w:sz="0" w:space="0" w:color="auto"/>
      </w:divBdr>
      <w:divsChild>
        <w:div w:id="1695687578">
          <w:marLeft w:val="0"/>
          <w:marRight w:val="0"/>
          <w:marTop w:val="0"/>
          <w:marBottom w:val="0"/>
          <w:divBdr>
            <w:top w:val="none" w:sz="0" w:space="0" w:color="auto"/>
            <w:left w:val="none" w:sz="0" w:space="0" w:color="auto"/>
            <w:bottom w:val="none" w:sz="0" w:space="0" w:color="auto"/>
            <w:right w:val="none" w:sz="0" w:space="0" w:color="auto"/>
          </w:divBdr>
        </w:div>
      </w:divsChild>
    </w:div>
    <w:div w:id="17658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53267.page" TargetMode="External"/><Relationship Id="rId13" Type="http://schemas.openxmlformats.org/officeDocument/2006/relationships/hyperlink" Target="https://saimex.org.mx/saimex/solicitud/downloadAttach/1753269.page" TargetMode="External"/><Relationship Id="rId18" Type="http://schemas.openxmlformats.org/officeDocument/2006/relationships/hyperlink" Target="https://saimex.org.mx/saimex/solicitud/downloadAttach/1779199.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imex.org.mx/saimex/solicitud/downloadAttach/1753268.page" TargetMode="External"/><Relationship Id="rId17" Type="http://schemas.openxmlformats.org/officeDocument/2006/relationships/hyperlink" Target="https://saimex.org.mx/saimex/solicitud/downloadAttach/1778315.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778316.page" TargetMode="External"/><Relationship Id="rId20" Type="http://schemas.openxmlformats.org/officeDocument/2006/relationships/hyperlink" Target="https://saimex.org.mx/saimex/solicitud/downloadAttach/1778315.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53267.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779199.page" TargetMode="External"/><Relationship Id="rId23" Type="http://schemas.openxmlformats.org/officeDocument/2006/relationships/header" Target="header2.xml"/><Relationship Id="rId10" Type="http://schemas.openxmlformats.org/officeDocument/2006/relationships/hyperlink" Target="https://saimex.org.mx/saimex/solicitud/downloadAttach/1753269.page" TargetMode="External"/><Relationship Id="rId19" Type="http://schemas.openxmlformats.org/officeDocument/2006/relationships/hyperlink" Target="https://saimex.org.mx/saimex/solicitud/downloadAttach/1778316.page" TargetMode="External"/><Relationship Id="rId4" Type="http://schemas.openxmlformats.org/officeDocument/2006/relationships/settings" Target="settings.xml"/><Relationship Id="rId9" Type="http://schemas.openxmlformats.org/officeDocument/2006/relationships/hyperlink" Target="https://saimex.org.mx/saimex/solicitud/downloadAttach/1753268.page" TargetMode="External"/><Relationship Id="rId14" Type="http://schemas.openxmlformats.org/officeDocument/2006/relationships/hyperlink" Target="https://saimex.org.mx/saimex/solicitud/downloadAttach/1753270.pag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7B3DB-42F7-4DF5-948F-18BB8C1E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61</Pages>
  <Words>15753</Words>
  <Characters>86643</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8</cp:revision>
  <dcterms:created xsi:type="dcterms:W3CDTF">2023-10-16T23:07:00Z</dcterms:created>
  <dcterms:modified xsi:type="dcterms:W3CDTF">2023-11-08T20:28:00Z</dcterms:modified>
</cp:coreProperties>
</file>