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E5D" w:rsidRPr="00991BA9" w:rsidRDefault="00EC5E5D" w:rsidP="00EC5E5D">
      <w:pPr>
        <w:spacing w:line="360" w:lineRule="auto"/>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BD72A4">
        <w:rPr>
          <w:rFonts w:ascii="Palatino Linotype" w:eastAsiaTheme="minorEastAsia" w:hAnsi="Palatino Linotype"/>
          <w:lang w:val="es-ES_tradnl" w:eastAsia="es-ES"/>
        </w:rPr>
        <w:t xml:space="preserve"> de México; de fecha doce</w:t>
      </w:r>
      <w:r>
        <w:rPr>
          <w:rFonts w:ascii="Palatino Linotype" w:eastAsiaTheme="minorEastAsia" w:hAnsi="Palatino Linotype"/>
          <w:lang w:val="es-ES_tradnl" w:eastAsia="es-ES"/>
        </w:rPr>
        <w:t xml:space="preserve"> (1</w:t>
      </w:r>
      <w:r w:rsidR="00BD72A4">
        <w:rPr>
          <w:rFonts w:ascii="Palatino Linotype" w:eastAsiaTheme="minorEastAsia" w:hAnsi="Palatino Linotype"/>
          <w:lang w:val="es-ES_tradnl" w:eastAsia="es-ES"/>
        </w:rPr>
        <w:t>2</w:t>
      </w:r>
      <w:r>
        <w:rPr>
          <w:rFonts w:ascii="Palatino Linotype" w:eastAsiaTheme="minorEastAsia" w:hAnsi="Palatino Linotype"/>
          <w:lang w:val="es-ES_tradnl" w:eastAsia="es-ES"/>
        </w:rPr>
        <w:t>) de octubre de dos mil veintitrés</w:t>
      </w:r>
      <w:r w:rsidRPr="00991BA9">
        <w:rPr>
          <w:rFonts w:ascii="Palatino Linotype" w:eastAsiaTheme="minorEastAsia" w:hAnsi="Palatino Linotype"/>
          <w:lang w:val="es-ES_tradnl" w:eastAsia="es-ES"/>
        </w:rPr>
        <w:t>.</w:t>
      </w:r>
    </w:p>
    <w:p w:rsidR="00EC5E5D" w:rsidRPr="00991BA9" w:rsidRDefault="00EC5E5D" w:rsidP="00EC5E5D">
      <w:pPr>
        <w:spacing w:line="360" w:lineRule="auto"/>
        <w:jc w:val="both"/>
        <w:rPr>
          <w:rFonts w:ascii="Palatino Linotype" w:eastAsiaTheme="minorEastAsia" w:hAnsi="Palatino Linotype"/>
          <w:lang w:val="es-ES_tradnl" w:eastAsia="es-ES"/>
        </w:rPr>
      </w:pPr>
    </w:p>
    <w:p w:rsidR="00EC5E5D" w:rsidRPr="00991BA9" w:rsidRDefault="00EC5E5D" w:rsidP="00EC5E5D">
      <w:pPr>
        <w:spacing w:line="360" w:lineRule="auto"/>
        <w:jc w:val="both"/>
        <w:rPr>
          <w:rFonts w:ascii="Palatino Linotype" w:hAnsi="Palatino Linotype"/>
        </w:rPr>
      </w:pPr>
      <w:r w:rsidRPr="00991BA9">
        <w:rPr>
          <w:rFonts w:ascii="Palatino Linotype" w:hAnsi="Palatino Linotype"/>
          <w:b/>
        </w:rPr>
        <w:t>VISTO</w:t>
      </w:r>
      <w:r w:rsidRPr="00991BA9">
        <w:rPr>
          <w:rFonts w:ascii="Palatino Linotype" w:hAnsi="Palatino Linotype"/>
        </w:rPr>
        <w:t xml:space="preserve"> el expediente electrónico formado con motivo del recurso de revisión </w:t>
      </w:r>
      <w:r>
        <w:rPr>
          <w:rFonts w:ascii="Palatino Linotype" w:hAnsi="Palatino Linotype"/>
          <w:b/>
        </w:rPr>
        <w:t>06193/INFOEM/IP/RR/2023</w:t>
      </w:r>
      <w:r w:rsidRPr="00991BA9">
        <w:rPr>
          <w:rFonts w:ascii="Palatino Linotype" w:hAnsi="Palatino Linotype"/>
          <w:b/>
        </w:rPr>
        <w:t>,</w:t>
      </w:r>
      <w:r w:rsidRPr="00991BA9">
        <w:rPr>
          <w:rFonts w:ascii="Palatino Linotype" w:hAnsi="Palatino Linotype" w:cs="Arial"/>
          <w:b/>
          <w:bCs/>
        </w:rPr>
        <w:t xml:space="preserve"> </w:t>
      </w:r>
      <w:r>
        <w:rPr>
          <w:rFonts w:ascii="Palatino Linotype" w:eastAsiaTheme="minorEastAsia" w:hAnsi="Palatino Linotype"/>
          <w:lang w:val="es-ES_tradnl" w:eastAsia="es-ES"/>
        </w:rPr>
        <w:t xml:space="preserve">promovido por </w:t>
      </w:r>
      <w:r>
        <w:rPr>
          <w:rFonts w:ascii="Palatino Linotype" w:eastAsiaTheme="minorEastAsia" w:hAnsi="Palatino Linotype"/>
          <w:b/>
          <w:bCs/>
          <w:lang w:eastAsia="es-ES"/>
        </w:rPr>
        <w:t>un usuario del Sistema de Acceso a la Información Mexiquense (SAIMEX)</w:t>
      </w:r>
      <w:r w:rsidRPr="007B2657">
        <w:rPr>
          <w:rFonts w:ascii="Palatino Linotype" w:eastAsiaTheme="minorEastAsia" w:hAnsi="Palatino Linotype"/>
          <w:b/>
          <w:lang w:val="es-ES" w:eastAsia="es-ES"/>
        </w:rPr>
        <w:t>,</w:t>
      </w:r>
      <w:r w:rsidRPr="00991BA9">
        <w:rPr>
          <w:rFonts w:ascii="Palatino Linotype" w:eastAsiaTheme="minorEastAsia" w:hAnsi="Palatino Linotype"/>
          <w:lang w:eastAsia="es-ES"/>
        </w:rPr>
        <w:t xml:space="preserve"> quien </w:t>
      </w:r>
      <w:r w:rsidRPr="00991BA9">
        <w:rPr>
          <w:rFonts w:ascii="Palatino Linotype" w:hAnsi="Palatino Linotype"/>
        </w:rPr>
        <w:t xml:space="preserve">en lo sucesivo se identificará como </w:t>
      </w:r>
      <w:r w:rsidRPr="00991BA9">
        <w:rPr>
          <w:rFonts w:ascii="Palatino Linotype" w:hAnsi="Palatino Linotype"/>
          <w:b/>
        </w:rPr>
        <w:t xml:space="preserve">EL </w:t>
      </w:r>
      <w:r w:rsidRPr="00991BA9">
        <w:rPr>
          <w:rFonts w:ascii="Palatino Linotype" w:hAnsi="Palatino Linotype" w:cs="Arial"/>
          <w:b/>
        </w:rPr>
        <w:t>RECURRENTE</w:t>
      </w:r>
      <w:r w:rsidRPr="00991BA9">
        <w:rPr>
          <w:rFonts w:ascii="Palatino Linotype" w:hAnsi="Palatino Linotype" w:cs="Arial"/>
        </w:rPr>
        <w:t xml:space="preserve">, en contra de la respuesta del </w:t>
      </w:r>
      <w:r>
        <w:rPr>
          <w:rFonts w:ascii="Palatino Linotype" w:hAnsi="Palatino Linotype" w:cs="Arial"/>
          <w:b/>
        </w:rPr>
        <w:t>Ayuntamiento de Zinacantepec</w:t>
      </w:r>
      <w:r w:rsidRPr="00991BA9">
        <w:rPr>
          <w:rFonts w:ascii="Palatino Linotype" w:hAnsi="Palatino Linotype" w:cs="Arial"/>
          <w:b/>
        </w:rPr>
        <w:t>,</w:t>
      </w:r>
      <w:r w:rsidRPr="00991BA9">
        <w:rPr>
          <w:rFonts w:ascii="Palatino Linotype" w:hAnsi="Palatino Linotype"/>
          <w:b/>
        </w:rPr>
        <w:t xml:space="preserve"> </w:t>
      </w:r>
      <w:r w:rsidRPr="00991BA9">
        <w:rPr>
          <w:rFonts w:ascii="Palatino Linotype" w:hAnsi="Palatino Linotype"/>
        </w:rPr>
        <w:t xml:space="preserve">en </w:t>
      </w:r>
      <w:r w:rsidR="002D1BD3">
        <w:rPr>
          <w:rFonts w:ascii="Palatino Linotype" w:hAnsi="Palatino Linotype"/>
        </w:rPr>
        <w:t>adelante</w:t>
      </w:r>
      <w:r w:rsidRPr="00991BA9">
        <w:rPr>
          <w:rFonts w:ascii="Palatino Linotype" w:hAnsi="Palatino Linotype"/>
        </w:rPr>
        <w:t xml:space="preserve"> el</w:t>
      </w:r>
      <w:r w:rsidRPr="00991BA9">
        <w:rPr>
          <w:rFonts w:ascii="Palatino Linotype" w:hAnsi="Palatino Linotype"/>
          <w:b/>
        </w:rPr>
        <w:t xml:space="preserve"> SUJETO OBLIGADO</w:t>
      </w:r>
      <w:r w:rsidRPr="00991BA9">
        <w:rPr>
          <w:rFonts w:ascii="Palatino Linotype" w:hAnsi="Palatino Linotype"/>
        </w:rPr>
        <w:t>, por lo que se procede a dictar la presente resolución, con base en los siguientes:</w:t>
      </w:r>
    </w:p>
    <w:p w:rsidR="00EC5E5D" w:rsidRPr="00991BA9" w:rsidRDefault="00EC5E5D" w:rsidP="00EC5E5D">
      <w:pPr>
        <w:spacing w:line="360" w:lineRule="auto"/>
        <w:jc w:val="both"/>
        <w:rPr>
          <w:rFonts w:ascii="Palatino Linotype" w:hAnsi="Palatino Linotype"/>
        </w:rPr>
      </w:pPr>
    </w:p>
    <w:p w:rsidR="00EC5E5D" w:rsidRPr="00991BA9" w:rsidRDefault="00EC5E5D" w:rsidP="00EC5E5D">
      <w:pPr>
        <w:keepNext/>
        <w:keepLines/>
        <w:spacing w:line="360" w:lineRule="auto"/>
        <w:jc w:val="center"/>
        <w:outlineLvl w:val="0"/>
        <w:rPr>
          <w:rFonts w:ascii="Palatino Linotype" w:eastAsiaTheme="majorEastAsia" w:hAnsi="Palatino Linotype" w:cstheme="majorBidi"/>
          <w:b/>
          <w:szCs w:val="32"/>
        </w:rPr>
      </w:pPr>
      <w:bookmarkStart w:id="0" w:name="_Toc83301633"/>
      <w:r w:rsidRPr="00991BA9">
        <w:rPr>
          <w:rFonts w:ascii="Palatino Linotype" w:eastAsiaTheme="majorEastAsia" w:hAnsi="Palatino Linotype" w:cstheme="majorBidi"/>
          <w:b/>
          <w:szCs w:val="32"/>
        </w:rPr>
        <w:t>ANTECEDENTES</w:t>
      </w:r>
      <w:bookmarkEnd w:id="0"/>
    </w:p>
    <w:p w:rsidR="00EC5E5D" w:rsidRPr="00991BA9" w:rsidRDefault="00EC5E5D" w:rsidP="00EC5E5D">
      <w:pPr>
        <w:spacing w:line="360" w:lineRule="auto"/>
        <w:rPr>
          <w:rFonts w:ascii="Palatino Linotype" w:eastAsiaTheme="minorEastAsia" w:hAnsi="Palatino Linotype"/>
        </w:rPr>
      </w:pPr>
    </w:p>
    <w:p w:rsidR="00EC5E5D" w:rsidRPr="00991BA9" w:rsidRDefault="00EC5E5D" w:rsidP="00EC5E5D">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 dieciséis (16) de agosto de dos mil veintitrés</w:t>
      </w:r>
      <w:r w:rsidRPr="00991BA9">
        <w:rPr>
          <w:rFonts w:ascii="Palatino Linotype" w:eastAsia="Calibri" w:hAnsi="Palatino Linotype" w:cs="Arial"/>
          <w:lang w:val="es-ES" w:eastAsia="es-ES"/>
        </w:rPr>
        <w:t>,</w:t>
      </w:r>
      <w:r w:rsidRPr="00991BA9">
        <w:rPr>
          <w:rFonts w:ascii="Palatino Linotype" w:eastAsia="Calibri" w:hAnsi="Palatino Linotype"/>
          <w:lang w:val="es-ES" w:eastAsia="es-ES"/>
        </w:rPr>
        <w:t xml:space="preserve"> </w:t>
      </w:r>
      <w:r w:rsidRPr="00991BA9">
        <w:rPr>
          <w:rFonts w:ascii="Palatino Linotype" w:eastAsia="Calibri" w:hAnsi="Palatino Linotype"/>
          <w:b/>
          <w:lang w:val="es-ES" w:eastAsia="es-ES"/>
        </w:rPr>
        <w:t>EL RECURRENTE</w:t>
      </w:r>
      <w:r w:rsidRPr="00991BA9">
        <w:rPr>
          <w:rFonts w:ascii="Palatino Linotype" w:eastAsiaTheme="minorEastAsia" w:hAnsi="Palatino Linotype"/>
          <w:b/>
          <w:lang w:val="es-ES_tradnl" w:eastAsia="es-ES"/>
        </w:rPr>
        <w:t>,</w:t>
      </w:r>
      <w:r w:rsidRPr="00991BA9">
        <w:rPr>
          <w:rFonts w:ascii="Palatino Linotype" w:eastAsia="Calibri" w:hAnsi="Palatino Linotype" w:cs="Arial"/>
          <w:lang w:val="es-ES" w:eastAsia="es-ES"/>
        </w:rPr>
        <w:t xml:space="preserve"> ante el </w:t>
      </w:r>
      <w:r w:rsidRPr="00991BA9">
        <w:rPr>
          <w:rFonts w:ascii="Palatino Linotype" w:eastAsia="Calibri" w:hAnsi="Palatino Linotype" w:cs="Arial"/>
          <w:b/>
          <w:lang w:val="es-ES" w:eastAsia="es-ES"/>
        </w:rPr>
        <w:t>SUJETO OBLIGADO</w:t>
      </w:r>
      <w:r w:rsidRPr="00991BA9">
        <w:rPr>
          <w:rFonts w:ascii="Palatino Linotype" w:eastAsia="Calibri" w:hAnsi="Palatino Linotype" w:cs="Arial"/>
          <w:lang w:val="es-ES_tradnl" w:eastAsia="es-ES"/>
        </w:rPr>
        <w:t xml:space="preserve"> vía </w:t>
      </w:r>
      <w:r w:rsidRPr="00991BA9">
        <w:rPr>
          <w:rFonts w:ascii="Palatino Linotype" w:eastAsia="Calibri" w:hAnsi="Palatino Linotype" w:cs="Arial"/>
          <w:lang w:val="es-ES" w:eastAsia="es-ES"/>
        </w:rPr>
        <w:t>Sistema de Acceso a la Información Mexiquense (</w:t>
      </w:r>
      <w:r w:rsidRPr="00991BA9">
        <w:rPr>
          <w:rFonts w:ascii="Palatino Linotype" w:eastAsia="Calibri" w:hAnsi="Palatino Linotype" w:cs="Arial"/>
          <w:b/>
          <w:lang w:val="es-ES" w:eastAsia="es-ES"/>
        </w:rPr>
        <w:t>SAIMEX)</w:t>
      </w:r>
      <w:r w:rsidRPr="00991BA9">
        <w:rPr>
          <w:rFonts w:ascii="Palatino Linotype" w:eastAsia="Calibri" w:hAnsi="Palatino Linotype" w:cs="Arial"/>
          <w:lang w:val="es-ES" w:eastAsia="es-ES"/>
        </w:rPr>
        <w:t xml:space="preserve">, presentó una solicitud de información registrada con el número </w:t>
      </w:r>
      <w:r w:rsidRPr="00EC5E5D">
        <w:rPr>
          <w:rFonts w:ascii="Palatino Linotype" w:hAnsi="Palatino Linotype"/>
          <w:b/>
          <w:bCs/>
        </w:rPr>
        <w:t>01366/ZINACANT/IP/2023</w:t>
      </w:r>
      <w:r w:rsidRPr="00991BA9">
        <w:rPr>
          <w:rFonts w:ascii="Palatino Linotype" w:eastAsiaTheme="minorEastAsia" w:hAnsi="Palatino Linotype"/>
          <w:b/>
          <w:lang w:val="es-ES_tradnl" w:eastAsia="es-ES"/>
        </w:rPr>
        <w:t xml:space="preserve">, </w:t>
      </w:r>
      <w:r w:rsidR="002D1BD3">
        <w:rPr>
          <w:rFonts w:ascii="Palatino Linotype" w:eastAsia="Calibri" w:hAnsi="Palatino Linotype" w:cs="Arial"/>
          <w:lang w:val="es-ES" w:eastAsia="es-ES"/>
        </w:rPr>
        <w:t>en la que</w:t>
      </w:r>
      <w:r w:rsidRPr="00991BA9">
        <w:rPr>
          <w:rFonts w:ascii="Palatino Linotype" w:eastAsia="Calibri" w:hAnsi="Palatino Linotype" w:cs="Arial"/>
          <w:lang w:val="es-ES" w:eastAsia="es-ES"/>
        </w:rPr>
        <w:t xml:space="preserve"> solicitó lo siguiente:</w:t>
      </w:r>
    </w:p>
    <w:p w:rsidR="00EC5E5D" w:rsidRPr="00991BA9" w:rsidRDefault="00EC5E5D" w:rsidP="00EC5E5D">
      <w:pPr>
        <w:spacing w:line="360" w:lineRule="auto"/>
        <w:contextualSpacing/>
        <w:jc w:val="both"/>
        <w:rPr>
          <w:rFonts w:ascii="Palatino Linotype" w:hAnsi="Palatino Linotype" w:cs="Arial"/>
          <w:lang w:val="es-ES" w:eastAsia="es-ES"/>
        </w:rPr>
      </w:pPr>
    </w:p>
    <w:p w:rsidR="00EC5E5D" w:rsidRDefault="00EC5E5D" w:rsidP="00EC5E5D">
      <w:pPr>
        <w:pStyle w:val="Prrafodelista"/>
        <w:spacing w:line="360" w:lineRule="auto"/>
        <w:ind w:left="1069" w:right="567"/>
        <w:jc w:val="both"/>
        <w:rPr>
          <w:rFonts w:ascii="Palatino Linotype" w:hAnsi="Palatino Linotype"/>
          <w:i/>
          <w:color w:val="000000"/>
        </w:rPr>
      </w:pPr>
      <w:r w:rsidRPr="00991BA9">
        <w:rPr>
          <w:rFonts w:ascii="Palatino Linotype" w:hAnsi="Palatino Linotype"/>
          <w:i/>
          <w:color w:val="000000"/>
        </w:rPr>
        <w:t xml:space="preserve"> “</w:t>
      </w:r>
      <w:r w:rsidRPr="00EC5E5D">
        <w:rPr>
          <w:rFonts w:ascii="Palatino Linotype" w:hAnsi="Palatino Linotype"/>
          <w:i/>
          <w:color w:val="000000"/>
        </w:rPr>
        <w:t>SOLICITO LOS PERMISOS OTORGADOS A LAS LINEAS DE TRANSPORTE DEL MUNICIPIO</w:t>
      </w:r>
      <w:r w:rsidRPr="00991BA9">
        <w:rPr>
          <w:rFonts w:ascii="Palatino Linotype" w:hAnsi="Palatino Linotype"/>
          <w:i/>
          <w:color w:val="000000"/>
        </w:rPr>
        <w:t xml:space="preserve">” (Sic) </w:t>
      </w:r>
    </w:p>
    <w:p w:rsidR="00EC5E5D" w:rsidRPr="00F41CD7" w:rsidRDefault="00EC5E5D" w:rsidP="00EC5E5D">
      <w:pPr>
        <w:pStyle w:val="Prrafodelista"/>
        <w:spacing w:line="360" w:lineRule="auto"/>
        <w:ind w:left="1069" w:right="567"/>
        <w:jc w:val="both"/>
        <w:rPr>
          <w:rFonts w:ascii="Palatino Linotype" w:hAnsi="Palatino Linotype"/>
          <w:i/>
          <w:color w:val="000000"/>
        </w:rPr>
      </w:pPr>
    </w:p>
    <w:p w:rsidR="00EC5E5D" w:rsidRDefault="00EC5E5D" w:rsidP="00EC5E5D">
      <w:pPr>
        <w:numPr>
          <w:ilvl w:val="0"/>
          <w:numId w:val="1"/>
        </w:numPr>
        <w:spacing w:line="360" w:lineRule="auto"/>
        <w:ind w:left="0" w:firstLine="0"/>
        <w:contextualSpacing/>
        <w:jc w:val="both"/>
        <w:rPr>
          <w:rFonts w:ascii="Palatino Linotype" w:eastAsia="Calibri" w:hAnsi="Palatino Linotype"/>
          <w:lang w:val="es-ES" w:eastAsia="es-ES"/>
        </w:rPr>
      </w:pPr>
      <w:r w:rsidRPr="00991BA9">
        <w:rPr>
          <w:rFonts w:ascii="Palatino Linotype" w:eastAsia="Calibri" w:hAnsi="Palatino Linotype"/>
          <w:lang w:val="es-ES" w:eastAsia="es-ES"/>
        </w:rPr>
        <w:t xml:space="preserve">Se eligió como modalidad </w:t>
      </w:r>
      <w:r>
        <w:rPr>
          <w:rFonts w:ascii="Palatino Linotype" w:eastAsia="Calibri" w:hAnsi="Palatino Linotype"/>
          <w:lang w:val="es-ES" w:eastAsia="es-ES"/>
        </w:rPr>
        <w:t>de entrega a través del Sistema de Acceso a la Información Mexiquense (SAIMEX).</w:t>
      </w:r>
    </w:p>
    <w:p w:rsidR="00EC5E5D" w:rsidRPr="003A3AA9" w:rsidRDefault="00EC5E5D" w:rsidP="00EC5E5D">
      <w:pPr>
        <w:spacing w:line="360" w:lineRule="auto"/>
        <w:contextualSpacing/>
        <w:jc w:val="both"/>
        <w:rPr>
          <w:rFonts w:ascii="Palatino Linotype" w:eastAsia="Calibri" w:hAnsi="Palatino Linotype"/>
          <w:lang w:val="es-ES" w:eastAsia="es-ES"/>
        </w:rPr>
      </w:pPr>
    </w:p>
    <w:p w:rsidR="00EC5E5D" w:rsidRDefault="00EC5E5D" w:rsidP="00EC5E5D">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lastRenderedPageBreak/>
        <w:t>El dieciocho (18) de agosto de dos mil veintitrés</w:t>
      </w:r>
      <w:r w:rsidRPr="00991BA9">
        <w:rPr>
          <w:rFonts w:ascii="Palatino Linotype" w:eastAsia="Calibri" w:hAnsi="Palatino Linotype"/>
          <w:lang w:val="es-ES" w:eastAsia="es-ES"/>
        </w:rPr>
        <w:t xml:space="preserve">, se realizó un requerimiento al servidor público habilitado. </w:t>
      </w:r>
    </w:p>
    <w:p w:rsidR="00EC5E5D" w:rsidRPr="00991BA9" w:rsidRDefault="00EC5E5D" w:rsidP="00EC5E5D">
      <w:pPr>
        <w:spacing w:line="360" w:lineRule="auto"/>
        <w:contextualSpacing/>
        <w:jc w:val="both"/>
        <w:rPr>
          <w:rFonts w:ascii="Palatino Linotype" w:eastAsia="Calibri" w:hAnsi="Palatino Linotype"/>
          <w:lang w:val="es-ES" w:eastAsia="es-ES"/>
        </w:rPr>
      </w:pPr>
    </w:p>
    <w:p w:rsidR="00EC5E5D" w:rsidRDefault="00EC5E5D" w:rsidP="00EC5E5D">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El seis (06) de septiembre de dos mil veintitrés, se notificó una prórroga para emitir respuesta en el siguiente sentido:</w:t>
      </w:r>
    </w:p>
    <w:p w:rsidR="00EC5E5D" w:rsidRDefault="00EC5E5D" w:rsidP="00EC5E5D">
      <w:pPr>
        <w:spacing w:line="360" w:lineRule="auto"/>
        <w:contextualSpacing/>
        <w:jc w:val="both"/>
        <w:rPr>
          <w:rFonts w:ascii="Palatino Linotype" w:eastAsia="Calibri" w:hAnsi="Palatino Linotype"/>
          <w:lang w:val="es-ES" w:eastAsia="es-ES"/>
        </w:rPr>
      </w:pPr>
    </w:p>
    <w:tbl>
      <w:tblPr>
        <w:tblW w:w="7856" w:type="dxa"/>
        <w:jc w:val="center"/>
        <w:tblCellSpacing w:w="0" w:type="dxa"/>
        <w:tblCellMar>
          <w:left w:w="0" w:type="dxa"/>
          <w:right w:w="0" w:type="dxa"/>
        </w:tblCellMar>
        <w:tblLook w:val="04A0" w:firstRow="1" w:lastRow="0" w:firstColumn="1" w:lastColumn="0" w:noHBand="0" w:noVBand="1"/>
      </w:tblPr>
      <w:tblGrid>
        <w:gridCol w:w="7856"/>
      </w:tblGrid>
      <w:tr w:rsidR="00EC5E5D" w:rsidRPr="00EC5E5D" w:rsidTr="00EC5E5D">
        <w:trPr>
          <w:trHeight w:val="310"/>
          <w:tblCellSpacing w:w="0" w:type="dxa"/>
          <w:jc w:val="center"/>
        </w:trPr>
        <w:tc>
          <w:tcPr>
            <w:tcW w:w="0" w:type="auto"/>
            <w:vAlign w:val="center"/>
            <w:hideMark/>
          </w:tcPr>
          <w:p w:rsidR="00EC5E5D" w:rsidRPr="00EC5E5D" w:rsidRDefault="00EC5E5D" w:rsidP="00EC5E5D">
            <w:pPr>
              <w:spacing w:line="360" w:lineRule="auto"/>
              <w:contextualSpacing/>
              <w:jc w:val="right"/>
              <w:rPr>
                <w:rFonts w:ascii="Palatino Linotype" w:eastAsia="Calibri" w:hAnsi="Palatino Linotype"/>
                <w:i/>
                <w:sz w:val="22"/>
                <w:lang w:val="es-ES" w:eastAsia="es-ES"/>
              </w:rPr>
            </w:pPr>
            <w:r>
              <w:rPr>
                <w:rFonts w:ascii="Palatino Linotype" w:eastAsia="Calibri" w:hAnsi="Palatino Linotype"/>
                <w:i/>
                <w:sz w:val="22"/>
                <w:lang w:val="es-ES" w:eastAsia="es-ES"/>
              </w:rPr>
              <w:t>“</w:t>
            </w:r>
            <w:r w:rsidRPr="00EC5E5D">
              <w:rPr>
                <w:rFonts w:ascii="Palatino Linotype" w:eastAsia="Calibri" w:hAnsi="Palatino Linotype"/>
                <w:i/>
                <w:sz w:val="22"/>
                <w:lang w:val="es-ES" w:eastAsia="es-ES"/>
              </w:rPr>
              <w:t>Zinacantepec, México a 06 de Septiembre de 2023</w:t>
            </w:r>
          </w:p>
        </w:tc>
      </w:tr>
      <w:tr w:rsidR="00EC5E5D" w:rsidRPr="00EC5E5D" w:rsidTr="00EC5E5D">
        <w:trPr>
          <w:trHeight w:val="310"/>
          <w:tblCellSpacing w:w="0" w:type="dxa"/>
          <w:jc w:val="center"/>
        </w:trPr>
        <w:tc>
          <w:tcPr>
            <w:tcW w:w="0" w:type="auto"/>
            <w:vAlign w:val="center"/>
            <w:hideMark/>
          </w:tcPr>
          <w:p w:rsidR="00EC5E5D" w:rsidRPr="00EC5E5D" w:rsidRDefault="00EC5E5D" w:rsidP="00EC5E5D">
            <w:pPr>
              <w:spacing w:line="360" w:lineRule="auto"/>
              <w:contextualSpacing/>
              <w:jc w:val="right"/>
              <w:rPr>
                <w:rFonts w:ascii="Palatino Linotype" w:eastAsia="Calibri" w:hAnsi="Palatino Linotype"/>
                <w:i/>
                <w:sz w:val="22"/>
                <w:lang w:val="es-ES" w:eastAsia="es-ES"/>
              </w:rPr>
            </w:pPr>
            <w:r w:rsidRPr="00EC5E5D">
              <w:rPr>
                <w:rFonts w:ascii="Palatino Linotype" w:eastAsia="Calibri" w:hAnsi="Palatino Linotype"/>
                <w:i/>
                <w:sz w:val="22"/>
                <w:lang w:val="es-ES" w:eastAsia="es-ES"/>
              </w:rPr>
              <w:t>Nombre del solicitante: C. Solicitante</w:t>
            </w:r>
          </w:p>
        </w:tc>
      </w:tr>
      <w:tr w:rsidR="00EC5E5D" w:rsidRPr="00EC5E5D" w:rsidTr="00EC5E5D">
        <w:trPr>
          <w:trHeight w:val="310"/>
          <w:tblCellSpacing w:w="0" w:type="dxa"/>
          <w:jc w:val="center"/>
        </w:trPr>
        <w:tc>
          <w:tcPr>
            <w:tcW w:w="0" w:type="auto"/>
            <w:vAlign w:val="center"/>
            <w:hideMark/>
          </w:tcPr>
          <w:p w:rsidR="00EC5E5D" w:rsidRPr="00EC5E5D" w:rsidRDefault="00EC5E5D" w:rsidP="00EC5E5D">
            <w:pPr>
              <w:spacing w:line="360" w:lineRule="auto"/>
              <w:contextualSpacing/>
              <w:jc w:val="right"/>
              <w:rPr>
                <w:rFonts w:ascii="Palatino Linotype" w:eastAsia="Calibri" w:hAnsi="Palatino Linotype"/>
                <w:i/>
                <w:sz w:val="22"/>
                <w:lang w:val="es-ES" w:eastAsia="es-ES"/>
              </w:rPr>
            </w:pPr>
            <w:r w:rsidRPr="00EC5E5D">
              <w:rPr>
                <w:rFonts w:ascii="Palatino Linotype" w:eastAsia="Calibri" w:hAnsi="Palatino Linotype"/>
                <w:i/>
                <w:sz w:val="22"/>
                <w:lang w:val="es-ES" w:eastAsia="es-ES"/>
              </w:rPr>
              <w:t>Folio de la solicitud: 01366/ZINACANT/IP/2023</w:t>
            </w:r>
          </w:p>
        </w:tc>
      </w:tr>
      <w:tr w:rsidR="00EC5E5D" w:rsidRPr="00EC5E5D" w:rsidTr="00EC5E5D">
        <w:trPr>
          <w:trHeight w:val="465"/>
          <w:tblCellSpacing w:w="0" w:type="dxa"/>
          <w:jc w:val="center"/>
        </w:trPr>
        <w:tc>
          <w:tcPr>
            <w:tcW w:w="0" w:type="auto"/>
            <w:vAlign w:val="center"/>
            <w:hideMark/>
          </w:tcPr>
          <w:p w:rsidR="00EC5E5D" w:rsidRPr="00EC5E5D" w:rsidRDefault="00EC5E5D" w:rsidP="00EC5E5D">
            <w:pPr>
              <w:spacing w:line="360" w:lineRule="auto"/>
              <w:contextualSpacing/>
              <w:jc w:val="both"/>
              <w:rPr>
                <w:rFonts w:ascii="Palatino Linotype" w:eastAsia="Calibri" w:hAnsi="Palatino Linotype"/>
                <w:i/>
                <w:sz w:val="22"/>
                <w:lang w:val="es-ES" w:eastAsia="es-ES"/>
              </w:rPr>
            </w:pPr>
          </w:p>
        </w:tc>
      </w:tr>
      <w:tr w:rsidR="00EC5E5D" w:rsidRPr="00EC5E5D" w:rsidTr="00EC5E5D">
        <w:trPr>
          <w:trHeight w:val="155"/>
          <w:tblCellSpacing w:w="0" w:type="dxa"/>
          <w:jc w:val="center"/>
        </w:trPr>
        <w:tc>
          <w:tcPr>
            <w:tcW w:w="0" w:type="auto"/>
            <w:vAlign w:val="center"/>
            <w:hideMark/>
          </w:tcPr>
          <w:p w:rsidR="00EC5E5D" w:rsidRPr="00EC5E5D" w:rsidRDefault="00EC5E5D" w:rsidP="00EC5E5D">
            <w:pPr>
              <w:spacing w:line="360" w:lineRule="auto"/>
              <w:contextualSpacing/>
              <w:jc w:val="both"/>
              <w:rPr>
                <w:rFonts w:ascii="Palatino Linotype" w:eastAsia="Calibri" w:hAnsi="Palatino Linotype"/>
                <w:i/>
                <w:sz w:val="22"/>
                <w:lang w:val="es-ES" w:eastAsia="es-ES"/>
              </w:rPr>
            </w:pPr>
            <w:r w:rsidRPr="00EC5E5D">
              <w:rPr>
                <w:rFonts w:ascii="Palatino Linotype" w:eastAsia="Calibri" w:hAnsi="Palatino Linotype"/>
                <w:i/>
                <w:sz w:val="22"/>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EC5E5D" w:rsidRPr="00EC5E5D" w:rsidTr="00EC5E5D">
        <w:trPr>
          <w:trHeight w:val="387"/>
          <w:tblCellSpacing w:w="0" w:type="dxa"/>
          <w:jc w:val="center"/>
        </w:trPr>
        <w:tc>
          <w:tcPr>
            <w:tcW w:w="0" w:type="auto"/>
            <w:vAlign w:val="center"/>
            <w:hideMark/>
          </w:tcPr>
          <w:p w:rsidR="00EC5E5D" w:rsidRPr="00EC5E5D" w:rsidRDefault="00EC5E5D" w:rsidP="00EC5E5D">
            <w:pPr>
              <w:spacing w:line="360" w:lineRule="auto"/>
              <w:contextualSpacing/>
              <w:jc w:val="both"/>
              <w:rPr>
                <w:rFonts w:ascii="Palatino Linotype" w:eastAsia="Calibri" w:hAnsi="Palatino Linotype"/>
                <w:i/>
                <w:sz w:val="22"/>
                <w:lang w:val="es-ES" w:eastAsia="es-ES"/>
              </w:rPr>
            </w:pPr>
          </w:p>
        </w:tc>
      </w:tr>
      <w:tr w:rsidR="00EC5E5D" w:rsidRPr="00EC5E5D" w:rsidTr="00EC5E5D">
        <w:trPr>
          <w:trHeight w:val="155"/>
          <w:tblCellSpacing w:w="0" w:type="dxa"/>
          <w:jc w:val="center"/>
        </w:trPr>
        <w:tc>
          <w:tcPr>
            <w:tcW w:w="0" w:type="auto"/>
            <w:vAlign w:val="center"/>
            <w:hideMark/>
          </w:tcPr>
          <w:p w:rsidR="00EC5E5D" w:rsidRPr="00EC5E5D" w:rsidRDefault="00EC5E5D" w:rsidP="00EC5E5D">
            <w:pPr>
              <w:spacing w:line="360" w:lineRule="auto"/>
              <w:contextualSpacing/>
              <w:jc w:val="both"/>
              <w:rPr>
                <w:rFonts w:ascii="Palatino Linotype" w:eastAsia="Calibri" w:hAnsi="Palatino Linotype"/>
                <w:i/>
                <w:sz w:val="22"/>
                <w:lang w:val="es-ES" w:eastAsia="es-ES"/>
              </w:rPr>
            </w:pPr>
            <w:r w:rsidRPr="00EC5E5D">
              <w:rPr>
                <w:rFonts w:ascii="Palatino Linotype" w:eastAsia="Calibri" w:hAnsi="Palatino Linotype"/>
                <w:i/>
                <w:sz w:val="22"/>
                <w:lang w:val="es-ES" w:eastAsia="es-ES"/>
              </w:rPr>
              <w:t>Con fundamento en el artículo 163 de la Ley de Transparencia y Acceso a la Información Pública del Estado de México y Municipios se aprueba prórroga solicitada con la finalidad de dar cabal cumplimiento a su requerimiento.</w:t>
            </w:r>
          </w:p>
        </w:tc>
      </w:tr>
      <w:tr w:rsidR="00EC5E5D" w:rsidRPr="00EC5E5D" w:rsidTr="00EC5E5D">
        <w:trPr>
          <w:trHeight w:val="387"/>
          <w:tblCellSpacing w:w="0" w:type="dxa"/>
          <w:jc w:val="center"/>
        </w:trPr>
        <w:tc>
          <w:tcPr>
            <w:tcW w:w="0" w:type="auto"/>
            <w:vAlign w:val="center"/>
            <w:hideMark/>
          </w:tcPr>
          <w:p w:rsidR="00EC5E5D" w:rsidRPr="00EC5E5D" w:rsidRDefault="00EC5E5D" w:rsidP="00EC5E5D">
            <w:pPr>
              <w:spacing w:line="360" w:lineRule="auto"/>
              <w:contextualSpacing/>
              <w:jc w:val="both"/>
              <w:rPr>
                <w:rFonts w:ascii="Palatino Linotype" w:eastAsia="Calibri" w:hAnsi="Palatino Linotype"/>
                <w:i/>
                <w:sz w:val="22"/>
                <w:lang w:val="es-ES" w:eastAsia="es-ES"/>
              </w:rPr>
            </w:pPr>
          </w:p>
        </w:tc>
      </w:tr>
      <w:tr w:rsidR="00EC5E5D" w:rsidRPr="00EC5E5D" w:rsidTr="00EC5E5D">
        <w:trPr>
          <w:trHeight w:val="155"/>
          <w:tblCellSpacing w:w="0" w:type="dxa"/>
          <w:jc w:val="center"/>
        </w:trPr>
        <w:tc>
          <w:tcPr>
            <w:tcW w:w="0" w:type="auto"/>
            <w:vAlign w:val="center"/>
            <w:hideMark/>
          </w:tcPr>
          <w:p w:rsidR="00EC5E5D" w:rsidRPr="00EC5E5D" w:rsidRDefault="00EC5E5D" w:rsidP="00EC5E5D">
            <w:pPr>
              <w:spacing w:line="360" w:lineRule="auto"/>
              <w:contextualSpacing/>
              <w:jc w:val="both"/>
              <w:rPr>
                <w:rFonts w:ascii="Palatino Linotype" w:eastAsia="Calibri" w:hAnsi="Palatino Linotype"/>
                <w:i/>
                <w:sz w:val="22"/>
                <w:lang w:val="es-ES" w:eastAsia="es-ES"/>
              </w:rPr>
            </w:pPr>
          </w:p>
        </w:tc>
      </w:tr>
      <w:tr w:rsidR="00EC5E5D" w:rsidRPr="00EC5E5D" w:rsidTr="00EC5E5D">
        <w:trPr>
          <w:trHeight w:val="155"/>
          <w:tblCellSpacing w:w="0" w:type="dxa"/>
          <w:jc w:val="center"/>
        </w:trPr>
        <w:tc>
          <w:tcPr>
            <w:tcW w:w="0" w:type="auto"/>
            <w:vAlign w:val="center"/>
            <w:hideMark/>
          </w:tcPr>
          <w:p w:rsidR="00EC5E5D" w:rsidRPr="00EC5E5D" w:rsidRDefault="00EC5E5D" w:rsidP="00EC5E5D">
            <w:pPr>
              <w:spacing w:line="360" w:lineRule="auto"/>
              <w:contextualSpacing/>
              <w:jc w:val="both"/>
              <w:rPr>
                <w:rFonts w:ascii="Palatino Linotype" w:eastAsia="Calibri" w:hAnsi="Palatino Linotype"/>
                <w:i/>
                <w:sz w:val="22"/>
                <w:lang w:val="es-ES" w:eastAsia="es-ES"/>
              </w:rPr>
            </w:pPr>
            <w:r w:rsidRPr="00EC5E5D">
              <w:rPr>
                <w:rFonts w:ascii="Palatino Linotype" w:eastAsia="Calibri" w:hAnsi="Palatino Linotype"/>
                <w:i/>
                <w:sz w:val="22"/>
                <w:lang w:val="es-ES" w:eastAsia="es-ES"/>
              </w:rPr>
              <w:t>BRENDA SELENE HERNANDEZ LOPEZ</w:t>
            </w:r>
          </w:p>
        </w:tc>
      </w:tr>
      <w:tr w:rsidR="00EC5E5D" w:rsidRPr="00EC5E5D" w:rsidTr="00EC5E5D">
        <w:trPr>
          <w:trHeight w:val="155"/>
          <w:tblCellSpacing w:w="0" w:type="dxa"/>
          <w:jc w:val="center"/>
        </w:trPr>
        <w:tc>
          <w:tcPr>
            <w:tcW w:w="0" w:type="auto"/>
            <w:vAlign w:val="center"/>
            <w:hideMark/>
          </w:tcPr>
          <w:p w:rsidR="00EC5E5D" w:rsidRPr="00EC5E5D" w:rsidRDefault="00EC5E5D" w:rsidP="00EC5E5D">
            <w:pPr>
              <w:spacing w:line="360" w:lineRule="auto"/>
              <w:contextualSpacing/>
              <w:jc w:val="both"/>
              <w:rPr>
                <w:rFonts w:ascii="Palatino Linotype" w:eastAsia="Calibri" w:hAnsi="Palatino Linotype"/>
                <w:i/>
                <w:sz w:val="22"/>
                <w:lang w:val="es-ES" w:eastAsia="es-ES"/>
              </w:rPr>
            </w:pPr>
            <w:r w:rsidRPr="00EC5E5D">
              <w:rPr>
                <w:rFonts w:ascii="Palatino Linotype" w:eastAsia="Calibri" w:hAnsi="Palatino Linotype"/>
                <w:b/>
                <w:bCs/>
                <w:i/>
                <w:sz w:val="22"/>
                <w:lang w:val="es-ES" w:eastAsia="es-ES"/>
              </w:rPr>
              <w:t>Responsable de la Unidad de Transparencia</w:t>
            </w:r>
            <w:r>
              <w:rPr>
                <w:rFonts w:ascii="Palatino Linotype" w:eastAsia="Calibri" w:hAnsi="Palatino Linotype"/>
                <w:b/>
                <w:bCs/>
                <w:i/>
                <w:sz w:val="22"/>
                <w:lang w:val="es-ES" w:eastAsia="es-ES"/>
              </w:rPr>
              <w:t>”</w:t>
            </w:r>
          </w:p>
        </w:tc>
      </w:tr>
    </w:tbl>
    <w:p w:rsidR="00EC5E5D" w:rsidRPr="00EC5E5D" w:rsidRDefault="00EC5E5D" w:rsidP="00EC5E5D">
      <w:pPr>
        <w:spacing w:line="360" w:lineRule="auto"/>
        <w:contextualSpacing/>
        <w:jc w:val="both"/>
        <w:rPr>
          <w:rFonts w:ascii="Palatino Linotype" w:eastAsia="Calibri" w:hAnsi="Palatino Linotype"/>
          <w:lang w:val="es-ES" w:eastAsia="es-ES"/>
        </w:rPr>
      </w:pPr>
    </w:p>
    <w:p w:rsidR="00EC5E5D" w:rsidRPr="00991BA9" w:rsidRDefault="00EC5E5D" w:rsidP="00EC5E5D">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El quince (15) de septiembre  de dos mil veintitrés</w:t>
      </w:r>
      <w:r w:rsidRPr="00991BA9">
        <w:rPr>
          <w:rFonts w:ascii="Palatino Linotype" w:eastAsiaTheme="minorEastAsia" w:hAnsi="Palatino Linotype"/>
          <w:lang w:val="es-ES_tradnl" w:eastAsia="es-ES"/>
        </w:rPr>
        <w:t xml:space="preserve">, </w:t>
      </w:r>
      <w:r w:rsidRPr="00991BA9">
        <w:rPr>
          <w:rFonts w:ascii="Palatino Linotype" w:eastAsia="Calibri" w:hAnsi="Palatino Linotype"/>
          <w:lang w:val="es-ES" w:eastAsia="es-ES"/>
        </w:rPr>
        <w:t xml:space="preserve">el </w:t>
      </w:r>
      <w:r w:rsidRPr="00991BA9">
        <w:rPr>
          <w:rFonts w:ascii="Palatino Linotype" w:eastAsia="Calibri" w:hAnsi="Palatino Linotype" w:cs="Arial"/>
          <w:b/>
          <w:lang w:val="es-AR" w:eastAsia="es-ES"/>
        </w:rPr>
        <w:t>SUJETO OBLIGADO</w:t>
      </w:r>
      <w:r w:rsidRPr="00991BA9">
        <w:rPr>
          <w:rFonts w:ascii="Palatino Linotype" w:eastAsia="Calibri" w:hAnsi="Palatino Linotype" w:cs="Arial"/>
          <w:b/>
          <w:i/>
          <w:lang w:val="es-AR" w:eastAsia="es-ES"/>
        </w:rPr>
        <w:t xml:space="preserve"> </w:t>
      </w:r>
      <w:r w:rsidRPr="00991BA9">
        <w:rPr>
          <w:rFonts w:ascii="Palatino Linotype" w:hAnsi="Palatino Linotype" w:cs="Arial"/>
          <w:lang w:val="es-ES" w:eastAsia="es-ES"/>
        </w:rPr>
        <w:t>dio respuesta a la solicitud de información en los siguientes términos:</w:t>
      </w:r>
    </w:p>
    <w:p w:rsidR="00EC5E5D" w:rsidRPr="00991BA9" w:rsidRDefault="00EC5E5D" w:rsidP="00EC5E5D">
      <w:pPr>
        <w:spacing w:line="360" w:lineRule="auto"/>
        <w:contextualSpacing/>
        <w:jc w:val="both"/>
        <w:rPr>
          <w:rFonts w:ascii="Palatino Linotype" w:eastAsia="Calibri" w:hAnsi="Palatino Linotype"/>
          <w:lang w:val="es-ES" w:eastAsia="es-ES"/>
        </w:rPr>
      </w:pP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EC5E5D" w:rsidRPr="00EC5E5D" w:rsidTr="00EC5E5D">
        <w:trPr>
          <w:trHeight w:val="317"/>
          <w:tblCellSpacing w:w="0" w:type="dxa"/>
          <w:jc w:val="center"/>
        </w:trPr>
        <w:tc>
          <w:tcPr>
            <w:tcW w:w="0" w:type="auto"/>
            <w:vAlign w:val="center"/>
            <w:hideMark/>
          </w:tcPr>
          <w:p w:rsidR="00EC5E5D" w:rsidRPr="00EC5E5D" w:rsidRDefault="00EC5E5D" w:rsidP="00EC5E5D">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EC5E5D">
              <w:rPr>
                <w:rFonts w:ascii="Palatino Linotype" w:hAnsi="Palatino Linotype"/>
                <w:i/>
                <w:sz w:val="22"/>
                <w:szCs w:val="18"/>
                <w:lang w:val="es-ES" w:eastAsia="es-ES"/>
              </w:rPr>
              <w:t>Zinacantepec, México a 15 de Septiembre de 2023</w:t>
            </w:r>
          </w:p>
        </w:tc>
      </w:tr>
      <w:tr w:rsidR="00EC5E5D" w:rsidRPr="00EC5E5D" w:rsidTr="00EC5E5D">
        <w:trPr>
          <w:trHeight w:val="317"/>
          <w:tblCellSpacing w:w="0" w:type="dxa"/>
          <w:jc w:val="center"/>
        </w:trPr>
        <w:tc>
          <w:tcPr>
            <w:tcW w:w="0" w:type="auto"/>
            <w:vAlign w:val="center"/>
            <w:hideMark/>
          </w:tcPr>
          <w:p w:rsidR="00EC5E5D" w:rsidRPr="00EC5E5D" w:rsidRDefault="00EC5E5D" w:rsidP="00EC5E5D">
            <w:pPr>
              <w:jc w:val="right"/>
              <w:rPr>
                <w:rFonts w:ascii="Palatino Linotype" w:hAnsi="Palatino Linotype"/>
                <w:i/>
                <w:sz w:val="22"/>
                <w:lang w:val="es-ES" w:eastAsia="es-ES"/>
              </w:rPr>
            </w:pPr>
            <w:r w:rsidRPr="00EC5E5D">
              <w:rPr>
                <w:rFonts w:ascii="Palatino Linotype" w:hAnsi="Palatino Linotype"/>
                <w:i/>
                <w:sz w:val="22"/>
                <w:szCs w:val="18"/>
                <w:lang w:val="es-ES" w:eastAsia="es-ES"/>
              </w:rPr>
              <w:lastRenderedPageBreak/>
              <w:t>Nombre del solicitante: C. Solicitante</w:t>
            </w:r>
          </w:p>
        </w:tc>
      </w:tr>
      <w:tr w:rsidR="00EC5E5D" w:rsidRPr="00EC5E5D" w:rsidTr="00EC5E5D">
        <w:trPr>
          <w:trHeight w:val="317"/>
          <w:tblCellSpacing w:w="0" w:type="dxa"/>
          <w:jc w:val="center"/>
        </w:trPr>
        <w:tc>
          <w:tcPr>
            <w:tcW w:w="0" w:type="auto"/>
            <w:vAlign w:val="center"/>
            <w:hideMark/>
          </w:tcPr>
          <w:p w:rsidR="00EC5E5D" w:rsidRPr="00EC5E5D" w:rsidRDefault="00EC5E5D" w:rsidP="00EC5E5D">
            <w:pPr>
              <w:jc w:val="right"/>
              <w:rPr>
                <w:rFonts w:ascii="Palatino Linotype" w:hAnsi="Palatino Linotype"/>
                <w:i/>
                <w:sz w:val="22"/>
                <w:lang w:val="es-ES" w:eastAsia="es-ES"/>
              </w:rPr>
            </w:pPr>
            <w:r w:rsidRPr="00EC5E5D">
              <w:rPr>
                <w:rFonts w:ascii="Palatino Linotype" w:hAnsi="Palatino Linotype"/>
                <w:i/>
                <w:sz w:val="22"/>
                <w:szCs w:val="18"/>
                <w:lang w:val="es-ES" w:eastAsia="es-ES"/>
              </w:rPr>
              <w:t>Folio de la solicitud: 01366/ZINACANT/IP/2023</w:t>
            </w:r>
          </w:p>
        </w:tc>
      </w:tr>
      <w:tr w:rsidR="00EC5E5D" w:rsidRPr="00EC5E5D" w:rsidTr="00EC5E5D">
        <w:trPr>
          <w:trHeight w:val="475"/>
          <w:tblCellSpacing w:w="0" w:type="dxa"/>
          <w:jc w:val="center"/>
        </w:trPr>
        <w:tc>
          <w:tcPr>
            <w:tcW w:w="0" w:type="auto"/>
            <w:vAlign w:val="center"/>
            <w:hideMark/>
          </w:tcPr>
          <w:p w:rsidR="00EC5E5D" w:rsidRPr="00EC5E5D" w:rsidRDefault="00EC5E5D" w:rsidP="00EC5E5D">
            <w:pPr>
              <w:jc w:val="right"/>
              <w:rPr>
                <w:rFonts w:ascii="Palatino Linotype" w:hAnsi="Palatino Linotype"/>
                <w:i/>
                <w:sz w:val="22"/>
                <w:lang w:val="es-ES" w:eastAsia="es-ES"/>
              </w:rPr>
            </w:pPr>
          </w:p>
        </w:tc>
      </w:tr>
      <w:tr w:rsidR="00EC5E5D" w:rsidRPr="00EC5E5D" w:rsidTr="00EC5E5D">
        <w:trPr>
          <w:trHeight w:val="158"/>
          <w:tblCellSpacing w:w="0" w:type="dxa"/>
          <w:jc w:val="center"/>
        </w:trPr>
        <w:tc>
          <w:tcPr>
            <w:tcW w:w="0" w:type="auto"/>
            <w:vAlign w:val="center"/>
            <w:hideMark/>
          </w:tcPr>
          <w:p w:rsidR="00EC5E5D" w:rsidRPr="00EC5E5D" w:rsidRDefault="00EC5E5D" w:rsidP="00EC5E5D">
            <w:pPr>
              <w:jc w:val="both"/>
              <w:rPr>
                <w:rFonts w:ascii="Palatino Linotype" w:hAnsi="Palatino Linotype"/>
                <w:i/>
                <w:sz w:val="22"/>
                <w:lang w:val="es-ES" w:eastAsia="es-ES"/>
              </w:rPr>
            </w:pPr>
            <w:r w:rsidRPr="00EC5E5D">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C5E5D" w:rsidRPr="00EC5E5D" w:rsidTr="00EC5E5D">
        <w:trPr>
          <w:trHeight w:val="396"/>
          <w:tblCellSpacing w:w="0" w:type="dxa"/>
          <w:jc w:val="center"/>
        </w:trPr>
        <w:tc>
          <w:tcPr>
            <w:tcW w:w="0" w:type="auto"/>
            <w:vAlign w:val="center"/>
            <w:hideMark/>
          </w:tcPr>
          <w:p w:rsidR="00EC5E5D" w:rsidRPr="00EC5E5D" w:rsidRDefault="00EC5E5D" w:rsidP="00EC5E5D">
            <w:pPr>
              <w:jc w:val="both"/>
              <w:rPr>
                <w:rFonts w:ascii="Palatino Linotype" w:hAnsi="Palatino Linotype"/>
                <w:i/>
                <w:sz w:val="22"/>
                <w:lang w:val="es-ES" w:eastAsia="es-ES"/>
              </w:rPr>
            </w:pPr>
          </w:p>
        </w:tc>
      </w:tr>
      <w:tr w:rsidR="00EC5E5D" w:rsidRPr="00EC5E5D" w:rsidTr="00EC5E5D">
        <w:trPr>
          <w:trHeight w:val="158"/>
          <w:tblCellSpacing w:w="0" w:type="dxa"/>
          <w:jc w:val="center"/>
        </w:trPr>
        <w:tc>
          <w:tcPr>
            <w:tcW w:w="0" w:type="auto"/>
            <w:vAlign w:val="center"/>
            <w:hideMark/>
          </w:tcPr>
          <w:p w:rsidR="00EC5E5D" w:rsidRPr="00EC5E5D" w:rsidRDefault="00EC5E5D" w:rsidP="00EC5E5D">
            <w:pPr>
              <w:jc w:val="both"/>
              <w:rPr>
                <w:rFonts w:ascii="Palatino Linotype" w:hAnsi="Palatino Linotype"/>
                <w:i/>
                <w:sz w:val="22"/>
                <w:lang w:val="es-ES" w:eastAsia="es-ES"/>
              </w:rPr>
            </w:pPr>
            <w:r w:rsidRPr="00EC5E5D">
              <w:rPr>
                <w:rFonts w:ascii="Palatino Linotype" w:hAnsi="Palatino Linotype"/>
                <w:i/>
                <w:sz w:val="22"/>
                <w:szCs w:val="18"/>
                <w:lang w:val="es-ES"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01366/ZINACANT/IP/2023, recibida a través del Sistema SAIMEX, en donde se solicita textualmente lo siguiente: “SOLICITO LOS PERMISOS OTORGADOS A LAS LINEAS DE TRANSPORTE DEL MUNICIPIO” (sic). En apego a lo establecido su solicitud fue analizada y turnada a el área poseedora de la información, en este caso a la Dirección de Desarrollo Metropolitano y Movilidad,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EC5E5D" w:rsidRPr="00EC5E5D" w:rsidTr="00EC5E5D">
        <w:trPr>
          <w:trHeight w:val="396"/>
          <w:tblCellSpacing w:w="0" w:type="dxa"/>
          <w:jc w:val="center"/>
        </w:trPr>
        <w:tc>
          <w:tcPr>
            <w:tcW w:w="0" w:type="auto"/>
            <w:vAlign w:val="center"/>
            <w:hideMark/>
          </w:tcPr>
          <w:p w:rsidR="00EC5E5D" w:rsidRPr="00EC5E5D" w:rsidRDefault="00EC5E5D" w:rsidP="00EC5E5D">
            <w:pPr>
              <w:rPr>
                <w:rFonts w:ascii="Palatino Linotype" w:hAnsi="Palatino Linotype"/>
                <w:i/>
                <w:sz w:val="22"/>
                <w:lang w:val="es-ES" w:eastAsia="es-ES"/>
              </w:rPr>
            </w:pPr>
          </w:p>
        </w:tc>
      </w:tr>
      <w:tr w:rsidR="00EC5E5D" w:rsidRPr="00EC5E5D" w:rsidTr="00EC5E5D">
        <w:trPr>
          <w:trHeight w:val="158"/>
          <w:tblCellSpacing w:w="0" w:type="dxa"/>
          <w:jc w:val="center"/>
        </w:trPr>
        <w:tc>
          <w:tcPr>
            <w:tcW w:w="0" w:type="auto"/>
            <w:vAlign w:val="center"/>
            <w:hideMark/>
          </w:tcPr>
          <w:p w:rsidR="00EC5E5D" w:rsidRPr="00EC5E5D" w:rsidRDefault="00EC5E5D" w:rsidP="00EC5E5D">
            <w:pPr>
              <w:jc w:val="center"/>
              <w:rPr>
                <w:rFonts w:ascii="Palatino Linotype" w:hAnsi="Palatino Linotype"/>
                <w:i/>
                <w:sz w:val="22"/>
                <w:szCs w:val="20"/>
                <w:lang w:val="es-ES" w:eastAsia="es-ES"/>
              </w:rPr>
            </w:pPr>
          </w:p>
        </w:tc>
      </w:tr>
      <w:tr w:rsidR="00EC5E5D" w:rsidRPr="00EC5E5D" w:rsidTr="00EC5E5D">
        <w:trPr>
          <w:trHeight w:val="158"/>
          <w:tblCellSpacing w:w="0" w:type="dxa"/>
          <w:jc w:val="center"/>
        </w:trPr>
        <w:tc>
          <w:tcPr>
            <w:tcW w:w="0" w:type="auto"/>
            <w:vAlign w:val="center"/>
            <w:hideMark/>
          </w:tcPr>
          <w:p w:rsidR="00EC5E5D" w:rsidRPr="00EC5E5D" w:rsidRDefault="00EC5E5D" w:rsidP="00EC5E5D">
            <w:pPr>
              <w:rPr>
                <w:rFonts w:ascii="Palatino Linotype" w:hAnsi="Palatino Linotype"/>
                <w:i/>
                <w:sz w:val="22"/>
                <w:szCs w:val="20"/>
                <w:lang w:val="es-ES" w:eastAsia="es-ES"/>
              </w:rPr>
            </w:pPr>
          </w:p>
        </w:tc>
      </w:tr>
      <w:tr w:rsidR="00EC5E5D" w:rsidRPr="00EC5E5D" w:rsidTr="00EC5E5D">
        <w:trPr>
          <w:trHeight w:val="158"/>
          <w:tblCellSpacing w:w="0" w:type="dxa"/>
          <w:jc w:val="center"/>
        </w:trPr>
        <w:tc>
          <w:tcPr>
            <w:tcW w:w="0" w:type="auto"/>
            <w:vAlign w:val="center"/>
            <w:hideMark/>
          </w:tcPr>
          <w:p w:rsidR="00EC5E5D" w:rsidRPr="00EC5E5D" w:rsidRDefault="00EC5E5D" w:rsidP="00EC5E5D">
            <w:pPr>
              <w:rPr>
                <w:rFonts w:ascii="Palatino Linotype" w:hAnsi="Palatino Linotype"/>
                <w:i/>
                <w:sz w:val="22"/>
                <w:lang w:val="es-ES" w:eastAsia="es-ES"/>
              </w:rPr>
            </w:pPr>
            <w:r w:rsidRPr="00EC5E5D">
              <w:rPr>
                <w:rFonts w:ascii="Palatino Linotype" w:hAnsi="Palatino Linotype"/>
                <w:i/>
                <w:sz w:val="22"/>
                <w:szCs w:val="18"/>
                <w:lang w:val="es-ES" w:eastAsia="es-ES"/>
              </w:rPr>
              <w:t>ATENTAMENTE</w:t>
            </w:r>
          </w:p>
        </w:tc>
      </w:tr>
      <w:tr w:rsidR="00EC5E5D" w:rsidRPr="00EC5E5D" w:rsidTr="00EC5E5D">
        <w:trPr>
          <w:trHeight w:val="237"/>
          <w:tblCellSpacing w:w="0" w:type="dxa"/>
          <w:jc w:val="center"/>
        </w:trPr>
        <w:tc>
          <w:tcPr>
            <w:tcW w:w="0" w:type="auto"/>
            <w:vAlign w:val="center"/>
            <w:hideMark/>
          </w:tcPr>
          <w:p w:rsidR="00EC5E5D" w:rsidRPr="00EC5E5D" w:rsidRDefault="00EC5E5D" w:rsidP="00EC5E5D">
            <w:pPr>
              <w:rPr>
                <w:rFonts w:ascii="Palatino Linotype" w:hAnsi="Palatino Linotype"/>
                <w:i/>
                <w:sz w:val="22"/>
                <w:lang w:val="es-ES" w:eastAsia="es-ES"/>
              </w:rPr>
            </w:pPr>
          </w:p>
        </w:tc>
      </w:tr>
      <w:tr w:rsidR="00EC5E5D" w:rsidRPr="00EC5E5D" w:rsidTr="00EC5E5D">
        <w:trPr>
          <w:trHeight w:val="158"/>
          <w:tblCellSpacing w:w="0" w:type="dxa"/>
          <w:jc w:val="center"/>
        </w:trPr>
        <w:tc>
          <w:tcPr>
            <w:tcW w:w="0" w:type="auto"/>
            <w:vAlign w:val="center"/>
            <w:hideMark/>
          </w:tcPr>
          <w:p w:rsidR="00EC5E5D" w:rsidRPr="00EC5E5D" w:rsidRDefault="00EC5E5D" w:rsidP="00EC5E5D">
            <w:pPr>
              <w:rPr>
                <w:rFonts w:ascii="Palatino Linotype" w:hAnsi="Palatino Linotype"/>
                <w:i/>
                <w:sz w:val="22"/>
                <w:lang w:val="es-ES" w:eastAsia="es-ES"/>
              </w:rPr>
            </w:pPr>
            <w:r w:rsidRPr="00EC5E5D">
              <w:rPr>
                <w:rFonts w:ascii="Palatino Linotype" w:hAnsi="Palatino Linotype"/>
                <w:i/>
                <w:sz w:val="22"/>
                <w:szCs w:val="18"/>
                <w:lang w:val="es-ES" w:eastAsia="es-ES"/>
              </w:rPr>
              <w:t>BRENDA SELENE HERNANDEZ LOPEZ</w:t>
            </w:r>
            <w:r>
              <w:rPr>
                <w:rFonts w:ascii="Palatino Linotype" w:hAnsi="Palatino Linotype"/>
                <w:i/>
                <w:sz w:val="22"/>
                <w:szCs w:val="18"/>
                <w:lang w:val="es-ES" w:eastAsia="es-ES"/>
              </w:rPr>
              <w:t>”</w:t>
            </w:r>
          </w:p>
        </w:tc>
      </w:tr>
    </w:tbl>
    <w:p w:rsidR="00EC5E5D" w:rsidRPr="00991BA9" w:rsidRDefault="00EC5E5D" w:rsidP="00EC5E5D">
      <w:pPr>
        <w:spacing w:line="360" w:lineRule="auto"/>
        <w:ind w:right="567"/>
        <w:jc w:val="both"/>
        <w:rPr>
          <w:rFonts w:ascii="Palatino Linotype" w:hAnsi="Palatino Linotype"/>
          <w:i/>
          <w:sz w:val="32"/>
        </w:rPr>
      </w:pPr>
    </w:p>
    <w:p w:rsidR="00EC5E5D" w:rsidRDefault="00EC5E5D" w:rsidP="00EC5E5D">
      <w:pPr>
        <w:pStyle w:val="Prrafodelista"/>
        <w:numPr>
          <w:ilvl w:val="0"/>
          <w:numId w:val="7"/>
        </w:numPr>
        <w:spacing w:line="360" w:lineRule="auto"/>
        <w:ind w:right="567"/>
        <w:jc w:val="both"/>
        <w:rPr>
          <w:rFonts w:ascii="Palatino Linotype" w:hAnsi="Palatino Linotype"/>
          <w:szCs w:val="22"/>
        </w:rPr>
      </w:pPr>
      <w:r w:rsidRPr="00EC5E5D">
        <w:rPr>
          <w:rFonts w:ascii="Palatino Linotype" w:hAnsi="Palatino Linotype"/>
          <w:szCs w:val="22"/>
        </w:rPr>
        <w:lastRenderedPageBreak/>
        <w:t xml:space="preserve">A la respuesta se adjuntó el archivo denominado </w:t>
      </w:r>
      <w:hyperlink r:id="rId8" w:tgtFrame="_blank" w:history="1">
        <w:r w:rsidRPr="00EC5E5D">
          <w:rPr>
            <w:rStyle w:val="Hipervnculo"/>
            <w:rFonts w:ascii="Palatino Linotype" w:eastAsiaTheme="majorEastAsia" w:hAnsi="Palatino Linotype" w:cs="Arial"/>
            <w:b/>
            <w:bCs/>
            <w:color w:val="auto"/>
            <w:szCs w:val="22"/>
          </w:rPr>
          <w:t>1366.pdf</w:t>
        </w:r>
      </w:hyperlink>
      <w:r w:rsidRPr="00EC5E5D">
        <w:rPr>
          <w:rFonts w:ascii="Palatino Linotype" w:hAnsi="Palatino Linotype"/>
          <w:szCs w:val="22"/>
        </w:rPr>
        <w:t>, en el que declara su incompetencia para atender la solicitud.</w:t>
      </w:r>
    </w:p>
    <w:p w:rsidR="002D1BD3" w:rsidRPr="002D1BD3" w:rsidRDefault="002D1BD3" w:rsidP="002D1BD3">
      <w:pPr>
        <w:spacing w:line="360" w:lineRule="auto"/>
        <w:ind w:left="360" w:right="567"/>
        <w:jc w:val="both"/>
        <w:rPr>
          <w:rFonts w:ascii="Palatino Linotype" w:hAnsi="Palatino Linotype"/>
          <w:szCs w:val="22"/>
        </w:rPr>
      </w:pPr>
    </w:p>
    <w:p w:rsidR="00EC5E5D" w:rsidRPr="00991BA9" w:rsidRDefault="00EC5E5D" w:rsidP="00EC5E5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91BA9">
        <w:rPr>
          <w:rFonts w:ascii="Palatino Linotype" w:eastAsia="Calibri" w:hAnsi="Palatino Linotype" w:cs="Arial"/>
          <w:lang w:val="es-AR" w:eastAsia="es-ES"/>
        </w:rPr>
        <w:t xml:space="preserve">El </w:t>
      </w:r>
      <w:r>
        <w:rPr>
          <w:rFonts w:ascii="Palatino Linotype" w:eastAsia="Calibri" w:hAnsi="Palatino Linotype" w:cs="Arial"/>
          <w:lang w:val="es-AR" w:eastAsia="es-ES"/>
        </w:rPr>
        <w:t>dieciocho (18) de septiembre de dos mil veintitrés</w:t>
      </w:r>
      <w:r w:rsidRPr="00991BA9">
        <w:rPr>
          <w:rFonts w:ascii="Palatino Linotype" w:hAnsi="Palatino Linotype" w:cs="Arial"/>
          <w:lang w:val="es-ES" w:eastAsia="es-ES"/>
        </w:rPr>
        <w:t xml:space="preserve">, </w:t>
      </w:r>
      <w:r w:rsidRPr="00991BA9">
        <w:rPr>
          <w:rFonts w:ascii="Palatino Linotype" w:eastAsiaTheme="minorEastAsia" w:hAnsi="Palatino Linotype"/>
          <w:b/>
          <w:lang w:val="es-ES_tradnl" w:eastAsia="es-ES"/>
        </w:rPr>
        <w:t>EL RECURRENTE</w:t>
      </w:r>
      <w:r w:rsidRPr="00991BA9">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EC5E5D" w:rsidRPr="002D1BD3" w:rsidRDefault="00EC5E5D" w:rsidP="00EC5E5D">
      <w:pPr>
        <w:spacing w:line="360" w:lineRule="auto"/>
        <w:ind w:left="567" w:right="567"/>
        <w:contextualSpacing/>
        <w:rPr>
          <w:rFonts w:ascii="Palatino Linotype" w:eastAsiaTheme="minorEastAsia" w:hAnsi="Palatino Linotype" w:cs="Arial"/>
          <w:i/>
          <w:sz w:val="22"/>
          <w:lang w:val="es-ES_tradnl" w:eastAsia="es-ES"/>
        </w:rPr>
      </w:pPr>
    </w:p>
    <w:p w:rsidR="00EC5E5D" w:rsidRPr="002D1BD3" w:rsidRDefault="00EC5E5D" w:rsidP="00EC5E5D">
      <w:pPr>
        <w:spacing w:line="360" w:lineRule="auto"/>
        <w:ind w:left="567" w:right="567"/>
        <w:contextualSpacing/>
        <w:jc w:val="both"/>
        <w:rPr>
          <w:rFonts w:ascii="Palatino Linotype" w:eastAsia="Calibri" w:hAnsi="Palatino Linotype" w:cs="Arial"/>
          <w:i/>
          <w:sz w:val="22"/>
          <w:lang w:val="es-ES" w:eastAsia="es-ES"/>
        </w:rPr>
      </w:pPr>
      <w:r w:rsidRPr="002D1BD3">
        <w:rPr>
          <w:rFonts w:ascii="Palatino Linotype" w:eastAsiaTheme="minorEastAsia" w:hAnsi="Palatino Linotype"/>
          <w:b/>
          <w:sz w:val="22"/>
          <w:lang w:val="es-ES_tradnl" w:eastAsia="es-ES"/>
        </w:rPr>
        <w:t>Acto impugnado</w:t>
      </w:r>
      <w:r w:rsidRPr="002D1BD3">
        <w:rPr>
          <w:rFonts w:ascii="Palatino Linotype" w:eastAsiaTheme="minorEastAsia" w:hAnsi="Palatino Linotype"/>
          <w:b/>
          <w:i/>
          <w:sz w:val="22"/>
          <w:lang w:val="es-ES_tradnl" w:eastAsia="es-ES"/>
        </w:rPr>
        <w:t>:</w:t>
      </w:r>
      <w:r w:rsidRPr="002D1BD3">
        <w:rPr>
          <w:rFonts w:ascii="Palatino Linotype" w:hAnsi="Palatino Linotype"/>
          <w:i/>
          <w:color w:val="000000"/>
          <w:sz w:val="22"/>
        </w:rPr>
        <w:t xml:space="preserve"> “SE DECLARA INCOMPETENTE INJUSTIFICADAMENTE CUANDO SÍ TIENEN LOS PERMISOS DE BASES DE TAXIS ETC” (Sic)</w:t>
      </w:r>
    </w:p>
    <w:p w:rsidR="00EC5E5D" w:rsidRPr="002D1BD3" w:rsidRDefault="00EC5E5D" w:rsidP="00EC5E5D">
      <w:pPr>
        <w:spacing w:line="360" w:lineRule="auto"/>
        <w:ind w:left="567" w:right="567"/>
        <w:contextualSpacing/>
        <w:jc w:val="both"/>
        <w:rPr>
          <w:rFonts w:ascii="Palatino Linotype" w:eastAsia="Calibri" w:hAnsi="Palatino Linotype" w:cs="Arial"/>
          <w:sz w:val="22"/>
          <w:lang w:val="es-ES" w:eastAsia="es-ES"/>
        </w:rPr>
      </w:pPr>
    </w:p>
    <w:p w:rsidR="00EC5E5D" w:rsidRPr="002D1BD3" w:rsidRDefault="00EC5E5D" w:rsidP="00EC5E5D">
      <w:pPr>
        <w:spacing w:line="360" w:lineRule="auto"/>
        <w:ind w:left="567" w:right="567"/>
        <w:contextualSpacing/>
        <w:jc w:val="both"/>
        <w:rPr>
          <w:rFonts w:ascii="Palatino Linotype" w:hAnsi="Palatino Linotype"/>
          <w:i/>
          <w:color w:val="000000"/>
          <w:sz w:val="22"/>
        </w:rPr>
      </w:pPr>
      <w:r w:rsidRPr="002D1BD3">
        <w:rPr>
          <w:rFonts w:ascii="Palatino Linotype" w:eastAsiaTheme="minorEastAsia" w:hAnsi="Palatino Linotype"/>
          <w:b/>
          <w:sz w:val="22"/>
          <w:lang w:val="es-ES_tradnl" w:eastAsia="es-ES"/>
        </w:rPr>
        <w:t>Razones o Motivos de inconformidad:</w:t>
      </w:r>
      <w:r w:rsidRPr="002D1BD3">
        <w:rPr>
          <w:rFonts w:ascii="Palatino Linotype" w:eastAsiaTheme="majorEastAsia" w:hAnsi="Palatino Linotype" w:cstheme="majorBidi"/>
          <w:b/>
          <w:color w:val="2E74B5" w:themeColor="accent1" w:themeShade="BF"/>
          <w:szCs w:val="26"/>
          <w:lang w:val="es-ES" w:eastAsia="es-ES"/>
        </w:rPr>
        <w:t xml:space="preserve"> </w:t>
      </w:r>
      <w:r w:rsidRPr="002D1BD3">
        <w:rPr>
          <w:rFonts w:ascii="Palatino Linotype" w:eastAsiaTheme="majorEastAsia" w:hAnsi="Palatino Linotype" w:cstheme="majorBidi"/>
          <w:i/>
          <w:sz w:val="22"/>
          <w:lang w:val="es-ES" w:eastAsia="es-ES"/>
        </w:rPr>
        <w:t>“</w:t>
      </w:r>
      <w:r w:rsidRPr="002D1BD3">
        <w:rPr>
          <w:rFonts w:ascii="Palatino Linotype" w:hAnsi="Palatino Linotype"/>
          <w:i/>
          <w:color w:val="000000"/>
          <w:sz w:val="22"/>
        </w:rPr>
        <w:t>SE DECLARA INCOMPETENTE INJUSTIFICADAMENTE CUANDO SÍ TIENEN LOS PERMISOS DE BASES DE TAXIS ETC” (Sic).</w:t>
      </w:r>
    </w:p>
    <w:bookmarkEnd w:id="1"/>
    <w:bookmarkEnd w:id="2"/>
    <w:bookmarkEnd w:id="3"/>
    <w:p w:rsidR="00EC5E5D" w:rsidRPr="002D1BD3" w:rsidRDefault="00EC5E5D" w:rsidP="00EC5E5D">
      <w:pPr>
        <w:tabs>
          <w:tab w:val="left" w:pos="6197"/>
        </w:tabs>
        <w:spacing w:line="360" w:lineRule="auto"/>
        <w:jc w:val="both"/>
        <w:rPr>
          <w:rFonts w:ascii="Palatino Linotype" w:eastAsia="Calibri" w:hAnsi="Palatino Linotype" w:cs="Arial"/>
          <w:sz w:val="22"/>
          <w:lang w:val="es-AR" w:eastAsia="es-ES"/>
        </w:rPr>
      </w:pPr>
    </w:p>
    <w:p w:rsidR="00EC5E5D" w:rsidRPr="00991BA9" w:rsidRDefault="00EC5E5D" w:rsidP="00EC5E5D">
      <w:pPr>
        <w:numPr>
          <w:ilvl w:val="0"/>
          <w:numId w:val="1"/>
        </w:numPr>
        <w:spacing w:line="360" w:lineRule="auto"/>
        <w:ind w:left="0" w:firstLine="0"/>
        <w:contextualSpacing/>
        <w:jc w:val="both"/>
        <w:rPr>
          <w:rFonts w:ascii="Palatino Linotype" w:eastAsia="Calibri" w:hAnsi="Palatino Linotype" w:cs="Arial"/>
          <w:lang w:val="es-AR" w:eastAsia="es-ES"/>
        </w:rPr>
      </w:pPr>
      <w:r w:rsidRPr="00991BA9">
        <w:rPr>
          <w:rFonts w:ascii="Palatino Linotype" w:hAnsi="Palatino Linotype" w:cs="Arial"/>
          <w:lang w:val="es-ES" w:eastAsia="es-ES"/>
        </w:rPr>
        <w:t xml:space="preserve">Se registró el recurso de revisión bajo el número de expediente </w:t>
      </w:r>
      <w:r w:rsidRPr="00991BA9">
        <w:rPr>
          <w:rFonts w:ascii="Palatino Linotype" w:eastAsiaTheme="minorEastAsia" w:hAnsi="Palatino Linotype" w:cs="Arial"/>
          <w:bCs/>
          <w:lang w:val="es-ES_tradnl" w:eastAsia="es-ES"/>
        </w:rPr>
        <w:t xml:space="preserve">al rubro indicado, asimismo con fundamento en lo dispuesto por el </w:t>
      </w:r>
      <w:r w:rsidRPr="00991BA9">
        <w:rPr>
          <w:rFonts w:ascii="Palatino Linotype" w:eastAsia="Calibri" w:hAnsi="Palatino Linotype" w:cs="Arial"/>
          <w:lang w:val="es-ES" w:eastAsia="es-ES"/>
        </w:rPr>
        <w:t xml:space="preserve">artículo 185 fracción I de la </w:t>
      </w:r>
      <w:r w:rsidRPr="00991BA9">
        <w:rPr>
          <w:rFonts w:ascii="Palatino Linotype" w:eastAsia="Calibri" w:hAnsi="Palatino Linotype" w:cs="Arial"/>
          <w:b/>
          <w:lang w:val="es-ES" w:eastAsia="es-ES"/>
        </w:rPr>
        <w:t xml:space="preserve">Ley de Transparencia y Acceso a la Información Pública del Estado de México y Municipios </w:t>
      </w:r>
      <w:r w:rsidRPr="00991BA9">
        <w:rPr>
          <w:rFonts w:ascii="Palatino Linotype" w:hAnsi="Palatino Linotype" w:cs="Arial"/>
          <w:lang w:val="es-ES" w:eastAsia="es-ES"/>
        </w:rPr>
        <w:t xml:space="preserve">se turnó a la </w:t>
      </w:r>
      <w:r w:rsidRPr="00991BA9">
        <w:rPr>
          <w:rFonts w:ascii="Palatino Linotype" w:hAnsi="Palatino Linotype" w:cs="Arial"/>
          <w:b/>
          <w:lang w:val="es-ES" w:eastAsia="es-ES"/>
        </w:rPr>
        <w:t xml:space="preserve">Comisionada María del Rosario Mejía Ayala, </w:t>
      </w:r>
      <w:r w:rsidR="002D1BD3">
        <w:rPr>
          <w:rFonts w:ascii="Palatino Linotype" w:hAnsi="Palatino Linotype" w:cs="Arial"/>
          <w:lang w:val="es-ES" w:eastAsia="es-ES"/>
        </w:rPr>
        <w:t>para</w:t>
      </w:r>
      <w:r w:rsidRPr="00991BA9">
        <w:rPr>
          <w:rFonts w:ascii="Palatino Linotype" w:hAnsi="Palatino Linotype" w:cs="Arial"/>
          <w:lang w:val="es-ES" w:eastAsia="es-ES"/>
        </w:rPr>
        <w:t xml:space="preserve"> </w:t>
      </w:r>
      <w:r w:rsidRPr="00991BA9">
        <w:rPr>
          <w:rFonts w:ascii="Palatino Linotype" w:hAnsi="Palatino Linotype" w:cs="Arial"/>
          <w:lang w:eastAsia="es-ES"/>
        </w:rPr>
        <w:t xml:space="preserve">su análisis. </w:t>
      </w:r>
    </w:p>
    <w:p w:rsidR="00EC5E5D" w:rsidRPr="00991BA9" w:rsidRDefault="00EC5E5D" w:rsidP="00EC5E5D">
      <w:pPr>
        <w:spacing w:line="360" w:lineRule="auto"/>
        <w:contextualSpacing/>
        <w:jc w:val="both"/>
        <w:rPr>
          <w:rFonts w:ascii="Palatino Linotype" w:eastAsia="Calibri" w:hAnsi="Palatino Linotype" w:cs="Arial"/>
          <w:lang w:val="es-AR" w:eastAsia="es-ES"/>
        </w:rPr>
      </w:pPr>
    </w:p>
    <w:p w:rsidR="00EC5E5D" w:rsidRPr="00991BA9" w:rsidRDefault="002D1BD3" w:rsidP="00EC5E5D">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 Comisionada</w:t>
      </w:r>
      <w:r w:rsidR="00EC5E5D" w:rsidRPr="00991BA9">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EC5E5D" w:rsidRPr="00991BA9">
        <w:rPr>
          <w:rFonts w:ascii="Palatino Linotype" w:eastAsia="Calibri" w:hAnsi="Palatino Linotype" w:cs="Arial"/>
          <w:lang w:val="es-ES" w:eastAsia="es-ES"/>
        </w:rPr>
        <w:t xml:space="preserve"> con fundamento en lo dispuesto por el artículo 185 fracción II de la ley de la materia, a tra</w:t>
      </w:r>
      <w:r w:rsidR="00EC5E5D">
        <w:rPr>
          <w:rFonts w:ascii="Palatino Linotype" w:eastAsia="Calibri" w:hAnsi="Palatino Linotype" w:cs="Arial"/>
          <w:lang w:val="es-ES" w:eastAsia="es-ES"/>
        </w:rPr>
        <w:t xml:space="preserve">vés del acuerdo de admisión de fecha </w:t>
      </w:r>
      <w:r w:rsidR="00036282">
        <w:rPr>
          <w:rFonts w:ascii="Palatino Linotype" w:eastAsia="Calibri" w:hAnsi="Palatino Linotype" w:cs="Arial"/>
          <w:lang w:val="es-ES" w:eastAsia="es-ES"/>
        </w:rPr>
        <w:t>veinte (20) de septiembre</w:t>
      </w:r>
      <w:r w:rsidR="00EC5E5D">
        <w:rPr>
          <w:rFonts w:ascii="Palatino Linotype" w:eastAsia="Calibri" w:hAnsi="Palatino Linotype" w:cs="Arial"/>
          <w:lang w:val="es-ES" w:eastAsia="es-ES"/>
        </w:rPr>
        <w:t xml:space="preserve"> de dos mil veintitrés</w:t>
      </w:r>
      <w:r w:rsidR="00EC5E5D" w:rsidRPr="00991BA9">
        <w:rPr>
          <w:rFonts w:ascii="Palatino Linotype" w:eastAsia="Calibri" w:hAnsi="Palatino Linotype" w:cs="Arial"/>
          <w:lang w:val="es-ES" w:eastAsia="es-ES"/>
        </w:rPr>
        <w:t xml:space="preserve">, puso a disposición de las partes el expediente electrónico </w:t>
      </w:r>
      <w:r w:rsidR="00EC5E5D" w:rsidRPr="00991BA9">
        <w:rPr>
          <w:rFonts w:ascii="Palatino Linotype" w:eastAsia="Calibri" w:hAnsi="Palatino Linotype" w:cs="Arial"/>
          <w:lang w:val="es-ES_tradnl" w:eastAsia="es-ES"/>
        </w:rPr>
        <w:t xml:space="preserve">vía </w:t>
      </w:r>
      <w:r w:rsidR="00EC5E5D" w:rsidRPr="00991BA9">
        <w:rPr>
          <w:rFonts w:ascii="Palatino Linotype" w:eastAsia="Calibri" w:hAnsi="Palatino Linotype" w:cs="Arial"/>
          <w:b/>
          <w:lang w:val="es-ES" w:eastAsia="es-ES"/>
        </w:rPr>
        <w:t xml:space="preserve">SAIMEX </w:t>
      </w:r>
      <w:r w:rsidR="00EC5E5D" w:rsidRPr="00991BA9">
        <w:rPr>
          <w:rFonts w:ascii="Palatino Linotype" w:eastAsia="Calibri" w:hAnsi="Palatino Linotype" w:cs="Arial"/>
          <w:lang w:val="es-ES" w:eastAsia="es-ES"/>
        </w:rPr>
        <w:t xml:space="preserve">a efecto de que en un plazo máximo de siete días manifestaran lo que a derecho convinieran, ofrecieran pruebas y alegatos según </w:t>
      </w:r>
      <w:r w:rsidR="00EC5E5D" w:rsidRPr="00991BA9">
        <w:rPr>
          <w:rFonts w:ascii="Palatino Linotype" w:eastAsia="Calibri" w:hAnsi="Palatino Linotype" w:cs="Arial"/>
          <w:lang w:val="es-ES" w:eastAsia="es-ES"/>
        </w:rPr>
        <w:lastRenderedPageBreak/>
        <w:t xml:space="preserve">corresponda al caso concreto, de esta forma para que el </w:t>
      </w:r>
      <w:r w:rsidR="00EC5E5D" w:rsidRPr="00991BA9">
        <w:rPr>
          <w:rFonts w:ascii="Palatino Linotype" w:eastAsia="Calibri" w:hAnsi="Palatino Linotype" w:cs="Arial"/>
          <w:b/>
          <w:lang w:val="es-ES" w:eastAsia="es-ES"/>
        </w:rPr>
        <w:t>SUJETO OBLIGADO</w:t>
      </w:r>
      <w:r w:rsidR="00EC5E5D" w:rsidRPr="00991BA9">
        <w:rPr>
          <w:rFonts w:ascii="Palatino Linotype" w:eastAsia="Calibri" w:hAnsi="Palatino Linotype" w:cs="Arial"/>
          <w:lang w:val="es-ES" w:eastAsia="es-ES"/>
        </w:rPr>
        <w:t xml:space="preserve"> presentara el informe justificado procedente. </w:t>
      </w:r>
    </w:p>
    <w:p w:rsidR="00EC5E5D" w:rsidRPr="00036282" w:rsidRDefault="00EC5E5D" w:rsidP="00036282">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w:t>
      </w:r>
      <w:r>
        <w:rPr>
          <w:rFonts w:ascii="Palatino Linotype" w:eastAsia="Calibri" w:hAnsi="Palatino Linotype" w:cs="Arial"/>
          <w:lang w:val="es-ES" w:eastAsia="es-ES"/>
        </w:rPr>
        <w:t xml:space="preserve"> su parte, el Sujeto Obligado </w:t>
      </w:r>
      <w:r w:rsidR="00036282">
        <w:rPr>
          <w:rFonts w:ascii="Palatino Linotype" w:eastAsia="Calibri" w:hAnsi="Palatino Linotype" w:cs="Arial"/>
          <w:lang w:val="es-ES" w:eastAsia="es-ES"/>
        </w:rPr>
        <w:t>no entregó informe justificado.</w:t>
      </w:r>
    </w:p>
    <w:p w:rsidR="00036282" w:rsidRPr="002232A5" w:rsidRDefault="00036282" w:rsidP="00036282">
      <w:pPr>
        <w:spacing w:line="360" w:lineRule="auto"/>
        <w:contextualSpacing/>
        <w:jc w:val="both"/>
        <w:rPr>
          <w:rFonts w:ascii="Palatino Linotype" w:eastAsiaTheme="minorEastAsia" w:hAnsi="Palatino Linotype"/>
          <w:lang w:val="es-ES_tradnl" w:eastAsia="es-ES"/>
        </w:rPr>
      </w:pPr>
    </w:p>
    <w:p w:rsidR="00EC5E5D" w:rsidRPr="00991BA9" w:rsidRDefault="002D1BD3" w:rsidP="00EC5E5D">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 Comisionada</w:t>
      </w:r>
      <w:r w:rsidR="00EC5E5D" w:rsidRPr="00991BA9">
        <w:rPr>
          <w:rFonts w:ascii="Palatino Linotype" w:eastAsiaTheme="minorEastAsia" w:hAnsi="Palatino Linotype"/>
          <w:lang w:val="es-ES_tradnl" w:eastAsia="es-ES"/>
        </w:rPr>
        <w:t xml:space="preserve"> Ponente decretó el cierre de instrucción</w:t>
      </w:r>
      <w:r w:rsidR="00EC5E5D" w:rsidRPr="00991BA9">
        <w:rPr>
          <w:rFonts w:ascii="Palatino Linotype" w:eastAsiaTheme="minorEastAsia" w:hAnsi="Palatino Linotype" w:cs="Arial"/>
          <w:lang w:val="es-ES_tradnl" w:eastAsia="es-ES"/>
        </w:rPr>
        <w:t xml:space="preserve"> </w:t>
      </w:r>
      <w:r w:rsidR="00EC5E5D" w:rsidRPr="00991BA9">
        <w:rPr>
          <w:rFonts w:ascii="Palatino Linotype" w:eastAsiaTheme="minorEastAsia" w:hAnsi="Palatino Linotype"/>
          <w:lang w:val="es-ES_tradnl" w:eastAsia="es-ES"/>
        </w:rPr>
        <w:t xml:space="preserve">mediante el acuerdo de fecha </w:t>
      </w:r>
      <w:r w:rsidR="00036282">
        <w:rPr>
          <w:rFonts w:ascii="Palatino Linotype" w:eastAsiaTheme="minorEastAsia" w:hAnsi="Palatino Linotype"/>
          <w:lang w:val="es-ES_tradnl" w:eastAsia="es-ES"/>
        </w:rPr>
        <w:t>cuatro (04) de octubre</w:t>
      </w:r>
      <w:r w:rsidR="00EC5E5D">
        <w:rPr>
          <w:rFonts w:ascii="Palatino Linotype" w:eastAsiaTheme="minorEastAsia" w:hAnsi="Palatino Linotype"/>
          <w:lang w:val="es-ES_tradnl" w:eastAsia="es-ES"/>
        </w:rPr>
        <w:t xml:space="preserve"> de dos mil veintitrés. </w:t>
      </w:r>
    </w:p>
    <w:p w:rsidR="00EC5E5D" w:rsidRPr="00AB2A8C" w:rsidRDefault="00EC5E5D" w:rsidP="00EC5E5D">
      <w:pPr>
        <w:pStyle w:val="Prrafodelista"/>
        <w:spacing w:line="360" w:lineRule="auto"/>
        <w:ind w:left="0"/>
        <w:jc w:val="both"/>
        <w:rPr>
          <w:rFonts w:ascii="Palatino Linotype" w:eastAsiaTheme="minorEastAsia" w:hAnsi="Palatino Linotype"/>
          <w:i/>
          <w:color w:val="000000"/>
          <w:sz w:val="24"/>
          <w:lang w:val="es-ES_tradnl" w:eastAsia="es-ES"/>
        </w:rPr>
      </w:pPr>
    </w:p>
    <w:p w:rsidR="00EC5E5D" w:rsidRPr="00991BA9" w:rsidRDefault="00EC5E5D" w:rsidP="00EC5E5D">
      <w:pPr>
        <w:keepNext/>
        <w:keepLines/>
        <w:spacing w:line="360" w:lineRule="auto"/>
        <w:jc w:val="center"/>
        <w:outlineLvl w:val="0"/>
        <w:rPr>
          <w:rFonts w:ascii="Palatino Linotype" w:eastAsiaTheme="majorEastAsia" w:hAnsi="Palatino Linotype" w:cstheme="majorBidi"/>
        </w:rPr>
      </w:pPr>
      <w:bookmarkStart w:id="4" w:name="_Toc83301634"/>
      <w:r w:rsidRPr="00991BA9">
        <w:rPr>
          <w:rFonts w:ascii="Palatino Linotype" w:eastAsiaTheme="majorEastAsia" w:hAnsi="Palatino Linotype" w:cstheme="majorBidi"/>
          <w:b/>
        </w:rPr>
        <w:t>CONSIDERANDO</w:t>
      </w:r>
      <w:bookmarkEnd w:id="4"/>
      <w:r w:rsidRPr="00991BA9">
        <w:rPr>
          <w:rFonts w:ascii="Palatino Linotype" w:eastAsiaTheme="majorEastAsia" w:hAnsi="Palatino Linotype" w:cstheme="majorBidi"/>
          <w:b/>
        </w:rPr>
        <w:t xml:space="preserve"> </w:t>
      </w:r>
    </w:p>
    <w:p w:rsidR="00EC5E5D" w:rsidRPr="00991BA9" w:rsidRDefault="00EC5E5D" w:rsidP="00EC5E5D">
      <w:pPr>
        <w:spacing w:line="360" w:lineRule="auto"/>
        <w:rPr>
          <w:rFonts w:ascii="Palatino Linotype" w:eastAsiaTheme="minorEastAsia" w:hAnsi="Palatino Linotype"/>
        </w:rPr>
      </w:pPr>
    </w:p>
    <w:p w:rsidR="00EC5E5D" w:rsidRPr="00991BA9" w:rsidRDefault="00EC5E5D" w:rsidP="00EC5E5D">
      <w:pPr>
        <w:keepNext/>
        <w:keepLines/>
        <w:spacing w:line="360" w:lineRule="auto"/>
        <w:outlineLvl w:val="1"/>
        <w:rPr>
          <w:rFonts w:ascii="Palatino Linotype" w:eastAsiaTheme="majorEastAsia" w:hAnsi="Palatino Linotype" w:cstheme="majorBidi"/>
          <w:b/>
          <w:szCs w:val="26"/>
        </w:rPr>
      </w:pPr>
      <w:bookmarkStart w:id="5" w:name="_Toc83301635"/>
      <w:r w:rsidRPr="00991BA9">
        <w:rPr>
          <w:rFonts w:ascii="Palatino Linotype" w:eastAsiaTheme="majorEastAsia" w:hAnsi="Palatino Linotype" w:cstheme="majorBidi"/>
          <w:b/>
          <w:szCs w:val="26"/>
        </w:rPr>
        <w:t>PRIMERO. De la competencia</w:t>
      </w:r>
      <w:bookmarkEnd w:id="5"/>
    </w:p>
    <w:p w:rsidR="00036282" w:rsidRDefault="00036282" w:rsidP="00036282">
      <w:pPr>
        <w:pStyle w:val="Prrafodelista"/>
        <w:numPr>
          <w:ilvl w:val="0"/>
          <w:numId w:val="1"/>
        </w:numPr>
        <w:spacing w:line="360" w:lineRule="auto"/>
        <w:ind w:left="0" w:firstLine="0"/>
        <w:jc w:val="both"/>
        <w:rPr>
          <w:rFonts w:ascii="Palatino Linotype" w:hAnsi="Palatino Linotype"/>
          <w:sz w:val="24"/>
        </w:rPr>
      </w:pPr>
      <w:r w:rsidRPr="00036282">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036282" w:rsidRPr="00036282" w:rsidRDefault="00036282" w:rsidP="00036282">
      <w:pPr>
        <w:pStyle w:val="Prrafodelista"/>
        <w:spacing w:line="360" w:lineRule="auto"/>
        <w:ind w:left="0"/>
        <w:jc w:val="both"/>
        <w:rPr>
          <w:rFonts w:ascii="Palatino Linotype" w:hAnsi="Palatino Linotype"/>
          <w:sz w:val="24"/>
        </w:rPr>
      </w:pPr>
    </w:p>
    <w:p w:rsidR="00EC5E5D" w:rsidRPr="00991BA9" w:rsidRDefault="00EC5E5D" w:rsidP="00EC5E5D">
      <w:pPr>
        <w:spacing w:line="360" w:lineRule="auto"/>
        <w:contextualSpacing/>
        <w:jc w:val="both"/>
        <w:rPr>
          <w:rFonts w:ascii="Palatino Linotype" w:eastAsiaTheme="minorEastAsia" w:hAnsi="Palatino Linotype"/>
          <w:lang w:val="es-ES_tradnl" w:eastAsia="es-ES"/>
        </w:rPr>
      </w:pPr>
    </w:p>
    <w:p w:rsidR="00EC5E5D" w:rsidRPr="00991BA9" w:rsidRDefault="00EC5E5D" w:rsidP="00EC5E5D">
      <w:pPr>
        <w:keepNext/>
        <w:keepLines/>
        <w:spacing w:line="360" w:lineRule="auto"/>
        <w:outlineLvl w:val="1"/>
        <w:rPr>
          <w:rFonts w:ascii="Palatino Linotype" w:eastAsiaTheme="majorEastAsia" w:hAnsi="Palatino Linotype" w:cstheme="majorBidi"/>
          <w:b/>
          <w:szCs w:val="26"/>
        </w:rPr>
      </w:pPr>
      <w:bookmarkStart w:id="6" w:name="_Toc83301636"/>
      <w:r w:rsidRPr="00991BA9">
        <w:rPr>
          <w:rFonts w:ascii="Palatino Linotype" w:eastAsiaTheme="majorEastAsia" w:hAnsi="Palatino Linotype" w:cstheme="majorBidi"/>
          <w:b/>
          <w:szCs w:val="26"/>
        </w:rPr>
        <w:lastRenderedPageBreak/>
        <w:t>SEGUNDO. De la oportunidad y procedencia.</w:t>
      </w:r>
      <w:bookmarkEnd w:id="6"/>
    </w:p>
    <w:p w:rsidR="00EC5E5D" w:rsidRPr="00991BA9" w:rsidRDefault="00EC5E5D" w:rsidP="00EC5E5D">
      <w:pPr>
        <w:spacing w:line="360" w:lineRule="auto"/>
        <w:rPr>
          <w:rFonts w:ascii="Palatino Linotype" w:eastAsiaTheme="minorEastAsia" w:hAnsi="Palatino Linotype"/>
        </w:rPr>
      </w:pPr>
    </w:p>
    <w:p w:rsidR="00EC5E5D"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 xml:space="preserve">El medio de impugnación fue presentado a través del </w:t>
      </w:r>
      <w:r w:rsidRPr="00991BA9">
        <w:rPr>
          <w:rFonts w:ascii="Palatino Linotype" w:eastAsia="Calibri" w:hAnsi="Palatino Linotype" w:cs="Arial"/>
          <w:b/>
          <w:lang w:val="es-ES_tradnl" w:eastAsia="es-ES"/>
        </w:rPr>
        <w:t>SAIMEX,</w:t>
      </w:r>
      <w:r w:rsidRPr="00991BA9">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91BA9">
        <w:rPr>
          <w:rFonts w:ascii="Palatino Linotype" w:eastAsia="Calibri" w:hAnsi="Palatino Linotype" w:cs="Arial"/>
          <w:b/>
          <w:lang w:val="es-ES_tradnl" w:eastAsia="es-ES"/>
        </w:rPr>
        <w:t>SUJETO OBLIGADO</w:t>
      </w:r>
      <w:r w:rsidRPr="00991BA9">
        <w:rPr>
          <w:rFonts w:ascii="Palatino Linotype" w:eastAsia="Calibri" w:hAnsi="Palatino Linotype" w:cs="Arial"/>
          <w:lang w:val="es-ES_tradnl" w:eastAsia="es-ES"/>
        </w:rPr>
        <w:t xml:space="preserve"> entregó </w:t>
      </w:r>
      <w:r>
        <w:rPr>
          <w:rFonts w:ascii="Palatino Linotype" w:eastAsia="Calibri" w:hAnsi="Palatino Linotype" w:cs="Arial"/>
          <w:lang w:val="es-ES_tradnl" w:eastAsia="es-ES"/>
        </w:rPr>
        <w:t xml:space="preserve">respuesta a la solicitud el día </w:t>
      </w:r>
      <w:r w:rsidR="00036282">
        <w:rPr>
          <w:rFonts w:ascii="Palatino Linotype" w:eastAsia="Calibri" w:hAnsi="Palatino Linotype" w:cs="Arial"/>
          <w:lang w:val="es-ES_tradnl" w:eastAsia="es-ES"/>
        </w:rPr>
        <w:t>quince (15) de septiembre de dos mil veintitrés</w:t>
      </w:r>
      <w:r w:rsidRPr="00991BA9">
        <w:rPr>
          <w:rFonts w:ascii="Palatino Linotype" w:eastAsia="Calibri" w:hAnsi="Palatino Linotype" w:cs="Arial"/>
          <w:lang w:val="es-ES_tradnl" w:eastAsia="es-ES"/>
        </w:rPr>
        <w:t xml:space="preserve">, </w:t>
      </w:r>
      <w:r w:rsidRPr="00991BA9">
        <w:rPr>
          <w:rFonts w:ascii="Palatino Linotype" w:eastAsiaTheme="minorEastAsia" w:hAnsi="Palatino Linotype" w:cs="Arial"/>
          <w:lang w:val="es-ES_tradnl" w:eastAsia="es-ES"/>
        </w:rPr>
        <w:t xml:space="preserve">de tal forma que el plazo para interponer el recurso de revisión transcurrió del </w:t>
      </w:r>
      <w:r w:rsidR="00036282">
        <w:rPr>
          <w:rFonts w:ascii="Palatino Linotype" w:eastAsiaTheme="minorEastAsia" w:hAnsi="Palatino Linotype" w:cs="Arial"/>
          <w:lang w:val="es-ES_tradnl" w:eastAsia="es-ES"/>
        </w:rPr>
        <w:t>dieciocho (18) de septiembre al seis (06) de octubre</w:t>
      </w:r>
      <w:r>
        <w:rPr>
          <w:rFonts w:ascii="Palatino Linotype" w:eastAsiaTheme="minorEastAsia" w:hAnsi="Palatino Linotype" w:cs="Arial"/>
          <w:lang w:val="es-ES_tradnl" w:eastAsia="es-ES"/>
        </w:rPr>
        <w:t xml:space="preserve"> de dos mil veintitrés</w:t>
      </w:r>
      <w:r w:rsidRPr="00991BA9">
        <w:rPr>
          <w:rFonts w:ascii="Palatino Linotype" w:eastAsiaTheme="minorEastAsia" w:hAnsi="Palatino Linotype" w:cs="Arial"/>
          <w:lang w:val="es-ES_tradnl" w:eastAsia="es-ES"/>
        </w:rPr>
        <w:t xml:space="preserve">; en consecuencia, presentó su inconformidad el día </w:t>
      </w:r>
      <w:r w:rsidR="00036282">
        <w:rPr>
          <w:rFonts w:ascii="Palatino Linotype" w:eastAsiaTheme="minorEastAsia" w:hAnsi="Palatino Linotype" w:cs="Arial"/>
          <w:lang w:val="es-ES_tradnl" w:eastAsia="es-ES"/>
        </w:rPr>
        <w:t>dieciocho (18) de septiembre</w:t>
      </w:r>
      <w:r>
        <w:rPr>
          <w:rFonts w:ascii="Palatino Linotype" w:eastAsiaTheme="minorEastAsia" w:hAnsi="Palatino Linotype" w:cs="Arial"/>
          <w:lang w:val="es-ES_tradnl" w:eastAsia="es-ES"/>
        </w:rPr>
        <w:t xml:space="preserve"> de dos mil veintitrés</w:t>
      </w:r>
      <w:r w:rsidRPr="00991BA9">
        <w:rPr>
          <w:rFonts w:ascii="Palatino Linotype" w:eastAsiaTheme="minorEastAsia" w:hAnsi="Palatino Linotype" w:cs="Arial"/>
          <w:lang w:val="es-ES_tradnl" w:eastAsia="es-ES"/>
        </w:rPr>
        <w:t xml:space="preserve">, por lo que se encuentra dentro de los márgenes temporales previstos en el artículo 178 de la </w:t>
      </w:r>
      <w:r w:rsidRPr="00991BA9">
        <w:rPr>
          <w:rFonts w:ascii="Palatino Linotype" w:eastAsiaTheme="minorEastAsia" w:hAnsi="Palatino Linotype" w:cs="Arial"/>
          <w:b/>
          <w:lang w:val="es-ES_tradnl" w:eastAsia="es-ES"/>
        </w:rPr>
        <w:t xml:space="preserve">Ley de Transparencia y Acceso a la Información Pública del Estado de México y Municipios </w:t>
      </w:r>
      <w:r w:rsidRPr="00991BA9">
        <w:rPr>
          <w:rFonts w:ascii="Palatino Linotype" w:eastAsiaTheme="minorEastAsia" w:hAnsi="Palatino Linotype" w:cs="Arial"/>
          <w:lang w:val="es-ES_tradnl" w:eastAsia="es-ES"/>
        </w:rPr>
        <w:t>vigente.</w:t>
      </w:r>
    </w:p>
    <w:p w:rsidR="00EC5E5D" w:rsidRPr="002232A5" w:rsidRDefault="00EC5E5D" w:rsidP="00EC5E5D">
      <w:pPr>
        <w:rPr>
          <w:rFonts w:ascii="Palatino Linotype" w:hAnsi="Palatino Linotype" w:cs="Arial"/>
          <w:i/>
          <w:szCs w:val="20"/>
        </w:rPr>
      </w:pPr>
    </w:p>
    <w:p w:rsidR="00EC5E5D" w:rsidRPr="000B473C"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EC5E5D" w:rsidRPr="00C34B0D"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spacing w:line="360" w:lineRule="auto"/>
        <w:ind w:right="49"/>
        <w:contextualSpacing/>
        <w:jc w:val="both"/>
        <w:rPr>
          <w:rFonts w:ascii="Palatino Linotype" w:eastAsia="MS Gothic" w:hAnsi="Palatino Linotype" w:cstheme="majorBidi"/>
          <w:b/>
          <w:lang w:eastAsia="es-ES"/>
        </w:rPr>
      </w:pPr>
      <w:r w:rsidRPr="00991BA9">
        <w:rPr>
          <w:rFonts w:ascii="Palatino Linotype" w:eastAsia="MS Gothic" w:hAnsi="Palatino Linotype" w:cstheme="majorBidi"/>
          <w:b/>
          <w:lang w:val="es-ES_tradnl" w:eastAsia="es-ES"/>
        </w:rPr>
        <w:t>TERCERO. Planteamiento de la Litis</w:t>
      </w:r>
      <w:r w:rsidRPr="00991BA9">
        <w:rPr>
          <w:rFonts w:ascii="Palatino Linotype" w:eastAsia="MS Gothic" w:hAnsi="Palatino Linotype" w:cstheme="majorBidi"/>
          <w:b/>
          <w:lang w:eastAsia="es-ES"/>
        </w:rPr>
        <w:t>.</w:t>
      </w:r>
      <w:bookmarkEnd w:id="7"/>
      <w:bookmarkEnd w:id="8"/>
    </w:p>
    <w:p w:rsidR="00EC5E5D" w:rsidRPr="00080189" w:rsidRDefault="00EC5E5D" w:rsidP="00EC5E5D">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744335">
        <w:rPr>
          <w:rFonts w:ascii="Palatino Linotype" w:eastAsia="MS Gothic" w:hAnsi="Palatino Linotype" w:cstheme="majorBidi"/>
          <w:lang w:eastAsia="es-ES"/>
        </w:rPr>
        <w:t xml:space="preserve">El particular solicitó </w:t>
      </w:r>
      <w:r w:rsidR="00AE7885">
        <w:rPr>
          <w:rFonts w:ascii="Palatino Linotype" w:eastAsia="MS Gothic" w:hAnsi="Palatino Linotype" w:cstheme="majorBidi"/>
          <w:lang w:eastAsia="es-ES"/>
        </w:rPr>
        <w:t xml:space="preserve">los permisos otorgados a las líneas de transporte público. </w:t>
      </w:r>
      <w:r>
        <w:rPr>
          <w:rFonts w:ascii="Palatino Linotype" w:eastAsia="MS Gothic" w:hAnsi="Palatino Linotype" w:cstheme="majorBidi"/>
          <w:lang w:eastAsia="es-ES"/>
        </w:rPr>
        <w:t xml:space="preserve">  </w:t>
      </w:r>
    </w:p>
    <w:p w:rsidR="00EC5E5D" w:rsidRPr="00744335" w:rsidRDefault="00EC5E5D" w:rsidP="00EC5E5D">
      <w:pPr>
        <w:spacing w:line="360" w:lineRule="auto"/>
        <w:ind w:right="49"/>
        <w:contextualSpacing/>
        <w:jc w:val="both"/>
        <w:rPr>
          <w:rFonts w:ascii="Palatino Linotype" w:eastAsia="MS Gothic" w:hAnsi="Palatino Linotype" w:cstheme="majorBidi"/>
          <w:i/>
          <w:lang w:val="es-ES_tradnl" w:eastAsia="es-ES"/>
        </w:rPr>
      </w:pPr>
    </w:p>
    <w:p w:rsidR="00EC5E5D" w:rsidRPr="000B473C" w:rsidRDefault="00EC5E5D" w:rsidP="00EC5E5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91BA9">
        <w:rPr>
          <w:rFonts w:ascii="Palatino Linotype" w:eastAsia="MS Gothic" w:hAnsi="Palatino Linotype" w:cstheme="majorBidi"/>
          <w:iCs/>
          <w:lang w:eastAsia="es-ES"/>
        </w:rPr>
        <w:t xml:space="preserve">En respuesta, el SUJETO OBLIGADO </w:t>
      </w:r>
      <w:r w:rsidR="00AE7885">
        <w:rPr>
          <w:rFonts w:ascii="Palatino Linotype" w:eastAsia="MS Gothic" w:hAnsi="Palatino Linotype" w:cstheme="majorBidi"/>
          <w:iCs/>
          <w:lang w:eastAsia="es-ES"/>
        </w:rPr>
        <w:t>declaro incompetencia para poseer la información solicitada</w:t>
      </w:r>
      <w:r>
        <w:rPr>
          <w:rFonts w:ascii="Palatino Linotype" w:eastAsia="MS Gothic" w:hAnsi="Palatino Linotype" w:cstheme="majorBidi"/>
          <w:iCs/>
          <w:lang w:eastAsia="es-ES"/>
        </w:rPr>
        <w:t xml:space="preserve">. Consecuentemente, el hoy recurrente se inconformó a través del recurso de revisión a través del cual señaló como razones y motivos de inconformidad </w:t>
      </w:r>
      <w:r w:rsidR="00AE7885">
        <w:rPr>
          <w:rFonts w:ascii="Palatino Linotype" w:eastAsia="MS Gothic" w:hAnsi="Palatino Linotype" w:cstheme="majorBidi"/>
          <w:iCs/>
          <w:lang w:eastAsia="es-ES"/>
        </w:rPr>
        <w:t>por la declaratoria de incompetencia</w:t>
      </w:r>
      <w:r>
        <w:rPr>
          <w:rFonts w:ascii="Palatino Linotype" w:eastAsia="MS Gothic" w:hAnsi="Palatino Linotype" w:cstheme="majorBidi"/>
          <w:iCs/>
          <w:lang w:eastAsia="es-ES"/>
        </w:rPr>
        <w:t xml:space="preserve">. </w:t>
      </w:r>
    </w:p>
    <w:p w:rsidR="00EC5E5D" w:rsidRPr="00991BA9" w:rsidRDefault="00EC5E5D" w:rsidP="00EC5E5D">
      <w:pPr>
        <w:spacing w:line="360" w:lineRule="auto"/>
        <w:ind w:right="49"/>
        <w:contextualSpacing/>
        <w:jc w:val="both"/>
        <w:rPr>
          <w:rFonts w:ascii="Palatino Linotype" w:eastAsia="MS Gothic" w:hAnsi="Palatino Linotype" w:cstheme="majorBidi"/>
          <w:lang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91BA9">
        <w:rPr>
          <w:rFonts w:ascii="Palatino Linotype" w:eastAsia="MS Gothic" w:hAnsi="Palatino Linotype" w:cstheme="majorBidi"/>
          <w:lang w:eastAsia="es-ES"/>
        </w:rPr>
        <w:lastRenderedPageBreak/>
        <w:t xml:space="preserve">En consecuencia, la Litis a resolver en este recurso, se circunscribe a determinar si la respuesta colma con lo solicitado o si se actualiza las causales de procedencia previstas en el artículo 179, fracción I y </w:t>
      </w:r>
      <w:r w:rsidR="00AE7885">
        <w:rPr>
          <w:rFonts w:ascii="Palatino Linotype" w:eastAsia="MS Gothic" w:hAnsi="Palatino Linotype" w:cstheme="majorBidi"/>
          <w:lang w:eastAsia="es-ES"/>
        </w:rPr>
        <w:t>I</w:t>
      </w:r>
      <w:r>
        <w:rPr>
          <w:rFonts w:ascii="Palatino Linotype" w:eastAsia="MS Gothic" w:hAnsi="Palatino Linotype" w:cstheme="majorBidi"/>
          <w:lang w:eastAsia="es-ES"/>
        </w:rPr>
        <w:t>V</w:t>
      </w:r>
      <w:r w:rsidRPr="00991BA9">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w:t>
      </w:r>
      <w:r>
        <w:rPr>
          <w:rFonts w:ascii="Palatino Linotype" w:eastAsia="MS Gothic" w:hAnsi="Palatino Linotype" w:cstheme="majorBidi"/>
          <w:lang w:eastAsia="es-ES"/>
        </w:rPr>
        <w:t xml:space="preserve">y </w:t>
      </w:r>
      <w:r w:rsidR="00AE7885">
        <w:rPr>
          <w:rFonts w:ascii="Palatino Linotype" w:eastAsia="MS Gothic" w:hAnsi="Palatino Linotype" w:cstheme="majorBidi"/>
          <w:lang w:eastAsia="es-ES"/>
        </w:rPr>
        <w:t>la declaración de incompetencia por el Sujeto Obligado</w:t>
      </w:r>
      <w:r>
        <w:rPr>
          <w:rFonts w:ascii="Palatino Linotype" w:eastAsia="MS Gothic" w:hAnsi="Palatino Linotype" w:cstheme="majorBidi"/>
          <w:lang w:eastAsia="es-ES"/>
        </w:rPr>
        <w:t xml:space="preserve">. </w:t>
      </w:r>
    </w:p>
    <w:p w:rsidR="00EC5E5D" w:rsidRPr="00991BA9" w:rsidRDefault="00EC5E5D" w:rsidP="00EC5E5D">
      <w:pPr>
        <w:spacing w:line="360" w:lineRule="auto"/>
        <w:ind w:right="49"/>
        <w:contextualSpacing/>
        <w:jc w:val="both"/>
        <w:rPr>
          <w:rFonts w:ascii="Palatino Linotype" w:eastAsia="MS Gothic" w:hAnsi="Palatino Linotype"/>
        </w:rPr>
      </w:pPr>
    </w:p>
    <w:p w:rsidR="00EC5E5D" w:rsidRPr="00991BA9" w:rsidRDefault="00EC5E5D" w:rsidP="00EC5E5D">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991BA9">
        <w:rPr>
          <w:rFonts w:ascii="Palatino Linotype" w:eastAsia="MS Gothic" w:hAnsi="Palatino Linotype" w:cstheme="majorBidi"/>
          <w:b/>
          <w:lang w:val="es-ES_tradnl" w:eastAsia="es-ES"/>
        </w:rPr>
        <w:t>CUARTO. Del estudio y resolución del recurso de revisión.</w:t>
      </w:r>
      <w:bookmarkEnd w:id="12"/>
      <w:bookmarkEnd w:id="13"/>
      <w:bookmarkEnd w:id="14"/>
    </w:p>
    <w:p w:rsidR="00EC5E5D" w:rsidRPr="00991BA9" w:rsidRDefault="00EC5E5D" w:rsidP="00EC5E5D">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991BA9">
        <w:rPr>
          <w:rFonts w:ascii="Palatino Linotype" w:eastAsia="MS Gothic" w:hAnsi="Palatino Linotype"/>
          <w:b/>
          <w:sz w:val="24"/>
          <w:lang w:val="es-ES_tradnl" w:eastAsia="es-ES"/>
        </w:rPr>
        <w:t>De</w:t>
      </w:r>
      <w:bookmarkEnd w:id="15"/>
      <w:r w:rsidRPr="00991BA9">
        <w:rPr>
          <w:rFonts w:ascii="Palatino Linotype" w:eastAsia="MS Gothic" w:hAnsi="Palatino Linotype"/>
          <w:b/>
          <w:sz w:val="24"/>
          <w:lang w:val="es-ES_tradnl" w:eastAsia="es-ES"/>
        </w:rPr>
        <w:t>l derecho de acceso a la información.</w:t>
      </w:r>
      <w:bookmarkEnd w:id="16"/>
      <w:bookmarkEnd w:id="17"/>
      <w:bookmarkEnd w:id="18"/>
      <w:bookmarkEnd w:id="19"/>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E</w:t>
      </w:r>
      <w:r w:rsidRPr="00991BA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91BA9">
        <w:rPr>
          <w:rFonts w:ascii="Palatino Linotype" w:hAnsi="Palatino Linotype" w:cs="Arial"/>
          <w:color w:val="000000"/>
          <w:lang w:val="es-ES_tradnl" w:eastAsia="es-ES"/>
        </w:rPr>
        <w:t xml:space="preserve">. </w:t>
      </w:r>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 xml:space="preserve">Definiendo el Derecho de Acceso a la Información Pública como: </w:t>
      </w:r>
      <w:r w:rsidRPr="00991BA9">
        <w:rPr>
          <w:rFonts w:ascii="Palatino Linotype" w:eastAsiaTheme="minorEastAsia" w:hAnsi="Palatino Linotype"/>
          <w:i/>
          <w:color w:val="000000"/>
          <w:lang w:val="es-ES_tradnl" w:eastAsia="es-ES"/>
        </w:rPr>
        <w:t>La igualdad de oportunidades para recibir, buscar e impartir información</w:t>
      </w:r>
      <w:r w:rsidRPr="00991BA9">
        <w:rPr>
          <w:rFonts w:ascii="Palatino Linotype" w:eastAsiaTheme="minorEastAsia" w:hAnsi="Palatino Linotype"/>
          <w:i/>
          <w:vertAlign w:val="superscript"/>
          <w:lang w:val="es-ES_tradnl" w:eastAsia="es-ES"/>
        </w:rPr>
        <w:footnoteReference w:id="1"/>
      </w:r>
      <w:r w:rsidRPr="00991BA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91BA9">
        <w:rPr>
          <w:rFonts w:ascii="Palatino Linotype" w:eastAsiaTheme="minorEastAsia" w:hAnsi="Palatino Linotype"/>
          <w:i/>
          <w:vertAlign w:val="superscript"/>
          <w:lang w:val="es-ES_tradnl" w:eastAsia="es-ES"/>
        </w:rPr>
        <w:footnoteReference w:id="2"/>
      </w:r>
      <w:r w:rsidRPr="00991BA9">
        <w:rPr>
          <w:rFonts w:ascii="Palatino Linotype" w:eastAsiaTheme="minorEastAsia" w:hAnsi="Palatino Linotype"/>
          <w:color w:val="000000"/>
          <w:lang w:val="es-ES_tradnl" w:eastAsia="es-ES"/>
        </w:rPr>
        <w:t>que se constituye como una herramienta fundamental para ejercer</w:t>
      </w:r>
      <w:r w:rsidRPr="00991BA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991BA9">
        <w:rPr>
          <w:rFonts w:ascii="Palatino Linotype" w:eastAsiaTheme="minorEastAsia" w:hAnsi="Palatino Linotype"/>
          <w:i/>
          <w:color w:val="000000"/>
          <w:lang w:val="es-ES_tradnl" w:eastAsia="es-ES"/>
        </w:rPr>
        <w:lastRenderedPageBreak/>
        <w:t>funciones públicas,</w:t>
      </w:r>
      <w:r w:rsidRPr="00991BA9">
        <w:rPr>
          <w:rFonts w:ascii="Palatino Linotype" w:eastAsiaTheme="minorEastAsia" w:hAnsi="Palatino Linotype"/>
          <w:i/>
          <w:vertAlign w:val="superscript"/>
          <w:lang w:val="es-ES_tradnl" w:eastAsia="es-ES"/>
        </w:rPr>
        <w:footnoteReference w:id="3"/>
      </w:r>
      <w:r w:rsidRPr="00991BA9">
        <w:rPr>
          <w:rFonts w:ascii="Palatino Linotype" w:eastAsiaTheme="minorEastAsia" w:hAnsi="Palatino Linotype"/>
          <w:color w:val="000000"/>
          <w:lang w:val="es-ES_tradnl" w:eastAsia="es-ES"/>
        </w:rPr>
        <w:t>fomentando</w:t>
      </w:r>
      <w:r w:rsidRPr="00991BA9">
        <w:rPr>
          <w:rFonts w:ascii="Palatino Linotype" w:eastAsiaTheme="minorEastAsia" w:hAnsi="Palatino Linotype"/>
          <w:i/>
          <w:color w:val="000000"/>
          <w:lang w:val="es-ES_tradnl" w:eastAsia="es-ES"/>
        </w:rPr>
        <w:t xml:space="preserve"> la transparencia de las actividades estatales y </w:t>
      </w:r>
      <w:r w:rsidRPr="00991BA9">
        <w:rPr>
          <w:rFonts w:ascii="Palatino Linotype" w:eastAsiaTheme="minorEastAsia" w:hAnsi="Palatino Linotype"/>
          <w:color w:val="000000"/>
          <w:lang w:val="es-ES_tradnl" w:eastAsia="es-ES"/>
        </w:rPr>
        <w:t>promoviendo</w:t>
      </w:r>
      <w:r w:rsidRPr="00991BA9">
        <w:rPr>
          <w:rFonts w:ascii="Palatino Linotype" w:eastAsiaTheme="minorEastAsia" w:hAnsi="Palatino Linotype"/>
          <w:i/>
          <w:color w:val="000000"/>
          <w:lang w:val="es-ES_tradnl" w:eastAsia="es-ES"/>
        </w:rPr>
        <w:t xml:space="preserve"> la responsabilidad de los funcionarios sobre su gestión pública,</w:t>
      </w:r>
      <w:r w:rsidRPr="00991BA9">
        <w:rPr>
          <w:rFonts w:ascii="Palatino Linotype" w:eastAsiaTheme="minorEastAsia" w:hAnsi="Palatino Linotype"/>
          <w:i/>
          <w:vertAlign w:val="superscript"/>
          <w:lang w:val="es-ES_tradnl" w:eastAsia="es-ES"/>
        </w:rPr>
        <w:footnoteReference w:id="4"/>
      </w:r>
      <w:r w:rsidRPr="00991BA9">
        <w:rPr>
          <w:rFonts w:ascii="Palatino Linotype" w:eastAsiaTheme="minorEastAsia" w:hAnsi="Palatino Linotype"/>
          <w:color w:val="000000"/>
          <w:lang w:val="es-ES_tradnl" w:eastAsia="es-ES"/>
        </w:rPr>
        <w:t>que permite</w:t>
      </w:r>
      <w:r w:rsidRPr="00991BA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C5E5D" w:rsidRPr="00991BA9" w:rsidRDefault="00EC5E5D" w:rsidP="00EC5E5D">
      <w:pPr>
        <w:spacing w:line="360" w:lineRule="auto"/>
        <w:ind w:right="49"/>
        <w:contextualSpacing/>
        <w:jc w:val="both"/>
        <w:rPr>
          <w:rFonts w:ascii="Palatino Linotype" w:hAnsi="Palatino Linotype"/>
          <w:lang w:val="es-ES_tradnl" w:eastAsia="es-ES"/>
        </w:rPr>
      </w:pPr>
    </w:p>
    <w:p w:rsidR="00EC5E5D" w:rsidRPr="00991BA9" w:rsidRDefault="00EC5E5D" w:rsidP="00EC5E5D">
      <w:pPr>
        <w:spacing w:line="360" w:lineRule="auto"/>
        <w:ind w:left="567" w:right="567"/>
        <w:contextualSpacing/>
        <w:jc w:val="both"/>
        <w:rPr>
          <w:rFonts w:ascii="Palatino Linotype" w:hAnsi="Palatino Linotype"/>
          <w:i/>
          <w:sz w:val="22"/>
          <w:lang w:val="es-ES_tradnl" w:eastAsia="es-ES"/>
        </w:rPr>
      </w:pPr>
      <w:r w:rsidRPr="00991BA9">
        <w:rPr>
          <w:rFonts w:ascii="Palatino Linotype" w:hAnsi="Palatino Linotype"/>
          <w:i/>
          <w:sz w:val="22"/>
          <w:lang w:val="es-ES_tradnl" w:eastAsia="es-ES"/>
        </w:rPr>
        <w:t>“</w:t>
      </w:r>
      <w:r w:rsidRPr="00991BA9">
        <w:rPr>
          <w:rFonts w:ascii="Palatino Linotype" w:hAnsi="Palatino Linotype"/>
          <w:b/>
          <w:i/>
          <w:sz w:val="22"/>
          <w:lang w:val="es-ES_tradnl" w:eastAsia="es-ES"/>
        </w:rPr>
        <w:t>Artículo 1.-</w:t>
      </w:r>
      <w:r w:rsidRPr="00991BA9">
        <w:rPr>
          <w:rFonts w:ascii="Palatino Linotype" w:hAnsi="Palatino Linotype"/>
          <w:i/>
          <w:sz w:val="22"/>
          <w:lang w:val="es-ES_tradnl" w:eastAsia="es-ES"/>
        </w:rPr>
        <w:t xml:space="preserve"> </w:t>
      </w:r>
    </w:p>
    <w:p w:rsidR="00EC5E5D" w:rsidRPr="00991BA9" w:rsidRDefault="00EC5E5D" w:rsidP="00EC5E5D">
      <w:pPr>
        <w:spacing w:line="360" w:lineRule="auto"/>
        <w:ind w:left="567" w:right="567"/>
        <w:contextualSpacing/>
        <w:jc w:val="both"/>
        <w:rPr>
          <w:rFonts w:ascii="Palatino Linotype" w:hAnsi="Palatino Linotype"/>
          <w:i/>
          <w:sz w:val="22"/>
          <w:lang w:val="es-ES_tradnl" w:eastAsia="es-ES"/>
        </w:rPr>
      </w:pPr>
      <w:r w:rsidRPr="00991BA9">
        <w:rPr>
          <w:rFonts w:ascii="Palatino Linotype" w:hAnsi="Palatino Linotype"/>
          <w:i/>
          <w:sz w:val="22"/>
          <w:lang w:val="es-ES_tradnl" w:eastAsia="es-ES"/>
        </w:rPr>
        <w:t>(…)</w:t>
      </w:r>
    </w:p>
    <w:p w:rsidR="00EC5E5D" w:rsidRPr="00991BA9" w:rsidRDefault="00EC5E5D" w:rsidP="00EC5E5D">
      <w:pPr>
        <w:spacing w:line="360" w:lineRule="auto"/>
        <w:ind w:left="567" w:right="567"/>
        <w:contextualSpacing/>
        <w:jc w:val="both"/>
        <w:rPr>
          <w:rFonts w:ascii="Palatino Linotype" w:hAnsi="Palatino Linotype"/>
          <w:i/>
          <w:sz w:val="22"/>
        </w:rPr>
      </w:pPr>
      <w:r w:rsidRPr="00991BA9">
        <w:rPr>
          <w:rFonts w:ascii="Palatino Linotype" w:hAnsi="Palatino Linotype"/>
          <w:i/>
          <w:sz w:val="22"/>
          <w:lang w:val="es-ES_tradnl" w:eastAsia="es-ES"/>
        </w:rPr>
        <w:t>Todas las</w:t>
      </w:r>
      <w:r w:rsidRPr="00991BA9">
        <w:rPr>
          <w:rFonts w:ascii="Palatino Linotype" w:hAnsi="Palatino Linotype"/>
          <w:sz w:val="22"/>
          <w:lang w:val="es-ES_tradnl" w:eastAsia="es-ES"/>
        </w:rPr>
        <w:t xml:space="preserve"> </w:t>
      </w:r>
      <w:r w:rsidRPr="00991BA9">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C5E5D" w:rsidRPr="00991BA9" w:rsidRDefault="00EC5E5D" w:rsidP="00EC5E5D">
      <w:pPr>
        <w:spacing w:line="360" w:lineRule="auto"/>
        <w:ind w:left="567" w:right="567"/>
        <w:contextualSpacing/>
        <w:jc w:val="both"/>
        <w:rPr>
          <w:rFonts w:ascii="Palatino Linotype" w:hAnsi="Palatino Linotype"/>
          <w:sz w:val="22"/>
          <w:lang w:val="es-ES_tradnl" w:eastAsia="es-ES"/>
        </w:rPr>
      </w:pPr>
      <w:r w:rsidRPr="00991BA9">
        <w:rPr>
          <w:rFonts w:ascii="Palatino Linotype" w:hAnsi="Palatino Linotype"/>
          <w:i/>
          <w:sz w:val="22"/>
        </w:rPr>
        <w:t>(…)</w:t>
      </w:r>
      <w:r w:rsidRPr="00991BA9">
        <w:rPr>
          <w:rFonts w:ascii="Palatino Linotype" w:hAnsi="Palatino Linotype"/>
          <w:sz w:val="22"/>
          <w:lang w:val="es-ES_tradnl" w:eastAsia="es-ES"/>
        </w:rPr>
        <w:t>”.</w:t>
      </w:r>
    </w:p>
    <w:p w:rsidR="00EC5E5D" w:rsidRPr="00991BA9" w:rsidRDefault="00EC5E5D" w:rsidP="00EC5E5D">
      <w:pPr>
        <w:spacing w:line="360" w:lineRule="auto"/>
        <w:ind w:left="567" w:right="567"/>
        <w:contextualSpacing/>
        <w:jc w:val="both"/>
        <w:rPr>
          <w:rFonts w:ascii="Palatino Linotype" w:hAnsi="Palatino Linotype"/>
          <w:b/>
          <w:sz w:val="22"/>
          <w:lang w:val="es-ES_tradnl" w:eastAsia="es-ES"/>
        </w:rPr>
      </w:pPr>
      <w:r w:rsidRPr="00991BA9">
        <w:rPr>
          <w:rFonts w:ascii="Palatino Linotype" w:hAnsi="Palatino Linotype"/>
          <w:b/>
          <w:i/>
          <w:sz w:val="22"/>
        </w:rPr>
        <w:t>(Énfasis Añadido)</w:t>
      </w:r>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 xml:space="preserve">Así, conforme a la Constitución Política de las Estado Unidos Mexicanos </w:t>
      </w:r>
      <w:r w:rsidRPr="00991BA9">
        <w:rPr>
          <w:rFonts w:ascii="Palatino Linotype" w:eastAsia="Calibri" w:hAnsi="Palatino Linotype"/>
          <w:lang w:val="es-ES_tradnl" w:eastAsia="es-ES"/>
        </w:rPr>
        <w:t>y la Constitución Política del Estado Libre y Soberano de México respectivamente</w:t>
      </w:r>
      <w:r w:rsidRPr="00991BA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spacing w:line="360" w:lineRule="auto"/>
        <w:ind w:left="567" w:right="567"/>
        <w:jc w:val="center"/>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Constitución Política de los Estados Unidos Mexicanos</w:t>
      </w:r>
    </w:p>
    <w:p w:rsidR="00EC5E5D" w:rsidRPr="00991BA9" w:rsidRDefault="00EC5E5D" w:rsidP="00EC5E5D">
      <w:pPr>
        <w:spacing w:line="360" w:lineRule="auto"/>
        <w:ind w:left="567" w:right="567"/>
        <w:jc w:val="both"/>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“Artículo 6.</w:t>
      </w:r>
      <w:r w:rsidRPr="00991BA9">
        <w:rPr>
          <w:rFonts w:ascii="Palatino Linotype" w:eastAsiaTheme="minorEastAsia" w:hAnsi="Palatino Linotype" w:cs="Arial"/>
          <w:bCs/>
          <w:i/>
          <w:sz w:val="22"/>
          <w:lang w:val="es-ES_tradnl" w:eastAsia="es-ES"/>
        </w:rPr>
        <w:t xml:space="preserve"> …</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Para efectos de lo dispuesto en el presente artículo se observará lo siguiente:</w:t>
      </w:r>
    </w:p>
    <w:p w:rsidR="00EC5E5D" w:rsidRPr="00991BA9" w:rsidRDefault="00EC5E5D" w:rsidP="00EC5E5D">
      <w:pPr>
        <w:spacing w:line="360" w:lineRule="auto"/>
        <w:ind w:left="567" w:right="567"/>
        <w:jc w:val="both"/>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A</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Para el ejercicio del derecho de acceso a la información</w:t>
      </w:r>
      <w:r w:rsidRPr="00991BA9">
        <w:rPr>
          <w:rFonts w:ascii="Palatino Linotype" w:eastAsiaTheme="minorEastAsia" w:hAnsi="Palatino Linotype" w:cs="Arial"/>
          <w:bCs/>
          <w:i/>
          <w:sz w:val="22"/>
          <w:lang w:val="es-ES_tradnl" w:eastAsia="es-ES"/>
        </w:rPr>
        <w:t xml:space="preserve">, la Federación y </w:t>
      </w:r>
      <w:r w:rsidRPr="00991BA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 xml:space="preserve">I. </w:t>
      </w:r>
      <w:r w:rsidRPr="00991BA9">
        <w:rPr>
          <w:rFonts w:ascii="Palatino Linotype" w:eastAsiaTheme="minorEastAsia" w:hAnsi="Palatino Linotype" w:cs="Arial"/>
          <w:b/>
          <w:bCs/>
          <w:i/>
          <w:sz w:val="22"/>
          <w:lang w:val="es-ES_tradnl" w:eastAsia="es-ES"/>
        </w:rPr>
        <w:tab/>
        <w:t>Toda la información en posesión de cualquier</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autoridad</w:t>
      </w:r>
      <w:r w:rsidRPr="00991BA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91BA9">
        <w:rPr>
          <w:rFonts w:ascii="Palatino Linotype" w:eastAsiaTheme="minorEastAsia" w:hAnsi="Palatino Linotype" w:cs="Arial"/>
          <w:b/>
          <w:bCs/>
          <w:i/>
          <w:sz w:val="22"/>
          <w:lang w:val="es-ES_tradnl" w:eastAsia="es-ES"/>
        </w:rPr>
        <w:t>municipal</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es pública</w:t>
      </w:r>
      <w:r w:rsidRPr="00991BA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91BA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91BA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C5E5D" w:rsidRPr="00991BA9" w:rsidRDefault="00EC5E5D" w:rsidP="00EC5E5D">
      <w:pPr>
        <w:pStyle w:val="Prrafodelista"/>
        <w:tabs>
          <w:tab w:val="left" w:pos="567"/>
        </w:tabs>
        <w:spacing w:line="360" w:lineRule="auto"/>
        <w:ind w:left="567" w:right="567"/>
        <w:jc w:val="both"/>
        <w:rPr>
          <w:rFonts w:ascii="Palatino Linotype" w:hAnsi="Palatino Linotype" w:cs="Arial"/>
          <w:b/>
          <w:bCs/>
          <w:i/>
        </w:rPr>
      </w:pPr>
      <w:r w:rsidRPr="00991BA9">
        <w:rPr>
          <w:rFonts w:ascii="Palatino Linotype" w:hAnsi="Palatino Linotype" w:cs="Arial"/>
          <w:b/>
          <w:bCs/>
          <w:i/>
        </w:rPr>
        <w:t>(Énfasis añadido)</w:t>
      </w:r>
    </w:p>
    <w:p w:rsidR="00EC5E5D" w:rsidRPr="00991BA9" w:rsidRDefault="00EC5E5D" w:rsidP="00EC5E5D">
      <w:pPr>
        <w:pStyle w:val="Prrafodelista"/>
        <w:tabs>
          <w:tab w:val="left" w:pos="567"/>
        </w:tabs>
        <w:spacing w:line="360" w:lineRule="auto"/>
        <w:ind w:left="567" w:right="567"/>
        <w:jc w:val="both"/>
        <w:rPr>
          <w:rFonts w:ascii="Palatino Linotype" w:hAnsi="Palatino Linotype" w:cs="Arial"/>
          <w:b/>
          <w:bCs/>
          <w:i/>
        </w:rPr>
      </w:pPr>
    </w:p>
    <w:p w:rsidR="00EC5E5D" w:rsidRPr="00991BA9" w:rsidRDefault="00EC5E5D" w:rsidP="00EC5E5D">
      <w:pPr>
        <w:spacing w:line="360" w:lineRule="auto"/>
        <w:ind w:left="567" w:right="567"/>
        <w:jc w:val="center"/>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Constitución Política del Estado Libre y Soberano de México</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“Artículo 5</w:t>
      </w:r>
      <w:r w:rsidRPr="00991BA9">
        <w:rPr>
          <w:rFonts w:ascii="Palatino Linotype" w:eastAsiaTheme="minorEastAsia" w:hAnsi="Palatino Linotype" w:cs="Arial"/>
          <w:bCs/>
          <w:i/>
          <w:sz w:val="22"/>
          <w:lang w:val="es-ES_tradnl" w:eastAsia="es-ES"/>
        </w:rPr>
        <w:t>.- …</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91BA9">
        <w:rPr>
          <w:rFonts w:ascii="Palatino Linotype" w:eastAsiaTheme="minorEastAsia" w:hAnsi="Palatino Linotype" w:cs="Arial"/>
          <w:bCs/>
          <w:i/>
          <w:sz w:val="22"/>
          <w:lang w:val="es-ES_tradnl" w:eastAsia="es-ES"/>
        </w:rPr>
        <w:t>.</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Este derecho se regirá por los principios y bases siguientes</w:t>
      </w:r>
      <w:r w:rsidRPr="00991BA9">
        <w:rPr>
          <w:rFonts w:ascii="Palatino Linotype" w:eastAsiaTheme="minorEastAsia" w:hAnsi="Palatino Linotype" w:cs="Arial"/>
          <w:bCs/>
          <w:i/>
          <w:sz w:val="22"/>
          <w:lang w:val="es-ES_tradnl" w:eastAsia="es-ES"/>
        </w:rPr>
        <w:t>:</w:t>
      </w:r>
    </w:p>
    <w:p w:rsidR="00EC5E5D" w:rsidRPr="00991BA9" w:rsidRDefault="00EC5E5D" w:rsidP="00EC5E5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I. Toda la información en posesión de cualquier autoridad, entidad, órgano y organismos de los</w:t>
      </w:r>
      <w:r w:rsidRPr="00991BA9">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91BA9">
        <w:rPr>
          <w:rFonts w:ascii="Palatino Linotype" w:eastAsiaTheme="minorEastAsia" w:hAnsi="Palatino Linotype" w:cs="Arial"/>
          <w:b/>
          <w:bCs/>
          <w:i/>
          <w:sz w:val="22"/>
          <w:lang w:val="es-ES_tradnl" w:eastAsia="es-ES"/>
        </w:rPr>
        <w:t>municipales</w:t>
      </w:r>
      <w:r w:rsidRPr="00991BA9">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91BA9">
        <w:rPr>
          <w:rFonts w:ascii="Palatino Linotype" w:eastAsiaTheme="minorEastAsia" w:hAnsi="Palatino Linotype" w:cs="Arial"/>
          <w:b/>
          <w:bCs/>
          <w:i/>
          <w:sz w:val="22"/>
          <w:lang w:val="es-ES_tradnl" w:eastAsia="es-ES"/>
        </w:rPr>
        <w:t>es pública</w:t>
      </w:r>
      <w:r w:rsidRPr="00991BA9">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91BA9">
        <w:rPr>
          <w:rFonts w:ascii="Palatino Linotype" w:eastAsiaTheme="minorEastAsia" w:hAnsi="Palatino Linotype" w:cs="Arial"/>
          <w:b/>
          <w:bCs/>
          <w:i/>
          <w:sz w:val="22"/>
          <w:lang w:val="es-ES_tradnl" w:eastAsia="es-ES"/>
        </w:rPr>
        <w:t>En la interpretación de este derecho deberá prevalecer el principio de máxima publicidad</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91BA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C5E5D" w:rsidRPr="00991BA9" w:rsidRDefault="00EC5E5D" w:rsidP="00EC5E5D">
      <w:pPr>
        <w:pStyle w:val="Prrafodelista"/>
        <w:tabs>
          <w:tab w:val="left" w:pos="567"/>
        </w:tabs>
        <w:spacing w:line="360" w:lineRule="auto"/>
        <w:ind w:left="567" w:right="567"/>
        <w:jc w:val="both"/>
        <w:rPr>
          <w:rFonts w:ascii="Palatino Linotype" w:hAnsi="Palatino Linotype" w:cs="Arial"/>
          <w:b/>
          <w:bCs/>
          <w:i/>
        </w:rPr>
      </w:pPr>
      <w:r w:rsidRPr="00991BA9">
        <w:rPr>
          <w:rFonts w:ascii="Palatino Linotype" w:hAnsi="Palatino Linotype" w:cs="Arial"/>
          <w:b/>
          <w:bCs/>
          <w:i/>
        </w:rPr>
        <w:t>(Énfasis añadido)</w:t>
      </w:r>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991BA9">
        <w:rPr>
          <w:rFonts w:ascii="Palatino Linotype" w:eastAsiaTheme="minorEastAsia" w:hAnsi="Palatino Linotype" w:cs="Arial"/>
          <w:i/>
          <w:lang w:val="es-ES_tradnl" w:eastAsia="es-ES"/>
        </w:rPr>
        <w:t>por los principios de simplicidad, rapidez gratuidad del procedimiento, auxilio y orientación a los particulares</w:t>
      </w:r>
      <w:r w:rsidRPr="00991BA9">
        <w:rPr>
          <w:rFonts w:ascii="Palatino Linotype" w:eastAsiaTheme="minorEastAsia" w:hAnsi="Palatino Linotype" w:cs="Arial"/>
          <w:lang w:val="es-ES_tradnl" w:eastAsia="es-ES"/>
        </w:rPr>
        <w:t>, contemplando el derecho de las personas con discapacidad y hablantes de lengua indígena.</w:t>
      </w:r>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91BA9">
        <w:rPr>
          <w:rFonts w:ascii="Palatino Linotype" w:eastAsiaTheme="minorEastAsia" w:hAnsi="Palatino Linotype" w:cs="Arial"/>
          <w:i/>
          <w:lang w:val="es-ES_tradnl" w:eastAsia="es-ES"/>
        </w:rPr>
        <w:t>solicitudes de acceso a la información</w:t>
      </w:r>
      <w:r w:rsidRPr="00991BA9">
        <w:rPr>
          <w:rFonts w:ascii="Palatino Linotype" w:eastAsiaTheme="minorEastAsia" w:hAnsi="Palatino Linotype" w:cs="Arial"/>
          <w:lang w:val="es-ES_tradnl" w:eastAsia="es-ES"/>
        </w:rPr>
        <w:t>.</w:t>
      </w:r>
    </w:p>
    <w:p w:rsidR="00EC5E5D" w:rsidRPr="00991BA9" w:rsidRDefault="00EC5E5D" w:rsidP="00EC5E5D">
      <w:pPr>
        <w:spacing w:line="360" w:lineRule="auto"/>
        <w:ind w:right="49"/>
        <w:contextualSpacing/>
        <w:jc w:val="both"/>
        <w:rPr>
          <w:rFonts w:ascii="Palatino Linotype" w:eastAsiaTheme="minorEastAsia" w:hAnsi="Palatino Linotype"/>
          <w:lang w:val="es-ES_tradnl" w:eastAsia="es-ES"/>
        </w:rPr>
      </w:pPr>
    </w:p>
    <w:p w:rsidR="00EC5E5D" w:rsidRPr="00991BA9" w:rsidRDefault="00EC5E5D" w:rsidP="00EC5E5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EC5E5D" w:rsidRPr="00991BA9" w:rsidRDefault="00EC5E5D" w:rsidP="00EC5E5D">
      <w:pPr>
        <w:spacing w:line="360" w:lineRule="auto"/>
        <w:ind w:right="49"/>
        <w:contextualSpacing/>
        <w:jc w:val="both"/>
        <w:rPr>
          <w:rFonts w:ascii="Palatino Linotype" w:eastAsiaTheme="minorEastAsia" w:hAnsi="Palatino Linotype" w:cs="Arial"/>
          <w:lang w:val="es-ES_tradnl" w:eastAsia="es-ES"/>
        </w:rPr>
      </w:pPr>
    </w:p>
    <w:p w:rsidR="00EC5E5D" w:rsidRPr="00991BA9" w:rsidRDefault="00EC5E5D" w:rsidP="00EC5E5D">
      <w:pPr>
        <w:pStyle w:val="Ttulo1"/>
        <w:spacing w:before="0" w:line="360" w:lineRule="auto"/>
        <w:rPr>
          <w:rFonts w:ascii="Palatino Linotype" w:hAnsi="Palatino Linotype"/>
          <w:b/>
          <w:color w:val="auto"/>
          <w:sz w:val="24"/>
          <w:szCs w:val="24"/>
        </w:rPr>
      </w:pPr>
      <w:bookmarkStart w:id="20" w:name="_Toc80812777"/>
      <w:bookmarkStart w:id="21" w:name="_Toc83301641"/>
      <w:r w:rsidRPr="00991BA9">
        <w:rPr>
          <w:rFonts w:ascii="Palatino Linotype" w:hAnsi="Palatino Linotype"/>
          <w:b/>
          <w:color w:val="auto"/>
          <w:sz w:val="24"/>
          <w:szCs w:val="24"/>
        </w:rPr>
        <w:t>II. De la información solicitada y la respuesta del Sujeto Obligado.</w:t>
      </w:r>
      <w:bookmarkEnd w:id="20"/>
      <w:bookmarkEnd w:id="21"/>
    </w:p>
    <w:p w:rsidR="00AE3D54" w:rsidRPr="002D1BD3" w:rsidRDefault="00EC5E5D" w:rsidP="00E7455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91BA9">
        <w:rPr>
          <w:rFonts w:ascii="Palatino Linotype" w:eastAsia="Calibri" w:hAnsi="Palatino Linotype" w:cs="Arial"/>
          <w:lang w:val="es-ES"/>
        </w:rPr>
        <w:t>Ley de Transparencia y Acceso a la Información Pública del Estado de México y Municipios</w:t>
      </w:r>
      <w:r w:rsidR="00E74551">
        <w:rPr>
          <w:rFonts w:ascii="Palatino Linotype" w:hAnsi="Palatino Linotype" w:cs="Arial"/>
          <w:lang w:val="es-ES"/>
        </w:rPr>
        <w:t>.</w:t>
      </w:r>
    </w:p>
    <w:p w:rsidR="002D1BD3" w:rsidRPr="00E74551" w:rsidRDefault="002D1BD3" w:rsidP="002D1BD3">
      <w:pPr>
        <w:spacing w:line="360" w:lineRule="auto"/>
        <w:ind w:right="49"/>
        <w:contextualSpacing/>
        <w:jc w:val="both"/>
        <w:rPr>
          <w:rFonts w:ascii="Palatino Linotype" w:eastAsiaTheme="minorEastAsia" w:hAnsi="Palatino Linotype"/>
          <w:lang w:val="es-ES_tradnl" w:eastAsia="es-ES"/>
        </w:rPr>
      </w:pPr>
    </w:p>
    <w:p w:rsidR="00AE3D54" w:rsidRPr="00AE3D54" w:rsidRDefault="00AE3D54" w:rsidP="00AE3D54">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AE3D54">
        <w:rPr>
          <w:rFonts w:ascii="Palatino Linotype" w:eastAsia="Palatino Linotype" w:hAnsi="Palatino Linotype" w:cs="Palatino Linotype"/>
          <w:sz w:val="24"/>
        </w:rPr>
        <w:t xml:space="preserve">Ahora bien, conveniente analizar si la respuesta del </w:t>
      </w:r>
      <w:r w:rsidRPr="00AE3D54">
        <w:rPr>
          <w:rFonts w:ascii="Palatino Linotype" w:eastAsia="Palatino Linotype" w:hAnsi="Palatino Linotype" w:cs="Palatino Linotype"/>
          <w:b/>
          <w:sz w:val="24"/>
        </w:rPr>
        <w:t>SUJETO OBLIGADO</w:t>
      </w:r>
      <w:r w:rsidRPr="00AE3D54">
        <w:rPr>
          <w:rFonts w:ascii="Palatino Linotype" w:eastAsia="Palatino Linotype" w:hAnsi="Palatino Linotype" w:cs="Palatino Linotype"/>
          <w:sz w:val="24"/>
        </w:rPr>
        <w:t xml:space="preserve"> cumple con los requisitos y procedimientos del derecho de acceso a la información </w:t>
      </w:r>
      <w:r w:rsidRPr="00AE3D54">
        <w:rPr>
          <w:rFonts w:ascii="Palatino Linotype" w:eastAsia="Palatino Linotype" w:hAnsi="Palatino Linotype" w:cs="Palatino Linotype"/>
          <w:sz w:val="24"/>
        </w:rPr>
        <w:lastRenderedPageBreak/>
        <w:t>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AE3D54" w:rsidRPr="00AE3D54" w:rsidRDefault="00AE3D54" w:rsidP="00AE3D54">
      <w:pPr>
        <w:pStyle w:val="Prrafodelista"/>
        <w:spacing w:line="276" w:lineRule="auto"/>
        <w:ind w:left="644"/>
        <w:jc w:val="both"/>
        <w:rPr>
          <w:rFonts w:ascii="Palatino Linotype" w:eastAsia="Palatino Linotype" w:hAnsi="Palatino Linotype" w:cs="Palatino Linotype"/>
        </w:rPr>
      </w:pPr>
    </w:p>
    <w:p w:rsidR="00AE3D54" w:rsidRPr="00AE3D54" w:rsidRDefault="00AE3D54" w:rsidP="00AE3D54">
      <w:pPr>
        <w:pStyle w:val="Prrafodelista"/>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i/>
        </w:rPr>
        <w:t>“</w:t>
      </w:r>
      <w:r w:rsidRPr="00AE3D54">
        <w:rPr>
          <w:rFonts w:ascii="Palatino Linotype" w:eastAsia="Palatino Linotype" w:hAnsi="Palatino Linotype" w:cs="Palatino Linotype"/>
          <w:b/>
          <w:i/>
        </w:rPr>
        <w:t>Artículo 4</w:t>
      </w:r>
      <w:r w:rsidRPr="00AE3D5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E3D54" w:rsidRPr="00AE3D54" w:rsidRDefault="00AE3D54" w:rsidP="00AE3D54">
      <w:pPr>
        <w:pStyle w:val="Prrafodelista"/>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E3D5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E3D54" w:rsidRDefault="00AE3D54" w:rsidP="00AE3D54">
      <w:pPr>
        <w:pStyle w:val="Prrafodelista"/>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E3D54">
        <w:rPr>
          <w:rFonts w:ascii="Palatino Linotype" w:eastAsia="Palatino Linotype" w:hAnsi="Palatino Linotype" w:cs="Palatino Linotype"/>
          <w:i/>
        </w:rPr>
        <w:t>.”(Sic)</w:t>
      </w:r>
    </w:p>
    <w:p w:rsidR="00E74551" w:rsidRPr="00E74551" w:rsidRDefault="00E74551" w:rsidP="00E74551">
      <w:pPr>
        <w:spacing w:line="276" w:lineRule="auto"/>
        <w:ind w:right="822"/>
        <w:jc w:val="both"/>
        <w:rPr>
          <w:rFonts w:ascii="Palatino Linotype" w:eastAsia="Palatino Linotype" w:hAnsi="Palatino Linotype" w:cs="Palatino Linotype"/>
          <w:i/>
        </w:rPr>
      </w:pPr>
    </w:p>
    <w:p w:rsidR="00AE3D54" w:rsidRPr="00AE3D54" w:rsidRDefault="00AE3D54" w:rsidP="00AE3D54">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E3D54">
        <w:rPr>
          <w:rFonts w:ascii="Palatino Linotype" w:eastAsia="Palatino Linotype" w:hAnsi="Palatino Linotype" w:cs="Palatino Linotype"/>
          <w:sz w:val="24"/>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w:t>
      </w:r>
      <w:r w:rsidRPr="00AE3D54">
        <w:rPr>
          <w:rFonts w:ascii="Palatino Linotype" w:eastAsia="Palatino Linotype" w:hAnsi="Palatino Linotype" w:cs="Palatino Linotype"/>
          <w:sz w:val="24"/>
        </w:rPr>
        <w:lastRenderedPageBreak/>
        <w:t>del solicitante; como así lo establece el artículo 12 de la Ley de Transparencia y Acceso a la Información Pública del Estado de México y Municipios, que a la letra dice:</w:t>
      </w:r>
    </w:p>
    <w:p w:rsidR="00AE3D54" w:rsidRPr="00AE3D54" w:rsidRDefault="00AE3D54" w:rsidP="00AE3D54">
      <w:pPr>
        <w:pStyle w:val="Prrafodelista"/>
        <w:spacing w:line="360" w:lineRule="auto"/>
        <w:ind w:left="644"/>
        <w:jc w:val="both"/>
        <w:rPr>
          <w:rFonts w:ascii="Palatino Linotype" w:eastAsia="Palatino Linotype" w:hAnsi="Palatino Linotype" w:cs="Palatino Linotype"/>
        </w:rPr>
      </w:pPr>
    </w:p>
    <w:p w:rsidR="00AE3D54" w:rsidRPr="00AE3D54" w:rsidRDefault="00AE3D54" w:rsidP="00AE3D54">
      <w:pPr>
        <w:pStyle w:val="Prrafodelista"/>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b/>
          <w:i/>
        </w:rPr>
        <w:t>“Artículo 12.-</w:t>
      </w:r>
      <w:r w:rsidRPr="00AE3D5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AE3D54" w:rsidRPr="00AE3D54" w:rsidRDefault="00AE3D54" w:rsidP="00AE3D54">
      <w:pPr>
        <w:pStyle w:val="Prrafodelista"/>
        <w:spacing w:line="276" w:lineRule="auto"/>
        <w:ind w:left="851" w:right="822"/>
        <w:jc w:val="both"/>
        <w:rPr>
          <w:rFonts w:ascii="Palatino Linotype" w:eastAsia="Palatino Linotype" w:hAnsi="Palatino Linotype" w:cs="Palatino Linotype"/>
          <w:i/>
        </w:rPr>
      </w:pPr>
    </w:p>
    <w:p w:rsidR="00AE3D54" w:rsidRPr="00AE3D54" w:rsidRDefault="00AE3D54" w:rsidP="00AE3D54">
      <w:pPr>
        <w:pStyle w:val="Prrafodelista"/>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E3D54">
        <w:rPr>
          <w:rFonts w:ascii="Palatino Linotype" w:eastAsia="Palatino Linotype" w:hAnsi="Palatino Linotype" w:cs="Palatino Linotype"/>
          <w:i/>
        </w:rPr>
        <w:t xml:space="preserve">. </w:t>
      </w:r>
      <w:r w:rsidRPr="00AE3D5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AE3D54" w:rsidRPr="00AE3D54" w:rsidRDefault="00AE3D54" w:rsidP="00AE3D54">
      <w:pPr>
        <w:pStyle w:val="Prrafodelista"/>
        <w:spacing w:line="360" w:lineRule="auto"/>
        <w:ind w:left="644" w:right="-93"/>
        <w:jc w:val="both"/>
        <w:rPr>
          <w:rFonts w:ascii="Palatino Linotype" w:eastAsia="Palatino Linotype" w:hAnsi="Palatino Linotype" w:cs="Palatino Linotype"/>
        </w:rPr>
      </w:pPr>
    </w:p>
    <w:p w:rsidR="00AE3D54" w:rsidRPr="00AE3D54" w:rsidRDefault="00AE3D54" w:rsidP="00AE3D54">
      <w:pPr>
        <w:pStyle w:val="Prrafodelista"/>
        <w:numPr>
          <w:ilvl w:val="0"/>
          <w:numId w:val="1"/>
        </w:numPr>
        <w:spacing w:line="360" w:lineRule="auto"/>
        <w:ind w:left="0" w:right="-93" w:firstLine="0"/>
        <w:jc w:val="both"/>
        <w:rPr>
          <w:rFonts w:ascii="Palatino Linotype" w:eastAsia="Palatino Linotype" w:hAnsi="Palatino Linotype" w:cs="Palatino Linotype"/>
          <w:sz w:val="24"/>
        </w:rPr>
      </w:pPr>
      <w:r w:rsidRPr="00AE3D54">
        <w:rPr>
          <w:rFonts w:ascii="Palatino Linotype" w:eastAsia="Palatino Linotype" w:hAnsi="Palatino Linotype" w:cs="Palatino Linotype"/>
          <w:sz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 Sirve de apoyo a lo anterior, el criterio 03-17, expuesto por el Instituto Nacional de Transparencia, Acceso a la Información y Protección de Datos Personales, que dice:</w:t>
      </w:r>
      <w:r w:rsidRPr="00AE3D54">
        <w:rPr>
          <w:rFonts w:ascii="Palatino Linotype" w:eastAsia="Palatino Linotype" w:hAnsi="Palatino Linotype" w:cs="Palatino Linotype"/>
          <w:b/>
          <w:sz w:val="24"/>
        </w:rPr>
        <w:t xml:space="preserve"> </w:t>
      </w:r>
    </w:p>
    <w:p w:rsidR="00AE3D54" w:rsidRPr="00AE3D54" w:rsidRDefault="00AE3D54" w:rsidP="00AE3D54">
      <w:pPr>
        <w:pStyle w:val="Prrafodelista"/>
        <w:ind w:left="644" w:right="616"/>
        <w:jc w:val="both"/>
        <w:rPr>
          <w:rFonts w:ascii="Palatino Linotype" w:eastAsia="Palatino Linotype" w:hAnsi="Palatino Linotype" w:cs="Palatino Linotype"/>
        </w:rPr>
      </w:pPr>
    </w:p>
    <w:p w:rsidR="00AE3D54" w:rsidRPr="00AE3D54" w:rsidRDefault="00AE3D54" w:rsidP="00AE3D54">
      <w:pPr>
        <w:pStyle w:val="Prrafodelista"/>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i/>
        </w:rPr>
        <w:t>“</w:t>
      </w:r>
      <w:r w:rsidRPr="00AE3D54">
        <w:rPr>
          <w:rFonts w:ascii="Palatino Linotype" w:eastAsia="Palatino Linotype" w:hAnsi="Palatino Linotype" w:cs="Palatino Linotype"/>
          <w:b/>
          <w:i/>
        </w:rPr>
        <w:t>No existe obligación de elaborar documentos ad hoc para atender las solicitudes de acceso a la información.</w:t>
      </w:r>
      <w:r w:rsidRPr="00AE3D5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AE3D54">
        <w:rPr>
          <w:rFonts w:ascii="Palatino Linotype" w:eastAsia="Palatino Linotype" w:hAnsi="Palatino Linotype" w:cs="Palatino Linotype"/>
          <w:i/>
        </w:rPr>
        <w:lastRenderedPageBreak/>
        <w:t xml:space="preserve">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E3D54" w:rsidRPr="00AE3D54" w:rsidRDefault="00AE3D54" w:rsidP="00AE3D54">
      <w:pPr>
        <w:pStyle w:val="Prrafodelista"/>
        <w:spacing w:line="360" w:lineRule="auto"/>
        <w:ind w:left="644" w:right="-93"/>
        <w:jc w:val="both"/>
        <w:rPr>
          <w:rFonts w:ascii="Palatino Linotype" w:eastAsia="Palatino Linotype" w:hAnsi="Palatino Linotype" w:cs="Palatino Linotype"/>
        </w:rPr>
      </w:pPr>
    </w:p>
    <w:p w:rsidR="00AE3D54" w:rsidRPr="00AE3D54" w:rsidRDefault="00AE3D54" w:rsidP="00AE3D54">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E3D54">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E3D54" w:rsidRPr="00AE3D54" w:rsidRDefault="00AE3D54" w:rsidP="00AE3D54">
      <w:pPr>
        <w:pStyle w:val="Prrafodelista"/>
        <w:spacing w:line="360" w:lineRule="auto"/>
        <w:ind w:left="0"/>
        <w:jc w:val="both"/>
        <w:rPr>
          <w:rFonts w:ascii="Palatino Linotype" w:eastAsia="Palatino Linotype" w:hAnsi="Palatino Linotype" w:cs="Palatino Linotype"/>
          <w:sz w:val="24"/>
        </w:rPr>
      </w:pPr>
    </w:p>
    <w:p w:rsidR="00AE3D54" w:rsidRPr="00AE3D54" w:rsidRDefault="00AE3D54" w:rsidP="00AE3D54">
      <w:pPr>
        <w:pStyle w:val="Prrafodelista"/>
        <w:numPr>
          <w:ilvl w:val="0"/>
          <w:numId w:val="1"/>
        </w:numPr>
        <w:spacing w:line="360" w:lineRule="auto"/>
        <w:ind w:left="0" w:right="49" w:firstLine="0"/>
        <w:jc w:val="both"/>
        <w:rPr>
          <w:rFonts w:ascii="Palatino Linotype" w:eastAsia="Palatino Linotype" w:hAnsi="Palatino Linotype" w:cs="Palatino Linotype"/>
          <w:sz w:val="24"/>
        </w:rPr>
      </w:pPr>
      <w:r w:rsidRPr="00AE3D54">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E3D54" w:rsidRPr="00AE3D54" w:rsidRDefault="00AE3D54" w:rsidP="00AE3D54">
      <w:pPr>
        <w:pStyle w:val="Prrafodelista"/>
        <w:spacing w:line="360" w:lineRule="auto"/>
        <w:ind w:left="0" w:right="49"/>
        <w:jc w:val="both"/>
        <w:rPr>
          <w:rFonts w:ascii="Palatino Linotype" w:eastAsia="Palatino Linotype" w:hAnsi="Palatino Linotype" w:cs="Palatino Linotype"/>
          <w:sz w:val="24"/>
        </w:rPr>
      </w:pPr>
    </w:p>
    <w:p w:rsidR="00AE3D54" w:rsidRPr="00AE3D54" w:rsidRDefault="00AE3D54" w:rsidP="00AE3D54">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E3D54">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w:t>
      </w:r>
      <w:r w:rsidRPr="00AE3D54">
        <w:rPr>
          <w:rFonts w:ascii="Palatino Linotype" w:eastAsia="Palatino Linotype" w:hAnsi="Palatino Linotype" w:cs="Palatino Linotype"/>
          <w:sz w:val="24"/>
        </w:rPr>
        <w:lastRenderedPageBreak/>
        <w:t xml:space="preserve">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E3D54" w:rsidRPr="00AE3D54" w:rsidRDefault="00AE3D54" w:rsidP="00AE3D54">
      <w:pPr>
        <w:pStyle w:val="Prrafodelista"/>
        <w:spacing w:line="360" w:lineRule="auto"/>
        <w:ind w:left="644" w:right="899"/>
        <w:jc w:val="both"/>
        <w:rPr>
          <w:rFonts w:ascii="Palatino Linotype" w:eastAsia="Palatino Linotype" w:hAnsi="Palatino Linotype" w:cs="Palatino Linotype"/>
          <w:i/>
        </w:rPr>
      </w:pP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i/>
        </w:rPr>
        <w:t>“</w:t>
      </w:r>
      <w:r w:rsidRPr="00AE3D54">
        <w:rPr>
          <w:rFonts w:ascii="Palatino Linotype" w:eastAsia="Palatino Linotype" w:hAnsi="Palatino Linotype" w:cs="Palatino Linotype"/>
          <w:b/>
          <w:i/>
        </w:rPr>
        <w:t xml:space="preserve">Artículo 3. </w:t>
      </w:r>
      <w:r w:rsidRPr="00AE3D54">
        <w:rPr>
          <w:rFonts w:ascii="Palatino Linotype" w:eastAsia="Palatino Linotype" w:hAnsi="Palatino Linotype" w:cs="Palatino Linotype"/>
          <w:i/>
        </w:rPr>
        <w:t>Para los efectos de la presente Ley se entenderá por:</w:t>
      </w: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i/>
        </w:rPr>
        <w:t>…</w:t>
      </w: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b/>
          <w:i/>
        </w:rPr>
        <w:t>XI. Documento:</w:t>
      </w:r>
      <w:r w:rsidRPr="00AE3D54">
        <w:rPr>
          <w:rFonts w:ascii="Palatino Linotype" w:eastAsia="Palatino Linotype" w:hAnsi="Palatino Linotype" w:cs="Palatino Linotype"/>
          <w:i/>
        </w:rPr>
        <w:t xml:space="preserve"> Los expedientes, reportes, estudios, actas</w:t>
      </w:r>
      <w:r w:rsidRPr="00AE3D54">
        <w:rPr>
          <w:rFonts w:ascii="Palatino Linotype" w:eastAsia="Palatino Linotype" w:hAnsi="Palatino Linotype" w:cs="Palatino Linotype"/>
          <w:b/>
          <w:i/>
        </w:rPr>
        <w:t>,</w:t>
      </w:r>
      <w:r w:rsidRPr="00AE3D5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AE3D54" w:rsidRPr="00AE3D54" w:rsidRDefault="00AE3D54" w:rsidP="00AE3D54">
      <w:pPr>
        <w:pStyle w:val="Prrafodelista"/>
        <w:spacing w:line="360" w:lineRule="auto"/>
        <w:ind w:left="644" w:right="899"/>
        <w:jc w:val="both"/>
        <w:rPr>
          <w:rFonts w:ascii="Palatino Linotype" w:eastAsia="Palatino Linotype" w:hAnsi="Palatino Linotype" w:cs="Palatino Linotype"/>
        </w:rPr>
      </w:pPr>
    </w:p>
    <w:p w:rsidR="00AE3D54" w:rsidRPr="00AE3D54" w:rsidRDefault="00AE3D54" w:rsidP="00AE3D54">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E3D54">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E3D54" w:rsidRPr="00AE3D54" w:rsidRDefault="00AE3D54" w:rsidP="00AE3D54">
      <w:pPr>
        <w:pStyle w:val="Prrafodelista"/>
        <w:spacing w:line="360" w:lineRule="auto"/>
        <w:ind w:left="644" w:right="899"/>
        <w:jc w:val="both"/>
        <w:rPr>
          <w:rFonts w:ascii="Palatino Linotype" w:eastAsia="Palatino Linotype" w:hAnsi="Palatino Linotype" w:cs="Palatino Linotype"/>
        </w:rPr>
      </w:pP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b/>
          <w:i/>
        </w:rPr>
      </w:pPr>
      <w:r w:rsidRPr="00AE3D54">
        <w:rPr>
          <w:rFonts w:ascii="Palatino Linotype" w:eastAsia="Palatino Linotype" w:hAnsi="Palatino Linotype" w:cs="Palatino Linotype"/>
          <w:b/>
        </w:rPr>
        <w:t>“</w:t>
      </w:r>
      <w:r w:rsidRPr="00AE3D54">
        <w:rPr>
          <w:rFonts w:ascii="Palatino Linotype" w:eastAsia="Palatino Linotype" w:hAnsi="Palatino Linotype" w:cs="Palatino Linotype"/>
          <w:b/>
          <w:i/>
        </w:rPr>
        <w:t>CRITERIO 0002-11</w:t>
      </w: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E3D5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AE3D54">
        <w:rPr>
          <w:rFonts w:ascii="Palatino Linotype" w:eastAsia="Palatino Linotype" w:hAnsi="Palatino Linotype" w:cs="Palatino Linotype"/>
          <w:i/>
        </w:rPr>
        <w:lastRenderedPageBreak/>
        <w:t>organismos públicos, en virtud del ejercicio de sus funciones de derecho público, sin importar su fuente, soporte o fecha de elaboración.</w:t>
      </w: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i/>
        </w:rPr>
        <w:t>En consecuencia el acceso a la información se refiere a que se cumplan cualquiera de los siguientes tres supuestos:</w:t>
      </w: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i/>
        </w:rPr>
      </w:pPr>
      <w:r w:rsidRPr="00AE3D5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b/>
          <w:i/>
        </w:rPr>
      </w:pPr>
      <w:r w:rsidRPr="00AE3D5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rsid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b/>
          <w:i/>
        </w:rPr>
      </w:pPr>
      <w:r w:rsidRPr="00AE3D5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w:t>
      </w:r>
      <w:r>
        <w:rPr>
          <w:rFonts w:ascii="Palatino Linotype" w:eastAsia="Palatino Linotype" w:hAnsi="Palatino Linotype" w:cs="Palatino Linotype"/>
          <w:b/>
          <w:i/>
        </w:rPr>
        <w:t>de los Sujetos Obligados.” (Sic)</w:t>
      </w:r>
    </w:p>
    <w:p w:rsidR="00AE3D54" w:rsidRPr="00AE3D54" w:rsidRDefault="00AE3D54" w:rsidP="00AE3D54">
      <w:pPr>
        <w:pStyle w:val="Prrafodelista"/>
        <w:tabs>
          <w:tab w:val="left" w:pos="8222"/>
        </w:tabs>
        <w:spacing w:line="276" w:lineRule="auto"/>
        <w:ind w:left="851" w:right="822"/>
        <w:jc w:val="both"/>
        <w:rPr>
          <w:rFonts w:ascii="Palatino Linotype" w:eastAsia="Palatino Linotype" w:hAnsi="Palatino Linotype" w:cs="Palatino Linotype"/>
          <w:b/>
          <w:i/>
        </w:rPr>
      </w:pPr>
    </w:p>
    <w:p w:rsidR="00E74551" w:rsidRPr="002D1BD3" w:rsidRDefault="00E74551" w:rsidP="00E74551">
      <w:pPr>
        <w:pStyle w:val="Prrafodelista"/>
        <w:numPr>
          <w:ilvl w:val="0"/>
          <w:numId w:val="1"/>
        </w:numPr>
        <w:tabs>
          <w:tab w:val="left" w:pos="0"/>
        </w:tabs>
        <w:spacing w:line="360" w:lineRule="auto"/>
        <w:ind w:left="0" w:right="49" w:firstLine="0"/>
        <w:jc w:val="both"/>
        <w:rPr>
          <w:rFonts w:ascii="Palatino Linotype" w:hAnsi="Palatino Linotype" w:cs="Arial"/>
          <w:sz w:val="24"/>
          <w:lang w:val="es-ES"/>
        </w:rPr>
      </w:pPr>
      <w:r w:rsidRPr="002D1BD3">
        <w:rPr>
          <w:rFonts w:ascii="Palatino Linotype" w:eastAsia="Calibri" w:hAnsi="Palatino Linotype"/>
          <w:sz w:val="24"/>
        </w:rPr>
        <w:t>Ahora bien</w:t>
      </w:r>
      <w:r w:rsidRPr="002D1BD3">
        <w:rPr>
          <w:rFonts w:ascii="Palatino Linotype" w:hAnsi="Palatino Linotype" w:cs="Arial"/>
          <w:sz w:val="24"/>
          <w:lang w:val="es-ES"/>
        </w:rPr>
        <w:t xml:space="preserve">, el particular solicitó </w:t>
      </w:r>
      <w:r w:rsidRPr="002D1BD3">
        <w:rPr>
          <w:rFonts w:ascii="Palatino Linotype" w:eastAsia="MS Gothic" w:hAnsi="Palatino Linotype" w:cstheme="majorBidi"/>
          <w:sz w:val="24"/>
          <w:lang w:eastAsia="es-ES"/>
        </w:rPr>
        <w:t xml:space="preserve">los permisos otorgados a las líneas de transporte público.  </w:t>
      </w:r>
      <w:r w:rsidRPr="002D1BD3">
        <w:rPr>
          <w:rFonts w:ascii="Palatino Linotype" w:eastAsia="MS Gothic" w:hAnsi="Palatino Linotype" w:cstheme="majorBidi"/>
          <w:iCs/>
          <w:sz w:val="24"/>
          <w:lang w:eastAsia="es-ES"/>
        </w:rPr>
        <w:t xml:space="preserve">En respuesta, el SUJETO OBLIGADO declaro incompetencia a través del oficio </w:t>
      </w:r>
      <w:r w:rsidRPr="002D1BD3">
        <w:rPr>
          <w:rFonts w:ascii="Palatino Linotype" w:eastAsia="MS Gothic" w:hAnsi="Palatino Linotype" w:cstheme="majorBidi"/>
          <w:b/>
          <w:iCs/>
          <w:sz w:val="24"/>
          <w:lang w:eastAsia="es-ES"/>
        </w:rPr>
        <w:t>ZIN/DDMyM/04404/2023</w:t>
      </w:r>
      <w:r w:rsidRPr="002D1BD3">
        <w:rPr>
          <w:rFonts w:ascii="Palatino Linotype" w:eastAsia="MS Gothic" w:hAnsi="Palatino Linotype" w:cstheme="majorBidi"/>
          <w:iCs/>
          <w:sz w:val="24"/>
          <w:lang w:eastAsia="es-ES"/>
        </w:rPr>
        <w:t>, suscrito por la Directora de Desarrollo Metropolitano y Movilidad en el que señaló expresamente lo siguiente:</w:t>
      </w:r>
    </w:p>
    <w:p w:rsidR="00E74551" w:rsidRDefault="00E74551" w:rsidP="00E74551">
      <w:pPr>
        <w:spacing w:line="360" w:lineRule="auto"/>
        <w:ind w:right="49"/>
        <w:contextualSpacing/>
        <w:jc w:val="both"/>
        <w:rPr>
          <w:rFonts w:ascii="Palatino Linotype" w:eastAsia="MS Gothic" w:hAnsi="Palatino Linotype" w:cstheme="majorBidi"/>
          <w:iCs/>
          <w:lang w:eastAsia="es-ES"/>
        </w:rPr>
      </w:pP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Pr>
          <w:rFonts w:ascii="Palatino Linotype" w:eastAsia="Calibri" w:hAnsi="Palatino Linotype" w:cs="Arial"/>
          <w:b/>
          <w:i/>
          <w:sz w:val="22"/>
          <w:u w:val="single"/>
        </w:rPr>
        <w:t>“</w:t>
      </w:r>
      <w:r w:rsidRPr="00FF2494">
        <w:rPr>
          <w:rFonts w:ascii="Palatino Linotype" w:eastAsia="Calibri" w:hAnsi="Palatino Linotype" w:cs="Arial"/>
          <w:b/>
          <w:i/>
          <w:sz w:val="22"/>
          <w:u w:val="single"/>
        </w:rPr>
        <w:t>ÚNICO: Que esta dirección de Desarrollo Metropolitano y Movilidad no cuenta con información sobre permisos otorgados a las líneas de transporte del Municipio</w:t>
      </w:r>
      <w:r w:rsidRPr="00FF2494">
        <w:rPr>
          <w:rFonts w:ascii="Palatino Linotype" w:eastAsia="Calibri" w:hAnsi="Palatino Linotype" w:cs="Arial"/>
          <w:i/>
          <w:sz w:val="22"/>
        </w:rPr>
        <w:t xml:space="preserve"> toda vez que, dicho servicio de transporte público se encuentra tutelado por el Estado, siendo así, el mismo el rector de ese derecho, del mismo modo hago mención que esta Dirección no cuenta con la competencia para designar permisos a líneas de transporte, ya que la Ley de Movilidad del Estado de México en su artículo 35 manifiesta lo siguiente:</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Artículo 35. Distribución de competencia en materia de Servicio de Transporte Público.</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lastRenderedPageBreak/>
        <w:t>Corresponderá a la Secretaria la programación, coordinación, dirección, evaluación y control de los medios del Sistema de Transporte Público, que se establecen a continuación:</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I. Colectivo de mediana capacidad</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II. Colectivo de baja capacidad</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III. Individual, en sus dos modalidades</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 xml:space="preserve">IV. </w:t>
      </w:r>
      <w:r>
        <w:rPr>
          <w:rFonts w:ascii="Palatino Linotype" w:eastAsia="Calibri" w:hAnsi="Palatino Linotype" w:cs="Arial"/>
          <w:i/>
          <w:sz w:val="22"/>
        </w:rPr>
        <w:t>Ecotaxi.</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V. De carga en general.</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VI. De arrastre y salvamento.</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VII. Mixto.</w:t>
      </w:r>
    </w:p>
    <w:p w:rsidR="00E74551" w:rsidRPr="00FF2494"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VIII. Especializado.</w:t>
      </w:r>
    </w:p>
    <w:p w:rsidR="00E74551" w:rsidRDefault="00E74551" w:rsidP="00E74551">
      <w:pPr>
        <w:spacing w:line="360" w:lineRule="auto"/>
        <w:ind w:left="851" w:right="822"/>
        <w:contextualSpacing/>
        <w:jc w:val="both"/>
        <w:rPr>
          <w:rFonts w:ascii="Palatino Linotype" w:eastAsia="Calibri" w:hAnsi="Palatino Linotype" w:cs="Arial"/>
          <w:i/>
          <w:sz w:val="22"/>
        </w:rPr>
      </w:pPr>
      <w:r w:rsidRPr="00FF2494">
        <w:rPr>
          <w:rFonts w:ascii="Palatino Linotype" w:eastAsia="Calibri" w:hAnsi="Palatino Linotype" w:cs="Arial"/>
          <w:i/>
          <w:sz w:val="22"/>
        </w:rPr>
        <w:t>IX. De mensajería y paquetería</w:t>
      </w:r>
      <w:r>
        <w:rPr>
          <w:rFonts w:ascii="Palatino Linotype" w:eastAsia="Calibri" w:hAnsi="Palatino Linotype" w:cs="Arial"/>
          <w:i/>
          <w:sz w:val="22"/>
        </w:rPr>
        <w:t>”</w:t>
      </w:r>
    </w:p>
    <w:p w:rsidR="00E74551" w:rsidRDefault="00E74551" w:rsidP="00E74551">
      <w:pPr>
        <w:spacing w:line="360" w:lineRule="auto"/>
        <w:ind w:left="851" w:right="822"/>
        <w:contextualSpacing/>
        <w:jc w:val="both"/>
        <w:rPr>
          <w:rFonts w:ascii="Palatino Linotype" w:eastAsia="Calibri" w:hAnsi="Palatino Linotype" w:cs="Arial"/>
          <w:i/>
          <w:sz w:val="22"/>
        </w:rPr>
      </w:pPr>
    </w:p>
    <w:p w:rsidR="00E74551" w:rsidRDefault="00E74551" w:rsidP="00E74551">
      <w:pPr>
        <w:pStyle w:val="Prrafodelista"/>
        <w:numPr>
          <w:ilvl w:val="0"/>
          <w:numId w:val="1"/>
        </w:numPr>
        <w:tabs>
          <w:tab w:val="left" w:pos="0"/>
        </w:tabs>
        <w:spacing w:line="360" w:lineRule="auto"/>
        <w:ind w:left="0" w:right="49" w:firstLine="0"/>
        <w:jc w:val="both"/>
        <w:rPr>
          <w:rFonts w:ascii="Palatino Linotype" w:eastAsia="Calibri" w:hAnsi="Palatino Linotype"/>
        </w:rPr>
      </w:pPr>
      <w:r w:rsidRPr="00E74551">
        <w:rPr>
          <w:rFonts w:ascii="Palatino Linotype" w:eastAsia="Calibri" w:hAnsi="Palatino Linotype"/>
          <w:sz w:val="24"/>
        </w:rPr>
        <w:t>Derivado de la respuesta, el hoy Recurrente se inconformó por la declaratoria de incompetencia del Sujeto Obligado, que actualiza la causal de procedencia contenida en la fracción IV del artículo 179 de la Ley de Transparencia y Acceso a la Información del Estado de México y Municipios, relativas a la declaración de incompetencia por el sujeto obligado.</w:t>
      </w:r>
      <w:r w:rsidRPr="00E74551">
        <w:rPr>
          <w:rFonts w:ascii="Palatino Linotype" w:eastAsia="Calibri" w:hAnsi="Palatino Linotype"/>
        </w:rPr>
        <w:t xml:space="preserve">  </w:t>
      </w:r>
    </w:p>
    <w:p w:rsidR="00E74551" w:rsidRDefault="00E74551" w:rsidP="00E74551">
      <w:pPr>
        <w:pStyle w:val="Prrafodelista"/>
        <w:tabs>
          <w:tab w:val="left" w:pos="0"/>
        </w:tabs>
        <w:spacing w:line="360" w:lineRule="auto"/>
        <w:ind w:left="0" w:right="49"/>
        <w:jc w:val="both"/>
        <w:rPr>
          <w:rFonts w:ascii="Palatino Linotype" w:eastAsia="Calibri" w:hAnsi="Palatino Linotype"/>
        </w:rPr>
      </w:pPr>
    </w:p>
    <w:p w:rsidR="00E74551" w:rsidRDefault="00E74551" w:rsidP="00E74551">
      <w:pPr>
        <w:pStyle w:val="Prrafodelista"/>
        <w:numPr>
          <w:ilvl w:val="0"/>
          <w:numId w:val="1"/>
        </w:numPr>
        <w:tabs>
          <w:tab w:val="left" w:pos="0"/>
        </w:tabs>
        <w:spacing w:line="360" w:lineRule="auto"/>
        <w:ind w:left="0" w:right="49" w:firstLine="0"/>
        <w:jc w:val="both"/>
        <w:rPr>
          <w:rFonts w:ascii="Palatino Linotype" w:eastAsia="Calibri" w:hAnsi="Palatino Linotype"/>
          <w:sz w:val="24"/>
        </w:rPr>
      </w:pPr>
      <w:r w:rsidRPr="00E74551">
        <w:rPr>
          <w:rFonts w:ascii="Palatino Linotype" w:eastAsia="Calibri" w:hAnsi="Palatino Linotype"/>
          <w:sz w:val="24"/>
        </w:rPr>
        <w:t xml:space="preserve">En ese </w:t>
      </w:r>
      <w:r>
        <w:rPr>
          <w:rFonts w:ascii="Palatino Linotype" w:eastAsia="Calibri" w:hAnsi="Palatino Linotype"/>
          <w:sz w:val="24"/>
        </w:rPr>
        <w:t>sentido</w:t>
      </w:r>
      <w:r w:rsidRPr="00E74551">
        <w:rPr>
          <w:rFonts w:ascii="Palatino Linotype" w:eastAsia="Calibri" w:hAnsi="Palatino Linotype"/>
          <w:sz w:val="24"/>
        </w:rPr>
        <w:t>,</w:t>
      </w:r>
      <w:r w:rsidR="00537F88">
        <w:rPr>
          <w:rFonts w:ascii="Palatino Linotype" w:eastAsia="Calibri" w:hAnsi="Palatino Linotype"/>
          <w:sz w:val="24"/>
        </w:rPr>
        <w:t xml:space="preserve"> es necesario traer a contexto</w:t>
      </w:r>
      <w:r>
        <w:rPr>
          <w:rFonts w:ascii="Palatino Linotype" w:eastAsia="Calibri" w:hAnsi="Palatino Linotype"/>
          <w:sz w:val="24"/>
        </w:rPr>
        <w:t xml:space="preserve"> el </w:t>
      </w:r>
      <w:r w:rsidRPr="00E74551">
        <w:rPr>
          <w:rFonts w:ascii="Palatino Linotype" w:eastAsia="Calibri" w:hAnsi="Palatino Linotype"/>
          <w:sz w:val="24"/>
        </w:rPr>
        <w:t xml:space="preserve"> </w:t>
      </w:r>
      <w:r w:rsidR="00537F88">
        <w:rPr>
          <w:rFonts w:ascii="Palatino Linotype" w:eastAsia="Calibri" w:hAnsi="Palatino Linotype"/>
          <w:sz w:val="24"/>
        </w:rPr>
        <w:t xml:space="preserve">artículo 34 y 35 de la ley de Movilidad del Estado de México, que establecen </w:t>
      </w:r>
      <w:r w:rsidR="00CD23E5">
        <w:rPr>
          <w:rFonts w:ascii="Palatino Linotype" w:eastAsia="Calibri" w:hAnsi="Palatino Linotype"/>
          <w:sz w:val="24"/>
        </w:rPr>
        <w:t>que le corresponde a la Secretaría de Movilidad</w:t>
      </w:r>
      <w:r w:rsidR="00CD23E5" w:rsidRPr="00CD23E5">
        <w:rPr>
          <w:rFonts w:ascii="Palatino Linotype" w:eastAsia="Calibri" w:hAnsi="Palatino Linotype"/>
          <w:sz w:val="24"/>
        </w:rPr>
        <w:t xml:space="preserve"> la programación, coordinación, dirección, evaluación y control de los medios del Sistema de Transporte Público</w:t>
      </w:r>
      <w:r w:rsidR="00CD23E5">
        <w:rPr>
          <w:rFonts w:ascii="Palatino Linotype" w:eastAsia="Calibri" w:hAnsi="Palatino Linotype"/>
          <w:sz w:val="24"/>
        </w:rPr>
        <w:t>:</w:t>
      </w:r>
    </w:p>
    <w:p w:rsidR="00CD23E5" w:rsidRDefault="00CD23E5" w:rsidP="00CD23E5">
      <w:pPr>
        <w:pStyle w:val="Prrafodelista"/>
        <w:tabs>
          <w:tab w:val="left" w:pos="0"/>
        </w:tabs>
        <w:spacing w:line="360" w:lineRule="auto"/>
        <w:ind w:left="0" w:right="49"/>
        <w:jc w:val="both"/>
        <w:rPr>
          <w:rFonts w:ascii="Palatino Linotype" w:eastAsia="Calibri" w:hAnsi="Palatino Linotype"/>
          <w:sz w:val="24"/>
        </w:rPr>
      </w:pPr>
    </w:p>
    <w:p w:rsidR="00CD23E5" w:rsidRPr="00CD23E5" w:rsidRDefault="00CD23E5" w:rsidP="00CD23E5">
      <w:pPr>
        <w:pStyle w:val="Prrafodelista"/>
        <w:spacing w:line="360" w:lineRule="auto"/>
        <w:ind w:left="851" w:right="822"/>
        <w:jc w:val="both"/>
        <w:rPr>
          <w:rFonts w:ascii="Palatino Linotype" w:eastAsia="Calibri" w:hAnsi="Palatino Linotype"/>
          <w:i/>
        </w:rPr>
      </w:pPr>
      <w:r>
        <w:rPr>
          <w:rFonts w:ascii="Palatino Linotype" w:eastAsia="Calibri" w:hAnsi="Palatino Linotype"/>
          <w:i/>
        </w:rPr>
        <w:lastRenderedPageBreak/>
        <w:t>“</w:t>
      </w:r>
      <w:r w:rsidRPr="00CD23E5">
        <w:rPr>
          <w:rFonts w:ascii="Palatino Linotype" w:eastAsia="Calibri" w:hAnsi="Palatino Linotype"/>
          <w:i/>
        </w:rPr>
        <w:t xml:space="preserve">Artículo 34. Clasificación del Servicio de Transporte Público. El Servicio se clasifica en: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 De pasajeros: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a) Masivo o de alta capacidad, se presta en vías específicas con rodamiento especializado o en vías confinadas, con equipo vehicular con capacidad de transportación de más de cien personas a la vez, con vehículos especiales, cuyo control y operación se realiza mediante el uso de tecnologías.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b) Colectivo de mediana capacidad, se presta en rutas determinadas con vehículos de capacidad media que pueden transportar más de veinticinco y hasta cien personas a la vez, pudiendo ser operado en carriles confinados con estaciones de ascenso y descenso y mediante el uso de tecnologías.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c) Colectivo de baja capacidad, se presta en rutas determinadas con vehículos de capacidad baja que pueden transportar hasta veinticinco personas a la vez, pudiendo ser operado en carriles confinados con estaciones de ascenso y descenso determinadas y mediante el uso de tecnologías.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d) Individual, se presta en vehículos tipo sedán con cinco puertas, con capacidad máxima de cinco personas, denominados taxis, que no pueden realizar servicio colectivo, ni de mensajería o paquetería.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e) Individual asociado a plataformas centralizadas electrónicas, sitios virtuales y/o aplicaciones móviles, se presta en vehículos, con capacidad máxima de cinco personas, denominados taxis, que no pueden realizar servicio colectivo ni de mensajería o paquetería, operados a través de plataformas electrónicas, sitios virtuales, aplicaciones móviles o cualquier medio electrónico de solicitud de servicio o prepago electrónico. Incluyendo vehículos eléctricos.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f) Ecotaxi, se presta a través de vehículos no motorizado, que cumplan con las características físicas y de operación que establezca la norma técnica correspondiente. </w:t>
      </w:r>
      <w:r w:rsidRPr="00CD23E5">
        <w:rPr>
          <w:rFonts w:ascii="Palatino Linotype" w:eastAsia="Calibri" w:hAnsi="Palatino Linotype"/>
          <w:i/>
        </w:rPr>
        <w:lastRenderedPageBreak/>
        <w:t xml:space="preserve">Quedando estrictamente prohibido desarrollarlo con adecuaciones no previstas expresamente en la legislación aplicable.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II. De carga: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a) General, se presta transportando mercancías o materiales no peligrosos.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b) De arrastre y salvamento.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III. Mixto, se presta transportando a la vez personas y carga no peligrosa.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IV. Especializado, se presta para satisfacer servicios de transporte de personal, escolares o de turismo.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V. Ferroviario, se presta con trenes.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VI. Funicular o teleférico, canastillas movidas por cables.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VII. Mensajería y paquetería, se presta transportando sobres o paquetes cuyo peso no exceda de treinta kilogramos. </w:t>
      </w:r>
    </w:p>
    <w:p w:rsidR="00CD23E5" w:rsidRPr="00CD23E5" w:rsidRDefault="00CD23E5" w:rsidP="00CD23E5">
      <w:pPr>
        <w:pStyle w:val="Prrafodelista"/>
        <w:spacing w:line="360" w:lineRule="auto"/>
        <w:ind w:left="851" w:right="822"/>
        <w:jc w:val="both"/>
        <w:rPr>
          <w:rFonts w:ascii="Palatino Linotype" w:eastAsia="Calibri" w:hAnsi="Palatino Linotype"/>
          <w:i/>
        </w:rPr>
      </w:pP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Artículo 35. Distribución de competencia en materia de Servicio de Transporte Público. Corresponderá a la Secretaría la programación, coordinación, dirección, evaluación y control de los medios del Sistema de Transporte Público, que se establecen a continuación: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 Colectivo de mediana capacidad.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II. Colectivo de baja capacidad.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III. Individual, en sus dos modalidades.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IV. Ecotaxi.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V. De carga en general.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VI. De arrastre y salvamento.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VII. Mixto.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VIII. Especializado.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IX. De mensajería y paquetería.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lastRenderedPageBreak/>
        <w:t>Corresponderá a la Secretaría de Infraestructura la programación, coordinación, dirección, evaluación y control de los medios de transporte masivo o de alta capacidad y teleférico del Sistema de Transporte Público.</w:t>
      </w:r>
      <w:r>
        <w:rPr>
          <w:rFonts w:ascii="Palatino Linotype" w:eastAsia="Calibri" w:hAnsi="Palatino Linotype"/>
          <w:i/>
        </w:rPr>
        <w:t>”</w:t>
      </w:r>
    </w:p>
    <w:p w:rsidR="00AE3D54" w:rsidRPr="00E74551" w:rsidRDefault="00AE3D54" w:rsidP="00E74551">
      <w:pPr>
        <w:pStyle w:val="Prrafodelista"/>
        <w:tabs>
          <w:tab w:val="left" w:pos="0"/>
        </w:tabs>
        <w:spacing w:line="360" w:lineRule="auto"/>
        <w:ind w:left="0" w:right="49"/>
        <w:jc w:val="both"/>
        <w:rPr>
          <w:rFonts w:ascii="Palatino Linotype" w:eastAsia="Calibri" w:hAnsi="Palatino Linotype"/>
          <w:sz w:val="24"/>
        </w:rPr>
      </w:pPr>
    </w:p>
    <w:p w:rsidR="00AE3D54" w:rsidRPr="00CD23E5" w:rsidRDefault="00CD23E5" w:rsidP="00CD23E5">
      <w:pPr>
        <w:pStyle w:val="Prrafodelista"/>
        <w:numPr>
          <w:ilvl w:val="0"/>
          <w:numId w:val="1"/>
        </w:numPr>
        <w:tabs>
          <w:tab w:val="left" w:pos="0"/>
        </w:tabs>
        <w:spacing w:line="360" w:lineRule="auto"/>
        <w:ind w:left="0" w:right="49" w:firstLine="0"/>
        <w:jc w:val="both"/>
        <w:rPr>
          <w:rFonts w:ascii="Palatino Linotype" w:eastAsia="Calibri" w:hAnsi="Palatino Linotype"/>
          <w:sz w:val="24"/>
        </w:rPr>
      </w:pPr>
      <w:r w:rsidRPr="00CD23E5">
        <w:rPr>
          <w:rFonts w:ascii="Palatino Linotype" w:eastAsia="Calibri" w:hAnsi="Palatino Linotype"/>
          <w:sz w:val="24"/>
        </w:rPr>
        <w:t xml:space="preserve">Asimismo, el Reglamento Interior de la Secretaria de Movilidad, establece en su artículo 3,  que para el desahogo de los asuntos de su competencia, la Secretaría se auxiliara, entre otras, </w:t>
      </w:r>
      <w:r>
        <w:rPr>
          <w:rFonts w:ascii="Palatino Linotype" w:eastAsia="Calibri" w:hAnsi="Palatino Linotype"/>
          <w:sz w:val="24"/>
        </w:rPr>
        <w:t xml:space="preserve">la Subdirección de Concesiones y Permisos dependiente </w:t>
      </w:r>
      <w:r w:rsidRPr="00CD23E5">
        <w:rPr>
          <w:rFonts w:ascii="Palatino Linotype" w:eastAsia="Calibri" w:hAnsi="Palatino Linotype"/>
          <w:sz w:val="24"/>
        </w:rPr>
        <w:t>de la Dirección General del Registro de Estatal de Transporte Público, quien tiene las atribuciones establecidas en el artículo</w:t>
      </w:r>
      <w:r w:rsidR="00FF19C0">
        <w:rPr>
          <w:rFonts w:ascii="Palatino Linotype" w:eastAsia="Calibri" w:hAnsi="Palatino Linotype"/>
          <w:sz w:val="24"/>
        </w:rPr>
        <w:t xml:space="preserve"> 25 y 27</w:t>
      </w:r>
      <w:r w:rsidRPr="00CD23E5">
        <w:rPr>
          <w:rFonts w:ascii="Palatino Linotype" w:eastAsia="Calibri" w:hAnsi="Palatino Linotype"/>
          <w:sz w:val="24"/>
        </w:rPr>
        <w:t xml:space="preserve"> :</w:t>
      </w:r>
    </w:p>
    <w:p w:rsidR="00CD23E5" w:rsidRDefault="00CD23E5" w:rsidP="00CD23E5">
      <w:pPr>
        <w:pStyle w:val="Prrafodelista"/>
        <w:tabs>
          <w:tab w:val="left" w:pos="0"/>
        </w:tabs>
        <w:spacing w:line="360" w:lineRule="auto"/>
        <w:ind w:left="0" w:right="49"/>
        <w:jc w:val="both"/>
        <w:rPr>
          <w:rFonts w:ascii="Palatino Linotype" w:eastAsia="Calibri" w:hAnsi="Palatino Linotype"/>
        </w:rPr>
      </w:pP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“Artículo 3. Al frente de la Secretaría estará una persona titular quien, para el desahogo de los asuntos de su competencia, se auxiliará de las unidades administrativas siguientes:</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IV. Dirección General del Registro Estatal de Transporte Público: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a) Dirección del Registro de Licencias y Operadores;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b) Dirección del Registro Estatal de Transporte Público;</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c) Subdirección de Concesiones y Permisos;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d) Subdirección de Registro y Control;</w:t>
      </w:r>
    </w:p>
    <w:p w:rsid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w:t>
      </w:r>
    </w:p>
    <w:p w:rsidR="00FF19C0" w:rsidRDefault="00FF19C0" w:rsidP="00CD23E5">
      <w:pPr>
        <w:pStyle w:val="Prrafodelista"/>
        <w:spacing w:line="360" w:lineRule="auto"/>
        <w:ind w:left="851" w:right="822"/>
        <w:jc w:val="both"/>
        <w:rPr>
          <w:rFonts w:ascii="Palatino Linotype" w:eastAsia="Calibri" w:hAnsi="Palatino Linotype"/>
          <w:i/>
        </w:rPr>
      </w:pPr>
    </w:p>
    <w:p w:rsidR="00FF19C0" w:rsidRDefault="00FF19C0" w:rsidP="00CD23E5">
      <w:pPr>
        <w:pStyle w:val="Prrafodelista"/>
        <w:spacing w:line="360" w:lineRule="auto"/>
        <w:ind w:left="851" w:right="822"/>
        <w:jc w:val="both"/>
        <w:rPr>
          <w:rFonts w:ascii="Palatino Linotype" w:eastAsia="Calibri" w:hAnsi="Palatino Linotype"/>
          <w:i/>
        </w:rPr>
      </w:pPr>
      <w:r>
        <w:rPr>
          <w:rFonts w:ascii="Palatino Linotype" w:eastAsia="Calibri" w:hAnsi="Palatino Linotype"/>
          <w:i/>
        </w:rPr>
        <w:t>“</w:t>
      </w:r>
      <w:r w:rsidRPr="00FF19C0">
        <w:rPr>
          <w:rFonts w:ascii="Palatino Linotype" w:eastAsia="Calibri" w:hAnsi="Palatino Linotype"/>
          <w:i/>
        </w:rPr>
        <w:t xml:space="preserve">Artículo 25. Corresponden a la Dirección General del Registro Estatal de Transporte Público las atribuciones siguientes: </w:t>
      </w:r>
    </w:p>
    <w:p w:rsidR="00FF19C0" w:rsidRDefault="00FF19C0" w:rsidP="00CD23E5">
      <w:pPr>
        <w:pStyle w:val="Prrafodelista"/>
        <w:spacing w:line="360" w:lineRule="auto"/>
        <w:ind w:left="851" w:right="822"/>
        <w:jc w:val="both"/>
        <w:rPr>
          <w:rFonts w:ascii="Palatino Linotype" w:eastAsia="Calibri" w:hAnsi="Palatino Linotype"/>
          <w:i/>
        </w:rPr>
      </w:pPr>
      <w:r w:rsidRPr="00FF19C0">
        <w:rPr>
          <w:rFonts w:ascii="Palatino Linotype" w:eastAsia="Calibri" w:hAnsi="Palatino Linotype"/>
          <w:i/>
        </w:rPr>
        <w:t xml:space="preserve">I. Dirigir y coordinar los trámites de licencias y permisos en sus diferentes clases y tipos, para conducir vehículos de servicio público y particular; </w:t>
      </w:r>
    </w:p>
    <w:p w:rsidR="00FF19C0" w:rsidRDefault="00FF19C0" w:rsidP="00CD23E5">
      <w:pPr>
        <w:pStyle w:val="Prrafodelista"/>
        <w:spacing w:line="360" w:lineRule="auto"/>
        <w:ind w:left="851" w:right="822"/>
        <w:jc w:val="both"/>
        <w:rPr>
          <w:rFonts w:ascii="Palatino Linotype" w:eastAsia="Calibri" w:hAnsi="Palatino Linotype"/>
          <w:i/>
        </w:rPr>
      </w:pPr>
      <w:r w:rsidRPr="00FF19C0">
        <w:rPr>
          <w:rFonts w:ascii="Palatino Linotype" w:eastAsia="Calibri" w:hAnsi="Palatino Linotype"/>
          <w:i/>
        </w:rPr>
        <w:lastRenderedPageBreak/>
        <w:t xml:space="preserve">II. Contribuir con las demás unidades administrativas competentes de la Secretaría, en el otorgamiento, revocación, rescate, terminación, modificación y registro de las concesiones, permisos y autorizaciones para la prestación del servicio público de transporte de pasajeros y de carga; </w:t>
      </w:r>
    </w:p>
    <w:p w:rsidR="00FF19C0" w:rsidRDefault="00FF19C0" w:rsidP="00CD23E5">
      <w:pPr>
        <w:pStyle w:val="Prrafodelista"/>
        <w:spacing w:line="360" w:lineRule="auto"/>
        <w:ind w:left="851" w:right="822"/>
        <w:jc w:val="both"/>
        <w:rPr>
          <w:rFonts w:ascii="Palatino Linotype" w:eastAsia="Calibri" w:hAnsi="Palatino Linotype"/>
          <w:i/>
        </w:rPr>
      </w:pPr>
      <w:r w:rsidRPr="00FF19C0">
        <w:rPr>
          <w:rFonts w:ascii="Palatino Linotype" w:eastAsia="Calibri" w:hAnsi="Palatino Linotype"/>
          <w:i/>
        </w:rPr>
        <w:t xml:space="preserve">III. Diseñar, aprobar y expedir los formatos y documentación relativa al control vehicular del transporte público, placas de matriculación, tarjetas de circulación, permisos, licencias de servicio público en sus modalidades, licencias de servicio particular y permisos; </w:t>
      </w:r>
    </w:p>
    <w:p w:rsidR="00FF19C0" w:rsidRDefault="00FF19C0" w:rsidP="00CD23E5">
      <w:pPr>
        <w:pStyle w:val="Prrafodelista"/>
        <w:spacing w:line="360" w:lineRule="auto"/>
        <w:ind w:left="851" w:right="822"/>
        <w:jc w:val="both"/>
        <w:rPr>
          <w:rFonts w:ascii="Palatino Linotype" w:eastAsia="Calibri" w:hAnsi="Palatino Linotype"/>
          <w:i/>
        </w:rPr>
      </w:pPr>
      <w:r w:rsidRPr="00FF19C0">
        <w:rPr>
          <w:rFonts w:ascii="Palatino Linotype" w:eastAsia="Calibri" w:hAnsi="Palatino Linotype"/>
          <w:i/>
        </w:rPr>
        <w:t xml:space="preserve">IV. Diseñar, aprobar y expedir las placas de matriculación, calcomanías, tarjetas de circulación y demás elementos de identificación de los vehículos automotores destinados a prestar un servicio a la población por parte de organismos y dependencias federales, estatales o municipales; </w:t>
      </w:r>
    </w:p>
    <w:p w:rsidR="00FF19C0" w:rsidRDefault="00FF19C0" w:rsidP="00CD23E5">
      <w:pPr>
        <w:pStyle w:val="Prrafodelista"/>
        <w:spacing w:line="360" w:lineRule="auto"/>
        <w:ind w:left="851" w:right="822"/>
        <w:jc w:val="both"/>
        <w:rPr>
          <w:rFonts w:ascii="Palatino Linotype" w:eastAsia="Calibri" w:hAnsi="Palatino Linotype"/>
          <w:i/>
        </w:rPr>
      </w:pPr>
      <w:r w:rsidRPr="00FF19C0">
        <w:rPr>
          <w:rFonts w:ascii="Palatino Linotype" w:eastAsia="Calibri" w:hAnsi="Palatino Linotype"/>
          <w:i/>
        </w:rPr>
        <w:t xml:space="preserve">V. Suministrar oportunamente las formas valoradas, placas de matriculación, tarjetas de circulación, licencias, permisos y demás documentación oficial referente al servicio público de transporte; </w:t>
      </w:r>
    </w:p>
    <w:p w:rsidR="00FF19C0" w:rsidRDefault="00FF19C0" w:rsidP="00CD23E5">
      <w:pPr>
        <w:pStyle w:val="Prrafodelista"/>
        <w:spacing w:line="360" w:lineRule="auto"/>
        <w:ind w:left="851" w:right="822"/>
        <w:jc w:val="both"/>
        <w:rPr>
          <w:rFonts w:ascii="Palatino Linotype" w:eastAsia="Calibri" w:hAnsi="Palatino Linotype"/>
          <w:i/>
        </w:rPr>
      </w:pPr>
      <w:r w:rsidRPr="00FF19C0">
        <w:rPr>
          <w:rFonts w:ascii="Palatino Linotype" w:eastAsia="Calibri" w:hAnsi="Palatino Linotype"/>
          <w:i/>
        </w:rPr>
        <w:t>VI. Normar y dictaminar los trámites de control vehicular del servicio público de transporte y los relacionados con vehículos automotores destinados a prestar un servicio a la población por parte de organismos y dependencias federales, estatales y municipales;</w:t>
      </w:r>
    </w:p>
    <w:p w:rsidR="00FF19C0" w:rsidRDefault="00FF19C0" w:rsidP="00CD23E5">
      <w:pPr>
        <w:pStyle w:val="Prrafodelista"/>
        <w:spacing w:line="360" w:lineRule="auto"/>
        <w:ind w:left="851" w:right="822"/>
        <w:jc w:val="both"/>
        <w:rPr>
          <w:rFonts w:ascii="Palatino Linotype" w:eastAsia="Calibri" w:hAnsi="Palatino Linotype"/>
          <w:i/>
        </w:rPr>
      </w:pPr>
      <w:r>
        <w:rPr>
          <w:rFonts w:ascii="Palatino Linotype" w:eastAsia="Calibri" w:hAnsi="Palatino Linotype"/>
          <w:i/>
        </w:rPr>
        <w:t>…”</w:t>
      </w:r>
    </w:p>
    <w:p w:rsidR="00FF19C0" w:rsidRPr="00CD23E5" w:rsidRDefault="00FF19C0" w:rsidP="00CD23E5">
      <w:pPr>
        <w:pStyle w:val="Prrafodelista"/>
        <w:spacing w:line="360" w:lineRule="auto"/>
        <w:ind w:left="851" w:right="822"/>
        <w:jc w:val="both"/>
        <w:rPr>
          <w:rFonts w:ascii="Palatino Linotype" w:eastAsia="Calibri" w:hAnsi="Palatino Linotype"/>
          <w:i/>
        </w:rPr>
      </w:pPr>
    </w:p>
    <w:p w:rsidR="00CD23E5" w:rsidRPr="00CD23E5" w:rsidRDefault="00CD23E5" w:rsidP="00CD23E5">
      <w:pPr>
        <w:pStyle w:val="Prrafodelista"/>
        <w:spacing w:line="360" w:lineRule="auto"/>
        <w:ind w:left="851" w:right="822"/>
        <w:jc w:val="both"/>
        <w:rPr>
          <w:rFonts w:ascii="Palatino Linotype" w:eastAsia="Calibri" w:hAnsi="Palatino Linotype"/>
          <w:i/>
        </w:rPr>
      </w:pPr>
      <w:r>
        <w:rPr>
          <w:rFonts w:ascii="Palatino Linotype" w:eastAsia="Calibri" w:hAnsi="Palatino Linotype"/>
          <w:i/>
        </w:rPr>
        <w:t>“</w:t>
      </w:r>
      <w:r w:rsidRPr="00CD23E5">
        <w:rPr>
          <w:rFonts w:ascii="Palatino Linotype" w:eastAsia="Calibri" w:hAnsi="Palatino Linotype"/>
          <w:i/>
        </w:rPr>
        <w:t xml:space="preserve">Artículo 27. Corresponden a la Subdirección de Concesiones y Permisos las atribuciones siguientes: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 Regular y vigilar la contratación de los seguros de viajero, cromática, publicidad, programas de estímulos y ordenamiento del transporte, conforme a la normatividad establecida en la materia;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lastRenderedPageBreak/>
        <w:t xml:space="preserve">II. Dictaminar sobre la regularización de concesiones no registradas o duplicadas, decretos para la cancelación, revocación y declaratorias de caducidad de concesiones y permisos;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III. Responder las solicitudes de concesionamiento, autorizaciones y permisos que le sean turnados por las diversas unidades administrativas de la Secretaría;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IV. Dictaminar sobre la expedición de permisos, reposiciones y duplicados de la documentación necesaria que avale la concesión o autorización otorgada para proporcionar el servicio público de transporte, a fin de que éstos operen conforme a la normatividad establecida; </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V. Dictaminar la procedencia de la modificación de los elementos de las concesiones y permisos;</w:t>
      </w:r>
    </w:p>
    <w:p w:rsidR="00CD23E5" w:rsidRP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 xml:space="preserve">VI. Dictaminar sobre la procedencia y el otorgamiento de permisos para personas jurídicas colectivas concesionarias, que se interesen por hacer uso del servicio de plataformas centralizadas electrónicas, sitios virtuales y/o aplicaciones móviles; así como dictaminar sobre la procedencia y el otorgamiento de permisos para las empresas desarrolladoras originales, únicas propietarias, administradoras y operadoras de sitios virtuales y/o aplicaciones móviles y propietarias o administradoras y operadoras de plataformas centralizadas electrónicas para la prestación de dicho servicio, de conformidad con las disposiciones jurídicas aplicables, y </w:t>
      </w:r>
    </w:p>
    <w:p w:rsidR="00CD23E5" w:rsidRDefault="00CD23E5" w:rsidP="00CD23E5">
      <w:pPr>
        <w:pStyle w:val="Prrafodelista"/>
        <w:spacing w:line="360" w:lineRule="auto"/>
        <w:ind w:left="851" w:right="822"/>
        <w:jc w:val="both"/>
        <w:rPr>
          <w:rFonts w:ascii="Palatino Linotype" w:eastAsia="Calibri" w:hAnsi="Palatino Linotype"/>
          <w:i/>
        </w:rPr>
      </w:pPr>
      <w:r w:rsidRPr="00CD23E5">
        <w:rPr>
          <w:rFonts w:ascii="Palatino Linotype" w:eastAsia="Calibri" w:hAnsi="Palatino Linotype"/>
          <w:i/>
        </w:rPr>
        <w:t>VII. Las demás que le confieran otras disposiciones jurídicas aplicables y aquellas que le encomienden las personas titulares de la Secretaría, de la Dirección General del Registro Estatal de Transporte Público y de la Dirección del Registro Estatal de Transporte Público.</w:t>
      </w:r>
      <w:r>
        <w:rPr>
          <w:rFonts w:ascii="Palatino Linotype" w:eastAsia="Calibri" w:hAnsi="Palatino Linotype"/>
          <w:i/>
        </w:rPr>
        <w:t>”</w:t>
      </w:r>
    </w:p>
    <w:p w:rsidR="00CD23E5" w:rsidRPr="00CD23E5" w:rsidRDefault="00CD23E5" w:rsidP="00CD23E5">
      <w:pPr>
        <w:pStyle w:val="Prrafodelista"/>
        <w:spacing w:line="360" w:lineRule="auto"/>
        <w:ind w:left="851" w:right="822"/>
        <w:jc w:val="both"/>
        <w:rPr>
          <w:rFonts w:ascii="Palatino Linotype" w:eastAsia="Calibri" w:hAnsi="Palatino Linotype"/>
          <w:i/>
        </w:rPr>
      </w:pPr>
    </w:p>
    <w:p w:rsidR="00AE3D54" w:rsidRDefault="00FF19C0" w:rsidP="00091766">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FF19C0">
        <w:rPr>
          <w:rFonts w:ascii="Palatino Linotype" w:eastAsia="Calibri" w:hAnsi="Palatino Linotype"/>
          <w:sz w:val="24"/>
        </w:rPr>
        <w:t>Como se advierte en los preceptos legales señalados, corresponde a la Secretaría de Movilidad</w:t>
      </w:r>
      <w:r>
        <w:rPr>
          <w:rFonts w:ascii="Palatino Linotype" w:eastAsia="Calibri" w:hAnsi="Palatino Linotype"/>
          <w:sz w:val="24"/>
        </w:rPr>
        <w:t>,</w:t>
      </w:r>
      <w:r w:rsidRPr="00FF19C0">
        <w:rPr>
          <w:rFonts w:ascii="Palatino Linotype" w:eastAsia="Calibri" w:hAnsi="Palatino Linotype"/>
          <w:sz w:val="24"/>
        </w:rPr>
        <w:t xml:space="preserve"> a través de la dirección General del Registro Estatal de Transporte </w:t>
      </w:r>
      <w:r w:rsidRPr="00FF19C0">
        <w:rPr>
          <w:rFonts w:ascii="Palatino Linotype" w:eastAsia="Calibri" w:hAnsi="Palatino Linotype"/>
          <w:sz w:val="24"/>
        </w:rPr>
        <w:lastRenderedPageBreak/>
        <w:t>Público</w:t>
      </w:r>
      <w:r>
        <w:rPr>
          <w:rFonts w:ascii="Palatino Linotype" w:eastAsia="Calibri" w:hAnsi="Palatino Linotype"/>
          <w:sz w:val="24"/>
        </w:rPr>
        <w:t>,</w:t>
      </w:r>
      <w:r w:rsidRPr="00FF19C0">
        <w:rPr>
          <w:rFonts w:ascii="Palatino Linotype" w:eastAsia="Calibri" w:hAnsi="Palatino Linotype"/>
          <w:sz w:val="24"/>
        </w:rPr>
        <w:t xml:space="preserve"> la expedición de permisos </w:t>
      </w:r>
      <w:r>
        <w:rPr>
          <w:rFonts w:ascii="Palatino Linotype" w:eastAsia="Calibri" w:hAnsi="Palatino Linotype"/>
          <w:sz w:val="24"/>
        </w:rPr>
        <w:t>para</w:t>
      </w:r>
      <w:r w:rsidRPr="00FF19C0">
        <w:rPr>
          <w:rFonts w:ascii="Palatino Linotype" w:eastAsia="Calibri" w:hAnsi="Palatino Linotype"/>
          <w:sz w:val="24"/>
        </w:rPr>
        <w:t xml:space="preserve"> transporte p</w:t>
      </w:r>
      <w:r>
        <w:rPr>
          <w:rFonts w:ascii="Palatino Linotype" w:eastAsia="Calibri" w:hAnsi="Palatino Linotype"/>
          <w:sz w:val="24"/>
        </w:rPr>
        <w:t xml:space="preserve">úblico. En ese contexto, </w:t>
      </w:r>
      <w:r w:rsidR="00091766" w:rsidRPr="00091766">
        <w:rPr>
          <w:rFonts w:ascii="Palatino Linotype" w:eastAsia="Calibri" w:hAnsi="Palatino Linotype"/>
          <w:sz w:val="24"/>
        </w:rPr>
        <w:t xml:space="preserve">el Acuerdo mediante el cual se aprueba el Padrón de Sujetos Obligados en Materia de Transparencia y Acceso a la Información Pública del Estado de México y Municipios (consultable en </w:t>
      </w:r>
      <w:hyperlink r:id="rId9" w:history="1">
        <w:r w:rsidR="00091766" w:rsidRPr="00AD3116">
          <w:rPr>
            <w:rStyle w:val="Hipervnculo"/>
            <w:rFonts w:ascii="Palatino Linotype" w:eastAsia="Calibri" w:hAnsi="Palatino Linotype"/>
            <w:sz w:val="24"/>
          </w:rPr>
          <w:t>https://www.infoem.org.mx/doc/normatividad/A_Acuerdo_mediante_el_cual_el_Pleno_del_INFOEM_modifica_el_Padron_de_Sujetos_Obligados_en_materia_de_Transparencia_y.pdf</w:t>
        </w:r>
      </w:hyperlink>
      <w:r w:rsidR="00091766">
        <w:rPr>
          <w:rFonts w:ascii="Palatino Linotype" w:eastAsia="Calibri" w:hAnsi="Palatino Linotype"/>
          <w:sz w:val="24"/>
          <w:u w:val="single"/>
        </w:rPr>
        <w:t xml:space="preserve"> </w:t>
      </w:r>
      <w:r w:rsidR="00091766" w:rsidRPr="00091766">
        <w:rPr>
          <w:rFonts w:ascii="Palatino Linotype" w:eastAsia="Calibri" w:hAnsi="Palatino Linotype"/>
          <w:sz w:val="24"/>
        </w:rPr>
        <w:t>)</w:t>
      </w:r>
      <w:r w:rsidR="00091766">
        <w:rPr>
          <w:rFonts w:ascii="Palatino Linotype" w:eastAsia="Calibri" w:hAnsi="Palatino Linotype"/>
          <w:sz w:val="24"/>
        </w:rPr>
        <w:t xml:space="preserve"> prevé como a la Secretaría de Movilidad como un Sujeto diverso al Ayuntamiento de Zinacantepec, como se observa a continuación:</w:t>
      </w:r>
    </w:p>
    <w:p w:rsidR="00091766" w:rsidRDefault="00091766" w:rsidP="00091766">
      <w:pPr>
        <w:pStyle w:val="Prrafodelista"/>
        <w:tabs>
          <w:tab w:val="left" w:pos="426"/>
        </w:tabs>
        <w:spacing w:line="360" w:lineRule="auto"/>
        <w:ind w:left="0" w:right="49"/>
        <w:jc w:val="both"/>
        <w:rPr>
          <w:rFonts w:ascii="Palatino Linotype" w:eastAsia="Calibri" w:hAnsi="Palatino Linotype"/>
          <w:sz w:val="24"/>
        </w:rPr>
      </w:pPr>
    </w:p>
    <w:p w:rsidR="00091766" w:rsidRDefault="00091766" w:rsidP="00091766">
      <w:pPr>
        <w:pStyle w:val="Prrafodelista"/>
        <w:tabs>
          <w:tab w:val="left" w:pos="426"/>
        </w:tabs>
        <w:spacing w:line="360" w:lineRule="auto"/>
        <w:ind w:left="0" w:right="49"/>
        <w:jc w:val="center"/>
        <w:rPr>
          <w:rFonts w:ascii="Palatino Linotype" w:eastAsia="Calibri" w:hAnsi="Palatino Linotype"/>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896620</wp:posOffset>
                </wp:positionH>
                <wp:positionV relativeFrom="paragraph">
                  <wp:posOffset>3696335</wp:posOffset>
                </wp:positionV>
                <wp:extent cx="3028950" cy="171450"/>
                <wp:effectExtent l="19050" t="19050" r="19050" b="19050"/>
                <wp:wrapNone/>
                <wp:docPr id="2" name="Rectángulo redondeado 2"/>
                <wp:cNvGraphicFramePr/>
                <a:graphic xmlns:a="http://schemas.openxmlformats.org/drawingml/2006/main">
                  <a:graphicData uri="http://schemas.microsoft.com/office/word/2010/wordprocessingShape">
                    <wps:wsp>
                      <wps:cNvSpPr/>
                      <wps:spPr>
                        <a:xfrm>
                          <a:off x="0" y="0"/>
                          <a:ext cx="3028950" cy="1714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718D55" id="Rectángulo redondeado 2" o:spid="_x0000_s1026" style="position:absolute;margin-left:70.6pt;margin-top:291.05pt;width:238.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" filled="f" strokecolor="red" strokeweight="2.25pt">
                <v:stroke joinstyle="miter"/>
              </v:roundrect>
            </w:pict>
          </mc:Fallback>
        </mc:AlternateContent>
      </w:r>
      <w:r>
        <w:rPr>
          <w:noProof/>
        </w:rPr>
        <w:drawing>
          <wp:inline distT="0" distB="0" distL="0" distR="0" wp14:anchorId="16415D63" wp14:editId="3FBB42AA">
            <wp:extent cx="4095750" cy="4062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332" t="21526" r="45102" b="42206"/>
                    <a:stretch/>
                  </pic:blipFill>
                  <pic:spPr bwMode="auto">
                    <a:xfrm>
                      <a:off x="0" y="0"/>
                      <a:ext cx="4099113" cy="4066056"/>
                    </a:xfrm>
                    <a:prstGeom prst="rect">
                      <a:avLst/>
                    </a:prstGeom>
                    <a:ln>
                      <a:noFill/>
                    </a:ln>
                    <a:extLst>
                      <a:ext uri="{53640926-AAD7-44D8-BBD7-CCE9431645EC}">
                        <a14:shadowObscured xmlns:a14="http://schemas.microsoft.com/office/drawing/2010/main"/>
                      </a:ext>
                    </a:extLst>
                  </pic:spPr>
                </pic:pic>
              </a:graphicData>
            </a:graphic>
          </wp:inline>
        </w:drawing>
      </w:r>
    </w:p>
    <w:p w:rsidR="00091766" w:rsidRPr="00FF19C0" w:rsidRDefault="00091766" w:rsidP="00091766">
      <w:pPr>
        <w:pStyle w:val="Prrafodelista"/>
        <w:tabs>
          <w:tab w:val="left" w:pos="426"/>
        </w:tabs>
        <w:spacing w:line="360" w:lineRule="auto"/>
        <w:ind w:left="0" w:right="49"/>
        <w:jc w:val="center"/>
        <w:rPr>
          <w:rFonts w:ascii="Palatino Linotype" w:eastAsia="Calibri" w:hAnsi="Palatino Linotype"/>
          <w:sz w:val="24"/>
        </w:rPr>
      </w:pPr>
    </w:p>
    <w:p w:rsidR="00AE3D54" w:rsidRDefault="00091766" w:rsidP="00091766">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091766">
        <w:rPr>
          <w:rFonts w:ascii="Palatino Linotype" w:eastAsia="Calibri" w:hAnsi="Palatino Linotype"/>
          <w:sz w:val="24"/>
        </w:rPr>
        <w:lastRenderedPageBreak/>
        <w:t>En ese sentido,   el Ayuntamiento de Zinacantepec es incompetente para dar respuesta a la solicitud de información, por ser un Sujeto Obligado distinto quien tiene atribuciones para conocer de la información solicitada, por lo que se dejan a salvo los derechos de la Particular para presentar una nueva solicitud de información.</w:t>
      </w:r>
    </w:p>
    <w:p w:rsidR="00091766" w:rsidRDefault="00091766" w:rsidP="00091766">
      <w:pPr>
        <w:pStyle w:val="Prrafodelista"/>
        <w:tabs>
          <w:tab w:val="left" w:pos="426"/>
        </w:tabs>
        <w:spacing w:line="360" w:lineRule="auto"/>
        <w:ind w:left="0" w:right="49"/>
        <w:jc w:val="both"/>
        <w:rPr>
          <w:rFonts w:ascii="Palatino Linotype" w:eastAsia="Calibri" w:hAnsi="Palatino Linotype"/>
          <w:sz w:val="24"/>
        </w:rPr>
      </w:pPr>
    </w:p>
    <w:p w:rsidR="00091766" w:rsidRDefault="00091766" w:rsidP="00091766">
      <w:pPr>
        <w:pStyle w:val="Prrafodelista"/>
        <w:numPr>
          <w:ilvl w:val="0"/>
          <w:numId w:val="7"/>
        </w:numPr>
        <w:tabs>
          <w:tab w:val="left" w:pos="426"/>
        </w:tabs>
        <w:spacing w:line="360" w:lineRule="auto"/>
        <w:ind w:right="49"/>
        <w:jc w:val="both"/>
        <w:rPr>
          <w:rFonts w:ascii="Palatino Linotype" w:eastAsia="Calibri" w:hAnsi="Palatino Linotype"/>
          <w:b/>
          <w:sz w:val="24"/>
        </w:rPr>
      </w:pPr>
      <w:r w:rsidRPr="00091766">
        <w:rPr>
          <w:rFonts w:ascii="Palatino Linotype" w:eastAsia="Calibri" w:hAnsi="Palatino Linotype"/>
          <w:b/>
          <w:sz w:val="24"/>
        </w:rPr>
        <w:t>De la declaratoria de Incompetencia</w:t>
      </w:r>
    </w:p>
    <w:p w:rsidR="00091766" w:rsidRPr="00091766" w:rsidRDefault="00091766" w:rsidP="00091766">
      <w:pPr>
        <w:pStyle w:val="Prrafodelista"/>
        <w:tabs>
          <w:tab w:val="left" w:pos="426"/>
        </w:tabs>
        <w:spacing w:line="360" w:lineRule="auto"/>
        <w:ind w:right="49"/>
        <w:jc w:val="both"/>
        <w:rPr>
          <w:rFonts w:ascii="Palatino Linotype" w:eastAsia="Calibri" w:hAnsi="Palatino Linotype"/>
          <w:b/>
          <w:sz w:val="24"/>
        </w:rPr>
      </w:pPr>
    </w:p>
    <w:p w:rsidR="00091766" w:rsidRPr="00091766" w:rsidRDefault="00091766" w:rsidP="00091766">
      <w:pPr>
        <w:pStyle w:val="Prrafodelista"/>
        <w:numPr>
          <w:ilvl w:val="0"/>
          <w:numId w:val="1"/>
        </w:numPr>
        <w:tabs>
          <w:tab w:val="left" w:pos="426"/>
        </w:tabs>
        <w:spacing w:line="360" w:lineRule="auto"/>
        <w:ind w:left="0" w:right="49" w:firstLine="0"/>
        <w:jc w:val="both"/>
        <w:rPr>
          <w:rFonts w:ascii="Palatino Linotype" w:eastAsia="Calibri" w:hAnsi="Palatino Linotype"/>
        </w:rPr>
      </w:pPr>
      <w:r w:rsidRPr="00091766">
        <w:rPr>
          <w:rFonts w:ascii="Palatino Linotype" w:eastAsia="Calibri" w:hAnsi="Palatino Linotype"/>
        </w:rPr>
        <w:t xml:space="preserve">Respecto a la Declaración de Incompetencia la Ley de Transparencia y Acceso a la Información Pública del Estado de México, establece, en los artículos 49, fracción II y 167, lo siguiente: </w:t>
      </w:r>
    </w:p>
    <w:p w:rsidR="00091766" w:rsidRPr="00091766" w:rsidRDefault="00091766" w:rsidP="00091766">
      <w:pPr>
        <w:pStyle w:val="Prrafodelista"/>
        <w:tabs>
          <w:tab w:val="left" w:pos="426"/>
        </w:tabs>
        <w:spacing w:line="360" w:lineRule="auto"/>
        <w:ind w:left="644" w:right="49"/>
        <w:jc w:val="both"/>
        <w:rPr>
          <w:rFonts w:ascii="Palatino Linotype" w:eastAsia="Calibri" w:hAnsi="Palatino Linotype"/>
        </w:rPr>
      </w:pPr>
    </w:p>
    <w:p w:rsidR="00091766" w:rsidRPr="00091766" w:rsidRDefault="00091766" w:rsidP="00091766">
      <w:pPr>
        <w:pStyle w:val="Prrafodelista"/>
        <w:tabs>
          <w:tab w:val="left" w:pos="709"/>
        </w:tabs>
        <w:spacing w:line="360" w:lineRule="auto"/>
        <w:ind w:left="851" w:right="822"/>
        <w:jc w:val="both"/>
        <w:rPr>
          <w:rFonts w:ascii="Palatino Linotype" w:eastAsia="Calibri" w:hAnsi="Palatino Linotype"/>
          <w:i/>
        </w:rPr>
      </w:pPr>
      <w:r w:rsidRPr="00091766">
        <w:rPr>
          <w:rFonts w:ascii="Palatino Linotype" w:eastAsia="Calibri" w:hAnsi="Palatino Linotype"/>
          <w:i/>
        </w:rPr>
        <w:t>“Artículo 49. Los Comités de Transparencia tendrán las siguientes atribuciones:</w:t>
      </w:r>
    </w:p>
    <w:p w:rsidR="00091766" w:rsidRPr="00091766" w:rsidRDefault="00091766" w:rsidP="00091766">
      <w:pPr>
        <w:pStyle w:val="Prrafodelista"/>
        <w:tabs>
          <w:tab w:val="left" w:pos="709"/>
        </w:tabs>
        <w:spacing w:line="360" w:lineRule="auto"/>
        <w:ind w:left="851" w:right="822"/>
        <w:jc w:val="both"/>
        <w:rPr>
          <w:rFonts w:ascii="Palatino Linotype" w:eastAsia="Calibri" w:hAnsi="Palatino Linotype"/>
          <w:i/>
        </w:rPr>
      </w:pPr>
      <w:r w:rsidRPr="00091766">
        <w:rPr>
          <w:rFonts w:ascii="Palatino Linotype" w:eastAsia="Calibri" w:hAnsi="Palatino Linotype"/>
          <w:i/>
        </w:rPr>
        <w:t>...</w:t>
      </w:r>
    </w:p>
    <w:p w:rsidR="00091766" w:rsidRPr="00091766" w:rsidRDefault="00091766" w:rsidP="00091766">
      <w:pPr>
        <w:pStyle w:val="Prrafodelista"/>
        <w:tabs>
          <w:tab w:val="left" w:pos="709"/>
        </w:tabs>
        <w:spacing w:line="360" w:lineRule="auto"/>
        <w:ind w:left="851" w:right="822"/>
        <w:jc w:val="both"/>
        <w:rPr>
          <w:rFonts w:ascii="Palatino Linotype" w:eastAsia="Calibri" w:hAnsi="Palatino Linotype"/>
          <w:i/>
        </w:rPr>
      </w:pPr>
      <w:r w:rsidRPr="00091766">
        <w:rPr>
          <w:rFonts w:ascii="Palatino Linotype" w:eastAsia="Calibri" w:hAnsi="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091766" w:rsidRPr="00091766" w:rsidRDefault="00091766" w:rsidP="00091766">
      <w:pPr>
        <w:pStyle w:val="Prrafodelista"/>
        <w:tabs>
          <w:tab w:val="left" w:pos="709"/>
        </w:tabs>
        <w:spacing w:line="360" w:lineRule="auto"/>
        <w:ind w:left="851" w:right="822"/>
        <w:jc w:val="both"/>
        <w:rPr>
          <w:rFonts w:ascii="Palatino Linotype" w:eastAsia="Calibri" w:hAnsi="Palatino Linotype"/>
          <w:i/>
        </w:rPr>
      </w:pPr>
      <w:r w:rsidRPr="00091766">
        <w:rPr>
          <w:rFonts w:ascii="Palatino Linotype" w:eastAsia="Calibri" w:hAnsi="Palatino Linotype"/>
          <w:i/>
        </w:rPr>
        <w:t>...</w:t>
      </w:r>
      <w:r>
        <w:rPr>
          <w:rFonts w:ascii="Palatino Linotype" w:eastAsia="Calibri" w:hAnsi="Palatino Linotype"/>
          <w:i/>
        </w:rPr>
        <w:t>”</w:t>
      </w:r>
    </w:p>
    <w:p w:rsidR="00091766" w:rsidRPr="00091766" w:rsidRDefault="00091766" w:rsidP="00091766">
      <w:pPr>
        <w:pStyle w:val="Prrafodelista"/>
        <w:tabs>
          <w:tab w:val="left" w:pos="709"/>
        </w:tabs>
        <w:spacing w:line="360" w:lineRule="auto"/>
        <w:ind w:left="851" w:right="822"/>
        <w:jc w:val="both"/>
        <w:rPr>
          <w:rFonts w:ascii="Palatino Linotype" w:eastAsia="Calibri" w:hAnsi="Palatino Linotype"/>
          <w:i/>
        </w:rPr>
      </w:pPr>
      <w:r>
        <w:rPr>
          <w:rFonts w:ascii="Palatino Linotype" w:eastAsia="Calibri" w:hAnsi="Palatino Linotype"/>
          <w:i/>
        </w:rPr>
        <w:t>“</w:t>
      </w:r>
      <w:r w:rsidRPr="00091766">
        <w:rPr>
          <w:rFonts w:ascii="Palatino Linotype" w:eastAsia="Calibri"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Pr>
          <w:rFonts w:ascii="Palatino Linotype" w:eastAsia="Calibri" w:hAnsi="Palatino Linotype"/>
          <w:i/>
        </w:rPr>
        <w:t>”</w:t>
      </w:r>
    </w:p>
    <w:p w:rsidR="00091766" w:rsidRPr="00091766" w:rsidRDefault="00091766" w:rsidP="00A63C31">
      <w:pPr>
        <w:pStyle w:val="Prrafodelista"/>
        <w:tabs>
          <w:tab w:val="left" w:pos="426"/>
        </w:tabs>
        <w:spacing w:line="360" w:lineRule="auto"/>
        <w:ind w:left="644" w:right="49"/>
        <w:jc w:val="both"/>
        <w:rPr>
          <w:rFonts w:ascii="Palatino Linotype" w:eastAsia="Calibri" w:hAnsi="Palatino Linotype"/>
        </w:rPr>
      </w:pPr>
    </w:p>
    <w:p w:rsidR="00091766" w:rsidRPr="00A63C31" w:rsidRDefault="00091766" w:rsidP="00A63C31">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A63C31">
        <w:rPr>
          <w:rFonts w:ascii="Palatino Linotype" w:eastAsia="Calibri" w:hAnsi="Palatino Linotype"/>
          <w:sz w:val="24"/>
        </w:rPr>
        <w:t xml:space="preserve">De los preceptos citados se desprende que es atribución del Comité de Transparencia confirmar, modificar o revocar, en su caso, la declaración de incompetencia, en aquellos casos en los que no se trate de una notoria incompetencia, </w:t>
      </w:r>
      <w:r w:rsidRPr="00A63C31">
        <w:rPr>
          <w:rFonts w:ascii="Palatino Linotype" w:eastAsia="Calibri" w:hAnsi="Palatino Linotype"/>
          <w:sz w:val="24"/>
        </w:rPr>
        <w:lastRenderedPageBreak/>
        <w:t xml:space="preserve">para lo cual deberán comunicarlo dentro de los tres días hábiles posteriores a la recepción de la solicitud y, en su caso, orientar al solicitante respecto de los sujetos obligados competentes. </w:t>
      </w:r>
    </w:p>
    <w:p w:rsidR="00091766" w:rsidRPr="00091766" w:rsidRDefault="00091766" w:rsidP="00A63C31">
      <w:pPr>
        <w:pStyle w:val="Prrafodelista"/>
        <w:tabs>
          <w:tab w:val="left" w:pos="426"/>
        </w:tabs>
        <w:spacing w:line="360" w:lineRule="auto"/>
        <w:ind w:left="0" w:right="49"/>
        <w:jc w:val="both"/>
        <w:rPr>
          <w:rFonts w:ascii="Palatino Linotype" w:eastAsia="Calibri" w:hAnsi="Palatino Linotype"/>
        </w:rPr>
      </w:pPr>
    </w:p>
    <w:p w:rsidR="00091766" w:rsidRPr="00A63C31" w:rsidRDefault="00091766" w:rsidP="00A63C31">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A63C31">
        <w:rPr>
          <w:rFonts w:ascii="Palatino Linotype" w:eastAsia="Calibri" w:hAnsi="Palatino Linotype"/>
          <w:sz w:val="24"/>
        </w:rPr>
        <w:t xml:space="preserve">En ese tenor, se tiene que en el asunto que ahora nos ocupa, la solicitud de información fue registrada en fecha </w:t>
      </w:r>
      <w:r w:rsidR="00A63C31">
        <w:rPr>
          <w:rFonts w:ascii="Palatino Linotype" w:eastAsia="Calibri" w:hAnsi="Palatino Linotype"/>
          <w:sz w:val="24"/>
        </w:rPr>
        <w:t xml:space="preserve">dieciséis (16) </w:t>
      </w:r>
      <w:r w:rsidRPr="00A63C31">
        <w:rPr>
          <w:rFonts w:ascii="Palatino Linotype" w:eastAsia="Calibri" w:hAnsi="Palatino Linotype"/>
          <w:sz w:val="24"/>
        </w:rPr>
        <w:t xml:space="preserve">de </w:t>
      </w:r>
      <w:r w:rsidR="00A63C31">
        <w:rPr>
          <w:rFonts w:ascii="Palatino Linotype" w:eastAsia="Calibri" w:hAnsi="Palatino Linotype"/>
          <w:sz w:val="24"/>
        </w:rPr>
        <w:t>agosto de dos mil veintitrés</w:t>
      </w:r>
      <w:r w:rsidRPr="00A63C31">
        <w:rPr>
          <w:rFonts w:ascii="Palatino Linotype" w:eastAsia="Calibri" w:hAnsi="Palatino Linotype"/>
          <w:sz w:val="24"/>
        </w:rPr>
        <w:t xml:space="preserve"> y la respuesta fue otorgada por el Sujeto Obligado en fecha </w:t>
      </w:r>
      <w:r w:rsidR="00A63C31">
        <w:rPr>
          <w:rFonts w:ascii="Palatino Linotype" w:eastAsia="Calibri" w:hAnsi="Palatino Linotype"/>
          <w:sz w:val="24"/>
        </w:rPr>
        <w:t>quince (15) de septiembre del mismo año, esto es, veintidós días hábiles después de</w:t>
      </w:r>
      <w:r w:rsidRPr="00A63C31">
        <w:rPr>
          <w:rFonts w:ascii="Palatino Linotype" w:eastAsia="Calibri" w:hAnsi="Palatino Linotype"/>
          <w:sz w:val="24"/>
        </w:rPr>
        <w:t xml:space="preserve"> que se tuvo conocimiento de la solicitud, lo que indica que la respuesta se presentó fuera del plazo de los tres días establecidos en la Ley, situación que nos conduce a que el Sujeto Obligado deba emitir la declaratoria formal de incompetencia. </w:t>
      </w:r>
    </w:p>
    <w:p w:rsidR="00091766" w:rsidRPr="00A63C31" w:rsidRDefault="00091766" w:rsidP="00A63C31">
      <w:pPr>
        <w:pStyle w:val="Prrafodelista"/>
        <w:tabs>
          <w:tab w:val="left" w:pos="426"/>
        </w:tabs>
        <w:spacing w:line="360" w:lineRule="auto"/>
        <w:ind w:left="0" w:right="49"/>
        <w:jc w:val="both"/>
        <w:rPr>
          <w:rFonts w:ascii="Palatino Linotype" w:eastAsia="Calibri" w:hAnsi="Palatino Linotype"/>
          <w:sz w:val="24"/>
        </w:rPr>
      </w:pPr>
    </w:p>
    <w:p w:rsidR="00091766" w:rsidRPr="00A63C31" w:rsidRDefault="00091766" w:rsidP="00A63C31">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A63C31">
        <w:rPr>
          <w:rFonts w:ascii="Palatino Linotype" w:eastAsia="Calibri" w:hAnsi="Palatino Linotype"/>
          <w:sz w:val="24"/>
        </w:rPr>
        <w:t xml:space="preserve">Como sustento de lo anterior, resulta aplicable el Criterio 20/20, emitido por el Instituto Nacional de Transparencia, Acceso a la Información, y Protección de Datos Personales, INAI, que lleva por rubro y texto los siguientes:  </w:t>
      </w:r>
    </w:p>
    <w:p w:rsidR="00091766" w:rsidRPr="00091766" w:rsidRDefault="00091766" w:rsidP="00A63C31">
      <w:pPr>
        <w:pStyle w:val="Prrafodelista"/>
        <w:tabs>
          <w:tab w:val="left" w:pos="426"/>
        </w:tabs>
        <w:spacing w:line="360" w:lineRule="auto"/>
        <w:ind w:left="360" w:right="49"/>
        <w:jc w:val="both"/>
        <w:rPr>
          <w:rFonts w:ascii="Palatino Linotype" w:eastAsia="Calibri" w:hAnsi="Palatino Linotype"/>
        </w:rPr>
      </w:pPr>
    </w:p>
    <w:p w:rsidR="00091766" w:rsidRPr="00A63C31" w:rsidRDefault="00091766" w:rsidP="00A63C31">
      <w:pPr>
        <w:pStyle w:val="Prrafodelista"/>
        <w:tabs>
          <w:tab w:val="left" w:pos="426"/>
        </w:tabs>
        <w:spacing w:line="360" w:lineRule="auto"/>
        <w:ind w:left="851" w:right="822"/>
        <w:jc w:val="both"/>
        <w:rPr>
          <w:rFonts w:ascii="Palatino Linotype" w:eastAsia="Calibri" w:hAnsi="Palatino Linotype"/>
          <w:i/>
        </w:rPr>
      </w:pPr>
      <w:r w:rsidRPr="00A63C31">
        <w:rPr>
          <w:rFonts w:ascii="Palatino Linotype" w:eastAsia="Calibri" w:hAnsi="Palatino Linotype"/>
          <w:i/>
        </w:rPr>
        <w:t>“Declaración de incompetencia por parte del Comité, cuando no sea notoria o manifiesta.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091766" w:rsidRPr="00091766" w:rsidRDefault="00091766" w:rsidP="00A63C31">
      <w:pPr>
        <w:pStyle w:val="Prrafodelista"/>
        <w:tabs>
          <w:tab w:val="left" w:pos="426"/>
        </w:tabs>
        <w:spacing w:line="360" w:lineRule="auto"/>
        <w:ind w:left="360" w:right="49"/>
        <w:jc w:val="both"/>
        <w:rPr>
          <w:rFonts w:ascii="Palatino Linotype" w:eastAsia="Calibri" w:hAnsi="Palatino Linotype"/>
        </w:rPr>
      </w:pPr>
    </w:p>
    <w:p w:rsidR="00091766" w:rsidRPr="00A63C31" w:rsidRDefault="00091766" w:rsidP="00A63C31">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A63C31">
        <w:rPr>
          <w:rFonts w:ascii="Palatino Linotype" w:eastAsia="Calibri" w:hAnsi="Palatino Linotype"/>
          <w:sz w:val="24"/>
        </w:rPr>
        <w:t xml:space="preserve">De igual manera, el Pleno de este Instituto, a través del Criterio 02/04 emitido en la Segunda Época, precisa los alcances del artículo 167 de la Ley de Transparencia, al señalar que corresponde al Comité de Transparencia confirmar la declaratoria de </w:t>
      </w:r>
      <w:r w:rsidRPr="00A63C31">
        <w:rPr>
          <w:rFonts w:ascii="Palatino Linotype" w:eastAsia="Calibri" w:hAnsi="Palatino Linotype"/>
          <w:sz w:val="24"/>
        </w:rPr>
        <w:lastRenderedPageBreak/>
        <w:t>incompetencia y notificarle dicha determinación al particular, refiriéndose a aquellos casos en los que exista duda razonable sobre la administración del documento materia de la solicitud de información, como se lee enseguida:</w:t>
      </w:r>
    </w:p>
    <w:p w:rsidR="00091766" w:rsidRPr="002D1BD3" w:rsidRDefault="00091766" w:rsidP="00A63C31">
      <w:pPr>
        <w:pStyle w:val="Prrafodelista"/>
        <w:tabs>
          <w:tab w:val="left" w:pos="426"/>
        </w:tabs>
        <w:spacing w:line="360" w:lineRule="auto"/>
        <w:ind w:left="360" w:right="49"/>
        <w:jc w:val="both"/>
        <w:rPr>
          <w:rFonts w:ascii="Palatino Linotype" w:eastAsia="Calibri" w:hAnsi="Palatino Linotype"/>
          <w:sz w:val="20"/>
        </w:rPr>
      </w:pPr>
    </w:p>
    <w:p w:rsidR="00091766" w:rsidRPr="002D1BD3" w:rsidRDefault="00091766" w:rsidP="00A63C31">
      <w:pPr>
        <w:tabs>
          <w:tab w:val="left" w:pos="426"/>
        </w:tabs>
        <w:spacing w:line="360" w:lineRule="auto"/>
        <w:ind w:left="851" w:right="822"/>
        <w:jc w:val="both"/>
        <w:rPr>
          <w:rFonts w:ascii="Palatino Linotype" w:eastAsia="Calibri" w:hAnsi="Palatino Linotype"/>
          <w:i/>
          <w:sz w:val="22"/>
        </w:rPr>
      </w:pPr>
      <w:r w:rsidRPr="002D1BD3">
        <w:rPr>
          <w:rFonts w:ascii="Palatino Linotype" w:eastAsia="Calibri" w:hAnsi="Palatino Linotype"/>
          <w:i/>
          <w:sz w:val="22"/>
        </w:rPr>
        <w:t xml:space="preserve">“DECLARATORIA DE INCOMPETENCIA DEL SUJETO OBLIGADO. SUPUESTO PARA CONFIRMARLA POR ACUERDO DEL COMITÉ DE TRANSPARENCIA. 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w:t>
      </w:r>
      <w:r w:rsidRPr="002D1BD3">
        <w:rPr>
          <w:rFonts w:ascii="Palatino Linotype" w:eastAsia="Calibri" w:hAnsi="Palatino Linotype"/>
          <w:i/>
          <w:sz w:val="22"/>
        </w:rPr>
        <w:lastRenderedPageBreak/>
        <w:t>generar la información requerida; lo anterior, sin perjuicio de que pueda gestionar la colaboración de otro Sujeto Obligado competente para atender la solicitud.”</w:t>
      </w:r>
    </w:p>
    <w:p w:rsidR="00091766" w:rsidRPr="00091766" w:rsidRDefault="00091766" w:rsidP="00A63C31">
      <w:pPr>
        <w:pStyle w:val="Prrafodelista"/>
        <w:tabs>
          <w:tab w:val="left" w:pos="426"/>
        </w:tabs>
        <w:spacing w:line="360" w:lineRule="auto"/>
        <w:ind w:left="360" w:right="49"/>
        <w:jc w:val="both"/>
        <w:rPr>
          <w:rFonts w:ascii="Palatino Linotype" w:eastAsia="Calibri" w:hAnsi="Palatino Linotype"/>
        </w:rPr>
      </w:pPr>
    </w:p>
    <w:p w:rsidR="00A63C31" w:rsidRPr="00A63C31" w:rsidRDefault="00A63C31" w:rsidP="00A63C31">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A63C31">
        <w:rPr>
          <w:rFonts w:ascii="Palatino Linotype" w:eastAsia="Calibri" w:hAnsi="Palatino Linotype"/>
          <w:sz w:val="24"/>
        </w:rPr>
        <w:t xml:space="preserve">Es así como, en mérito de lo expuesto en líneas anteriores, resultan parcialmente fundadas las razones o motivos de inconformidad hechos valer por el RECURRENTE dentro del recurso de revisión </w:t>
      </w:r>
      <w:r w:rsidRPr="00A63C31">
        <w:rPr>
          <w:rFonts w:ascii="Palatino Linotype" w:eastAsia="Calibri" w:hAnsi="Palatino Linotype"/>
          <w:b/>
          <w:sz w:val="24"/>
        </w:rPr>
        <w:t>06193/INFOEM/IP/RR/2023</w:t>
      </w:r>
      <w:r w:rsidRPr="00A63C31">
        <w:rPr>
          <w:rFonts w:ascii="Palatino Linotype" w:eastAsia="Calibri" w:hAnsi="Palatino Linotype"/>
          <w:sz w:val="24"/>
        </w:rPr>
        <w:t xml:space="preserve">; por ello, y con fundamento en la fracción III del numeral 186 de la Ley de Transparencia y Acceso a la Información Pública del Estado de México y Municipios, se MODIFICA la respuesta a la solicitud de información número </w:t>
      </w:r>
      <w:r w:rsidRPr="00A63C31">
        <w:rPr>
          <w:rFonts w:ascii="Palatino Linotype" w:eastAsia="Calibri" w:hAnsi="Palatino Linotype"/>
          <w:b/>
          <w:bCs/>
          <w:sz w:val="24"/>
        </w:rPr>
        <w:t>01366/ZINACANT/IP/2023</w:t>
      </w:r>
      <w:r>
        <w:rPr>
          <w:rFonts w:ascii="Palatino Linotype" w:eastAsia="Calibri" w:hAnsi="Palatino Linotype"/>
          <w:sz w:val="24"/>
        </w:rPr>
        <w:t xml:space="preserve"> y se ORDENA entregar, vía </w:t>
      </w:r>
      <w:r w:rsidRPr="00A63C31">
        <w:rPr>
          <w:rFonts w:ascii="Palatino Linotype" w:eastAsia="Calibri" w:hAnsi="Palatino Linotype"/>
          <w:sz w:val="24"/>
        </w:rPr>
        <w:t>Sistema de Acceso a la Información Mexiquense, la siguiente información</w:t>
      </w:r>
      <w:r>
        <w:rPr>
          <w:rFonts w:ascii="Palatino Linotype" w:eastAsia="Calibri" w:hAnsi="Palatino Linotype"/>
          <w:sz w:val="24"/>
        </w:rPr>
        <w:t>:</w:t>
      </w:r>
    </w:p>
    <w:p w:rsidR="00091766" w:rsidRPr="00091766" w:rsidRDefault="00091766" w:rsidP="00A63C31">
      <w:pPr>
        <w:pStyle w:val="Prrafodelista"/>
        <w:tabs>
          <w:tab w:val="left" w:pos="426"/>
        </w:tabs>
        <w:spacing w:line="360" w:lineRule="auto"/>
        <w:ind w:left="360" w:right="49"/>
        <w:jc w:val="both"/>
        <w:rPr>
          <w:rFonts w:ascii="Palatino Linotype" w:eastAsia="Calibri" w:hAnsi="Palatino Linotype"/>
        </w:rPr>
      </w:pPr>
    </w:p>
    <w:p w:rsidR="00091766" w:rsidRPr="00A63C31" w:rsidRDefault="00091766" w:rsidP="00A63C31">
      <w:pPr>
        <w:pStyle w:val="Prrafodelista"/>
        <w:numPr>
          <w:ilvl w:val="0"/>
          <w:numId w:val="7"/>
        </w:numPr>
        <w:tabs>
          <w:tab w:val="left" w:pos="426"/>
        </w:tabs>
        <w:spacing w:line="360" w:lineRule="auto"/>
        <w:ind w:right="49"/>
        <w:jc w:val="both"/>
        <w:rPr>
          <w:rFonts w:ascii="Palatino Linotype" w:eastAsia="Calibri" w:hAnsi="Palatino Linotype"/>
          <w:b/>
        </w:rPr>
      </w:pPr>
      <w:r w:rsidRPr="00A63C31">
        <w:rPr>
          <w:rFonts w:ascii="Palatino Linotype" w:eastAsia="Calibri" w:hAnsi="Palatino Linotype"/>
          <w:b/>
        </w:rPr>
        <w:t xml:space="preserve">El Acuerdo emitido por el Comité de Transparencia del Ayuntamiento de </w:t>
      </w:r>
      <w:r w:rsidR="00A63C31">
        <w:rPr>
          <w:rFonts w:ascii="Palatino Linotype" w:eastAsia="Calibri" w:hAnsi="Palatino Linotype"/>
          <w:b/>
        </w:rPr>
        <w:t>Zinacantepec</w:t>
      </w:r>
      <w:r w:rsidRPr="00A63C31">
        <w:rPr>
          <w:rFonts w:ascii="Palatino Linotype" w:eastAsia="Calibri" w:hAnsi="Palatino Linotype"/>
          <w:b/>
        </w:rPr>
        <w:t xml:space="preserve">, a efecto de confirmar la incompetencia para conocer de </w:t>
      </w:r>
      <w:r w:rsidR="00A63C31">
        <w:rPr>
          <w:rFonts w:ascii="Palatino Linotype" w:eastAsia="Calibri" w:hAnsi="Palatino Linotype"/>
          <w:b/>
        </w:rPr>
        <w:t>los permisos otorgados a las líneas de transporte del Municipio</w:t>
      </w:r>
      <w:r w:rsidRPr="00A63C31">
        <w:rPr>
          <w:rFonts w:ascii="Palatino Linotype" w:eastAsia="Calibri" w:hAnsi="Palatino Linotype"/>
          <w:b/>
        </w:rPr>
        <w:t xml:space="preserve">.  </w:t>
      </w:r>
    </w:p>
    <w:p w:rsidR="00EC5E5D" w:rsidRPr="009B54C5" w:rsidRDefault="00EC5E5D" w:rsidP="00EC5E5D">
      <w:pPr>
        <w:pStyle w:val="Prrafodelista"/>
        <w:tabs>
          <w:tab w:val="left" w:pos="426"/>
        </w:tabs>
        <w:spacing w:line="360" w:lineRule="auto"/>
        <w:ind w:left="0" w:right="49"/>
        <w:jc w:val="both"/>
        <w:rPr>
          <w:rFonts w:ascii="Palatino Linotype" w:eastAsia="Calibri" w:hAnsi="Palatino Linotype"/>
        </w:rPr>
      </w:pPr>
    </w:p>
    <w:p w:rsidR="00EC5E5D" w:rsidRPr="00991BA9" w:rsidRDefault="00EC5E5D" w:rsidP="00EC5E5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91BA9">
        <w:rPr>
          <w:rFonts w:ascii="Palatino Linotype" w:eastAsia="Calibri" w:hAnsi="Palatino Linotype"/>
        </w:rPr>
        <w:t xml:space="preserve">Por lo anteriormente expuesto y fundado, este </w:t>
      </w:r>
      <w:r w:rsidRPr="00991BA9">
        <w:rPr>
          <w:rFonts w:ascii="Palatino Linotype" w:eastAsia="Calibri" w:hAnsi="Palatino Linotype"/>
          <w:b/>
          <w:bCs/>
        </w:rPr>
        <w:t>ÓRGANO GARANTE</w:t>
      </w:r>
      <w:r w:rsidRPr="00991BA9">
        <w:rPr>
          <w:rFonts w:ascii="Palatino Linotype" w:eastAsia="Calibri" w:hAnsi="Palatino Linotype"/>
        </w:rPr>
        <w:t xml:space="preserve"> emite los siguientes:</w:t>
      </w:r>
    </w:p>
    <w:p w:rsidR="00EC5E5D" w:rsidRPr="00991BA9" w:rsidRDefault="00EC5E5D" w:rsidP="00EC5E5D">
      <w:pPr>
        <w:spacing w:line="360" w:lineRule="auto"/>
        <w:contextualSpacing/>
        <w:jc w:val="both"/>
        <w:rPr>
          <w:rFonts w:ascii="Palatino Linotype" w:eastAsia="Calibri" w:hAnsi="Palatino Linotype"/>
        </w:rPr>
      </w:pPr>
    </w:p>
    <w:p w:rsidR="00EC5E5D" w:rsidRPr="00991BA9" w:rsidRDefault="00EC5E5D" w:rsidP="00EC5E5D">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83301643"/>
      <w:r w:rsidRPr="00991BA9">
        <w:rPr>
          <w:rFonts w:ascii="Palatino Linotype" w:eastAsiaTheme="majorEastAsia" w:hAnsi="Palatino Linotype" w:cstheme="majorBidi"/>
          <w:b/>
          <w:color w:val="000000" w:themeColor="text1"/>
          <w:lang w:eastAsia="en-US"/>
        </w:rPr>
        <w:t>R E S O L U T I V O S</w:t>
      </w:r>
      <w:bookmarkEnd w:id="22"/>
      <w:bookmarkEnd w:id="23"/>
      <w:bookmarkEnd w:id="24"/>
    </w:p>
    <w:p w:rsidR="00EC5E5D" w:rsidRPr="00991BA9" w:rsidRDefault="00EC5E5D" w:rsidP="00EC5E5D">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EC5E5D" w:rsidRPr="00991BA9" w:rsidRDefault="00EC5E5D" w:rsidP="00EC5E5D">
      <w:pPr>
        <w:spacing w:line="360" w:lineRule="auto"/>
        <w:ind w:right="48"/>
        <w:jc w:val="both"/>
        <w:rPr>
          <w:rFonts w:ascii="Palatino Linotype" w:hAnsi="Palatino Linotype" w:cs="Arial"/>
          <w:bCs/>
        </w:rPr>
      </w:pPr>
      <w:r w:rsidRPr="00991BA9">
        <w:rPr>
          <w:rFonts w:ascii="Palatino Linotype" w:hAnsi="Palatino Linotype" w:cs="Arial"/>
          <w:b/>
        </w:rPr>
        <w:t xml:space="preserve">PRIMERO. </w:t>
      </w:r>
      <w:r w:rsidRPr="00991BA9">
        <w:rPr>
          <w:rFonts w:ascii="Palatino Linotype" w:hAnsi="Palatino Linotype" w:cs="Arial"/>
        </w:rPr>
        <w:t xml:space="preserve">Resultan </w:t>
      </w:r>
      <w:r>
        <w:rPr>
          <w:rFonts w:ascii="Palatino Linotype" w:hAnsi="Palatino Linotype" w:cs="Arial"/>
        </w:rPr>
        <w:t xml:space="preserve">parcialmente </w:t>
      </w:r>
      <w:r w:rsidRPr="00991BA9">
        <w:rPr>
          <w:rFonts w:ascii="Palatino Linotype" w:hAnsi="Palatino Linotype" w:cs="Arial"/>
        </w:rPr>
        <w:t>fundadas las</w:t>
      </w:r>
      <w:r w:rsidRPr="00991BA9">
        <w:rPr>
          <w:rFonts w:ascii="Palatino Linotype" w:hAnsi="Palatino Linotype" w:cs="Arial"/>
          <w:b/>
        </w:rPr>
        <w:t xml:space="preserve"> </w:t>
      </w:r>
      <w:r w:rsidRPr="00991BA9">
        <w:rPr>
          <w:rFonts w:ascii="Palatino Linotype" w:hAnsi="Palatino Linotype" w:cs="Arial"/>
          <w:lang w:val="es-ES"/>
        </w:rPr>
        <w:t xml:space="preserve">razones o motivos de inconformidad hechos valer </w:t>
      </w:r>
      <w:r w:rsidRPr="00991BA9">
        <w:rPr>
          <w:rFonts w:ascii="Palatino Linotype" w:eastAsia="Calibri" w:hAnsi="Palatino Linotype" w:cs="Arial"/>
          <w:lang w:val="es-ES"/>
        </w:rPr>
        <w:t xml:space="preserve">en el recurso de revisión </w:t>
      </w:r>
      <w:r w:rsidR="00A63C31">
        <w:rPr>
          <w:rFonts w:ascii="Palatino Linotype" w:hAnsi="Palatino Linotype" w:cs="Arial"/>
          <w:b/>
          <w:bCs/>
        </w:rPr>
        <w:t>06193/INFOEM/IP/RR/2023</w:t>
      </w:r>
      <w:r w:rsidRPr="00991BA9">
        <w:rPr>
          <w:rFonts w:ascii="Palatino Linotype" w:hAnsi="Palatino Linotype" w:cs="Arial"/>
          <w:b/>
          <w:bCs/>
        </w:rPr>
        <w:t xml:space="preserve">, </w:t>
      </w:r>
      <w:r w:rsidRPr="00991BA9">
        <w:rPr>
          <w:rFonts w:ascii="Palatino Linotype" w:hAnsi="Palatino Linotype" w:cs="Arial"/>
          <w:bCs/>
        </w:rPr>
        <w:t>en términos de</w:t>
      </w:r>
      <w:r>
        <w:rPr>
          <w:rFonts w:ascii="Palatino Linotype" w:hAnsi="Palatino Linotype" w:cs="Arial"/>
          <w:bCs/>
        </w:rPr>
        <w:t>l</w:t>
      </w:r>
      <w:r w:rsidRPr="00991BA9">
        <w:rPr>
          <w:rFonts w:ascii="Palatino Linotype" w:hAnsi="Palatino Linotype" w:cs="Arial"/>
          <w:bCs/>
        </w:rPr>
        <w:t xml:space="preserve"> </w:t>
      </w:r>
      <w:r w:rsidR="002D1BD3">
        <w:rPr>
          <w:rFonts w:ascii="Palatino Linotype" w:hAnsi="Palatino Linotype" w:cs="Arial"/>
          <w:b/>
          <w:bCs/>
        </w:rPr>
        <w:t>c</w:t>
      </w:r>
      <w:r w:rsidRPr="00991BA9">
        <w:rPr>
          <w:rFonts w:ascii="Palatino Linotype" w:hAnsi="Palatino Linotype" w:cs="Arial"/>
          <w:b/>
          <w:bCs/>
        </w:rPr>
        <w:t>onsiderando</w:t>
      </w:r>
      <w:r w:rsidRPr="00991BA9">
        <w:rPr>
          <w:rFonts w:ascii="Palatino Linotype" w:hAnsi="Palatino Linotype" w:cs="Arial"/>
          <w:bCs/>
        </w:rPr>
        <w:t xml:space="preserve"> </w:t>
      </w:r>
      <w:r w:rsidRPr="00991BA9">
        <w:rPr>
          <w:rFonts w:ascii="Palatino Linotype" w:hAnsi="Palatino Linotype" w:cs="Arial"/>
          <w:b/>
          <w:bCs/>
        </w:rPr>
        <w:t xml:space="preserve">CUARTO </w:t>
      </w:r>
      <w:r w:rsidRPr="00991BA9">
        <w:rPr>
          <w:rFonts w:ascii="Palatino Linotype" w:hAnsi="Palatino Linotype" w:cs="Arial"/>
          <w:bCs/>
        </w:rPr>
        <w:t>de la presente resolución.</w:t>
      </w:r>
    </w:p>
    <w:p w:rsidR="00EC5E5D" w:rsidRPr="00991BA9" w:rsidRDefault="00EC5E5D" w:rsidP="00EC5E5D">
      <w:pPr>
        <w:spacing w:line="360" w:lineRule="auto"/>
        <w:ind w:right="48"/>
        <w:jc w:val="both"/>
        <w:rPr>
          <w:rFonts w:ascii="Palatino Linotype" w:hAnsi="Palatino Linotype" w:cs="Arial"/>
          <w:bCs/>
        </w:rPr>
      </w:pPr>
    </w:p>
    <w:p w:rsidR="00EC5E5D" w:rsidRPr="00991BA9" w:rsidRDefault="00EC5E5D" w:rsidP="00EC5E5D">
      <w:pPr>
        <w:spacing w:line="360" w:lineRule="auto"/>
        <w:ind w:right="48"/>
        <w:jc w:val="both"/>
        <w:rPr>
          <w:rFonts w:ascii="Palatino Linotype" w:hAnsi="Palatino Linotype" w:cs="Arial"/>
          <w:bC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991BA9">
        <w:rPr>
          <w:rFonts w:ascii="Palatino Linotype" w:hAnsi="Palatino Linotype"/>
          <w:b/>
        </w:rPr>
        <w:lastRenderedPageBreak/>
        <w:t>SEGUNDO.</w:t>
      </w:r>
      <w:r w:rsidRPr="00991BA9">
        <w:rPr>
          <w:rStyle w:val="Ttulo2Car"/>
          <w:rFonts w:ascii="Palatino Linotype" w:hAnsi="Palatino Linotype"/>
          <w:sz w:val="28"/>
        </w:rPr>
        <w:t xml:space="preserve"> </w:t>
      </w:r>
      <w:bookmarkEnd w:id="25"/>
      <w:bookmarkEnd w:id="26"/>
      <w:bookmarkEnd w:id="27"/>
      <w:bookmarkEnd w:id="28"/>
      <w:bookmarkEnd w:id="29"/>
      <w:bookmarkEnd w:id="30"/>
      <w:bookmarkEnd w:id="31"/>
      <w:r w:rsidRPr="00991BA9">
        <w:rPr>
          <w:rFonts w:ascii="Palatino Linotype" w:eastAsia="Calibri" w:hAnsi="Palatino Linotype" w:cs="Arial"/>
          <w:lang w:val="es-ES"/>
        </w:rPr>
        <w:t>Se</w:t>
      </w:r>
      <w:r>
        <w:rPr>
          <w:rFonts w:ascii="Palatino Linotype" w:eastAsia="Calibri" w:hAnsi="Palatino Linotype" w:cs="Arial"/>
          <w:b/>
          <w:lang w:val="es-ES"/>
        </w:rPr>
        <w:t xml:space="preserve"> MODIFICA</w:t>
      </w:r>
      <w:r w:rsidRPr="00991BA9">
        <w:rPr>
          <w:rFonts w:ascii="Palatino Linotype" w:eastAsia="Calibri" w:hAnsi="Palatino Linotype" w:cs="Arial"/>
          <w:b/>
          <w:lang w:val="es-ES"/>
        </w:rPr>
        <w:t xml:space="preserve"> </w:t>
      </w:r>
      <w:r w:rsidRPr="00991BA9">
        <w:rPr>
          <w:rFonts w:ascii="Palatino Linotype" w:eastAsia="Calibri" w:hAnsi="Palatino Linotype" w:cs="Arial"/>
          <w:lang w:val="es-ES"/>
        </w:rPr>
        <w:t xml:space="preserve">la respuesta emitida por el </w:t>
      </w:r>
      <w:r>
        <w:rPr>
          <w:rFonts w:ascii="Palatino Linotype" w:hAnsi="Palatino Linotype" w:cs="Arial"/>
          <w:b/>
        </w:rPr>
        <w:t xml:space="preserve">Ayuntamiento de </w:t>
      </w:r>
      <w:r w:rsidR="00A63C31">
        <w:rPr>
          <w:rFonts w:ascii="Palatino Linotype" w:hAnsi="Palatino Linotype" w:cs="Arial"/>
          <w:b/>
        </w:rPr>
        <w:t xml:space="preserve">Zinacantepec </w:t>
      </w:r>
      <w:r w:rsidRPr="00991BA9">
        <w:rPr>
          <w:rFonts w:ascii="Palatino Linotype" w:eastAsia="Calibri" w:hAnsi="Palatino Linotype" w:cs="Arial"/>
          <w:lang w:val="es-ES"/>
        </w:rPr>
        <w:t>y se</w:t>
      </w:r>
      <w:r w:rsidRPr="00991BA9">
        <w:rPr>
          <w:rFonts w:ascii="Palatino Linotype" w:eastAsia="Calibri" w:hAnsi="Palatino Linotype" w:cs="Arial"/>
          <w:b/>
          <w:lang w:val="es-ES"/>
        </w:rPr>
        <w:t xml:space="preserve"> ORDENA </w:t>
      </w:r>
      <w:r>
        <w:rPr>
          <w:rFonts w:ascii="Palatino Linotype" w:hAnsi="Palatino Linotype" w:cs="Arial"/>
          <w:lang w:val="es-ES"/>
        </w:rPr>
        <w:t>entregar vía</w:t>
      </w:r>
      <w:r w:rsidRPr="002A7A1C">
        <w:rPr>
          <w:rFonts w:ascii="Palatino Linotype" w:eastAsia="Calibri" w:hAnsi="Palatino Linotype" w:cs="Arial"/>
          <w:lang w:val="es-ES"/>
        </w:rPr>
        <w:t xml:space="preserve"> </w:t>
      </w:r>
      <w:r>
        <w:rPr>
          <w:rFonts w:ascii="Palatino Linotype" w:eastAsia="Calibri" w:hAnsi="Palatino Linotype" w:cs="Arial"/>
          <w:b/>
          <w:lang w:val="es-ES"/>
        </w:rPr>
        <w:t>SAIMEX</w:t>
      </w:r>
      <w:r>
        <w:rPr>
          <w:rFonts w:ascii="Palatino Linotype" w:eastAsia="Calibri" w:hAnsi="Palatino Linotype" w:cs="Arial"/>
          <w:lang w:val="es-ES"/>
        </w:rPr>
        <w:t xml:space="preserve">, </w:t>
      </w:r>
      <w:r w:rsidRPr="002A7A1C">
        <w:rPr>
          <w:rFonts w:ascii="Palatino Linotype" w:eastAsia="Calibri" w:hAnsi="Palatino Linotype" w:cs="Arial"/>
          <w:lang w:val="es-ES"/>
        </w:rPr>
        <w:t>la siguiente información</w:t>
      </w:r>
      <w:r w:rsidRPr="00991BA9">
        <w:rPr>
          <w:rFonts w:ascii="Palatino Linotype" w:hAnsi="Palatino Linotype" w:cs="Arial"/>
          <w:bCs/>
        </w:rPr>
        <w:t>:</w:t>
      </w:r>
    </w:p>
    <w:p w:rsidR="00EC5E5D" w:rsidRPr="002D1BD3" w:rsidRDefault="00EC5E5D" w:rsidP="00EC5E5D">
      <w:pPr>
        <w:spacing w:line="360" w:lineRule="auto"/>
        <w:ind w:right="48"/>
        <w:jc w:val="both"/>
        <w:rPr>
          <w:rFonts w:ascii="Palatino Linotype" w:hAnsi="Palatino Linotype" w:cs="Arial"/>
          <w:b/>
          <w:bCs/>
          <w:sz w:val="28"/>
        </w:rPr>
      </w:pPr>
    </w:p>
    <w:p w:rsidR="00A63C31" w:rsidRPr="002D1BD3" w:rsidRDefault="00A63C31" w:rsidP="00A63C31">
      <w:pPr>
        <w:pStyle w:val="Prrafodelista"/>
        <w:numPr>
          <w:ilvl w:val="0"/>
          <w:numId w:val="3"/>
        </w:numPr>
        <w:spacing w:line="360" w:lineRule="auto"/>
        <w:ind w:left="851" w:firstLine="0"/>
        <w:rPr>
          <w:rFonts w:ascii="Palatino Linotype" w:hAnsi="Palatino Linotype"/>
          <w:b/>
          <w:sz w:val="28"/>
          <w:lang w:val="es-ES_tradnl" w:eastAsia="en-US"/>
        </w:rPr>
      </w:pPr>
      <w:bookmarkStart w:id="32" w:name="_Toc460947013"/>
      <w:r w:rsidRPr="002D1BD3">
        <w:rPr>
          <w:rFonts w:ascii="Palatino Linotype" w:eastAsia="Calibri" w:hAnsi="Palatino Linotype"/>
          <w:b/>
          <w:sz w:val="24"/>
        </w:rPr>
        <w:t xml:space="preserve">Acuerdo emitido por el Comité de Transparencia del Ayuntamiento de Zinacantepec, a efecto de confirmar la incompetencia para conocer de los permisos otorgados a las líneas de transporte del Municipio.  </w:t>
      </w:r>
    </w:p>
    <w:p w:rsidR="00EC5E5D" w:rsidRPr="00991BA9" w:rsidRDefault="00EC5E5D" w:rsidP="00EC5E5D">
      <w:pPr>
        <w:spacing w:line="360" w:lineRule="auto"/>
        <w:ind w:right="48"/>
        <w:jc w:val="both"/>
        <w:rPr>
          <w:rFonts w:ascii="Palatino Linotype" w:eastAsia="Palatino Linotype" w:hAnsi="Palatino Linotype" w:cs="Palatino Linotype"/>
          <w:b/>
        </w:rPr>
      </w:pPr>
    </w:p>
    <w:p w:rsidR="000B41AC" w:rsidRPr="006B08AE" w:rsidRDefault="000B41AC" w:rsidP="000B41AC">
      <w:pPr>
        <w:tabs>
          <w:tab w:val="left" w:pos="8080"/>
        </w:tabs>
        <w:spacing w:line="360" w:lineRule="auto"/>
        <w:ind w:right="48"/>
        <w:contextualSpacing/>
        <w:jc w:val="both"/>
        <w:rPr>
          <w:rFonts w:ascii="Palatino Linotype" w:hAnsi="Palatino Linotype"/>
          <w:color w:val="222222"/>
          <w:shd w:val="clear" w:color="auto" w:fill="FFFFFF"/>
        </w:rPr>
      </w:pPr>
      <w:r w:rsidRPr="006B08AE">
        <w:rPr>
          <w:rFonts w:ascii="Palatino Linotype" w:eastAsia="Palatino Linotype" w:hAnsi="Palatino Linotype" w:cs="Palatino Linotype"/>
          <w:b/>
        </w:rPr>
        <w:t xml:space="preserve">TERCERO. Notifíquese </w:t>
      </w:r>
      <w:r w:rsidRPr="006B08AE">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D1BD3">
        <w:rPr>
          <w:rFonts w:ascii="Palatino Linotype" w:eastAsia="Palatino Linotype" w:hAnsi="Palatino Linotype" w:cs="Palatino Linotype"/>
          <w:b/>
        </w:rPr>
        <w:t>dé cumplimiento a lo ordenado dentro del plazo de diez días hábiles,</w:t>
      </w:r>
      <w:r w:rsidRPr="006B08A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C5E5D" w:rsidRPr="00A930F6" w:rsidRDefault="00EC5E5D" w:rsidP="00EC5E5D">
      <w:pPr>
        <w:tabs>
          <w:tab w:val="left" w:pos="8080"/>
        </w:tabs>
        <w:spacing w:line="360" w:lineRule="auto"/>
        <w:ind w:right="48"/>
        <w:contextualSpacing/>
        <w:jc w:val="both"/>
        <w:rPr>
          <w:rFonts w:ascii="Palatino Linotype" w:hAnsi="Palatino Linotype"/>
          <w:color w:val="222222"/>
          <w:shd w:val="clear" w:color="auto" w:fill="FFFFFF"/>
        </w:rPr>
      </w:pPr>
    </w:p>
    <w:p w:rsidR="00EC5E5D" w:rsidRPr="00991BA9" w:rsidRDefault="00EC5E5D" w:rsidP="00EC5E5D">
      <w:pPr>
        <w:shd w:val="clear" w:color="auto" w:fill="FFFFFF"/>
        <w:spacing w:line="360" w:lineRule="auto"/>
        <w:ind w:right="48"/>
        <w:jc w:val="both"/>
        <w:rPr>
          <w:rFonts w:ascii="Palatino Linotype" w:hAnsi="Palatino Linotype"/>
        </w:rPr>
      </w:pPr>
      <w:r w:rsidRPr="00991BA9">
        <w:rPr>
          <w:rFonts w:ascii="Palatino Linotype" w:hAnsi="Palatino Linotype" w:cs="Arial"/>
          <w:b/>
        </w:rPr>
        <w:t xml:space="preserve">CUARTO. </w:t>
      </w:r>
      <w:r w:rsidRPr="00991BA9">
        <w:rPr>
          <w:rFonts w:ascii="Palatino Linotype" w:hAnsi="Palatino Linotype"/>
          <w:b/>
          <w:bCs/>
          <w:lang w:val="es-ES"/>
        </w:rPr>
        <w:t>Notifíquese al RECURRENTE</w:t>
      </w:r>
      <w:r w:rsidRPr="00991BA9">
        <w:rPr>
          <w:rFonts w:ascii="Palatino Linotype" w:hAnsi="Palatino Linotype"/>
        </w:rPr>
        <w:t xml:space="preserve"> la presente resolución.</w:t>
      </w:r>
    </w:p>
    <w:p w:rsidR="00EC5E5D" w:rsidRPr="00991BA9" w:rsidRDefault="00EC5E5D" w:rsidP="00EC5E5D">
      <w:pPr>
        <w:shd w:val="clear" w:color="auto" w:fill="FFFFFF"/>
        <w:spacing w:line="360" w:lineRule="auto"/>
        <w:ind w:right="48"/>
        <w:jc w:val="both"/>
        <w:rPr>
          <w:rFonts w:ascii="Palatino Linotype" w:hAnsi="Palatino Linotype"/>
          <w:b/>
          <w:color w:val="FF0000"/>
        </w:rPr>
      </w:pPr>
    </w:p>
    <w:bookmarkEnd w:id="32"/>
    <w:p w:rsidR="00EC5E5D" w:rsidRPr="00991BA9" w:rsidRDefault="00EC5E5D" w:rsidP="00EC5E5D">
      <w:pPr>
        <w:spacing w:line="360" w:lineRule="auto"/>
        <w:ind w:right="48"/>
        <w:jc w:val="both"/>
        <w:rPr>
          <w:rFonts w:ascii="Palatino Linotype" w:eastAsia="MS Mincho" w:hAnsi="Palatino Linotype"/>
          <w:lang w:val="es-ES"/>
        </w:rPr>
      </w:pPr>
      <w:r w:rsidRPr="00991BA9">
        <w:rPr>
          <w:rFonts w:ascii="Palatino Linotype" w:eastAsia="MS Mincho" w:hAnsi="Palatino Linotype"/>
          <w:b/>
        </w:rPr>
        <w:t>QUINTO.</w:t>
      </w:r>
      <w:r w:rsidRPr="00991BA9">
        <w:rPr>
          <w:rFonts w:ascii="Palatino Linotype" w:eastAsia="MS Mincho" w:hAnsi="Palatino Linotype"/>
        </w:rPr>
        <w:t xml:space="preserve"> </w:t>
      </w:r>
      <w:r w:rsidRPr="00991BA9">
        <w:rPr>
          <w:rFonts w:ascii="Palatino Linotype" w:eastAsia="MS Mincho" w:hAnsi="Palatino Linotype"/>
          <w:lang w:val="es-ES"/>
        </w:rPr>
        <w:t xml:space="preserve">Se hace del conocimiento del </w:t>
      </w:r>
      <w:r w:rsidRPr="00991BA9">
        <w:rPr>
          <w:rFonts w:ascii="Palatino Linotype" w:hAnsi="Palatino Linotype"/>
          <w:b/>
        </w:rPr>
        <w:t>RECURRENTE</w:t>
      </w:r>
      <w:r w:rsidRPr="00991BA9">
        <w:rPr>
          <w:rFonts w:ascii="Palatino Linotype" w:hAnsi="Palatino Linotype"/>
        </w:rPr>
        <w:t xml:space="preserve"> </w:t>
      </w:r>
      <w:r w:rsidRPr="00991BA9">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991BA9">
        <w:rPr>
          <w:rFonts w:ascii="Palatino Linotype" w:eastAsia="MS Mincho" w:hAnsi="Palatino Linotype"/>
          <w:lang w:val="es-ES"/>
        </w:rPr>
        <w:lastRenderedPageBreak/>
        <w:t>le cause algún perjuicio podrá impugnarla </w:t>
      </w:r>
      <w:r w:rsidRPr="00991BA9">
        <w:rPr>
          <w:rFonts w:ascii="Palatino Linotype" w:eastAsia="MS Mincho" w:hAnsi="Palatino Linotype"/>
          <w:bCs/>
          <w:lang w:val="es-ES"/>
        </w:rPr>
        <w:t>vía juicio de amparo</w:t>
      </w:r>
      <w:r w:rsidRPr="00991BA9">
        <w:rPr>
          <w:rFonts w:ascii="Palatino Linotype" w:eastAsia="MS Mincho" w:hAnsi="Palatino Linotype"/>
          <w:lang w:val="es-ES"/>
        </w:rPr>
        <w:t> en los términos de las leyes aplicables.</w:t>
      </w:r>
    </w:p>
    <w:p w:rsidR="00EC5E5D" w:rsidRPr="00991BA9" w:rsidRDefault="00EC5E5D" w:rsidP="00EC5E5D">
      <w:pPr>
        <w:spacing w:line="360" w:lineRule="auto"/>
        <w:ind w:right="48"/>
        <w:jc w:val="both"/>
        <w:rPr>
          <w:rFonts w:ascii="Palatino Linotype" w:hAnsi="Palatino Linotype"/>
          <w:color w:val="000000"/>
          <w:shd w:val="clear" w:color="auto" w:fill="FFFFFF"/>
        </w:rPr>
      </w:pPr>
    </w:p>
    <w:p w:rsidR="00EC5E5D" w:rsidRPr="00991BA9" w:rsidRDefault="00EC5E5D" w:rsidP="00EC5E5D">
      <w:pPr>
        <w:spacing w:line="360" w:lineRule="auto"/>
        <w:ind w:right="48"/>
        <w:jc w:val="both"/>
        <w:rPr>
          <w:rFonts w:ascii="Palatino Linotype" w:eastAsia="Calibri" w:hAnsi="Palatino Linotype" w:cs="Arial"/>
          <w:bCs/>
        </w:rPr>
      </w:pPr>
      <w:r w:rsidRPr="00991BA9">
        <w:rPr>
          <w:rFonts w:ascii="Palatino Linotype" w:hAnsi="Palatino Linotype"/>
          <w:b/>
          <w:color w:val="000000"/>
          <w:shd w:val="clear" w:color="auto" w:fill="FFFFFF"/>
        </w:rPr>
        <w:t xml:space="preserve">SEXTO. </w:t>
      </w:r>
      <w:r w:rsidRPr="00991BA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C5E5D" w:rsidRPr="00991BA9" w:rsidRDefault="00EC5E5D" w:rsidP="00EC5E5D">
      <w:pPr>
        <w:spacing w:line="360" w:lineRule="auto"/>
        <w:ind w:right="48"/>
        <w:jc w:val="both"/>
        <w:rPr>
          <w:rFonts w:ascii="Palatino Linotype" w:hAnsi="Palatino Linotype"/>
        </w:rPr>
      </w:pPr>
    </w:p>
    <w:p w:rsidR="00BD72A4" w:rsidRPr="00BD72A4" w:rsidRDefault="00BD72A4" w:rsidP="00BD72A4">
      <w:pPr>
        <w:spacing w:before="240" w:after="240" w:line="360" w:lineRule="auto"/>
        <w:ind w:firstLine="1"/>
        <w:jc w:val="both"/>
        <w:rPr>
          <w:rFonts w:ascii="Palatino Linotype" w:hAnsi="Palatino Linotype"/>
          <w:smallCaps/>
        </w:rPr>
      </w:pPr>
      <w:bookmarkStart w:id="33" w:name="_Hlk129792997"/>
      <w:r w:rsidRPr="00BD72A4">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A58A5">
        <w:rPr>
          <w:rStyle w:val="Referenciasutil"/>
          <w:rFonts w:ascii="Palatino Linotype" w:hAnsi="Palatino Linotype"/>
          <w:color w:val="auto"/>
        </w:rPr>
        <w:t xml:space="preserve"> (AUSENCIA JUSTIFICADA)</w:t>
      </w:r>
      <w:bookmarkStart w:id="34" w:name="_GoBack"/>
      <w:bookmarkEnd w:id="34"/>
      <w:r w:rsidRPr="00BD72A4">
        <w:rPr>
          <w:rStyle w:val="Referenciasutil"/>
          <w:rFonts w:ascii="Palatino Linotype" w:hAnsi="Palatino Linotype"/>
          <w:color w:val="auto"/>
        </w:rPr>
        <w:t xml:space="preserve">; LUIS GUSTAVO PARRA NORIEGA Y GUADALUPE RAMÍREZ PEÑA; EN LA TRIGÉSIMA SÉPTIMA SESIÓN ORDINARIA CELEBRADA EL DOCE (12) DE OCTUBRE DE DOS MIL VEINTITRÉS, ANTE EL SECRETARIO TÉCNICO DEL PLENO ALEXIS TAPIA RAMÍREZ. </w:t>
      </w:r>
      <w:bookmarkEnd w:id="33"/>
    </w:p>
    <w:p w:rsidR="002D1BD3" w:rsidRDefault="002D1BD3" w:rsidP="002D1BD3">
      <w:pPr>
        <w:spacing w:before="240" w:after="240" w:line="360" w:lineRule="auto"/>
        <w:ind w:firstLine="1"/>
        <w:jc w:val="both"/>
        <w:rPr>
          <w:rStyle w:val="Referenciasutil"/>
          <w:rFonts w:ascii="Palatino Linotype" w:eastAsiaTheme="majorEastAsia" w:hAnsi="Palatino Linotype"/>
          <w:color w:val="auto"/>
        </w:rPr>
      </w:pPr>
    </w:p>
    <w:p w:rsidR="002D1BD3" w:rsidRDefault="002D1BD3" w:rsidP="002D1BD3">
      <w:pPr>
        <w:spacing w:before="240" w:after="240" w:line="360" w:lineRule="auto"/>
        <w:ind w:firstLine="1"/>
        <w:jc w:val="both"/>
        <w:rPr>
          <w:rStyle w:val="Referenciasutil"/>
          <w:rFonts w:ascii="Palatino Linotype" w:eastAsiaTheme="majorEastAsia" w:hAnsi="Palatino Linotype"/>
          <w:color w:val="auto"/>
        </w:rPr>
      </w:pPr>
    </w:p>
    <w:p w:rsidR="002D1BD3" w:rsidRDefault="002D1BD3" w:rsidP="002D1BD3">
      <w:pPr>
        <w:spacing w:before="240" w:after="240" w:line="360" w:lineRule="auto"/>
        <w:ind w:firstLine="1"/>
        <w:jc w:val="both"/>
        <w:rPr>
          <w:rStyle w:val="Referenciasutil"/>
          <w:rFonts w:ascii="Palatino Linotype" w:eastAsiaTheme="majorEastAsia" w:hAnsi="Palatino Linotype"/>
          <w:color w:val="auto"/>
        </w:rPr>
      </w:pPr>
    </w:p>
    <w:p w:rsidR="002D1BD3" w:rsidRPr="002D1BD3" w:rsidRDefault="002D1BD3" w:rsidP="002D1BD3">
      <w:pPr>
        <w:spacing w:before="240" w:after="240" w:line="360" w:lineRule="auto"/>
        <w:ind w:firstLine="1"/>
        <w:jc w:val="both"/>
        <w:rPr>
          <w:rFonts w:ascii="Palatino Linotype" w:hAnsi="Palatino Linotype"/>
          <w:smallCaps/>
        </w:rPr>
      </w:pPr>
    </w:p>
    <w:p w:rsidR="00EC5E5D" w:rsidRPr="00991BA9" w:rsidRDefault="00EC5E5D" w:rsidP="00EC5E5D">
      <w:pPr>
        <w:spacing w:line="360" w:lineRule="auto"/>
        <w:ind w:right="48"/>
        <w:rPr>
          <w:rFonts w:ascii="Palatino Linotype" w:hAnsi="Palatino Linotype"/>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ind w:right="49"/>
        <w:jc w:val="both"/>
        <w:rPr>
          <w:rFonts w:ascii="Palatino Linotype" w:eastAsiaTheme="minorEastAsia" w:hAnsi="Palatino Linotype" w:cs="Arial"/>
          <w:lang w:val="es-ES_tradnl" w:eastAsia="es-ES"/>
        </w:rPr>
      </w:pPr>
    </w:p>
    <w:p w:rsidR="00EC5E5D" w:rsidRPr="00991BA9" w:rsidRDefault="00EC5E5D" w:rsidP="00EC5E5D">
      <w:pPr>
        <w:spacing w:line="360" w:lineRule="auto"/>
        <w:rPr>
          <w:rFonts w:ascii="Palatino Linotype" w:hAnsi="Palatino Linotype"/>
        </w:rPr>
      </w:pPr>
    </w:p>
    <w:p w:rsidR="00EC5E5D" w:rsidRDefault="00EC5E5D" w:rsidP="00EC5E5D"/>
    <w:p w:rsidR="00EC5E5D" w:rsidRDefault="00EC5E5D" w:rsidP="00EC5E5D"/>
    <w:p w:rsidR="00EC5E5D" w:rsidRDefault="00EC5E5D" w:rsidP="00EC5E5D"/>
    <w:p w:rsidR="00EC5E5D" w:rsidRDefault="00EC5E5D" w:rsidP="00EC5E5D"/>
    <w:p w:rsidR="004E1710" w:rsidRDefault="00A404C9"/>
    <w:sectPr w:rsidR="004E1710" w:rsidSect="002C163A">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C9" w:rsidRDefault="00A404C9" w:rsidP="00EC5E5D">
      <w:r>
        <w:separator/>
      </w:r>
    </w:p>
  </w:endnote>
  <w:endnote w:type="continuationSeparator" w:id="0">
    <w:p w:rsidR="00A404C9" w:rsidRDefault="00A404C9" w:rsidP="00EC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90055D">
    <w:pPr>
      <w:pStyle w:val="Piedepgina"/>
      <w:jc w:val="right"/>
    </w:pPr>
    <w:r>
      <w:rPr>
        <w:lang w:val="es-ES"/>
      </w:rPr>
      <w:t xml:space="preserve">Página </w:t>
    </w:r>
    <w:r>
      <w:rPr>
        <w:b/>
        <w:bCs/>
      </w:rPr>
      <w:fldChar w:fldCharType="begin"/>
    </w:r>
    <w:r>
      <w:rPr>
        <w:b/>
        <w:bCs/>
      </w:rPr>
      <w:instrText>PAGE</w:instrText>
    </w:r>
    <w:r>
      <w:rPr>
        <w:b/>
        <w:bCs/>
      </w:rPr>
      <w:fldChar w:fldCharType="separate"/>
    </w:r>
    <w:r w:rsidR="005A58A5">
      <w:rPr>
        <w:b/>
        <w:bCs/>
        <w:noProof/>
      </w:rPr>
      <w:t>28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A58A5">
      <w:rPr>
        <w:b/>
        <w:bCs/>
        <w:noProof/>
      </w:rPr>
      <w:t>30</w:t>
    </w:r>
    <w:r>
      <w:rPr>
        <w:b/>
        <w:bCs/>
      </w:rPr>
      <w:fldChar w:fldCharType="end"/>
    </w:r>
  </w:p>
  <w:p w:rsidR="00A42A9E" w:rsidRDefault="00A404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90055D">
    <w:pPr>
      <w:pStyle w:val="Piedepgina"/>
      <w:jc w:val="right"/>
    </w:pPr>
    <w:r>
      <w:rPr>
        <w:lang w:val="es-ES"/>
      </w:rPr>
      <w:t xml:space="preserve">Página </w:t>
    </w:r>
    <w:r>
      <w:rPr>
        <w:b/>
        <w:bCs/>
      </w:rPr>
      <w:fldChar w:fldCharType="begin"/>
    </w:r>
    <w:r>
      <w:rPr>
        <w:b/>
        <w:bCs/>
      </w:rPr>
      <w:instrText>PAGE</w:instrText>
    </w:r>
    <w:r>
      <w:rPr>
        <w:b/>
        <w:bCs/>
      </w:rPr>
      <w:fldChar w:fldCharType="separate"/>
    </w:r>
    <w:r w:rsidR="005A58A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A58A5">
      <w:rPr>
        <w:b/>
        <w:bCs/>
        <w:noProof/>
      </w:rPr>
      <w:t>30</w:t>
    </w:r>
    <w:r>
      <w:rPr>
        <w:b/>
        <w:bCs/>
      </w:rPr>
      <w:fldChar w:fldCharType="end"/>
    </w:r>
  </w:p>
  <w:p w:rsidR="00A42A9E" w:rsidRDefault="00A404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C9" w:rsidRDefault="00A404C9" w:rsidP="00EC5E5D">
      <w:r>
        <w:separator/>
      </w:r>
    </w:p>
  </w:footnote>
  <w:footnote w:type="continuationSeparator" w:id="0">
    <w:p w:rsidR="00A404C9" w:rsidRDefault="00A404C9" w:rsidP="00EC5E5D">
      <w:r>
        <w:continuationSeparator/>
      </w:r>
    </w:p>
  </w:footnote>
  <w:footnote w:id="1">
    <w:p w:rsidR="00EC5E5D" w:rsidRDefault="00EC5E5D" w:rsidP="00EC5E5D">
      <w:pPr>
        <w:pStyle w:val="Textonotapie"/>
      </w:pPr>
      <w:r>
        <w:rPr>
          <w:rStyle w:val="Refdenotaalpie"/>
        </w:rPr>
        <w:footnoteRef/>
      </w:r>
      <w:r>
        <w:t xml:space="preserve"> Convención Americana sobre Derechos Humanos. Artículo 13.</w:t>
      </w:r>
    </w:p>
  </w:footnote>
  <w:footnote w:id="2">
    <w:p w:rsidR="00EC5E5D" w:rsidRDefault="00EC5E5D" w:rsidP="00EC5E5D">
      <w:pPr>
        <w:pStyle w:val="Textonotapie"/>
      </w:pPr>
      <w:r>
        <w:rPr>
          <w:rStyle w:val="Refdenotaalpie"/>
        </w:rPr>
        <w:footnoteRef/>
      </w:r>
      <w:r>
        <w:t xml:space="preserve"> Constitución Política de los Estados Unidos Mexicanos. Artículo sexto, sección A, fracción I.</w:t>
      </w:r>
    </w:p>
  </w:footnote>
  <w:footnote w:id="3">
    <w:p w:rsidR="00EC5E5D" w:rsidRDefault="00EC5E5D" w:rsidP="00EC5E5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C5E5D" w:rsidRDefault="00EC5E5D" w:rsidP="00EC5E5D">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A404C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A404C9" w:rsidP="002C163A">
          <w:pPr>
            <w:tabs>
              <w:tab w:val="right" w:pos="4273"/>
            </w:tabs>
            <w:rPr>
              <w:rFonts w:ascii="Garamond" w:eastAsia="Calibri" w:hAnsi="Garamond"/>
              <w:sz w:val="16"/>
              <w:szCs w:val="16"/>
              <w:lang w:eastAsia="en-US"/>
            </w:rPr>
          </w:pPr>
        </w:p>
      </w:tc>
      <w:tc>
        <w:tcPr>
          <w:tcW w:w="6946" w:type="dxa"/>
          <w:shd w:val="clear" w:color="auto" w:fill="auto"/>
        </w:tcPr>
        <w:tbl>
          <w:tblPr>
            <w:tblW w:w="6521" w:type="dxa"/>
            <w:tblInd w:w="1026" w:type="dxa"/>
            <w:tblLayout w:type="fixed"/>
            <w:tblLook w:val="0420" w:firstRow="1" w:lastRow="0" w:firstColumn="0" w:lastColumn="0" w:noHBand="0" w:noVBand="1"/>
          </w:tblPr>
          <w:tblGrid>
            <w:gridCol w:w="2551"/>
            <w:gridCol w:w="3970"/>
          </w:tblGrid>
          <w:tr w:rsidR="00A42A9E" w:rsidTr="002D1BD3">
            <w:trPr>
              <w:trHeight w:val="150"/>
            </w:trPr>
            <w:tc>
              <w:tcPr>
                <w:tcW w:w="2551" w:type="dxa"/>
                <w:shd w:val="clear" w:color="auto" w:fill="auto"/>
              </w:tcPr>
              <w:p w:rsidR="00A42A9E" w:rsidRPr="00020E73" w:rsidRDefault="0090055D"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970" w:type="dxa"/>
                <w:shd w:val="clear" w:color="auto" w:fill="auto"/>
              </w:tcPr>
              <w:p w:rsidR="00A42A9E" w:rsidRPr="00020E73" w:rsidRDefault="00EC5E5D"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06193</w:t>
                </w:r>
                <w:r w:rsidR="0090055D">
                  <w:rPr>
                    <w:rFonts w:ascii="Palatino Linotype" w:eastAsia="Calibri" w:hAnsi="Palatino Linotype" w:cs="Tahoma"/>
                    <w:bCs/>
                    <w:sz w:val="22"/>
                    <w:szCs w:val="22"/>
                    <w:lang w:eastAsia="en-US"/>
                  </w:rPr>
                  <w:t>/INFOEM/IP/RR/2023</w:t>
                </w:r>
              </w:p>
            </w:tc>
          </w:tr>
          <w:tr w:rsidR="00A42A9E" w:rsidTr="002D1BD3">
            <w:trPr>
              <w:trHeight w:val="295"/>
            </w:trPr>
            <w:tc>
              <w:tcPr>
                <w:tcW w:w="2551" w:type="dxa"/>
                <w:shd w:val="clear" w:color="auto" w:fill="auto"/>
              </w:tcPr>
              <w:p w:rsidR="00A42A9E" w:rsidRPr="00020E73" w:rsidRDefault="0090055D"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970" w:type="dxa"/>
                <w:shd w:val="clear" w:color="auto" w:fill="auto"/>
              </w:tcPr>
              <w:p w:rsidR="00A42A9E" w:rsidRPr="00020E73" w:rsidRDefault="0090055D"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w:t>
                </w:r>
                <w:r w:rsidR="00EC5E5D">
                  <w:rPr>
                    <w:rFonts w:ascii="Palatino Linotype" w:eastAsia="Calibri" w:hAnsi="Palatino Linotype" w:cs="Tahoma"/>
                    <w:sz w:val="22"/>
                    <w:szCs w:val="22"/>
                    <w:lang w:eastAsia="en-US"/>
                  </w:rPr>
                  <w:t>untamiento de Zinacantepec</w:t>
                </w:r>
              </w:p>
            </w:tc>
          </w:tr>
          <w:tr w:rsidR="00A42A9E" w:rsidTr="002D1BD3">
            <w:trPr>
              <w:trHeight w:val="295"/>
            </w:trPr>
            <w:tc>
              <w:tcPr>
                <w:tcW w:w="2551" w:type="dxa"/>
                <w:shd w:val="clear" w:color="auto" w:fill="auto"/>
              </w:tcPr>
              <w:p w:rsidR="00A42A9E" w:rsidRPr="00020E73" w:rsidRDefault="0090055D"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970" w:type="dxa"/>
                <w:shd w:val="clear" w:color="auto" w:fill="auto"/>
              </w:tcPr>
              <w:p w:rsidR="00A42A9E" w:rsidRPr="00020E73" w:rsidRDefault="0090055D"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A404C9"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A404C9" w:rsidP="002C163A">
          <w:pPr>
            <w:tabs>
              <w:tab w:val="right" w:pos="8838"/>
            </w:tabs>
            <w:ind w:left="-28"/>
            <w:jc w:val="both"/>
            <w:rPr>
              <w:rFonts w:ascii="Arial" w:eastAsia="Calibri" w:hAnsi="Arial" w:cs="Arial"/>
              <w:b/>
              <w:sz w:val="22"/>
              <w:szCs w:val="22"/>
              <w:lang w:eastAsia="en-US"/>
            </w:rPr>
          </w:pPr>
        </w:p>
      </w:tc>
    </w:tr>
  </w:tbl>
  <w:p w:rsidR="00A42A9E" w:rsidRPr="00443C6B" w:rsidRDefault="00A404C9"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3544"/>
      <w:gridCol w:w="6804"/>
    </w:tblGrid>
    <w:tr w:rsidR="00A42A9E" w:rsidRPr="00330DA7" w:rsidTr="002D1BD3">
      <w:trPr>
        <w:trHeight w:val="1435"/>
      </w:trPr>
      <w:tc>
        <w:tcPr>
          <w:tcW w:w="3544" w:type="dxa"/>
          <w:shd w:val="clear" w:color="auto" w:fill="auto"/>
        </w:tcPr>
        <w:p w:rsidR="00A42A9E" w:rsidRPr="00330DA7" w:rsidRDefault="00A404C9"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90055D"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EC5E5D" w:rsidP="007B2657">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06193</w:t>
                </w:r>
                <w:r w:rsidR="0090055D">
                  <w:rPr>
                    <w:rFonts w:ascii="Palatino Linotype" w:eastAsia="Calibri" w:hAnsi="Palatino Linotype" w:cs="Tahoma"/>
                    <w:sz w:val="22"/>
                    <w:szCs w:val="22"/>
                    <w:lang w:eastAsia="en-US"/>
                  </w:rPr>
                  <w:t>/INFOEM/IP/RR/2023</w:t>
                </w:r>
                <w:r w:rsidR="0090055D">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90055D"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7B2657" w:rsidRDefault="0090055D" w:rsidP="00EC5E5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p>
            </w:tc>
          </w:tr>
          <w:tr w:rsidR="00A42A9E" w:rsidRPr="00330DA7" w:rsidTr="002C163A">
            <w:trPr>
              <w:trHeight w:val="283"/>
            </w:trPr>
            <w:tc>
              <w:tcPr>
                <w:tcW w:w="2444" w:type="dxa"/>
                <w:shd w:val="clear" w:color="auto" w:fill="auto"/>
              </w:tcPr>
              <w:p w:rsidR="00A42A9E" w:rsidRPr="00020E73" w:rsidRDefault="0090055D"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90055D" w:rsidP="008E3EC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w:t>
                </w:r>
                <w:r w:rsidR="00EC5E5D">
                  <w:rPr>
                    <w:rFonts w:ascii="Palatino Linotype" w:eastAsia="Calibri" w:hAnsi="Palatino Linotype" w:cs="Tahoma"/>
                    <w:sz w:val="22"/>
                    <w:szCs w:val="22"/>
                    <w:lang w:eastAsia="en-US"/>
                  </w:rPr>
                  <w:t>untamiento de Zinacantepec</w:t>
                </w:r>
                <w:r>
                  <w:rPr>
                    <w:rFonts w:ascii="Palatino Linotype" w:eastAsia="Calibri" w:hAnsi="Palatino Linotype" w:cs="Tahoma"/>
                    <w:sz w:val="22"/>
                    <w:szCs w:val="22"/>
                    <w:lang w:eastAsia="en-US"/>
                  </w:rPr>
                  <w:t xml:space="preserve">  </w:t>
                </w:r>
              </w:p>
            </w:tc>
          </w:tr>
          <w:tr w:rsidR="00A42A9E" w:rsidRPr="00330DA7" w:rsidTr="002C163A">
            <w:trPr>
              <w:trHeight w:val="283"/>
            </w:trPr>
            <w:tc>
              <w:tcPr>
                <w:tcW w:w="2444" w:type="dxa"/>
                <w:shd w:val="clear" w:color="auto" w:fill="auto"/>
              </w:tcPr>
              <w:p w:rsidR="00A42A9E" w:rsidRPr="00020E73" w:rsidRDefault="0090055D"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90055D"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A404C9"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A404C9" w:rsidP="002C163A">
          <w:pPr>
            <w:tabs>
              <w:tab w:val="right" w:pos="8838"/>
            </w:tabs>
            <w:ind w:left="-28"/>
            <w:jc w:val="both"/>
            <w:rPr>
              <w:rFonts w:ascii="Arial" w:eastAsia="Calibri" w:hAnsi="Arial" w:cs="Arial"/>
              <w:b/>
              <w:sz w:val="22"/>
              <w:szCs w:val="22"/>
              <w:lang w:eastAsia="en-US"/>
            </w:rPr>
          </w:pPr>
        </w:p>
      </w:tc>
    </w:tr>
  </w:tbl>
  <w:p w:rsidR="00A42A9E" w:rsidRPr="00827FA0" w:rsidRDefault="00A404C9"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00E6E9C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762FDB"/>
    <w:multiLevelType w:val="hybridMultilevel"/>
    <w:tmpl w:val="4AE46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BE92627"/>
    <w:multiLevelType w:val="hybridMultilevel"/>
    <w:tmpl w:val="C62C2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A16191"/>
    <w:multiLevelType w:val="hybridMultilevel"/>
    <w:tmpl w:val="88E4F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F22EFE"/>
    <w:multiLevelType w:val="hybridMultilevel"/>
    <w:tmpl w:val="AC4EA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5D"/>
    <w:rsid w:val="00007A3C"/>
    <w:rsid w:val="0001403B"/>
    <w:rsid w:val="00036282"/>
    <w:rsid w:val="00091766"/>
    <w:rsid w:val="000B41AC"/>
    <w:rsid w:val="00214EBE"/>
    <w:rsid w:val="002D1BD3"/>
    <w:rsid w:val="002E3450"/>
    <w:rsid w:val="00537F88"/>
    <w:rsid w:val="005A58A5"/>
    <w:rsid w:val="0076643E"/>
    <w:rsid w:val="0090055D"/>
    <w:rsid w:val="00A404C9"/>
    <w:rsid w:val="00A63C31"/>
    <w:rsid w:val="00AE3D54"/>
    <w:rsid w:val="00AE7885"/>
    <w:rsid w:val="00BD72A4"/>
    <w:rsid w:val="00CD23E5"/>
    <w:rsid w:val="00E74551"/>
    <w:rsid w:val="00EC5E5D"/>
    <w:rsid w:val="00FF19C0"/>
    <w:rsid w:val="00FF2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F2BCAEB-B545-4A19-A072-6ADEE3E7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E5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C5E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C5E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E5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EC5E5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EC5E5D"/>
    <w:pPr>
      <w:tabs>
        <w:tab w:val="center" w:pos="4419"/>
        <w:tab w:val="right" w:pos="8838"/>
      </w:tabs>
    </w:pPr>
  </w:style>
  <w:style w:type="character" w:customStyle="1" w:styleId="EncabezadoCar">
    <w:name w:val="Encabezado Car"/>
    <w:basedOn w:val="Fuentedeprrafopredeter"/>
    <w:link w:val="Encabezado"/>
    <w:uiPriority w:val="99"/>
    <w:rsid w:val="00EC5E5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C5E5D"/>
    <w:pPr>
      <w:tabs>
        <w:tab w:val="center" w:pos="4419"/>
        <w:tab w:val="right" w:pos="8838"/>
      </w:tabs>
    </w:pPr>
  </w:style>
  <w:style w:type="character" w:customStyle="1" w:styleId="PiedepginaCar">
    <w:name w:val="Pie de página Car"/>
    <w:basedOn w:val="Fuentedeprrafopredeter"/>
    <w:link w:val="Piedepgina"/>
    <w:uiPriority w:val="99"/>
    <w:rsid w:val="00EC5E5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5E5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C5E5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C5E5D"/>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C5E5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C5E5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C5E5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C5E5D"/>
    <w:rPr>
      <w:rFonts w:ascii="Times New Roman" w:eastAsia="Times New Roman" w:hAnsi="Times New Roman" w:cs="Times New Roman"/>
      <w:sz w:val="20"/>
      <w:szCs w:val="20"/>
      <w:lang w:val="es-MX" w:eastAsia="es-MX"/>
    </w:rPr>
  </w:style>
  <w:style w:type="character" w:styleId="Hipervnculovisitado">
    <w:name w:val="FollowedHyperlink"/>
    <w:basedOn w:val="Fuentedeprrafopredeter"/>
    <w:uiPriority w:val="99"/>
    <w:semiHidden/>
    <w:unhideWhenUsed/>
    <w:rsid w:val="00091766"/>
    <w:rPr>
      <w:color w:val="954F72" w:themeColor="followedHyperlink"/>
      <w:u w:val="single"/>
    </w:rPr>
  </w:style>
  <w:style w:type="character" w:styleId="Referenciasutil">
    <w:name w:val="Subtle Reference"/>
    <w:basedOn w:val="Fuentedeprrafopredeter"/>
    <w:uiPriority w:val="31"/>
    <w:qFormat/>
    <w:rsid w:val="002D1BD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99589">
      <w:bodyDiv w:val="1"/>
      <w:marLeft w:val="0"/>
      <w:marRight w:val="0"/>
      <w:marTop w:val="0"/>
      <w:marBottom w:val="0"/>
      <w:divBdr>
        <w:top w:val="none" w:sz="0" w:space="0" w:color="auto"/>
        <w:left w:val="none" w:sz="0" w:space="0" w:color="auto"/>
        <w:bottom w:val="none" w:sz="0" w:space="0" w:color="auto"/>
        <w:right w:val="none" w:sz="0" w:space="0" w:color="auto"/>
      </w:divBdr>
    </w:div>
    <w:div w:id="16283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9556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nfoem.org.mx/doc/normatividad/A_Acuerdo_mediante_el_cual_el_Pleno_del_INFOEM_modifica_el_Padron_de_Sujetos_Obligados_en_materia_de_Transparencia_y.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8551-037F-4AA9-BFFA-444422D4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30</Pages>
  <Words>6773</Words>
  <Characters>37256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2023-10-05T01:12:00Z</dcterms:created>
  <dcterms:modified xsi:type="dcterms:W3CDTF">2023-10-13T01:00:00Z</dcterms:modified>
</cp:coreProperties>
</file>