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9220F" w14:textId="3651D174" w:rsidR="004A7BBD" w:rsidRPr="002C3EC8" w:rsidRDefault="004A7BBD" w:rsidP="004A7BBD">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B67EA">
        <w:rPr>
          <w:rFonts w:ascii="Palatino Linotype" w:eastAsia="Times New Roman" w:hAnsi="Palatino Linotype" w:cs="Arial"/>
          <w:color w:val="000000"/>
          <w:sz w:val="24"/>
          <w:szCs w:val="24"/>
          <w:lang w:eastAsia="es-MX"/>
        </w:rPr>
        <w:t>treinta y uno</w:t>
      </w:r>
      <w:r>
        <w:rPr>
          <w:rFonts w:ascii="Palatino Linotype" w:eastAsia="Times New Roman" w:hAnsi="Palatino Linotype" w:cs="Arial"/>
          <w:color w:val="000000"/>
          <w:sz w:val="24"/>
          <w:szCs w:val="24"/>
          <w:lang w:eastAsia="es-MX"/>
        </w:rPr>
        <w:t xml:space="preserve"> de mayo dos mil veintitrés</w:t>
      </w:r>
      <w:r w:rsidRPr="002C3EC8">
        <w:rPr>
          <w:rFonts w:ascii="Palatino Linotype" w:eastAsia="Times New Roman" w:hAnsi="Palatino Linotype" w:cs="Arial"/>
          <w:color w:val="000000"/>
          <w:sz w:val="24"/>
          <w:szCs w:val="24"/>
          <w:lang w:eastAsia="es-MX"/>
        </w:rPr>
        <w:t>.</w:t>
      </w:r>
    </w:p>
    <w:p w14:paraId="440C5E75" w14:textId="0BBFD2E3" w:rsidR="004A7BBD" w:rsidRPr="002C3EC8" w:rsidRDefault="004A7BBD" w:rsidP="004A7BBD">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r>
        <w:rPr>
          <w:rFonts w:ascii="Palatino Linotype" w:hAnsi="Palatino Linotype" w:cs="Arial"/>
          <w:b/>
          <w:bCs/>
          <w:sz w:val="24"/>
          <w:lang w:eastAsia="es-MX"/>
        </w:rPr>
        <w:t>17490/INFOEM/IP/RR/2023</w:t>
      </w:r>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por</w:t>
      </w:r>
      <w:r>
        <w:rPr>
          <w:rFonts w:ascii="Palatino Linotype" w:hAnsi="Palatino Linotype"/>
          <w:sz w:val="24"/>
        </w:rPr>
        <w:t xml:space="preserve"> </w:t>
      </w:r>
      <w:r w:rsidR="00B8146C">
        <w:rPr>
          <w:rFonts w:ascii="Palatino Linotype" w:hAnsi="Palatino Linotype"/>
          <w:sz w:val="24"/>
        </w:rPr>
        <w:t>la C.</w:t>
      </w:r>
      <w:r>
        <w:rPr>
          <w:rFonts w:ascii="Palatino Linotype" w:hAnsi="Palatino Linotype"/>
          <w:sz w:val="24"/>
        </w:rPr>
        <w:t xml:space="preserve"> </w:t>
      </w:r>
      <w:r w:rsidR="00DE2465">
        <w:rPr>
          <w:rFonts w:ascii="Palatino Linotype" w:hAnsi="Palatino Linotype" w:cs="Arial"/>
          <w:b/>
          <w:sz w:val="24"/>
        </w:rPr>
        <w:t>XXXXXXXXXXXXX</w:t>
      </w:r>
      <w:r w:rsidRPr="002C3EC8">
        <w:rPr>
          <w:rFonts w:ascii="Palatino Linotype" w:hAnsi="Palatino Linotype"/>
          <w:sz w:val="24"/>
        </w:rPr>
        <w:t>,</w:t>
      </w:r>
      <w:r>
        <w:rPr>
          <w:rFonts w:ascii="Palatino Linotype" w:hAnsi="Palatino Linotype"/>
          <w:sz w:val="24"/>
        </w:rPr>
        <w:t xml:space="preserve"> </w:t>
      </w:r>
      <w:r w:rsidRPr="002C3EC8">
        <w:rPr>
          <w:rFonts w:ascii="Palatino Linotype" w:hAnsi="Palatino Linotype"/>
          <w:sz w:val="24"/>
        </w:rPr>
        <w:t xml:space="preserve">en lo sucesivo el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w:t>
      </w:r>
      <w:r>
        <w:rPr>
          <w:rFonts w:ascii="Palatino Linotype" w:hAnsi="Palatino Linotype"/>
          <w:b/>
          <w:sz w:val="24"/>
        </w:rPr>
        <w:t xml:space="preserve"> Ayuntamiento de Toluca</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p>
    <w:p w14:paraId="29909382" w14:textId="77777777" w:rsidR="004A7BBD" w:rsidRPr="002C3EC8" w:rsidRDefault="004A7BBD" w:rsidP="004A7BBD">
      <w:pPr>
        <w:tabs>
          <w:tab w:val="left" w:pos="1701"/>
        </w:tabs>
        <w:spacing w:before="240" w:line="360" w:lineRule="auto"/>
        <w:jc w:val="both"/>
        <w:rPr>
          <w:rFonts w:ascii="Palatino Linotype" w:hAnsi="Palatino Linotype" w:cs="Arial"/>
          <w:b/>
          <w:sz w:val="24"/>
        </w:rPr>
      </w:pPr>
      <w:bookmarkStart w:id="0" w:name="_GoBack"/>
      <w:bookmarkEnd w:id="0"/>
    </w:p>
    <w:p w14:paraId="2A77B65F" w14:textId="77777777" w:rsidR="004A7BBD" w:rsidRPr="002C3EC8" w:rsidRDefault="004A7BBD" w:rsidP="004A7BBD">
      <w:pPr>
        <w:pStyle w:val="infoemcitas"/>
        <w:jc w:val="center"/>
        <w:rPr>
          <w:b/>
          <w:bCs/>
          <w:i w:val="0"/>
          <w:iCs/>
          <w:sz w:val="28"/>
          <w:szCs w:val="28"/>
        </w:rPr>
      </w:pPr>
      <w:r w:rsidRPr="002C3EC8">
        <w:rPr>
          <w:b/>
          <w:bCs/>
          <w:i w:val="0"/>
          <w:iCs/>
          <w:sz w:val="28"/>
          <w:szCs w:val="28"/>
        </w:rPr>
        <w:t>A N T E C E D E N T E S   D E L   A S U N T O</w:t>
      </w:r>
    </w:p>
    <w:p w14:paraId="4D9C33AD" w14:textId="77777777" w:rsidR="004A7BBD" w:rsidRPr="002C3EC8" w:rsidRDefault="004A7BBD" w:rsidP="004A7BBD">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7C775387" w14:textId="77777777" w:rsidR="004A7BBD" w:rsidRPr="002C3EC8" w:rsidRDefault="004A7BBD" w:rsidP="004A7BBD">
      <w:pPr>
        <w:spacing w:before="240" w:line="360" w:lineRule="auto"/>
        <w:jc w:val="both"/>
        <w:rPr>
          <w:rFonts w:ascii="Palatino Linotype" w:hAnsi="Palatino Linotype" w:cs="Arial"/>
          <w:sz w:val="24"/>
        </w:rPr>
      </w:pPr>
      <w:r w:rsidRPr="002C3EC8">
        <w:rPr>
          <w:rFonts w:ascii="Palatino Linotype" w:hAnsi="Palatino Linotype" w:cs="Arial"/>
          <w:sz w:val="24"/>
        </w:rPr>
        <w:t xml:space="preserve">Con fecha </w:t>
      </w:r>
      <w:r>
        <w:rPr>
          <w:rFonts w:ascii="Palatino Linotype" w:hAnsi="Palatino Linotype" w:cs="Arial"/>
          <w:sz w:val="24"/>
        </w:rPr>
        <w:t xml:space="preserve">veinticuatro de noviembre </w:t>
      </w:r>
      <w:r w:rsidRPr="002C3EC8">
        <w:rPr>
          <w:rFonts w:ascii="Palatino Linotype" w:hAnsi="Palatino Linotype" w:cs="Arial"/>
          <w:sz w:val="24"/>
        </w:rPr>
        <w:t>de dos mil veintidós, el</w:t>
      </w:r>
      <w:r w:rsidRPr="002C3EC8">
        <w:rPr>
          <w:rFonts w:ascii="Palatino Linotype" w:hAnsi="Palatino Linotype" w:cs="Arial"/>
          <w:b/>
          <w:sz w:val="24"/>
        </w:rPr>
        <w:t xml:space="preserve"> Recurrente </w:t>
      </w:r>
      <w:r w:rsidRPr="002C3EC8">
        <w:rPr>
          <w:rFonts w:ascii="Palatino Linotype" w:hAnsi="Palatino Linotype" w:cs="Arial"/>
          <w:sz w:val="24"/>
        </w:rPr>
        <w:t>presentó a través del Sistema de Acceso a la Información Mexiquense (</w:t>
      </w:r>
      <w:r w:rsidRPr="002C3EC8">
        <w:rPr>
          <w:rFonts w:ascii="Palatino Linotype" w:hAnsi="Palatino Linotype" w:cs="Arial"/>
          <w:b/>
          <w:sz w:val="24"/>
        </w:rPr>
        <w:t>SAIMEX)</w:t>
      </w:r>
      <w:r w:rsidRPr="002C3EC8">
        <w:rPr>
          <w:rFonts w:ascii="Palatino Linotype" w:hAnsi="Palatino Linotype" w:cs="Arial"/>
          <w:sz w:val="24"/>
        </w:rPr>
        <w:t xml:space="preserve"> ante </w:t>
      </w:r>
      <w:r w:rsidRPr="002C3EC8">
        <w:rPr>
          <w:rFonts w:ascii="Palatino Linotype" w:hAnsi="Palatino Linotype" w:cs="Arial"/>
          <w:b/>
          <w:sz w:val="24"/>
        </w:rPr>
        <w:t>El Sujeto Obligado</w:t>
      </w:r>
      <w:r>
        <w:rPr>
          <w:rFonts w:ascii="Palatino Linotype" w:hAnsi="Palatino Linotype" w:cs="Arial"/>
          <w:sz w:val="24"/>
        </w:rPr>
        <w:t>, solicitud</w:t>
      </w:r>
      <w:r w:rsidRPr="002C3EC8">
        <w:rPr>
          <w:rFonts w:ascii="Palatino Linotype" w:hAnsi="Palatino Linotype" w:cs="Arial"/>
          <w:sz w:val="24"/>
        </w:rPr>
        <w:t xml:space="preserve"> de acceso a la </w:t>
      </w:r>
      <w:r>
        <w:rPr>
          <w:rFonts w:ascii="Palatino Linotype" w:hAnsi="Palatino Linotype" w:cs="Arial"/>
          <w:sz w:val="24"/>
        </w:rPr>
        <w:t>información pública, registrada bajo el número</w:t>
      </w:r>
      <w:r w:rsidRPr="002C3EC8">
        <w:rPr>
          <w:rFonts w:ascii="Palatino Linotype" w:hAnsi="Palatino Linotype" w:cs="Arial"/>
          <w:sz w:val="24"/>
        </w:rPr>
        <w:t xml:space="preserve"> de expediente</w:t>
      </w:r>
      <w:r w:rsidRPr="004A7BBD">
        <w:rPr>
          <w:rFonts w:ascii="Verdana" w:hAnsi="Verdana"/>
          <w:b/>
          <w:bCs/>
          <w:color w:val="FF0000"/>
        </w:rPr>
        <w:t xml:space="preserve"> </w:t>
      </w:r>
      <w:r w:rsidRPr="004A7BBD">
        <w:rPr>
          <w:rFonts w:ascii="Palatino Linotype" w:hAnsi="Palatino Linotype"/>
          <w:b/>
          <w:bCs/>
          <w:sz w:val="24"/>
          <w:szCs w:val="24"/>
        </w:rPr>
        <w:t>02575/TOLUCA/IP/2022</w:t>
      </w:r>
      <w:r w:rsidRPr="002C3EC8">
        <w:rPr>
          <w:rFonts w:ascii="Palatino Linotype" w:hAnsi="Palatino Linotype" w:cs="Arial"/>
          <w:b/>
          <w:sz w:val="24"/>
        </w:rPr>
        <w:t xml:space="preserve">, </w:t>
      </w:r>
      <w:r w:rsidRPr="002C3EC8">
        <w:rPr>
          <w:rFonts w:ascii="Palatino Linotype" w:hAnsi="Palatino Linotype" w:cs="Arial"/>
          <w:sz w:val="24"/>
        </w:rPr>
        <w:t>mediante las cuales solicitó información en el tenor siguiente:</w:t>
      </w:r>
    </w:p>
    <w:p w14:paraId="08CC6087" w14:textId="77777777" w:rsidR="004A7BBD" w:rsidRPr="001C7F6F" w:rsidRDefault="004A7BBD" w:rsidP="004A7BBD">
      <w:pPr>
        <w:pStyle w:val="INFOEM"/>
        <w:rPr>
          <w:lang w:val="es-ES_tradnl" w:eastAsia="es-ES"/>
        </w:rPr>
      </w:pPr>
      <w:r>
        <w:rPr>
          <w:lang w:val="es-ES_tradnl" w:eastAsia="es-ES"/>
        </w:rPr>
        <w:t>“</w:t>
      </w:r>
      <w:r w:rsidRPr="004A7BBD">
        <w:rPr>
          <w:color w:val="000000"/>
          <w:szCs w:val="22"/>
        </w:rPr>
        <w:t>Quienes son los integrantes del Consejo de la Crónica Municipal,</w:t>
      </w:r>
      <w:r>
        <w:rPr>
          <w:lang w:val="es-ES_tradnl" w:eastAsia="es-ES"/>
        </w:rPr>
        <w:t>” (sic)</w:t>
      </w:r>
    </w:p>
    <w:p w14:paraId="239FBF89" w14:textId="77777777" w:rsidR="004A7BBD" w:rsidRDefault="004A7BBD" w:rsidP="004A7BBD">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sidRPr="002C3EC8">
        <w:rPr>
          <w:rFonts w:ascii="Palatino Linotype" w:eastAsia="Times New Roman" w:hAnsi="Palatino Linotype" w:cs="Times New Roman"/>
          <w:sz w:val="24"/>
          <w:szCs w:val="24"/>
          <w:lang w:val="es-ES_tradnl" w:eastAsia="es-ES"/>
        </w:rPr>
        <w:t xml:space="preserve"> A través del SAIMEX.</w:t>
      </w:r>
    </w:p>
    <w:p w14:paraId="4283AFDB" w14:textId="77777777" w:rsidR="004A7BBD" w:rsidRPr="002C3EC8" w:rsidRDefault="004A7BBD" w:rsidP="004A7BBD">
      <w:pPr>
        <w:spacing w:before="240" w:line="360" w:lineRule="auto"/>
        <w:jc w:val="both"/>
        <w:rPr>
          <w:rFonts w:ascii="Palatino Linotype" w:eastAsia="Times New Roman" w:hAnsi="Palatino Linotype" w:cs="Times New Roman"/>
          <w:sz w:val="24"/>
          <w:szCs w:val="24"/>
          <w:lang w:val="es-ES_tradnl" w:eastAsia="es-ES"/>
        </w:rPr>
      </w:pPr>
    </w:p>
    <w:p w14:paraId="50FE2A2B" w14:textId="15C7C50C" w:rsidR="004A7BBD" w:rsidRDefault="004A7BBD" w:rsidP="004A7BBD">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 xml:space="preserve">De los Requerimientos y respuesta a la solicitud </w:t>
      </w:r>
    </w:p>
    <w:p w14:paraId="41A483A5" w14:textId="2BDF0FA3" w:rsidR="004A7BBD" w:rsidRDefault="004A7BBD" w:rsidP="004A7BBD">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seis de diciembre de dos mil veintidós, </w:t>
      </w:r>
      <w:r w:rsidRPr="00667998">
        <w:rPr>
          <w:rFonts w:ascii="Palatino Linotype" w:hAnsi="Palatino Linotype" w:cs="Arial"/>
        </w:rPr>
        <w:t xml:space="preserve">el </w:t>
      </w:r>
      <w:r w:rsidRPr="00667998">
        <w:rPr>
          <w:rFonts w:ascii="Palatino Linotype" w:hAnsi="Palatino Linotype" w:cs="Arial"/>
          <w:b/>
        </w:rPr>
        <w:t>Sujeto Obligado</w:t>
      </w:r>
      <w:r>
        <w:rPr>
          <w:rFonts w:ascii="Palatino Linotype" w:hAnsi="Palatino Linotype" w:cs="Arial"/>
        </w:rPr>
        <w:t xml:space="preserve"> emitió requerimientos en los términos siguientes:</w:t>
      </w:r>
    </w:p>
    <w:p w14:paraId="5F5B2A7B" w14:textId="77777777" w:rsidR="004A7BBD" w:rsidRPr="004A7BBD" w:rsidRDefault="004A7BBD" w:rsidP="005C2560">
      <w:pPr>
        <w:pStyle w:val="Sinespaciado"/>
        <w:spacing w:line="360" w:lineRule="auto"/>
        <w:ind w:left="567" w:right="567"/>
        <w:jc w:val="right"/>
        <w:rPr>
          <w:rFonts w:ascii="Palatino Linotype" w:hAnsi="Palatino Linotype"/>
          <w:i/>
          <w:sz w:val="22"/>
          <w:szCs w:val="22"/>
        </w:rPr>
      </w:pPr>
      <w:r>
        <w:rPr>
          <w:rFonts w:ascii="Palatino Linotype" w:hAnsi="Palatino Linotype"/>
          <w:i/>
          <w:sz w:val="22"/>
          <w:szCs w:val="22"/>
        </w:rPr>
        <w:t>“</w:t>
      </w:r>
      <w:r w:rsidRPr="004A7BBD">
        <w:rPr>
          <w:rFonts w:ascii="Palatino Linotype" w:hAnsi="Palatino Linotype"/>
          <w:i/>
          <w:sz w:val="22"/>
          <w:szCs w:val="22"/>
        </w:rPr>
        <w:t>Toluca de Lerdo, Estado de México a 06 de diciembre de 2022</w:t>
      </w:r>
    </w:p>
    <w:p w14:paraId="47798CD8" w14:textId="77777777" w:rsidR="004A7BBD" w:rsidRPr="004A7BBD" w:rsidRDefault="004A7BBD" w:rsidP="005C2560">
      <w:pPr>
        <w:pStyle w:val="Sinespaciado"/>
        <w:spacing w:line="360" w:lineRule="auto"/>
        <w:ind w:left="567" w:right="567"/>
        <w:jc w:val="right"/>
        <w:rPr>
          <w:rFonts w:ascii="Palatino Linotype" w:hAnsi="Palatino Linotype"/>
          <w:i/>
          <w:sz w:val="22"/>
          <w:szCs w:val="22"/>
        </w:rPr>
      </w:pPr>
      <w:r w:rsidRPr="004A7BBD">
        <w:rPr>
          <w:rFonts w:ascii="Palatino Linotype" w:hAnsi="Palatino Linotype"/>
          <w:i/>
          <w:sz w:val="22"/>
          <w:szCs w:val="22"/>
        </w:rPr>
        <w:t>.</w:t>
      </w:r>
    </w:p>
    <w:p w14:paraId="1D1D2458" w14:textId="77777777" w:rsidR="004A7BBD" w:rsidRPr="004A7BBD" w:rsidRDefault="004A7BBD" w:rsidP="005C2560">
      <w:pPr>
        <w:pStyle w:val="Sinespaciado"/>
        <w:spacing w:line="360" w:lineRule="auto"/>
        <w:ind w:left="567" w:right="567"/>
        <w:rPr>
          <w:rFonts w:ascii="Palatino Linotype" w:hAnsi="Palatino Linotype" w:cs="Arial"/>
          <w:i/>
          <w:sz w:val="22"/>
          <w:szCs w:val="22"/>
        </w:rPr>
      </w:pPr>
      <w:r w:rsidRPr="004A7BBD">
        <w:rPr>
          <w:rFonts w:ascii="Palatino Linotype" w:hAnsi="Palatino Linotype"/>
          <w:i/>
          <w:sz w:val="22"/>
          <w:szCs w:val="22"/>
        </w:rPr>
        <w:t xml:space="preserve"> LIC. EN D. NORMA SOFÍA PÉREZ MARTÍNEZ TITULAR DE LA UNIDAD DE TRANSPARENCIA</w:t>
      </w:r>
    </w:p>
    <w:p w14:paraId="020810B3" w14:textId="77777777" w:rsidR="004A7BBD" w:rsidRPr="004A7BBD" w:rsidRDefault="004A7BBD" w:rsidP="005C2560">
      <w:pPr>
        <w:pStyle w:val="Sinespaciado"/>
        <w:spacing w:line="360" w:lineRule="auto"/>
        <w:ind w:left="567" w:right="567"/>
        <w:jc w:val="both"/>
        <w:rPr>
          <w:rFonts w:ascii="Palatino Linotype" w:hAnsi="Palatino Linotype" w:cs="Arial"/>
          <w:i/>
          <w:sz w:val="22"/>
          <w:szCs w:val="22"/>
        </w:rPr>
      </w:pPr>
      <w:r w:rsidRPr="004A7BBD">
        <w:rPr>
          <w:rFonts w:ascii="Palatino Linotype" w:hAnsi="Palatino Linotype"/>
          <w:i/>
          <w:sz w:val="22"/>
          <w:szCs w:val="22"/>
        </w:rPr>
        <w:t>Con la finalidad de brindar atención a la solicitud de información interpuesta mediante el Sistema de Acceso a la Información Mexiquense, SAIMEX con número de folio 02575/TOLUCA/IP/2022, en la que requiere lo siguiente:</w:t>
      </w:r>
      <w:r>
        <w:rPr>
          <w:rFonts w:ascii="Palatino Linotype" w:hAnsi="Palatino Linotype"/>
          <w:i/>
          <w:sz w:val="22"/>
          <w:szCs w:val="22"/>
        </w:rPr>
        <w:t xml:space="preserve">  (..)”</w:t>
      </w:r>
    </w:p>
    <w:p w14:paraId="0A755682" w14:textId="77777777" w:rsidR="004A7BBD" w:rsidRDefault="004A7BBD" w:rsidP="004A7BBD">
      <w:pPr>
        <w:pStyle w:val="Sinespaciado"/>
        <w:spacing w:line="360" w:lineRule="auto"/>
        <w:jc w:val="both"/>
        <w:rPr>
          <w:rFonts w:ascii="Palatino Linotype" w:hAnsi="Palatino Linotype" w:cs="Arial"/>
        </w:rPr>
      </w:pPr>
    </w:p>
    <w:p w14:paraId="52846489" w14:textId="77777777" w:rsidR="004A7BBD" w:rsidRDefault="004A7BBD" w:rsidP="004A7BBD">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electrónico</w:t>
      </w:r>
      <w:r>
        <w:rPr>
          <w:rFonts w:ascii="Palatino Linotype" w:hAnsi="Palatino Linotype" w:cs="Arial"/>
          <w:sz w:val="24"/>
          <w:szCs w:val="24"/>
        </w:rPr>
        <w:t>s</w:t>
      </w:r>
      <w:r w:rsidRPr="006F3258">
        <w:rPr>
          <w:rFonts w:ascii="Palatino Linotype" w:hAnsi="Palatino Linotype" w:cs="Arial"/>
          <w:sz w:val="24"/>
          <w:szCs w:val="24"/>
        </w:rPr>
        <w:t xml:space="preserve"> denominado</w:t>
      </w:r>
      <w:r>
        <w:rPr>
          <w:rFonts w:ascii="Palatino Linotype" w:hAnsi="Palatino Linotype" w:cs="Arial"/>
          <w:sz w:val="24"/>
          <w:szCs w:val="24"/>
        </w:rPr>
        <w:t>s</w:t>
      </w:r>
      <w:r>
        <w:rPr>
          <w:rFonts w:ascii="Palatino Linotype" w:hAnsi="Palatino Linotype" w:cs="Arial"/>
        </w:rPr>
        <w:t xml:space="preserve"> “</w:t>
      </w:r>
      <w:hyperlink r:id="rId7" w:history="1">
        <w:r w:rsidRPr="004A7BBD">
          <w:rPr>
            <w:rStyle w:val="Hipervnculo"/>
            <w:rFonts w:ascii="Palatino Linotype" w:hAnsi="Palatino Linotype" w:cs="Arial"/>
            <w:b/>
            <w:bCs/>
            <w:i/>
            <w:color w:val="auto"/>
            <w:sz w:val="24"/>
            <w:szCs w:val="24"/>
            <w:u w:val="none"/>
          </w:rPr>
          <w:t>SA anexo SAIMEX 2575.pdf</w:t>
        </w:r>
      </w:hyperlink>
      <w:r>
        <w:rPr>
          <w:rFonts w:ascii="Palatino Linotype" w:hAnsi="Palatino Linotype"/>
          <w:i/>
        </w:rPr>
        <w:t>”</w:t>
      </w:r>
      <w:r w:rsidRPr="004A7BBD">
        <w:rPr>
          <w:rFonts w:ascii="Palatino Linotype" w:hAnsi="Palatino Linotype"/>
          <w:i/>
          <w:sz w:val="24"/>
          <w:szCs w:val="24"/>
        </w:rPr>
        <w:t xml:space="preserve">, </w:t>
      </w:r>
      <w:r>
        <w:rPr>
          <w:rFonts w:ascii="Palatino Linotype" w:hAnsi="Palatino Linotype"/>
          <w:i/>
        </w:rPr>
        <w:t>y “</w:t>
      </w:r>
      <w:r w:rsidRPr="004A7BBD">
        <w:rPr>
          <w:rFonts w:ascii="Palatino Linotype" w:hAnsi="Palatino Linotype"/>
          <w:i/>
          <w:sz w:val="24"/>
          <w:szCs w:val="24"/>
        </w:rPr>
        <w:t>I</w:t>
      </w:r>
      <w:hyperlink r:id="rId8" w:history="1">
        <w:r w:rsidRPr="004A7BBD">
          <w:rPr>
            <w:rStyle w:val="Hipervnculo"/>
            <w:rFonts w:ascii="Palatino Linotype" w:hAnsi="Palatino Linotype" w:cs="Arial"/>
            <w:b/>
            <w:bCs/>
            <w:i/>
            <w:color w:val="auto"/>
            <w:sz w:val="24"/>
            <w:szCs w:val="24"/>
            <w:u w:val="none"/>
          </w:rPr>
          <w:t>NTEGRANTES DEL CONSEJO DE LA CRÓNICA DEL MUNICIPIO DE TOLUCA.pdf</w:t>
        </w:r>
      </w:hyperlink>
      <w:r>
        <w:rPr>
          <w:rFonts w:ascii="Palatino Linotype" w:hAnsi="Palatino Linotype"/>
          <w:i/>
        </w:rPr>
        <w:t>”</w:t>
      </w:r>
      <w:r w:rsidRPr="004A7BBD">
        <w:rPr>
          <w:rFonts w:ascii="Palatino Linotype" w:hAnsi="Palatino Linotype" w:cs="Arial"/>
          <w:b/>
          <w:i/>
          <w:sz w:val="24"/>
          <w:szCs w:val="24"/>
        </w:rPr>
        <w:t xml:space="preserve"> </w:t>
      </w:r>
      <w:r w:rsidRPr="0033050B">
        <w:rPr>
          <w:rFonts w:ascii="Palatino Linotype" w:hAnsi="Palatino Linotype" w:cs="Arial"/>
          <w:b/>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3C11CC27" w14:textId="77777777" w:rsidR="004A7BBD" w:rsidRPr="004A7BBD" w:rsidRDefault="004A7BBD" w:rsidP="004A7BBD">
      <w:pPr>
        <w:pStyle w:val="Sinespaciado"/>
        <w:spacing w:line="360" w:lineRule="auto"/>
        <w:jc w:val="both"/>
        <w:rPr>
          <w:rFonts w:ascii="Palatino Linotype" w:hAnsi="Palatino Linotype" w:cs="Arial"/>
        </w:rPr>
      </w:pPr>
    </w:p>
    <w:p w14:paraId="11D1D068" w14:textId="2F77F5B5" w:rsidR="004A7BBD" w:rsidRDefault="00D1159A" w:rsidP="004A7BBD">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quince de diciembre de dos mil veintidós, </w:t>
      </w:r>
      <w:r w:rsidRPr="00667998">
        <w:rPr>
          <w:rFonts w:ascii="Palatino Linotype" w:hAnsi="Palatino Linotype" w:cs="Arial"/>
        </w:rPr>
        <w:t xml:space="preserve">el </w:t>
      </w:r>
      <w:r w:rsidRPr="00667998">
        <w:rPr>
          <w:rFonts w:ascii="Palatino Linotype" w:hAnsi="Palatino Linotype" w:cs="Arial"/>
          <w:b/>
        </w:rPr>
        <w:t>Sujeto Obligado</w:t>
      </w:r>
      <w:r>
        <w:rPr>
          <w:rFonts w:ascii="Palatino Linotype" w:hAnsi="Palatino Linotype" w:cs="Arial"/>
        </w:rPr>
        <w:t xml:space="preserve"> </w:t>
      </w:r>
      <w:r w:rsidR="00B8146C">
        <w:rPr>
          <w:rFonts w:ascii="Palatino Linotype" w:hAnsi="Palatino Linotype" w:cs="Arial"/>
        </w:rPr>
        <w:t xml:space="preserve">dio respuesta a la solicitud de </w:t>
      </w:r>
      <w:r w:rsidR="004A7BBD">
        <w:rPr>
          <w:rFonts w:ascii="Palatino Linotype" w:hAnsi="Palatino Linotype" w:cs="Arial"/>
        </w:rPr>
        <w:t xml:space="preserve">información en los siguientes términos: </w:t>
      </w:r>
    </w:p>
    <w:p w14:paraId="3934F043" w14:textId="77777777" w:rsidR="004A7BBD" w:rsidRPr="00E818A5" w:rsidRDefault="004A7BBD" w:rsidP="004A7BBD">
      <w:pPr>
        <w:spacing w:after="0" w:line="360" w:lineRule="auto"/>
        <w:jc w:val="both"/>
        <w:rPr>
          <w:rFonts w:ascii="Palatino Linotype" w:hAnsi="Palatino Linotype" w:cs="Arial"/>
          <w:sz w:val="24"/>
        </w:rPr>
      </w:pPr>
    </w:p>
    <w:p w14:paraId="3EF202F2" w14:textId="77777777" w:rsidR="004A7BBD" w:rsidRPr="000A50D8" w:rsidRDefault="004A7BBD" w:rsidP="004A7BBD">
      <w:pPr>
        <w:spacing w:after="0" w:line="240" w:lineRule="auto"/>
        <w:ind w:left="567" w:right="567"/>
        <w:jc w:val="right"/>
        <w:rPr>
          <w:rFonts w:ascii="Palatino Linotype" w:hAnsi="Palatino Linotype" w:cs="Arial"/>
          <w:i/>
        </w:rPr>
      </w:pPr>
      <w:r>
        <w:rPr>
          <w:rFonts w:ascii="Palatino Linotype" w:hAnsi="Palatino Linotype" w:cs="Arial"/>
          <w:i/>
        </w:rPr>
        <w:t>“</w:t>
      </w:r>
      <w:r w:rsidR="00D1159A">
        <w:rPr>
          <w:rFonts w:ascii="Palatino Linotype" w:hAnsi="Palatino Linotype" w:cs="Arial"/>
          <w:i/>
        </w:rPr>
        <w:t>Toluca de Lerdo, México a 15 de diciembre de 2022</w:t>
      </w:r>
    </w:p>
    <w:p w14:paraId="6567D820" w14:textId="77777777" w:rsidR="004A7BBD" w:rsidRDefault="00D1159A" w:rsidP="004A7BBD">
      <w:pPr>
        <w:spacing w:after="0" w:line="240" w:lineRule="auto"/>
        <w:ind w:left="567" w:right="567"/>
        <w:jc w:val="right"/>
        <w:rPr>
          <w:rFonts w:ascii="Palatino Linotype" w:hAnsi="Palatino Linotype" w:cs="Arial"/>
          <w:i/>
        </w:rPr>
      </w:pPr>
      <w:r>
        <w:rPr>
          <w:rFonts w:ascii="Palatino Linotype" w:hAnsi="Palatino Linotype" w:cs="Arial"/>
          <w:i/>
        </w:rPr>
        <w:t>Asunto: Respuesta a la solicitud</w:t>
      </w:r>
    </w:p>
    <w:p w14:paraId="5BDB3823" w14:textId="77777777" w:rsidR="00D1159A" w:rsidRPr="000A50D8" w:rsidRDefault="00D1159A" w:rsidP="004A7BBD">
      <w:pPr>
        <w:spacing w:after="0" w:line="240" w:lineRule="auto"/>
        <w:ind w:left="567" w:right="567"/>
        <w:jc w:val="right"/>
        <w:rPr>
          <w:rFonts w:ascii="Palatino Linotype" w:hAnsi="Palatino Linotype" w:cs="Arial"/>
          <w:i/>
        </w:rPr>
      </w:pPr>
      <w:r>
        <w:rPr>
          <w:rFonts w:ascii="Palatino Linotype" w:hAnsi="Palatino Linotype" w:cs="Arial"/>
          <w:i/>
        </w:rPr>
        <w:lastRenderedPageBreak/>
        <w:t>De información 02575/TOLUCA/IP/2022</w:t>
      </w:r>
    </w:p>
    <w:p w14:paraId="040581DE" w14:textId="77777777" w:rsidR="004A7BBD" w:rsidRDefault="004A7BBD" w:rsidP="004A7BBD">
      <w:pPr>
        <w:spacing w:after="0" w:line="240" w:lineRule="auto"/>
        <w:ind w:left="567" w:right="567"/>
        <w:jc w:val="both"/>
        <w:rPr>
          <w:rFonts w:ascii="Palatino Linotype" w:hAnsi="Palatino Linotype" w:cs="Arial"/>
          <w:i/>
        </w:rPr>
      </w:pPr>
    </w:p>
    <w:p w14:paraId="6253CB62" w14:textId="77777777" w:rsidR="00D1159A" w:rsidRDefault="004A7BBD" w:rsidP="004A7BBD">
      <w:pPr>
        <w:spacing w:after="0" w:line="240" w:lineRule="auto"/>
        <w:ind w:left="567" w:right="567"/>
        <w:jc w:val="both"/>
        <w:rPr>
          <w:rFonts w:ascii="Palatino Linotype" w:hAnsi="Palatino Linotype" w:cs="Arial"/>
          <w:i/>
        </w:rPr>
      </w:pPr>
      <w:r w:rsidRPr="000A50D8">
        <w:rPr>
          <w:rFonts w:ascii="Palatino Linotype" w:hAnsi="Palatino Linotype" w:cs="Arial"/>
          <w:i/>
        </w:rPr>
        <w:t xml:space="preserve">En </w:t>
      </w:r>
      <w:r w:rsidR="00D1159A">
        <w:rPr>
          <w:rFonts w:ascii="Palatino Linotype" w:hAnsi="Palatino Linotype" w:cs="Arial"/>
          <w:i/>
        </w:rPr>
        <w:t xml:space="preserve">atención a la solicitud de información de fecha veinticuatro de noviembre del año dos mil veintidós, a través del Sistema de Acceso a la Información Mexiquense (SAIMEX), </w:t>
      </w:r>
      <w:proofErr w:type="spellStart"/>
      <w:r w:rsidR="00D1159A">
        <w:rPr>
          <w:rFonts w:ascii="Palatino Linotype" w:hAnsi="Palatino Linotype" w:cs="Arial"/>
          <w:i/>
        </w:rPr>
        <w:t>numero</w:t>
      </w:r>
      <w:proofErr w:type="spellEnd"/>
      <w:r w:rsidR="00D1159A">
        <w:rPr>
          <w:rFonts w:ascii="Palatino Linotype" w:hAnsi="Palatino Linotype" w:cs="Arial"/>
          <w:i/>
        </w:rPr>
        <w:t xml:space="preserve"> 02575/TOLUCA/IP/2022; mediante la cual solicitó lo siguiente: </w:t>
      </w:r>
    </w:p>
    <w:p w14:paraId="43AE4F1C" w14:textId="77777777" w:rsidR="00D1159A" w:rsidRDefault="00D1159A" w:rsidP="00D1159A">
      <w:pPr>
        <w:spacing w:after="0" w:line="240" w:lineRule="auto"/>
        <w:ind w:left="567" w:right="567"/>
        <w:jc w:val="center"/>
        <w:rPr>
          <w:rFonts w:ascii="Palatino Linotype" w:hAnsi="Palatino Linotype" w:cs="Arial"/>
          <w:i/>
        </w:rPr>
      </w:pPr>
      <w:r>
        <w:rPr>
          <w:rFonts w:ascii="Palatino Linotype" w:hAnsi="Palatino Linotype" w:cs="Arial"/>
          <w:i/>
        </w:rPr>
        <w:t>(…..)</w:t>
      </w:r>
    </w:p>
    <w:p w14:paraId="111DBD37" w14:textId="77777777" w:rsidR="00375F2D" w:rsidRDefault="00375F2D" w:rsidP="00D1159A">
      <w:pPr>
        <w:spacing w:after="0" w:line="240" w:lineRule="auto"/>
        <w:ind w:left="567" w:right="567"/>
        <w:jc w:val="center"/>
        <w:rPr>
          <w:rFonts w:ascii="Palatino Linotype" w:hAnsi="Palatino Linotype" w:cs="Arial"/>
          <w:i/>
        </w:rPr>
      </w:pPr>
    </w:p>
    <w:p w14:paraId="3CF0AADE" w14:textId="77777777" w:rsidR="00D1159A" w:rsidRDefault="00D1159A" w:rsidP="00D1159A">
      <w:pPr>
        <w:spacing w:after="0" w:line="240" w:lineRule="auto"/>
        <w:ind w:left="567" w:right="567"/>
        <w:jc w:val="both"/>
        <w:rPr>
          <w:rFonts w:ascii="Palatino Linotype" w:hAnsi="Palatino Linotype" w:cs="Arial"/>
          <w:i/>
        </w:rPr>
      </w:pPr>
      <w:r>
        <w:rPr>
          <w:rFonts w:ascii="Palatino Linotype" w:hAnsi="Palatino Linotype" w:cs="Arial"/>
          <w:i/>
        </w:rPr>
        <w:t>(…) Con la instalación del “</w:t>
      </w:r>
      <w:r>
        <w:rPr>
          <w:rFonts w:ascii="Palatino Linotype" w:hAnsi="Palatino Linotype" w:cs="Arial"/>
          <w:b/>
          <w:i/>
        </w:rPr>
        <w:t>Consejo de la Crónica”,</w:t>
      </w:r>
      <w:r>
        <w:rPr>
          <w:rFonts w:ascii="Palatino Linotype" w:hAnsi="Palatino Linotype" w:cs="Arial"/>
          <w:i/>
        </w:rPr>
        <w:t xml:space="preserve"> se busca hacer de nuestra historia un legado para las futuras generaciones, en esta tesitura dicho consejo está integrado por: (…)</w:t>
      </w:r>
    </w:p>
    <w:p w14:paraId="77D7CFDA" w14:textId="77777777" w:rsidR="004A7BBD" w:rsidRPr="000A50D8" w:rsidRDefault="004A7BBD" w:rsidP="00D1159A">
      <w:pPr>
        <w:spacing w:after="0" w:line="240" w:lineRule="auto"/>
        <w:ind w:right="567"/>
        <w:jc w:val="both"/>
        <w:rPr>
          <w:rFonts w:ascii="Palatino Linotype" w:hAnsi="Palatino Linotype" w:cs="Arial"/>
          <w:i/>
        </w:rPr>
      </w:pPr>
    </w:p>
    <w:p w14:paraId="2D4DC9CB" w14:textId="77777777" w:rsidR="004A7BBD" w:rsidRPr="000A50D8" w:rsidRDefault="004A7BBD" w:rsidP="004A7BBD">
      <w:pPr>
        <w:spacing w:after="0" w:line="240" w:lineRule="auto"/>
        <w:ind w:left="567" w:right="567"/>
        <w:jc w:val="both"/>
        <w:rPr>
          <w:rFonts w:ascii="Palatino Linotype" w:hAnsi="Palatino Linotype" w:cs="Arial"/>
          <w:i/>
        </w:rPr>
      </w:pPr>
      <w:r w:rsidRPr="000A50D8">
        <w:rPr>
          <w:rFonts w:ascii="Palatino Linotype" w:hAnsi="Palatino Linotype" w:cs="Arial"/>
          <w:i/>
        </w:rPr>
        <w:t>ATENTAMENTE</w:t>
      </w:r>
    </w:p>
    <w:p w14:paraId="1C43444B" w14:textId="77777777" w:rsidR="00D1159A" w:rsidRDefault="004A7BBD" w:rsidP="004A7BBD">
      <w:pPr>
        <w:spacing w:after="0" w:line="240" w:lineRule="auto"/>
        <w:ind w:left="567" w:right="567"/>
        <w:jc w:val="both"/>
        <w:rPr>
          <w:rFonts w:ascii="Palatino Linotype" w:hAnsi="Palatino Linotype" w:cs="Arial"/>
          <w:i/>
        </w:rPr>
      </w:pPr>
      <w:r w:rsidRPr="000A50D8">
        <w:rPr>
          <w:rFonts w:ascii="Palatino Linotype" w:hAnsi="Palatino Linotype" w:cs="Arial"/>
          <w:i/>
        </w:rPr>
        <w:t xml:space="preserve">LIC. </w:t>
      </w:r>
      <w:r w:rsidR="00D1159A">
        <w:rPr>
          <w:rFonts w:ascii="Palatino Linotype" w:hAnsi="Palatino Linotype" w:cs="Arial"/>
          <w:i/>
        </w:rPr>
        <w:t xml:space="preserve"> EN D. NORMA SOFÍA PÉREZ MARTÍNEZ </w:t>
      </w:r>
    </w:p>
    <w:p w14:paraId="5B9FB907" w14:textId="77777777" w:rsidR="004A7BBD" w:rsidRDefault="00D1159A" w:rsidP="004A7BBD">
      <w:pPr>
        <w:spacing w:after="0" w:line="240" w:lineRule="auto"/>
        <w:ind w:left="567" w:right="567"/>
        <w:jc w:val="both"/>
        <w:rPr>
          <w:rFonts w:ascii="Palatino Linotype" w:hAnsi="Palatino Linotype" w:cs="Arial"/>
          <w:i/>
        </w:rPr>
      </w:pPr>
      <w:r>
        <w:rPr>
          <w:rFonts w:ascii="Palatino Linotype" w:hAnsi="Palatino Linotype" w:cs="Arial"/>
          <w:i/>
        </w:rPr>
        <w:t>TITULAR DE LA UNIDAD DE TRASNPARENCIA</w:t>
      </w:r>
      <w:r w:rsidR="004A7BBD" w:rsidRPr="000A50D8">
        <w:rPr>
          <w:rFonts w:ascii="Palatino Linotype" w:hAnsi="Palatino Linotype" w:cs="Arial"/>
          <w:i/>
        </w:rPr>
        <w:t xml:space="preserve"> </w:t>
      </w:r>
      <w:r w:rsidR="004A7BBD" w:rsidRPr="00667998">
        <w:rPr>
          <w:rFonts w:ascii="Palatino Linotype" w:hAnsi="Palatino Linotype" w:cs="Arial"/>
          <w:i/>
        </w:rPr>
        <w:t>“</w:t>
      </w:r>
      <w:r w:rsidR="004A7BBD">
        <w:rPr>
          <w:rFonts w:ascii="Palatino Linotype" w:hAnsi="Palatino Linotype" w:cs="Arial"/>
          <w:i/>
        </w:rPr>
        <w:t>(</w:t>
      </w:r>
      <w:r w:rsidR="004A7BBD" w:rsidRPr="00667998">
        <w:rPr>
          <w:rFonts w:ascii="Palatino Linotype" w:hAnsi="Palatino Linotype" w:cs="Arial"/>
          <w:i/>
        </w:rPr>
        <w:t>Sic).</w:t>
      </w:r>
    </w:p>
    <w:p w14:paraId="198A1BD6" w14:textId="77777777" w:rsidR="004A7BBD" w:rsidRPr="00515DC5" w:rsidRDefault="004A7BBD" w:rsidP="004A7BBD">
      <w:pPr>
        <w:spacing w:after="0" w:line="240" w:lineRule="auto"/>
        <w:ind w:right="567"/>
        <w:jc w:val="both"/>
        <w:rPr>
          <w:rFonts w:ascii="Palatino Linotype" w:hAnsi="Palatino Linotype" w:cs="Arial"/>
          <w:i/>
          <w:sz w:val="24"/>
        </w:rPr>
      </w:pPr>
    </w:p>
    <w:p w14:paraId="625A8F7F" w14:textId="77777777" w:rsidR="004A7BBD" w:rsidRDefault="004A7BBD" w:rsidP="00BB200C">
      <w:pPr>
        <w:spacing w:after="0" w:line="360" w:lineRule="auto"/>
        <w:ind w:right="567"/>
        <w:jc w:val="both"/>
        <w:rPr>
          <w:rFonts w:ascii="Palatino Linotype" w:hAnsi="Palatino Linotype" w:cs="Arial"/>
        </w:rPr>
      </w:pPr>
    </w:p>
    <w:p w14:paraId="473FE22A" w14:textId="4973CA31" w:rsidR="004A7BBD" w:rsidRPr="00375F2D" w:rsidRDefault="004A7BBD" w:rsidP="00BB200C">
      <w:pPr>
        <w:spacing w:line="360" w:lineRule="auto"/>
        <w:jc w:val="both"/>
        <w:rPr>
          <w:rFonts w:ascii="Palatino Linotype" w:hAnsi="Palatino Linotype"/>
          <w:sz w:val="24"/>
          <w:szCs w:val="24"/>
        </w:rPr>
      </w:pPr>
      <w:r w:rsidRPr="00375F2D">
        <w:rPr>
          <w:rFonts w:ascii="Palatino Linotype" w:hAnsi="Palatino Linotype"/>
          <w:sz w:val="24"/>
          <w:szCs w:val="24"/>
        </w:rPr>
        <w:t xml:space="preserve">El Sujeto Obligado adjuntó </w:t>
      </w:r>
      <w:bookmarkStart w:id="1" w:name="_Hlk82038214"/>
      <w:r w:rsidR="00501398">
        <w:rPr>
          <w:rFonts w:ascii="Palatino Linotype" w:hAnsi="Palatino Linotype"/>
          <w:sz w:val="24"/>
          <w:szCs w:val="24"/>
        </w:rPr>
        <w:t xml:space="preserve">el </w:t>
      </w:r>
      <w:r w:rsidRPr="00375F2D">
        <w:rPr>
          <w:rFonts w:ascii="Palatino Linotype" w:hAnsi="Palatino Linotype"/>
          <w:sz w:val="24"/>
          <w:szCs w:val="24"/>
        </w:rPr>
        <w:t>archivo electrónico denominado</w:t>
      </w:r>
      <w:bookmarkEnd w:id="1"/>
      <w:r w:rsidR="00375F2D" w:rsidRPr="00375F2D">
        <w:rPr>
          <w:rFonts w:ascii="Palatino Linotype" w:hAnsi="Palatino Linotype"/>
          <w:b/>
          <w:sz w:val="24"/>
          <w:szCs w:val="24"/>
        </w:rPr>
        <w:t xml:space="preserve"> “</w:t>
      </w:r>
      <w:r w:rsidR="00375F2D" w:rsidRPr="00375F2D">
        <w:rPr>
          <w:rFonts w:ascii="Palatino Linotype" w:hAnsi="Palatino Linotype"/>
          <w:b/>
          <w:i/>
          <w:sz w:val="24"/>
          <w:szCs w:val="24"/>
        </w:rPr>
        <w:t>Respuesta 2575.pdf</w:t>
      </w:r>
      <w:r w:rsidR="00375F2D" w:rsidRPr="00375F2D">
        <w:rPr>
          <w:rFonts w:ascii="Palatino Linotype" w:hAnsi="Palatino Linotype"/>
          <w:b/>
          <w:sz w:val="24"/>
          <w:szCs w:val="24"/>
        </w:rPr>
        <w:t>”</w:t>
      </w:r>
      <w:r w:rsidRPr="00375F2D">
        <w:rPr>
          <w:rFonts w:ascii="Palatino Linotype" w:hAnsi="Palatino Linotype"/>
          <w:sz w:val="24"/>
          <w:szCs w:val="24"/>
        </w:rPr>
        <w:t>; mismo</w:t>
      </w:r>
      <w:r w:rsidR="00375F2D" w:rsidRPr="00375F2D">
        <w:rPr>
          <w:rFonts w:ascii="Palatino Linotype" w:hAnsi="Palatino Linotype"/>
          <w:sz w:val="24"/>
          <w:szCs w:val="24"/>
        </w:rPr>
        <w:t xml:space="preserve"> </w:t>
      </w:r>
      <w:r w:rsidRPr="00375F2D">
        <w:rPr>
          <w:rFonts w:ascii="Palatino Linotype" w:hAnsi="Palatino Linotype"/>
          <w:sz w:val="24"/>
          <w:szCs w:val="24"/>
        </w:rPr>
        <w:t xml:space="preserve">que no se reproduce por ser del conocimiento de las partes, sin embargo, será materia de estudio en el </w:t>
      </w:r>
      <w:r w:rsidRPr="00375F2D">
        <w:rPr>
          <w:rFonts w:ascii="Palatino Linotype" w:hAnsi="Palatino Linotype"/>
          <w:b/>
          <w:sz w:val="24"/>
          <w:szCs w:val="24"/>
        </w:rPr>
        <w:t>CONSIDERADO</w:t>
      </w:r>
      <w:r w:rsidRPr="00375F2D">
        <w:rPr>
          <w:rFonts w:ascii="Palatino Linotype" w:hAnsi="Palatino Linotype"/>
          <w:sz w:val="24"/>
          <w:szCs w:val="24"/>
        </w:rPr>
        <w:t xml:space="preserve"> respectivo.</w:t>
      </w:r>
    </w:p>
    <w:p w14:paraId="78D435BA" w14:textId="77777777" w:rsidR="004A7BBD" w:rsidRDefault="004A7BBD" w:rsidP="005C2560">
      <w:pPr>
        <w:spacing w:after="0" w:line="360" w:lineRule="auto"/>
        <w:jc w:val="both"/>
        <w:rPr>
          <w:rFonts w:ascii="Palatino Linotype" w:hAnsi="Palatino Linotype" w:cs="Arial"/>
          <w:b/>
          <w:sz w:val="28"/>
        </w:rPr>
      </w:pPr>
    </w:p>
    <w:p w14:paraId="001E23ED" w14:textId="77777777" w:rsidR="004A7BBD" w:rsidRPr="002C3EC8" w:rsidRDefault="004A7BBD" w:rsidP="004A7BBD">
      <w:pPr>
        <w:spacing w:before="240" w:line="360" w:lineRule="auto"/>
        <w:jc w:val="both"/>
        <w:rPr>
          <w:rFonts w:ascii="Palatino Linotype" w:hAnsi="Palatino Linotype" w:cs="Arial"/>
          <w:b/>
          <w:sz w:val="28"/>
        </w:rPr>
      </w:pPr>
      <w:r>
        <w:rPr>
          <w:rFonts w:ascii="Palatino Linotype" w:hAnsi="Palatino Linotype" w:cs="Arial"/>
          <w:b/>
          <w:sz w:val="28"/>
        </w:rPr>
        <w:t>TERCER</w:t>
      </w:r>
      <w:r w:rsidRPr="002C3EC8">
        <w:rPr>
          <w:rFonts w:ascii="Palatino Linotype" w:hAnsi="Palatino Linotype" w:cs="Arial"/>
          <w:b/>
          <w:sz w:val="28"/>
        </w:rPr>
        <w:t xml:space="preserve">O. </w:t>
      </w:r>
      <w:r w:rsidRPr="002C3EC8">
        <w:rPr>
          <w:rFonts w:ascii="Palatino Linotype" w:hAnsi="Palatino Linotype"/>
          <w:b/>
          <w:sz w:val="28"/>
        </w:rPr>
        <w:t>Del recurso de revisión.</w:t>
      </w:r>
    </w:p>
    <w:p w14:paraId="1F54D83F" w14:textId="77777777" w:rsidR="004A7BBD" w:rsidRDefault="004A7BBD" w:rsidP="004A7BBD">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sidRPr="002C3EC8">
        <w:rPr>
          <w:rFonts w:ascii="Palatino Linotype" w:hAnsi="Palatino Linotype" w:cs="Arial"/>
          <w:sz w:val="24"/>
          <w:szCs w:val="24"/>
        </w:rPr>
        <w:t>el</w:t>
      </w:r>
      <w:r w:rsidRPr="002C3EC8">
        <w:rPr>
          <w:rFonts w:ascii="Palatino Linotype" w:hAnsi="Palatino Linotype" w:cs="Arial"/>
          <w:b/>
          <w:sz w:val="24"/>
          <w:szCs w:val="24"/>
        </w:rPr>
        <w:t xml:space="preserve"> Recurrente </w:t>
      </w:r>
      <w:r w:rsidRPr="002C3EC8">
        <w:rPr>
          <w:rFonts w:ascii="Palatino Linotype" w:hAnsi="Palatino Linotype" w:cs="Arial"/>
          <w:sz w:val="24"/>
          <w:szCs w:val="24"/>
        </w:rPr>
        <w:t xml:space="preserve">interpuso recurso de revisión, en fecha </w:t>
      </w:r>
      <w:r w:rsidR="00375F2D">
        <w:rPr>
          <w:rFonts w:ascii="Palatino Linotype" w:hAnsi="Palatino Linotype" w:cs="Arial"/>
          <w:b/>
          <w:sz w:val="24"/>
          <w:szCs w:val="24"/>
        </w:rPr>
        <w:t>diecinueve de diciembre de dos mil veintidós</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sidR="00375F2D">
        <w:rPr>
          <w:rFonts w:ascii="Palatino Linotype" w:hAnsi="Palatino Linotype" w:cs="Arial"/>
          <w:b/>
          <w:sz w:val="24"/>
          <w:szCs w:val="24"/>
        </w:rPr>
        <w:t>17490/INFOEM/IP/RR/2022</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14:paraId="14F8B59E" w14:textId="77777777" w:rsidR="004A7BBD" w:rsidRPr="0033050B" w:rsidRDefault="004A7BBD" w:rsidP="004A7BBD">
      <w:pPr>
        <w:pStyle w:val="Prrafodelista"/>
        <w:numPr>
          <w:ilvl w:val="0"/>
          <w:numId w:val="1"/>
        </w:numPr>
        <w:spacing w:before="240" w:line="360" w:lineRule="auto"/>
        <w:ind w:left="142" w:hanging="11"/>
        <w:jc w:val="both"/>
        <w:rPr>
          <w:rFonts w:ascii="Palatino Linotype" w:hAnsi="Palatino Linotype" w:cs="Arial"/>
          <w:b/>
          <w:i/>
        </w:rPr>
      </w:pPr>
      <w:r w:rsidRPr="0033050B">
        <w:rPr>
          <w:rFonts w:ascii="Palatino Linotype" w:hAnsi="Palatino Linotype" w:cs="Arial"/>
          <w:b/>
          <w:i/>
        </w:rPr>
        <w:t>Acto impugnado:</w:t>
      </w:r>
    </w:p>
    <w:p w14:paraId="245C3043" w14:textId="77777777" w:rsidR="004A7BBD" w:rsidRPr="009068C9" w:rsidRDefault="004A7BBD" w:rsidP="004A7BBD">
      <w:pPr>
        <w:spacing w:before="240" w:line="360" w:lineRule="auto"/>
        <w:jc w:val="both"/>
        <w:rPr>
          <w:rFonts w:ascii="Palatino Linotype" w:hAnsi="Palatino Linotype" w:cs="Arial"/>
          <w:i/>
          <w:sz w:val="24"/>
          <w:szCs w:val="24"/>
        </w:rPr>
      </w:pPr>
      <w:r>
        <w:rPr>
          <w:rFonts w:ascii="Palatino Linotype" w:hAnsi="Palatino Linotype" w:cs="Arial"/>
          <w:i/>
          <w:sz w:val="24"/>
          <w:szCs w:val="24"/>
        </w:rPr>
        <w:t>“</w:t>
      </w:r>
      <w:r w:rsidR="00375F2D">
        <w:rPr>
          <w:rFonts w:ascii="Palatino Linotype" w:hAnsi="Palatino Linotype" w:cs="Arial"/>
          <w:i/>
          <w:sz w:val="24"/>
          <w:szCs w:val="24"/>
        </w:rPr>
        <w:t>LA RESPUESTA</w:t>
      </w:r>
      <w:r>
        <w:rPr>
          <w:rFonts w:ascii="Palatino Linotype" w:hAnsi="Palatino Linotype" w:cs="Arial"/>
          <w:i/>
          <w:sz w:val="24"/>
          <w:szCs w:val="24"/>
        </w:rPr>
        <w:t>” (sic)</w:t>
      </w:r>
    </w:p>
    <w:p w14:paraId="7FB44736" w14:textId="77777777" w:rsidR="004A7BBD" w:rsidRPr="0033050B" w:rsidRDefault="004A7BBD" w:rsidP="004A7BBD">
      <w:pPr>
        <w:pStyle w:val="Prrafodelista"/>
        <w:numPr>
          <w:ilvl w:val="0"/>
          <w:numId w:val="1"/>
        </w:numPr>
        <w:spacing w:before="240" w:line="360" w:lineRule="auto"/>
        <w:ind w:left="142" w:firstLine="0"/>
        <w:jc w:val="both"/>
        <w:rPr>
          <w:rFonts w:ascii="Palatino Linotype" w:hAnsi="Palatino Linotype" w:cs="Arial"/>
          <w:b/>
          <w:i/>
        </w:rPr>
      </w:pPr>
      <w:r w:rsidRPr="0033050B">
        <w:rPr>
          <w:rFonts w:ascii="Palatino Linotype" w:hAnsi="Palatino Linotype" w:cs="Arial"/>
          <w:b/>
          <w:i/>
        </w:rPr>
        <w:lastRenderedPageBreak/>
        <w:t>Razones o motivos de inconformidad</w:t>
      </w:r>
    </w:p>
    <w:p w14:paraId="1DF6C4AA" w14:textId="61C87946" w:rsidR="00501398" w:rsidRDefault="004A7BBD" w:rsidP="00B8146C">
      <w:pPr>
        <w:spacing w:before="240" w:line="360" w:lineRule="auto"/>
        <w:ind w:left="142"/>
        <w:jc w:val="both"/>
        <w:rPr>
          <w:rFonts w:ascii="Palatino Linotype" w:hAnsi="Palatino Linotype" w:cs="Arial"/>
          <w:i/>
          <w:sz w:val="24"/>
          <w:szCs w:val="24"/>
        </w:rPr>
      </w:pPr>
      <w:r>
        <w:rPr>
          <w:rFonts w:ascii="Palatino Linotype" w:hAnsi="Palatino Linotype" w:cs="Arial"/>
          <w:i/>
          <w:sz w:val="24"/>
          <w:szCs w:val="24"/>
        </w:rPr>
        <w:t>“</w:t>
      </w:r>
      <w:r w:rsidR="00375F2D">
        <w:rPr>
          <w:rFonts w:ascii="Palatino Linotype" w:hAnsi="Palatino Linotype" w:cs="Arial"/>
          <w:i/>
          <w:sz w:val="24"/>
          <w:szCs w:val="24"/>
        </w:rPr>
        <w:t>NO ME ENTREGARON TODO LO QUE SOLICITÉ</w:t>
      </w:r>
      <w:r w:rsidRPr="009068C9">
        <w:rPr>
          <w:rFonts w:ascii="Palatino Linotype" w:hAnsi="Palatino Linotype" w:cs="Arial"/>
          <w:i/>
          <w:sz w:val="24"/>
          <w:szCs w:val="24"/>
        </w:rPr>
        <w:t>” (Sic)</w:t>
      </w:r>
    </w:p>
    <w:p w14:paraId="62E166B7" w14:textId="77777777" w:rsidR="00B8146C" w:rsidRPr="00501398" w:rsidRDefault="00B8146C" w:rsidP="00B8146C">
      <w:pPr>
        <w:spacing w:before="240" w:line="360" w:lineRule="auto"/>
        <w:ind w:left="142"/>
        <w:jc w:val="both"/>
        <w:rPr>
          <w:rFonts w:ascii="Palatino Linotype" w:hAnsi="Palatino Linotype" w:cs="Arial"/>
          <w:i/>
          <w:sz w:val="24"/>
          <w:szCs w:val="24"/>
        </w:rPr>
      </w:pPr>
    </w:p>
    <w:p w14:paraId="05D17D4B" w14:textId="77777777" w:rsidR="004A7BBD" w:rsidRPr="002C3EC8" w:rsidRDefault="004A7BBD" w:rsidP="004A7BBD">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Pr="002C3EC8">
        <w:rPr>
          <w:rFonts w:ascii="Palatino Linotype" w:hAnsi="Palatino Linotype" w:cs="Arial"/>
          <w:b/>
          <w:sz w:val="28"/>
        </w:rPr>
        <w:t>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50C0694E" w14:textId="77777777" w:rsidR="004A7BBD" w:rsidRPr="002C3EC8" w:rsidRDefault="004A7BBD" w:rsidP="004A7BBD">
      <w:pPr>
        <w:spacing w:before="240" w:line="360" w:lineRule="auto"/>
        <w:jc w:val="both"/>
        <w:rPr>
          <w:rFonts w:ascii="Palatino Linotype" w:hAnsi="Palatino Linotype" w:cs="Arial"/>
          <w:sz w:val="28"/>
          <w:szCs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sidRPr="002C3EC8">
        <w:rPr>
          <w:rFonts w:ascii="Palatino Linotype" w:hAnsi="Palatino Linotype"/>
          <w:sz w:val="24"/>
        </w:rPr>
        <w:t xml:space="preserve"> en fecha </w:t>
      </w:r>
      <w:r w:rsidR="00375F2D">
        <w:rPr>
          <w:rFonts w:ascii="Palatino Linotype" w:hAnsi="Palatino Linotype"/>
          <w:b/>
          <w:sz w:val="24"/>
        </w:rPr>
        <w:t xml:space="preserve">diez de enero de </w:t>
      </w:r>
      <w:r>
        <w:rPr>
          <w:rFonts w:ascii="Palatino Linotype" w:hAnsi="Palatino Linotype"/>
          <w:b/>
          <w:sz w:val="24"/>
        </w:rPr>
        <w:t>dos mil veintitrés</w:t>
      </w:r>
      <w:r w:rsidRPr="002C3EC8">
        <w:rPr>
          <w:rFonts w:ascii="Palatino Linotype" w:hAnsi="Palatino Linotype"/>
          <w:sz w:val="24"/>
        </w:rPr>
        <w:t>, determinándose en ellos, un plazo de siete días para que las partes manifestaran lo que a su derecho corresponda en términos del numeral ya citado.</w:t>
      </w:r>
    </w:p>
    <w:p w14:paraId="0094C4FC" w14:textId="77777777" w:rsidR="004A7BBD" w:rsidRPr="002C3EC8" w:rsidRDefault="004A7BBD" w:rsidP="004A7BBD">
      <w:pPr>
        <w:spacing w:before="240" w:line="360" w:lineRule="auto"/>
        <w:jc w:val="both"/>
        <w:rPr>
          <w:rFonts w:ascii="Palatino Linotype" w:hAnsi="Palatino Linotype" w:cs="Arial"/>
          <w:sz w:val="24"/>
          <w:szCs w:val="24"/>
        </w:rPr>
      </w:pPr>
    </w:p>
    <w:p w14:paraId="66559D62" w14:textId="77777777" w:rsidR="004A7BBD" w:rsidRPr="00E52C83" w:rsidRDefault="004A7BBD" w:rsidP="004A7BBD">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w:t>
      </w:r>
      <w:r w:rsidRPr="002C3EC8">
        <w:rPr>
          <w:rFonts w:ascii="Palatino Linotype" w:hAnsi="Palatino Linotype" w:cs="Arial"/>
          <w:b/>
          <w:sz w:val="28"/>
        </w:rPr>
        <w:t>O</w:t>
      </w:r>
      <w:r w:rsidRPr="002C3EC8">
        <w:rPr>
          <w:rFonts w:ascii="Palatino Linotype" w:hAnsi="Palatino Linotype" w:cs="Arial"/>
          <w:b/>
          <w:sz w:val="28"/>
          <w:szCs w:val="28"/>
        </w:rPr>
        <w:t>. De la etapa de instrucción.</w:t>
      </w:r>
    </w:p>
    <w:p w14:paraId="7D83AE63" w14:textId="77777777" w:rsidR="004A7BBD" w:rsidRDefault="004A7BBD" w:rsidP="004A7BBD">
      <w:pPr>
        <w:spacing w:after="0" w:line="360" w:lineRule="auto"/>
        <w:jc w:val="both"/>
        <w:rPr>
          <w:rFonts w:ascii="Palatino Linotype" w:hAnsi="Palatino Linotype" w:cs="Arial"/>
          <w:sz w:val="24"/>
          <w:szCs w:val="24"/>
        </w:rPr>
      </w:pPr>
      <w:r w:rsidRPr="00DD2E32">
        <w:rPr>
          <w:rFonts w:ascii="Palatino Linotype" w:hAnsi="Palatino Linotype" w:cs="Arial"/>
          <w:sz w:val="24"/>
          <w:szCs w:val="24"/>
        </w:rPr>
        <w:t>De las constancias que obran en el SAIMEX, se advierte que el Sujeto Obligado rindió su informe justificado</w:t>
      </w:r>
      <w:r w:rsidR="008E1219">
        <w:rPr>
          <w:rFonts w:ascii="Palatino Linotype" w:hAnsi="Palatino Linotype" w:cs="Arial"/>
          <w:sz w:val="24"/>
          <w:szCs w:val="24"/>
        </w:rPr>
        <w:t xml:space="preserve"> en fecha diecinueve de enero de dos mil veintitrés, por su parte el Recurrente no realizo alegatos, pruebas o manifestaciones.</w:t>
      </w:r>
    </w:p>
    <w:p w14:paraId="3FC605F3" w14:textId="77777777" w:rsidR="008E1219" w:rsidRPr="00DD2E32" w:rsidRDefault="008E1219" w:rsidP="004A7BBD">
      <w:pPr>
        <w:spacing w:after="0" w:line="360" w:lineRule="auto"/>
        <w:jc w:val="both"/>
        <w:rPr>
          <w:rFonts w:ascii="Palatino Linotype" w:hAnsi="Palatino Linotype" w:cs="Arial"/>
          <w:sz w:val="24"/>
          <w:szCs w:val="24"/>
        </w:rPr>
      </w:pPr>
    </w:p>
    <w:p w14:paraId="4C0FEBBD" w14:textId="7B90E129" w:rsidR="00501398" w:rsidRDefault="004A7BBD" w:rsidP="004A7BBD">
      <w:pPr>
        <w:spacing w:after="0" w:line="360" w:lineRule="auto"/>
        <w:jc w:val="both"/>
        <w:rPr>
          <w:rFonts w:ascii="Palatino Linotype" w:hAnsi="Palatino Linotype" w:cs="Arial"/>
          <w:b/>
          <w:sz w:val="28"/>
          <w:szCs w:val="28"/>
        </w:rPr>
      </w:pPr>
      <w:r w:rsidRPr="00DD2E32">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sz w:val="24"/>
          <w:szCs w:val="24"/>
        </w:rPr>
        <w:t>l Estado de México y Municipios.</w:t>
      </w:r>
    </w:p>
    <w:p w14:paraId="0E2DF978" w14:textId="77777777" w:rsidR="00BB200C" w:rsidRDefault="004A7BBD" w:rsidP="00BB200C">
      <w:pPr>
        <w:spacing w:after="0" w:line="360" w:lineRule="auto"/>
        <w:jc w:val="both"/>
        <w:rPr>
          <w:rFonts w:ascii="Palatino Linotype" w:hAnsi="Palatino Linotype" w:cs="Arial"/>
          <w:b/>
          <w:sz w:val="28"/>
          <w:szCs w:val="28"/>
        </w:rPr>
      </w:pPr>
      <w:r w:rsidRPr="00BB200C">
        <w:rPr>
          <w:rFonts w:ascii="Palatino Linotype" w:hAnsi="Palatino Linotype" w:cs="Arial"/>
          <w:b/>
          <w:sz w:val="28"/>
          <w:szCs w:val="28"/>
        </w:rPr>
        <w:lastRenderedPageBreak/>
        <w:t>S</w:t>
      </w:r>
      <w:r w:rsidR="00BB200C">
        <w:rPr>
          <w:rFonts w:ascii="Palatino Linotype" w:hAnsi="Palatino Linotype" w:cs="Arial"/>
          <w:b/>
          <w:sz w:val="28"/>
          <w:szCs w:val="28"/>
        </w:rPr>
        <w:t>ÉPTIMO</w:t>
      </w:r>
      <w:r w:rsidRPr="00BB200C">
        <w:rPr>
          <w:rFonts w:ascii="Palatino Linotype" w:hAnsi="Palatino Linotype" w:cs="Arial"/>
          <w:b/>
          <w:sz w:val="28"/>
          <w:szCs w:val="28"/>
        </w:rPr>
        <w:t xml:space="preserve">. </w:t>
      </w:r>
      <w:r w:rsidR="00BB200C">
        <w:rPr>
          <w:rFonts w:ascii="Palatino Linotype" w:hAnsi="Palatino Linotype" w:cs="Arial"/>
          <w:b/>
          <w:sz w:val="28"/>
          <w:szCs w:val="28"/>
        </w:rPr>
        <w:t xml:space="preserve">De la Ampliación de Plazo para Resolver </w:t>
      </w:r>
    </w:p>
    <w:p w14:paraId="14C8196F" w14:textId="77777777" w:rsidR="00BB200C" w:rsidRPr="007C3D95" w:rsidRDefault="00BB200C" w:rsidP="00BB200C">
      <w:pPr>
        <w:spacing w:after="0" w:line="360" w:lineRule="auto"/>
        <w:jc w:val="both"/>
        <w:rPr>
          <w:rFonts w:ascii="Palatino Linotype" w:hAnsi="Palatino Linotype" w:cs="Arial"/>
          <w:sz w:val="24"/>
          <w:szCs w:val="24"/>
        </w:rPr>
      </w:pPr>
    </w:p>
    <w:p w14:paraId="5B846A93"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t>En fecha</w:t>
      </w:r>
      <w:r>
        <w:rPr>
          <w:rFonts w:ascii="Palatino Linotype" w:hAnsi="Palatino Linotype"/>
          <w:sz w:val="24"/>
          <w:szCs w:val="24"/>
        </w:rPr>
        <w:t xml:space="preserve"> veintidós de febrero de dos mil veintitrés</w:t>
      </w:r>
      <w:r w:rsidRPr="007C3D95">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01F96C89" w14:textId="77777777" w:rsidR="00BB200C" w:rsidRDefault="00BB200C" w:rsidP="00BB200C">
      <w:pPr>
        <w:pBdr>
          <w:top w:val="nil"/>
          <w:left w:val="nil"/>
          <w:bottom w:val="nil"/>
          <w:right w:val="nil"/>
          <w:between w:val="nil"/>
        </w:pBdr>
        <w:spacing w:line="360" w:lineRule="auto"/>
        <w:jc w:val="both"/>
        <w:rPr>
          <w:rFonts w:ascii="Palatino Linotype" w:hAnsi="Palatino Linotype"/>
          <w:sz w:val="24"/>
          <w:szCs w:val="24"/>
        </w:rPr>
      </w:pPr>
    </w:p>
    <w:p w14:paraId="58C58328"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t xml:space="preserve">Este organismo garante no pasa por alto justificar </w:t>
      </w:r>
      <w:r w:rsidRPr="007C3D95">
        <w:rPr>
          <w:rFonts w:ascii="Palatino Linotype" w:hAnsi="Palatino Linotype"/>
          <w:bCs/>
          <w:sz w:val="24"/>
          <w:szCs w:val="24"/>
        </w:rPr>
        <w:t xml:space="preserve">que el plazo para emitir resolución en el presente asunto </w:t>
      </w:r>
      <w:r w:rsidRPr="007C3D95">
        <w:rPr>
          <w:rFonts w:ascii="Palatino Linotype" w:hAnsi="Palatino Linotype"/>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C458900"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t xml:space="preserve">Por ello, es menester precisar que, si bien se ha excedido el plazo para resolver el presente medio de impugnación, de conformidad con la ley de la materia, </w:t>
      </w:r>
      <w:r w:rsidRPr="007C3D95">
        <w:rPr>
          <w:rFonts w:ascii="Palatino Linotype" w:hAnsi="Palatino Linotype"/>
          <w:bCs/>
          <w:sz w:val="24"/>
          <w:szCs w:val="24"/>
        </w:rPr>
        <w:t>el plazo para emitir resolución</w:t>
      </w:r>
      <w:r w:rsidRPr="007C3D95">
        <w:rPr>
          <w:rFonts w:ascii="Palatino Linotype" w:hAnsi="Palatino Linotype"/>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2A58BF6" w14:textId="77777777" w:rsidR="00BB200C" w:rsidRDefault="00BB200C" w:rsidP="00BB200C">
      <w:pPr>
        <w:pBdr>
          <w:top w:val="nil"/>
          <w:left w:val="nil"/>
          <w:bottom w:val="nil"/>
          <w:right w:val="nil"/>
          <w:between w:val="nil"/>
        </w:pBdr>
        <w:spacing w:line="360" w:lineRule="auto"/>
        <w:jc w:val="both"/>
        <w:rPr>
          <w:rFonts w:ascii="Palatino Linotype" w:hAnsi="Palatino Linotype"/>
          <w:sz w:val="24"/>
          <w:szCs w:val="24"/>
        </w:rPr>
      </w:pPr>
    </w:p>
    <w:p w14:paraId="23F7105F"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3BC23D" w14:textId="77777777" w:rsidR="00BB200C" w:rsidRDefault="00BB200C" w:rsidP="00BB200C">
      <w:pPr>
        <w:pBdr>
          <w:top w:val="nil"/>
          <w:left w:val="nil"/>
          <w:bottom w:val="nil"/>
          <w:right w:val="nil"/>
          <w:between w:val="nil"/>
        </w:pBdr>
        <w:spacing w:line="360" w:lineRule="auto"/>
        <w:jc w:val="both"/>
        <w:rPr>
          <w:rFonts w:ascii="Palatino Linotype" w:hAnsi="Palatino Linotype"/>
          <w:sz w:val="24"/>
          <w:szCs w:val="24"/>
        </w:rPr>
      </w:pPr>
    </w:p>
    <w:p w14:paraId="079771B5"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7F1F489" w14:textId="77777777" w:rsidR="00BB200C" w:rsidRDefault="00BB200C" w:rsidP="00BB200C">
      <w:pPr>
        <w:pBdr>
          <w:top w:val="nil"/>
          <w:left w:val="nil"/>
          <w:bottom w:val="nil"/>
          <w:right w:val="nil"/>
          <w:between w:val="nil"/>
        </w:pBdr>
        <w:spacing w:line="360" w:lineRule="auto"/>
        <w:jc w:val="both"/>
        <w:rPr>
          <w:rFonts w:ascii="Palatino Linotype" w:hAnsi="Palatino Linotype"/>
          <w:sz w:val="24"/>
          <w:szCs w:val="24"/>
        </w:rPr>
      </w:pPr>
    </w:p>
    <w:p w14:paraId="783F060E"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4D84292" w14:textId="77777777" w:rsidR="00BB200C" w:rsidRPr="007C3D95" w:rsidRDefault="00BB200C" w:rsidP="00BB200C">
      <w:pPr>
        <w:numPr>
          <w:ilvl w:val="0"/>
          <w:numId w:val="9"/>
        </w:numPr>
        <w:pBdr>
          <w:top w:val="nil"/>
          <w:left w:val="nil"/>
          <w:bottom w:val="nil"/>
          <w:right w:val="nil"/>
          <w:between w:val="nil"/>
        </w:pBdr>
        <w:spacing w:after="0" w:line="360" w:lineRule="auto"/>
        <w:jc w:val="both"/>
        <w:rPr>
          <w:rFonts w:ascii="Palatino Linotype" w:hAnsi="Palatino Linotype"/>
          <w:sz w:val="24"/>
          <w:szCs w:val="24"/>
        </w:rPr>
      </w:pPr>
      <w:r w:rsidRPr="007C3D95">
        <w:rPr>
          <w:rFonts w:ascii="Palatino Linotype" w:hAnsi="Palatino Linotype"/>
          <w:sz w:val="24"/>
          <w:szCs w:val="24"/>
        </w:rPr>
        <w:t>Complejidad del asunto: La complejidad de la prueba, la pluralidad de sujetos procesales, el tiempo transcurrido, las características y contexto del recurso.</w:t>
      </w:r>
    </w:p>
    <w:p w14:paraId="177E9BB4" w14:textId="77777777" w:rsidR="00BB200C" w:rsidRPr="007C3D95" w:rsidRDefault="00BB200C" w:rsidP="00BB200C">
      <w:pPr>
        <w:numPr>
          <w:ilvl w:val="0"/>
          <w:numId w:val="9"/>
        </w:numPr>
        <w:pBdr>
          <w:top w:val="nil"/>
          <w:left w:val="nil"/>
          <w:bottom w:val="nil"/>
          <w:right w:val="nil"/>
          <w:between w:val="nil"/>
        </w:pBdr>
        <w:spacing w:after="0" w:line="360" w:lineRule="auto"/>
        <w:jc w:val="both"/>
        <w:rPr>
          <w:rFonts w:ascii="Palatino Linotype" w:hAnsi="Palatino Linotype"/>
          <w:sz w:val="24"/>
          <w:szCs w:val="24"/>
        </w:rPr>
      </w:pPr>
      <w:r w:rsidRPr="007C3D95">
        <w:rPr>
          <w:rFonts w:ascii="Palatino Linotype" w:hAnsi="Palatino Linotype"/>
          <w:sz w:val="24"/>
          <w:szCs w:val="24"/>
        </w:rPr>
        <w:t>Actividad Procesal del interesado: Acciones u omisiones del interesado.</w:t>
      </w:r>
    </w:p>
    <w:p w14:paraId="6F2818DC" w14:textId="77777777" w:rsidR="00BB200C" w:rsidRPr="007C3D95" w:rsidRDefault="00BB200C" w:rsidP="00BB200C">
      <w:pPr>
        <w:numPr>
          <w:ilvl w:val="0"/>
          <w:numId w:val="9"/>
        </w:numPr>
        <w:pBdr>
          <w:top w:val="nil"/>
          <w:left w:val="nil"/>
          <w:bottom w:val="nil"/>
          <w:right w:val="nil"/>
          <w:between w:val="nil"/>
        </w:pBdr>
        <w:spacing w:after="0" w:line="360" w:lineRule="auto"/>
        <w:jc w:val="both"/>
        <w:rPr>
          <w:rFonts w:ascii="Palatino Linotype" w:hAnsi="Palatino Linotype"/>
          <w:sz w:val="24"/>
          <w:szCs w:val="24"/>
        </w:rPr>
      </w:pPr>
      <w:r w:rsidRPr="007C3D95">
        <w:rPr>
          <w:rFonts w:ascii="Palatino Linotype" w:hAnsi="Palatino Linotype"/>
          <w:sz w:val="24"/>
          <w:szCs w:val="24"/>
        </w:rPr>
        <w:t>Conducta de la Autoridad: Las Acciones u omisiones realizadas en el procedimiento. Así como si la autoridad actuó con la debida diligencia.</w:t>
      </w:r>
    </w:p>
    <w:p w14:paraId="704EB345" w14:textId="77777777" w:rsidR="00BB200C" w:rsidRPr="007C3D95" w:rsidRDefault="00BB200C" w:rsidP="00BB200C">
      <w:pPr>
        <w:numPr>
          <w:ilvl w:val="0"/>
          <w:numId w:val="9"/>
        </w:numPr>
        <w:pBdr>
          <w:top w:val="nil"/>
          <w:left w:val="nil"/>
          <w:bottom w:val="nil"/>
          <w:right w:val="nil"/>
          <w:between w:val="nil"/>
        </w:pBdr>
        <w:spacing w:after="0" w:line="360" w:lineRule="auto"/>
        <w:jc w:val="both"/>
        <w:rPr>
          <w:rFonts w:ascii="Palatino Linotype" w:hAnsi="Palatino Linotype"/>
          <w:sz w:val="24"/>
          <w:szCs w:val="24"/>
        </w:rPr>
      </w:pPr>
      <w:r w:rsidRPr="007C3D95">
        <w:rPr>
          <w:rFonts w:ascii="Palatino Linotype" w:hAnsi="Palatino Linotype"/>
          <w:sz w:val="24"/>
          <w:szCs w:val="24"/>
        </w:rPr>
        <w:t>La afectación generada en la situación jurídica de la persona involucrada en el proceso: Violación a sus derechos humanos.</w:t>
      </w:r>
    </w:p>
    <w:p w14:paraId="164047F1"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p>
    <w:p w14:paraId="3B14B55A"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47E1E81" w14:textId="77777777" w:rsidR="00BB200C" w:rsidRDefault="00BB200C" w:rsidP="00BB200C">
      <w:pPr>
        <w:pBdr>
          <w:top w:val="nil"/>
          <w:left w:val="nil"/>
          <w:bottom w:val="nil"/>
          <w:right w:val="nil"/>
          <w:between w:val="nil"/>
        </w:pBdr>
        <w:spacing w:line="360" w:lineRule="auto"/>
        <w:jc w:val="both"/>
        <w:rPr>
          <w:rFonts w:ascii="Palatino Linotype" w:hAnsi="Palatino Linotype"/>
          <w:sz w:val="24"/>
          <w:szCs w:val="24"/>
        </w:rPr>
      </w:pPr>
    </w:p>
    <w:p w14:paraId="1565086B"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t>Argumento que encuentra sustento en la jurisprudencia P</w:t>
      </w:r>
      <w:proofErr w:type="gramStart"/>
      <w:r w:rsidRPr="007C3D95">
        <w:rPr>
          <w:rFonts w:ascii="Palatino Linotype" w:hAnsi="Palatino Linotype"/>
          <w:sz w:val="24"/>
          <w:szCs w:val="24"/>
        </w:rPr>
        <w:t>./</w:t>
      </w:r>
      <w:proofErr w:type="gramEnd"/>
      <w:r w:rsidRPr="007C3D95">
        <w:rPr>
          <w:rFonts w:ascii="Palatino Linotype" w:hAnsi="Palatino Linotype"/>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000A445" w14:textId="77777777" w:rsidR="00BB200C" w:rsidRDefault="00BB200C" w:rsidP="00BB200C">
      <w:pPr>
        <w:pBdr>
          <w:top w:val="nil"/>
          <w:left w:val="nil"/>
          <w:bottom w:val="nil"/>
          <w:right w:val="nil"/>
          <w:between w:val="nil"/>
        </w:pBdr>
        <w:spacing w:line="360" w:lineRule="auto"/>
        <w:jc w:val="both"/>
        <w:rPr>
          <w:rFonts w:ascii="Palatino Linotype" w:hAnsi="Palatino Linotype"/>
          <w:sz w:val="24"/>
          <w:szCs w:val="24"/>
        </w:rPr>
      </w:pPr>
    </w:p>
    <w:p w14:paraId="13AADC23"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7C3D95">
        <w:rPr>
          <w:rFonts w:ascii="Palatino Linotype" w:hAnsi="Palatino Linotype"/>
          <w:sz w:val="24"/>
          <w:szCs w:val="24"/>
        </w:rPr>
        <w:lastRenderedPageBreak/>
        <w:t>términos legales previamente establecidos por la Ley, por tratarse de causas de fuerza mayor</w:t>
      </w:r>
      <w:r>
        <w:rPr>
          <w:rFonts w:ascii="Palatino Linotype" w:hAnsi="Palatino Linotype"/>
          <w:sz w:val="24"/>
          <w:szCs w:val="24"/>
        </w:rPr>
        <w:t>.</w:t>
      </w:r>
    </w:p>
    <w:p w14:paraId="1CCBE1DD" w14:textId="77777777" w:rsidR="00BB200C" w:rsidRDefault="00BB200C" w:rsidP="00BB200C">
      <w:pPr>
        <w:pBdr>
          <w:top w:val="nil"/>
          <w:left w:val="nil"/>
          <w:bottom w:val="nil"/>
          <w:right w:val="nil"/>
          <w:between w:val="nil"/>
        </w:pBdr>
        <w:spacing w:line="360" w:lineRule="auto"/>
        <w:jc w:val="both"/>
        <w:rPr>
          <w:rFonts w:ascii="Palatino Linotype" w:hAnsi="Palatino Linotype"/>
          <w:sz w:val="24"/>
          <w:szCs w:val="24"/>
        </w:rPr>
      </w:pPr>
    </w:p>
    <w:p w14:paraId="54A4A922"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4BF972FD" w14:textId="77777777" w:rsidR="00BB200C" w:rsidRDefault="00BB200C" w:rsidP="00BB200C">
      <w:pPr>
        <w:pBdr>
          <w:top w:val="nil"/>
          <w:left w:val="nil"/>
          <w:bottom w:val="nil"/>
          <w:right w:val="nil"/>
          <w:between w:val="nil"/>
        </w:pBdr>
        <w:spacing w:line="360" w:lineRule="auto"/>
        <w:jc w:val="both"/>
        <w:rPr>
          <w:rFonts w:ascii="Palatino Linotype" w:hAnsi="Palatino Linotype"/>
          <w:sz w:val="24"/>
          <w:szCs w:val="24"/>
        </w:rPr>
      </w:pPr>
    </w:p>
    <w:p w14:paraId="3BBD347E"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14:paraId="6493A4C8" w14:textId="77777777" w:rsidR="00BB200C" w:rsidRDefault="00BB200C" w:rsidP="00BB200C">
      <w:pPr>
        <w:pBdr>
          <w:top w:val="nil"/>
          <w:left w:val="nil"/>
          <w:bottom w:val="nil"/>
          <w:right w:val="nil"/>
          <w:between w:val="nil"/>
        </w:pBdr>
        <w:spacing w:line="360" w:lineRule="auto"/>
        <w:jc w:val="both"/>
        <w:rPr>
          <w:rFonts w:ascii="Palatino Linotype" w:hAnsi="Palatino Linotype"/>
          <w:sz w:val="24"/>
          <w:szCs w:val="24"/>
        </w:rPr>
      </w:pPr>
    </w:p>
    <w:p w14:paraId="0F2572C9" w14:textId="77777777" w:rsidR="00BB200C" w:rsidRPr="007C3D95" w:rsidRDefault="00BB200C" w:rsidP="00BB200C">
      <w:pPr>
        <w:pBdr>
          <w:top w:val="nil"/>
          <w:left w:val="nil"/>
          <w:bottom w:val="nil"/>
          <w:right w:val="nil"/>
          <w:between w:val="nil"/>
        </w:pBdr>
        <w:spacing w:line="360" w:lineRule="auto"/>
        <w:jc w:val="both"/>
        <w:rPr>
          <w:rFonts w:ascii="Palatino Linotype" w:hAnsi="Palatino Linotype"/>
          <w:sz w:val="24"/>
          <w:szCs w:val="24"/>
        </w:rPr>
      </w:pPr>
      <w:r w:rsidRPr="007C3D95">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5CA3B72D" w14:textId="2AB1529A" w:rsidR="004A7BBD" w:rsidRDefault="00BB200C" w:rsidP="00BB200C">
      <w:pPr>
        <w:spacing w:after="0" w:line="360" w:lineRule="auto"/>
        <w:jc w:val="both"/>
        <w:rPr>
          <w:rFonts w:ascii="Palatino Linotype" w:hAnsi="Palatino Linotype" w:cs="Arial"/>
          <w:sz w:val="24"/>
          <w:szCs w:val="24"/>
        </w:rPr>
      </w:pPr>
      <w:r w:rsidRPr="007C3D95">
        <w:rPr>
          <w:rFonts w:ascii="Palatino Linotype" w:hAnsi="Palatino Linotype"/>
          <w:bCs/>
          <w:sz w:val="24"/>
          <w:szCs w:val="24"/>
        </w:rPr>
        <w:t>Por ello, este organismo garante comprometido con la tutela de los derechos humanos confiados señala que este exceso del plazo legal para resolver el presente asunto resulta de carácter excepcional.</w:t>
      </w:r>
    </w:p>
    <w:p w14:paraId="0FB71B95" w14:textId="77777777" w:rsidR="004A7BBD" w:rsidRDefault="004A7BBD" w:rsidP="004A7BBD">
      <w:pPr>
        <w:spacing w:after="0" w:line="360" w:lineRule="auto"/>
        <w:jc w:val="both"/>
        <w:rPr>
          <w:rFonts w:ascii="Palatino Linotype" w:hAnsi="Palatino Linotype" w:cs="Arial"/>
          <w:sz w:val="24"/>
          <w:szCs w:val="24"/>
        </w:rPr>
      </w:pPr>
    </w:p>
    <w:p w14:paraId="37C3B660" w14:textId="77777777" w:rsidR="00BB200C" w:rsidRPr="00BB200C" w:rsidRDefault="007C3D95" w:rsidP="00BB200C">
      <w:pPr>
        <w:spacing w:after="0" w:line="360" w:lineRule="auto"/>
        <w:jc w:val="both"/>
        <w:rPr>
          <w:rFonts w:ascii="Palatino Linotype" w:hAnsi="Palatino Linotype" w:cs="Arial"/>
          <w:b/>
          <w:sz w:val="28"/>
          <w:szCs w:val="28"/>
        </w:rPr>
      </w:pPr>
      <w:r>
        <w:rPr>
          <w:rFonts w:ascii="Palatino Linotype" w:hAnsi="Palatino Linotype" w:cs="Arial"/>
          <w:b/>
          <w:sz w:val="28"/>
          <w:szCs w:val="28"/>
        </w:rPr>
        <w:t>SEXTO</w:t>
      </w:r>
      <w:r w:rsidR="00BB200C">
        <w:rPr>
          <w:rFonts w:ascii="Palatino Linotype" w:hAnsi="Palatino Linotype" w:cs="Arial"/>
          <w:b/>
          <w:sz w:val="28"/>
          <w:szCs w:val="28"/>
        </w:rPr>
        <w:t>.</w:t>
      </w:r>
      <w:r>
        <w:rPr>
          <w:rFonts w:ascii="Palatino Linotype" w:hAnsi="Palatino Linotype" w:cs="Arial"/>
          <w:b/>
          <w:sz w:val="28"/>
          <w:szCs w:val="28"/>
        </w:rPr>
        <w:t xml:space="preserve"> </w:t>
      </w:r>
      <w:r w:rsidR="00BB200C" w:rsidRPr="00BB200C">
        <w:rPr>
          <w:rFonts w:ascii="Palatino Linotype" w:hAnsi="Palatino Linotype" w:cs="Arial"/>
          <w:b/>
          <w:sz w:val="28"/>
          <w:szCs w:val="28"/>
        </w:rPr>
        <w:t>Del Cierre de Instrucción.</w:t>
      </w:r>
    </w:p>
    <w:p w14:paraId="6A385551" w14:textId="77777777" w:rsidR="00BB200C" w:rsidRDefault="00BB200C" w:rsidP="00BB200C">
      <w:pPr>
        <w:spacing w:after="0" w:line="360" w:lineRule="auto"/>
        <w:jc w:val="both"/>
        <w:rPr>
          <w:rFonts w:ascii="Palatino Linotype" w:hAnsi="Palatino Linotype" w:cs="Arial"/>
          <w:sz w:val="24"/>
          <w:szCs w:val="24"/>
        </w:rPr>
      </w:pPr>
      <w:r w:rsidRPr="00BB200C">
        <w:rPr>
          <w:rFonts w:ascii="Palatino Linotype" w:hAnsi="Palatino Linotype" w:cs="Arial"/>
          <w:sz w:val="24"/>
          <w:szCs w:val="24"/>
        </w:rPr>
        <w:lastRenderedPageBreak/>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Pr>
          <w:rFonts w:ascii="Palatino Linotype" w:hAnsi="Palatino Linotype" w:cs="Arial"/>
          <w:b/>
          <w:sz w:val="24"/>
          <w:szCs w:val="24"/>
        </w:rPr>
        <w:t>veintidós de mayo</w:t>
      </w:r>
      <w:r w:rsidRPr="00BB200C">
        <w:rPr>
          <w:rFonts w:ascii="Palatino Linotype" w:hAnsi="Palatino Linotype" w:cs="Arial"/>
          <w:b/>
          <w:sz w:val="24"/>
          <w:szCs w:val="24"/>
        </w:rPr>
        <w:t xml:space="preserve"> de dos mil veintitrés</w:t>
      </w:r>
      <w:r w:rsidRPr="00BB200C">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4BAA57B0" w14:textId="7905AE69" w:rsidR="007C3D95" w:rsidRPr="002C3EC8" w:rsidRDefault="007C3D95" w:rsidP="005C2560">
      <w:pPr>
        <w:spacing w:after="0" w:line="360" w:lineRule="auto"/>
        <w:jc w:val="both"/>
        <w:rPr>
          <w:rFonts w:ascii="Palatino Linotype" w:hAnsi="Palatino Linotype" w:cs="Arial"/>
          <w:sz w:val="24"/>
          <w:szCs w:val="24"/>
        </w:rPr>
      </w:pPr>
    </w:p>
    <w:p w14:paraId="555B6151" w14:textId="77777777" w:rsidR="004A7BBD" w:rsidRPr="002C3EC8" w:rsidRDefault="004A7BBD" w:rsidP="004A7BBD">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14:paraId="2DB13253" w14:textId="77777777" w:rsidR="004A7BBD" w:rsidRPr="002C3EC8" w:rsidRDefault="004A7BBD" w:rsidP="004A7BBD">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01E46216" w14:textId="476F2478" w:rsidR="004A7BBD" w:rsidRPr="002C3EC8" w:rsidRDefault="004A7BBD" w:rsidP="004A7BBD">
      <w:pPr>
        <w:spacing w:before="240" w:line="360" w:lineRule="auto"/>
        <w:jc w:val="both"/>
        <w:rPr>
          <w:rFonts w:ascii="Palatino Linotype" w:eastAsia="Calibri" w:hAnsi="Palatino Linotype" w:cs="Arial"/>
          <w:color w:val="000000" w:themeColor="text1"/>
          <w:sz w:val="24"/>
          <w:szCs w:val="24"/>
        </w:rPr>
      </w:pPr>
      <w:r w:rsidRPr="002C3EC8">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2C3EC8">
        <w:rPr>
          <w:rFonts w:ascii="Palatino Linotype" w:hAnsi="Palatino Linotype" w:cs="Arial"/>
          <w:b/>
          <w:sz w:val="24"/>
          <w:szCs w:val="24"/>
          <w:lang w:val="es-ES"/>
        </w:rPr>
        <w:t xml:space="preserve">la parte recurrente </w:t>
      </w:r>
      <w:r w:rsidRPr="002C3EC8">
        <w:rPr>
          <w:rFonts w:ascii="Palatino Linotype" w:hAnsi="Palatino Linotype" w:cs="Arial"/>
          <w:sz w:val="24"/>
          <w:szCs w:val="24"/>
          <w:lang w:val="es-ES"/>
        </w:rPr>
        <w:t xml:space="preserve">conforme a lo dispuesto en los artículos 1, párrafos segundo y tercero, </w:t>
      </w:r>
      <w:r w:rsidRPr="002C3EC8">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2C3EC8">
        <w:rPr>
          <w:rFonts w:ascii="Palatino Linotype" w:eastAsia="Calibri" w:hAnsi="Palatino Linotype" w:cs="Arial"/>
          <w:color w:val="000000" w:themeColor="text1"/>
          <w:sz w:val="24"/>
          <w:szCs w:val="24"/>
        </w:rPr>
        <w:t xml:space="preserve">de la Ley de Transparencia y Acceso a la Información Pública del Estado de México y Municipios; </w:t>
      </w:r>
      <w:r w:rsidR="009A3304">
        <w:rPr>
          <w:rFonts w:ascii="Palatino Linotype" w:eastAsia="Calibri" w:hAnsi="Palatino Linotype" w:cs="Arial"/>
          <w:color w:val="000000" w:themeColor="text1"/>
          <w:sz w:val="24"/>
          <w:szCs w:val="24"/>
        </w:rPr>
        <w:t>6,</w:t>
      </w:r>
      <w:r w:rsidRPr="002C3EC8">
        <w:rPr>
          <w:rFonts w:ascii="Palatino Linotype" w:eastAsia="Calibri" w:hAnsi="Palatino Linotype" w:cs="Arial"/>
          <w:color w:val="000000" w:themeColor="text1"/>
          <w:sz w:val="24"/>
          <w:szCs w:val="24"/>
        </w:rPr>
        <w:t xml:space="preserve"> 9 fracciones I y XX</w:t>
      </w:r>
      <w:r w:rsidR="009A3304">
        <w:rPr>
          <w:rFonts w:ascii="Palatino Linotype" w:eastAsia="Calibri" w:hAnsi="Palatino Linotype" w:cs="Arial"/>
          <w:color w:val="000000" w:themeColor="text1"/>
          <w:sz w:val="24"/>
          <w:szCs w:val="24"/>
        </w:rPr>
        <w:t>III</w:t>
      </w:r>
      <w:r w:rsidRPr="002C3EC8">
        <w:rPr>
          <w:rFonts w:ascii="Palatino Linotype" w:eastAsia="Calibri" w:hAnsi="Palatino Linotype" w:cs="Arial"/>
          <w:color w:val="000000" w:themeColor="text1"/>
          <w:sz w:val="24"/>
          <w:szCs w:val="24"/>
        </w:rPr>
        <w:t>, y 11 del Reglamento Interior del Instituto de Transparencia, Acceso a la Información Pública y Protección de Datos Personales del Estado de México y Municipios.</w:t>
      </w:r>
    </w:p>
    <w:p w14:paraId="3193A7DB" w14:textId="77777777" w:rsidR="004A7BBD" w:rsidRDefault="004A7BBD" w:rsidP="004A7BBD">
      <w:pPr>
        <w:spacing w:before="240" w:line="360" w:lineRule="auto"/>
        <w:jc w:val="both"/>
        <w:rPr>
          <w:rFonts w:ascii="Palatino Linotype" w:eastAsia="Calibri" w:hAnsi="Palatino Linotype"/>
          <w:b/>
          <w:color w:val="000000" w:themeColor="text1"/>
          <w:sz w:val="24"/>
          <w:szCs w:val="24"/>
        </w:rPr>
      </w:pPr>
    </w:p>
    <w:p w14:paraId="53E4812F" w14:textId="77777777" w:rsidR="005C2560" w:rsidRDefault="005C2560" w:rsidP="004A7BBD">
      <w:pPr>
        <w:spacing w:before="240" w:line="360" w:lineRule="auto"/>
        <w:jc w:val="both"/>
        <w:rPr>
          <w:rFonts w:ascii="Palatino Linotype" w:eastAsia="Calibri" w:hAnsi="Palatino Linotype"/>
          <w:b/>
          <w:color w:val="000000" w:themeColor="text1"/>
          <w:sz w:val="24"/>
          <w:szCs w:val="24"/>
        </w:rPr>
      </w:pPr>
    </w:p>
    <w:p w14:paraId="003CD04E" w14:textId="77777777" w:rsidR="005C2560" w:rsidRPr="002C3EC8" w:rsidRDefault="005C2560" w:rsidP="004A7BBD">
      <w:pPr>
        <w:spacing w:before="240" w:line="360" w:lineRule="auto"/>
        <w:jc w:val="both"/>
        <w:rPr>
          <w:rFonts w:ascii="Palatino Linotype" w:eastAsia="Calibri" w:hAnsi="Palatino Linotype"/>
          <w:b/>
          <w:color w:val="000000" w:themeColor="text1"/>
          <w:sz w:val="24"/>
          <w:szCs w:val="24"/>
        </w:rPr>
      </w:pPr>
    </w:p>
    <w:p w14:paraId="089B4971" w14:textId="77777777" w:rsidR="004A7BBD" w:rsidRPr="002C3EC8" w:rsidRDefault="004A7BBD" w:rsidP="004A7BBD">
      <w:pPr>
        <w:pStyle w:val="Prrafodelista"/>
        <w:autoSpaceDE w:val="0"/>
        <w:autoSpaceDN w:val="0"/>
        <w:adjustRightInd w:val="0"/>
        <w:spacing w:before="240" w:after="160" w:line="360" w:lineRule="auto"/>
        <w:ind w:left="0"/>
        <w:jc w:val="both"/>
        <w:rPr>
          <w:rFonts w:ascii="Palatino Linotype" w:hAnsi="Palatino Linotype" w:cs="Arial"/>
          <w:b/>
        </w:rPr>
      </w:pPr>
      <w:r w:rsidRPr="00164C61">
        <w:rPr>
          <w:rFonts w:ascii="Palatino Linotype" w:hAnsi="Palatino Linotype" w:cs="Arial"/>
          <w:b/>
          <w:sz w:val="28"/>
        </w:rPr>
        <w:t>SEGUND</w:t>
      </w:r>
      <w:r w:rsidRPr="002C3EC8">
        <w:rPr>
          <w:rFonts w:ascii="Palatino Linotype" w:hAnsi="Palatino Linotype" w:cs="Arial"/>
          <w:b/>
          <w:sz w:val="28"/>
        </w:rPr>
        <w:t>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485D261A" w14:textId="77777777" w:rsidR="004A7BBD" w:rsidRDefault="004A7BBD" w:rsidP="004A7BBD">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88B9A2C" w14:textId="77777777" w:rsidR="004A7BBD" w:rsidRDefault="004A7BBD" w:rsidP="004A7BBD">
      <w:pPr>
        <w:pStyle w:val="Prrafodelista"/>
        <w:autoSpaceDE w:val="0"/>
        <w:autoSpaceDN w:val="0"/>
        <w:adjustRightInd w:val="0"/>
        <w:spacing w:before="240" w:after="160" w:line="360" w:lineRule="auto"/>
        <w:ind w:left="0"/>
        <w:jc w:val="both"/>
        <w:rPr>
          <w:rFonts w:ascii="Palatino Linotype" w:hAnsi="Palatino Linotype" w:cs="Arial"/>
        </w:rPr>
      </w:pPr>
    </w:p>
    <w:p w14:paraId="5EA664F2" w14:textId="77777777" w:rsidR="004A7BBD" w:rsidRPr="002C3EC8" w:rsidRDefault="004A7BBD" w:rsidP="004A7BB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307B8563" w14:textId="77777777" w:rsidR="004A7BBD" w:rsidRPr="002C3EC8" w:rsidRDefault="004A7BBD" w:rsidP="004A7BBD">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En el procedimiento de acceso a la información y de los medios de impugnación de la materia, se advierten diversos supuestos de </w:t>
      </w:r>
      <w:proofErr w:type="spellStart"/>
      <w:r w:rsidRPr="002C3EC8">
        <w:rPr>
          <w:rFonts w:ascii="Palatino Linotype" w:hAnsi="Palatino Linotype" w:cs="Arial"/>
        </w:rPr>
        <w:t>procedibilidad</w:t>
      </w:r>
      <w:proofErr w:type="spellEnd"/>
      <w:r w:rsidRPr="002C3EC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9CBB9C4" w14:textId="6AEE0863" w:rsidR="004A7BBD" w:rsidRPr="009A3304" w:rsidRDefault="004A7BBD" w:rsidP="009A3304">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lastRenderedPageBreak/>
        <w:t xml:space="preserve">Siendo facultad de este Órgano entrar al estudio de las causas de improcedencia que hagan valer las partes o que se adviertan de oficio por este </w:t>
      </w:r>
      <w:proofErr w:type="spellStart"/>
      <w:r w:rsidRPr="002C3EC8">
        <w:rPr>
          <w:rFonts w:ascii="Palatino Linotype" w:hAnsi="Palatino Linotype" w:cs="Arial"/>
        </w:rPr>
        <w:t>Resolutor</w:t>
      </w:r>
      <w:proofErr w:type="spellEnd"/>
      <w:r w:rsidRPr="002C3EC8">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67A2517E" w14:textId="77777777" w:rsidR="004A7BBD" w:rsidRPr="002C3EC8" w:rsidRDefault="004A7BBD" w:rsidP="004A7BBD">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591D3EF1" w14:textId="77777777" w:rsidR="004A7BBD" w:rsidRPr="007379EE" w:rsidRDefault="004A7BBD" w:rsidP="004A7BB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2047A2B" w14:textId="77777777" w:rsidR="004A7BBD" w:rsidRDefault="004A7BBD" w:rsidP="004A7BBD">
      <w:pPr>
        <w:autoSpaceDE w:val="0"/>
        <w:autoSpaceDN w:val="0"/>
        <w:adjustRightInd w:val="0"/>
        <w:ind w:right="567"/>
        <w:rPr>
          <w:rFonts w:ascii="Palatino Linotype" w:eastAsia="Calibri" w:hAnsi="Palatino Linotype" w:cs="Arial"/>
        </w:rPr>
      </w:pPr>
    </w:p>
    <w:p w14:paraId="10CF9C90" w14:textId="77777777" w:rsidR="004A7BBD" w:rsidRPr="00A779C7" w:rsidRDefault="004A7BBD" w:rsidP="004A7BBD">
      <w:pPr>
        <w:spacing w:line="360" w:lineRule="auto"/>
        <w:jc w:val="both"/>
        <w:rPr>
          <w:rFonts w:ascii="Palatino Linotype" w:hAnsi="Palatino Linotype" w:cs="Arial"/>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14:paraId="6D9E3057" w14:textId="001E2DC5" w:rsidR="00E140DF" w:rsidRPr="005C2560" w:rsidRDefault="00910F55" w:rsidP="00BB200C">
      <w:pPr>
        <w:pStyle w:val="Sinespaciado"/>
        <w:numPr>
          <w:ilvl w:val="0"/>
          <w:numId w:val="12"/>
        </w:numPr>
        <w:spacing w:before="240" w:line="360" w:lineRule="auto"/>
        <w:jc w:val="both"/>
        <w:rPr>
          <w:rFonts w:ascii="Palatino Linotype" w:hAnsi="Palatino Linotype" w:cs="Tahoma"/>
          <w:bCs/>
          <w:lang w:val="es-ES"/>
        </w:rPr>
      </w:pPr>
      <w:r>
        <w:rPr>
          <w:rFonts w:ascii="Palatino Linotype" w:hAnsi="Palatino Linotype" w:cs="Tahoma"/>
          <w:bCs/>
          <w:lang w:val="es-ES"/>
        </w:rPr>
        <w:t>Qui</w:t>
      </w:r>
      <w:r w:rsidR="005C2560">
        <w:rPr>
          <w:rFonts w:ascii="Palatino Linotype" w:hAnsi="Palatino Linotype" w:cs="Tahoma"/>
          <w:bCs/>
          <w:lang w:val="es-ES"/>
        </w:rPr>
        <w:t>é</w:t>
      </w:r>
      <w:r>
        <w:rPr>
          <w:rFonts w:ascii="Palatino Linotype" w:hAnsi="Palatino Linotype" w:cs="Tahoma"/>
          <w:bCs/>
          <w:lang w:val="es-ES"/>
        </w:rPr>
        <w:t>nes son los integrantes del Consejo de Crónica Municipal</w:t>
      </w:r>
      <w:r w:rsidR="004A7BBD">
        <w:rPr>
          <w:rFonts w:ascii="Palatino Linotype" w:hAnsi="Palatino Linotype" w:cs="Tahoma"/>
          <w:bCs/>
          <w:lang w:val="es-ES"/>
        </w:rPr>
        <w:t>.</w:t>
      </w:r>
    </w:p>
    <w:p w14:paraId="05EDBC7A" w14:textId="640118E6" w:rsidR="004A7BBD" w:rsidRDefault="004A7BBD" w:rsidP="004A7BBD">
      <w:pPr>
        <w:pStyle w:val="Sinespaciado"/>
        <w:spacing w:before="240" w:line="360" w:lineRule="auto"/>
        <w:jc w:val="both"/>
        <w:rPr>
          <w:rFonts w:ascii="Palatino Linotype" w:hAnsi="Palatino Linotype" w:cs="Arial"/>
          <w:b/>
        </w:rPr>
      </w:pPr>
      <w:r w:rsidRPr="008E3698">
        <w:rPr>
          <w:rFonts w:ascii="Palatino Linotype" w:hAnsi="Palatino Linotype" w:cs="Arial"/>
        </w:rPr>
        <w:t>De conformidad</w:t>
      </w:r>
      <w:r>
        <w:rPr>
          <w:rFonts w:ascii="Palatino Linotype" w:hAnsi="Palatino Linotype" w:cs="Arial"/>
        </w:rPr>
        <w:t xml:space="preserve"> con las constancias que obran en el expediente electrónico, se observa que </w:t>
      </w:r>
      <w:r w:rsidRPr="0002504C">
        <w:rPr>
          <w:rFonts w:ascii="Palatino Linotype" w:hAnsi="Palatino Linotype" w:cs="Arial"/>
        </w:rPr>
        <w:t xml:space="preserve">el </w:t>
      </w:r>
      <w:r w:rsidRPr="0033050B">
        <w:rPr>
          <w:rFonts w:ascii="Palatino Linotype" w:hAnsi="Palatino Linotype" w:cs="Arial"/>
          <w:b/>
        </w:rPr>
        <w:t>Sujeto Obligado</w:t>
      </w:r>
      <w:r w:rsidRPr="0002504C">
        <w:rPr>
          <w:rFonts w:ascii="Palatino Linotype" w:hAnsi="Palatino Linotype" w:cs="Arial"/>
        </w:rPr>
        <w:t xml:space="preserve"> dio</w:t>
      </w:r>
      <w:r w:rsidRPr="007C3942">
        <w:rPr>
          <w:rFonts w:ascii="Palatino Linotype" w:hAnsi="Palatino Linotype" w:cs="Arial"/>
        </w:rPr>
        <w:t xml:space="preserve"> respuesta</w:t>
      </w:r>
      <w:r>
        <w:rPr>
          <w:rFonts w:ascii="Palatino Linotype" w:hAnsi="Palatino Linotype" w:cs="Arial"/>
        </w:rPr>
        <w:t xml:space="preserve"> po</w:t>
      </w:r>
      <w:r w:rsidRPr="007C3942">
        <w:rPr>
          <w:rFonts w:ascii="Palatino Linotype" w:hAnsi="Palatino Linotype" w:cs="Arial"/>
        </w:rPr>
        <w:t>r medio del</w:t>
      </w:r>
      <w:r>
        <w:rPr>
          <w:rFonts w:ascii="Palatino Linotype" w:hAnsi="Palatino Linotype" w:cs="Arial"/>
        </w:rPr>
        <w:t xml:space="preserve"> sistema SAIMEX</w:t>
      </w:r>
      <w:r w:rsidRPr="007C3942">
        <w:rPr>
          <w:rFonts w:ascii="Palatino Linotype" w:hAnsi="Palatino Linotype" w:cs="Arial"/>
        </w:rPr>
        <w:t>,</w:t>
      </w:r>
      <w:r>
        <w:rPr>
          <w:rFonts w:ascii="Palatino Linotype" w:hAnsi="Palatino Linotype" w:cs="Arial"/>
        </w:rPr>
        <w:t xml:space="preserve"> a la solicitud de información</w:t>
      </w:r>
      <w:r w:rsidR="00910F55" w:rsidRPr="00910F55">
        <w:rPr>
          <w:rFonts w:ascii="Verdana" w:hAnsi="Verdana"/>
          <w:b/>
          <w:bCs/>
          <w:color w:val="FF0000"/>
        </w:rPr>
        <w:t xml:space="preserve"> </w:t>
      </w:r>
      <w:r w:rsidR="00910F55" w:rsidRPr="00910F55">
        <w:rPr>
          <w:rFonts w:ascii="Palatino Linotype" w:hAnsi="Palatino Linotype"/>
          <w:b/>
          <w:bCs/>
          <w:u w:val="single"/>
        </w:rPr>
        <w:t>02575/TOLUCA/IP/2022</w:t>
      </w:r>
      <w:r w:rsidRPr="002C3EC8">
        <w:rPr>
          <w:rFonts w:ascii="Palatino Linotype" w:hAnsi="Palatino Linotype" w:cs="Arial"/>
          <w:b/>
        </w:rPr>
        <w:t>;</w:t>
      </w:r>
      <w:r>
        <w:rPr>
          <w:rFonts w:ascii="Palatino Linotype" w:hAnsi="Palatino Linotype" w:cs="Arial"/>
          <w:b/>
        </w:rPr>
        <w:t xml:space="preserve"> </w:t>
      </w:r>
      <w:r>
        <w:rPr>
          <w:rFonts w:ascii="Palatino Linotype" w:hAnsi="Palatino Linotype" w:cs="Arial"/>
        </w:rPr>
        <w:t xml:space="preserve">para la cual adjuntó </w:t>
      </w:r>
      <w:r w:rsidRPr="002C3EC8">
        <w:rPr>
          <w:rFonts w:ascii="Palatino Linotype" w:hAnsi="Palatino Linotype" w:cs="Arial"/>
        </w:rPr>
        <w:t>los</w:t>
      </w:r>
      <w:r>
        <w:rPr>
          <w:rFonts w:ascii="Palatino Linotype" w:hAnsi="Palatino Linotype" w:cs="Arial"/>
        </w:rPr>
        <w:t xml:space="preserve"> </w:t>
      </w:r>
      <w:r w:rsidRPr="002C3EC8">
        <w:rPr>
          <w:rFonts w:ascii="Palatino Linotype" w:hAnsi="Palatino Linotype" w:cs="Arial"/>
        </w:rPr>
        <w:t>archivos electrónicos</w:t>
      </w:r>
      <w:r w:rsidRPr="0033050B">
        <w:rPr>
          <w:rFonts w:ascii="Palatino Linotype" w:hAnsi="Palatino Linotype" w:cs="Arial"/>
          <w:b/>
        </w:rPr>
        <w:t>:</w:t>
      </w:r>
    </w:p>
    <w:p w14:paraId="0C643D9C" w14:textId="7011B367" w:rsidR="004A7BBD" w:rsidRPr="00910F55" w:rsidRDefault="00910F55" w:rsidP="004A7BBD">
      <w:pPr>
        <w:pStyle w:val="Sinespaciado"/>
        <w:numPr>
          <w:ilvl w:val="0"/>
          <w:numId w:val="2"/>
        </w:numPr>
        <w:spacing w:before="240" w:line="360" w:lineRule="auto"/>
        <w:jc w:val="both"/>
        <w:rPr>
          <w:rFonts w:ascii="Palatino Linotype" w:hAnsi="Palatino Linotype" w:cs="Arial"/>
          <w:i/>
        </w:rPr>
      </w:pPr>
      <w:r>
        <w:rPr>
          <w:rFonts w:ascii="Palatino Linotype" w:hAnsi="Palatino Linotype" w:cs="Arial"/>
          <w:b/>
          <w:i/>
        </w:rPr>
        <w:t>Respuesta 2575.pdf</w:t>
      </w:r>
      <w:r w:rsidR="004A7BBD" w:rsidRPr="00DB0D96">
        <w:rPr>
          <w:rFonts w:ascii="Palatino Linotype" w:hAnsi="Palatino Linotype" w:cs="Arial"/>
          <w:b/>
          <w:i/>
        </w:rPr>
        <w:t xml:space="preserve">: </w:t>
      </w:r>
      <w:r w:rsidR="004A7BBD" w:rsidRPr="00DB0D96">
        <w:rPr>
          <w:rFonts w:ascii="Palatino Linotype" w:hAnsi="Palatino Linotype" w:cs="Arial"/>
        </w:rPr>
        <w:t>c</w:t>
      </w:r>
      <w:r w:rsidR="004A7BBD">
        <w:rPr>
          <w:rFonts w:ascii="Palatino Linotype" w:hAnsi="Palatino Linotype" w:cs="Arial"/>
        </w:rPr>
        <w:t>onstante de</w:t>
      </w:r>
      <w:r w:rsidR="004A7BBD" w:rsidRPr="00DB0D96">
        <w:rPr>
          <w:rFonts w:ascii="Palatino Linotype" w:hAnsi="Palatino Linotype" w:cs="Arial"/>
        </w:rPr>
        <w:t xml:space="preserve"> </w:t>
      </w:r>
      <w:r>
        <w:rPr>
          <w:rFonts w:ascii="Palatino Linotype" w:hAnsi="Palatino Linotype" w:cs="Arial"/>
        </w:rPr>
        <w:t>tres (3)</w:t>
      </w:r>
      <w:r w:rsidR="004A7BBD" w:rsidRPr="00DB0D96">
        <w:rPr>
          <w:rFonts w:ascii="Palatino Linotype" w:hAnsi="Palatino Linotype" w:cs="Arial"/>
        </w:rPr>
        <w:t xml:space="preserve"> foja</w:t>
      </w:r>
      <w:r>
        <w:rPr>
          <w:rFonts w:ascii="Palatino Linotype" w:hAnsi="Palatino Linotype" w:cs="Arial"/>
        </w:rPr>
        <w:t xml:space="preserve">s, en formato </w:t>
      </w:r>
      <w:proofErr w:type="spellStart"/>
      <w:r>
        <w:rPr>
          <w:rFonts w:ascii="Palatino Linotype" w:hAnsi="Palatino Linotype" w:cs="Arial"/>
        </w:rPr>
        <w:t>pdf</w:t>
      </w:r>
      <w:proofErr w:type="spellEnd"/>
      <w:r w:rsidR="004A7BBD">
        <w:rPr>
          <w:rFonts w:ascii="Palatino Linotype" w:hAnsi="Palatino Linotype" w:cs="Arial"/>
        </w:rPr>
        <w:t>, en el que manifiesta lo siguiente:</w:t>
      </w:r>
    </w:p>
    <w:p w14:paraId="28160F4A" w14:textId="495C8174" w:rsidR="00910F55" w:rsidRDefault="005C2560" w:rsidP="005C2560">
      <w:pPr>
        <w:spacing w:after="0" w:line="240" w:lineRule="auto"/>
        <w:ind w:left="567" w:right="567"/>
        <w:jc w:val="both"/>
        <w:rPr>
          <w:rFonts w:ascii="Palatino Linotype" w:hAnsi="Palatino Linotype" w:cs="Arial"/>
          <w:i/>
        </w:rPr>
      </w:pPr>
      <w:r>
        <w:rPr>
          <w:rFonts w:ascii="Palatino Linotype" w:hAnsi="Palatino Linotype" w:cs="Arial"/>
          <w:i/>
        </w:rPr>
        <w:t xml:space="preserve">“… </w:t>
      </w:r>
      <w:r w:rsidR="00910F55" w:rsidRPr="000A50D8">
        <w:rPr>
          <w:rFonts w:ascii="Palatino Linotype" w:hAnsi="Palatino Linotype" w:cs="Arial"/>
          <w:i/>
        </w:rPr>
        <w:t xml:space="preserve">En </w:t>
      </w:r>
      <w:r w:rsidR="00910F55">
        <w:rPr>
          <w:rFonts w:ascii="Palatino Linotype" w:hAnsi="Palatino Linotype" w:cs="Arial"/>
          <w:i/>
        </w:rPr>
        <w:t xml:space="preserve">atención a la solicitud de información de fecha veinticuatro de noviembre del año dos mil veintidós, a través del Sistema de Acceso a la Información Mexiquense (SAIMEX), </w:t>
      </w:r>
      <w:proofErr w:type="spellStart"/>
      <w:r w:rsidR="00910F55">
        <w:rPr>
          <w:rFonts w:ascii="Palatino Linotype" w:hAnsi="Palatino Linotype" w:cs="Arial"/>
          <w:i/>
        </w:rPr>
        <w:t>numero</w:t>
      </w:r>
      <w:proofErr w:type="spellEnd"/>
      <w:r w:rsidR="00910F55">
        <w:rPr>
          <w:rFonts w:ascii="Palatino Linotype" w:hAnsi="Palatino Linotype" w:cs="Arial"/>
          <w:i/>
        </w:rPr>
        <w:t xml:space="preserve"> 02575/TOLUCA/IP/2022; mediante la cual solicitó lo siguiente: </w:t>
      </w:r>
    </w:p>
    <w:p w14:paraId="71555329" w14:textId="77777777" w:rsidR="00910F55" w:rsidRDefault="00910F55" w:rsidP="00910F55">
      <w:pPr>
        <w:spacing w:after="0" w:line="240" w:lineRule="auto"/>
        <w:ind w:left="567" w:right="567"/>
        <w:jc w:val="center"/>
        <w:rPr>
          <w:rFonts w:ascii="Palatino Linotype" w:hAnsi="Palatino Linotype" w:cs="Arial"/>
          <w:i/>
        </w:rPr>
      </w:pPr>
      <w:r>
        <w:rPr>
          <w:rFonts w:ascii="Palatino Linotype" w:hAnsi="Palatino Linotype" w:cs="Arial"/>
          <w:i/>
        </w:rPr>
        <w:t>(…..)</w:t>
      </w:r>
    </w:p>
    <w:p w14:paraId="71643E75" w14:textId="77777777" w:rsidR="00910F55" w:rsidRDefault="00910F55" w:rsidP="00910F55">
      <w:pPr>
        <w:spacing w:after="0" w:line="240" w:lineRule="auto"/>
        <w:ind w:left="567" w:right="567"/>
        <w:jc w:val="center"/>
        <w:rPr>
          <w:rFonts w:ascii="Palatino Linotype" w:hAnsi="Palatino Linotype" w:cs="Arial"/>
          <w:i/>
        </w:rPr>
      </w:pPr>
    </w:p>
    <w:p w14:paraId="2DBD045E" w14:textId="17B342EE" w:rsidR="00910F55" w:rsidRDefault="00910F55" w:rsidP="00910F55">
      <w:pPr>
        <w:spacing w:after="0" w:line="240" w:lineRule="auto"/>
        <w:ind w:left="567" w:right="567"/>
        <w:jc w:val="both"/>
        <w:rPr>
          <w:rFonts w:ascii="Palatino Linotype" w:hAnsi="Palatino Linotype" w:cs="Arial"/>
          <w:i/>
        </w:rPr>
      </w:pPr>
      <w:r>
        <w:rPr>
          <w:rFonts w:ascii="Palatino Linotype" w:hAnsi="Palatino Linotype" w:cs="Arial"/>
          <w:i/>
        </w:rPr>
        <w:t>(…) Con la instalación del “</w:t>
      </w:r>
      <w:r>
        <w:rPr>
          <w:rFonts w:ascii="Palatino Linotype" w:hAnsi="Palatino Linotype" w:cs="Arial"/>
          <w:b/>
          <w:i/>
        </w:rPr>
        <w:t>Consejo de la Crónica”,</w:t>
      </w:r>
      <w:r>
        <w:rPr>
          <w:rFonts w:ascii="Palatino Linotype" w:hAnsi="Palatino Linotype" w:cs="Arial"/>
          <w:i/>
        </w:rPr>
        <w:t xml:space="preserve"> se busca hacer de nuestra historia un legado para las futuras generaciones, en esta tesitura dicho consejo está integrado por</w:t>
      </w:r>
      <w:proofErr w:type="gramStart"/>
      <w:r>
        <w:rPr>
          <w:rFonts w:ascii="Palatino Linotype" w:hAnsi="Palatino Linotype" w:cs="Arial"/>
          <w:i/>
        </w:rPr>
        <w:t xml:space="preserve">: </w:t>
      </w:r>
      <w:r w:rsidR="005C2560">
        <w:rPr>
          <w:rFonts w:ascii="Palatino Linotype" w:hAnsi="Palatino Linotype" w:cs="Arial"/>
          <w:i/>
        </w:rPr>
        <w:t xml:space="preserve"> (</w:t>
      </w:r>
      <w:proofErr w:type="gramEnd"/>
      <w:r w:rsidR="005C2560">
        <w:rPr>
          <w:rFonts w:ascii="Palatino Linotype" w:hAnsi="Palatino Linotype" w:cs="Arial"/>
          <w:i/>
        </w:rPr>
        <w:t xml:space="preserve">sic). </w:t>
      </w:r>
    </w:p>
    <w:p w14:paraId="2524C376" w14:textId="77777777" w:rsidR="00E140DF" w:rsidRDefault="00E140DF" w:rsidP="00910F55">
      <w:pPr>
        <w:spacing w:after="0" w:line="240" w:lineRule="auto"/>
        <w:ind w:left="567" w:right="567"/>
        <w:jc w:val="both"/>
        <w:rPr>
          <w:rFonts w:ascii="Palatino Linotype" w:hAnsi="Palatino Linotype" w:cs="Arial"/>
          <w:i/>
        </w:rPr>
      </w:pPr>
    </w:p>
    <w:p w14:paraId="00A87D55" w14:textId="6C150B8F" w:rsidR="00910F55" w:rsidRDefault="00910F55" w:rsidP="00910F55">
      <w:pPr>
        <w:spacing w:after="0" w:line="240" w:lineRule="auto"/>
        <w:ind w:right="567"/>
        <w:jc w:val="both"/>
        <w:rPr>
          <w:rFonts w:ascii="Palatino Linotype" w:hAnsi="Palatino Linotype" w:cs="Arial"/>
          <w:i/>
        </w:rPr>
      </w:pPr>
    </w:p>
    <w:p w14:paraId="63555BDF" w14:textId="7AB37A3E" w:rsidR="00910F55" w:rsidRDefault="00910F55" w:rsidP="00910F55">
      <w:pPr>
        <w:spacing w:after="0" w:line="240" w:lineRule="auto"/>
        <w:ind w:left="567" w:right="567"/>
        <w:jc w:val="both"/>
        <w:rPr>
          <w:rFonts w:ascii="Palatino Linotype" w:hAnsi="Palatino Linotype" w:cs="Arial"/>
          <w:i/>
        </w:rPr>
      </w:pPr>
      <w:r>
        <w:rPr>
          <w:noProof/>
          <w:lang w:eastAsia="es-MX"/>
        </w:rPr>
        <w:drawing>
          <wp:inline distT="0" distB="0" distL="0" distR="0" wp14:anchorId="52659622" wp14:editId="3E77447A">
            <wp:extent cx="4587903" cy="2150759"/>
            <wp:effectExtent l="0" t="0" r="317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50" t="37802" r="12475" b="26620"/>
                    <a:stretch/>
                  </pic:blipFill>
                  <pic:spPr bwMode="auto">
                    <a:xfrm>
                      <a:off x="0" y="0"/>
                      <a:ext cx="4593236" cy="2153259"/>
                    </a:xfrm>
                    <a:prstGeom prst="rect">
                      <a:avLst/>
                    </a:prstGeom>
                    <a:ln>
                      <a:noFill/>
                    </a:ln>
                    <a:extLst>
                      <a:ext uri="{53640926-AAD7-44D8-BBD7-CCE9431645EC}">
                        <a14:shadowObscured xmlns:a14="http://schemas.microsoft.com/office/drawing/2010/main"/>
                      </a:ext>
                    </a:extLst>
                  </pic:spPr>
                </pic:pic>
              </a:graphicData>
            </a:graphic>
          </wp:inline>
        </w:drawing>
      </w:r>
    </w:p>
    <w:p w14:paraId="6D38DEB8" w14:textId="77777777" w:rsidR="00E140DF" w:rsidRPr="000A50D8" w:rsidRDefault="00E140DF" w:rsidP="00910F55">
      <w:pPr>
        <w:spacing w:after="0" w:line="240" w:lineRule="auto"/>
        <w:ind w:right="567"/>
        <w:jc w:val="both"/>
        <w:rPr>
          <w:rFonts w:ascii="Palatino Linotype" w:hAnsi="Palatino Linotype" w:cs="Arial"/>
          <w:i/>
        </w:rPr>
      </w:pPr>
    </w:p>
    <w:p w14:paraId="41E86CD7" w14:textId="073B30F3" w:rsidR="00E140DF" w:rsidRDefault="00E140DF" w:rsidP="00BB200C">
      <w:pPr>
        <w:spacing w:after="0" w:line="240" w:lineRule="auto"/>
        <w:ind w:left="567" w:right="567"/>
        <w:jc w:val="both"/>
        <w:rPr>
          <w:rFonts w:ascii="Palatino Linotype" w:hAnsi="Palatino Linotype"/>
          <w:sz w:val="24"/>
        </w:rPr>
      </w:pPr>
    </w:p>
    <w:p w14:paraId="306D02DF" w14:textId="03C9518A" w:rsidR="005E0DDC" w:rsidRDefault="00E140DF" w:rsidP="004A7BBD">
      <w:pPr>
        <w:pStyle w:val="INFOEM"/>
        <w:ind w:left="0" w:right="0"/>
        <w:rPr>
          <w:rFonts w:eastAsia="Palatino Linotype" w:cs="Palatino Linotype"/>
          <w:color w:val="000000"/>
        </w:rPr>
      </w:pPr>
      <w:r>
        <w:rPr>
          <w:rFonts w:cs="Arial"/>
          <w:bCs/>
          <w:i w:val="0"/>
          <w:sz w:val="24"/>
        </w:rPr>
        <w:t>D</w:t>
      </w:r>
      <w:r w:rsidR="004A7BBD" w:rsidRPr="00667CD7">
        <w:rPr>
          <w:rFonts w:cs="Arial"/>
          <w:bCs/>
          <w:i w:val="0"/>
          <w:sz w:val="24"/>
        </w:rPr>
        <w:t xml:space="preserve">erivado de la respuesta emitida por </w:t>
      </w:r>
      <w:r w:rsidR="004A7BBD" w:rsidRPr="00667CD7">
        <w:rPr>
          <w:rFonts w:cs="Arial"/>
          <w:b/>
          <w:bCs/>
          <w:i w:val="0"/>
          <w:sz w:val="24"/>
        </w:rPr>
        <w:t>El Sujeto Obligado</w:t>
      </w:r>
      <w:r w:rsidR="004A7BBD" w:rsidRPr="00667CD7">
        <w:rPr>
          <w:rFonts w:cs="Arial"/>
          <w:bCs/>
          <w:i w:val="0"/>
          <w:sz w:val="24"/>
        </w:rPr>
        <w:t xml:space="preserve">, </w:t>
      </w:r>
      <w:r w:rsidR="004A7BBD" w:rsidRPr="00667CD7">
        <w:rPr>
          <w:rFonts w:cs="Arial"/>
          <w:b/>
          <w:bCs/>
          <w:i w:val="0"/>
          <w:sz w:val="24"/>
        </w:rPr>
        <w:t>el Recurrente</w:t>
      </w:r>
      <w:r w:rsidR="004A7BBD" w:rsidRPr="00667CD7">
        <w:rPr>
          <w:rFonts w:cs="Arial"/>
          <w:bCs/>
          <w:i w:val="0"/>
          <w:sz w:val="24"/>
        </w:rPr>
        <w:t>, interpuso el presente recurso de revisión, señalando sustancialmente como sus razones o motivos de inconformidad, lo siguiente:</w:t>
      </w:r>
      <w:r w:rsidR="004A7BBD" w:rsidRPr="00667CD7" w:rsidDel="00107C3B">
        <w:rPr>
          <w:b/>
          <w:i w:val="0"/>
          <w:sz w:val="24"/>
        </w:rPr>
        <w:t xml:space="preserve"> </w:t>
      </w:r>
      <w:r w:rsidR="004A7BBD" w:rsidRPr="002E6939">
        <w:rPr>
          <w:b/>
          <w:i w:val="0"/>
          <w:sz w:val="24"/>
        </w:rPr>
        <w:t>“</w:t>
      </w:r>
      <w:r>
        <w:rPr>
          <w:b/>
          <w:sz w:val="24"/>
        </w:rPr>
        <w:t>NO ME ENTREGARON TODO LO QUE SOLICITE</w:t>
      </w:r>
      <w:r w:rsidR="004A7BBD" w:rsidRPr="002E6939">
        <w:rPr>
          <w:b/>
          <w:sz w:val="24"/>
        </w:rPr>
        <w:t>” (Sic)</w:t>
      </w:r>
      <w:r w:rsidR="004A7BBD" w:rsidRPr="002E6939">
        <w:rPr>
          <w:b/>
          <w:i w:val="0"/>
          <w:sz w:val="24"/>
        </w:rPr>
        <w:t xml:space="preserve">. </w:t>
      </w:r>
      <w:r w:rsidR="004A7BBD" w:rsidRPr="00451D8B">
        <w:rPr>
          <w:rFonts w:eastAsia="Palatino Linotype" w:cs="Palatino Linotype"/>
          <w:i w:val="0"/>
          <w:color w:val="000000"/>
          <w:sz w:val="24"/>
        </w:rPr>
        <w:t xml:space="preserve">Posteriormente el sujeto obligado en su informe justificado remitió archivos electrónicos, mismos que se pusieron a la </w:t>
      </w:r>
      <w:r w:rsidR="007C365C">
        <w:rPr>
          <w:rFonts w:eastAsia="Palatino Linotype" w:cs="Palatino Linotype"/>
          <w:i w:val="0"/>
          <w:color w:val="000000"/>
          <w:sz w:val="24"/>
        </w:rPr>
        <w:t>vista del recurrente, documento que contiene</w:t>
      </w:r>
      <w:r w:rsidR="004A7BBD" w:rsidRPr="00451D8B">
        <w:rPr>
          <w:rFonts w:eastAsia="Palatino Linotype" w:cs="Palatino Linotype"/>
          <w:i w:val="0"/>
          <w:color w:val="000000"/>
          <w:sz w:val="24"/>
        </w:rPr>
        <w:t xml:space="preserve"> lo siguiente:</w:t>
      </w:r>
    </w:p>
    <w:p w14:paraId="56A83A1F" w14:textId="0CABADE7" w:rsidR="004A7BBD" w:rsidRPr="00C10CC7" w:rsidRDefault="00E140DF" w:rsidP="004A7BBD">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rPr>
      </w:pPr>
      <w:r>
        <w:rPr>
          <w:rFonts w:ascii="Palatino Linotype" w:hAnsi="Palatino Linotype" w:cs="Arial"/>
          <w:b/>
        </w:rPr>
        <w:t>R.R 17490</w:t>
      </w:r>
      <w:r w:rsidR="004A7BBD" w:rsidRPr="00F90685">
        <w:rPr>
          <w:rFonts w:ascii="Palatino Linotype" w:hAnsi="Palatino Linotype" w:cs="Arial"/>
          <w:b/>
        </w:rPr>
        <w:t>.pdf</w:t>
      </w:r>
      <w:r w:rsidR="004A7BBD" w:rsidRPr="00EC5F2F">
        <w:rPr>
          <w:rFonts w:ascii="Palatino Linotype" w:hAnsi="Palatino Linotype" w:cs="Arial"/>
          <w:b/>
        </w:rPr>
        <w:t xml:space="preserve">: </w:t>
      </w:r>
      <w:r>
        <w:rPr>
          <w:rFonts w:ascii="Palatino Linotype" w:hAnsi="Palatino Linotype" w:cs="Arial"/>
        </w:rPr>
        <w:t>constante de doce (12)</w:t>
      </w:r>
      <w:r w:rsidR="004A7BBD">
        <w:rPr>
          <w:rFonts w:ascii="Palatino Linotype" w:hAnsi="Palatino Linotype" w:cs="Arial"/>
        </w:rPr>
        <w:t xml:space="preserve"> fojas, en</w:t>
      </w:r>
      <w:r w:rsidR="004A7BBD" w:rsidRPr="00581A5E">
        <w:rPr>
          <w:rFonts w:ascii="Palatino Linotype" w:hAnsi="Palatino Linotype" w:cs="Arial"/>
        </w:rPr>
        <w:t xml:space="preserve"> formato </w:t>
      </w:r>
      <w:proofErr w:type="spellStart"/>
      <w:r w:rsidR="004A7BBD">
        <w:rPr>
          <w:rFonts w:ascii="Palatino Linotype" w:hAnsi="Palatino Linotype" w:cs="Arial"/>
        </w:rPr>
        <w:t>pdf</w:t>
      </w:r>
      <w:proofErr w:type="spellEnd"/>
      <w:r w:rsidR="004A7BBD">
        <w:rPr>
          <w:rFonts w:ascii="Palatino Linotype" w:hAnsi="Palatino Linotype" w:cs="Arial"/>
        </w:rPr>
        <w:t>, que contiene el informe ju</w:t>
      </w:r>
      <w:r>
        <w:rPr>
          <w:rFonts w:ascii="Palatino Linotype" w:hAnsi="Palatino Linotype" w:cs="Arial"/>
        </w:rPr>
        <w:t xml:space="preserve">stificado, de fecha diecinueve </w:t>
      </w:r>
      <w:r w:rsidR="004A7BBD">
        <w:rPr>
          <w:rFonts w:ascii="Palatino Linotype" w:hAnsi="Palatino Linotype" w:cs="Arial"/>
        </w:rPr>
        <w:t>de enero de do</w:t>
      </w:r>
      <w:r>
        <w:rPr>
          <w:rFonts w:ascii="Palatino Linotype" w:hAnsi="Palatino Linotype" w:cs="Arial"/>
        </w:rPr>
        <w:t>s mil veintitrés, firmado por la</w:t>
      </w:r>
      <w:r w:rsidR="004A7BBD">
        <w:rPr>
          <w:rFonts w:ascii="Palatino Linotype" w:hAnsi="Palatino Linotype" w:cs="Arial"/>
        </w:rPr>
        <w:t xml:space="preserve"> Titular de la Unidad de Transparencia, en el que manifiesta lo siguiente: </w:t>
      </w:r>
    </w:p>
    <w:p w14:paraId="59A2D6E4" w14:textId="30DD09FB" w:rsidR="00E140DF" w:rsidRDefault="00E140DF" w:rsidP="00E140DF">
      <w:pPr>
        <w:pStyle w:val="Prrafodelista"/>
        <w:numPr>
          <w:ilvl w:val="0"/>
          <w:numId w:val="10"/>
        </w:numPr>
        <w:pBdr>
          <w:top w:val="nil"/>
          <w:left w:val="nil"/>
          <w:bottom w:val="nil"/>
          <w:right w:val="nil"/>
          <w:between w:val="nil"/>
        </w:pBdr>
        <w:spacing w:line="360" w:lineRule="auto"/>
        <w:ind w:right="-18"/>
        <w:contextualSpacing/>
        <w:jc w:val="both"/>
        <w:rPr>
          <w:rFonts w:ascii="Palatino Linotype" w:hAnsi="Palatino Linotype" w:cs="Arial"/>
          <w:i/>
          <w:sz w:val="22"/>
          <w:szCs w:val="22"/>
        </w:rPr>
      </w:pPr>
      <w:r>
        <w:rPr>
          <w:rFonts w:ascii="Palatino Linotype" w:hAnsi="Palatino Linotype" w:cs="Arial"/>
          <w:i/>
          <w:sz w:val="22"/>
          <w:szCs w:val="22"/>
        </w:rPr>
        <w:t xml:space="preserve">Bajo esa tesitura, se ratifica en todas y cada una de sus partes, la respuesta de inicio, teniendo por atendida la solicitud de mérito, en tiempo y forma. </w:t>
      </w:r>
    </w:p>
    <w:p w14:paraId="6D504A7B" w14:textId="3D723783" w:rsidR="004A7BBD" w:rsidRPr="00E140DF" w:rsidRDefault="00E140DF" w:rsidP="00AC4149">
      <w:pPr>
        <w:pStyle w:val="Prrafodelista"/>
        <w:numPr>
          <w:ilvl w:val="0"/>
          <w:numId w:val="10"/>
        </w:numPr>
        <w:pBdr>
          <w:top w:val="nil"/>
          <w:left w:val="nil"/>
          <w:bottom w:val="nil"/>
          <w:right w:val="nil"/>
          <w:between w:val="nil"/>
        </w:pBdr>
        <w:spacing w:before="240" w:line="360" w:lineRule="auto"/>
        <w:ind w:right="-18"/>
        <w:contextualSpacing/>
        <w:jc w:val="both"/>
        <w:rPr>
          <w:rFonts w:ascii="Palatino Linotype" w:hAnsi="Palatino Linotype"/>
        </w:rPr>
      </w:pPr>
      <w:r w:rsidRPr="00E140DF">
        <w:rPr>
          <w:rFonts w:ascii="Palatino Linotype" w:hAnsi="Palatino Linotype" w:cs="Arial"/>
          <w:i/>
          <w:sz w:val="22"/>
          <w:szCs w:val="22"/>
        </w:rPr>
        <w:t>De acuerdo al archivo que se encuentra adjunto a la respuesta se puede observar que se le entregó sobre lo requerido por este Sujeto Obligado, cumpliendo con máxima diligencia y salvaguardando en todo momento del derecho de acceso de</w:t>
      </w:r>
      <w:r w:rsidR="00B8146C">
        <w:rPr>
          <w:rFonts w:ascii="Palatino Linotype" w:hAnsi="Palatino Linotype" w:cs="Arial"/>
          <w:i/>
          <w:sz w:val="22"/>
          <w:szCs w:val="22"/>
        </w:rPr>
        <w:t xml:space="preserve"> </w:t>
      </w:r>
      <w:r w:rsidRPr="00E140DF">
        <w:rPr>
          <w:rFonts w:ascii="Palatino Linotype" w:hAnsi="Palatino Linotype" w:cs="Arial"/>
          <w:i/>
          <w:sz w:val="22"/>
          <w:szCs w:val="22"/>
        </w:rPr>
        <w:t>las personas</w:t>
      </w:r>
      <w:r w:rsidR="00B8146C">
        <w:rPr>
          <w:rFonts w:ascii="Palatino Linotype" w:hAnsi="Palatino Linotype" w:cs="Arial"/>
          <w:i/>
          <w:sz w:val="22"/>
          <w:szCs w:val="22"/>
        </w:rPr>
        <w:t>.</w:t>
      </w:r>
    </w:p>
    <w:p w14:paraId="3C4650F6" w14:textId="77777777" w:rsidR="004A7BBD" w:rsidRPr="007C365C" w:rsidRDefault="004A7BBD" w:rsidP="007C365C">
      <w:pPr>
        <w:pStyle w:val="infoemcitas"/>
        <w:spacing w:line="240" w:lineRule="auto"/>
        <w:ind w:left="0"/>
        <w:rPr>
          <w:sz w:val="24"/>
          <w:szCs w:val="24"/>
        </w:rPr>
      </w:pPr>
    </w:p>
    <w:p w14:paraId="4B70EDAF"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7C365C">
        <w:rPr>
          <w:rFonts w:ascii="Palatino Linotype" w:eastAsia="Palatino Linotype" w:hAnsi="Palatino Linotype" w:cs="Palatino Linotype"/>
          <w:color w:val="000000"/>
          <w:sz w:val="24"/>
          <w:szCs w:val="24"/>
          <w:lang w:val="es-ES_tradnl"/>
        </w:rPr>
        <w:t xml:space="preserve">Es de destacar que, al haber un pronunciamiento por parte del Sujeto Obligado, dentro de sus atribuciones, este Órgano Garante no está facultado para manifestarse sobre la veracidad de lo afirmado, pues no existe precepto legal alguno en la Ley de la materia que lo faculte para ello. </w:t>
      </w:r>
    </w:p>
    <w:p w14:paraId="465B2871"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322B5709"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7C365C">
        <w:rPr>
          <w:rFonts w:ascii="Palatino Linotype" w:eastAsia="Palatino Linotype" w:hAnsi="Palatino Linotype" w:cs="Palatino Linotype"/>
          <w:color w:val="000000"/>
          <w:sz w:val="24"/>
          <w:szCs w:val="24"/>
          <w:lang w:val="es-ES_tradnl"/>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43B6C1E5"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55394EEC" w14:textId="77777777" w:rsidR="007C365C" w:rsidRPr="007C365C" w:rsidRDefault="007C365C" w:rsidP="00BB200C">
      <w:pPr>
        <w:pBdr>
          <w:top w:val="nil"/>
          <w:left w:val="nil"/>
          <w:bottom w:val="nil"/>
          <w:right w:val="nil"/>
          <w:between w:val="nil"/>
        </w:pBdr>
        <w:spacing w:line="276" w:lineRule="auto"/>
        <w:ind w:left="567" w:right="616"/>
        <w:contextualSpacing/>
        <w:jc w:val="both"/>
        <w:rPr>
          <w:rFonts w:ascii="Palatino Linotype" w:eastAsia="Palatino Linotype" w:hAnsi="Palatino Linotype" w:cs="Palatino Linotype"/>
          <w:color w:val="000000"/>
          <w:sz w:val="24"/>
          <w:szCs w:val="24"/>
          <w:lang w:val="es-ES_tradnl"/>
        </w:rPr>
      </w:pPr>
      <w:r w:rsidRPr="007C365C">
        <w:rPr>
          <w:rFonts w:ascii="Palatino Linotype" w:eastAsia="Palatino Linotype" w:hAnsi="Palatino Linotype" w:cs="Palatino Linotype"/>
          <w:b/>
          <w:i/>
          <w:color w:val="000000"/>
          <w:sz w:val="24"/>
          <w:szCs w:val="24"/>
          <w:lang w:val="es-ES_tradnl"/>
        </w:rPr>
        <w:t>El Instituto Federal de Acceso a la Información y Protección de Datos no cuenta con facultades para pronunciarse respecto de la veracidad de los documentos proporcionados por los sujetos obligados.</w:t>
      </w:r>
      <w:r w:rsidRPr="007C365C">
        <w:rPr>
          <w:rFonts w:ascii="Palatino Linotype" w:eastAsia="Palatino Linotype" w:hAnsi="Palatino Linotype" w:cs="Palatino Linotype"/>
          <w:i/>
          <w:color w:val="000000"/>
          <w:sz w:val="24"/>
          <w:szCs w:val="24"/>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95A0AF"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53838BE8" w14:textId="6D9AE4C5" w:rsidR="004A7BBD" w:rsidRPr="007C365C" w:rsidRDefault="004A7BBD" w:rsidP="005C2560">
      <w:pPr>
        <w:spacing w:after="0" w:line="360" w:lineRule="auto"/>
        <w:contextualSpacing/>
        <w:jc w:val="both"/>
        <w:rPr>
          <w:rFonts w:ascii="Palatino Linotype" w:eastAsia="Palatino Linotype" w:hAnsi="Palatino Linotype" w:cs="Palatino Linotype"/>
          <w:sz w:val="24"/>
          <w:szCs w:val="24"/>
        </w:rPr>
      </w:pPr>
    </w:p>
    <w:p w14:paraId="0178B7F2"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7C365C">
        <w:rPr>
          <w:rFonts w:ascii="Palatino Linotype" w:eastAsia="Palatino Linotype" w:hAnsi="Palatino Linotype" w:cs="Palatino Linotype"/>
          <w:color w:val="000000"/>
          <w:sz w:val="24"/>
          <w:szCs w:val="24"/>
          <w:lang w:val="es-ES_tradnl"/>
        </w:rPr>
        <w:lastRenderedPageBreak/>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0F357A8F"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11AB89E8"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7C365C">
        <w:rPr>
          <w:rFonts w:ascii="Palatino Linotype" w:eastAsia="Palatino Linotype" w:hAnsi="Palatino Linotype" w:cs="Palatino Linotype"/>
          <w:color w:val="000000"/>
          <w:sz w:val="24"/>
          <w:szCs w:val="24"/>
          <w:lang w:val="es-ES_tradnl"/>
        </w:rPr>
        <w:t>En este sentido, es pertinente enfatizar lo que, respecto al derecho de acceso a la información pública, refiere el artículo 6° de la Constitución Política de los Estados Unidos Mexicanos, que en su parte conducente señala:</w:t>
      </w:r>
    </w:p>
    <w:p w14:paraId="7CD652F8"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4539F9CE"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b/>
          <w:i/>
          <w:color w:val="000000"/>
          <w:sz w:val="24"/>
          <w:szCs w:val="24"/>
          <w:lang w:val="es-ES_tradnl"/>
        </w:rPr>
        <w:t>Artículo 6o.</w:t>
      </w:r>
      <w:r w:rsidRPr="007C365C">
        <w:rPr>
          <w:rFonts w:ascii="Palatino Linotype" w:eastAsia="Palatino Linotype" w:hAnsi="Palatino Linotype" w:cs="Palatino Linotype"/>
          <w:i/>
          <w:color w:val="000000"/>
          <w:sz w:val="24"/>
          <w:szCs w:val="24"/>
          <w:lang w:val="es-ES_tradnl"/>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C365C">
        <w:rPr>
          <w:rFonts w:ascii="Palatino Linotype" w:eastAsia="Palatino Linotype" w:hAnsi="Palatino Linotype" w:cs="Palatino Linotype"/>
          <w:b/>
          <w:i/>
          <w:color w:val="000000"/>
          <w:sz w:val="24"/>
          <w:szCs w:val="24"/>
          <w:lang w:val="es-ES_tradnl"/>
        </w:rPr>
        <w:t>El derecho a la información será garantizado por el Estado.</w:t>
      </w:r>
      <w:r w:rsidRPr="007C365C">
        <w:rPr>
          <w:rFonts w:ascii="Palatino Linotype" w:eastAsia="Palatino Linotype" w:hAnsi="Palatino Linotype" w:cs="Palatino Linotype"/>
          <w:i/>
          <w:color w:val="000000"/>
          <w:sz w:val="24"/>
          <w:szCs w:val="24"/>
          <w:lang w:val="es-ES_tradnl"/>
        </w:rPr>
        <w:t xml:space="preserve"> </w:t>
      </w:r>
    </w:p>
    <w:p w14:paraId="5C311FE3"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p>
    <w:p w14:paraId="63A12F50"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Toda persona tiene derecho al libre acceso a información plural y oportuna, así como a buscar, recibir y difundir información e ideas de toda índole por cualquier medio de expresión.</w:t>
      </w:r>
    </w:p>
    <w:p w14:paraId="39A106D3"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p>
    <w:p w14:paraId="718FA2AB"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Para efectos de lo dispuesto en el presente artículo se observará lo siguiente:</w:t>
      </w:r>
    </w:p>
    <w:p w14:paraId="2E60680B"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p>
    <w:p w14:paraId="43843374"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A. Para el ejercicio del derecho de acceso a la información, la Federación, los Estados y el Distrito Federal, en el ámbito de sus respectivas competencias, se regirán por los siguientes principios y bases:</w:t>
      </w:r>
    </w:p>
    <w:p w14:paraId="41B6D197"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p>
    <w:p w14:paraId="1D936FA4"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b/>
          <w:i/>
          <w:color w:val="000000"/>
          <w:sz w:val="24"/>
          <w:szCs w:val="24"/>
          <w:lang w:val="es-ES_tradnl"/>
        </w:rPr>
        <w:t>I. Toda la información en posesión de</w:t>
      </w:r>
      <w:r w:rsidRPr="007C365C">
        <w:rPr>
          <w:rFonts w:ascii="Palatino Linotype" w:eastAsia="Palatino Linotype" w:hAnsi="Palatino Linotype" w:cs="Palatino Linotype"/>
          <w:i/>
          <w:color w:val="000000"/>
          <w:sz w:val="24"/>
          <w:szCs w:val="24"/>
          <w:lang w:val="es-ES_tradnl"/>
        </w:rPr>
        <w:t xml:space="preserve"> </w:t>
      </w:r>
      <w:r w:rsidRPr="007C365C">
        <w:rPr>
          <w:rFonts w:ascii="Palatino Linotype" w:eastAsia="Palatino Linotype" w:hAnsi="Palatino Linotype" w:cs="Palatino Linotype"/>
          <w:b/>
          <w:i/>
          <w:color w:val="000000"/>
          <w:sz w:val="24"/>
          <w:szCs w:val="24"/>
          <w:lang w:val="es-ES_tradnl"/>
        </w:rPr>
        <w:t>cualquier autoridad</w:t>
      </w:r>
      <w:r w:rsidRPr="007C365C">
        <w:rPr>
          <w:rFonts w:ascii="Palatino Linotype" w:eastAsia="Palatino Linotype" w:hAnsi="Palatino Linotype" w:cs="Palatino Linotype"/>
          <w:i/>
          <w:color w:val="000000"/>
          <w:sz w:val="24"/>
          <w:szCs w:val="24"/>
          <w:lang w:val="es-ES_tradnl"/>
        </w:rPr>
        <w:t xml:space="preserve">, entidad, órgano y organismo de los Poderes Ejecutivo, Legislativo y Judicial, órganos autónomos, partidos políticos, fideicomisos y fondos públicos, así como de cualquier persona </w:t>
      </w:r>
      <w:r w:rsidRPr="007C365C">
        <w:rPr>
          <w:rFonts w:ascii="Palatino Linotype" w:eastAsia="Palatino Linotype" w:hAnsi="Palatino Linotype" w:cs="Palatino Linotype"/>
          <w:i/>
          <w:color w:val="000000"/>
          <w:sz w:val="24"/>
          <w:szCs w:val="24"/>
          <w:lang w:val="es-ES_tradnl"/>
        </w:rPr>
        <w:lastRenderedPageBreak/>
        <w:t xml:space="preserve">física, moral o sindicato que reciba y ejerza recursos públicos o realice actos de autoridad </w:t>
      </w:r>
      <w:r w:rsidRPr="007C365C">
        <w:rPr>
          <w:rFonts w:ascii="Palatino Linotype" w:eastAsia="Palatino Linotype" w:hAnsi="Palatino Linotype" w:cs="Palatino Linotype"/>
          <w:b/>
          <w:i/>
          <w:color w:val="000000"/>
          <w:sz w:val="24"/>
          <w:szCs w:val="24"/>
          <w:lang w:val="es-ES_tradnl"/>
        </w:rPr>
        <w:t>en el ámbito federal, estatal y municipal, es pública</w:t>
      </w:r>
      <w:r w:rsidRPr="007C365C">
        <w:rPr>
          <w:rFonts w:ascii="Palatino Linotype" w:eastAsia="Palatino Linotype" w:hAnsi="Palatino Linotype" w:cs="Palatino Linotype"/>
          <w:i/>
          <w:color w:val="000000"/>
          <w:sz w:val="24"/>
          <w:szCs w:val="24"/>
          <w:lang w:val="es-ES_tradnl"/>
        </w:rPr>
        <w:t xml:space="preserve"> y sólo podrá ser reservada temporalmente por razones de interés público y seguridad nacional, en los términos que fijen las leyes. En la interpretación de este derecho deberá prevalecer el principio de máxima publicidad. </w:t>
      </w:r>
      <w:r w:rsidRPr="007C365C">
        <w:rPr>
          <w:rFonts w:ascii="Palatino Linotype" w:eastAsia="Palatino Linotype" w:hAnsi="Palatino Linotype" w:cs="Palatino Linotype"/>
          <w:b/>
          <w:i/>
          <w:color w:val="000000"/>
          <w:sz w:val="24"/>
          <w:szCs w:val="24"/>
          <w:lang w:val="es-ES_tradnl"/>
        </w:rPr>
        <w:t>Los sujetos obligados deberán documentar todo acto que derive del ejercicio de sus facultades, competencias o funciones</w:t>
      </w:r>
      <w:r w:rsidRPr="007C365C">
        <w:rPr>
          <w:rFonts w:ascii="Palatino Linotype" w:eastAsia="Palatino Linotype" w:hAnsi="Palatino Linotype" w:cs="Palatino Linotype"/>
          <w:i/>
          <w:color w:val="000000"/>
          <w:sz w:val="24"/>
          <w:szCs w:val="24"/>
          <w:lang w:val="es-ES_tradnl"/>
        </w:rPr>
        <w:t>, la ley determinará los supuestos específicos bajo los cuales procederá la declaración de inexistencia de la información.</w:t>
      </w:r>
    </w:p>
    <w:p w14:paraId="3C2E9BA1"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II. La información que se refiere a la vida privada y los datos personales será protegida en los términos y con las excepciones que fijen las leyes.</w:t>
      </w:r>
    </w:p>
    <w:p w14:paraId="63153A0A"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III. Toda persona, sin necesidad de acreditar interés alguno o justificar su utilización, tendrá acceso gratuito a la información pública, a sus datos personales o a la rectificación de éstos.</w:t>
      </w:r>
    </w:p>
    <w:p w14:paraId="40608792"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IV.   Se establecerán mecanismos de acceso a la información y procedimientos de revisión expeditos que se sustanciarán ante los organismos autónomos especializados e imparciales que establece esta Constitución.</w:t>
      </w:r>
    </w:p>
    <w:p w14:paraId="523DC222"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b/>
          <w:i/>
          <w:color w:val="000000"/>
          <w:sz w:val="24"/>
          <w:szCs w:val="24"/>
          <w:lang w:val="es-ES_tradnl"/>
        </w:rPr>
        <w:t>V. Los sujetos obligados deberán preservar sus documentos en archivos administrativos actualizados y publicarán, a través de los medios electrónicos disponibles</w:t>
      </w:r>
      <w:r w:rsidRPr="007C365C">
        <w:rPr>
          <w:rFonts w:ascii="Palatino Linotype" w:eastAsia="Palatino Linotype" w:hAnsi="Palatino Linotype" w:cs="Palatino Linotype"/>
          <w:i/>
          <w:color w:val="000000"/>
          <w:sz w:val="24"/>
          <w:szCs w:val="24"/>
          <w:lang w:val="es-ES_tradnl"/>
        </w:rPr>
        <w:t xml:space="preserve">, </w:t>
      </w:r>
      <w:r w:rsidRPr="007C365C">
        <w:rPr>
          <w:rFonts w:ascii="Palatino Linotype" w:eastAsia="Palatino Linotype" w:hAnsi="Palatino Linotype" w:cs="Palatino Linotype"/>
          <w:b/>
          <w:i/>
          <w:color w:val="000000"/>
          <w:sz w:val="24"/>
          <w:szCs w:val="24"/>
          <w:lang w:val="es-ES_tradnl"/>
        </w:rPr>
        <w:t xml:space="preserve">la información completa y actualizada sobre el ejercicio de los recursos públicos </w:t>
      </w:r>
      <w:r w:rsidRPr="007C365C">
        <w:rPr>
          <w:rFonts w:ascii="Palatino Linotype" w:eastAsia="Palatino Linotype" w:hAnsi="Palatino Linotype" w:cs="Palatino Linotype"/>
          <w:i/>
          <w:color w:val="000000"/>
          <w:sz w:val="24"/>
          <w:szCs w:val="24"/>
          <w:lang w:val="es-ES_tradnl"/>
        </w:rPr>
        <w:t>y los indicadores que permitan rendir cuenta del cumplimiento de sus objetivos y de los resultados obtenidos.</w:t>
      </w:r>
    </w:p>
    <w:p w14:paraId="264D60E1"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VI. Las leyes determinarán la manera en que los sujetos obligados deberán hacer pública la información relativa a los recursos públicos que entreguen a personas físicas o morales.</w:t>
      </w:r>
    </w:p>
    <w:p w14:paraId="018A5901"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VII. La inobservancia a las disposiciones en materia de acceso a la información pública será sancionada en los términos que dispongan las leyes.</w:t>
      </w:r>
    </w:p>
    <w:p w14:paraId="338536DC"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w:t>
      </w:r>
      <w:r w:rsidRPr="007C365C">
        <w:rPr>
          <w:rFonts w:ascii="Palatino Linotype" w:eastAsia="Palatino Linotype" w:hAnsi="Palatino Linotype" w:cs="Palatino Linotype"/>
          <w:i/>
          <w:color w:val="000000"/>
          <w:sz w:val="24"/>
          <w:szCs w:val="24"/>
          <w:lang w:val="es-ES_tradnl"/>
        </w:rPr>
        <w:lastRenderedPageBreak/>
        <w:t>derecho de acceso a la información pública y a la protección de datos personales en posesión de los sujetos obligados en los términos que establezca la ley.</w:t>
      </w:r>
    </w:p>
    <w:p w14:paraId="189651F1"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w:t>
      </w:r>
    </w:p>
    <w:p w14:paraId="59D25C7C"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La ley establecerá aquella información que se considere reservada o confidencial.</w:t>
      </w:r>
    </w:p>
    <w:p w14:paraId="7632DFA4"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18BA8FF7"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7C365C">
        <w:rPr>
          <w:rFonts w:ascii="Palatino Linotype" w:eastAsia="Palatino Linotype" w:hAnsi="Palatino Linotype" w:cs="Palatino Linotype"/>
          <w:color w:val="000000"/>
          <w:sz w:val="24"/>
          <w:szCs w:val="24"/>
          <w:lang w:val="es-ES_tradnl"/>
        </w:rPr>
        <w:t>Por su parte, la Constitución Política del Estado Libre y Soberano de México, en su artículo 5°, dispone en su parte conducente, lo siguiente:</w:t>
      </w:r>
    </w:p>
    <w:p w14:paraId="4831B419"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35D6F3DB"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b/>
          <w:bCs/>
          <w:i/>
          <w:color w:val="000000"/>
          <w:sz w:val="24"/>
          <w:szCs w:val="24"/>
          <w:lang w:val="es-ES_tradnl"/>
        </w:rPr>
        <w:t>Artículo 5.</w:t>
      </w:r>
      <w:r w:rsidRPr="007C365C">
        <w:rPr>
          <w:rFonts w:ascii="Palatino Linotype" w:eastAsia="Palatino Linotype" w:hAnsi="Palatino Linotype" w:cs="Palatino Linotype"/>
          <w:i/>
          <w:color w:val="000000"/>
          <w:sz w:val="24"/>
          <w:szCs w:val="24"/>
          <w:lang w:val="es-ES_tradnl"/>
        </w:rPr>
        <w:t xml:space="preserve"> (…) </w:t>
      </w:r>
    </w:p>
    <w:p w14:paraId="1255EB0F"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 xml:space="preserve">El derecho a la información será garantizado por el Estado. La ley establecerá las previsiones que permitan asegurar la protección, el respeto y la difusión de este derecho. </w:t>
      </w:r>
    </w:p>
    <w:p w14:paraId="05275168"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p>
    <w:p w14:paraId="506AA3AD"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615F3B9"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p>
    <w:p w14:paraId="3333CBD0"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Este derecho se regirá por los principios y bases siguientes:</w:t>
      </w:r>
    </w:p>
    <w:p w14:paraId="651EA89A"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p>
    <w:p w14:paraId="64370511"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w:t>
      </w:r>
      <w:r w:rsidRPr="007C365C">
        <w:rPr>
          <w:rFonts w:ascii="Palatino Linotype" w:eastAsia="Palatino Linotype" w:hAnsi="Palatino Linotype" w:cs="Palatino Linotype"/>
          <w:i/>
          <w:color w:val="000000"/>
          <w:sz w:val="24"/>
          <w:szCs w:val="24"/>
          <w:lang w:val="es-ES_tradnl"/>
        </w:rPr>
        <w:lastRenderedPageBreak/>
        <w:t>deberán documentar todo acto que derive del ejercicio de sus facultades, competencias o funciones, la ley determinará los supuestos específicos bajo los cuales procederá la declaración de inexistencia de la información.</w:t>
      </w:r>
    </w:p>
    <w:p w14:paraId="2DCA574F"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46844E63"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III. Toda persona, sin necesidad de acreditar interés alguno o justificar su utilización, tendrá acceso gratuito a la información pública, a sus datos personales o a la rectificación de éstos.</w:t>
      </w:r>
    </w:p>
    <w:p w14:paraId="5CBFF9E4"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IV. Se establecerán mecanismos de acceso a la información y procedimientos de revisión expeditos que se sustanciarán ante el organismo autónomo especializado e imparcial que establece esta Constitución.</w:t>
      </w:r>
    </w:p>
    <w:p w14:paraId="4BE27612"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9D86D00"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EDA7863"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VII. La ley reglamentaria, determinará la manera en que los sujetos obligados deberán hacer pública la información relativa a los recursos públicos que entreguen a personas físicas o jurídicas colectivas.</w:t>
      </w:r>
    </w:p>
    <w:p w14:paraId="6E492A34"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07E50E98" w14:textId="77777777" w:rsidR="007C365C" w:rsidRPr="007C365C" w:rsidRDefault="007C365C" w:rsidP="00BB200C">
      <w:pPr>
        <w:spacing w:line="360" w:lineRule="auto"/>
        <w:jc w:val="both"/>
        <w:rPr>
          <w:rFonts w:ascii="Palatino Linotype" w:eastAsia="Palatino Linotype" w:hAnsi="Palatino Linotype" w:cs="Palatino Linotype"/>
          <w:sz w:val="24"/>
          <w:szCs w:val="24"/>
          <w:lang w:val="es-ES_tradnl"/>
        </w:rPr>
      </w:pPr>
      <w:r w:rsidRPr="007C365C">
        <w:rPr>
          <w:rFonts w:ascii="Palatino Linotype" w:eastAsia="Palatino Linotype" w:hAnsi="Palatino Linotype" w:cs="Palatino Linotype"/>
          <w:sz w:val="24"/>
          <w:szCs w:val="24"/>
          <w:lang w:val="es-ES_tradnl"/>
        </w:rPr>
        <w:t>En ese orden de ideas, la Ley de Transparencia y Acceso a la Información Pública del Estado de México y Municipios, prevé en su artículo 23, fracción I, lo siguiente:</w:t>
      </w:r>
    </w:p>
    <w:p w14:paraId="796DA0E0" w14:textId="77777777" w:rsidR="007C365C" w:rsidRPr="007C365C" w:rsidRDefault="007C365C" w:rsidP="00BB200C">
      <w:pPr>
        <w:spacing w:line="360" w:lineRule="auto"/>
        <w:jc w:val="both"/>
        <w:rPr>
          <w:rFonts w:ascii="Palatino Linotype" w:eastAsia="Palatino Linotype" w:hAnsi="Palatino Linotype" w:cs="Palatino Linotype"/>
          <w:sz w:val="24"/>
          <w:szCs w:val="24"/>
          <w:lang w:val="es-ES_tradnl"/>
        </w:rPr>
      </w:pPr>
    </w:p>
    <w:p w14:paraId="7DC1B266"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b/>
          <w:i/>
          <w:color w:val="000000"/>
          <w:sz w:val="24"/>
          <w:szCs w:val="24"/>
          <w:lang w:val="es-ES_tradnl"/>
        </w:rPr>
        <w:lastRenderedPageBreak/>
        <w:t>Artículo 23.</w:t>
      </w:r>
      <w:r w:rsidRPr="007C365C">
        <w:rPr>
          <w:rFonts w:ascii="Palatino Linotype" w:eastAsia="Palatino Linotype" w:hAnsi="Palatino Linotype" w:cs="Palatino Linotype"/>
          <w:i/>
          <w:color w:val="000000"/>
          <w:sz w:val="24"/>
          <w:szCs w:val="24"/>
          <w:lang w:val="es-ES_tradnl"/>
        </w:rPr>
        <w:t xml:space="preserve"> Son sujetos obligados a transparentar y permitir el acceso a su información y proteger los datos personales que obren en su poder:</w:t>
      </w:r>
    </w:p>
    <w:p w14:paraId="0AE5EB2B"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w:t>
      </w:r>
    </w:p>
    <w:p w14:paraId="317B8AB1"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b/>
          <w:bCs/>
          <w:i/>
          <w:color w:val="000000"/>
          <w:sz w:val="24"/>
          <w:szCs w:val="24"/>
        </w:rPr>
        <w:t xml:space="preserve">I. </w:t>
      </w:r>
      <w:r w:rsidRPr="007C365C">
        <w:rPr>
          <w:rFonts w:ascii="Palatino Linotype" w:eastAsia="Palatino Linotype" w:hAnsi="Palatino Linotype" w:cs="Palatino Linotype"/>
          <w:bCs/>
          <w:i/>
          <w:color w:val="000000"/>
          <w:sz w:val="24"/>
          <w:szCs w:val="24"/>
        </w:rPr>
        <w:t>El Poder Ejecutivo del Estado de México, las dependencias, organismos auxiliares, órganos, entidades, fideicomisos y fondos públicos, así como la Procuraduría General de Justicia</w:t>
      </w:r>
      <w:r w:rsidRPr="007C365C">
        <w:rPr>
          <w:rFonts w:ascii="Palatino Linotype" w:eastAsia="Palatino Linotype" w:hAnsi="Palatino Linotype" w:cs="Palatino Linotype"/>
          <w:b/>
          <w:bCs/>
          <w:i/>
          <w:color w:val="000000"/>
          <w:sz w:val="24"/>
          <w:szCs w:val="24"/>
        </w:rPr>
        <w:t>;</w:t>
      </w:r>
    </w:p>
    <w:p w14:paraId="6B84795F" w14:textId="77777777" w:rsidR="007C365C" w:rsidRPr="007C365C" w:rsidRDefault="007C365C" w:rsidP="00BB200C">
      <w:pPr>
        <w:pBdr>
          <w:top w:val="nil"/>
          <w:left w:val="nil"/>
          <w:bottom w:val="nil"/>
          <w:right w:val="nil"/>
          <w:between w:val="nil"/>
        </w:pBdr>
        <w:spacing w:line="276" w:lineRule="auto"/>
        <w:ind w:left="567" w:right="567"/>
        <w:contextualSpacing/>
        <w:jc w:val="both"/>
        <w:rPr>
          <w:rFonts w:ascii="Palatino Linotype" w:eastAsia="Palatino Linotype" w:hAnsi="Palatino Linotype" w:cs="Palatino Linotype"/>
          <w:i/>
          <w:color w:val="000000"/>
          <w:sz w:val="24"/>
          <w:szCs w:val="24"/>
          <w:lang w:val="es-ES_tradnl"/>
        </w:rPr>
      </w:pPr>
      <w:r w:rsidRPr="007C365C">
        <w:rPr>
          <w:rFonts w:ascii="Palatino Linotype" w:eastAsia="Palatino Linotype" w:hAnsi="Palatino Linotype" w:cs="Palatino Linotype"/>
          <w:i/>
          <w:color w:val="000000"/>
          <w:sz w:val="24"/>
          <w:szCs w:val="24"/>
          <w:lang w:val="es-ES_tradnl"/>
        </w:rPr>
        <w:t>(…)</w:t>
      </w:r>
    </w:p>
    <w:p w14:paraId="54311FE1"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7BA0EA01"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7C365C">
        <w:rPr>
          <w:rFonts w:ascii="Palatino Linotype" w:eastAsia="Palatino Linotype" w:hAnsi="Palatino Linotype" w:cs="Palatino Linotype"/>
          <w:color w:val="000000"/>
          <w:sz w:val="24"/>
          <w:szCs w:val="24"/>
          <w:lang w:val="es-ES_tradnl"/>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673E1E73" w14:textId="77777777" w:rsidR="007C365C" w:rsidRPr="007C365C" w:rsidRDefault="007C365C" w:rsidP="00BB200C">
      <w:pPr>
        <w:spacing w:line="360" w:lineRule="auto"/>
        <w:jc w:val="both"/>
        <w:rPr>
          <w:rFonts w:ascii="Palatino Linotype" w:hAnsi="Palatino Linotype"/>
          <w:sz w:val="24"/>
          <w:szCs w:val="24"/>
          <w:lang w:val="es-ES_tradnl"/>
        </w:rPr>
      </w:pPr>
    </w:p>
    <w:p w14:paraId="552305CE"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7C365C">
        <w:rPr>
          <w:rFonts w:ascii="Palatino Linotype" w:hAnsi="Palatino Linotype"/>
          <w:bCs/>
          <w:sz w:val="24"/>
          <w:szCs w:val="24"/>
          <w:lang w:val="es-ES_tradnl"/>
        </w:rPr>
        <w:t xml:space="preserve">Atento a lo anterior, es importante señalar que </w:t>
      </w:r>
      <w:r w:rsidRPr="007C365C">
        <w:rPr>
          <w:rFonts w:ascii="Palatino Linotype" w:hAnsi="Palatino Linotype"/>
          <w:sz w:val="24"/>
          <w:szCs w:val="24"/>
          <w:lang w:val="es-ES_tradnl"/>
        </w:rPr>
        <w:t>el artículo 4, párrafo segundo, de la Ley de Transparencia y Acceso a la Información Pública del Estado de México y Municipios, dispone:</w:t>
      </w:r>
    </w:p>
    <w:p w14:paraId="3BA29C7C"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685A030E" w14:textId="77777777" w:rsidR="007C365C" w:rsidRPr="007C365C" w:rsidRDefault="007C365C" w:rsidP="00BB200C">
      <w:pPr>
        <w:pBdr>
          <w:top w:val="nil"/>
          <w:left w:val="nil"/>
          <w:bottom w:val="nil"/>
          <w:right w:val="nil"/>
          <w:between w:val="nil"/>
        </w:pBdr>
        <w:spacing w:line="276" w:lineRule="auto"/>
        <w:ind w:left="567" w:right="616"/>
        <w:contextualSpacing/>
        <w:jc w:val="both"/>
        <w:rPr>
          <w:rFonts w:ascii="Palatino Linotype" w:hAnsi="Palatino Linotype"/>
          <w:i/>
          <w:sz w:val="24"/>
          <w:szCs w:val="24"/>
          <w:lang w:val="es-ES_tradnl"/>
        </w:rPr>
      </w:pPr>
      <w:r w:rsidRPr="007C365C">
        <w:rPr>
          <w:rFonts w:ascii="Palatino Linotype" w:hAnsi="Palatino Linotype"/>
          <w:b/>
          <w:i/>
          <w:sz w:val="24"/>
          <w:szCs w:val="24"/>
          <w:lang w:val="es-ES_tradnl"/>
        </w:rPr>
        <w:t>Artículo 4. (</w:t>
      </w:r>
      <w:r w:rsidRPr="007C365C">
        <w:rPr>
          <w:rFonts w:ascii="Palatino Linotype" w:hAnsi="Palatino Linotype"/>
          <w:i/>
          <w:sz w:val="24"/>
          <w:szCs w:val="24"/>
          <w:lang w:val="es-ES_tradnl"/>
        </w:rPr>
        <w:t>…)</w:t>
      </w:r>
    </w:p>
    <w:p w14:paraId="60343143" w14:textId="77777777" w:rsidR="007C365C" w:rsidRPr="007C365C" w:rsidRDefault="007C365C" w:rsidP="00BB200C">
      <w:pPr>
        <w:pBdr>
          <w:top w:val="nil"/>
          <w:left w:val="nil"/>
          <w:bottom w:val="nil"/>
          <w:right w:val="nil"/>
          <w:between w:val="nil"/>
        </w:pBdr>
        <w:spacing w:line="276" w:lineRule="auto"/>
        <w:ind w:left="567" w:right="616"/>
        <w:contextualSpacing/>
        <w:jc w:val="both"/>
        <w:rPr>
          <w:rFonts w:ascii="Palatino Linotype" w:hAnsi="Palatino Linotype"/>
          <w:i/>
          <w:sz w:val="24"/>
          <w:szCs w:val="24"/>
          <w:lang w:val="es-ES_tradnl"/>
        </w:rPr>
      </w:pPr>
      <w:r w:rsidRPr="007C365C">
        <w:rPr>
          <w:rFonts w:ascii="Palatino Linotype" w:hAnsi="Palatino Linotype"/>
          <w:i/>
          <w:sz w:val="24"/>
          <w:szCs w:val="24"/>
          <w:lang w:val="es-ES_tradnl"/>
        </w:rPr>
        <w:t xml:space="preserve"> </w:t>
      </w:r>
    </w:p>
    <w:p w14:paraId="4D52B6DF" w14:textId="77777777" w:rsidR="007C365C" w:rsidRPr="007C365C" w:rsidRDefault="007C365C" w:rsidP="00BB200C">
      <w:pPr>
        <w:pBdr>
          <w:top w:val="nil"/>
          <w:left w:val="nil"/>
          <w:bottom w:val="nil"/>
          <w:right w:val="nil"/>
          <w:between w:val="nil"/>
        </w:pBdr>
        <w:spacing w:line="276" w:lineRule="auto"/>
        <w:ind w:left="567" w:right="616"/>
        <w:contextualSpacing/>
        <w:jc w:val="both"/>
        <w:rPr>
          <w:rFonts w:ascii="Palatino Linotype" w:hAnsi="Palatino Linotype"/>
          <w:i/>
          <w:sz w:val="24"/>
          <w:szCs w:val="24"/>
          <w:lang w:val="es-ES_tradnl"/>
        </w:rPr>
      </w:pPr>
      <w:r w:rsidRPr="007C365C">
        <w:rPr>
          <w:rFonts w:ascii="Palatino Linotype" w:hAnsi="Palatino Linotype"/>
          <w:i/>
          <w:sz w:val="24"/>
          <w:szCs w:val="24"/>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93E798D" w14:textId="77777777" w:rsidR="007C365C" w:rsidRPr="007C365C" w:rsidRDefault="007C365C" w:rsidP="00BB200C">
      <w:pPr>
        <w:pBdr>
          <w:top w:val="nil"/>
          <w:left w:val="nil"/>
          <w:bottom w:val="nil"/>
          <w:right w:val="nil"/>
          <w:between w:val="nil"/>
        </w:pBdr>
        <w:spacing w:line="276" w:lineRule="auto"/>
        <w:ind w:left="567" w:right="616"/>
        <w:contextualSpacing/>
        <w:jc w:val="both"/>
        <w:rPr>
          <w:rFonts w:ascii="Palatino Linotype" w:hAnsi="Palatino Linotype"/>
          <w:i/>
          <w:sz w:val="24"/>
          <w:szCs w:val="24"/>
          <w:lang w:val="es-ES_tradnl"/>
        </w:rPr>
      </w:pPr>
    </w:p>
    <w:p w14:paraId="6CCA0FAE" w14:textId="77777777" w:rsidR="007C365C" w:rsidRPr="007C365C" w:rsidRDefault="007C365C" w:rsidP="00BB200C">
      <w:pPr>
        <w:pBdr>
          <w:top w:val="nil"/>
          <w:left w:val="nil"/>
          <w:bottom w:val="nil"/>
          <w:right w:val="nil"/>
          <w:between w:val="nil"/>
        </w:pBdr>
        <w:spacing w:line="276" w:lineRule="auto"/>
        <w:ind w:left="567" w:right="616"/>
        <w:contextualSpacing/>
        <w:jc w:val="both"/>
        <w:rPr>
          <w:rFonts w:ascii="Palatino Linotype" w:hAnsi="Palatino Linotype"/>
          <w:i/>
          <w:sz w:val="24"/>
          <w:szCs w:val="24"/>
          <w:lang w:val="es-ES_tradnl"/>
        </w:rPr>
      </w:pPr>
      <w:r w:rsidRPr="007C365C">
        <w:rPr>
          <w:rFonts w:ascii="Palatino Linotype" w:hAnsi="Palatino Linotype"/>
          <w:i/>
          <w:sz w:val="24"/>
          <w:szCs w:val="24"/>
          <w:lang w:val="es-ES_tradnl"/>
        </w:rPr>
        <w:lastRenderedPageBreak/>
        <w:t>Solo podrá ser clasificada excepcionalmente como reservada temporalmente por razones de interés público, en los términos de las causas legítimas y estrictamente necesarias previstas por esta Ley.</w:t>
      </w:r>
    </w:p>
    <w:p w14:paraId="1EC870FC"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0AA3473F" w14:textId="77777777" w:rsidR="007C365C" w:rsidRPr="007C365C" w:rsidRDefault="007C365C" w:rsidP="00BB200C">
      <w:pPr>
        <w:spacing w:line="360" w:lineRule="auto"/>
        <w:jc w:val="both"/>
        <w:rPr>
          <w:rFonts w:ascii="Palatino Linotype" w:hAnsi="Palatino Linotype" w:cs="Arial"/>
          <w:i/>
          <w:sz w:val="24"/>
          <w:szCs w:val="24"/>
          <w:lang w:val="es-ES_tradnl"/>
        </w:rPr>
      </w:pPr>
      <w:r w:rsidRPr="007C365C">
        <w:rPr>
          <w:rFonts w:ascii="Palatino Linotype" w:hAnsi="Palatino Linotype" w:cs="Arial"/>
          <w:sz w:val="24"/>
          <w:szCs w:val="24"/>
          <w:lang w:val="es-ES_tradn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4F0EB3E" w14:textId="77777777" w:rsidR="007C365C" w:rsidRPr="007C365C" w:rsidRDefault="007C365C" w:rsidP="00BB200C">
      <w:pPr>
        <w:spacing w:line="360" w:lineRule="auto"/>
        <w:jc w:val="both"/>
        <w:rPr>
          <w:rFonts w:ascii="Palatino Linotype" w:hAnsi="Palatino Linotype" w:cs="Arial"/>
          <w:iCs/>
          <w:sz w:val="24"/>
          <w:szCs w:val="24"/>
          <w:lang w:val="es-ES_tradnl"/>
        </w:rPr>
      </w:pPr>
    </w:p>
    <w:p w14:paraId="197D7B93" w14:textId="77777777" w:rsidR="007C365C" w:rsidRPr="007C365C" w:rsidRDefault="007C365C" w:rsidP="00BB200C">
      <w:pPr>
        <w:spacing w:line="360" w:lineRule="auto"/>
        <w:jc w:val="both"/>
        <w:rPr>
          <w:rFonts w:ascii="Palatino Linotype" w:hAnsi="Palatino Linotype" w:cs="Arial"/>
          <w:sz w:val="24"/>
          <w:szCs w:val="24"/>
          <w:lang w:val="es-ES_tradnl"/>
        </w:rPr>
      </w:pPr>
      <w:r w:rsidRPr="007C365C">
        <w:rPr>
          <w:rFonts w:ascii="Palatino Linotype" w:hAnsi="Palatino Linotype" w:cs="Arial"/>
          <w:sz w:val="24"/>
          <w:szCs w:val="24"/>
          <w:lang w:val="es-ES_tradn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DFA65E7" w14:textId="77777777" w:rsidR="007C365C" w:rsidRPr="007C365C" w:rsidRDefault="007C365C" w:rsidP="00BB200C">
      <w:pPr>
        <w:spacing w:line="360" w:lineRule="auto"/>
        <w:ind w:right="567"/>
        <w:jc w:val="both"/>
        <w:rPr>
          <w:rFonts w:ascii="Palatino Linotype" w:hAnsi="Palatino Linotype" w:cs="Arial"/>
          <w:sz w:val="24"/>
          <w:szCs w:val="24"/>
          <w:lang w:val="es-ES_tradnl"/>
        </w:rPr>
      </w:pPr>
    </w:p>
    <w:p w14:paraId="0A245545" w14:textId="77777777" w:rsidR="007C365C" w:rsidRPr="007C365C" w:rsidRDefault="007C365C" w:rsidP="00BB200C">
      <w:pPr>
        <w:spacing w:line="276" w:lineRule="auto"/>
        <w:ind w:left="567" w:right="567"/>
        <w:jc w:val="both"/>
        <w:rPr>
          <w:rFonts w:ascii="Palatino Linotype" w:hAnsi="Palatino Linotype" w:cs="Arial"/>
          <w:i/>
          <w:color w:val="000000"/>
          <w:sz w:val="24"/>
          <w:szCs w:val="24"/>
          <w:lang w:val="es-ES_tradnl"/>
        </w:rPr>
      </w:pPr>
      <w:r w:rsidRPr="007C365C">
        <w:rPr>
          <w:rFonts w:ascii="Palatino Linotype" w:hAnsi="Palatino Linotype" w:cs="Arial"/>
          <w:b/>
          <w:i/>
          <w:color w:val="000000"/>
          <w:sz w:val="24"/>
          <w:szCs w:val="24"/>
          <w:lang w:val="es-ES_tradnl"/>
        </w:rPr>
        <w:t>Artículo 12.</w:t>
      </w:r>
      <w:r w:rsidRPr="007C365C">
        <w:rPr>
          <w:rFonts w:ascii="Palatino Linotype" w:hAnsi="Palatino Linotype" w:cs="Arial"/>
          <w:i/>
          <w:color w:val="000000"/>
          <w:sz w:val="24"/>
          <w:szCs w:val="24"/>
          <w:lang w:val="es-ES_tradnl"/>
        </w:rPr>
        <w:t xml:space="preserve"> Quienes generen, recopilen, administren, manejen, procesen, archiven o conserven información pública serán responsables de la misma en los términos de las disposiciones jurídicas aplicables.</w:t>
      </w:r>
    </w:p>
    <w:p w14:paraId="2EE7DF68" w14:textId="77777777" w:rsidR="007C365C" w:rsidRPr="007C365C" w:rsidRDefault="007C365C" w:rsidP="00BB200C">
      <w:pPr>
        <w:spacing w:line="276" w:lineRule="auto"/>
        <w:ind w:left="567" w:right="567"/>
        <w:jc w:val="both"/>
        <w:rPr>
          <w:rFonts w:ascii="Palatino Linotype" w:hAnsi="Palatino Linotype" w:cs="Arial"/>
          <w:i/>
          <w:sz w:val="24"/>
          <w:szCs w:val="24"/>
          <w:lang w:val="es-ES_tradnl"/>
        </w:rPr>
      </w:pPr>
    </w:p>
    <w:p w14:paraId="10725A1F" w14:textId="77777777" w:rsidR="007C365C" w:rsidRPr="007C365C" w:rsidRDefault="007C365C" w:rsidP="00BB200C">
      <w:pPr>
        <w:spacing w:line="276" w:lineRule="auto"/>
        <w:ind w:left="567" w:right="567"/>
        <w:jc w:val="both"/>
        <w:rPr>
          <w:rFonts w:ascii="Palatino Linotype" w:hAnsi="Palatino Linotype" w:cs="Arial"/>
          <w:i/>
          <w:sz w:val="24"/>
          <w:szCs w:val="24"/>
          <w:lang w:val="es-ES_tradnl"/>
        </w:rPr>
      </w:pPr>
      <w:r w:rsidRPr="007C365C">
        <w:rPr>
          <w:rFonts w:ascii="Palatino Linotype" w:hAnsi="Palatino Linotype" w:cs="Arial"/>
          <w:b/>
          <w:i/>
          <w:color w:val="000000"/>
          <w:sz w:val="24"/>
          <w:szCs w:val="24"/>
          <w:u w:val="single"/>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1FFAC79" w14:textId="77777777" w:rsidR="007C365C" w:rsidRPr="007C365C" w:rsidRDefault="007C365C" w:rsidP="00BB200C">
      <w:pPr>
        <w:spacing w:line="360" w:lineRule="auto"/>
        <w:jc w:val="both"/>
        <w:rPr>
          <w:rFonts w:ascii="Palatino Linotype" w:hAnsi="Palatino Linotype" w:cs="Arial"/>
          <w:color w:val="000000"/>
          <w:sz w:val="24"/>
          <w:szCs w:val="24"/>
          <w:lang w:val="es-ES_tradnl"/>
        </w:rPr>
      </w:pPr>
      <w:r w:rsidRPr="007C365C">
        <w:rPr>
          <w:rFonts w:ascii="Palatino Linotype" w:hAnsi="Palatino Linotype" w:cs="Arial"/>
          <w:color w:val="000000"/>
          <w:sz w:val="24"/>
          <w:szCs w:val="24"/>
          <w:lang w:val="es-ES_tradnl"/>
        </w:rPr>
        <w:lastRenderedPageBreak/>
        <w:t>En síntesis, el derecho de acceso a la información pública se satisface en aquellos casos en que se entregue el soporte documental en que conste la información pública, toda vez que, los Sujetos Obligados</w:t>
      </w:r>
      <w:r w:rsidRPr="007C365C">
        <w:rPr>
          <w:rFonts w:ascii="Palatino Linotype" w:hAnsi="Palatino Linotype" w:cs="Arial"/>
          <w:b/>
          <w:color w:val="000000"/>
          <w:sz w:val="24"/>
          <w:szCs w:val="24"/>
          <w:lang w:val="es-ES_tradnl"/>
        </w:rPr>
        <w:t xml:space="preserve"> </w:t>
      </w:r>
      <w:r w:rsidRPr="007C365C">
        <w:rPr>
          <w:rFonts w:ascii="Palatino Linotype" w:hAnsi="Palatino Linotype" w:cs="Arial"/>
          <w:color w:val="000000"/>
          <w:sz w:val="24"/>
          <w:szCs w:val="24"/>
          <w:lang w:val="es-ES_tradnl"/>
        </w:rPr>
        <w:t xml:space="preserve">no tienen el deber de generar, poseer o administrar la información pública con el grado de detalle solicitado; esto es, que no tienen el deber de generar un documento </w:t>
      </w:r>
      <w:r w:rsidRPr="007C365C">
        <w:rPr>
          <w:rFonts w:ascii="Palatino Linotype" w:hAnsi="Palatino Linotype" w:cs="Arial"/>
          <w:i/>
          <w:color w:val="000000"/>
          <w:sz w:val="24"/>
          <w:szCs w:val="24"/>
          <w:lang w:val="es-ES_tradnl"/>
        </w:rPr>
        <w:t>ad hoc</w:t>
      </w:r>
      <w:r w:rsidRPr="007C365C">
        <w:rPr>
          <w:rFonts w:ascii="Palatino Linotype" w:hAnsi="Palatino Linotype" w:cs="Arial"/>
          <w:color w:val="000000"/>
          <w:sz w:val="24"/>
          <w:szCs w:val="24"/>
          <w:lang w:val="es-ES_tradnl"/>
        </w:rPr>
        <w:t>, para satisfacer el derecho de acceso a la información pública.</w:t>
      </w:r>
    </w:p>
    <w:p w14:paraId="48883E67" w14:textId="77777777" w:rsidR="007C365C" w:rsidRPr="007C365C" w:rsidRDefault="007C365C" w:rsidP="00BB200C">
      <w:pPr>
        <w:spacing w:line="360" w:lineRule="auto"/>
        <w:jc w:val="both"/>
        <w:rPr>
          <w:rFonts w:ascii="Palatino Linotype" w:hAnsi="Palatino Linotype" w:cs="Arial"/>
          <w:color w:val="000000"/>
          <w:sz w:val="24"/>
          <w:szCs w:val="24"/>
          <w:lang w:val="es-ES_tradnl"/>
        </w:rPr>
      </w:pPr>
    </w:p>
    <w:p w14:paraId="2DCEC1D9" w14:textId="77777777" w:rsidR="007C365C" w:rsidRPr="007C365C" w:rsidRDefault="007C365C" w:rsidP="00BB200C">
      <w:pPr>
        <w:spacing w:line="360" w:lineRule="auto"/>
        <w:jc w:val="both"/>
        <w:rPr>
          <w:rFonts w:ascii="Palatino Linotype" w:hAnsi="Palatino Linotype"/>
          <w:b/>
          <w:bCs/>
          <w:color w:val="000000"/>
          <w:sz w:val="24"/>
          <w:szCs w:val="24"/>
          <w:lang w:val="es-ES_tradnl"/>
        </w:rPr>
      </w:pPr>
      <w:r w:rsidRPr="007C365C">
        <w:rPr>
          <w:rFonts w:ascii="Palatino Linotype" w:hAnsi="Palatino Linotype" w:cs="Arial"/>
          <w:color w:val="000000"/>
          <w:sz w:val="24"/>
          <w:szCs w:val="24"/>
          <w:lang w:val="es-ES_tradnl"/>
        </w:rPr>
        <w:t xml:space="preserve">Como apoyo a lo anterior, es aplicable el Criterio 03-17, emitido por </w:t>
      </w:r>
      <w:r w:rsidRPr="007C365C">
        <w:rPr>
          <w:rFonts w:ascii="Palatino Linotype" w:eastAsia="Arial Unicode MS" w:hAnsi="Palatino Linotype" w:cs="Arial"/>
          <w:color w:val="000000"/>
          <w:sz w:val="24"/>
          <w:szCs w:val="24"/>
          <w:lang w:val="es-ES_tradnl"/>
        </w:rPr>
        <w:t>el Instituto Nacional de Transparencia, Acceso a la Información y Protección de Datos Personales,</w:t>
      </w:r>
      <w:r w:rsidRPr="007C365C">
        <w:rPr>
          <w:rFonts w:ascii="Palatino Linotype" w:hAnsi="Palatino Linotype"/>
          <w:bCs/>
          <w:color w:val="000000"/>
          <w:sz w:val="24"/>
          <w:szCs w:val="24"/>
          <w:lang w:val="es-ES_tradnl"/>
        </w:rPr>
        <w:t xml:space="preserve"> que dice:</w:t>
      </w:r>
      <w:r w:rsidRPr="007C365C">
        <w:rPr>
          <w:rFonts w:ascii="Palatino Linotype" w:hAnsi="Palatino Linotype"/>
          <w:b/>
          <w:bCs/>
          <w:color w:val="000000"/>
          <w:sz w:val="24"/>
          <w:szCs w:val="24"/>
          <w:lang w:val="es-ES_tradnl"/>
        </w:rPr>
        <w:t xml:space="preserve"> </w:t>
      </w:r>
    </w:p>
    <w:p w14:paraId="50AD6F90" w14:textId="77777777" w:rsidR="007C365C" w:rsidRPr="007C365C" w:rsidRDefault="007C365C" w:rsidP="00BB200C">
      <w:pPr>
        <w:spacing w:line="360" w:lineRule="auto"/>
        <w:ind w:right="850"/>
        <w:jc w:val="both"/>
        <w:rPr>
          <w:rFonts w:ascii="Palatino Linotype" w:hAnsi="Palatino Linotype" w:cs="Arial"/>
          <w:color w:val="000000"/>
          <w:sz w:val="24"/>
          <w:szCs w:val="24"/>
          <w:lang w:val="es-ES_tradnl"/>
        </w:rPr>
      </w:pPr>
    </w:p>
    <w:p w14:paraId="289DC01B" w14:textId="77777777" w:rsidR="007C365C" w:rsidRPr="007C365C" w:rsidRDefault="007C365C" w:rsidP="00BB200C">
      <w:pPr>
        <w:spacing w:line="276" w:lineRule="auto"/>
        <w:ind w:left="567" w:right="567"/>
        <w:jc w:val="both"/>
        <w:rPr>
          <w:rFonts w:ascii="Palatino Linotype" w:hAnsi="Palatino Linotype" w:cs="Arial"/>
          <w:i/>
          <w:color w:val="000000"/>
          <w:sz w:val="24"/>
          <w:szCs w:val="24"/>
          <w:lang w:val="es-ES_tradnl"/>
        </w:rPr>
      </w:pPr>
      <w:r w:rsidRPr="007C365C">
        <w:rPr>
          <w:rFonts w:ascii="Palatino Linotype" w:hAnsi="Palatino Linotype" w:cs="Arial"/>
          <w:b/>
          <w:i/>
          <w:color w:val="000000"/>
          <w:sz w:val="24"/>
          <w:szCs w:val="24"/>
          <w:lang w:val="es-ES_tradnl"/>
        </w:rPr>
        <w:t>No existe obligación de elaborar documentos ad hoc para atender las solicitudes de acceso a la información.</w:t>
      </w:r>
      <w:r w:rsidRPr="007C365C">
        <w:rPr>
          <w:rFonts w:ascii="Palatino Linotype" w:hAnsi="Palatino Linotype" w:cs="Arial"/>
          <w:i/>
          <w:color w:val="000000"/>
          <w:sz w:val="24"/>
          <w:szCs w:val="24"/>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88A3508" w14:textId="0815B654" w:rsidR="007C365C" w:rsidRPr="007C365C" w:rsidRDefault="007C365C" w:rsidP="00BB200C">
      <w:pPr>
        <w:spacing w:line="276" w:lineRule="auto"/>
        <w:jc w:val="both"/>
        <w:rPr>
          <w:rFonts w:ascii="Palatino Linotype" w:hAnsi="Palatino Linotype" w:cs="Arial"/>
          <w:color w:val="000000" w:themeColor="text1"/>
          <w:sz w:val="24"/>
          <w:szCs w:val="24"/>
          <w:lang w:val="es-ES_tradnl"/>
        </w:rPr>
      </w:pPr>
    </w:p>
    <w:p w14:paraId="39211686" w14:textId="20E4DD9F" w:rsidR="007C365C" w:rsidRDefault="007C365C" w:rsidP="00BB200C">
      <w:pPr>
        <w:spacing w:line="360" w:lineRule="auto"/>
        <w:jc w:val="both"/>
        <w:rPr>
          <w:rFonts w:cs="Arial"/>
          <w:color w:val="000000" w:themeColor="text1"/>
          <w:lang w:val="es-ES_tradnl"/>
        </w:rPr>
      </w:pPr>
      <w:r w:rsidRPr="007C365C">
        <w:rPr>
          <w:rFonts w:ascii="Palatino Linotype" w:hAnsi="Palatino Linotype" w:cs="Arial"/>
          <w:color w:val="000000" w:themeColor="text1"/>
          <w:sz w:val="24"/>
          <w:szCs w:val="24"/>
          <w:lang w:val="es-ES_tradnl"/>
        </w:rPr>
        <w:t xml:space="preserve">Asimismo, el artículo 24, de la Ley de la materia, dispone que los Sujetos Obligados sólo proporcionarán la información pública que </w:t>
      </w:r>
      <w:r w:rsidRPr="007C365C">
        <w:rPr>
          <w:rFonts w:ascii="Palatino Linotype" w:hAnsi="Palatino Linotype" w:cs="Arial"/>
          <w:sz w:val="24"/>
          <w:szCs w:val="24"/>
          <w:lang w:val="es-ES_tradnl"/>
        </w:rPr>
        <w:t>generen</w:t>
      </w:r>
      <w:r w:rsidRPr="007C365C">
        <w:rPr>
          <w:rFonts w:ascii="Palatino Linotype" w:hAnsi="Palatino Linotype" w:cs="Arial"/>
          <w:color w:val="000000" w:themeColor="text1"/>
          <w:sz w:val="24"/>
          <w:szCs w:val="24"/>
          <w:lang w:val="es-ES_tradnl"/>
        </w:rPr>
        <w:t xml:space="preserve">, administren o posean en el </w:t>
      </w:r>
      <w:r w:rsidRPr="007C365C">
        <w:rPr>
          <w:rFonts w:ascii="Palatino Linotype" w:hAnsi="Palatino Linotype" w:cs="Arial"/>
          <w:color w:val="000000" w:themeColor="text1"/>
          <w:sz w:val="24"/>
          <w:szCs w:val="24"/>
          <w:lang w:val="es-ES_tradnl"/>
        </w:rPr>
        <w:lastRenderedPageBreak/>
        <w:t>ejercicio de sus atribuciones; por consiguiente, la información pública se encuentra a disposición de cualquier persona, lo que implica que es deber de los Sujetos Obligados, garantizar el derecho de acceso a la información pública</w:t>
      </w:r>
      <w:r w:rsidRPr="00012AFA">
        <w:rPr>
          <w:rFonts w:cs="Arial"/>
          <w:color w:val="000000" w:themeColor="text1"/>
          <w:lang w:val="es-ES_tradnl"/>
        </w:rPr>
        <w:t>.</w:t>
      </w:r>
    </w:p>
    <w:p w14:paraId="0716D350" w14:textId="77777777" w:rsidR="007C365C" w:rsidRPr="00012AFA" w:rsidRDefault="007C365C" w:rsidP="00BB200C">
      <w:pPr>
        <w:spacing w:line="360" w:lineRule="auto"/>
        <w:jc w:val="both"/>
        <w:rPr>
          <w:rFonts w:cs="Arial"/>
          <w:color w:val="000000" w:themeColor="text1"/>
          <w:lang w:val="es-ES_tradnl"/>
        </w:rPr>
      </w:pPr>
    </w:p>
    <w:p w14:paraId="541FBD24" w14:textId="77777777" w:rsidR="007C365C" w:rsidRPr="007C365C" w:rsidRDefault="007C365C" w:rsidP="00BB200C">
      <w:pPr>
        <w:spacing w:line="360" w:lineRule="auto"/>
        <w:jc w:val="both"/>
        <w:rPr>
          <w:rFonts w:ascii="Palatino Linotype" w:hAnsi="Palatino Linotype" w:cs="Arial"/>
          <w:color w:val="000000" w:themeColor="text1"/>
          <w:sz w:val="24"/>
          <w:szCs w:val="24"/>
          <w:lang w:val="es-ES_tradnl"/>
        </w:rPr>
      </w:pPr>
      <w:r w:rsidRPr="007C365C">
        <w:rPr>
          <w:rFonts w:ascii="Palatino Linotype" w:hAnsi="Palatino Linotype" w:cs="Arial"/>
          <w:color w:val="000000" w:themeColor="text1"/>
          <w:sz w:val="24"/>
          <w:szCs w:val="24"/>
          <w:lang w:val="es-ES_tradnl"/>
        </w:rPr>
        <w:t xml:space="preserve">En esta misma tesitura, es de subrayar que el derecho de acceso a la información pública, consiste en que la información solicitada conste en un soporte documental en cualquiera de sus formas, a saber: </w:t>
      </w:r>
      <w:r w:rsidRPr="007C365C">
        <w:rPr>
          <w:rFonts w:ascii="Palatino Linotype" w:hAnsi="Palatino Linotype" w:cs="Arial"/>
          <w:sz w:val="24"/>
          <w:szCs w:val="24"/>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C365C">
        <w:rPr>
          <w:rFonts w:ascii="Palatino Linotype" w:hAnsi="Palatino Linotype" w:cs="Arial"/>
          <w:color w:val="000000" w:themeColor="text1"/>
          <w:sz w:val="24"/>
          <w:szCs w:val="24"/>
          <w:lang w:val="es-ES_tradnl"/>
        </w:rPr>
        <w:t xml:space="preserve">; los que, </w:t>
      </w:r>
      <w:r w:rsidRPr="007C365C">
        <w:rPr>
          <w:rFonts w:ascii="Palatino Linotype" w:hAnsi="Palatino Linotype" w:cs="Arial"/>
          <w:sz w:val="24"/>
          <w:szCs w:val="24"/>
          <w:lang w:val="es-ES_tradnl"/>
        </w:rPr>
        <w:t>podrán estar en cualquier medio, sea escrito, impreso, sonoro, visual, electrónico, informático u holográfico</w:t>
      </w:r>
      <w:r w:rsidRPr="007C365C">
        <w:rPr>
          <w:rFonts w:ascii="Palatino Linotype" w:hAnsi="Palatino Linotype" w:cs="Arial"/>
          <w:color w:val="000000" w:themeColor="text1"/>
          <w:sz w:val="24"/>
          <w:szCs w:val="24"/>
          <w:lang w:val="es-ES_tradnl"/>
        </w:rPr>
        <w:t xml:space="preserve">, de conformidad con el artículo 3, fracción XI, de la Ley de la materia, el cual dispone lo siguiente: </w:t>
      </w:r>
    </w:p>
    <w:p w14:paraId="60A7F328" w14:textId="77777777" w:rsidR="007C365C" w:rsidRPr="007C365C" w:rsidRDefault="007C365C" w:rsidP="00BB200C">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262820A5" w14:textId="77777777" w:rsidR="007C365C" w:rsidRPr="007C365C" w:rsidRDefault="007C365C" w:rsidP="00BB200C">
      <w:pPr>
        <w:spacing w:line="276" w:lineRule="auto"/>
        <w:ind w:left="567" w:right="567"/>
        <w:jc w:val="both"/>
        <w:rPr>
          <w:rFonts w:ascii="Palatino Linotype" w:hAnsi="Palatino Linotype" w:cs="Arial"/>
          <w:i/>
          <w:color w:val="000000"/>
          <w:sz w:val="24"/>
          <w:szCs w:val="24"/>
          <w:lang w:val="es-ES_tradnl"/>
        </w:rPr>
      </w:pPr>
      <w:r w:rsidRPr="007C365C">
        <w:rPr>
          <w:rFonts w:ascii="Palatino Linotype" w:hAnsi="Palatino Linotype" w:cs="Arial"/>
          <w:b/>
          <w:i/>
          <w:color w:val="000000"/>
          <w:sz w:val="24"/>
          <w:szCs w:val="24"/>
          <w:lang w:val="es-ES_tradnl"/>
        </w:rPr>
        <w:t xml:space="preserve">Artículo 3. </w:t>
      </w:r>
      <w:r w:rsidRPr="007C365C">
        <w:rPr>
          <w:rFonts w:ascii="Palatino Linotype" w:hAnsi="Palatino Linotype" w:cs="Arial"/>
          <w:i/>
          <w:color w:val="000000"/>
          <w:sz w:val="24"/>
          <w:szCs w:val="24"/>
          <w:lang w:val="es-ES_tradnl"/>
        </w:rPr>
        <w:t>Para los efectos de la presente Ley se entenderá por:</w:t>
      </w:r>
    </w:p>
    <w:p w14:paraId="6C792EFC" w14:textId="77777777" w:rsidR="007C365C" w:rsidRPr="007C365C" w:rsidRDefault="007C365C" w:rsidP="00BB200C">
      <w:pPr>
        <w:spacing w:line="276" w:lineRule="auto"/>
        <w:ind w:left="567" w:right="567"/>
        <w:jc w:val="both"/>
        <w:rPr>
          <w:rFonts w:ascii="Palatino Linotype" w:hAnsi="Palatino Linotype" w:cs="Arial"/>
          <w:i/>
          <w:color w:val="000000"/>
          <w:sz w:val="24"/>
          <w:szCs w:val="24"/>
          <w:lang w:val="es-ES_tradnl"/>
        </w:rPr>
      </w:pPr>
      <w:r w:rsidRPr="007C365C">
        <w:rPr>
          <w:rFonts w:ascii="Palatino Linotype" w:hAnsi="Palatino Linotype" w:cs="Arial"/>
          <w:i/>
          <w:color w:val="000000"/>
          <w:sz w:val="24"/>
          <w:szCs w:val="24"/>
          <w:lang w:val="es-ES_tradnl"/>
        </w:rPr>
        <w:t>(…)</w:t>
      </w:r>
    </w:p>
    <w:p w14:paraId="000C599C" w14:textId="77777777" w:rsidR="007C365C" w:rsidRPr="007C365C" w:rsidRDefault="007C365C" w:rsidP="00BB200C">
      <w:pPr>
        <w:spacing w:line="276" w:lineRule="auto"/>
        <w:ind w:left="567" w:right="567"/>
        <w:jc w:val="both"/>
        <w:rPr>
          <w:rFonts w:ascii="Palatino Linotype" w:hAnsi="Palatino Linotype" w:cs="Arial"/>
          <w:i/>
          <w:color w:val="000000"/>
          <w:sz w:val="24"/>
          <w:szCs w:val="24"/>
          <w:lang w:val="es-ES_tradnl"/>
        </w:rPr>
      </w:pPr>
      <w:r w:rsidRPr="007C365C">
        <w:rPr>
          <w:rFonts w:ascii="Palatino Linotype" w:hAnsi="Palatino Linotype" w:cs="Arial"/>
          <w:b/>
          <w:i/>
          <w:color w:val="000000"/>
          <w:sz w:val="24"/>
          <w:szCs w:val="24"/>
          <w:lang w:val="es-ES_tradnl"/>
        </w:rPr>
        <w:t>XI. Documento:</w:t>
      </w:r>
      <w:r w:rsidRPr="007C365C">
        <w:rPr>
          <w:rFonts w:ascii="Palatino Linotype" w:hAnsi="Palatino Linotype" w:cs="Arial"/>
          <w:i/>
          <w:color w:val="000000"/>
          <w:sz w:val="24"/>
          <w:szCs w:val="24"/>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7C365C">
        <w:rPr>
          <w:rFonts w:ascii="Palatino Linotype" w:hAnsi="Palatino Linotype" w:cs="Arial"/>
          <w:b/>
          <w:i/>
          <w:color w:val="000000"/>
          <w:sz w:val="24"/>
          <w:szCs w:val="24"/>
          <w:u w:val="single"/>
          <w:lang w:val="es-ES_tradnl"/>
        </w:rPr>
        <w:t>Los documentos podrán estar en cualquier medio, sea escrito, impreso, sonoro, visual, electrónico, informático u holográfico</w:t>
      </w:r>
      <w:r w:rsidRPr="007C365C">
        <w:rPr>
          <w:rFonts w:ascii="Palatino Linotype" w:hAnsi="Palatino Linotype" w:cs="Arial"/>
          <w:i/>
          <w:color w:val="000000"/>
          <w:sz w:val="24"/>
          <w:szCs w:val="24"/>
          <w:lang w:val="es-ES_tradnl"/>
        </w:rPr>
        <w:t>;</w:t>
      </w:r>
    </w:p>
    <w:p w14:paraId="74D6640D" w14:textId="77777777" w:rsidR="007C365C" w:rsidRPr="007C365C" w:rsidRDefault="007C365C" w:rsidP="00BB200C">
      <w:pPr>
        <w:spacing w:line="276" w:lineRule="auto"/>
        <w:ind w:left="567" w:right="567"/>
        <w:jc w:val="both"/>
        <w:rPr>
          <w:rFonts w:ascii="Palatino Linotype" w:hAnsi="Palatino Linotype" w:cs="Arial"/>
          <w:i/>
          <w:color w:val="000000"/>
          <w:sz w:val="24"/>
          <w:szCs w:val="24"/>
          <w:lang w:val="es-ES_tradnl"/>
        </w:rPr>
      </w:pPr>
      <w:r w:rsidRPr="007C365C">
        <w:rPr>
          <w:rFonts w:ascii="Palatino Linotype" w:hAnsi="Palatino Linotype" w:cs="Arial"/>
          <w:i/>
          <w:color w:val="000000"/>
          <w:sz w:val="24"/>
          <w:szCs w:val="24"/>
          <w:lang w:val="es-ES_tradnl"/>
        </w:rPr>
        <w:t>(…)</w:t>
      </w:r>
    </w:p>
    <w:p w14:paraId="0F515784" w14:textId="727CB45E" w:rsidR="007C365C" w:rsidRPr="007C365C" w:rsidRDefault="007C365C" w:rsidP="00BB200C">
      <w:pPr>
        <w:autoSpaceDE w:val="0"/>
        <w:autoSpaceDN w:val="0"/>
        <w:adjustRightInd w:val="0"/>
        <w:spacing w:line="360" w:lineRule="auto"/>
        <w:jc w:val="both"/>
        <w:rPr>
          <w:rFonts w:ascii="Palatino Linotype" w:hAnsi="Palatino Linotype" w:cs="Arial"/>
          <w:sz w:val="24"/>
          <w:szCs w:val="24"/>
          <w:lang w:val="es-ES_tradnl"/>
        </w:rPr>
      </w:pPr>
      <w:r w:rsidRPr="007C365C">
        <w:rPr>
          <w:rFonts w:ascii="Palatino Linotype" w:hAnsi="Palatino Linotype" w:cs="Arial"/>
          <w:sz w:val="24"/>
          <w:szCs w:val="24"/>
          <w:lang w:val="es-ES_tradnl"/>
        </w:rPr>
        <w:lastRenderedPageBreak/>
        <w:t xml:space="preserve">Siendo aplicable el Criterio </w:t>
      </w:r>
      <w:r w:rsidRPr="007C365C">
        <w:rPr>
          <w:rFonts w:ascii="Palatino Linotype" w:hAnsi="Palatino Linotype" w:cs="Arial"/>
          <w:bCs/>
          <w:sz w:val="24"/>
          <w:szCs w:val="24"/>
          <w:lang w:val="es-ES_tradnl"/>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C365C">
        <w:rPr>
          <w:rFonts w:ascii="Palatino Linotype" w:hAnsi="Palatino Linotype" w:cs="Arial"/>
          <w:sz w:val="24"/>
          <w:szCs w:val="24"/>
          <w:lang w:val="es-ES_tradnl"/>
        </w:rPr>
        <w:t>cuyo rubro y texto dispone:</w:t>
      </w:r>
    </w:p>
    <w:p w14:paraId="3E9714DB" w14:textId="77777777" w:rsidR="007C365C" w:rsidRPr="007C365C" w:rsidRDefault="007C365C" w:rsidP="00BB200C">
      <w:pPr>
        <w:spacing w:line="276" w:lineRule="auto"/>
        <w:ind w:left="567" w:right="567"/>
        <w:jc w:val="both"/>
        <w:rPr>
          <w:rFonts w:ascii="Palatino Linotype" w:hAnsi="Palatino Linotype" w:cs="Arial"/>
          <w:i/>
          <w:sz w:val="24"/>
          <w:szCs w:val="24"/>
          <w:lang w:val="es-ES_tradnl"/>
        </w:rPr>
      </w:pPr>
      <w:r w:rsidRPr="007C365C">
        <w:rPr>
          <w:rFonts w:ascii="Palatino Linotype" w:hAnsi="Palatino Linotype" w:cs="Arial"/>
          <w:b/>
          <w:i/>
          <w:sz w:val="24"/>
          <w:szCs w:val="24"/>
          <w:lang w:val="es-ES_tradnl"/>
        </w:rPr>
        <w:t xml:space="preserve">INFORMACIÓN PÚBLICA, CONCEPTO DE, EN MATERIA DE TRANSPARENCIA. INTERPRETACIÓN SISTEMÁTICA DE LOS ARTÍCULOS 2°, FRACCIÓN </w:t>
      </w:r>
      <w:r w:rsidRPr="007C365C">
        <w:rPr>
          <w:rFonts w:ascii="Palatino Linotype" w:hAnsi="Palatino Linotype" w:cs="Arial"/>
          <w:b/>
          <w:bCs/>
          <w:i/>
          <w:sz w:val="24"/>
          <w:szCs w:val="24"/>
          <w:lang w:val="es-ES_tradnl"/>
        </w:rPr>
        <w:t xml:space="preserve">V, XV, Y XVI, </w:t>
      </w:r>
      <w:r w:rsidRPr="007C365C">
        <w:rPr>
          <w:rFonts w:ascii="Palatino Linotype" w:hAnsi="Palatino Linotype" w:cs="Arial"/>
          <w:b/>
          <w:i/>
          <w:sz w:val="24"/>
          <w:szCs w:val="24"/>
          <w:lang w:val="es-ES_tradnl"/>
        </w:rPr>
        <w:t>3°, 4°, 11 Y 41.</w:t>
      </w:r>
      <w:r w:rsidRPr="007C365C">
        <w:rPr>
          <w:rFonts w:ascii="Palatino Linotype" w:hAnsi="Palatino Linotype" w:cs="Arial"/>
          <w:i/>
          <w:sz w:val="24"/>
          <w:szCs w:val="24"/>
          <w:lang w:val="es-ES_tradnl"/>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07EE59" w14:textId="77777777" w:rsidR="007C365C" w:rsidRPr="007C365C" w:rsidRDefault="007C365C" w:rsidP="00BB200C">
      <w:pPr>
        <w:spacing w:line="276" w:lineRule="auto"/>
        <w:ind w:left="567" w:right="567"/>
        <w:jc w:val="both"/>
        <w:rPr>
          <w:rFonts w:ascii="Palatino Linotype" w:hAnsi="Palatino Linotype" w:cs="Arial"/>
          <w:i/>
          <w:sz w:val="24"/>
          <w:szCs w:val="24"/>
          <w:lang w:val="es-ES_tradnl"/>
        </w:rPr>
      </w:pPr>
      <w:r w:rsidRPr="007C365C">
        <w:rPr>
          <w:rFonts w:ascii="Palatino Linotype" w:hAnsi="Palatino Linotype" w:cs="Arial"/>
          <w:i/>
          <w:sz w:val="24"/>
          <w:szCs w:val="24"/>
          <w:lang w:val="es-ES_tradnl"/>
        </w:rPr>
        <w:t>En consecuencia el acceso a la información se refiere a que se cumplan cualquiera de los siguientes tres supuestos:</w:t>
      </w:r>
    </w:p>
    <w:p w14:paraId="5C4FAF89" w14:textId="77777777" w:rsidR="007C365C" w:rsidRPr="007C365C" w:rsidRDefault="007C365C" w:rsidP="00BB200C">
      <w:pPr>
        <w:spacing w:line="276" w:lineRule="auto"/>
        <w:ind w:left="567" w:right="567"/>
        <w:jc w:val="both"/>
        <w:rPr>
          <w:rFonts w:ascii="Palatino Linotype" w:hAnsi="Palatino Linotype" w:cs="Arial"/>
          <w:b/>
          <w:i/>
          <w:sz w:val="24"/>
          <w:szCs w:val="24"/>
          <w:lang w:val="es-ES_tradnl"/>
        </w:rPr>
      </w:pPr>
    </w:p>
    <w:p w14:paraId="780E077D" w14:textId="77777777" w:rsidR="007C365C" w:rsidRPr="007C365C" w:rsidRDefault="007C365C" w:rsidP="00BB200C">
      <w:pPr>
        <w:spacing w:line="276" w:lineRule="auto"/>
        <w:ind w:left="567" w:right="567"/>
        <w:jc w:val="both"/>
        <w:rPr>
          <w:rFonts w:ascii="Palatino Linotype" w:hAnsi="Palatino Linotype" w:cs="Arial"/>
          <w:b/>
          <w:i/>
          <w:sz w:val="24"/>
          <w:szCs w:val="24"/>
          <w:lang w:val="es-ES_tradnl"/>
        </w:rPr>
      </w:pPr>
      <w:r w:rsidRPr="007C365C">
        <w:rPr>
          <w:rFonts w:ascii="Palatino Linotype" w:hAnsi="Palatino Linotype" w:cs="Arial"/>
          <w:b/>
          <w:i/>
          <w:sz w:val="24"/>
          <w:szCs w:val="24"/>
          <w:lang w:val="es-ES_tradnl"/>
        </w:rPr>
        <w:t xml:space="preserve">1) </w:t>
      </w:r>
      <w:r w:rsidRPr="007C365C">
        <w:rPr>
          <w:rFonts w:ascii="Palatino Linotype" w:hAnsi="Palatino Linotype" w:cs="Arial"/>
          <w:b/>
          <w:i/>
          <w:sz w:val="24"/>
          <w:szCs w:val="24"/>
          <w:u w:val="single"/>
          <w:lang w:val="es-ES_tradnl"/>
        </w:rPr>
        <w:t>Que se trate de información registrada en cualquier soporte documental, que en ejercicio de las atribuciones conferidas, sea generada por los Sujetos Obligados;</w:t>
      </w:r>
    </w:p>
    <w:p w14:paraId="4D4235C1" w14:textId="77777777" w:rsidR="007C365C" w:rsidRPr="007C365C" w:rsidRDefault="007C365C" w:rsidP="00BB200C">
      <w:pPr>
        <w:spacing w:line="276" w:lineRule="auto"/>
        <w:ind w:left="567" w:right="567"/>
        <w:jc w:val="both"/>
        <w:rPr>
          <w:rFonts w:ascii="Palatino Linotype" w:hAnsi="Palatino Linotype" w:cs="Arial"/>
          <w:i/>
          <w:sz w:val="24"/>
          <w:szCs w:val="24"/>
          <w:lang w:val="es-ES_tradnl"/>
        </w:rPr>
      </w:pPr>
      <w:r w:rsidRPr="007C365C">
        <w:rPr>
          <w:rFonts w:ascii="Palatino Linotype" w:hAnsi="Palatino Linotype" w:cs="Arial"/>
          <w:i/>
          <w:sz w:val="24"/>
          <w:szCs w:val="24"/>
          <w:lang w:val="es-ES_tradnl"/>
        </w:rPr>
        <w:t>2) Que se trate de información registrada en cualquier soporte documental, que en ejercicio de las atribuciones conferidas, sea administrada por los Sujetos Obligados, y</w:t>
      </w:r>
    </w:p>
    <w:p w14:paraId="001503F6" w14:textId="77777777" w:rsidR="007C365C" w:rsidRPr="007C365C" w:rsidRDefault="007C365C" w:rsidP="00BB200C">
      <w:pPr>
        <w:spacing w:line="276" w:lineRule="auto"/>
        <w:ind w:left="567" w:right="567"/>
        <w:jc w:val="both"/>
        <w:rPr>
          <w:rFonts w:ascii="Palatino Linotype" w:hAnsi="Palatino Linotype" w:cs="Arial"/>
          <w:i/>
          <w:sz w:val="24"/>
          <w:szCs w:val="24"/>
          <w:lang w:val="es-ES_tradnl"/>
        </w:rPr>
      </w:pPr>
      <w:r w:rsidRPr="007C365C">
        <w:rPr>
          <w:rFonts w:ascii="Palatino Linotype" w:hAnsi="Palatino Linotype" w:cs="Arial"/>
          <w:i/>
          <w:sz w:val="24"/>
          <w:szCs w:val="24"/>
          <w:lang w:val="es-ES_tradnl"/>
        </w:rPr>
        <w:t>3) Que se trate de información registrada en cualquier soporte documental, que en ejercicio de las atribuciones conferidas, se encuentre en posesión de los Sujetos Obligados.</w:t>
      </w:r>
    </w:p>
    <w:p w14:paraId="317035B6" w14:textId="5F896BFC" w:rsidR="005E0DDC" w:rsidRDefault="005E0DDC" w:rsidP="005C2560">
      <w:pPr>
        <w:spacing w:after="0" w:line="360" w:lineRule="auto"/>
        <w:contextualSpacing/>
        <w:jc w:val="both"/>
        <w:rPr>
          <w:rFonts w:ascii="Palatino Linotype" w:eastAsia="Palatino Linotype" w:hAnsi="Palatino Linotype" w:cs="Palatino Linotype"/>
          <w:sz w:val="24"/>
          <w:szCs w:val="24"/>
        </w:rPr>
      </w:pPr>
    </w:p>
    <w:p w14:paraId="6F2188D0" w14:textId="0A1CA11D" w:rsidR="00F81686" w:rsidRDefault="007C365C" w:rsidP="00BB200C">
      <w:pPr>
        <w:spacing w:line="360" w:lineRule="auto"/>
        <w:jc w:val="both"/>
        <w:rPr>
          <w:rFonts w:ascii="Palatino Linotype" w:eastAsia="Times New Roman" w:hAnsi="Palatino Linotype" w:cs="Times New Roman"/>
          <w:sz w:val="24"/>
          <w:szCs w:val="24"/>
          <w:lang w:val="es-419" w:eastAsia="es-ES"/>
        </w:rPr>
      </w:pPr>
      <w:r w:rsidRPr="007C365C">
        <w:rPr>
          <w:rFonts w:ascii="Palatino Linotype" w:eastAsia="Times New Roman" w:hAnsi="Palatino Linotype" w:cs="Times New Roman"/>
          <w:sz w:val="24"/>
          <w:szCs w:val="24"/>
          <w:lang w:val="es-ES_tradnl" w:eastAsia="es-ES"/>
        </w:rPr>
        <w:lastRenderedPageBreak/>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r w:rsidR="00442992">
        <w:rPr>
          <w:rFonts w:ascii="Palatino Linotype" w:eastAsia="Times New Roman" w:hAnsi="Palatino Linotype" w:cs="Times New Roman"/>
          <w:sz w:val="24"/>
          <w:szCs w:val="24"/>
          <w:lang w:val="es-419" w:eastAsia="es-ES"/>
        </w:rPr>
        <w:t xml:space="preserve"> </w:t>
      </w:r>
      <w:r w:rsidR="008E77E6">
        <w:rPr>
          <w:rFonts w:ascii="Palatino Linotype" w:eastAsia="Times New Roman" w:hAnsi="Palatino Linotype" w:cs="Times New Roman"/>
          <w:sz w:val="24"/>
          <w:szCs w:val="24"/>
          <w:lang w:val="es-419" w:eastAsia="es-ES"/>
        </w:rPr>
        <w:t xml:space="preserve">Sin embargo este Órgano Garante se dio a la tarea de realizar el presente estudio con el fin de establecer si la respuesta del Sujeto Obligado colmo la pretensión de la Recurrente llegando al desenlace siguiente:  </w:t>
      </w:r>
    </w:p>
    <w:p w14:paraId="748A83BA" w14:textId="35207987" w:rsidR="00F81686" w:rsidRDefault="00F81686" w:rsidP="00BB200C">
      <w:pPr>
        <w:spacing w:line="360" w:lineRule="auto"/>
        <w:jc w:val="both"/>
        <w:rPr>
          <w:rFonts w:ascii="Palatino Linotype" w:eastAsia="Times New Roman" w:hAnsi="Palatino Linotype" w:cs="Times New Roman"/>
          <w:sz w:val="24"/>
          <w:szCs w:val="24"/>
          <w:lang w:val="es-419" w:eastAsia="es-ES"/>
        </w:rPr>
      </w:pPr>
      <w:r>
        <w:rPr>
          <w:rFonts w:ascii="Palatino Linotype" w:eastAsia="Times New Roman" w:hAnsi="Palatino Linotype" w:cs="Times New Roman"/>
          <w:sz w:val="24"/>
          <w:szCs w:val="24"/>
          <w:lang w:val="es-419" w:eastAsia="es-ES"/>
        </w:rPr>
        <w:t xml:space="preserve">Como antecedente de acuerdo a la Gaceta Oficial del 2013 </w:t>
      </w:r>
      <w:r w:rsidRPr="00454612">
        <w:rPr>
          <w:rFonts w:ascii="Palatino Linotype" w:hAnsi="Palatino Linotype"/>
          <w:sz w:val="24"/>
          <w:szCs w:val="24"/>
        </w:rPr>
        <w:t>Se reforma</w:t>
      </w:r>
      <w:r>
        <w:rPr>
          <w:rFonts w:ascii="Palatino Linotype" w:hAnsi="Palatino Linotype"/>
          <w:sz w:val="24"/>
          <w:szCs w:val="24"/>
          <w:lang w:val="es-419"/>
        </w:rPr>
        <w:t>ron</w:t>
      </w:r>
      <w:r w:rsidRPr="00454612">
        <w:rPr>
          <w:rFonts w:ascii="Palatino Linotype" w:hAnsi="Palatino Linotype"/>
          <w:sz w:val="24"/>
          <w:szCs w:val="24"/>
        </w:rPr>
        <w:t xml:space="preserve"> el </w:t>
      </w:r>
      <w:r w:rsidRPr="00454612">
        <w:rPr>
          <w:rFonts w:ascii="Palatino Linotype" w:hAnsi="Palatino Linotype"/>
          <w:i/>
          <w:sz w:val="24"/>
          <w:szCs w:val="24"/>
        </w:rPr>
        <w:t>artículo 31 en su fracción XXXVIII, y se adiciona un Capítulo Décimo Primero, denominado "Del Cronista Municipal", al Título IV de la Ley Orgánica Municipal del Estado de México, integrado por los artículos 147 P, 147</w:t>
      </w:r>
      <w:r>
        <w:rPr>
          <w:rFonts w:ascii="Palatino Linotype" w:hAnsi="Palatino Linotype"/>
          <w:i/>
          <w:sz w:val="24"/>
          <w:szCs w:val="24"/>
        </w:rPr>
        <w:t xml:space="preserve"> Q, 147 R, 147 S, 147 T, 147 U </w:t>
      </w:r>
      <w:r>
        <w:rPr>
          <w:rFonts w:ascii="Palatino Linotype" w:hAnsi="Palatino Linotype"/>
          <w:i/>
          <w:sz w:val="24"/>
          <w:szCs w:val="24"/>
          <w:lang w:val="es-419"/>
        </w:rPr>
        <w:t xml:space="preserve">, </w:t>
      </w:r>
      <w:r>
        <w:rPr>
          <w:rFonts w:ascii="Palatino Linotype" w:hAnsi="Palatino Linotype"/>
          <w:sz w:val="24"/>
          <w:szCs w:val="24"/>
          <w:lang w:val="es-419"/>
        </w:rPr>
        <w:t xml:space="preserve">estableciendo que cada ayuntamiento del Estado de México contraria con este consejo de cronistas; siendo </w:t>
      </w:r>
      <w:r>
        <w:rPr>
          <w:rFonts w:ascii="Palatino Linotype" w:hAnsi="Palatino Linotype"/>
          <w:b/>
          <w:sz w:val="24"/>
          <w:szCs w:val="24"/>
          <w:lang w:val="es-419"/>
        </w:rPr>
        <w:t xml:space="preserve">facultad de cada municipio mediante cabildo expedir una convocatoria y designar dicho Consejo de Cronistas. </w:t>
      </w:r>
    </w:p>
    <w:p w14:paraId="2825034F" w14:textId="181EEA45" w:rsidR="00454612" w:rsidRDefault="00F81686" w:rsidP="00454612">
      <w:pPr>
        <w:rPr>
          <w:rFonts w:ascii="Palatino Linotype" w:eastAsia="Times New Roman" w:hAnsi="Palatino Linotype" w:cs="Times New Roman"/>
          <w:sz w:val="24"/>
          <w:szCs w:val="24"/>
          <w:lang w:val="es-419" w:eastAsia="es-ES"/>
        </w:rPr>
      </w:pPr>
      <w:r>
        <w:rPr>
          <w:rFonts w:ascii="Palatino Linotype" w:eastAsia="Palatino Linotype" w:hAnsi="Palatino Linotype" w:cs="Palatino Linotype"/>
          <w:noProof/>
          <w:color w:val="000000"/>
          <w:sz w:val="24"/>
          <w:szCs w:val="24"/>
          <w:lang w:eastAsia="es-MX"/>
        </w:rPr>
        <mc:AlternateContent>
          <mc:Choice Requires="wps">
            <w:drawing>
              <wp:anchor distT="0" distB="0" distL="114300" distR="114300" simplePos="0" relativeHeight="251661312" behindDoc="0" locked="0" layoutInCell="1" allowOverlap="1" wp14:anchorId="418B96F6" wp14:editId="67D9A0E6">
                <wp:simplePos x="0" y="0"/>
                <wp:positionH relativeFrom="column">
                  <wp:posOffset>705612</wp:posOffset>
                </wp:positionH>
                <wp:positionV relativeFrom="paragraph">
                  <wp:posOffset>1463980</wp:posOffset>
                </wp:positionV>
                <wp:extent cx="5219700" cy="39052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5219700" cy="390525"/>
                        </a:xfrm>
                        <a:prstGeom prst="rect">
                          <a:avLst/>
                        </a:prstGeom>
                        <a:noFill/>
                        <a:ln w="28575"/>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7B2AD" id="Rectángulo 8" o:spid="_x0000_s1026" style="position:absolute;margin-left:55.55pt;margin-top:115.25pt;width:411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" filled="f" strokecolor="#4472c4 [3208]" strokeweight="2.25pt"/>
            </w:pict>
          </mc:Fallback>
        </mc:AlternateContent>
      </w:r>
      <w:r w:rsidR="00454612">
        <w:rPr>
          <w:noProof/>
          <w:lang w:eastAsia="es-MX"/>
        </w:rPr>
        <w:drawing>
          <wp:inline distT="0" distB="0" distL="0" distR="0" wp14:anchorId="41BE9327" wp14:editId="05B780A4">
            <wp:extent cx="6093561" cy="228897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50" t="22309" r="3605" b="47392"/>
                    <a:stretch/>
                  </pic:blipFill>
                  <pic:spPr bwMode="auto">
                    <a:xfrm>
                      <a:off x="0" y="0"/>
                      <a:ext cx="6135271" cy="2304643"/>
                    </a:xfrm>
                    <a:prstGeom prst="rect">
                      <a:avLst/>
                    </a:prstGeom>
                    <a:ln>
                      <a:noFill/>
                    </a:ln>
                    <a:extLst>
                      <a:ext uri="{53640926-AAD7-44D8-BBD7-CCE9431645EC}">
                        <a14:shadowObscured xmlns:a14="http://schemas.microsoft.com/office/drawing/2010/main"/>
                      </a:ext>
                    </a:extLst>
                  </pic:spPr>
                </pic:pic>
              </a:graphicData>
            </a:graphic>
          </wp:inline>
        </w:drawing>
      </w:r>
    </w:p>
    <w:p w14:paraId="4CB5ECF1" w14:textId="7617F2C7" w:rsidR="007C365C" w:rsidRDefault="00F81686" w:rsidP="007C365C">
      <w:pPr>
        <w:jc w:val="both"/>
        <w:rPr>
          <w:rFonts w:ascii="Palatino Linotype" w:eastAsia="Palatino Linotype" w:hAnsi="Palatino Linotype" w:cs="Palatino Linotype"/>
          <w:color w:val="000000"/>
          <w:sz w:val="24"/>
          <w:szCs w:val="24"/>
          <w:lang w:val="es-ES_tradnl"/>
        </w:rPr>
      </w:pPr>
      <w:r>
        <w:rPr>
          <w:rFonts w:ascii="Palatino Linotype" w:eastAsia="Palatino Linotype" w:hAnsi="Palatino Linotype" w:cs="Palatino Linotype"/>
          <w:noProof/>
          <w:color w:val="000000"/>
          <w:sz w:val="24"/>
          <w:szCs w:val="24"/>
          <w:lang w:eastAsia="es-MX"/>
        </w:rPr>
        <w:lastRenderedPageBreak/>
        <mc:AlternateContent>
          <mc:Choice Requires="wps">
            <w:drawing>
              <wp:anchor distT="0" distB="0" distL="114300" distR="114300" simplePos="0" relativeHeight="251659264" behindDoc="0" locked="0" layoutInCell="1" allowOverlap="1" wp14:anchorId="66B7AE0C" wp14:editId="59A68A17">
                <wp:simplePos x="0" y="0"/>
                <wp:positionH relativeFrom="column">
                  <wp:posOffset>796291</wp:posOffset>
                </wp:positionH>
                <wp:positionV relativeFrom="paragraph">
                  <wp:posOffset>4212590</wp:posOffset>
                </wp:positionV>
                <wp:extent cx="3867150" cy="390525"/>
                <wp:effectExtent l="19050" t="19050" r="19050" b="28575"/>
                <wp:wrapNone/>
                <wp:docPr id="7" name="Rectángulo 7"/>
                <wp:cNvGraphicFramePr/>
                <a:graphic xmlns:a="http://schemas.openxmlformats.org/drawingml/2006/main">
                  <a:graphicData uri="http://schemas.microsoft.com/office/word/2010/wordprocessingShape">
                    <wps:wsp>
                      <wps:cNvSpPr/>
                      <wps:spPr>
                        <a:xfrm>
                          <a:off x="0" y="0"/>
                          <a:ext cx="3867150" cy="390525"/>
                        </a:xfrm>
                        <a:prstGeom prst="rect">
                          <a:avLst/>
                        </a:prstGeom>
                        <a:noFill/>
                        <a:ln w="28575"/>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AD988" id="Rectángulo 7" o:spid="_x0000_s1026" style="position:absolute;margin-left:62.7pt;margin-top:331.7pt;width:304.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" filled="f" strokecolor="#4472c4 [3208]" strokeweight="2.25pt"/>
            </w:pict>
          </mc:Fallback>
        </mc:AlternateContent>
      </w:r>
      <w:r w:rsidR="00454612">
        <w:rPr>
          <w:rFonts w:ascii="Palatino Linotype" w:eastAsia="Palatino Linotype" w:hAnsi="Palatino Linotype" w:cs="Palatino Linotype"/>
          <w:color w:val="000000"/>
          <w:sz w:val="24"/>
          <w:szCs w:val="24"/>
          <w:lang w:val="es-419"/>
        </w:rPr>
        <w:t xml:space="preserve">                 </w:t>
      </w:r>
      <w:r w:rsidR="00454612">
        <w:rPr>
          <w:noProof/>
          <w:lang w:eastAsia="es-MX"/>
        </w:rPr>
        <w:drawing>
          <wp:inline distT="0" distB="0" distL="0" distR="0" wp14:anchorId="0888C8E3" wp14:editId="14290DA4">
            <wp:extent cx="4610100" cy="5191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929" t="15224" r="11045" b="2624"/>
                    <a:stretch/>
                  </pic:blipFill>
                  <pic:spPr bwMode="auto">
                    <a:xfrm>
                      <a:off x="0" y="0"/>
                      <a:ext cx="4610100" cy="5191125"/>
                    </a:xfrm>
                    <a:prstGeom prst="rect">
                      <a:avLst/>
                    </a:prstGeom>
                    <a:ln>
                      <a:noFill/>
                    </a:ln>
                    <a:extLst>
                      <a:ext uri="{53640926-AAD7-44D8-BBD7-CCE9431645EC}">
                        <a14:shadowObscured xmlns:a14="http://schemas.microsoft.com/office/drawing/2010/main"/>
                      </a:ext>
                    </a:extLst>
                  </pic:spPr>
                </pic:pic>
              </a:graphicData>
            </a:graphic>
          </wp:inline>
        </w:drawing>
      </w:r>
    </w:p>
    <w:p w14:paraId="7B6B59CF" w14:textId="53677DED" w:rsidR="008E77E6" w:rsidRDefault="008E77E6" w:rsidP="007C365C">
      <w:pPr>
        <w:jc w:val="both"/>
        <w:rPr>
          <w:rFonts w:ascii="Palatino Linotype" w:eastAsia="Palatino Linotype" w:hAnsi="Palatino Linotype" w:cs="Palatino Linotype"/>
          <w:color w:val="000000"/>
          <w:sz w:val="24"/>
          <w:szCs w:val="24"/>
          <w:lang w:val="es-ES_tradnl"/>
        </w:rPr>
      </w:pPr>
    </w:p>
    <w:p w14:paraId="69435A44" w14:textId="39D988BB" w:rsidR="008350B9" w:rsidRDefault="008350B9" w:rsidP="00BB200C">
      <w:pPr>
        <w:spacing w:line="360" w:lineRule="auto"/>
        <w:jc w:val="both"/>
        <w:rPr>
          <w:rFonts w:ascii="Palatino Linotype" w:hAnsi="Palatino Linotype"/>
          <w:sz w:val="24"/>
          <w:szCs w:val="24"/>
          <w:lang w:val="es-419"/>
        </w:rPr>
      </w:pPr>
      <w:r>
        <w:rPr>
          <w:rFonts w:ascii="Palatino Linotype" w:hAnsi="Palatino Linotype"/>
          <w:sz w:val="24"/>
          <w:szCs w:val="24"/>
          <w:lang w:val="es-419"/>
        </w:rPr>
        <w:t xml:space="preserve">Como también se observa en el Código Reglamentario Municipal de Toluca en su Sección Segunda artículo 7.33  que a la letra </w:t>
      </w:r>
      <w:proofErr w:type="gramStart"/>
      <w:r>
        <w:rPr>
          <w:rFonts w:ascii="Palatino Linotype" w:hAnsi="Palatino Linotype"/>
          <w:sz w:val="24"/>
          <w:szCs w:val="24"/>
          <w:lang w:val="es-419"/>
        </w:rPr>
        <w:t>dice :</w:t>
      </w:r>
      <w:proofErr w:type="gramEnd"/>
    </w:p>
    <w:p w14:paraId="6460AD12" w14:textId="77777777" w:rsidR="00F81686" w:rsidRDefault="00F81686" w:rsidP="00BB200C">
      <w:pPr>
        <w:spacing w:line="360" w:lineRule="auto"/>
        <w:jc w:val="both"/>
        <w:rPr>
          <w:rFonts w:ascii="Palatino Linotype" w:hAnsi="Palatino Linotype"/>
          <w:sz w:val="24"/>
          <w:szCs w:val="24"/>
          <w:lang w:val="es-419"/>
        </w:rPr>
      </w:pPr>
    </w:p>
    <w:p w14:paraId="32B1DD3D" w14:textId="1C4762D9" w:rsidR="008350B9" w:rsidRDefault="008350B9" w:rsidP="00BB200C">
      <w:pPr>
        <w:spacing w:line="276" w:lineRule="auto"/>
        <w:ind w:left="708"/>
        <w:jc w:val="both"/>
        <w:rPr>
          <w:rFonts w:ascii="Palatino Linotype" w:hAnsi="Palatino Linotype"/>
          <w:i/>
          <w:sz w:val="24"/>
          <w:szCs w:val="24"/>
          <w:lang w:val="es-419"/>
        </w:rPr>
      </w:pPr>
      <w:r w:rsidRPr="008350B9">
        <w:rPr>
          <w:rFonts w:ascii="Palatino Linotype" w:hAnsi="Palatino Linotype"/>
          <w:i/>
          <w:sz w:val="24"/>
          <w:szCs w:val="24"/>
          <w:lang w:val="es-419"/>
        </w:rPr>
        <w:t>“</w:t>
      </w:r>
      <w:r w:rsidRPr="00BB200C">
        <w:rPr>
          <w:rFonts w:ascii="Palatino Linotype" w:hAnsi="Palatino Linotype"/>
          <w:b/>
          <w:i/>
          <w:sz w:val="24"/>
          <w:szCs w:val="24"/>
        </w:rPr>
        <w:t>Artículo 7.33</w:t>
      </w:r>
      <w:r w:rsidRPr="008350B9">
        <w:rPr>
          <w:rFonts w:ascii="Palatino Linotype" w:hAnsi="Palatino Linotype"/>
          <w:i/>
          <w:sz w:val="24"/>
          <w:szCs w:val="24"/>
        </w:rPr>
        <w:t xml:space="preserve">. Para registrar y difundir el relato de la vida y desarrollo del Municipio, así como participar en la vigilancia de la creación, inventario y estado actual de los </w:t>
      </w:r>
      <w:r w:rsidRPr="008350B9">
        <w:rPr>
          <w:rFonts w:ascii="Palatino Linotype" w:hAnsi="Palatino Linotype"/>
          <w:i/>
          <w:sz w:val="24"/>
          <w:szCs w:val="24"/>
        </w:rPr>
        <w:lastRenderedPageBreak/>
        <w:t xml:space="preserve">archivos de documentos históricos municipales y de los registros de bienes muebles e inmuebles que integran el patrimonio histórico municipal, el Ayuntamiento nombrará a una o un Cronista Municipal y a una o un cronista por cada delegación, que serán auxiliados por una o un </w:t>
      </w:r>
      <w:proofErr w:type="spellStart"/>
      <w:r w:rsidRPr="008350B9">
        <w:rPr>
          <w:rFonts w:ascii="Palatino Linotype" w:hAnsi="Palatino Linotype"/>
          <w:i/>
          <w:sz w:val="24"/>
          <w:szCs w:val="24"/>
        </w:rPr>
        <w:t>vicecronista</w:t>
      </w:r>
      <w:proofErr w:type="spellEnd"/>
      <w:r w:rsidRPr="008350B9">
        <w:rPr>
          <w:rFonts w:ascii="Palatino Linotype" w:hAnsi="Palatino Linotype"/>
          <w:i/>
          <w:sz w:val="24"/>
          <w:szCs w:val="24"/>
        </w:rPr>
        <w:t>, los cuales serán seleccionados de entre las personas con conocimientos y experiencia en la materia, a propuesta del presidente municipal.</w:t>
      </w:r>
      <w:r>
        <w:rPr>
          <w:rFonts w:ascii="Palatino Linotype" w:hAnsi="Palatino Linotype"/>
          <w:i/>
          <w:sz w:val="24"/>
          <w:szCs w:val="24"/>
          <w:lang w:val="es-419"/>
        </w:rPr>
        <w:t>” (</w:t>
      </w:r>
      <w:proofErr w:type="gramStart"/>
      <w:r>
        <w:rPr>
          <w:rFonts w:ascii="Palatino Linotype" w:hAnsi="Palatino Linotype"/>
          <w:i/>
          <w:sz w:val="24"/>
          <w:szCs w:val="24"/>
          <w:lang w:val="es-419"/>
        </w:rPr>
        <w:t>sic</w:t>
      </w:r>
      <w:proofErr w:type="gramEnd"/>
      <w:r>
        <w:rPr>
          <w:rFonts w:ascii="Palatino Linotype" w:hAnsi="Palatino Linotype"/>
          <w:i/>
          <w:sz w:val="24"/>
          <w:szCs w:val="24"/>
          <w:lang w:val="es-419"/>
        </w:rPr>
        <w:t>)</w:t>
      </w:r>
    </w:p>
    <w:p w14:paraId="6BDC8512" w14:textId="77777777" w:rsidR="00F81686" w:rsidRDefault="00F81686" w:rsidP="00BB200C">
      <w:pPr>
        <w:spacing w:line="360" w:lineRule="auto"/>
        <w:ind w:left="708"/>
        <w:jc w:val="both"/>
        <w:rPr>
          <w:rFonts w:ascii="Palatino Linotype" w:hAnsi="Palatino Linotype"/>
          <w:i/>
          <w:sz w:val="24"/>
          <w:szCs w:val="24"/>
          <w:lang w:val="es-419"/>
        </w:rPr>
      </w:pPr>
    </w:p>
    <w:p w14:paraId="724C7CE7" w14:textId="04E2EDA1" w:rsidR="00454612" w:rsidRDefault="008350B9" w:rsidP="00BB200C">
      <w:pPr>
        <w:spacing w:line="360" w:lineRule="auto"/>
        <w:jc w:val="both"/>
        <w:rPr>
          <w:rFonts w:ascii="Palatino Linotype" w:hAnsi="Palatino Linotype"/>
          <w:sz w:val="24"/>
          <w:szCs w:val="24"/>
          <w:lang w:val="es-419"/>
        </w:rPr>
      </w:pPr>
      <w:r>
        <w:rPr>
          <w:rFonts w:ascii="Palatino Linotype" w:hAnsi="Palatino Linotype"/>
          <w:sz w:val="24"/>
          <w:szCs w:val="24"/>
          <w:lang w:val="es-419"/>
        </w:rPr>
        <w:t>La conformación del Consejo</w:t>
      </w:r>
      <w:r w:rsidR="00FE7CFA">
        <w:rPr>
          <w:rFonts w:ascii="Palatino Linotype" w:hAnsi="Palatino Linotype"/>
          <w:sz w:val="24"/>
          <w:szCs w:val="24"/>
          <w:lang w:val="es-419"/>
        </w:rPr>
        <w:t xml:space="preserve"> de </w:t>
      </w:r>
      <w:r>
        <w:rPr>
          <w:rFonts w:ascii="Palatino Linotype" w:hAnsi="Palatino Linotype"/>
          <w:sz w:val="24"/>
          <w:szCs w:val="24"/>
          <w:lang w:val="es-419"/>
        </w:rPr>
        <w:t xml:space="preserve"> Cronistas </w:t>
      </w:r>
      <w:r w:rsidR="00FE7CFA">
        <w:rPr>
          <w:rFonts w:ascii="Palatino Linotype" w:hAnsi="Palatino Linotype"/>
          <w:sz w:val="24"/>
          <w:szCs w:val="24"/>
          <w:lang w:val="es-419"/>
        </w:rPr>
        <w:t>se encuentra estipulada en la normatividad del Sujeto Obligado por lo que e</w:t>
      </w:r>
      <w:r w:rsidR="00454612">
        <w:rPr>
          <w:rFonts w:ascii="Palatino Linotype" w:hAnsi="Palatino Linotype"/>
          <w:sz w:val="24"/>
          <w:szCs w:val="24"/>
          <w:lang w:val="es-419"/>
        </w:rPr>
        <w:t>n el Municipio de Toluca la instalación</w:t>
      </w:r>
      <w:r w:rsidR="00FE7CFA">
        <w:rPr>
          <w:rFonts w:ascii="Palatino Linotype" w:hAnsi="Palatino Linotype"/>
          <w:sz w:val="24"/>
          <w:szCs w:val="24"/>
          <w:lang w:val="es-419"/>
        </w:rPr>
        <w:t xml:space="preserve"> de este</w:t>
      </w:r>
      <w:r w:rsidR="00454612">
        <w:rPr>
          <w:rFonts w:ascii="Palatino Linotype" w:hAnsi="Palatino Linotype"/>
          <w:sz w:val="24"/>
          <w:szCs w:val="24"/>
          <w:lang w:val="es-419"/>
        </w:rPr>
        <w:t xml:space="preserve"> Consejo de Crónica</w:t>
      </w:r>
      <w:r>
        <w:rPr>
          <w:rFonts w:ascii="Palatino Linotype" w:hAnsi="Palatino Linotype"/>
          <w:sz w:val="24"/>
          <w:szCs w:val="24"/>
          <w:lang w:val="es-419"/>
        </w:rPr>
        <w:t xml:space="preserve"> fue notificada</w:t>
      </w:r>
      <w:r w:rsidR="00454612">
        <w:rPr>
          <w:rFonts w:ascii="Palatino Linotype" w:hAnsi="Palatino Linotype"/>
          <w:sz w:val="24"/>
          <w:szCs w:val="24"/>
          <w:lang w:val="es-419"/>
        </w:rPr>
        <w:t xml:space="preserve"> mediante </w:t>
      </w:r>
      <w:r w:rsidR="00454612" w:rsidRPr="008350B9">
        <w:rPr>
          <w:rFonts w:ascii="Palatino Linotype" w:hAnsi="Palatino Linotype"/>
          <w:b/>
          <w:sz w:val="24"/>
          <w:szCs w:val="24"/>
          <w:lang w:val="es-419"/>
        </w:rPr>
        <w:t>comunicado 577/2022</w:t>
      </w:r>
      <w:r w:rsidR="00454612">
        <w:rPr>
          <w:rFonts w:ascii="Palatino Linotype" w:hAnsi="Palatino Linotype"/>
          <w:sz w:val="24"/>
          <w:szCs w:val="24"/>
          <w:lang w:val="es-419"/>
        </w:rPr>
        <w:t xml:space="preserve"> </w:t>
      </w:r>
      <w:r>
        <w:rPr>
          <w:rFonts w:ascii="Palatino Linotype" w:hAnsi="Palatino Linotype"/>
          <w:sz w:val="24"/>
          <w:szCs w:val="24"/>
          <w:lang w:val="es-419"/>
        </w:rPr>
        <w:t>en el que se</w:t>
      </w:r>
      <w:r w:rsidR="00454612">
        <w:rPr>
          <w:rFonts w:ascii="Palatino Linotype" w:hAnsi="Palatino Linotype"/>
          <w:sz w:val="24"/>
          <w:szCs w:val="24"/>
          <w:lang w:val="es-419"/>
        </w:rPr>
        <w:t xml:space="preserve"> </w:t>
      </w:r>
      <w:r w:rsidR="00FE7CFA">
        <w:rPr>
          <w:rFonts w:ascii="Palatino Linotype" w:hAnsi="Palatino Linotype"/>
          <w:sz w:val="24"/>
          <w:szCs w:val="24"/>
          <w:lang w:val="es-419"/>
        </w:rPr>
        <w:t>publicó</w:t>
      </w:r>
      <w:r w:rsidR="00454612">
        <w:rPr>
          <w:rFonts w:ascii="Palatino Linotype" w:hAnsi="Palatino Linotype"/>
          <w:sz w:val="24"/>
          <w:szCs w:val="24"/>
          <w:lang w:val="es-419"/>
        </w:rPr>
        <w:t xml:space="preserve"> </w:t>
      </w:r>
      <w:r w:rsidR="00FE7CFA">
        <w:rPr>
          <w:rFonts w:ascii="Palatino Linotype" w:hAnsi="Palatino Linotype"/>
          <w:sz w:val="24"/>
          <w:szCs w:val="24"/>
          <w:lang w:val="es-419"/>
        </w:rPr>
        <w:t>sus participantes, del</w:t>
      </w:r>
      <w:r>
        <w:rPr>
          <w:rFonts w:ascii="Palatino Linotype" w:hAnsi="Palatino Linotype"/>
          <w:sz w:val="24"/>
          <w:szCs w:val="24"/>
          <w:lang w:val="es-419"/>
        </w:rPr>
        <w:t xml:space="preserve"> que se destaca la siguiente información:</w:t>
      </w:r>
    </w:p>
    <w:p w14:paraId="05E9F536" w14:textId="77777777" w:rsidR="00F81686" w:rsidRDefault="00F81686" w:rsidP="00BB200C">
      <w:pPr>
        <w:spacing w:line="360" w:lineRule="auto"/>
        <w:jc w:val="both"/>
        <w:rPr>
          <w:rFonts w:ascii="Palatino Linotype" w:hAnsi="Palatino Linotype"/>
          <w:sz w:val="24"/>
          <w:szCs w:val="24"/>
          <w:lang w:val="es-419"/>
        </w:rPr>
      </w:pPr>
    </w:p>
    <w:p w14:paraId="06C99649" w14:textId="1115CB9A" w:rsidR="00454612" w:rsidRDefault="00454612" w:rsidP="00BB200C">
      <w:pPr>
        <w:spacing w:line="276" w:lineRule="auto"/>
        <w:ind w:left="708"/>
        <w:jc w:val="both"/>
        <w:rPr>
          <w:lang w:val="es-419"/>
        </w:rPr>
      </w:pPr>
      <w:r>
        <w:rPr>
          <w:rFonts w:ascii="Palatino Linotype" w:hAnsi="Palatino Linotype"/>
          <w:i/>
          <w:sz w:val="24"/>
          <w:szCs w:val="24"/>
          <w:lang w:val="es-419"/>
        </w:rPr>
        <w:t>“</w:t>
      </w:r>
      <w:r w:rsidRPr="008350B9">
        <w:rPr>
          <w:rFonts w:ascii="Palatino Linotype" w:hAnsi="Palatino Linotype"/>
          <w:i/>
          <w:sz w:val="24"/>
          <w:szCs w:val="24"/>
        </w:rPr>
        <w:t>Toluca, Estado de México, 24 de noviembre de 2022.- El Presidente Municipal de Toluca, Raymundo Martínez Carbajal, encabezó la instalación del Consejo de la Crónica, con lo que se busca hacer de nuestra historia un legado para las futuras generaciones, así como la develación del busto en honor al "Profesor Mosquito” Alfonso Sánchez García, con lo que inicia el programa de Recuperación del Patrimonio Escultórico de Toluca</w:t>
      </w:r>
      <w:r>
        <w:t>.</w:t>
      </w:r>
      <w:r w:rsidR="008350B9">
        <w:rPr>
          <w:lang w:val="es-419"/>
        </w:rPr>
        <w:t xml:space="preserve">  </w:t>
      </w:r>
    </w:p>
    <w:p w14:paraId="7B70BADB" w14:textId="77777777" w:rsidR="00F81686" w:rsidRDefault="00F81686" w:rsidP="00BB200C">
      <w:pPr>
        <w:spacing w:line="276" w:lineRule="auto"/>
        <w:ind w:left="708"/>
        <w:jc w:val="both"/>
        <w:rPr>
          <w:lang w:val="es-419"/>
        </w:rPr>
      </w:pPr>
    </w:p>
    <w:p w14:paraId="2F290583" w14:textId="2EBD6423" w:rsidR="00454612" w:rsidRDefault="008350B9" w:rsidP="00BB200C">
      <w:pPr>
        <w:spacing w:line="276" w:lineRule="auto"/>
        <w:ind w:left="708"/>
        <w:jc w:val="both"/>
        <w:rPr>
          <w:rFonts w:ascii="Palatino Linotype" w:hAnsi="Palatino Linotype"/>
          <w:i/>
          <w:sz w:val="24"/>
          <w:szCs w:val="24"/>
          <w:lang w:val="es-419"/>
        </w:rPr>
      </w:pPr>
      <w:r>
        <w:rPr>
          <w:rFonts w:ascii="Palatino Linotype" w:hAnsi="Palatino Linotype"/>
          <w:i/>
          <w:sz w:val="24"/>
          <w:szCs w:val="24"/>
          <w:lang w:val="es-419"/>
        </w:rPr>
        <w:t xml:space="preserve">(…..)  </w:t>
      </w:r>
      <w:r w:rsidRPr="008350B9">
        <w:rPr>
          <w:rFonts w:ascii="Palatino Linotype" w:hAnsi="Palatino Linotype"/>
          <w:b/>
          <w:i/>
          <w:sz w:val="24"/>
          <w:szCs w:val="24"/>
          <w:u w:val="single"/>
        </w:rPr>
        <w:t xml:space="preserve">El alcalde tomó protesta como </w:t>
      </w:r>
      <w:proofErr w:type="spellStart"/>
      <w:r w:rsidRPr="008350B9">
        <w:rPr>
          <w:rFonts w:ascii="Palatino Linotype" w:hAnsi="Palatino Linotype"/>
          <w:b/>
          <w:i/>
          <w:sz w:val="24"/>
          <w:szCs w:val="24"/>
          <w:u w:val="single"/>
        </w:rPr>
        <w:t>vicecronista</w:t>
      </w:r>
      <w:proofErr w:type="spellEnd"/>
      <w:r w:rsidRPr="008350B9">
        <w:rPr>
          <w:rFonts w:ascii="Palatino Linotype" w:hAnsi="Palatino Linotype"/>
          <w:b/>
          <w:i/>
          <w:sz w:val="24"/>
          <w:szCs w:val="24"/>
          <w:u w:val="single"/>
        </w:rPr>
        <w:t xml:space="preserve"> a Rodrigo Sánchez Arce, así como a los integrantes del Consejo de la Crónica: el periodista Guillermo Antonio Garduño Ramírez, la arqueóloga Hilda Lagunas Ruiz, la Dra. María del Pilar </w:t>
      </w:r>
      <w:proofErr w:type="spellStart"/>
      <w:r w:rsidRPr="008350B9">
        <w:rPr>
          <w:rFonts w:ascii="Palatino Linotype" w:hAnsi="Palatino Linotype"/>
          <w:b/>
          <w:i/>
          <w:sz w:val="24"/>
          <w:szCs w:val="24"/>
          <w:u w:val="single"/>
        </w:rPr>
        <w:t>Iracheta</w:t>
      </w:r>
      <w:proofErr w:type="spellEnd"/>
      <w:r w:rsidRPr="008350B9">
        <w:rPr>
          <w:rFonts w:ascii="Palatino Linotype" w:hAnsi="Palatino Linotype"/>
          <w:b/>
          <w:i/>
          <w:sz w:val="24"/>
          <w:szCs w:val="24"/>
          <w:u w:val="single"/>
        </w:rPr>
        <w:t xml:space="preserve"> </w:t>
      </w:r>
      <w:proofErr w:type="spellStart"/>
      <w:r w:rsidRPr="008350B9">
        <w:rPr>
          <w:rFonts w:ascii="Palatino Linotype" w:hAnsi="Palatino Linotype"/>
          <w:b/>
          <w:i/>
          <w:sz w:val="24"/>
          <w:szCs w:val="24"/>
          <w:u w:val="single"/>
        </w:rPr>
        <w:t>Cenecorta</w:t>
      </w:r>
      <w:proofErr w:type="spellEnd"/>
      <w:r w:rsidRPr="008350B9">
        <w:rPr>
          <w:rFonts w:ascii="Palatino Linotype" w:hAnsi="Palatino Linotype"/>
          <w:b/>
          <w:i/>
          <w:sz w:val="24"/>
          <w:szCs w:val="24"/>
          <w:u w:val="single"/>
        </w:rPr>
        <w:t xml:space="preserve">, la Dra. Karen </w:t>
      </w:r>
      <w:proofErr w:type="spellStart"/>
      <w:r w:rsidRPr="008350B9">
        <w:rPr>
          <w:rFonts w:ascii="Palatino Linotype" w:hAnsi="Palatino Linotype"/>
          <w:b/>
          <w:i/>
          <w:sz w:val="24"/>
          <w:szCs w:val="24"/>
          <w:u w:val="single"/>
        </w:rPr>
        <w:t>Ivett</w:t>
      </w:r>
      <w:proofErr w:type="spellEnd"/>
      <w:r w:rsidRPr="008350B9">
        <w:rPr>
          <w:rFonts w:ascii="Palatino Linotype" w:hAnsi="Palatino Linotype"/>
          <w:b/>
          <w:i/>
          <w:sz w:val="24"/>
          <w:szCs w:val="24"/>
          <w:u w:val="single"/>
        </w:rPr>
        <w:t xml:space="preserve"> Mejía Torres y la directora del Museo de </w:t>
      </w:r>
      <w:proofErr w:type="spellStart"/>
      <w:r w:rsidRPr="008350B9">
        <w:rPr>
          <w:rFonts w:ascii="Palatino Linotype" w:hAnsi="Palatino Linotype"/>
          <w:b/>
          <w:i/>
          <w:sz w:val="24"/>
          <w:szCs w:val="24"/>
          <w:u w:val="single"/>
        </w:rPr>
        <w:t>Calixtlahuaca</w:t>
      </w:r>
      <w:proofErr w:type="spellEnd"/>
      <w:r w:rsidRPr="008350B9">
        <w:rPr>
          <w:rFonts w:ascii="Palatino Linotype" w:hAnsi="Palatino Linotype"/>
          <w:b/>
          <w:i/>
          <w:sz w:val="24"/>
          <w:szCs w:val="24"/>
          <w:u w:val="single"/>
        </w:rPr>
        <w:t xml:space="preserve">, </w:t>
      </w:r>
      <w:proofErr w:type="spellStart"/>
      <w:r w:rsidRPr="008350B9">
        <w:rPr>
          <w:rFonts w:ascii="Palatino Linotype" w:hAnsi="Palatino Linotype"/>
          <w:b/>
          <w:i/>
          <w:sz w:val="24"/>
          <w:szCs w:val="24"/>
          <w:u w:val="single"/>
        </w:rPr>
        <w:t>Jenire</w:t>
      </w:r>
      <w:proofErr w:type="spellEnd"/>
      <w:r w:rsidRPr="008350B9">
        <w:rPr>
          <w:rFonts w:ascii="Palatino Linotype" w:hAnsi="Palatino Linotype"/>
          <w:b/>
          <w:i/>
          <w:sz w:val="24"/>
          <w:szCs w:val="24"/>
          <w:u w:val="single"/>
        </w:rPr>
        <w:t xml:space="preserve"> Escobar Sánchez</w:t>
      </w:r>
      <w:r>
        <w:rPr>
          <w:rFonts w:ascii="Palatino Linotype" w:hAnsi="Palatino Linotype"/>
          <w:i/>
          <w:sz w:val="24"/>
          <w:szCs w:val="24"/>
          <w:lang w:val="es-419"/>
        </w:rPr>
        <w:t xml:space="preserve"> (…) “</w:t>
      </w:r>
    </w:p>
    <w:p w14:paraId="2407176D" w14:textId="77777777" w:rsidR="00F81686" w:rsidRPr="00F81686" w:rsidRDefault="00F81686" w:rsidP="00BB200C">
      <w:pPr>
        <w:spacing w:line="360" w:lineRule="auto"/>
        <w:ind w:left="708"/>
        <w:jc w:val="both"/>
        <w:rPr>
          <w:rFonts w:ascii="Palatino Linotype" w:hAnsi="Palatino Linotype"/>
          <w:i/>
          <w:sz w:val="24"/>
          <w:szCs w:val="24"/>
          <w:lang w:val="es-419"/>
        </w:rPr>
      </w:pPr>
    </w:p>
    <w:p w14:paraId="41C2B496" w14:textId="6596C717" w:rsidR="00FE7CFA" w:rsidRPr="00F81686" w:rsidRDefault="00FE7CFA" w:rsidP="00BB200C">
      <w:pPr>
        <w:spacing w:line="360" w:lineRule="auto"/>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lastRenderedPageBreak/>
        <w:t>Lo anterior se encuentra dentro del portal del Ayuntamiento de Toluca</w:t>
      </w:r>
      <w:r w:rsidR="00F81686">
        <w:rPr>
          <w:rFonts w:ascii="Palatino Linotype" w:eastAsia="Palatino Linotype" w:hAnsi="Palatino Linotype" w:cs="Palatino Linotype"/>
          <w:color w:val="000000"/>
          <w:sz w:val="24"/>
          <w:szCs w:val="24"/>
          <w:lang w:val="es-419"/>
        </w:rPr>
        <w:t xml:space="preserve"> como se muestra con la siguiente imagen:</w:t>
      </w:r>
    </w:p>
    <w:p w14:paraId="38DD02ED" w14:textId="29A6718E" w:rsidR="00FE7CFA" w:rsidRPr="00FE7CFA" w:rsidRDefault="00FE7CFA" w:rsidP="00BB200C">
      <w:pPr>
        <w:spacing w:line="360" w:lineRule="auto"/>
        <w:jc w:val="both"/>
        <w:rPr>
          <w:rFonts w:ascii="Palatino Linotype" w:eastAsia="Palatino Linotype" w:hAnsi="Palatino Linotype" w:cs="Palatino Linotype"/>
          <w:color w:val="000000"/>
          <w:sz w:val="24"/>
          <w:szCs w:val="24"/>
          <w:lang w:val="es-419"/>
        </w:rPr>
      </w:pPr>
      <w:r>
        <w:rPr>
          <w:noProof/>
          <w:lang w:eastAsia="es-MX"/>
        </w:rPr>
        <w:drawing>
          <wp:inline distT="0" distB="0" distL="0" distR="0" wp14:anchorId="4384BCFB" wp14:editId="3AF3DF34">
            <wp:extent cx="5219700" cy="361946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8" t="8367" r="2778" b="5924"/>
                    <a:stretch/>
                  </pic:blipFill>
                  <pic:spPr bwMode="auto">
                    <a:xfrm>
                      <a:off x="0" y="0"/>
                      <a:ext cx="5232952" cy="3628651"/>
                    </a:xfrm>
                    <a:prstGeom prst="rect">
                      <a:avLst/>
                    </a:prstGeom>
                    <a:ln>
                      <a:noFill/>
                    </a:ln>
                    <a:extLst>
                      <a:ext uri="{53640926-AAD7-44D8-BBD7-CCE9431645EC}">
                        <a14:shadowObscured xmlns:a14="http://schemas.microsoft.com/office/drawing/2010/main"/>
                      </a:ext>
                    </a:extLst>
                  </pic:spPr>
                </pic:pic>
              </a:graphicData>
            </a:graphic>
          </wp:inline>
        </w:drawing>
      </w:r>
    </w:p>
    <w:p w14:paraId="24483E0C" w14:textId="77777777" w:rsidR="008E77E6" w:rsidRDefault="008E77E6" w:rsidP="00BB200C">
      <w:pPr>
        <w:spacing w:line="360" w:lineRule="auto"/>
        <w:jc w:val="both"/>
        <w:rPr>
          <w:rFonts w:ascii="Palatino Linotype" w:hAnsi="Palatino Linotype"/>
          <w:sz w:val="24"/>
          <w:szCs w:val="24"/>
          <w:lang w:val="es-ES_tradnl"/>
        </w:rPr>
      </w:pPr>
    </w:p>
    <w:p w14:paraId="5423294C" w14:textId="77777777" w:rsidR="005C2560" w:rsidRDefault="00F81686" w:rsidP="00BB200C">
      <w:pPr>
        <w:spacing w:line="360" w:lineRule="auto"/>
        <w:jc w:val="both"/>
        <w:rPr>
          <w:rFonts w:ascii="Palatino Linotype" w:hAnsi="Palatino Linotype"/>
          <w:sz w:val="24"/>
          <w:szCs w:val="24"/>
          <w:lang w:val="es-419"/>
        </w:rPr>
      </w:pPr>
      <w:r>
        <w:rPr>
          <w:rFonts w:ascii="Palatino Linotype" w:hAnsi="Palatino Linotype"/>
          <w:sz w:val="24"/>
          <w:szCs w:val="24"/>
          <w:lang w:val="es-419"/>
        </w:rPr>
        <w:t xml:space="preserve">En conclusión, le asiste la razón al </w:t>
      </w:r>
      <w:r>
        <w:rPr>
          <w:rFonts w:ascii="Palatino Linotype" w:hAnsi="Palatino Linotype"/>
          <w:b/>
          <w:sz w:val="24"/>
          <w:szCs w:val="24"/>
          <w:lang w:val="es-419"/>
        </w:rPr>
        <w:t xml:space="preserve">Sujeto Obligado </w:t>
      </w:r>
      <w:r>
        <w:rPr>
          <w:rFonts w:ascii="Palatino Linotype" w:hAnsi="Palatino Linotype"/>
          <w:sz w:val="24"/>
          <w:szCs w:val="24"/>
          <w:lang w:val="es-419"/>
        </w:rPr>
        <w:t xml:space="preserve">porque al brindarle la información </w:t>
      </w:r>
      <w:r w:rsidR="00567D5B">
        <w:rPr>
          <w:rFonts w:ascii="Palatino Linotype" w:hAnsi="Palatino Linotype"/>
          <w:sz w:val="24"/>
          <w:szCs w:val="24"/>
          <w:lang w:val="es-419"/>
        </w:rPr>
        <w:t>solicitada por el Recurrente en términos de lo que obra en sus registros y datos de información c</w:t>
      </w:r>
      <w:r w:rsidR="005C2560">
        <w:rPr>
          <w:rFonts w:ascii="Palatino Linotype" w:hAnsi="Palatino Linotype"/>
          <w:sz w:val="24"/>
          <w:szCs w:val="24"/>
          <w:lang w:val="es-419"/>
        </w:rPr>
        <w:t>olma el derecho de acceso a la información del hoy recurrente.</w:t>
      </w:r>
    </w:p>
    <w:p w14:paraId="078105A0" w14:textId="77777777" w:rsidR="005C2560" w:rsidRDefault="005C2560" w:rsidP="00BB200C">
      <w:pPr>
        <w:spacing w:line="360" w:lineRule="auto"/>
        <w:jc w:val="both"/>
        <w:rPr>
          <w:rFonts w:ascii="Palatino Linotype" w:hAnsi="Palatino Linotype"/>
          <w:sz w:val="24"/>
          <w:szCs w:val="24"/>
          <w:lang w:val="es-419"/>
        </w:rPr>
      </w:pPr>
    </w:p>
    <w:p w14:paraId="7ACDB39A" w14:textId="22F6DC62" w:rsidR="00442992" w:rsidRPr="00442992" w:rsidRDefault="009273C7" w:rsidP="00BB200C">
      <w:pPr>
        <w:spacing w:line="360" w:lineRule="auto"/>
        <w:jc w:val="both"/>
        <w:rPr>
          <w:rFonts w:ascii="Palatino Linotype" w:hAnsi="Palatino Linotype"/>
          <w:sz w:val="24"/>
          <w:szCs w:val="24"/>
          <w:lang w:val="es-419"/>
        </w:rPr>
      </w:pPr>
      <w:r>
        <w:rPr>
          <w:rFonts w:ascii="Palatino Linotype" w:hAnsi="Palatino Linotype"/>
          <w:sz w:val="24"/>
          <w:szCs w:val="24"/>
          <w:lang w:val="es-ES_tradnl"/>
        </w:rPr>
        <w:t>En esta tesitura</w:t>
      </w:r>
      <w:r w:rsidR="00F81686">
        <w:rPr>
          <w:rFonts w:ascii="Palatino Linotype" w:hAnsi="Palatino Linotype"/>
          <w:sz w:val="24"/>
          <w:szCs w:val="24"/>
          <w:lang w:val="es-419"/>
        </w:rPr>
        <w:t xml:space="preserve"> y en meritó de lo expuesto en líneas anteriores</w:t>
      </w:r>
      <w:r>
        <w:rPr>
          <w:rFonts w:ascii="Palatino Linotype" w:hAnsi="Palatino Linotype"/>
          <w:sz w:val="24"/>
          <w:szCs w:val="24"/>
          <w:lang w:val="es-ES_tradnl"/>
        </w:rPr>
        <w:t xml:space="preserve">, se considera por parte de este Órgano </w:t>
      </w:r>
      <w:r w:rsidR="00F81686">
        <w:rPr>
          <w:rFonts w:ascii="Palatino Linotype" w:hAnsi="Palatino Linotype"/>
          <w:sz w:val="24"/>
          <w:szCs w:val="24"/>
          <w:lang w:val="es-419"/>
        </w:rPr>
        <w:t xml:space="preserve">que el </w:t>
      </w:r>
      <w:r w:rsidR="00F81686">
        <w:rPr>
          <w:rFonts w:ascii="Palatino Linotype" w:hAnsi="Palatino Linotype"/>
          <w:b/>
          <w:sz w:val="24"/>
          <w:szCs w:val="24"/>
          <w:lang w:val="es-419"/>
        </w:rPr>
        <w:t xml:space="preserve">Sujeto Obligado </w:t>
      </w:r>
      <w:r w:rsidR="00442992">
        <w:rPr>
          <w:rFonts w:ascii="Palatino Linotype" w:hAnsi="Palatino Linotype"/>
          <w:sz w:val="24"/>
          <w:szCs w:val="24"/>
          <w:lang w:val="es-419"/>
        </w:rPr>
        <w:t xml:space="preserve">al brindarle la información solicitada </w:t>
      </w:r>
      <w:r w:rsidR="007516E6">
        <w:rPr>
          <w:rFonts w:ascii="Palatino Linotype" w:hAnsi="Palatino Linotype"/>
          <w:sz w:val="24"/>
          <w:szCs w:val="24"/>
          <w:lang w:val="es-419"/>
        </w:rPr>
        <w:t xml:space="preserve">resultan </w:t>
      </w:r>
      <w:r w:rsidR="00442992">
        <w:rPr>
          <w:rFonts w:ascii="Palatino Linotype" w:hAnsi="Palatino Linotype"/>
          <w:sz w:val="24"/>
          <w:szCs w:val="24"/>
          <w:lang w:val="es-419"/>
        </w:rPr>
        <w:t xml:space="preserve">infundadas las razones o motivos de inconformidad de arguye el Recurrente; por ello, </w:t>
      </w:r>
      <w:r w:rsidR="00442992">
        <w:rPr>
          <w:rFonts w:ascii="Palatino Linotype" w:hAnsi="Palatino Linotype"/>
          <w:sz w:val="24"/>
          <w:szCs w:val="24"/>
          <w:lang w:val="es-419"/>
        </w:rPr>
        <w:lastRenderedPageBreak/>
        <w:t xml:space="preserve">con </w:t>
      </w:r>
      <w:r w:rsidR="00442992" w:rsidRPr="00EF4016">
        <w:rPr>
          <w:rFonts w:ascii="Palatino Linotype" w:hAnsi="Palatino Linotype"/>
          <w:sz w:val="24"/>
          <w:szCs w:val="24"/>
        </w:rPr>
        <w:t xml:space="preserve">fundamento en el artículo 186 fracción II de la Ley de Transparencia y Acceso a la Información Pública del Estado de México y Municipios, se </w:t>
      </w:r>
      <w:r w:rsidR="00442992" w:rsidRPr="00EF4016">
        <w:rPr>
          <w:rFonts w:ascii="Palatino Linotype" w:hAnsi="Palatino Linotype"/>
          <w:b/>
          <w:sz w:val="24"/>
          <w:szCs w:val="24"/>
        </w:rPr>
        <w:t>CONFIRMA</w:t>
      </w:r>
      <w:r w:rsidR="00442992" w:rsidRPr="00EF4016">
        <w:rPr>
          <w:rFonts w:ascii="Palatino Linotype" w:hAnsi="Palatino Linotype"/>
          <w:sz w:val="24"/>
          <w:szCs w:val="24"/>
        </w:rPr>
        <w:t xml:space="preserve"> la respuesta a la solicitud de información pública </w:t>
      </w:r>
      <w:r w:rsidR="00442992" w:rsidRPr="00442992">
        <w:rPr>
          <w:rFonts w:ascii="Palatino Linotype" w:hAnsi="Palatino Linotype"/>
          <w:b/>
          <w:color w:val="000000"/>
          <w:sz w:val="24"/>
          <w:szCs w:val="24"/>
        </w:rPr>
        <w:t>02575/TOLUCA/IP/2022</w:t>
      </w:r>
      <w:r w:rsidR="00442992">
        <w:rPr>
          <w:rFonts w:ascii="Verdana" w:hAnsi="Verdana"/>
          <w:color w:val="000000"/>
          <w:sz w:val="15"/>
          <w:szCs w:val="15"/>
          <w:lang w:val="es-419"/>
        </w:rPr>
        <w:t xml:space="preserve"> </w:t>
      </w:r>
      <w:r w:rsidR="00442992" w:rsidRPr="00EF4016">
        <w:rPr>
          <w:rFonts w:ascii="Palatino Linotype" w:hAnsi="Palatino Linotype"/>
          <w:bCs/>
          <w:sz w:val="24"/>
          <w:szCs w:val="24"/>
        </w:rPr>
        <w:t>que ha sido materia del presente fallo</w:t>
      </w:r>
      <w:r w:rsidR="00442992" w:rsidRPr="00EF4016">
        <w:rPr>
          <w:rFonts w:ascii="Palatino Linotype" w:hAnsi="Palatino Linotype"/>
          <w:sz w:val="24"/>
          <w:szCs w:val="24"/>
        </w:rPr>
        <w:t>, por lo que este Pleno:</w:t>
      </w:r>
    </w:p>
    <w:p w14:paraId="44C363F4" w14:textId="77777777" w:rsidR="008E77E6" w:rsidRPr="00EF4016" w:rsidRDefault="008E77E6" w:rsidP="008E77E6">
      <w:pPr>
        <w:pStyle w:val="Sinespaciado"/>
        <w:spacing w:line="360" w:lineRule="auto"/>
        <w:rPr>
          <w:rFonts w:ascii="Palatino Linotype" w:hAnsi="Palatino Linotype"/>
          <w:b/>
          <w:sz w:val="28"/>
          <w:szCs w:val="28"/>
        </w:rPr>
      </w:pPr>
    </w:p>
    <w:p w14:paraId="16DE617C" w14:textId="77777777" w:rsidR="008E77E6" w:rsidRDefault="008E77E6" w:rsidP="008E77E6">
      <w:pPr>
        <w:pStyle w:val="Sinespaciado"/>
        <w:spacing w:line="360" w:lineRule="auto"/>
        <w:jc w:val="center"/>
        <w:rPr>
          <w:rFonts w:ascii="Palatino Linotype" w:hAnsi="Palatino Linotype"/>
          <w:b/>
          <w:sz w:val="28"/>
          <w:szCs w:val="28"/>
        </w:rPr>
      </w:pPr>
      <w:r w:rsidRPr="00EF4016">
        <w:rPr>
          <w:rFonts w:ascii="Palatino Linotype" w:hAnsi="Palatino Linotype"/>
          <w:b/>
          <w:sz w:val="28"/>
          <w:szCs w:val="28"/>
        </w:rPr>
        <w:t>R E S U E L V E</w:t>
      </w:r>
    </w:p>
    <w:p w14:paraId="4AA657EB" w14:textId="77777777" w:rsidR="008E77E6" w:rsidRPr="00EF4016" w:rsidRDefault="008E77E6" w:rsidP="008E77E6">
      <w:pPr>
        <w:pStyle w:val="Sinespaciado"/>
        <w:spacing w:line="360" w:lineRule="auto"/>
        <w:jc w:val="center"/>
        <w:rPr>
          <w:rFonts w:ascii="Palatino Linotype" w:hAnsi="Palatino Linotype"/>
          <w:b/>
          <w:sz w:val="28"/>
          <w:szCs w:val="28"/>
        </w:rPr>
      </w:pPr>
    </w:p>
    <w:p w14:paraId="6C4E7D5A" w14:textId="77777777" w:rsidR="008E77E6" w:rsidRPr="00EF4016" w:rsidRDefault="008E77E6" w:rsidP="008E77E6">
      <w:pPr>
        <w:pStyle w:val="Sinespaciado"/>
        <w:spacing w:line="360" w:lineRule="auto"/>
        <w:jc w:val="both"/>
        <w:rPr>
          <w:rFonts w:ascii="Palatino Linotype" w:hAnsi="Palatino Linotype"/>
          <w:b/>
          <w:sz w:val="2"/>
        </w:rPr>
      </w:pPr>
    </w:p>
    <w:p w14:paraId="1A2BE573" w14:textId="6EE5D0E0" w:rsidR="008E77E6" w:rsidRPr="00EF4016" w:rsidRDefault="008E77E6" w:rsidP="008E77E6">
      <w:pPr>
        <w:pStyle w:val="Sinespaciado"/>
        <w:spacing w:line="360" w:lineRule="auto"/>
        <w:jc w:val="both"/>
        <w:rPr>
          <w:rFonts w:ascii="Palatino Linotype" w:hAnsi="Palatino Linotype"/>
        </w:rPr>
      </w:pPr>
      <w:r w:rsidRPr="00EF4016">
        <w:rPr>
          <w:rFonts w:ascii="Palatino Linotype" w:hAnsi="Palatino Linotype"/>
          <w:b/>
        </w:rPr>
        <w:t xml:space="preserve">PRIMERO. </w:t>
      </w:r>
      <w:r w:rsidRPr="00EF4016">
        <w:rPr>
          <w:rFonts w:ascii="Palatino Linotype" w:hAnsi="Palatino Linotype"/>
        </w:rPr>
        <w:t xml:space="preserve">Se </w:t>
      </w:r>
      <w:r w:rsidRPr="00EF4016">
        <w:rPr>
          <w:rFonts w:ascii="Palatino Linotype" w:hAnsi="Palatino Linotype"/>
          <w:b/>
        </w:rPr>
        <w:t>CONFIRMA</w:t>
      </w:r>
      <w:r w:rsidRPr="00EF4016">
        <w:rPr>
          <w:rFonts w:ascii="Palatino Linotype" w:hAnsi="Palatino Linotype"/>
        </w:rPr>
        <w:t xml:space="preserve"> la respuesta del Sujeto Obligado</w:t>
      </w:r>
      <w:r w:rsidRPr="00EF4016">
        <w:rPr>
          <w:rFonts w:ascii="Palatino Linotype" w:hAnsi="Palatino Linotype"/>
          <w:b/>
        </w:rPr>
        <w:t xml:space="preserve"> </w:t>
      </w:r>
      <w:r w:rsidRPr="00EF4016">
        <w:rPr>
          <w:rFonts w:ascii="Palatino Linotype" w:hAnsi="Palatino Linotype"/>
          <w:bCs/>
        </w:rPr>
        <w:t xml:space="preserve">a la solicitud de información </w:t>
      </w:r>
      <w:r w:rsidRPr="00442992">
        <w:rPr>
          <w:rFonts w:ascii="Palatino Linotype" w:hAnsi="Palatino Linotype"/>
          <w:b/>
          <w:color w:val="000000"/>
        </w:rPr>
        <w:t>02575/TOLUCA/IP/2022</w:t>
      </w:r>
      <w:r>
        <w:rPr>
          <w:rFonts w:ascii="Verdana" w:hAnsi="Verdana"/>
          <w:color w:val="000000"/>
          <w:sz w:val="15"/>
          <w:szCs w:val="15"/>
          <w:lang w:val="es-419"/>
        </w:rPr>
        <w:t xml:space="preserve"> </w:t>
      </w:r>
      <w:r>
        <w:rPr>
          <w:rFonts w:ascii="Palatino Linotype" w:hAnsi="Palatino Linotype"/>
          <w:b/>
          <w:lang w:val="es-419"/>
        </w:rPr>
        <w:t xml:space="preserve"> </w:t>
      </w:r>
      <w:r w:rsidRPr="00EF4016">
        <w:rPr>
          <w:rFonts w:ascii="Palatino Linotype" w:hAnsi="Palatino Linotype"/>
        </w:rPr>
        <w:t xml:space="preserve">por resultar infundadas las razones o motivos de inconformidad hechos valer por el Recurrente, en términos del Considerando </w:t>
      </w:r>
      <w:r w:rsidRPr="00EF4016">
        <w:rPr>
          <w:rFonts w:ascii="Palatino Linotype" w:hAnsi="Palatino Linotype"/>
          <w:b/>
        </w:rPr>
        <w:t xml:space="preserve">CUARTO </w:t>
      </w:r>
      <w:r w:rsidRPr="00EF4016">
        <w:rPr>
          <w:rFonts w:ascii="Palatino Linotype" w:hAnsi="Palatino Linotype"/>
        </w:rPr>
        <w:t>de esta resolución.</w:t>
      </w:r>
    </w:p>
    <w:p w14:paraId="210E3B14" w14:textId="77777777" w:rsidR="008E77E6" w:rsidRPr="00EF4016" w:rsidRDefault="008E77E6" w:rsidP="008E77E6">
      <w:pPr>
        <w:pStyle w:val="Sinespaciado"/>
        <w:spacing w:line="360" w:lineRule="auto"/>
        <w:jc w:val="both"/>
        <w:rPr>
          <w:rFonts w:ascii="Palatino Linotype" w:hAnsi="Palatino Linotype"/>
          <w:sz w:val="20"/>
        </w:rPr>
      </w:pPr>
    </w:p>
    <w:p w14:paraId="39FD40FD" w14:textId="77777777" w:rsidR="008E77E6" w:rsidRPr="00EF4016" w:rsidRDefault="008E77E6" w:rsidP="008E77E6">
      <w:pPr>
        <w:pStyle w:val="Sinespaciado"/>
        <w:spacing w:line="360" w:lineRule="auto"/>
        <w:jc w:val="both"/>
        <w:rPr>
          <w:rFonts w:ascii="Palatino Linotype" w:hAnsi="Palatino Linotype"/>
        </w:rPr>
      </w:pPr>
      <w:r w:rsidRPr="00EF4016">
        <w:rPr>
          <w:rFonts w:ascii="Palatino Linotype" w:hAnsi="Palatino Linotype"/>
          <w:b/>
        </w:rPr>
        <w:t>SEGUNDO.</w:t>
      </w:r>
      <w:r w:rsidRPr="00EF4016">
        <w:rPr>
          <w:rFonts w:ascii="Palatino Linotype" w:hAnsi="Palatino Linotype"/>
        </w:rPr>
        <w:t xml:space="preserve"> </w:t>
      </w:r>
      <w:r w:rsidRPr="00EF4016">
        <w:rPr>
          <w:rFonts w:ascii="Palatino Linotype" w:hAnsi="Palatino Linotype"/>
          <w:b/>
        </w:rPr>
        <w:t>NOTIFÍQUESE</w:t>
      </w:r>
      <w:r w:rsidRPr="00EF4016">
        <w:rPr>
          <w:rFonts w:ascii="Palatino Linotype" w:hAnsi="Palatino Linotype"/>
        </w:rPr>
        <w:t xml:space="preserve"> la presente resolución vía Sistema de Acceso a la Información Mexiquense (</w:t>
      </w:r>
      <w:r w:rsidRPr="00EF4016">
        <w:rPr>
          <w:rFonts w:ascii="Palatino Linotype" w:hAnsi="Palatino Linotype"/>
          <w:b/>
          <w:bCs/>
        </w:rPr>
        <w:t>SAIMEX</w:t>
      </w:r>
      <w:r w:rsidRPr="00EF4016">
        <w:rPr>
          <w:rFonts w:ascii="Palatino Linotype" w:hAnsi="Palatino Linotype"/>
        </w:rPr>
        <w:t>) al Titular de la Unidad de Transparencia del Sujeto Obligado.</w:t>
      </w:r>
    </w:p>
    <w:p w14:paraId="43B2F1C4" w14:textId="77777777" w:rsidR="008E77E6" w:rsidRPr="00EF4016" w:rsidRDefault="008E77E6" w:rsidP="008E77E6">
      <w:pPr>
        <w:pStyle w:val="Sinespaciado"/>
        <w:spacing w:line="360" w:lineRule="auto"/>
        <w:jc w:val="both"/>
        <w:rPr>
          <w:rFonts w:ascii="Palatino Linotype" w:hAnsi="Palatino Linotype"/>
        </w:rPr>
      </w:pPr>
    </w:p>
    <w:p w14:paraId="42F1CD76" w14:textId="77777777" w:rsidR="008E77E6" w:rsidRPr="00EF4016" w:rsidRDefault="008E77E6" w:rsidP="008E77E6">
      <w:pPr>
        <w:pStyle w:val="Sinespaciado"/>
        <w:spacing w:line="360" w:lineRule="auto"/>
        <w:jc w:val="both"/>
        <w:rPr>
          <w:rFonts w:ascii="Palatino Linotype" w:hAnsi="Palatino Linotype"/>
        </w:rPr>
      </w:pPr>
      <w:r w:rsidRPr="00EF4016">
        <w:rPr>
          <w:rFonts w:ascii="Palatino Linotype" w:hAnsi="Palatino Linotype"/>
          <w:b/>
        </w:rPr>
        <w:t>TERCERO.</w:t>
      </w:r>
      <w:r w:rsidRPr="00EF4016">
        <w:rPr>
          <w:rFonts w:ascii="Palatino Linotype" w:hAnsi="Palatino Linotype"/>
        </w:rPr>
        <w:t xml:space="preserve"> </w:t>
      </w:r>
      <w:r w:rsidRPr="00EF4016">
        <w:rPr>
          <w:rFonts w:ascii="Palatino Linotype" w:hAnsi="Palatino Linotype"/>
          <w:b/>
        </w:rPr>
        <w:t>NOTIFÍQUESE</w:t>
      </w:r>
      <w:r w:rsidRPr="00EF4016">
        <w:rPr>
          <w:rFonts w:ascii="Palatino Linotype" w:hAnsi="Palatino Linotype"/>
        </w:rPr>
        <w:t xml:space="preserve"> al Recurrente</w:t>
      </w:r>
      <w:r w:rsidRPr="00EF4016">
        <w:rPr>
          <w:rFonts w:ascii="Palatino Linotype" w:hAnsi="Palatino Linotype"/>
          <w:b/>
        </w:rPr>
        <w:t xml:space="preserve"> </w:t>
      </w:r>
      <w:r w:rsidRPr="00EF4016">
        <w:rPr>
          <w:rFonts w:ascii="Palatino Linotype" w:hAnsi="Palatino Linotype"/>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5163F8DD" w14:textId="77777777" w:rsidR="008E77E6" w:rsidRDefault="008E77E6" w:rsidP="008E77E6">
      <w:pPr>
        <w:pStyle w:val="Sinespaciado"/>
        <w:spacing w:line="360" w:lineRule="auto"/>
        <w:jc w:val="both"/>
        <w:rPr>
          <w:rFonts w:ascii="Palatino Linotype" w:hAnsi="Palatino Linotype"/>
        </w:rPr>
      </w:pPr>
    </w:p>
    <w:p w14:paraId="4041527E" w14:textId="77777777" w:rsidR="00F81686" w:rsidRDefault="00F81686" w:rsidP="008E77E6">
      <w:pPr>
        <w:pStyle w:val="Sinespaciado"/>
        <w:spacing w:line="360" w:lineRule="auto"/>
        <w:jc w:val="both"/>
        <w:rPr>
          <w:rFonts w:ascii="Palatino Linotype" w:hAnsi="Palatino Linotype"/>
        </w:rPr>
      </w:pPr>
    </w:p>
    <w:p w14:paraId="034F1DB1" w14:textId="2ECE90FA" w:rsidR="008E77E6" w:rsidRPr="00EF4016" w:rsidRDefault="008E77E6" w:rsidP="00BB200C">
      <w:pPr>
        <w:widowControl w:val="0"/>
        <w:spacing w:after="0" w:line="360" w:lineRule="auto"/>
        <w:jc w:val="both"/>
        <w:rPr>
          <w:rFonts w:ascii="Palatino Linotype" w:eastAsia="Times New Roman" w:hAnsi="Palatino Linotype" w:cs="Arial"/>
          <w:sz w:val="24"/>
          <w:szCs w:val="24"/>
        </w:rPr>
      </w:pPr>
      <w:r w:rsidRPr="00EF4016">
        <w:rPr>
          <w:rFonts w:ascii="Palatino Linotype" w:eastAsia="Times New Roman" w:hAnsi="Palatino Linotype" w:cs="Arial"/>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8B67EA">
        <w:rPr>
          <w:rFonts w:ascii="Palatino Linotype" w:eastAsia="Times New Roman" w:hAnsi="Palatino Linotype" w:cs="Arial"/>
          <w:sz w:val="24"/>
          <w:szCs w:val="24"/>
        </w:rPr>
        <w:t>Y GUADALUPE RAMÍREZ PEÑA EN LA VIGÉSIMA</w:t>
      </w:r>
      <w:r w:rsidRPr="00EF4016">
        <w:rPr>
          <w:rFonts w:ascii="Palatino Linotype" w:eastAsia="Times New Roman" w:hAnsi="Palatino Linotype" w:cs="Arial"/>
          <w:sz w:val="24"/>
          <w:szCs w:val="24"/>
        </w:rPr>
        <w:t xml:space="preserve"> SESIÓN ORDINARIA </w:t>
      </w:r>
      <w:r>
        <w:rPr>
          <w:rFonts w:ascii="Palatino Linotype" w:eastAsia="Times New Roman" w:hAnsi="Palatino Linotype" w:cs="Arial"/>
          <w:sz w:val="24"/>
          <w:szCs w:val="24"/>
          <w:lang w:val="es-419"/>
        </w:rPr>
        <w:t xml:space="preserve"> EL </w:t>
      </w:r>
      <w:r w:rsidR="008B67EA">
        <w:rPr>
          <w:rFonts w:ascii="Palatino Linotype" w:eastAsia="Times New Roman" w:hAnsi="Palatino Linotype" w:cs="Arial"/>
          <w:sz w:val="24"/>
          <w:szCs w:val="24"/>
          <w:lang w:val="es-419"/>
        </w:rPr>
        <w:t xml:space="preserve">TREINTA Y UNO </w:t>
      </w:r>
      <w:r>
        <w:rPr>
          <w:rFonts w:ascii="Palatino Linotype" w:eastAsia="Times New Roman" w:hAnsi="Palatino Linotype" w:cs="Arial"/>
          <w:sz w:val="24"/>
          <w:szCs w:val="24"/>
          <w:lang w:val="es-419"/>
        </w:rPr>
        <w:t xml:space="preserve">DE MAYO </w:t>
      </w:r>
      <w:r w:rsidRPr="00EF4016">
        <w:rPr>
          <w:rFonts w:ascii="Palatino Linotype" w:eastAsia="Times New Roman" w:hAnsi="Palatino Linotype" w:cs="Arial"/>
          <w:sz w:val="24"/>
          <w:szCs w:val="24"/>
        </w:rPr>
        <w:t>DE DOS MIL VEINTITRÉS, ANTE EL SECRETARIO TÉCNICO DEL PLENO, ALEXIS TAPIA RAMÍREZ.----------------------------------------------------------------------------------------------------------------------------------------------------------------------------------------------------------------------------------------------------------</w:t>
      </w:r>
      <w:r w:rsidR="008B67EA">
        <w:rPr>
          <w:rFonts w:ascii="Palatino Linotype" w:eastAsia="Times New Roman" w:hAnsi="Palatino Linotype" w:cs="Arial"/>
          <w:sz w:val="24"/>
          <w:szCs w:val="24"/>
        </w:rPr>
        <w:t>--</w:t>
      </w:r>
      <w:r w:rsidR="00627B82" w:rsidRPr="00EF4016">
        <w:rPr>
          <w:rFonts w:ascii="Palatino Linotype" w:eastAsia="Times New Roman" w:hAnsi="Palatino Linotype" w:cs="Arial"/>
          <w:sz w:val="24"/>
          <w:szCs w:val="24"/>
        </w:rPr>
        <w:t>-------------------------------------------------------------------------------------------------------------------------------------------------------------------------------------------------------------------------------------------------------------------------------------------------------------------------------------------------------------------------------------------------------------------------------------------------------------------------------------------------------------------------------------------------------------------------------------------------------------------------------------------------------------------------------------------------------------------------------------------------------------------------------------------------------------------------------------------------------------------------------------------------------------------------------------------------------------------------------------------------------------------------------------------------------------------------------------------------------------------------------------------------------------------------------------------------------------------------------------------------------------------------------------------------------------------------------------------------------------------------------------------------------------------------------------------------------------------------------------------------------------------------------------------------------------------------------------------------------------------------------</w:t>
      </w:r>
    </w:p>
    <w:p w14:paraId="6D78B435" w14:textId="77777777" w:rsidR="008E77E6" w:rsidRDefault="008E77E6" w:rsidP="008E77E6">
      <w:pPr>
        <w:widowControl w:val="0"/>
        <w:spacing w:after="0" w:line="360" w:lineRule="auto"/>
        <w:ind w:left="20"/>
        <w:jc w:val="both"/>
        <w:rPr>
          <w:rFonts w:ascii="Palatino Linotype" w:eastAsia="Times New Roman" w:hAnsi="Palatino Linotype" w:cs="Arial"/>
          <w:sz w:val="24"/>
          <w:szCs w:val="24"/>
        </w:rPr>
      </w:pPr>
    </w:p>
    <w:p w14:paraId="5965455B" w14:textId="6037DACB" w:rsidR="005E0DDC" w:rsidRDefault="005E0DDC" w:rsidP="007C365C">
      <w:pPr>
        <w:spacing w:after="0" w:line="360" w:lineRule="auto"/>
        <w:contextualSpacing/>
        <w:jc w:val="both"/>
        <w:rPr>
          <w:rFonts w:ascii="Palatino Linotype" w:eastAsia="Palatino Linotype" w:hAnsi="Palatino Linotype" w:cs="Palatino Linotype"/>
          <w:sz w:val="24"/>
          <w:szCs w:val="24"/>
        </w:rPr>
      </w:pPr>
    </w:p>
    <w:p w14:paraId="0FE42F86" w14:textId="05330B5A" w:rsidR="005E0DDC" w:rsidRDefault="005E0DDC" w:rsidP="004A7BBD">
      <w:pPr>
        <w:spacing w:after="0" w:line="360" w:lineRule="auto"/>
        <w:contextualSpacing/>
        <w:jc w:val="both"/>
        <w:rPr>
          <w:rFonts w:ascii="Palatino Linotype" w:eastAsia="Palatino Linotype" w:hAnsi="Palatino Linotype" w:cs="Palatino Linotype"/>
          <w:sz w:val="24"/>
          <w:szCs w:val="24"/>
        </w:rPr>
      </w:pPr>
    </w:p>
    <w:p w14:paraId="124722A9" w14:textId="11F2D07B" w:rsidR="005E0DDC" w:rsidRDefault="005E0DDC" w:rsidP="004A7BBD">
      <w:pPr>
        <w:spacing w:after="0" w:line="360" w:lineRule="auto"/>
        <w:contextualSpacing/>
        <w:jc w:val="both"/>
        <w:rPr>
          <w:rFonts w:ascii="Palatino Linotype" w:eastAsia="Palatino Linotype" w:hAnsi="Palatino Linotype" w:cs="Palatino Linotype"/>
          <w:sz w:val="24"/>
          <w:szCs w:val="24"/>
        </w:rPr>
      </w:pPr>
    </w:p>
    <w:p w14:paraId="2B34B768" w14:textId="08A3EDB5" w:rsidR="005E0DDC" w:rsidRDefault="005E0DDC" w:rsidP="004A7BBD">
      <w:pPr>
        <w:spacing w:after="0" w:line="360" w:lineRule="auto"/>
        <w:contextualSpacing/>
        <w:jc w:val="both"/>
        <w:rPr>
          <w:rFonts w:ascii="Palatino Linotype" w:eastAsia="Palatino Linotype" w:hAnsi="Palatino Linotype" w:cs="Palatino Linotype"/>
          <w:sz w:val="24"/>
          <w:szCs w:val="24"/>
        </w:rPr>
      </w:pPr>
    </w:p>
    <w:p w14:paraId="13E2DBD3" w14:textId="505E35D5" w:rsidR="005E0DDC" w:rsidRDefault="005E0DDC" w:rsidP="004A7BBD">
      <w:pPr>
        <w:spacing w:after="0" w:line="360" w:lineRule="auto"/>
        <w:contextualSpacing/>
        <w:jc w:val="both"/>
        <w:rPr>
          <w:rFonts w:ascii="Palatino Linotype" w:eastAsia="Palatino Linotype" w:hAnsi="Palatino Linotype" w:cs="Palatino Linotype"/>
          <w:sz w:val="24"/>
          <w:szCs w:val="24"/>
        </w:rPr>
      </w:pPr>
    </w:p>
    <w:p w14:paraId="31FE86DA" w14:textId="77777777" w:rsidR="004A7BBD" w:rsidRDefault="004A7BBD" w:rsidP="004A7BBD"/>
    <w:p w14:paraId="0C8826E6" w14:textId="77777777" w:rsidR="004A7BBD" w:rsidRDefault="004A7BBD" w:rsidP="004A7BBD"/>
    <w:p w14:paraId="5E4906E4" w14:textId="77777777" w:rsidR="004A7BBD" w:rsidRDefault="004A7BBD" w:rsidP="004A7BBD"/>
    <w:p w14:paraId="329A41A7" w14:textId="77777777" w:rsidR="004A7BBD" w:rsidRDefault="004A7BBD" w:rsidP="004A7BBD"/>
    <w:p w14:paraId="62D581ED" w14:textId="77777777" w:rsidR="007070A6" w:rsidRDefault="00DE2465"/>
    <w:sectPr w:rsidR="007070A6" w:rsidSect="00B27D56">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D4508" w14:textId="77777777" w:rsidR="008C4729" w:rsidRDefault="008C4729" w:rsidP="004A7BBD">
      <w:pPr>
        <w:spacing w:after="0" w:line="240" w:lineRule="auto"/>
      </w:pPr>
      <w:r>
        <w:separator/>
      </w:r>
    </w:p>
  </w:endnote>
  <w:endnote w:type="continuationSeparator" w:id="0">
    <w:p w14:paraId="430DC434" w14:textId="77777777" w:rsidR="008C4729" w:rsidRDefault="008C4729" w:rsidP="004A7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035FD" w14:textId="5E75CE51" w:rsidR="00B27D56" w:rsidRPr="000B69FA" w:rsidRDefault="006E5E3D" w:rsidP="00B27D5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2465">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E2465">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31C95" w14:textId="4CDFE4E7" w:rsidR="00B27D56" w:rsidRPr="000B69FA" w:rsidRDefault="006E5E3D" w:rsidP="00B27D5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246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E2465">
      <w:rPr>
        <w:rFonts w:ascii="Palatino Linotype" w:hAnsi="Palatino Linotype"/>
        <w:bCs/>
        <w:noProof/>
        <w:sz w:val="20"/>
      </w:rPr>
      <w:t>30</w:t>
    </w:r>
    <w:r w:rsidRPr="000B69FA">
      <w:rPr>
        <w:rFonts w:ascii="Palatino Linotype" w:hAnsi="Palatino Linotype"/>
        <w:bCs/>
        <w:sz w:val="20"/>
      </w:rPr>
      <w:fldChar w:fldCharType="end"/>
    </w:r>
  </w:p>
  <w:p w14:paraId="78BC7CA8" w14:textId="77777777" w:rsidR="00B27D56" w:rsidRDefault="00DE2465"/>
  <w:p w14:paraId="72073509" w14:textId="77777777" w:rsidR="00B27D56" w:rsidRDefault="00DE2465"/>
  <w:p w14:paraId="198A8BCA" w14:textId="77777777" w:rsidR="00B27D56" w:rsidRDefault="00DE24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A5668" w14:textId="77777777" w:rsidR="008C4729" w:rsidRDefault="008C4729" w:rsidP="004A7BBD">
      <w:pPr>
        <w:spacing w:after="0" w:line="240" w:lineRule="auto"/>
      </w:pPr>
      <w:r>
        <w:separator/>
      </w:r>
    </w:p>
  </w:footnote>
  <w:footnote w:type="continuationSeparator" w:id="0">
    <w:p w14:paraId="1762F48D" w14:textId="77777777" w:rsidR="008C4729" w:rsidRDefault="008C4729" w:rsidP="004A7BBD">
      <w:pPr>
        <w:spacing w:after="0" w:line="240" w:lineRule="auto"/>
      </w:pPr>
      <w:r>
        <w:continuationSeparator/>
      </w:r>
    </w:p>
  </w:footnote>
  <w:footnote w:id="1">
    <w:p w14:paraId="65D03A4B" w14:textId="77777777" w:rsidR="004A7BBD" w:rsidRPr="005552A8" w:rsidRDefault="004A7BBD" w:rsidP="004A7BB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05944E3" w14:textId="77777777" w:rsidR="004A7BBD" w:rsidRPr="005552A8" w:rsidRDefault="004A7BBD" w:rsidP="004A7BB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C22E5" w14:textId="77777777" w:rsidR="00B27D56" w:rsidRDefault="006E5E3D">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424CA44" wp14:editId="1270461B">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214"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611"/>
      <w:gridCol w:w="4603"/>
    </w:tblGrid>
    <w:tr w:rsidR="00B27D56" w14:paraId="79F59474" w14:textId="77777777" w:rsidTr="00B27D56">
      <w:trPr>
        <w:trHeight w:val="219"/>
      </w:trPr>
      <w:tc>
        <w:tcPr>
          <w:tcW w:w="5611" w:type="dxa"/>
          <w:hideMark/>
        </w:tcPr>
        <w:p w14:paraId="4E836C27" w14:textId="77777777" w:rsidR="00B27D56" w:rsidRDefault="006E5E3D" w:rsidP="00B27D5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03" w:type="dxa"/>
          <w:tcBorders>
            <w:bottom w:val="nil"/>
          </w:tcBorders>
          <w:hideMark/>
        </w:tcPr>
        <w:p w14:paraId="22D90084" w14:textId="77777777" w:rsidR="00B27D56" w:rsidRPr="003D7938" w:rsidRDefault="00375F2D" w:rsidP="00B27D56">
          <w:pPr>
            <w:spacing w:after="120" w:line="256" w:lineRule="auto"/>
            <w:ind w:left="639" w:right="214"/>
            <w:jc w:val="both"/>
            <w:rPr>
              <w:rFonts w:ascii="Palatino Linotype" w:hAnsi="Palatino Linotype" w:cs="Arial"/>
              <w:sz w:val="24"/>
              <w:szCs w:val="20"/>
            </w:rPr>
          </w:pPr>
          <w:r>
            <w:rPr>
              <w:rFonts w:ascii="Palatino Linotype" w:hAnsi="Palatino Linotype" w:cs="Arial"/>
              <w:bCs/>
              <w:sz w:val="24"/>
              <w:lang w:eastAsia="es-MX"/>
            </w:rPr>
            <w:t>17490/INFOEM/IP/RR/2022</w:t>
          </w:r>
        </w:p>
      </w:tc>
    </w:tr>
    <w:tr w:rsidR="00B27D56" w14:paraId="31A13879" w14:textId="77777777" w:rsidTr="00B27D56">
      <w:trPr>
        <w:trHeight w:val="530"/>
      </w:trPr>
      <w:tc>
        <w:tcPr>
          <w:tcW w:w="5611" w:type="dxa"/>
          <w:tcBorders>
            <w:right w:val="nil"/>
          </w:tcBorders>
          <w:hideMark/>
        </w:tcPr>
        <w:p w14:paraId="5D4D1170" w14:textId="77777777" w:rsidR="00B27D56" w:rsidRDefault="006E5E3D" w:rsidP="00B27D5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03" w:type="dxa"/>
          <w:tcBorders>
            <w:top w:val="nil"/>
            <w:left w:val="nil"/>
            <w:bottom w:val="nil"/>
            <w:right w:val="nil"/>
          </w:tcBorders>
          <w:hideMark/>
        </w:tcPr>
        <w:p w14:paraId="70A2D3B8" w14:textId="77777777" w:rsidR="00B27D56" w:rsidRPr="003D7938" w:rsidRDefault="00375F2D" w:rsidP="00375F2D">
          <w:pPr>
            <w:spacing w:after="120" w:line="256" w:lineRule="auto"/>
            <w:ind w:left="639" w:right="214"/>
            <w:jc w:val="both"/>
            <w:rPr>
              <w:rFonts w:ascii="Palatino Linotype" w:hAnsi="Palatino Linotype" w:cs="Arial"/>
              <w:sz w:val="24"/>
            </w:rPr>
          </w:pPr>
          <w:r>
            <w:rPr>
              <w:rFonts w:ascii="Palatino Linotype" w:hAnsi="Palatino Linotype" w:cs="Arial"/>
              <w:sz w:val="24"/>
              <w:szCs w:val="20"/>
            </w:rPr>
            <w:t>Ayuntamiento de Toluca</w:t>
          </w:r>
        </w:p>
      </w:tc>
    </w:tr>
    <w:tr w:rsidR="00B27D56" w14:paraId="42DAFD5C" w14:textId="77777777" w:rsidTr="00B27D56">
      <w:trPr>
        <w:trHeight w:val="330"/>
      </w:trPr>
      <w:tc>
        <w:tcPr>
          <w:tcW w:w="5611" w:type="dxa"/>
          <w:hideMark/>
        </w:tcPr>
        <w:p w14:paraId="110052E6" w14:textId="77777777" w:rsidR="00B27D56" w:rsidRDefault="006E5E3D" w:rsidP="00B27D5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603" w:type="dxa"/>
          <w:tcBorders>
            <w:top w:val="nil"/>
          </w:tcBorders>
          <w:hideMark/>
        </w:tcPr>
        <w:p w14:paraId="54790C55" w14:textId="77777777" w:rsidR="00B27D56" w:rsidRPr="003D7938" w:rsidRDefault="006E5E3D" w:rsidP="00B27D56">
          <w:pPr>
            <w:spacing w:after="120" w:line="256" w:lineRule="auto"/>
            <w:ind w:left="497" w:right="214" w:firstLine="142"/>
            <w:jc w:val="both"/>
            <w:rPr>
              <w:rFonts w:ascii="Palatino Linotype" w:hAnsi="Palatino Linotype" w:cs="Arial"/>
              <w:sz w:val="24"/>
              <w:szCs w:val="20"/>
            </w:rPr>
          </w:pPr>
          <w:r w:rsidRPr="003D7938">
            <w:rPr>
              <w:rFonts w:ascii="Palatino Linotype" w:hAnsi="Palatino Linotype" w:cs="Arial"/>
              <w:sz w:val="24"/>
              <w:szCs w:val="20"/>
            </w:rPr>
            <w:t>José Martínez Vilchis</w:t>
          </w:r>
        </w:p>
      </w:tc>
    </w:tr>
  </w:tbl>
  <w:p w14:paraId="66367C26" w14:textId="77777777" w:rsidR="00B27D56" w:rsidRDefault="00DE246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27D56" w14:paraId="5D7EC994" w14:textId="77777777" w:rsidTr="00B27D56">
      <w:trPr>
        <w:trHeight w:val="410"/>
      </w:trPr>
      <w:tc>
        <w:tcPr>
          <w:tcW w:w="5529" w:type="dxa"/>
          <w:tcBorders>
            <w:right w:val="nil"/>
          </w:tcBorders>
          <w:hideMark/>
        </w:tcPr>
        <w:p w14:paraId="6616E610" w14:textId="77777777" w:rsidR="00B27D56" w:rsidRDefault="006E5E3D" w:rsidP="00B27D5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tcBorders>
            <w:top w:val="nil"/>
            <w:left w:val="nil"/>
            <w:bottom w:val="nil"/>
            <w:right w:val="nil"/>
          </w:tcBorders>
          <w:hideMark/>
        </w:tcPr>
        <w:p w14:paraId="1784D226" w14:textId="596FBD1F" w:rsidR="00B27D56" w:rsidRPr="00B4142F" w:rsidRDefault="004A7BBD" w:rsidP="000A50D8">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17490</w:t>
          </w:r>
          <w:r w:rsidR="006E5E3D">
            <w:rPr>
              <w:rFonts w:ascii="Palatino Linotype" w:hAnsi="Palatino Linotype" w:cs="Arial"/>
              <w:bCs/>
              <w:sz w:val="24"/>
              <w:lang w:eastAsia="es-MX"/>
            </w:rPr>
            <w:t>/INFOEM/IP/RR/202</w:t>
          </w:r>
          <w:r w:rsidR="00501398">
            <w:rPr>
              <w:rFonts w:ascii="Palatino Linotype" w:hAnsi="Palatino Linotype" w:cs="Arial"/>
              <w:bCs/>
              <w:sz w:val="24"/>
              <w:lang w:eastAsia="es-MX"/>
            </w:rPr>
            <w:t>2</w:t>
          </w:r>
        </w:p>
      </w:tc>
    </w:tr>
    <w:tr w:rsidR="00B27D56" w14:paraId="0090DF2E" w14:textId="77777777" w:rsidTr="00B27D56">
      <w:trPr>
        <w:trHeight w:val="360"/>
      </w:trPr>
      <w:tc>
        <w:tcPr>
          <w:tcW w:w="5529" w:type="dxa"/>
          <w:tcBorders>
            <w:right w:val="nil"/>
          </w:tcBorders>
          <w:hideMark/>
        </w:tcPr>
        <w:p w14:paraId="6408216F" w14:textId="77777777" w:rsidR="00B27D56" w:rsidRDefault="006E5E3D" w:rsidP="00B27D5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Borders>
            <w:top w:val="nil"/>
            <w:left w:val="nil"/>
            <w:bottom w:val="nil"/>
            <w:right w:val="nil"/>
          </w:tcBorders>
          <w:hideMark/>
        </w:tcPr>
        <w:p w14:paraId="26F78408" w14:textId="31A38586" w:rsidR="00B27D56" w:rsidRPr="003D7938" w:rsidRDefault="00DE2465" w:rsidP="004A7BBD">
          <w:pPr>
            <w:spacing w:after="120" w:line="256" w:lineRule="auto"/>
            <w:ind w:right="214"/>
            <w:jc w:val="both"/>
            <w:rPr>
              <w:rFonts w:ascii="Palatino Linotype" w:hAnsi="Palatino Linotype" w:cs="Arial"/>
              <w:sz w:val="24"/>
            </w:rPr>
          </w:pPr>
          <w:r>
            <w:rPr>
              <w:rFonts w:ascii="Palatino Linotype" w:hAnsi="Palatino Linotype" w:cs="Arial"/>
              <w:sz w:val="24"/>
            </w:rPr>
            <w:t>XXXXXXXXXXXXXX</w:t>
          </w:r>
          <w:r w:rsidR="006E5E3D">
            <w:rPr>
              <w:rFonts w:ascii="Palatino Linotype" w:hAnsi="Palatino Linotype" w:cs="Arial"/>
              <w:sz w:val="24"/>
            </w:rPr>
            <w:t xml:space="preserve"> </w:t>
          </w:r>
        </w:p>
      </w:tc>
    </w:tr>
    <w:tr w:rsidR="00B27D56" w14:paraId="6D7827F4" w14:textId="77777777" w:rsidTr="00B27D56">
      <w:trPr>
        <w:trHeight w:val="242"/>
      </w:trPr>
      <w:tc>
        <w:tcPr>
          <w:tcW w:w="5529" w:type="dxa"/>
          <w:tcBorders>
            <w:right w:val="nil"/>
          </w:tcBorders>
          <w:hideMark/>
        </w:tcPr>
        <w:p w14:paraId="50CEAAFF" w14:textId="77777777" w:rsidR="00B27D56" w:rsidRDefault="006E5E3D" w:rsidP="00B27D5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tcBorders>
            <w:top w:val="nil"/>
            <w:left w:val="nil"/>
            <w:bottom w:val="nil"/>
            <w:right w:val="nil"/>
          </w:tcBorders>
          <w:hideMark/>
        </w:tcPr>
        <w:p w14:paraId="2382D6D3" w14:textId="77777777" w:rsidR="00B27D56" w:rsidRPr="003D7938" w:rsidRDefault="004A7BBD" w:rsidP="00B27D56">
          <w:pPr>
            <w:spacing w:after="120" w:line="256" w:lineRule="auto"/>
            <w:ind w:right="214"/>
            <w:jc w:val="both"/>
            <w:rPr>
              <w:rFonts w:ascii="Palatino Linotype" w:hAnsi="Palatino Linotype" w:cs="Arial"/>
              <w:sz w:val="24"/>
              <w:szCs w:val="20"/>
            </w:rPr>
          </w:pPr>
          <w:r>
            <w:rPr>
              <w:rFonts w:ascii="Palatino Linotype" w:hAnsi="Palatino Linotype" w:cs="Arial"/>
              <w:sz w:val="24"/>
              <w:szCs w:val="20"/>
            </w:rPr>
            <w:t>Ayuntamiento de Toluca</w:t>
          </w:r>
        </w:p>
      </w:tc>
    </w:tr>
    <w:tr w:rsidR="00B27D56" w14:paraId="361DF4BA" w14:textId="77777777" w:rsidTr="00B27D56">
      <w:trPr>
        <w:trHeight w:val="342"/>
      </w:trPr>
      <w:tc>
        <w:tcPr>
          <w:tcW w:w="5529" w:type="dxa"/>
          <w:tcBorders>
            <w:right w:val="nil"/>
          </w:tcBorders>
          <w:hideMark/>
        </w:tcPr>
        <w:p w14:paraId="35A1AA89" w14:textId="77777777" w:rsidR="00B27D56" w:rsidRDefault="006E5E3D" w:rsidP="00B27D5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tcBorders>
            <w:top w:val="nil"/>
            <w:left w:val="nil"/>
            <w:bottom w:val="nil"/>
            <w:right w:val="nil"/>
          </w:tcBorders>
          <w:hideMark/>
        </w:tcPr>
        <w:p w14:paraId="16181D05" w14:textId="77777777" w:rsidR="00B27D56" w:rsidRPr="003D7938" w:rsidRDefault="006E5E3D" w:rsidP="00B27D56">
          <w:pPr>
            <w:spacing w:after="120" w:line="256" w:lineRule="auto"/>
            <w:ind w:right="214"/>
            <w:jc w:val="both"/>
            <w:rPr>
              <w:rFonts w:ascii="Palatino Linotype" w:hAnsi="Palatino Linotype" w:cs="Arial"/>
              <w:sz w:val="24"/>
              <w:szCs w:val="20"/>
            </w:rPr>
          </w:pPr>
          <w:r w:rsidRPr="003D7938">
            <w:rPr>
              <w:rFonts w:ascii="Palatino Linotype" w:hAnsi="Palatino Linotype" w:cs="Arial"/>
              <w:sz w:val="24"/>
              <w:szCs w:val="20"/>
            </w:rPr>
            <w:t xml:space="preserve">José Martínez Vilchis </w:t>
          </w:r>
        </w:p>
      </w:tc>
    </w:tr>
  </w:tbl>
  <w:p w14:paraId="364247FB" w14:textId="77777777" w:rsidR="00B27D56" w:rsidRDefault="006E5E3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83E4482" wp14:editId="07D7331B">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000C0"/>
    <w:multiLevelType w:val="hybridMultilevel"/>
    <w:tmpl w:val="037AC5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0C48DE"/>
    <w:multiLevelType w:val="hybridMultilevel"/>
    <w:tmpl w:val="7CD67C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3603C4"/>
    <w:multiLevelType w:val="hybridMultilevel"/>
    <w:tmpl w:val="4D1E0654"/>
    <w:lvl w:ilvl="0" w:tplc="3BBE6E0C">
      <w:numFmt w:val="bullet"/>
      <w:lvlText w:val="-"/>
      <w:lvlJc w:val="left"/>
      <w:pPr>
        <w:ind w:left="720" w:hanging="360"/>
      </w:pPr>
      <w:rPr>
        <w:rFonts w:ascii="Palatino Linotype" w:eastAsiaTheme="minorHAns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2F523E"/>
    <w:multiLevelType w:val="hybridMultilevel"/>
    <w:tmpl w:val="A5CAE1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A7696A"/>
    <w:multiLevelType w:val="hybridMultilevel"/>
    <w:tmpl w:val="A2B6A4B4"/>
    <w:lvl w:ilvl="0" w:tplc="C6A8BDBE">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3BB379A3"/>
    <w:multiLevelType w:val="hybridMultilevel"/>
    <w:tmpl w:val="E34685AA"/>
    <w:lvl w:ilvl="0" w:tplc="90E2CCFE">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3BB71093"/>
    <w:multiLevelType w:val="hybridMultilevel"/>
    <w:tmpl w:val="099C272C"/>
    <w:lvl w:ilvl="0" w:tplc="1C2C47C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45E10692"/>
    <w:multiLevelType w:val="hybridMultilevel"/>
    <w:tmpl w:val="824AB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C42B7A"/>
    <w:multiLevelType w:val="hybridMultilevel"/>
    <w:tmpl w:val="584E3F1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325836"/>
    <w:multiLevelType w:val="hybridMultilevel"/>
    <w:tmpl w:val="A59CDC6E"/>
    <w:lvl w:ilvl="0" w:tplc="9B36EC38">
      <w:start w:val="1"/>
      <w:numFmt w:val="upperRoman"/>
      <w:lvlText w:val="%1."/>
      <w:lvlJc w:val="left"/>
      <w:pPr>
        <w:ind w:left="1573" w:hanging="720"/>
      </w:pPr>
      <w:rPr>
        <w:rFonts w:hint="default"/>
        <w:b w:val="0"/>
        <w:u w:val="none"/>
      </w:rPr>
    </w:lvl>
    <w:lvl w:ilvl="1" w:tplc="080A0019" w:tentative="1">
      <w:start w:val="1"/>
      <w:numFmt w:val="lowerLetter"/>
      <w:lvlText w:val="%2."/>
      <w:lvlJc w:val="left"/>
      <w:pPr>
        <w:ind w:left="1933" w:hanging="360"/>
      </w:pPr>
    </w:lvl>
    <w:lvl w:ilvl="2" w:tplc="080A001B" w:tentative="1">
      <w:start w:val="1"/>
      <w:numFmt w:val="lowerRoman"/>
      <w:lvlText w:val="%3."/>
      <w:lvlJc w:val="right"/>
      <w:pPr>
        <w:ind w:left="2653" w:hanging="180"/>
      </w:pPr>
    </w:lvl>
    <w:lvl w:ilvl="3" w:tplc="080A000F" w:tentative="1">
      <w:start w:val="1"/>
      <w:numFmt w:val="decimal"/>
      <w:lvlText w:val="%4."/>
      <w:lvlJc w:val="left"/>
      <w:pPr>
        <w:ind w:left="3373" w:hanging="360"/>
      </w:pPr>
    </w:lvl>
    <w:lvl w:ilvl="4" w:tplc="080A0019" w:tentative="1">
      <w:start w:val="1"/>
      <w:numFmt w:val="lowerLetter"/>
      <w:lvlText w:val="%5."/>
      <w:lvlJc w:val="left"/>
      <w:pPr>
        <w:ind w:left="4093" w:hanging="360"/>
      </w:pPr>
    </w:lvl>
    <w:lvl w:ilvl="5" w:tplc="080A001B" w:tentative="1">
      <w:start w:val="1"/>
      <w:numFmt w:val="lowerRoman"/>
      <w:lvlText w:val="%6."/>
      <w:lvlJc w:val="right"/>
      <w:pPr>
        <w:ind w:left="4813" w:hanging="180"/>
      </w:pPr>
    </w:lvl>
    <w:lvl w:ilvl="6" w:tplc="080A000F" w:tentative="1">
      <w:start w:val="1"/>
      <w:numFmt w:val="decimal"/>
      <w:lvlText w:val="%7."/>
      <w:lvlJc w:val="left"/>
      <w:pPr>
        <w:ind w:left="5533" w:hanging="360"/>
      </w:pPr>
    </w:lvl>
    <w:lvl w:ilvl="7" w:tplc="080A0019" w:tentative="1">
      <w:start w:val="1"/>
      <w:numFmt w:val="lowerLetter"/>
      <w:lvlText w:val="%8."/>
      <w:lvlJc w:val="left"/>
      <w:pPr>
        <w:ind w:left="6253" w:hanging="360"/>
      </w:pPr>
    </w:lvl>
    <w:lvl w:ilvl="8" w:tplc="080A001B" w:tentative="1">
      <w:start w:val="1"/>
      <w:numFmt w:val="lowerRoman"/>
      <w:lvlText w:val="%9."/>
      <w:lvlJc w:val="right"/>
      <w:pPr>
        <w:ind w:left="6973" w:hanging="180"/>
      </w:pPr>
    </w:lvl>
  </w:abstractNum>
  <w:num w:numId="1">
    <w:abstractNumId w:val="2"/>
  </w:num>
  <w:num w:numId="2">
    <w:abstractNumId w:val="5"/>
  </w:num>
  <w:num w:numId="3">
    <w:abstractNumId w:val="10"/>
  </w:num>
  <w:num w:numId="4">
    <w:abstractNumId w:val="1"/>
  </w:num>
  <w:num w:numId="5">
    <w:abstractNumId w:val="11"/>
  </w:num>
  <w:num w:numId="6">
    <w:abstractNumId w:val="0"/>
  </w:num>
  <w:num w:numId="7">
    <w:abstractNumId w:val="9"/>
  </w:num>
  <w:num w:numId="8">
    <w:abstractNumId w:val="3"/>
  </w:num>
  <w:num w:numId="9">
    <w:abstractNumId w:val="4"/>
  </w:num>
  <w:num w:numId="10">
    <w:abstractNumId w:val="8"/>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BBD"/>
    <w:rsid w:val="00077C37"/>
    <w:rsid w:val="001D6190"/>
    <w:rsid w:val="00355967"/>
    <w:rsid w:val="00375F2D"/>
    <w:rsid w:val="00442992"/>
    <w:rsid w:val="00454612"/>
    <w:rsid w:val="004A7BBD"/>
    <w:rsid w:val="00501398"/>
    <w:rsid w:val="00530960"/>
    <w:rsid w:val="00567D5B"/>
    <w:rsid w:val="005B5A09"/>
    <w:rsid w:val="005C2560"/>
    <w:rsid w:val="005E0DDC"/>
    <w:rsid w:val="00627B82"/>
    <w:rsid w:val="006B128D"/>
    <w:rsid w:val="006E5E3D"/>
    <w:rsid w:val="007516E6"/>
    <w:rsid w:val="007C365C"/>
    <w:rsid w:val="007C3D95"/>
    <w:rsid w:val="007E201A"/>
    <w:rsid w:val="008350B9"/>
    <w:rsid w:val="008B67EA"/>
    <w:rsid w:val="008C4729"/>
    <w:rsid w:val="008E1219"/>
    <w:rsid w:val="008E77E6"/>
    <w:rsid w:val="00910F55"/>
    <w:rsid w:val="009273C7"/>
    <w:rsid w:val="0096159D"/>
    <w:rsid w:val="009714C3"/>
    <w:rsid w:val="009A3304"/>
    <w:rsid w:val="00B8146C"/>
    <w:rsid w:val="00B9410F"/>
    <w:rsid w:val="00BB200C"/>
    <w:rsid w:val="00D0789D"/>
    <w:rsid w:val="00D1159A"/>
    <w:rsid w:val="00DE2465"/>
    <w:rsid w:val="00E140DF"/>
    <w:rsid w:val="00F81686"/>
    <w:rsid w:val="00FE7C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CBE82A5"/>
  <w15:chartTrackingRefBased/>
  <w15:docId w15:val="{ED66A908-5EA6-4794-8E84-F1B6DB436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B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7BB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A7BB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A7BB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A7BB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A7BB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A7BB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A7BB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A7BB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A7BBD"/>
    <w:rPr>
      <w:color w:val="0563C1" w:themeColor="hyperlink"/>
      <w:u w:val="single"/>
    </w:rPr>
  </w:style>
  <w:style w:type="paragraph" w:styleId="Sinespaciado">
    <w:name w:val="No Spacing"/>
    <w:aliases w:val="Francesa,INAI"/>
    <w:link w:val="SinespaciadoCar"/>
    <w:uiPriority w:val="1"/>
    <w:qFormat/>
    <w:rsid w:val="004A7BB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A7BBD"/>
    <w:rPr>
      <w:rFonts w:ascii="Times New Roman" w:eastAsia="Times New Roman" w:hAnsi="Times New Roman" w:cs="Times New Roman"/>
      <w:sz w:val="24"/>
      <w:szCs w:val="24"/>
      <w:lang w:eastAsia="es-ES"/>
    </w:rPr>
  </w:style>
  <w:style w:type="paragraph" w:customStyle="1" w:styleId="infoemcitas">
    <w:name w:val="infoem citas"/>
    <w:basedOn w:val="Normal"/>
    <w:qFormat/>
    <w:rsid w:val="004A7BBD"/>
    <w:pPr>
      <w:spacing w:before="240" w:line="360" w:lineRule="auto"/>
      <w:ind w:left="851" w:right="851"/>
      <w:jc w:val="both"/>
    </w:pPr>
    <w:rPr>
      <w:rFonts w:ascii="Palatino Linotype" w:hAnsi="Palatino Linotype"/>
      <w:i/>
    </w:rPr>
  </w:style>
  <w:style w:type="paragraph" w:customStyle="1" w:styleId="INFOEM">
    <w:name w:val="INFOEM"/>
    <w:basedOn w:val="Normal"/>
    <w:qFormat/>
    <w:rsid w:val="004A7BBD"/>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4A7BBD"/>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4A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C256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560"/>
    <w:rPr>
      <w:rFonts w:ascii="Segoe UI" w:hAnsi="Segoe UI" w:cs="Segoe UI"/>
      <w:sz w:val="18"/>
      <w:szCs w:val="18"/>
    </w:rPr>
  </w:style>
  <w:style w:type="character" w:styleId="Refdecomentario">
    <w:name w:val="annotation reference"/>
    <w:basedOn w:val="Fuentedeprrafopredeter"/>
    <w:uiPriority w:val="99"/>
    <w:semiHidden/>
    <w:unhideWhenUsed/>
    <w:rsid w:val="005C2560"/>
    <w:rPr>
      <w:sz w:val="16"/>
      <w:szCs w:val="16"/>
    </w:rPr>
  </w:style>
  <w:style w:type="paragraph" w:styleId="Textocomentario">
    <w:name w:val="annotation text"/>
    <w:basedOn w:val="Normal"/>
    <w:link w:val="TextocomentarioCar"/>
    <w:uiPriority w:val="99"/>
    <w:semiHidden/>
    <w:unhideWhenUsed/>
    <w:rsid w:val="005C256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2560"/>
    <w:rPr>
      <w:sz w:val="20"/>
      <w:szCs w:val="20"/>
    </w:rPr>
  </w:style>
  <w:style w:type="paragraph" w:styleId="Asuntodelcomentario">
    <w:name w:val="annotation subject"/>
    <w:basedOn w:val="Textocomentario"/>
    <w:next w:val="Textocomentario"/>
    <w:link w:val="AsuntodelcomentarioCar"/>
    <w:uiPriority w:val="99"/>
    <w:semiHidden/>
    <w:unhideWhenUsed/>
    <w:rsid w:val="005C2560"/>
    <w:rPr>
      <w:b/>
      <w:bCs/>
    </w:rPr>
  </w:style>
  <w:style w:type="character" w:customStyle="1" w:styleId="AsuntodelcomentarioCar">
    <w:name w:val="Asunto del comentario Car"/>
    <w:basedOn w:val="TextocomentarioCar"/>
    <w:link w:val="Asuntodelcomentario"/>
    <w:uiPriority w:val="99"/>
    <w:semiHidden/>
    <w:rsid w:val="005C25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65871.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aimex.org.mx/saimex/solicitud/downloadAttach/1655490.page"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30</Pages>
  <Words>6258</Words>
  <Characters>34422</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2023-05-25T01:04:00Z</dcterms:created>
  <dcterms:modified xsi:type="dcterms:W3CDTF">2023-06-07T17:48:00Z</dcterms:modified>
</cp:coreProperties>
</file>