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8000" w14:textId="77777777" w:rsidR="00092A86" w:rsidRPr="00DD0307" w:rsidRDefault="00105739">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DD030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doce de julio del dos mil veintitrés.</w:t>
      </w:r>
    </w:p>
    <w:p w14:paraId="6C363426" w14:textId="124573A6"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b/>
        </w:rPr>
        <w:t xml:space="preserve">Visto </w:t>
      </w:r>
      <w:r w:rsidRPr="00DD0307">
        <w:rPr>
          <w:rFonts w:ascii="Palatino Linotype" w:eastAsia="Palatino Linotype" w:hAnsi="Palatino Linotype" w:cs="Palatino Linotype"/>
        </w:rPr>
        <w:t xml:space="preserve">el expediente relativo al recurso de revisión </w:t>
      </w:r>
      <w:r w:rsidRPr="00DD0307">
        <w:rPr>
          <w:rFonts w:ascii="Palatino Linotype" w:eastAsia="Palatino Linotype" w:hAnsi="Palatino Linotype" w:cs="Palatino Linotype"/>
          <w:b/>
        </w:rPr>
        <w:t>01919/INFOEM/IP/RR/2023</w:t>
      </w:r>
      <w:r w:rsidRPr="00DD0307">
        <w:rPr>
          <w:rFonts w:ascii="Palatino Linotype" w:eastAsia="Palatino Linotype" w:hAnsi="Palatino Linotype" w:cs="Palatino Linotype"/>
        </w:rPr>
        <w:t xml:space="preserve">, interpuesto por </w:t>
      </w:r>
      <w:r w:rsidR="003150BF">
        <w:rPr>
          <w:rFonts w:ascii="Palatino Linotype" w:eastAsia="Palatino Linotype" w:hAnsi="Palatino Linotype" w:cs="Palatino Linotype"/>
          <w:b/>
        </w:rPr>
        <w:t>XXXXXXX XXXXXX XXXXXXX</w:t>
      </w:r>
      <w:r w:rsidRPr="00DD0307">
        <w:rPr>
          <w:rFonts w:ascii="Palatino Linotype" w:eastAsia="Palatino Linotype" w:hAnsi="Palatino Linotype" w:cs="Palatino Linotype"/>
          <w:b/>
        </w:rPr>
        <w:t>,</w:t>
      </w:r>
      <w:r w:rsidRPr="00DD0307">
        <w:rPr>
          <w:rFonts w:ascii="Palatino Linotype" w:eastAsia="Palatino Linotype" w:hAnsi="Palatino Linotype" w:cs="Palatino Linotype"/>
        </w:rPr>
        <w:t xml:space="preserve"> en lo sucesivo la parte </w:t>
      </w:r>
      <w:r w:rsidRPr="00DD0307">
        <w:rPr>
          <w:rFonts w:ascii="Palatino Linotype" w:eastAsia="Palatino Linotype" w:hAnsi="Palatino Linotype" w:cs="Palatino Linotype"/>
          <w:b/>
        </w:rPr>
        <w:t xml:space="preserve">RECURRENTE, </w:t>
      </w:r>
      <w:r w:rsidRPr="00DD0307">
        <w:rPr>
          <w:rFonts w:ascii="Palatino Linotype" w:eastAsia="Palatino Linotype" w:hAnsi="Palatino Linotype" w:cs="Palatino Linotype"/>
        </w:rPr>
        <w:t>en contra de la falta de respuesta a la solicitud de acceso a la información con número de folio</w:t>
      </w:r>
      <w:r w:rsidRPr="00DD0307">
        <w:rPr>
          <w:rFonts w:ascii="Verdana" w:eastAsia="Verdana" w:hAnsi="Verdana" w:cs="Verdana"/>
          <w:b/>
          <w:color w:val="FF0000"/>
        </w:rPr>
        <w:t> </w:t>
      </w:r>
      <w:r w:rsidRPr="00DD0307">
        <w:rPr>
          <w:rFonts w:ascii="Palatino Linotype" w:eastAsia="Palatino Linotype" w:hAnsi="Palatino Linotype" w:cs="Palatino Linotype"/>
          <w:b/>
        </w:rPr>
        <w:t>00026/OZUMBA/IP/2023,</w:t>
      </w:r>
      <w:r w:rsidRPr="00DD0307">
        <w:rPr>
          <w:rFonts w:ascii="Palatino Linotype" w:eastAsia="Palatino Linotype" w:hAnsi="Palatino Linotype" w:cs="Palatino Linotype"/>
        </w:rPr>
        <w:t xml:space="preserve"> por parte del </w:t>
      </w:r>
      <w:r w:rsidRPr="00DD0307">
        <w:rPr>
          <w:rFonts w:ascii="Palatino Linotype" w:eastAsia="Palatino Linotype" w:hAnsi="Palatino Linotype" w:cs="Palatino Linotype"/>
          <w:b/>
        </w:rPr>
        <w:t>Ayuntamiento de Ozumba,</w:t>
      </w:r>
      <w:r w:rsidRPr="00DD0307">
        <w:rPr>
          <w:rFonts w:ascii="Palatino Linotype" w:eastAsia="Palatino Linotype" w:hAnsi="Palatino Linotype" w:cs="Palatino Linotype"/>
        </w:rPr>
        <w:t xml:space="preserve"> en lo sucesivo el </w:t>
      </w:r>
      <w:r w:rsidRPr="00DD0307">
        <w:rPr>
          <w:rFonts w:ascii="Palatino Linotype" w:eastAsia="Palatino Linotype" w:hAnsi="Palatino Linotype" w:cs="Palatino Linotype"/>
          <w:b/>
        </w:rPr>
        <w:t xml:space="preserve">SUJETO OBLIGADO; </w:t>
      </w:r>
      <w:r w:rsidRPr="00DD0307">
        <w:rPr>
          <w:rFonts w:ascii="Palatino Linotype" w:eastAsia="Palatino Linotype" w:hAnsi="Palatino Linotype" w:cs="Palatino Linotype"/>
        </w:rPr>
        <w:t xml:space="preserve">se procede a dictar la presente resolución, con base en lo siguiente. </w:t>
      </w:r>
    </w:p>
    <w:p w14:paraId="767B7FD4" w14:textId="77777777" w:rsidR="00092A86" w:rsidRPr="00DD0307" w:rsidRDefault="00105739">
      <w:pPr>
        <w:numPr>
          <w:ilvl w:val="0"/>
          <w:numId w:val="2"/>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sidRPr="00DD0307">
        <w:rPr>
          <w:rFonts w:ascii="Palatino Linotype" w:eastAsia="Palatino Linotype" w:hAnsi="Palatino Linotype" w:cs="Palatino Linotype"/>
          <w:b/>
          <w:color w:val="000000"/>
        </w:rPr>
        <w:t>A N T E C E D E N T E S:</w:t>
      </w:r>
    </w:p>
    <w:p w14:paraId="7AE3D123"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b/>
        </w:rPr>
        <w:t xml:space="preserve">1. Solicitud de acceso a la información. </w:t>
      </w:r>
      <w:r w:rsidRPr="00DD0307">
        <w:rPr>
          <w:rFonts w:ascii="Palatino Linotype" w:eastAsia="Palatino Linotype" w:hAnsi="Palatino Linotype" w:cs="Palatino Linotype"/>
        </w:rPr>
        <w:t xml:space="preserve">Con fecha catorce de marzo del dos mil veintitrés, la parte </w:t>
      </w:r>
      <w:r w:rsidRPr="00DD0307">
        <w:rPr>
          <w:rFonts w:ascii="Palatino Linotype" w:eastAsia="Palatino Linotype" w:hAnsi="Palatino Linotype" w:cs="Palatino Linotype"/>
          <w:b/>
        </w:rPr>
        <w:t xml:space="preserve">RECURRENTE </w:t>
      </w:r>
      <w:r w:rsidRPr="00DD0307">
        <w:rPr>
          <w:rFonts w:ascii="Palatino Linotype" w:eastAsia="Palatino Linotype" w:hAnsi="Palatino Linotype" w:cs="Palatino Linotype"/>
        </w:rPr>
        <w:t xml:space="preserve">formuló solicitud de acceso a información pública al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a través del Sistema de Acceso a la Información Mexiquense, en adelante </w:t>
      </w:r>
      <w:r w:rsidRPr="00DD0307">
        <w:rPr>
          <w:rFonts w:ascii="Palatino Linotype" w:eastAsia="Palatino Linotype" w:hAnsi="Palatino Linotype" w:cs="Palatino Linotype"/>
          <w:b/>
        </w:rPr>
        <w:t>SAIMEX,</w:t>
      </w:r>
      <w:r w:rsidRPr="00DD0307">
        <w:rPr>
          <w:rFonts w:ascii="Palatino Linotype" w:eastAsia="Palatino Linotype" w:hAnsi="Palatino Linotype" w:cs="Palatino Linotype"/>
        </w:rPr>
        <w:t xml:space="preserve"> requiriéndole lo siguiente:</w:t>
      </w:r>
    </w:p>
    <w:p w14:paraId="10DB25ED" w14:textId="77777777" w:rsidR="00092A86" w:rsidRPr="00DD0307" w:rsidRDefault="00105739">
      <w:pPr>
        <w:pBdr>
          <w:top w:val="nil"/>
          <w:left w:val="nil"/>
          <w:bottom w:val="nil"/>
          <w:right w:val="nil"/>
          <w:between w:val="nil"/>
        </w:pBdr>
        <w:ind w:left="1077" w:right="1043"/>
        <w:jc w:val="both"/>
        <w:rPr>
          <w:rFonts w:ascii="Palatino Linotype" w:eastAsia="Palatino Linotype" w:hAnsi="Palatino Linotype" w:cs="Palatino Linotype"/>
          <w:i/>
          <w:color w:val="000000"/>
          <w:sz w:val="22"/>
          <w:szCs w:val="22"/>
        </w:rPr>
      </w:pPr>
      <w:r w:rsidRPr="00DD0307">
        <w:rPr>
          <w:rFonts w:ascii="Palatino Linotype" w:eastAsia="Palatino Linotype" w:hAnsi="Palatino Linotype" w:cs="Palatino Linotype"/>
          <w:i/>
          <w:color w:val="000000"/>
          <w:sz w:val="22"/>
          <w:szCs w:val="22"/>
        </w:rPr>
        <w:t xml:space="preserve">“Con fundamento en el Art. 6° Constitucional y de acuerdo a lo establecido en la </w:t>
      </w:r>
      <w:proofErr w:type="spellStart"/>
      <w:r w:rsidRPr="00DD0307">
        <w:rPr>
          <w:rFonts w:ascii="Palatino Linotype" w:eastAsia="Palatino Linotype" w:hAnsi="Palatino Linotype" w:cs="Palatino Linotype"/>
          <w:i/>
          <w:color w:val="000000"/>
          <w:sz w:val="22"/>
          <w:szCs w:val="22"/>
        </w:rPr>
        <w:t>ey</w:t>
      </w:r>
      <w:proofErr w:type="spellEnd"/>
      <w:r w:rsidRPr="00DD0307">
        <w:rPr>
          <w:rFonts w:ascii="Palatino Linotype" w:eastAsia="Palatino Linotype" w:hAnsi="Palatino Linotype" w:cs="Palatino Linotype"/>
          <w:i/>
          <w:color w:val="000000"/>
          <w:sz w:val="22"/>
          <w:szCs w:val="22"/>
        </w:rPr>
        <w:t xml:space="preserve"> General de Protección de Datos Personales en Posesión de Sujetos Obligados, </w:t>
      </w:r>
      <w:r w:rsidRPr="00DD0307">
        <w:rPr>
          <w:rFonts w:ascii="Palatino Linotype" w:eastAsia="Palatino Linotype" w:hAnsi="Palatino Linotype" w:cs="Palatino Linotype"/>
          <w:b/>
          <w:i/>
          <w:color w:val="000000"/>
          <w:sz w:val="22"/>
          <w:szCs w:val="22"/>
        </w:rPr>
        <w:t>solicito lo siguiente: Documentos y correos recibidos en la cuenta de correo "</w:t>
      </w:r>
      <w:proofErr w:type="gramStart"/>
      <w:r w:rsidRPr="00DD0307">
        <w:rPr>
          <w:rFonts w:ascii="Palatino Linotype" w:eastAsia="Palatino Linotype" w:hAnsi="Palatino Linotype" w:cs="Palatino Linotype"/>
          <w:b/>
          <w:i/>
          <w:color w:val="000000"/>
          <w:sz w:val="22"/>
          <w:szCs w:val="22"/>
        </w:rPr>
        <w:t>antiguaestación.ozumba@gmail.com</w:t>
      </w:r>
      <w:proofErr w:type="gramEnd"/>
      <w:r w:rsidRPr="00DD0307">
        <w:rPr>
          <w:rFonts w:ascii="Palatino Linotype" w:eastAsia="Palatino Linotype" w:hAnsi="Palatino Linotype" w:cs="Palatino Linotype"/>
          <w:i/>
          <w:color w:val="000000"/>
          <w:sz w:val="22"/>
          <w:szCs w:val="22"/>
        </w:rPr>
        <w:t>"” (Sic)</w:t>
      </w:r>
    </w:p>
    <w:p w14:paraId="424AB277"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b/>
        </w:rPr>
        <w:t xml:space="preserve">Modalidad elegida para la entrega de la información: </w:t>
      </w:r>
      <w:r w:rsidRPr="00DD0307">
        <w:rPr>
          <w:rFonts w:ascii="Palatino Linotype" w:eastAsia="Palatino Linotype" w:hAnsi="Palatino Linotype" w:cs="Palatino Linotype"/>
        </w:rPr>
        <w:t>a través del SAIMEX.</w:t>
      </w:r>
    </w:p>
    <w:p w14:paraId="46AD5001" w14:textId="77777777" w:rsidR="00092A86" w:rsidRPr="00DD0307" w:rsidRDefault="00105739">
      <w:pPr>
        <w:spacing w:before="240" w:after="240" w:line="360" w:lineRule="auto"/>
        <w:jc w:val="both"/>
        <w:rPr>
          <w:rFonts w:ascii="Palatino Linotype" w:eastAsia="Palatino Linotype" w:hAnsi="Palatino Linotype" w:cs="Palatino Linotype"/>
          <w:b/>
        </w:rPr>
      </w:pPr>
      <w:r w:rsidRPr="00DD0307">
        <w:rPr>
          <w:rFonts w:ascii="Palatino Linotype" w:eastAsia="Palatino Linotype" w:hAnsi="Palatino Linotype" w:cs="Palatino Linotype"/>
          <w:b/>
        </w:rPr>
        <w:t xml:space="preserve">2. Respuesta. </w:t>
      </w:r>
      <w:r w:rsidRPr="00DD0307">
        <w:rPr>
          <w:rFonts w:ascii="Palatino Linotype" w:eastAsia="Palatino Linotype" w:hAnsi="Palatino Linotype" w:cs="Palatino Linotype"/>
        </w:rPr>
        <w:t xml:space="preserve">De las constancias que obran en </w:t>
      </w:r>
      <w:r w:rsidRPr="00DD0307">
        <w:rPr>
          <w:rFonts w:ascii="Palatino Linotype" w:eastAsia="Palatino Linotype" w:hAnsi="Palatino Linotype" w:cs="Palatino Linotype"/>
          <w:b/>
        </w:rPr>
        <w:t>SAIMEX</w:t>
      </w:r>
      <w:r w:rsidRPr="00DD0307">
        <w:rPr>
          <w:rFonts w:ascii="Palatino Linotype" w:eastAsia="Palatino Linotype" w:hAnsi="Palatino Linotype" w:cs="Palatino Linotype"/>
        </w:rPr>
        <w:t xml:space="preserve">, se observa que </w:t>
      </w:r>
      <w:r w:rsidRPr="00DD0307">
        <w:rPr>
          <w:rFonts w:ascii="Palatino Linotype" w:eastAsia="Palatino Linotype" w:hAnsi="Palatino Linotype" w:cs="Palatino Linotype"/>
          <w:b/>
        </w:rPr>
        <w:t xml:space="preserve">el SUJETO OBLIGADO </w:t>
      </w:r>
      <w:r w:rsidRPr="00DD0307">
        <w:rPr>
          <w:rFonts w:ascii="Palatino Linotype" w:eastAsia="Palatino Linotype" w:hAnsi="Palatino Linotype" w:cs="Palatino Linotype"/>
        </w:rPr>
        <w:t xml:space="preserve">no emitió respuesta a la solicitud de información formulada por la parte </w:t>
      </w:r>
      <w:r w:rsidRPr="00DD0307">
        <w:rPr>
          <w:rFonts w:ascii="Palatino Linotype" w:eastAsia="Palatino Linotype" w:hAnsi="Palatino Linotype" w:cs="Palatino Linotype"/>
          <w:b/>
        </w:rPr>
        <w:t>RECURRENTE</w:t>
      </w:r>
      <w:r w:rsidRPr="00DD0307">
        <w:rPr>
          <w:rFonts w:ascii="Palatino Linotype" w:eastAsia="Palatino Linotype" w:hAnsi="Palatino Linotype" w:cs="Palatino Linotype"/>
        </w:rPr>
        <w:t>.</w:t>
      </w:r>
    </w:p>
    <w:p w14:paraId="01E308DD"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b/>
        </w:rPr>
        <w:lastRenderedPageBreak/>
        <w:t xml:space="preserve">3. Interposición del recurso de revisión. </w:t>
      </w:r>
      <w:r w:rsidRPr="00DD0307">
        <w:rPr>
          <w:rFonts w:ascii="Palatino Linotype" w:eastAsia="Palatino Linotype" w:hAnsi="Palatino Linotype" w:cs="Palatino Linotype"/>
        </w:rPr>
        <w:t xml:space="preserve">Inconforme la parte solicitante con la falta de respuesta del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interpuso recurso de revisión a través del SAIMEX en fecha trece de abril del año dos mil veintitrés, expresando lo siguiente:</w:t>
      </w:r>
    </w:p>
    <w:p w14:paraId="7DD7B93C" w14:textId="77777777" w:rsidR="00092A86" w:rsidRPr="00DD0307" w:rsidRDefault="00105739">
      <w:pPr>
        <w:spacing w:line="360" w:lineRule="auto"/>
        <w:rPr>
          <w:rFonts w:ascii="Palatino Linotype" w:eastAsia="Palatino Linotype" w:hAnsi="Palatino Linotype" w:cs="Palatino Linotype"/>
          <w:b/>
        </w:rPr>
      </w:pPr>
      <w:r w:rsidRPr="00DD0307">
        <w:rPr>
          <w:rFonts w:ascii="Palatino Linotype" w:eastAsia="Palatino Linotype" w:hAnsi="Palatino Linotype" w:cs="Palatino Linotype"/>
          <w:b/>
        </w:rPr>
        <w:t>a) Acto impugnado.</w:t>
      </w:r>
    </w:p>
    <w:p w14:paraId="57EA206B" w14:textId="77777777" w:rsidR="00092A86" w:rsidRPr="00DD0307" w:rsidRDefault="00105739">
      <w:pPr>
        <w:pBdr>
          <w:top w:val="nil"/>
          <w:left w:val="nil"/>
          <w:bottom w:val="nil"/>
          <w:right w:val="nil"/>
          <w:between w:val="nil"/>
        </w:pBdr>
        <w:spacing w:before="240" w:after="240"/>
        <w:ind w:left="1080" w:right="1043"/>
        <w:jc w:val="both"/>
        <w:rPr>
          <w:rFonts w:ascii="Palatino Linotype" w:eastAsia="Palatino Linotype" w:hAnsi="Palatino Linotype" w:cs="Palatino Linotype"/>
          <w:i/>
          <w:color w:val="000000"/>
          <w:sz w:val="22"/>
          <w:szCs w:val="22"/>
        </w:rPr>
      </w:pPr>
      <w:r w:rsidRPr="00DD0307">
        <w:rPr>
          <w:rFonts w:ascii="Palatino Linotype" w:eastAsia="Palatino Linotype" w:hAnsi="Palatino Linotype" w:cs="Palatino Linotype"/>
          <w:i/>
          <w:color w:val="000000"/>
          <w:sz w:val="22"/>
          <w:szCs w:val="22"/>
        </w:rPr>
        <w:t>“No atienden mi solicitud de información” (Sic)</w:t>
      </w:r>
    </w:p>
    <w:p w14:paraId="4BEA8FBF" w14:textId="77777777" w:rsidR="00092A86" w:rsidRPr="00DD0307" w:rsidRDefault="00105739">
      <w:pPr>
        <w:spacing w:line="360" w:lineRule="auto"/>
        <w:jc w:val="both"/>
        <w:rPr>
          <w:rFonts w:ascii="Palatino Linotype" w:eastAsia="Palatino Linotype" w:hAnsi="Palatino Linotype" w:cs="Palatino Linotype"/>
          <w:b/>
        </w:rPr>
      </w:pPr>
      <w:r w:rsidRPr="00DD0307">
        <w:rPr>
          <w:rFonts w:ascii="Palatino Linotype" w:eastAsia="Palatino Linotype" w:hAnsi="Palatino Linotype" w:cs="Palatino Linotype"/>
          <w:b/>
        </w:rPr>
        <w:t>b) Motivos de inconformidad.</w:t>
      </w:r>
    </w:p>
    <w:p w14:paraId="00997B4A" w14:textId="77777777" w:rsidR="00092A86" w:rsidRPr="00DD0307" w:rsidRDefault="00105739">
      <w:pPr>
        <w:pBdr>
          <w:top w:val="nil"/>
          <w:left w:val="nil"/>
          <w:bottom w:val="nil"/>
          <w:right w:val="nil"/>
          <w:between w:val="nil"/>
        </w:pBdr>
        <w:spacing w:before="240" w:after="240"/>
        <w:ind w:left="1080" w:right="1043"/>
        <w:jc w:val="both"/>
        <w:rPr>
          <w:rFonts w:ascii="Palatino Linotype" w:eastAsia="Palatino Linotype" w:hAnsi="Palatino Linotype" w:cs="Palatino Linotype"/>
          <w:i/>
          <w:color w:val="000000"/>
          <w:sz w:val="22"/>
          <w:szCs w:val="22"/>
        </w:rPr>
      </w:pPr>
      <w:r w:rsidRPr="00DD0307">
        <w:rPr>
          <w:rFonts w:ascii="Palatino Linotype" w:eastAsia="Palatino Linotype" w:hAnsi="Palatino Linotype" w:cs="Palatino Linotype"/>
          <w:i/>
          <w:color w:val="000000"/>
          <w:sz w:val="22"/>
          <w:szCs w:val="22"/>
        </w:rPr>
        <w:t xml:space="preserve"> “El Sujeto Obligado violenta un derecho constitucional, al no atender la solicitud de información que realicé, y así me deja en estado de indefensión, pues en caso de un cumplimiento de resolución a mi recurso de revisión, se limitará a dar una respuesta simple de la cual ya no podré interponer recurso alguno. En ese sentido se solicita que los comisionados se cercioren de que la respuesta que dé el sujeto obligado cumpla con lo solicitado. Gracias.” (Sic)</w:t>
      </w:r>
    </w:p>
    <w:p w14:paraId="1B1B84C0"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b/>
        </w:rPr>
        <w:t xml:space="preserve">4. Turno. </w:t>
      </w:r>
      <w:r w:rsidRPr="00DD0307">
        <w:rPr>
          <w:rFonts w:ascii="Palatino Linotype" w:eastAsia="Palatino Linotype" w:hAnsi="Palatino Linotype" w:cs="Palatino Linotype"/>
        </w:rPr>
        <w:t>De conformidad con el artículo 185 Fracción I de la Ley Transparencia y Acceso a la Información Pública, el recurso de revisión número</w:t>
      </w:r>
      <w:r w:rsidRPr="00DD0307">
        <w:rPr>
          <w:rFonts w:ascii="Palatino Linotype" w:eastAsia="Palatino Linotype" w:hAnsi="Palatino Linotype" w:cs="Palatino Linotype"/>
          <w:b/>
        </w:rPr>
        <w:t xml:space="preserve"> </w:t>
      </w:r>
      <w:r w:rsidRPr="00DD0307">
        <w:rPr>
          <w:rFonts w:ascii="Palatino Linotype" w:eastAsia="Palatino Linotype" w:hAnsi="Palatino Linotype" w:cs="Palatino Linotype"/>
          <w:b/>
          <w:sz w:val="23"/>
          <w:szCs w:val="23"/>
        </w:rPr>
        <w:t xml:space="preserve">01919/INFOEM/IP/RR/2023 </w:t>
      </w:r>
      <w:r w:rsidRPr="00DD0307">
        <w:rPr>
          <w:rFonts w:ascii="Palatino Linotype" w:eastAsia="Palatino Linotype" w:hAnsi="Palatino Linotype" w:cs="Palatino Linotype"/>
        </w:rPr>
        <w:t xml:space="preserve">fue turnado a la Comisionada Ponente </w:t>
      </w:r>
      <w:r w:rsidRPr="00DD0307">
        <w:rPr>
          <w:rFonts w:ascii="Palatino Linotype" w:eastAsia="Palatino Linotype" w:hAnsi="Palatino Linotype" w:cs="Palatino Linotype"/>
          <w:b/>
        </w:rPr>
        <w:t>Guadalupe Ramírez Peña</w:t>
      </w:r>
      <w:r w:rsidRPr="00DD0307">
        <w:rPr>
          <w:rFonts w:ascii="Palatino Linotype" w:eastAsia="Palatino Linotype" w:hAnsi="Palatino Linotype" w:cs="Palatino Linotype"/>
        </w:rPr>
        <w:t>, a efecto de presentar al Pleno el proyecto de resolución correspondiente.</w:t>
      </w:r>
    </w:p>
    <w:p w14:paraId="09C07C71"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b/>
        </w:rPr>
        <w:t xml:space="preserve">5. Admisión. </w:t>
      </w:r>
      <w:r w:rsidRPr="00DD0307">
        <w:rPr>
          <w:rFonts w:ascii="Palatino Linotype" w:eastAsia="Palatino Linotype" w:hAnsi="Palatino Linotype" w:cs="Palatino Linotype"/>
        </w:rPr>
        <w:t>En fecha dieciocho de abril del año dos mil veintitrés, en términos de lo dispuesto en el artículo 185 fracciones I, II y IV de la Ley de Transparencia y Acceso a la Información Pública del Estado de México y Municipios, se admitió a trámite el recurso de revisión al rubro indicado.</w:t>
      </w:r>
    </w:p>
    <w:p w14:paraId="3872ACFE" w14:textId="77777777" w:rsidR="00092A86" w:rsidRPr="00DD0307" w:rsidRDefault="00105739">
      <w:pPr>
        <w:widowControl w:val="0"/>
        <w:spacing w:line="360" w:lineRule="auto"/>
        <w:ind w:right="49"/>
        <w:jc w:val="both"/>
        <w:rPr>
          <w:rFonts w:ascii="Palatino Linotype" w:eastAsia="Palatino Linotype" w:hAnsi="Palatino Linotype" w:cs="Palatino Linotype"/>
        </w:rPr>
      </w:pPr>
      <w:r w:rsidRPr="00DD0307">
        <w:rPr>
          <w:rFonts w:ascii="Palatino Linotype" w:eastAsia="Palatino Linotype" w:hAnsi="Palatino Linotype" w:cs="Palatino Linotype"/>
          <w:b/>
        </w:rPr>
        <w:t>6. Manifestaciones</w:t>
      </w:r>
      <w:r w:rsidRPr="00DD0307">
        <w:rPr>
          <w:rFonts w:ascii="Palatino Linotype" w:eastAsia="Palatino Linotype" w:hAnsi="Palatino Linotype" w:cs="Palatino Linotype"/>
        </w:rPr>
        <w:t xml:space="preserve">. De constancias del expediente electrónico del SAIMEX, se observa que </w:t>
      </w:r>
      <w:r w:rsidRPr="00DD0307">
        <w:rPr>
          <w:rFonts w:ascii="Palatino Linotype" w:eastAsia="Palatino Linotype" w:hAnsi="Palatino Linotype" w:cs="Palatino Linotype"/>
          <w:b/>
        </w:rPr>
        <w:t>la parte RECURRENTE</w:t>
      </w:r>
      <w:r w:rsidRPr="00DD0307">
        <w:rPr>
          <w:rFonts w:ascii="Palatino Linotype" w:eastAsia="Palatino Linotype" w:hAnsi="Palatino Linotype" w:cs="Palatino Linotype"/>
        </w:rPr>
        <w:t xml:space="preserve"> fue omisa en emitir pronunciamientos, ofrecer pruebas o alegatos, por lo que se tiene por precluido su derecho.</w:t>
      </w:r>
    </w:p>
    <w:p w14:paraId="2263555E" w14:textId="77777777" w:rsidR="00092A86" w:rsidRPr="00DD0307" w:rsidRDefault="00092A86">
      <w:pPr>
        <w:widowControl w:val="0"/>
        <w:spacing w:line="360" w:lineRule="auto"/>
        <w:ind w:right="49"/>
        <w:jc w:val="both"/>
        <w:rPr>
          <w:rFonts w:ascii="Palatino Linotype" w:eastAsia="Palatino Linotype" w:hAnsi="Palatino Linotype" w:cs="Palatino Linotype"/>
        </w:rPr>
      </w:pPr>
    </w:p>
    <w:p w14:paraId="57CEC513" w14:textId="77777777" w:rsidR="00092A86" w:rsidRPr="00DD0307" w:rsidRDefault="00105739">
      <w:pPr>
        <w:widowControl w:val="0"/>
        <w:spacing w:line="360" w:lineRule="auto"/>
        <w:ind w:right="49"/>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El veintiséis de abril del dos mil veintitrés, se recibió, a través del Sistema de Acceso a la Información Mexiquense (SAIMEX), el Informe Justificado del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a través del cual se remitió lo siguiente:</w:t>
      </w:r>
    </w:p>
    <w:p w14:paraId="326B4025" w14:textId="77777777" w:rsidR="00092A86" w:rsidRPr="00DD0307" w:rsidRDefault="00105739">
      <w:pPr>
        <w:spacing w:before="240" w:line="360" w:lineRule="auto"/>
        <w:ind w:right="49"/>
        <w:jc w:val="both"/>
        <w:rPr>
          <w:rFonts w:ascii="Palatino Linotype" w:eastAsia="Palatino Linotype" w:hAnsi="Palatino Linotype" w:cs="Palatino Linotype"/>
          <w:color w:val="000000"/>
        </w:rPr>
      </w:pPr>
      <w:r w:rsidRPr="00DD0307">
        <w:rPr>
          <w:rFonts w:ascii="Palatino Linotype" w:eastAsia="Palatino Linotype" w:hAnsi="Palatino Linotype" w:cs="Palatino Linotype"/>
        </w:rPr>
        <w:t>“</w:t>
      </w:r>
      <w:hyperlink r:id="rId8">
        <w:r w:rsidRPr="00DD0307">
          <w:rPr>
            <w:rFonts w:ascii="Palatino Linotype" w:eastAsia="Palatino Linotype" w:hAnsi="Palatino Linotype" w:cs="Palatino Linotype"/>
            <w:color w:val="000000"/>
          </w:rPr>
          <w:t>Respuesta Solicitud 026-2023.pdf</w:t>
        </w:r>
      </w:hyperlink>
      <w:r w:rsidRPr="00DD0307">
        <w:rPr>
          <w:rFonts w:ascii="Palatino Linotype" w:eastAsia="Palatino Linotype" w:hAnsi="Palatino Linotype" w:cs="Palatino Linotype"/>
          <w:color w:val="000000"/>
        </w:rPr>
        <w:t>”,</w:t>
      </w:r>
      <w:r w:rsidRPr="00DD0307">
        <w:rPr>
          <w:rFonts w:ascii="Palatino Linotype" w:eastAsia="Palatino Linotype" w:hAnsi="Palatino Linotype" w:cs="Palatino Linotype"/>
        </w:rPr>
        <w:t xml:space="preserve"> </w:t>
      </w:r>
      <w:r w:rsidRPr="00DD0307">
        <w:rPr>
          <w:rFonts w:ascii="Palatino Linotype" w:eastAsia="Palatino Linotype" w:hAnsi="Palatino Linotype" w:cs="Palatino Linotype"/>
          <w:color w:val="000000"/>
        </w:rPr>
        <w:t>por medio del cual la Unidad de Transparencia y Acceso a la Información Pública Municipal, informó que hasta la presente fecha 26 de abril de 2023, no se ha recibido ningún documento o correo electrónico en la cuenta de correo que se menciona en su solicitud, en términos del fundamento legal que indicó.</w:t>
      </w:r>
    </w:p>
    <w:p w14:paraId="5788A7E7" w14:textId="77777777" w:rsidR="00092A86" w:rsidRPr="00DD0307" w:rsidRDefault="00092A86">
      <w:pPr>
        <w:spacing w:line="360" w:lineRule="auto"/>
        <w:jc w:val="both"/>
        <w:rPr>
          <w:rFonts w:ascii="Palatino Linotype" w:eastAsia="Palatino Linotype" w:hAnsi="Palatino Linotype" w:cs="Palatino Linotype"/>
          <w:color w:val="000000"/>
        </w:rPr>
      </w:pPr>
    </w:p>
    <w:p w14:paraId="309E284E" w14:textId="77777777" w:rsidR="00092A86" w:rsidRPr="00DD0307" w:rsidRDefault="00105739">
      <w:pPr>
        <w:spacing w:line="360" w:lineRule="auto"/>
        <w:jc w:val="both"/>
        <w:rPr>
          <w:rFonts w:ascii="Palatino Linotype" w:eastAsia="Palatino Linotype" w:hAnsi="Palatino Linotype" w:cs="Palatino Linotype"/>
          <w:color w:val="000000"/>
        </w:rPr>
      </w:pPr>
      <w:r w:rsidRPr="00DD0307">
        <w:rPr>
          <w:rFonts w:ascii="Palatino Linotype" w:eastAsia="Palatino Linotype" w:hAnsi="Palatino Linotype" w:cs="Palatino Linotype"/>
          <w:color w:val="000000"/>
        </w:rPr>
        <w:t xml:space="preserve">Archivo que se puso a la vista de la parte </w:t>
      </w:r>
      <w:r w:rsidRPr="00DD0307">
        <w:rPr>
          <w:rFonts w:ascii="Palatino Linotype" w:eastAsia="Palatino Linotype" w:hAnsi="Palatino Linotype" w:cs="Palatino Linotype"/>
          <w:b/>
          <w:color w:val="000000"/>
        </w:rPr>
        <w:t>RECURRENTE</w:t>
      </w:r>
      <w:r w:rsidRPr="00DD0307">
        <w:rPr>
          <w:rFonts w:ascii="Palatino Linotype" w:eastAsia="Palatino Linotype" w:hAnsi="Palatino Linotype" w:cs="Palatino Linotype"/>
          <w:color w:val="000000"/>
        </w:rPr>
        <w:t xml:space="preserve">, en términos de la fracción III del artículo 185 de la Ley de Transparencia y Acceso a la Información Pública del Estado de México y Municipios; para que en el término de tres días manifestara lo que a su derecho convenga; sin que la </w:t>
      </w:r>
      <w:proofErr w:type="gramStart"/>
      <w:r w:rsidRPr="00DD0307">
        <w:rPr>
          <w:rFonts w:ascii="Palatino Linotype" w:eastAsia="Palatino Linotype" w:hAnsi="Palatino Linotype" w:cs="Palatino Linotype"/>
          <w:color w:val="000000"/>
        </w:rPr>
        <w:t xml:space="preserve">parte  </w:t>
      </w:r>
      <w:r w:rsidRPr="00DD0307">
        <w:rPr>
          <w:rFonts w:ascii="Palatino Linotype" w:eastAsia="Palatino Linotype" w:hAnsi="Palatino Linotype" w:cs="Palatino Linotype"/>
          <w:b/>
          <w:color w:val="000000"/>
        </w:rPr>
        <w:t>RECURRENTE</w:t>
      </w:r>
      <w:proofErr w:type="gramEnd"/>
      <w:r w:rsidRPr="00DD0307">
        <w:rPr>
          <w:rFonts w:ascii="Palatino Linotype" w:eastAsia="Palatino Linotype" w:hAnsi="Palatino Linotype" w:cs="Palatino Linotype"/>
          <w:color w:val="000000"/>
        </w:rPr>
        <w:t xml:space="preserve"> hiciera manifestación alguna.</w:t>
      </w:r>
    </w:p>
    <w:p w14:paraId="3E7CF494" w14:textId="77777777" w:rsidR="00092A86" w:rsidRPr="00DD0307" w:rsidRDefault="00092A86">
      <w:pPr>
        <w:widowControl w:val="0"/>
        <w:spacing w:line="360" w:lineRule="auto"/>
        <w:ind w:right="49"/>
        <w:jc w:val="both"/>
        <w:rPr>
          <w:rFonts w:ascii="Palatino Linotype" w:eastAsia="Palatino Linotype" w:hAnsi="Palatino Linotype" w:cs="Palatino Linotype"/>
        </w:rPr>
      </w:pPr>
    </w:p>
    <w:p w14:paraId="5ABFAD1A" w14:textId="77777777" w:rsidR="00092A86" w:rsidRPr="00DD0307" w:rsidRDefault="00105739">
      <w:pPr>
        <w:widowControl w:val="0"/>
        <w:spacing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7. </w:t>
      </w:r>
      <w:r w:rsidRPr="00DD0307">
        <w:rPr>
          <w:rFonts w:ascii="Palatino Linotype" w:eastAsia="Palatino Linotype" w:hAnsi="Palatino Linotype" w:cs="Palatino Linotype"/>
          <w:b/>
        </w:rPr>
        <w:t>Ampliación del plazo.</w:t>
      </w:r>
      <w:r w:rsidRPr="00DD0307">
        <w:rPr>
          <w:rFonts w:ascii="Palatino Linotype" w:eastAsia="Palatino Linotype" w:hAnsi="Palatino Linotype" w:cs="Palatino Linotype"/>
        </w:rPr>
        <w:t xml:space="preserve"> En fecha cinco de julio del año dos mil veintitrés, con fundamento en el artículo 181, párrafo tercero de la Ley de Transparencia y Acceso a la Información Pública del Estado de México y Municipios, se acordó la ampliación del plazo para su resolución.</w:t>
      </w:r>
    </w:p>
    <w:p w14:paraId="0660A866" w14:textId="77777777" w:rsidR="00092A86" w:rsidRPr="00DD0307" w:rsidRDefault="00105739">
      <w:pPr>
        <w:widowControl w:val="0"/>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w:t>
      </w:r>
      <w:r w:rsidRPr="00DD0307">
        <w:rPr>
          <w:rFonts w:ascii="Palatino Linotype" w:eastAsia="Palatino Linotype" w:hAnsi="Palatino Linotype" w:cs="Palatino Linotype"/>
        </w:rPr>
        <w:lastRenderedPageBreak/>
        <w:t>los recibidos en el año dos mil veintiuno, se incrementó aproximadamente un 300%, circunstancia atípica que ha rebasado las capacidades técnicas y humanas del personal encargado de la proyección de las resoluciones a dichos medios de impugnación.</w:t>
      </w:r>
    </w:p>
    <w:p w14:paraId="4528FE63" w14:textId="77777777" w:rsidR="00092A86" w:rsidRPr="00DD0307" w:rsidRDefault="00092A86">
      <w:pPr>
        <w:spacing w:line="360" w:lineRule="auto"/>
        <w:jc w:val="both"/>
        <w:rPr>
          <w:rFonts w:ascii="Palatino Linotype" w:eastAsia="Palatino Linotype" w:hAnsi="Palatino Linotype" w:cs="Palatino Linotype"/>
        </w:rPr>
      </w:pPr>
    </w:p>
    <w:p w14:paraId="50B3F1AF"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24B989F" w14:textId="77777777" w:rsidR="00092A86" w:rsidRPr="00DD0307" w:rsidRDefault="00092A86">
      <w:pPr>
        <w:spacing w:line="360" w:lineRule="auto"/>
        <w:jc w:val="both"/>
        <w:rPr>
          <w:rFonts w:ascii="Palatino Linotype" w:eastAsia="Palatino Linotype" w:hAnsi="Palatino Linotype" w:cs="Palatino Linotype"/>
        </w:rPr>
      </w:pPr>
    </w:p>
    <w:p w14:paraId="492AE1A1"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1EBD7A" w14:textId="77777777" w:rsidR="00092A86" w:rsidRPr="00DD0307" w:rsidRDefault="00092A86">
      <w:pPr>
        <w:spacing w:line="360" w:lineRule="auto"/>
        <w:jc w:val="both"/>
        <w:rPr>
          <w:rFonts w:ascii="Palatino Linotype" w:eastAsia="Palatino Linotype" w:hAnsi="Palatino Linotype" w:cs="Palatino Linotype"/>
        </w:rPr>
      </w:pPr>
    </w:p>
    <w:p w14:paraId="6F579895"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E856CDD" w14:textId="77777777" w:rsidR="00092A86" w:rsidRPr="00DD0307" w:rsidRDefault="00092A86">
      <w:pPr>
        <w:spacing w:line="360" w:lineRule="auto"/>
        <w:jc w:val="both"/>
        <w:rPr>
          <w:rFonts w:ascii="Palatino Linotype" w:eastAsia="Palatino Linotype" w:hAnsi="Palatino Linotype" w:cs="Palatino Linotype"/>
        </w:rPr>
      </w:pPr>
    </w:p>
    <w:p w14:paraId="2FAE20F2" w14:textId="77777777" w:rsidR="00092A86" w:rsidRPr="00DD0307" w:rsidRDefault="00105739">
      <w:pPr>
        <w:spacing w:line="360" w:lineRule="auto"/>
        <w:jc w:val="both"/>
        <w:rPr>
          <w:rFonts w:ascii="Palatino Linotype" w:eastAsia="Palatino Linotype" w:hAnsi="Palatino Linotype" w:cs="Palatino Linotype"/>
          <w:strike/>
          <w:color w:val="FF0000"/>
        </w:rPr>
      </w:pPr>
      <w:r w:rsidRPr="00DD0307">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632A267" w14:textId="77777777" w:rsidR="00092A86" w:rsidRPr="00DD0307" w:rsidRDefault="00092A86">
      <w:pPr>
        <w:spacing w:line="360" w:lineRule="auto"/>
        <w:jc w:val="both"/>
        <w:rPr>
          <w:rFonts w:ascii="Palatino Linotype" w:eastAsia="Palatino Linotype" w:hAnsi="Palatino Linotype" w:cs="Palatino Linotype"/>
        </w:rPr>
      </w:pPr>
    </w:p>
    <w:p w14:paraId="1F8D35FE" w14:textId="77777777" w:rsidR="00092A86" w:rsidRPr="00DD0307" w:rsidRDefault="00105739">
      <w:pPr>
        <w:numPr>
          <w:ilvl w:val="0"/>
          <w:numId w:val="3"/>
        </w:num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75D0C52" w14:textId="77777777" w:rsidR="00092A86" w:rsidRPr="00DD0307" w:rsidRDefault="00092A86">
      <w:pPr>
        <w:spacing w:line="360" w:lineRule="auto"/>
        <w:ind w:left="927"/>
        <w:jc w:val="both"/>
        <w:rPr>
          <w:rFonts w:ascii="Palatino Linotype" w:eastAsia="Palatino Linotype" w:hAnsi="Palatino Linotype" w:cs="Palatino Linotype"/>
        </w:rPr>
      </w:pPr>
    </w:p>
    <w:p w14:paraId="17AE5E5D" w14:textId="77777777" w:rsidR="00092A86" w:rsidRPr="00DD0307" w:rsidRDefault="00105739">
      <w:pPr>
        <w:numPr>
          <w:ilvl w:val="0"/>
          <w:numId w:val="3"/>
        </w:num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Actividad Procesal del interesado. Acciones u omisiones del interesado.</w:t>
      </w:r>
    </w:p>
    <w:p w14:paraId="1766CE95" w14:textId="77777777" w:rsidR="00092A86" w:rsidRPr="00DD0307" w:rsidRDefault="00092A86">
      <w:pPr>
        <w:spacing w:line="360" w:lineRule="auto"/>
        <w:jc w:val="both"/>
        <w:rPr>
          <w:rFonts w:ascii="Palatino Linotype" w:eastAsia="Palatino Linotype" w:hAnsi="Palatino Linotype" w:cs="Palatino Linotype"/>
        </w:rPr>
      </w:pPr>
    </w:p>
    <w:p w14:paraId="5E0FF7D4" w14:textId="77777777" w:rsidR="00092A86" w:rsidRPr="00DD0307" w:rsidRDefault="00105739">
      <w:pPr>
        <w:numPr>
          <w:ilvl w:val="0"/>
          <w:numId w:val="3"/>
        </w:num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Conducta de la Autoridad: Las Acciones u omisiones realizadas en el procedimiento. Así como si la autoridad actuó con la debida diligencia.</w:t>
      </w:r>
    </w:p>
    <w:p w14:paraId="25A367B8" w14:textId="77777777" w:rsidR="00092A86" w:rsidRPr="00DD0307" w:rsidRDefault="00092A86">
      <w:pPr>
        <w:spacing w:line="360" w:lineRule="auto"/>
        <w:ind w:left="708"/>
        <w:rPr>
          <w:rFonts w:ascii="Palatino Linotype" w:eastAsia="Palatino Linotype" w:hAnsi="Palatino Linotype" w:cs="Palatino Linotype"/>
        </w:rPr>
      </w:pPr>
    </w:p>
    <w:p w14:paraId="08CEC04F" w14:textId="77777777" w:rsidR="00092A86" w:rsidRPr="00DD0307" w:rsidRDefault="00105739">
      <w:pPr>
        <w:spacing w:line="360" w:lineRule="auto"/>
        <w:ind w:left="567"/>
        <w:jc w:val="both"/>
        <w:rPr>
          <w:rFonts w:ascii="Palatino Linotype" w:eastAsia="Palatino Linotype" w:hAnsi="Palatino Linotype" w:cs="Palatino Linotype"/>
        </w:rPr>
      </w:pPr>
      <w:r w:rsidRPr="00DD0307">
        <w:rPr>
          <w:rFonts w:ascii="Palatino Linotype" w:eastAsia="Palatino Linotype" w:hAnsi="Palatino Linotype" w:cs="Palatino Linotype"/>
        </w:rPr>
        <w:t>d) La afectación generada en la situación jurídica de la persona involucrada en el proceso: Violación a sus derechos humanos.</w:t>
      </w:r>
    </w:p>
    <w:p w14:paraId="7EB44E98" w14:textId="77777777" w:rsidR="00092A86" w:rsidRPr="00DD0307" w:rsidRDefault="00092A86">
      <w:pPr>
        <w:spacing w:line="360" w:lineRule="auto"/>
        <w:jc w:val="both"/>
        <w:rPr>
          <w:rFonts w:ascii="Palatino Linotype" w:eastAsia="Palatino Linotype" w:hAnsi="Palatino Linotype" w:cs="Palatino Linotype"/>
        </w:rPr>
      </w:pPr>
    </w:p>
    <w:p w14:paraId="66380A63"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EF36AD5" w14:textId="77777777" w:rsidR="00092A86" w:rsidRPr="00DD0307" w:rsidRDefault="00092A86">
      <w:pPr>
        <w:spacing w:line="360" w:lineRule="auto"/>
        <w:jc w:val="both"/>
        <w:rPr>
          <w:rFonts w:ascii="Palatino Linotype" w:eastAsia="Palatino Linotype" w:hAnsi="Palatino Linotype" w:cs="Palatino Linotype"/>
        </w:rPr>
      </w:pPr>
    </w:p>
    <w:p w14:paraId="2B563251" w14:textId="77777777" w:rsidR="00092A86" w:rsidRPr="00DD0307" w:rsidRDefault="00105739">
      <w:pPr>
        <w:spacing w:line="360" w:lineRule="auto"/>
        <w:jc w:val="both"/>
        <w:rPr>
          <w:rFonts w:ascii="Palatino Linotype" w:eastAsia="Palatino Linotype" w:hAnsi="Palatino Linotype" w:cs="Palatino Linotype"/>
          <w:b/>
        </w:rPr>
      </w:pPr>
      <w:r w:rsidRPr="00DD0307">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DD030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D0307">
        <w:rPr>
          <w:rFonts w:ascii="Palatino Linotype" w:eastAsia="Palatino Linotype" w:hAnsi="Palatino Linotype" w:cs="Palatino Linotype"/>
        </w:rPr>
        <w:t>, visible en la Gaceta del Seminario Judicial de la Federación con el registro digital 205635.</w:t>
      </w:r>
    </w:p>
    <w:p w14:paraId="24D50519" w14:textId="77777777" w:rsidR="00092A86" w:rsidRPr="00DD0307" w:rsidRDefault="00092A86">
      <w:pPr>
        <w:spacing w:line="360" w:lineRule="auto"/>
        <w:jc w:val="both"/>
        <w:rPr>
          <w:rFonts w:ascii="Palatino Linotype" w:eastAsia="Palatino Linotype" w:hAnsi="Palatino Linotype" w:cs="Palatino Linotype"/>
        </w:rPr>
      </w:pPr>
    </w:p>
    <w:p w14:paraId="1B31685A"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7CF71F" w14:textId="77777777" w:rsidR="00092A86" w:rsidRPr="00DD0307" w:rsidRDefault="00092A86">
      <w:pPr>
        <w:spacing w:line="360" w:lineRule="auto"/>
        <w:jc w:val="both"/>
        <w:rPr>
          <w:rFonts w:ascii="Palatino Linotype" w:eastAsia="Palatino Linotype" w:hAnsi="Palatino Linotype" w:cs="Palatino Linotype"/>
        </w:rPr>
      </w:pPr>
    </w:p>
    <w:p w14:paraId="42214378"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12618F4" w14:textId="77777777" w:rsidR="00092A86" w:rsidRPr="00DD0307" w:rsidRDefault="00092A86">
      <w:pPr>
        <w:spacing w:line="360" w:lineRule="auto"/>
        <w:jc w:val="both"/>
        <w:rPr>
          <w:rFonts w:ascii="Palatino Linotype" w:eastAsia="Palatino Linotype" w:hAnsi="Palatino Linotype" w:cs="Palatino Linotype"/>
        </w:rPr>
      </w:pPr>
    </w:p>
    <w:p w14:paraId="7D98119E"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lastRenderedPageBreak/>
        <w:t xml:space="preserve"> </w:t>
      </w:r>
      <w:r w:rsidRPr="00DD0307">
        <w:rPr>
          <w:rFonts w:ascii="Palatino Linotype" w:eastAsia="Palatino Linotype" w:hAnsi="Palatino Linotype" w:cs="Palatino Linotype"/>
          <w:i/>
        </w:rPr>
        <w:t>“PLAZO RAZONABLE PARA RESOLVER. DIMENSIÓN Y EFECTOS DE ESTE CONCEPTO CUANDO SE ADUCE EXCESIVA CARGA DE TRABAJO.”</w:t>
      </w:r>
      <w:r w:rsidRPr="00DD0307">
        <w:rPr>
          <w:rFonts w:ascii="Palatino Linotype" w:eastAsia="Palatino Linotype" w:hAnsi="Palatino Linotype" w:cs="Palatino Linotype"/>
        </w:rPr>
        <w:t xml:space="preserve"> consultable en el Seminario Judicial de la Federación y su gaceta, con el registro digital 2002351.</w:t>
      </w:r>
    </w:p>
    <w:p w14:paraId="4DE8D774" w14:textId="77777777" w:rsidR="00092A86" w:rsidRPr="00DD0307" w:rsidRDefault="00092A86">
      <w:pPr>
        <w:spacing w:line="360" w:lineRule="auto"/>
        <w:jc w:val="both"/>
        <w:rPr>
          <w:rFonts w:ascii="Palatino Linotype" w:eastAsia="Palatino Linotype" w:hAnsi="Palatino Linotype" w:cs="Palatino Linotype"/>
          <w:b/>
        </w:rPr>
      </w:pPr>
    </w:p>
    <w:p w14:paraId="789E5D1F"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i/>
        </w:rPr>
        <w:t>“PLAZO RAZONABLE PARA RESOLVER. CONCEPTO Y ELEMENTOS QUE LO INTEGRAN A LA LUZ DEL DERECHO INTERNACIONAL DE LOS DERECHOS HUMANOS.”</w:t>
      </w:r>
      <w:r w:rsidRPr="00DD0307">
        <w:rPr>
          <w:rFonts w:ascii="Palatino Linotype" w:eastAsia="Palatino Linotype" w:hAnsi="Palatino Linotype" w:cs="Palatino Linotype"/>
        </w:rPr>
        <w:t>, visible en el Seminario Judicial de la Federación y su gaceta, con el registro digital 2002350.</w:t>
      </w:r>
    </w:p>
    <w:p w14:paraId="6E676240" w14:textId="77777777" w:rsidR="00092A86" w:rsidRPr="00DD0307" w:rsidRDefault="00092A86">
      <w:pPr>
        <w:spacing w:line="360" w:lineRule="auto"/>
        <w:jc w:val="both"/>
        <w:rPr>
          <w:rFonts w:ascii="Palatino Linotype" w:eastAsia="Palatino Linotype" w:hAnsi="Palatino Linotype" w:cs="Palatino Linotype"/>
        </w:rPr>
      </w:pPr>
    </w:p>
    <w:p w14:paraId="0F3111FC"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88BB734"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b/>
        </w:rPr>
        <w:t xml:space="preserve">9. Cierre de instrucción. </w:t>
      </w:r>
      <w:r w:rsidRPr="00DD0307">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DD0307">
        <w:rPr>
          <w:rFonts w:ascii="Palatino Linotype" w:eastAsia="Palatino Linotype" w:hAnsi="Palatino Linotype" w:cs="Palatino Linotype"/>
          <w:b/>
        </w:rPr>
        <w:t>once de julio de dos mil veintitrés</w:t>
      </w:r>
      <w:r w:rsidRPr="00DD030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3002ABE"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874A798" w14:textId="77777777" w:rsidR="00092A86" w:rsidRPr="00DD0307" w:rsidRDefault="00105739">
      <w:pPr>
        <w:widowControl w:val="0"/>
        <w:spacing w:line="360" w:lineRule="auto"/>
        <w:jc w:val="center"/>
        <w:rPr>
          <w:rFonts w:ascii="Palatino Linotype" w:eastAsia="Palatino Linotype" w:hAnsi="Palatino Linotype" w:cs="Palatino Linotype"/>
          <w:b/>
        </w:rPr>
      </w:pPr>
      <w:r w:rsidRPr="00DD0307">
        <w:rPr>
          <w:rFonts w:ascii="Palatino Linotype" w:eastAsia="Palatino Linotype" w:hAnsi="Palatino Linotype" w:cs="Palatino Linotype"/>
          <w:b/>
        </w:rPr>
        <w:t>II. C O N S I D E R A N D O S</w:t>
      </w:r>
    </w:p>
    <w:p w14:paraId="3E4E53A0" w14:textId="77777777" w:rsidR="00092A86" w:rsidRPr="00DD0307" w:rsidRDefault="00092A86">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5DEB000F" w14:textId="77777777" w:rsidR="00092A86" w:rsidRPr="00DD0307" w:rsidRDefault="00105739">
      <w:pPr>
        <w:spacing w:before="240" w:after="240" w:line="360" w:lineRule="auto"/>
        <w:jc w:val="both"/>
        <w:rPr>
          <w:rFonts w:ascii="Palatino Linotype" w:eastAsia="Palatino Linotype" w:hAnsi="Palatino Linotype" w:cs="Palatino Linotype"/>
          <w:color w:val="222222"/>
        </w:rPr>
      </w:pPr>
      <w:r w:rsidRPr="00DD0307">
        <w:rPr>
          <w:rFonts w:ascii="Palatino Linotype" w:eastAsia="Palatino Linotype" w:hAnsi="Palatino Linotype" w:cs="Palatino Linotype"/>
          <w:b/>
        </w:rPr>
        <w:lastRenderedPageBreak/>
        <w:t xml:space="preserve">Primero. Competencia. </w:t>
      </w:r>
      <w:r w:rsidRPr="00DD0307">
        <w:rPr>
          <w:rFonts w:ascii="Palatino Linotype" w:eastAsia="Palatino Linotype" w:hAnsi="Palatino Linotype" w:cs="Palatino Linotype"/>
          <w:color w:val="222222"/>
        </w:rPr>
        <w:t xml:space="preserve">El Instituto de Transparencia, Acceso a la Información Pública y Protección de Datos Personales del Estado de México y Municipios, es competente para conocer y resolver el presente recurso de revisión interpuesto por la parte </w:t>
      </w:r>
      <w:r w:rsidRPr="00DD0307">
        <w:rPr>
          <w:rFonts w:ascii="Palatino Linotype" w:eastAsia="Palatino Linotype" w:hAnsi="Palatino Linotype" w:cs="Palatino Linotype"/>
          <w:b/>
          <w:color w:val="222222"/>
        </w:rPr>
        <w:t>RECURRENTE</w:t>
      </w:r>
      <w:r w:rsidRPr="00DD0307">
        <w:rPr>
          <w:rFonts w:ascii="Palatino Linotype" w:eastAsia="Palatino Linotype" w:hAnsi="Palatino Linotype" w:cs="Palatino Linotype"/>
          <w:color w:val="222222"/>
        </w:rPr>
        <w:t>, conforme a lo dispuesto en los artículos 6, apartado A de la Constitución Política de los Estados Unidos Mexicanos; 5, párrafos trigésimo, trigésimos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w:t>
      </w:r>
      <w:r w:rsidR="00131879" w:rsidRPr="00DD0307">
        <w:rPr>
          <w:rFonts w:ascii="Palatino Linotype" w:eastAsia="Palatino Linotype" w:hAnsi="Palatino Linotype" w:cs="Palatino Linotype"/>
          <w:color w:val="222222"/>
        </w:rPr>
        <w:t>II</w:t>
      </w:r>
      <w:r w:rsidRPr="00DD0307">
        <w:rPr>
          <w:rFonts w:ascii="Palatino Linotype" w:eastAsia="Palatino Linotype" w:hAnsi="Palatino Linotype" w:cs="Palatino Linotype"/>
          <w:color w:val="222222"/>
        </w:rPr>
        <w:t xml:space="preserve"> y 11 del Reglamento Interior del Instituto de Transparencia, Acceso a la Información Pública y Protección de Datos Personales del Estado de México y Municipios.</w:t>
      </w:r>
    </w:p>
    <w:p w14:paraId="1B6E1E9C"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b/>
        </w:rPr>
        <w:t>Segundo. Oportunidad y Procedibilidad del Recurso de Revisión</w:t>
      </w:r>
      <w:r w:rsidRPr="00DD0307">
        <w:rPr>
          <w:rFonts w:ascii="Palatino Linotype" w:eastAsia="Palatino Linotype" w:hAnsi="Palatino Linotype" w:cs="Palatino Linotype"/>
          <w:b/>
          <w:sz w:val="28"/>
          <w:szCs w:val="28"/>
        </w:rPr>
        <w:t>.</w:t>
      </w:r>
      <w:r w:rsidRPr="00DD0307">
        <w:rPr>
          <w:rFonts w:ascii="Palatino Linotype" w:eastAsia="Palatino Linotype" w:hAnsi="Palatino Linotype" w:cs="Palatino Linotype"/>
          <w:b/>
        </w:rPr>
        <w:t xml:space="preserve"> </w:t>
      </w:r>
      <w:r w:rsidRPr="00DD0307">
        <w:rPr>
          <w:rFonts w:ascii="Palatino Linotype" w:eastAsia="Palatino Linotype" w:hAnsi="Palatino Linotype" w:cs="Palatino Linotype"/>
        </w:rPr>
        <w:t>Por cuanto hace a la oportunidad de los recursos de revisión</w:t>
      </w:r>
      <w:r w:rsidRPr="00DD0307">
        <w:rPr>
          <w:rFonts w:ascii="Palatino Linotype" w:eastAsia="Palatino Linotype" w:hAnsi="Palatino Linotype" w:cs="Palatino Linotype"/>
          <w:b/>
        </w:rPr>
        <w:t xml:space="preserve"> </w:t>
      </w:r>
      <w:r w:rsidRPr="00DD0307">
        <w:rPr>
          <w:rFonts w:ascii="Palatino Linotype" w:eastAsia="Palatino Linotype" w:hAnsi="Palatino Linotype" w:cs="Palatino Linotype"/>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6A99145F"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lastRenderedPageBreak/>
        <w:t xml:space="preserve">Derivado de lo anterior, se constituye la figura jurídica de la </w:t>
      </w:r>
      <w:r w:rsidRPr="00DD0307">
        <w:rPr>
          <w:rFonts w:ascii="Palatino Linotype" w:eastAsia="Palatino Linotype" w:hAnsi="Palatino Linotype" w:cs="Palatino Linotype"/>
          <w:b/>
        </w:rPr>
        <w:t>NEGATIVA FICTA</w:t>
      </w:r>
      <w:r w:rsidRPr="00DD0307">
        <w:rPr>
          <w:rFonts w:ascii="Palatino Linotype" w:eastAsia="Palatino Linotype" w:hAnsi="Palatino Linotype" w:cs="Palatino Linotype"/>
        </w:rPr>
        <w:t>, cuya esencia consiste en atribuir un efecto negativo al silencio de la autoridad administrativa frente a las instancias y solicitudes que hagan los particulares.</w:t>
      </w:r>
    </w:p>
    <w:p w14:paraId="0DAF6837"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De tal manera, en los presentes recursos de revisión se actualizó la negativa ficta por parte del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al no haber respondido a la parte </w:t>
      </w:r>
      <w:r w:rsidRPr="00DD0307">
        <w:rPr>
          <w:rFonts w:ascii="Palatino Linotype" w:eastAsia="Palatino Linotype" w:hAnsi="Palatino Linotype" w:cs="Palatino Linotype"/>
          <w:b/>
        </w:rPr>
        <w:t>RECURRENTE</w:t>
      </w:r>
      <w:r w:rsidRPr="00DD0307">
        <w:rPr>
          <w:rFonts w:ascii="Palatino Linotype" w:eastAsia="Palatino Linotype" w:hAnsi="Palatino Linotype" w:cs="Palatino Linotype"/>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1D3DC872"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Si a ello se le suma lo previsto en el párrafo segundo del artículo 178, párrafo segundo</w:t>
      </w:r>
      <w:r w:rsidRPr="00DD0307">
        <w:rPr>
          <w:rFonts w:ascii="Palatino Linotype" w:eastAsia="Palatino Linotype" w:hAnsi="Palatino Linotype" w:cs="Palatino Linotype"/>
          <w:vertAlign w:val="superscript"/>
        </w:rPr>
        <w:footnoteReference w:id="1"/>
      </w:r>
      <w:r w:rsidRPr="00DD0307">
        <w:rPr>
          <w:rFonts w:ascii="Palatino Linotype" w:eastAsia="Palatino Linotype" w:hAnsi="Palatino Linotype" w:cs="Palatino Linotype"/>
        </w:rPr>
        <w:t xml:space="preserve"> de la Ley de Transparencia y Acceso a la Información Pública vigente en la entidad.</w:t>
      </w:r>
    </w:p>
    <w:p w14:paraId="663F754F" w14:textId="77777777" w:rsidR="00092A86" w:rsidRPr="00DD0307" w:rsidRDefault="00105739">
      <w:pPr>
        <w:spacing w:before="240" w:after="360" w:line="360" w:lineRule="auto"/>
        <w:jc w:val="both"/>
        <w:rPr>
          <w:i/>
        </w:rPr>
      </w:pPr>
      <w:r w:rsidRPr="00DD0307">
        <w:rPr>
          <w:rFonts w:ascii="Palatino Linotype" w:eastAsia="Palatino Linotype" w:hAnsi="Palatino Linotype" w:cs="Palatino Linotype"/>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2B8444DF" w14:textId="77777777" w:rsidR="00092A86" w:rsidRPr="00DD0307" w:rsidRDefault="00105739">
      <w:pPr>
        <w:spacing w:before="240" w:after="360"/>
        <w:ind w:left="851" w:right="851"/>
        <w:jc w:val="both"/>
        <w:rPr>
          <w:rFonts w:ascii="Palatino Linotype" w:eastAsia="Palatino Linotype" w:hAnsi="Palatino Linotype" w:cs="Palatino Linotype"/>
          <w:b/>
          <w:i/>
          <w:sz w:val="22"/>
          <w:szCs w:val="22"/>
        </w:rPr>
      </w:pPr>
      <w:r w:rsidRPr="00DD0307">
        <w:rPr>
          <w:rFonts w:ascii="Palatino Linotype" w:eastAsia="Palatino Linotype" w:hAnsi="Palatino Linotype" w:cs="Palatino Linotype"/>
          <w:i/>
          <w:sz w:val="22"/>
          <w:szCs w:val="22"/>
        </w:rPr>
        <w:t>“</w:t>
      </w:r>
      <w:r w:rsidRPr="00DD0307">
        <w:rPr>
          <w:rFonts w:ascii="Palatino Linotype" w:eastAsia="Palatino Linotype" w:hAnsi="Palatino Linotype" w:cs="Palatino Linotype"/>
          <w:b/>
          <w:i/>
          <w:sz w:val="22"/>
          <w:szCs w:val="22"/>
        </w:rPr>
        <w:t xml:space="preserve">CRITERIO 0001-15 </w:t>
      </w:r>
    </w:p>
    <w:p w14:paraId="0C52EB71" w14:textId="77777777" w:rsidR="00092A86" w:rsidRPr="00DD0307" w:rsidRDefault="00105739">
      <w:pPr>
        <w:spacing w:before="240" w:after="360"/>
        <w:ind w:left="851" w:right="851"/>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lastRenderedPageBreak/>
        <w:t>NEGATIVA FICTA. PLAZO PARA INTERPONER EL RECURSO DE REVISIÓN TRATÁNDOSE DE</w:t>
      </w:r>
      <w:r w:rsidRPr="00DD0307">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roofErr w:type="gramStart"/>
      <w:r w:rsidRPr="00DD0307">
        <w:rPr>
          <w:rFonts w:ascii="Palatino Linotype" w:eastAsia="Palatino Linotype" w:hAnsi="Palatino Linotype" w:cs="Palatino Linotype"/>
          <w:i/>
          <w:sz w:val="22"/>
          <w:szCs w:val="22"/>
        </w:rPr>
        <w:t>.”(</w:t>
      </w:r>
      <w:proofErr w:type="gramEnd"/>
      <w:r w:rsidRPr="00DD0307">
        <w:rPr>
          <w:rFonts w:ascii="Palatino Linotype" w:eastAsia="Palatino Linotype" w:hAnsi="Palatino Linotype" w:cs="Palatino Linotype"/>
          <w:i/>
          <w:sz w:val="22"/>
          <w:szCs w:val="22"/>
        </w:rPr>
        <w:t>Sic)</w:t>
      </w:r>
    </w:p>
    <w:p w14:paraId="641F0C04" w14:textId="77777777" w:rsidR="00092A86" w:rsidRPr="00DD0307" w:rsidRDefault="00105739">
      <w:pPr>
        <w:pBdr>
          <w:top w:val="nil"/>
          <w:left w:val="nil"/>
          <w:bottom w:val="nil"/>
          <w:right w:val="nil"/>
          <w:between w:val="nil"/>
        </w:pBdr>
        <w:spacing w:after="240" w:line="360" w:lineRule="auto"/>
        <w:ind w:right="-147"/>
        <w:jc w:val="both"/>
        <w:rPr>
          <w:rFonts w:ascii="Palatino Linotype" w:eastAsia="Palatino Linotype" w:hAnsi="Palatino Linotype" w:cs="Palatino Linotype"/>
          <w:color w:val="000000"/>
        </w:rPr>
      </w:pPr>
      <w:r w:rsidRPr="00DD0307">
        <w:rPr>
          <w:rFonts w:ascii="Palatino Linotype" w:eastAsia="Palatino Linotype" w:hAnsi="Palatino Linotype" w:cs="Palatino Linotype"/>
          <w:color w:val="000000"/>
        </w:rPr>
        <w:t xml:space="preserve">Además, una vez realizado el análisis del formato de interposición de los recursos, se acreditan plenamente de todos y cada uno de los elementos formales exigidos por el artículo 180 de la Ley de Transparencia y Acceso a la Información Pública del Estado de México y Municipios, en atención a que fueron presentados mediante el formato visible en </w:t>
      </w:r>
      <w:r w:rsidRPr="00DD0307">
        <w:rPr>
          <w:rFonts w:ascii="Palatino Linotype" w:eastAsia="Palatino Linotype" w:hAnsi="Palatino Linotype" w:cs="Palatino Linotype"/>
          <w:b/>
          <w:color w:val="000000"/>
        </w:rPr>
        <w:t>EL</w:t>
      </w:r>
      <w:r w:rsidRPr="00DD0307">
        <w:rPr>
          <w:rFonts w:ascii="Palatino Linotype" w:eastAsia="Palatino Linotype" w:hAnsi="Palatino Linotype" w:cs="Palatino Linotype"/>
          <w:color w:val="000000"/>
        </w:rPr>
        <w:t xml:space="preserve"> </w:t>
      </w:r>
      <w:r w:rsidRPr="00DD0307">
        <w:rPr>
          <w:rFonts w:ascii="Palatino Linotype" w:eastAsia="Palatino Linotype" w:hAnsi="Palatino Linotype" w:cs="Palatino Linotype"/>
          <w:b/>
          <w:color w:val="000000"/>
        </w:rPr>
        <w:t>SAIMEX</w:t>
      </w:r>
      <w:r w:rsidRPr="00DD0307">
        <w:rPr>
          <w:rFonts w:ascii="Palatino Linotype" w:eastAsia="Palatino Linotype" w:hAnsi="Palatino Linotype" w:cs="Palatino Linotype"/>
          <w:color w:val="000000"/>
        </w:rPr>
        <w:t>.</w:t>
      </w:r>
    </w:p>
    <w:p w14:paraId="161CD79D"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Ahora bien, resulta procedente la interposición de los recursos de revisión, según lo aducido por la parte </w:t>
      </w:r>
      <w:r w:rsidRPr="00DD0307">
        <w:rPr>
          <w:rFonts w:ascii="Palatino Linotype" w:eastAsia="Palatino Linotype" w:hAnsi="Palatino Linotype" w:cs="Palatino Linotype"/>
          <w:b/>
        </w:rPr>
        <w:t>RECURRENTE</w:t>
      </w:r>
      <w:r w:rsidRPr="00DD0307">
        <w:rPr>
          <w:rFonts w:ascii="Palatino Linotype" w:eastAsia="Palatino Linotype" w:hAnsi="Palatino Linotype" w:cs="Palatino Linotype"/>
        </w:rPr>
        <w:t>, en términos del artículo 179, fracción VII del ordenamiento legal de la materia, que a la letra dice:</w:t>
      </w:r>
    </w:p>
    <w:p w14:paraId="6B88538F" w14:textId="77777777" w:rsidR="00092A86" w:rsidRPr="00DD0307" w:rsidRDefault="00105739">
      <w:pPr>
        <w:spacing w:before="240" w:after="240"/>
        <w:ind w:left="993" w:right="1041"/>
        <w:jc w:val="both"/>
        <w:rPr>
          <w:rFonts w:ascii="Palatino Linotype" w:eastAsia="Palatino Linotype" w:hAnsi="Palatino Linotype" w:cs="Palatino Linotype"/>
          <w:sz w:val="22"/>
          <w:szCs w:val="22"/>
        </w:rPr>
      </w:pPr>
      <w:r w:rsidRPr="00DD0307">
        <w:rPr>
          <w:rFonts w:ascii="Palatino Linotype" w:eastAsia="Palatino Linotype" w:hAnsi="Palatino Linotype" w:cs="Palatino Linotype"/>
          <w:i/>
          <w:sz w:val="22"/>
          <w:szCs w:val="22"/>
        </w:rPr>
        <w:t>“</w:t>
      </w:r>
      <w:r w:rsidRPr="00DD0307">
        <w:rPr>
          <w:rFonts w:ascii="Palatino Linotype" w:eastAsia="Palatino Linotype" w:hAnsi="Palatino Linotype" w:cs="Palatino Linotype"/>
          <w:b/>
          <w:sz w:val="22"/>
          <w:szCs w:val="22"/>
        </w:rPr>
        <w:t>Artículo 179.</w:t>
      </w:r>
      <w:r w:rsidRPr="00DD0307">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DD0307">
        <w:rPr>
          <w:rFonts w:ascii="Palatino Linotype" w:eastAsia="Palatino Linotype" w:hAnsi="Palatino Linotype" w:cs="Palatino Linotype"/>
          <w:sz w:val="22"/>
          <w:szCs w:val="22"/>
        </w:rPr>
        <w:t> </w:t>
      </w:r>
    </w:p>
    <w:p w14:paraId="67FA979F" w14:textId="77777777" w:rsidR="00092A86" w:rsidRPr="00DD0307" w:rsidRDefault="00105739">
      <w:pPr>
        <w:numPr>
          <w:ilvl w:val="0"/>
          <w:numId w:val="5"/>
        </w:numPr>
        <w:spacing w:before="240" w:after="240"/>
        <w:ind w:right="1041" w:hanging="8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La falta de respuesta a una solicitud de acceso a la información…(Sic)</w:t>
      </w:r>
    </w:p>
    <w:p w14:paraId="1397A693" w14:textId="77777777" w:rsidR="00092A86" w:rsidRPr="00DD0307" w:rsidRDefault="00105739">
      <w:pPr>
        <w:spacing w:before="280" w:after="28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b/>
        </w:rPr>
        <w:lastRenderedPageBreak/>
        <w:t>Tercero. Materia de Revisión</w:t>
      </w:r>
      <w:r w:rsidRPr="00DD0307">
        <w:rPr>
          <w:rFonts w:ascii="Palatino Linotype" w:eastAsia="Palatino Linotype" w:hAnsi="Palatino Linotype" w:cs="Palatino Linotype"/>
        </w:rPr>
        <w:t xml:space="preserve">: De las constancias que integran los expedientes electrónicos se advierte que el tema sobre el que este Instituto se pronunciará será: </w:t>
      </w:r>
      <w:r w:rsidRPr="00DD0307">
        <w:rPr>
          <w:rFonts w:ascii="Palatino Linotype" w:eastAsia="Palatino Linotype" w:hAnsi="Palatino Linotype" w:cs="Palatino Linotype"/>
          <w:b/>
        </w:rPr>
        <w:t xml:space="preserve">verificar si la información remitida en el apartado de manifestaciones del SAIMEX por el SUJETO OBLIGADO es adecuada y suficiente para satisfacer el derecho de acceso a la información pública </w:t>
      </w:r>
      <w:r w:rsidRPr="00DD0307">
        <w:rPr>
          <w:rFonts w:ascii="Palatino Linotype" w:eastAsia="Palatino Linotype" w:hAnsi="Palatino Linotype" w:cs="Palatino Linotype"/>
        </w:rPr>
        <w:t xml:space="preserve">de la parte </w:t>
      </w:r>
      <w:r w:rsidRPr="00DD0307">
        <w:rPr>
          <w:rFonts w:ascii="Palatino Linotype" w:eastAsia="Palatino Linotype" w:hAnsi="Palatino Linotype" w:cs="Palatino Linotype"/>
          <w:b/>
        </w:rPr>
        <w:t>RECURRENTE</w:t>
      </w:r>
      <w:r w:rsidRPr="00DD0307">
        <w:rPr>
          <w:rFonts w:ascii="Palatino Linotype" w:eastAsia="Palatino Linotype" w:hAnsi="Palatino Linotype" w:cs="Palatino Linotype"/>
        </w:rPr>
        <w:t>, o en su defecto, en caso de ser procedente, ordenar la entrega de información.</w:t>
      </w:r>
    </w:p>
    <w:p w14:paraId="3BDE19E3"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b/>
        </w:rPr>
        <w:t xml:space="preserve">Cuarto. Estudio de fondo del asunto. </w:t>
      </w:r>
      <w:r w:rsidRPr="00DD0307">
        <w:rPr>
          <w:rFonts w:ascii="Palatino Linotype" w:eastAsia="Palatino Linotype" w:hAnsi="Palatino Linotype" w:cs="Palatino Linotype"/>
        </w:rPr>
        <w:t xml:space="preserve">Como se puede observar en los antecedentes de la presente resolución, 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fue omiso en emitir respuesta a la solicitud de información; sin embargo, con posterioridad mediante informe justificado remite un documento a través del cual pretende dar atención a la solicitud de acceso a la información número </w:t>
      </w:r>
      <w:r w:rsidRPr="00DD0307">
        <w:rPr>
          <w:rFonts w:ascii="Palatino Linotype" w:eastAsia="Palatino Linotype" w:hAnsi="Palatino Linotype" w:cs="Palatino Linotype"/>
          <w:b/>
        </w:rPr>
        <w:t>00026/OZUMBA/IP/2023</w:t>
      </w:r>
      <w:r w:rsidRPr="00DD0307">
        <w:rPr>
          <w:rFonts w:ascii="Palatino Linotype" w:eastAsia="Palatino Linotype" w:hAnsi="Palatino Linotype" w:cs="Palatino Linotype"/>
        </w:rPr>
        <w:t xml:space="preserve">, el cual será materia de análisis en el presente considerando. </w:t>
      </w:r>
    </w:p>
    <w:p w14:paraId="5293F40D" w14:textId="77777777" w:rsidR="00092A86" w:rsidRPr="00DD0307" w:rsidRDefault="00105739">
      <w:pPr>
        <w:spacing w:before="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Acotado lo anterior, con el fin de no dejar en estado de indefensión al </w:t>
      </w:r>
      <w:r w:rsidRPr="00DD0307">
        <w:rPr>
          <w:rFonts w:ascii="Palatino Linotype" w:eastAsia="Palatino Linotype" w:hAnsi="Palatino Linotype" w:cs="Palatino Linotype"/>
          <w:b/>
        </w:rPr>
        <w:t>RECURRENT</w:t>
      </w:r>
      <w:r w:rsidRPr="00DD0307">
        <w:rPr>
          <w:rFonts w:ascii="Palatino Linotype" w:eastAsia="Palatino Linotype" w:hAnsi="Palatino Linotype" w:cs="Palatino Linotype"/>
        </w:rPr>
        <w:t>E, resulta oportuno señalar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10687B8" w14:textId="77777777" w:rsidR="00092A86" w:rsidRPr="00DD0307" w:rsidRDefault="00092A86">
      <w:pPr>
        <w:spacing w:line="360" w:lineRule="auto"/>
        <w:jc w:val="both"/>
        <w:rPr>
          <w:rFonts w:ascii="Palatino Linotype" w:eastAsia="Palatino Linotype" w:hAnsi="Palatino Linotype" w:cs="Palatino Linotype"/>
        </w:rPr>
      </w:pPr>
    </w:p>
    <w:p w14:paraId="42914E06" w14:textId="77777777" w:rsidR="00092A86" w:rsidRPr="00DD0307" w:rsidRDefault="00105739">
      <w:pPr>
        <w:ind w:left="709" w:right="760"/>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w:t>
      </w:r>
      <w:r w:rsidRPr="00DD0307">
        <w:rPr>
          <w:rFonts w:ascii="Palatino Linotype" w:eastAsia="Palatino Linotype" w:hAnsi="Palatino Linotype" w:cs="Palatino Linotype"/>
          <w:b/>
          <w:i/>
          <w:sz w:val="22"/>
          <w:szCs w:val="22"/>
        </w:rPr>
        <w:t>Artículo 4</w:t>
      </w:r>
      <w:r w:rsidRPr="00DD030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B6B0E26" w14:textId="77777777" w:rsidR="00092A86" w:rsidRPr="00DD0307" w:rsidRDefault="00105739">
      <w:pPr>
        <w:ind w:left="709" w:right="760"/>
        <w:jc w:val="both"/>
        <w:rPr>
          <w:rFonts w:ascii="Palatino Linotype" w:eastAsia="Palatino Linotype" w:hAnsi="Palatino Linotype" w:cs="Palatino Linotype"/>
          <w:b/>
          <w:i/>
          <w:sz w:val="22"/>
          <w:szCs w:val="22"/>
        </w:rPr>
      </w:pPr>
      <w:r w:rsidRPr="00DD030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50ABD12" w14:textId="77777777" w:rsidR="00092A86" w:rsidRPr="00DD0307" w:rsidRDefault="00105739">
      <w:pPr>
        <w:ind w:left="709" w:right="760"/>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 (Sic)</w:t>
      </w:r>
    </w:p>
    <w:p w14:paraId="78041947" w14:textId="77777777" w:rsidR="00092A86" w:rsidRPr="00DD0307" w:rsidRDefault="00092A86">
      <w:pPr>
        <w:spacing w:line="360" w:lineRule="auto"/>
        <w:jc w:val="both"/>
        <w:rPr>
          <w:rFonts w:ascii="Palatino Linotype" w:eastAsia="Palatino Linotype" w:hAnsi="Palatino Linotype" w:cs="Palatino Linotype"/>
        </w:rPr>
      </w:pPr>
    </w:p>
    <w:p w14:paraId="504AAC68"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DD0307">
        <w:rPr>
          <w:rFonts w:ascii="Palatino Linotype" w:eastAsia="Palatino Linotype" w:hAnsi="Palatino Linotype" w:cs="Palatino Linotype"/>
          <w:b/>
        </w:rPr>
        <w:t>artículo 12</w:t>
      </w:r>
      <w:r w:rsidRPr="00DD0307">
        <w:rPr>
          <w:rFonts w:ascii="Palatino Linotype" w:eastAsia="Palatino Linotype" w:hAnsi="Palatino Linotype" w:cs="Palatino Linotype"/>
        </w:rPr>
        <w:t xml:space="preserve"> de la Ley de Transparencia y Acceso a la Información Pública del Estado de México y Municipios, el cual a la letra dice:</w:t>
      </w:r>
    </w:p>
    <w:p w14:paraId="5BC4F61C" w14:textId="77777777" w:rsidR="00092A86" w:rsidRPr="00DD0307" w:rsidRDefault="00092A86">
      <w:pPr>
        <w:spacing w:line="360" w:lineRule="auto"/>
        <w:jc w:val="both"/>
        <w:rPr>
          <w:rFonts w:ascii="Palatino Linotype" w:eastAsia="Palatino Linotype" w:hAnsi="Palatino Linotype" w:cs="Palatino Linotype"/>
        </w:rPr>
      </w:pPr>
    </w:p>
    <w:p w14:paraId="2E227254" w14:textId="77777777" w:rsidR="00092A86" w:rsidRPr="00DD0307" w:rsidRDefault="00105739">
      <w:pPr>
        <w:ind w:left="567" w:right="758"/>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w:t>
      </w:r>
      <w:r w:rsidRPr="00DD0307">
        <w:rPr>
          <w:rFonts w:ascii="Palatino Linotype" w:eastAsia="Palatino Linotype" w:hAnsi="Palatino Linotype" w:cs="Palatino Linotype"/>
          <w:b/>
          <w:i/>
          <w:sz w:val="22"/>
          <w:szCs w:val="22"/>
        </w:rPr>
        <w:t>Artículo 12</w:t>
      </w:r>
      <w:r w:rsidRPr="00DD030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A88D867" w14:textId="77777777" w:rsidR="00092A86" w:rsidRPr="00DD0307" w:rsidRDefault="00092A86">
      <w:pPr>
        <w:ind w:left="567" w:right="758"/>
        <w:jc w:val="both"/>
        <w:rPr>
          <w:rFonts w:ascii="Palatino Linotype" w:eastAsia="Palatino Linotype" w:hAnsi="Palatino Linotype" w:cs="Palatino Linotype"/>
          <w:i/>
          <w:sz w:val="22"/>
          <w:szCs w:val="22"/>
        </w:rPr>
      </w:pPr>
    </w:p>
    <w:p w14:paraId="6EE2EA17" w14:textId="77777777" w:rsidR="00092A86" w:rsidRPr="00DD0307" w:rsidRDefault="00105739">
      <w:pPr>
        <w:ind w:left="567" w:right="758"/>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23B6C2B" w14:textId="77777777" w:rsidR="00092A86" w:rsidRPr="00DD0307" w:rsidRDefault="00092A86">
      <w:pPr>
        <w:spacing w:line="360" w:lineRule="auto"/>
        <w:jc w:val="both"/>
        <w:rPr>
          <w:rFonts w:ascii="Palatino Linotype" w:eastAsia="Palatino Linotype" w:hAnsi="Palatino Linotype" w:cs="Palatino Linotype"/>
        </w:rPr>
      </w:pPr>
    </w:p>
    <w:p w14:paraId="0CB1722F"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color w:val="000000"/>
        </w:rPr>
        <w:lastRenderedPageBreak/>
        <w:t>Es decir, que el derecho de acceso a la información pública se satisface en aquellos casos en que se entregue documento en que conste la información requerida, toda vez que, los Sujetos Obligados</w:t>
      </w:r>
      <w:r w:rsidRPr="00DD0307">
        <w:rPr>
          <w:rFonts w:ascii="Palatino Linotype" w:eastAsia="Palatino Linotype" w:hAnsi="Palatino Linotype" w:cs="Palatino Linotype"/>
          <w:b/>
          <w:color w:val="000000"/>
        </w:rPr>
        <w:t xml:space="preserve"> </w:t>
      </w:r>
      <w:r w:rsidRPr="00DD0307">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DD0307">
        <w:rPr>
          <w:rFonts w:ascii="Palatino Linotype" w:eastAsia="Palatino Linotype" w:hAnsi="Palatino Linotype" w:cs="Palatino Linotype"/>
          <w:i/>
          <w:color w:val="000000"/>
        </w:rPr>
        <w:t>ad hoc</w:t>
      </w:r>
      <w:r w:rsidRPr="00DD0307">
        <w:rPr>
          <w:rFonts w:ascii="Palatino Linotype" w:eastAsia="Palatino Linotype" w:hAnsi="Palatino Linotype" w:cs="Palatino Linotype"/>
          <w:color w:val="000000"/>
        </w:rPr>
        <w:t xml:space="preserve">, para satisfacer el derecho de acceso a la información pública, </w:t>
      </w:r>
      <w:r w:rsidRPr="00DD0307">
        <w:rPr>
          <w:rFonts w:ascii="Palatino Linotype" w:eastAsia="Palatino Linotype" w:hAnsi="Palatino Linotype" w:cs="Palatino Linotype"/>
        </w:rPr>
        <w:t>como así lo establece los criterios 09/10 y 03/17 emitidos por el Instituto Nacional de Transparencia, Acceso a la Información Pública y Protección de Datos Personales, los cuales señalan lo siguiente:</w:t>
      </w:r>
    </w:p>
    <w:p w14:paraId="0E763045" w14:textId="77777777" w:rsidR="00092A86" w:rsidRPr="00DD0307" w:rsidRDefault="00092A86">
      <w:pPr>
        <w:spacing w:line="360" w:lineRule="auto"/>
        <w:jc w:val="both"/>
        <w:rPr>
          <w:rFonts w:ascii="Palatino Linotype" w:eastAsia="Palatino Linotype" w:hAnsi="Palatino Linotype" w:cs="Palatino Linotype"/>
          <w:color w:val="000000"/>
        </w:rPr>
      </w:pPr>
    </w:p>
    <w:p w14:paraId="67268D92" w14:textId="77777777" w:rsidR="00092A86" w:rsidRPr="00DD0307" w:rsidRDefault="00105739">
      <w:pPr>
        <w:spacing w:before="120" w:after="240"/>
        <w:ind w:left="1134" w:right="902"/>
        <w:jc w:val="both"/>
        <w:rPr>
          <w:rFonts w:ascii="Palatino Linotype" w:eastAsia="Palatino Linotype" w:hAnsi="Palatino Linotype" w:cs="Palatino Linotype"/>
          <w:b/>
          <w:i/>
          <w:sz w:val="22"/>
          <w:szCs w:val="22"/>
        </w:rPr>
      </w:pPr>
      <w:r w:rsidRPr="00DD0307">
        <w:rPr>
          <w:rFonts w:ascii="Palatino Linotype" w:eastAsia="Palatino Linotype" w:hAnsi="Palatino Linotype" w:cs="Palatino Linotype"/>
          <w:b/>
          <w:i/>
          <w:sz w:val="22"/>
          <w:szCs w:val="22"/>
        </w:rPr>
        <w:t>09/10</w:t>
      </w:r>
    </w:p>
    <w:p w14:paraId="4D121752" w14:textId="77777777" w:rsidR="00092A86" w:rsidRPr="00DD0307" w:rsidRDefault="00105739">
      <w:pPr>
        <w:spacing w:before="120" w:after="240"/>
        <w:ind w:left="1134" w:right="902"/>
        <w:jc w:val="both"/>
        <w:rPr>
          <w:rFonts w:ascii="Palatino Linotype" w:eastAsia="Palatino Linotype" w:hAnsi="Palatino Linotype" w:cs="Palatino Linotype"/>
          <w:b/>
          <w:i/>
          <w:sz w:val="22"/>
          <w:szCs w:val="22"/>
        </w:rPr>
      </w:pPr>
      <w:r w:rsidRPr="00DD0307">
        <w:rPr>
          <w:rFonts w:ascii="Palatino Linotype" w:eastAsia="Palatino Linotype" w:hAnsi="Palatino Linotype" w:cs="Palatino Linotype"/>
          <w:b/>
          <w:i/>
          <w:sz w:val="22"/>
          <w:szCs w:val="22"/>
        </w:rPr>
        <w:t>"LAS DEPENDENCIAS Y ENTIDADES NO ESTÁN OBLIGADAS A GENERAR DOCUMENTOS AD HOC PARA RESPONDER UNA SOLICITUD DE ACC ESO A LA INFORMACIÓN.</w:t>
      </w:r>
    </w:p>
    <w:p w14:paraId="4A15733D" w14:textId="77777777" w:rsidR="00092A86" w:rsidRPr="00DD0307" w:rsidRDefault="00105739">
      <w:pPr>
        <w:spacing w:before="120" w:after="240"/>
        <w:ind w:left="1134" w:right="902"/>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33F2CBD2" w14:textId="77777777" w:rsidR="00092A86" w:rsidRPr="00DD0307" w:rsidRDefault="00105739">
      <w:pPr>
        <w:spacing w:before="120" w:after="240"/>
        <w:ind w:left="1134" w:right="902"/>
        <w:jc w:val="both"/>
        <w:rPr>
          <w:rFonts w:ascii="Palatino Linotype" w:eastAsia="Palatino Linotype" w:hAnsi="Palatino Linotype" w:cs="Palatino Linotype"/>
          <w:b/>
          <w:i/>
          <w:sz w:val="22"/>
          <w:szCs w:val="22"/>
        </w:rPr>
      </w:pPr>
      <w:r w:rsidRPr="00DD0307">
        <w:rPr>
          <w:rFonts w:ascii="Palatino Linotype" w:eastAsia="Palatino Linotype" w:hAnsi="Palatino Linotype" w:cs="Palatino Linotype"/>
          <w:b/>
          <w:i/>
          <w:sz w:val="22"/>
          <w:szCs w:val="22"/>
        </w:rPr>
        <w:t>03/17</w:t>
      </w:r>
    </w:p>
    <w:p w14:paraId="0481F6E8" w14:textId="77777777" w:rsidR="00092A86" w:rsidRPr="00DD0307" w:rsidRDefault="00105739">
      <w:pPr>
        <w:spacing w:before="120" w:after="240"/>
        <w:ind w:left="1134" w:right="902"/>
        <w:jc w:val="both"/>
        <w:rPr>
          <w:rFonts w:ascii="Palatino Linotype" w:eastAsia="Palatino Linotype" w:hAnsi="Palatino Linotype" w:cs="Palatino Linotype"/>
          <w:b/>
          <w:i/>
          <w:sz w:val="22"/>
          <w:szCs w:val="22"/>
        </w:rPr>
      </w:pPr>
      <w:r w:rsidRPr="00DD0307">
        <w:rPr>
          <w:rFonts w:ascii="Palatino Linotype" w:eastAsia="Palatino Linotype" w:hAnsi="Palatino Linotype" w:cs="Palatino Linotype"/>
          <w:b/>
          <w:i/>
          <w:sz w:val="22"/>
          <w:szCs w:val="22"/>
        </w:rPr>
        <w:t>“NO EXISTE OBLIGACIÓN DE ELABORAR DOCUM ENTOS AD HOC PARA ATENDER LAS SOLICITUDES DE ACCESO A LA INFORM ACIÓN.</w:t>
      </w:r>
    </w:p>
    <w:p w14:paraId="08E9DDEE" w14:textId="77777777" w:rsidR="00092A86" w:rsidRPr="00DD0307" w:rsidRDefault="00105739">
      <w:pPr>
        <w:spacing w:before="120" w:after="240"/>
        <w:ind w:left="1134" w:right="902"/>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w:t>
      </w:r>
      <w:r w:rsidRPr="00DD0307">
        <w:rPr>
          <w:rFonts w:ascii="Palatino Linotype" w:eastAsia="Palatino Linotype" w:hAnsi="Palatino Linotype" w:cs="Palatino Linotype"/>
          <w:i/>
          <w:sz w:val="22"/>
          <w:szCs w:val="22"/>
        </w:rPr>
        <w:lastRenderedPageBreak/>
        <w:t>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EF3970E" w14:textId="77777777" w:rsidR="00092A86" w:rsidRPr="00DD0307" w:rsidRDefault="00105739">
      <w:pPr>
        <w:spacing w:line="360" w:lineRule="auto"/>
        <w:jc w:val="both"/>
        <w:rPr>
          <w:rFonts w:ascii="Palatino Linotype" w:eastAsia="Palatino Linotype" w:hAnsi="Palatino Linotype" w:cs="Palatino Linotype"/>
          <w:color w:val="000000"/>
        </w:rPr>
      </w:pPr>
      <w:r w:rsidRPr="00DD0307">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sidRPr="00DD0307">
        <w:rPr>
          <w:rFonts w:ascii="Palatino Linotype" w:eastAsia="Palatino Linotype" w:hAnsi="Palatino Linotype" w:cs="Palatino Linotype"/>
          <w:color w:val="000000"/>
        </w:rPr>
        <w:t xml:space="preserve">sólo proporcionarán la información pública que </w:t>
      </w:r>
      <w:r w:rsidRPr="00DD0307">
        <w:rPr>
          <w:rFonts w:ascii="Palatino Linotype" w:eastAsia="Palatino Linotype" w:hAnsi="Palatino Linotype" w:cs="Palatino Linotype"/>
        </w:rPr>
        <w:t>generen</w:t>
      </w:r>
      <w:r w:rsidRPr="00DD0307">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1F6B247" w14:textId="77777777" w:rsidR="00092A86" w:rsidRPr="00DD0307" w:rsidRDefault="00092A86">
      <w:pPr>
        <w:spacing w:line="360" w:lineRule="auto"/>
        <w:jc w:val="both"/>
        <w:rPr>
          <w:rFonts w:ascii="Palatino Linotype" w:eastAsia="Palatino Linotype" w:hAnsi="Palatino Linotype" w:cs="Palatino Linotype"/>
          <w:color w:val="000000"/>
        </w:rPr>
      </w:pPr>
    </w:p>
    <w:p w14:paraId="60221E7D" w14:textId="77777777" w:rsidR="00092A86" w:rsidRPr="00DD0307" w:rsidRDefault="00105739">
      <w:pPr>
        <w:spacing w:line="360" w:lineRule="auto"/>
        <w:ind w:right="49"/>
        <w:jc w:val="both"/>
        <w:rPr>
          <w:rFonts w:ascii="Palatino Linotype" w:eastAsia="Palatino Linotype" w:hAnsi="Palatino Linotype" w:cs="Palatino Linotype"/>
        </w:rPr>
      </w:pPr>
      <w:r w:rsidRPr="00DD030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7F8934E" w14:textId="77777777" w:rsidR="00092A86" w:rsidRPr="00DD0307" w:rsidRDefault="00092A86">
      <w:pPr>
        <w:jc w:val="both"/>
        <w:rPr>
          <w:rFonts w:ascii="Palatino Linotype" w:eastAsia="Palatino Linotype" w:hAnsi="Palatino Linotype" w:cs="Palatino Linotype"/>
          <w:color w:val="000000"/>
        </w:rPr>
      </w:pPr>
    </w:p>
    <w:p w14:paraId="3637CE69"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DD0307">
        <w:rPr>
          <w:rFonts w:ascii="Palatino Linotype" w:eastAsia="Palatino Linotype" w:hAnsi="Palatino Linotype" w:cs="Palatino Linotype"/>
        </w:rPr>
        <w:lastRenderedPageBreak/>
        <w:t xml:space="preserve">podrán estar en cualquier medio, sea escrito, impreso, sonoro, visual, electrónico, informático u holográfico de conformidad con el artículo 3, fracción XI de la Ley de la materia, el cual señala lo siguiente: </w:t>
      </w:r>
    </w:p>
    <w:p w14:paraId="15F65908" w14:textId="77777777" w:rsidR="00092A86" w:rsidRPr="00DD0307" w:rsidRDefault="00092A86">
      <w:pPr>
        <w:ind w:left="1134" w:right="899"/>
        <w:jc w:val="both"/>
        <w:rPr>
          <w:rFonts w:ascii="Palatino Linotype" w:eastAsia="Palatino Linotype" w:hAnsi="Palatino Linotype" w:cs="Palatino Linotype"/>
          <w:i/>
          <w:sz w:val="22"/>
          <w:szCs w:val="22"/>
        </w:rPr>
      </w:pPr>
    </w:p>
    <w:p w14:paraId="26C234F1"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w:t>
      </w:r>
      <w:r w:rsidRPr="00DD0307">
        <w:rPr>
          <w:rFonts w:ascii="Palatino Linotype" w:eastAsia="Palatino Linotype" w:hAnsi="Palatino Linotype" w:cs="Palatino Linotype"/>
          <w:b/>
          <w:i/>
          <w:sz w:val="22"/>
          <w:szCs w:val="22"/>
        </w:rPr>
        <w:t xml:space="preserve">Artículo 3. </w:t>
      </w:r>
      <w:r w:rsidRPr="00DD0307">
        <w:rPr>
          <w:rFonts w:ascii="Palatino Linotype" w:eastAsia="Palatino Linotype" w:hAnsi="Palatino Linotype" w:cs="Palatino Linotype"/>
          <w:i/>
          <w:sz w:val="22"/>
          <w:szCs w:val="22"/>
        </w:rPr>
        <w:t>Para los efectos de la presente Ley se entenderá por:</w:t>
      </w:r>
    </w:p>
    <w:p w14:paraId="0375BB66"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w:t>
      </w:r>
    </w:p>
    <w:p w14:paraId="56A2F439" w14:textId="77777777" w:rsidR="00092A86" w:rsidRPr="00DD0307" w:rsidRDefault="00105739">
      <w:pPr>
        <w:ind w:left="1134" w:right="899"/>
        <w:jc w:val="both"/>
        <w:rPr>
          <w:rFonts w:ascii="Palatino Linotype" w:eastAsia="Palatino Linotype" w:hAnsi="Palatino Linotype" w:cs="Palatino Linotype"/>
          <w:i/>
          <w:color w:val="000000"/>
          <w:sz w:val="22"/>
          <w:szCs w:val="22"/>
        </w:rPr>
      </w:pPr>
      <w:r w:rsidRPr="00DD0307">
        <w:rPr>
          <w:rFonts w:ascii="Palatino Linotype" w:eastAsia="Palatino Linotype" w:hAnsi="Palatino Linotype" w:cs="Palatino Linotype"/>
          <w:b/>
          <w:i/>
          <w:color w:val="000000"/>
          <w:sz w:val="22"/>
          <w:szCs w:val="22"/>
        </w:rPr>
        <w:t>XI. Documento:</w:t>
      </w:r>
      <w:r w:rsidRPr="00DD0307">
        <w:rPr>
          <w:rFonts w:ascii="Palatino Linotype" w:eastAsia="Palatino Linotype" w:hAnsi="Palatino Linotype" w:cs="Palatino Linotype"/>
          <w:i/>
          <w:color w:val="000000"/>
          <w:sz w:val="22"/>
          <w:szCs w:val="22"/>
        </w:rPr>
        <w:t xml:space="preserve"> Los expedientes, reportes, estudios, </w:t>
      </w:r>
      <w:r w:rsidRPr="00DD0307">
        <w:rPr>
          <w:rFonts w:ascii="Palatino Linotype" w:eastAsia="Palatino Linotype" w:hAnsi="Palatino Linotype" w:cs="Palatino Linotype"/>
          <w:b/>
          <w:i/>
          <w:color w:val="000000"/>
          <w:sz w:val="22"/>
          <w:szCs w:val="22"/>
        </w:rPr>
        <w:t>actas,</w:t>
      </w:r>
      <w:r w:rsidRPr="00DD0307">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roofErr w:type="gramStart"/>
      <w:r w:rsidRPr="00DD0307">
        <w:rPr>
          <w:rFonts w:ascii="Palatino Linotype" w:eastAsia="Palatino Linotype" w:hAnsi="Palatino Linotype" w:cs="Palatino Linotype"/>
          <w:b/>
          <w:i/>
          <w:color w:val="000000"/>
          <w:sz w:val="22"/>
          <w:szCs w:val="22"/>
        </w:rPr>
        <w:t>…</w:t>
      </w:r>
      <w:r w:rsidRPr="00DD0307">
        <w:rPr>
          <w:rFonts w:ascii="Palatino Linotype" w:eastAsia="Palatino Linotype" w:hAnsi="Palatino Linotype" w:cs="Palatino Linotype"/>
          <w:i/>
          <w:color w:val="000000"/>
          <w:sz w:val="22"/>
          <w:szCs w:val="22"/>
        </w:rPr>
        <w:t>”(</w:t>
      </w:r>
      <w:proofErr w:type="gramEnd"/>
      <w:r w:rsidRPr="00DD0307">
        <w:rPr>
          <w:rFonts w:ascii="Palatino Linotype" w:eastAsia="Palatino Linotype" w:hAnsi="Palatino Linotype" w:cs="Palatino Linotype"/>
          <w:i/>
          <w:color w:val="000000"/>
          <w:sz w:val="22"/>
          <w:szCs w:val="22"/>
        </w:rPr>
        <w:t>Sic)</w:t>
      </w:r>
    </w:p>
    <w:p w14:paraId="44800314" w14:textId="77777777" w:rsidR="00092A86" w:rsidRPr="00DD0307" w:rsidRDefault="00092A86">
      <w:pPr>
        <w:ind w:left="851" w:right="899"/>
        <w:jc w:val="both"/>
        <w:rPr>
          <w:rFonts w:ascii="Palatino Linotype" w:eastAsia="Palatino Linotype" w:hAnsi="Palatino Linotype" w:cs="Palatino Linotype"/>
          <w:i/>
          <w:color w:val="000000"/>
          <w:sz w:val="22"/>
          <w:szCs w:val="22"/>
        </w:rPr>
      </w:pPr>
    </w:p>
    <w:p w14:paraId="7E02DDF8"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F0A6CC7" w14:textId="77777777" w:rsidR="00092A86" w:rsidRPr="00DD0307" w:rsidRDefault="00092A86">
      <w:pPr>
        <w:ind w:left="851" w:right="899"/>
        <w:jc w:val="both"/>
        <w:rPr>
          <w:rFonts w:ascii="Palatino Linotype" w:eastAsia="Palatino Linotype" w:hAnsi="Palatino Linotype" w:cs="Palatino Linotype"/>
        </w:rPr>
      </w:pPr>
    </w:p>
    <w:p w14:paraId="5DFBE788" w14:textId="77777777" w:rsidR="00092A86" w:rsidRPr="00DD0307" w:rsidRDefault="00105739">
      <w:pPr>
        <w:ind w:left="1134" w:right="899"/>
        <w:jc w:val="both"/>
        <w:rPr>
          <w:rFonts w:ascii="Palatino Linotype" w:eastAsia="Palatino Linotype" w:hAnsi="Palatino Linotype" w:cs="Palatino Linotype"/>
          <w:b/>
          <w:i/>
          <w:sz w:val="22"/>
          <w:szCs w:val="22"/>
        </w:rPr>
      </w:pPr>
      <w:r w:rsidRPr="00DD0307">
        <w:rPr>
          <w:rFonts w:ascii="Palatino Linotype" w:eastAsia="Palatino Linotype" w:hAnsi="Palatino Linotype" w:cs="Palatino Linotype"/>
          <w:b/>
          <w:sz w:val="22"/>
          <w:szCs w:val="22"/>
        </w:rPr>
        <w:t>“</w:t>
      </w:r>
      <w:r w:rsidRPr="00DD0307">
        <w:rPr>
          <w:rFonts w:ascii="Palatino Linotype" w:eastAsia="Palatino Linotype" w:hAnsi="Palatino Linotype" w:cs="Palatino Linotype"/>
          <w:b/>
          <w:i/>
          <w:sz w:val="22"/>
          <w:szCs w:val="22"/>
        </w:rPr>
        <w:t>CRITERIO 0002-11</w:t>
      </w:r>
    </w:p>
    <w:p w14:paraId="23EE330F"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D030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299A73"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En </w:t>
      </w:r>
      <w:proofErr w:type="gramStart"/>
      <w:r w:rsidRPr="00DD0307">
        <w:rPr>
          <w:rFonts w:ascii="Palatino Linotype" w:eastAsia="Palatino Linotype" w:hAnsi="Palatino Linotype" w:cs="Palatino Linotype"/>
          <w:i/>
          <w:sz w:val="22"/>
          <w:szCs w:val="22"/>
        </w:rPr>
        <w:t>consecuencia</w:t>
      </w:r>
      <w:proofErr w:type="gramEnd"/>
      <w:r w:rsidRPr="00DD0307">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B16D2A4" w14:textId="77777777" w:rsidR="00092A86" w:rsidRPr="00DD0307" w:rsidRDefault="00105739">
      <w:pPr>
        <w:ind w:left="1134" w:right="899"/>
        <w:jc w:val="both"/>
        <w:rPr>
          <w:rFonts w:ascii="Palatino Linotype" w:eastAsia="Palatino Linotype" w:hAnsi="Palatino Linotype" w:cs="Palatino Linotype"/>
          <w:b/>
          <w:i/>
          <w:sz w:val="22"/>
          <w:szCs w:val="22"/>
        </w:rPr>
      </w:pPr>
      <w:r w:rsidRPr="00DD0307">
        <w:rPr>
          <w:rFonts w:ascii="Palatino Linotype" w:eastAsia="Palatino Linotype" w:hAnsi="Palatino Linotype" w:cs="Palatino Linotype"/>
          <w:b/>
          <w:i/>
          <w:sz w:val="22"/>
          <w:szCs w:val="22"/>
        </w:rPr>
        <w:lastRenderedPageBreak/>
        <w:t xml:space="preserve">1) Que se trate de información registrada en cualquier soporte documental, </w:t>
      </w:r>
      <w:proofErr w:type="gramStart"/>
      <w:r w:rsidRPr="00DD0307">
        <w:rPr>
          <w:rFonts w:ascii="Palatino Linotype" w:eastAsia="Palatino Linotype" w:hAnsi="Palatino Linotype" w:cs="Palatino Linotype"/>
          <w:b/>
          <w:i/>
          <w:sz w:val="22"/>
          <w:szCs w:val="22"/>
        </w:rPr>
        <w:t>que</w:t>
      </w:r>
      <w:proofErr w:type="gramEnd"/>
      <w:r w:rsidRPr="00DD0307">
        <w:rPr>
          <w:rFonts w:ascii="Palatino Linotype" w:eastAsia="Palatino Linotype" w:hAnsi="Palatino Linotype" w:cs="Palatino Linotype"/>
          <w:b/>
          <w:i/>
          <w:sz w:val="22"/>
          <w:szCs w:val="22"/>
        </w:rPr>
        <w:t xml:space="preserve"> en ejercicio de las atribuciones conferidas, sea generada por los Sujetos Obligados;</w:t>
      </w:r>
    </w:p>
    <w:p w14:paraId="459BC581"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2) Que se trate de información registrada en cualquier soporte documental, </w:t>
      </w:r>
      <w:proofErr w:type="gramStart"/>
      <w:r w:rsidRPr="00DD0307">
        <w:rPr>
          <w:rFonts w:ascii="Palatino Linotype" w:eastAsia="Palatino Linotype" w:hAnsi="Palatino Linotype" w:cs="Palatino Linotype"/>
          <w:i/>
          <w:sz w:val="22"/>
          <w:szCs w:val="22"/>
        </w:rPr>
        <w:t>que</w:t>
      </w:r>
      <w:proofErr w:type="gramEnd"/>
      <w:r w:rsidRPr="00DD0307">
        <w:rPr>
          <w:rFonts w:ascii="Palatino Linotype" w:eastAsia="Palatino Linotype" w:hAnsi="Palatino Linotype" w:cs="Palatino Linotype"/>
          <w:i/>
          <w:sz w:val="22"/>
          <w:szCs w:val="22"/>
        </w:rPr>
        <w:t xml:space="preserve"> en ejercicio de las atribuciones conferidas, sea administrada por los Sujetos Obligados, y</w:t>
      </w:r>
    </w:p>
    <w:p w14:paraId="03F4BD3C"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roofErr w:type="gramStart"/>
      <w:r w:rsidRPr="00DD0307">
        <w:rPr>
          <w:rFonts w:ascii="Palatino Linotype" w:eastAsia="Palatino Linotype" w:hAnsi="Palatino Linotype" w:cs="Palatino Linotype"/>
          <w:i/>
          <w:sz w:val="22"/>
          <w:szCs w:val="22"/>
        </w:rPr>
        <w:t>.”(</w:t>
      </w:r>
      <w:proofErr w:type="gramEnd"/>
      <w:r w:rsidRPr="00DD0307">
        <w:rPr>
          <w:rFonts w:ascii="Palatino Linotype" w:eastAsia="Palatino Linotype" w:hAnsi="Palatino Linotype" w:cs="Palatino Linotype"/>
          <w:i/>
          <w:sz w:val="22"/>
          <w:szCs w:val="22"/>
        </w:rPr>
        <w:t>Sic)</w:t>
      </w:r>
    </w:p>
    <w:p w14:paraId="5F0C5254" w14:textId="77777777" w:rsidR="00092A86" w:rsidRPr="00DD0307" w:rsidRDefault="00092A86">
      <w:pPr>
        <w:ind w:left="1134" w:right="1041"/>
        <w:jc w:val="both"/>
        <w:rPr>
          <w:rFonts w:ascii="Palatino Linotype" w:eastAsia="Palatino Linotype" w:hAnsi="Palatino Linotype" w:cs="Palatino Linotype"/>
          <w:sz w:val="22"/>
          <w:szCs w:val="22"/>
        </w:rPr>
      </w:pPr>
    </w:p>
    <w:p w14:paraId="76BF4ECF" w14:textId="77777777" w:rsidR="00092A86" w:rsidRPr="00DD0307" w:rsidRDefault="00105739">
      <w:pPr>
        <w:spacing w:before="280" w:after="28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De ahí que 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DD0307">
        <w:rPr>
          <w:rFonts w:ascii="Palatino Linotype" w:eastAsia="Palatino Linotype" w:hAnsi="Palatino Linotype" w:cs="Palatino Linotype"/>
          <w:vertAlign w:val="superscript"/>
        </w:rPr>
        <w:footnoteReference w:id="2"/>
      </w:r>
      <w:r w:rsidRPr="00DD0307">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D0307">
        <w:rPr>
          <w:rFonts w:ascii="Palatino Linotype" w:eastAsia="Palatino Linotype" w:hAnsi="Palatino Linotype" w:cs="Palatino Linotype"/>
          <w:vertAlign w:val="superscript"/>
        </w:rPr>
        <w:footnoteReference w:id="3"/>
      </w:r>
      <w:r w:rsidRPr="00DD0307">
        <w:rPr>
          <w:rFonts w:ascii="Palatino Linotype" w:eastAsia="Palatino Linotype" w:hAnsi="Palatino Linotype" w:cs="Palatino Linotype"/>
        </w:rPr>
        <w:t>.</w:t>
      </w:r>
    </w:p>
    <w:p w14:paraId="243F436D" w14:textId="77777777" w:rsidR="00092A86" w:rsidRPr="00DD0307" w:rsidRDefault="00105739">
      <w:pPr>
        <w:spacing w:line="360" w:lineRule="auto"/>
        <w:ind w:right="51"/>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Así, del análisis de la solicitud de información motivo del recurso de revisión que ahora se resuelve, se advierte que la parte solicitante requirió al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le proporcionara lo siguiente:</w:t>
      </w:r>
    </w:p>
    <w:p w14:paraId="2A0A798D" w14:textId="77777777" w:rsidR="00092A86" w:rsidRPr="00DD0307" w:rsidRDefault="00092A86">
      <w:pPr>
        <w:spacing w:line="360" w:lineRule="auto"/>
        <w:ind w:right="51"/>
        <w:jc w:val="both"/>
        <w:rPr>
          <w:rFonts w:ascii="Verdana" w:eastAsia="Verdana" w:hAnsi="Verdana" w:cs="Verdana"/>
          <w:color w:val="000000"/>
          <w:sz w:val="14"/>
          <w:szCs w:val="14"/>
        </w:rPr>
      </w:pPr>
    </w:p>
    <w:p w14:paraId="6EE5DE9A" w14:textId="77777777" w:rsidR="00092A86" w:rsidRPr="00DD0307" w:rsidRDefault="00105739">
      <w:pPr>
        <w:numPr>
          <w:ilvl w:val="0"/>
          <w:numId w:val="4"/>
        </w:numPr>
        <w:pBdr>
          <w:top w:val="nil"/>
          <w:left w:val="nil"/>
          <w:bottom w:val="nil"/>
          <w:right w:val="nil"/>
          <w:between w:val="nil"/>
        </w:pBdr>
        <w:spacing w:line="360" w:lineRule="auto"/>
        <w:ind w:right="51"/>
        <w:jc w:val="both"/>
        <w:rPr>
          <w:rFonts w:ascii="Palatino Linotype" w:eastAsia="Palatino Linotype" w:hAnsi="Palatino Linotype" w:cs="Palatino Linotype"/>
          <w:color w:val="000000"/>
          <w:sz w:val="22"/>
          <w:szCs w:val="22"/>
        </w:rPr>
      </w:pPr>
      <w:r w:rsidRPr="00DD0307">
        <w:rPr>
          <w:rFonts w:ascii="Palatino Linotype" w:eastAsia="Palatino Linotype" w:hAnsi="Palatino Linotype" w:cs="Palatino Linotype"/>
          <w:color w:val="000000"/>
          <w:sz w:val="22"/>
          <w:szCs w:val="22"/>
        </w:rPr>
        <w:lastRenderedPageBreak/>
        <w:t>Documentos y correos recibidos en la cuenta de correo "</w:t>
      </w:r>
      <w:proofErr w:type="gramStart"/>
      <w:r w:rsidRPr="00DD0307">
        <w:rPr>
          <w:rFonts w:ascii="Palatino Linotype" w:eastAsia="Palatino Linotype" w:hAnsi="Palatino Linotype" w:cs="Palatino Linotype"/>
          <w:color w:val="000000"/>
          <w:sz w:val="22"/>
          <w:szCs w:val="22"/>
        </w:rPr>
        <w:t>antiguaestación.ozumba@gmail.com</w:t>
      </w:r>
      <w:proofErr w:type="gramEnd"/>
      <w:r w:rsidRPr="00DD0307">
        <w:rPr>
          <w:rFonts w:ascii="Palatino Linotype" w:eastAsia="Palatino Linotype" w:hAnsi="Palatino Linotype" w:cs="Palatino Linotype"/>
          <w:color w:val="000000"/>
          <w:sz w:val="22"/>
          <w:szCs w:val="22"/>
        </w:rPr>
        <w:t>".</w:t>
      </w:r>
    </w:p>
    <w:p w14:paraId="0399A59F" w14:textId="77777777" w:rsidR="00092A86" w:rsidRPr="00DD0307" w:rsidRDefault="00092A86">
      <w:pPr>
        <w:spacing w:line="360" w:lineRule="auto"/>
        <w:ind w:right="51"/>
        <w:jc w:val="both"/>
        <w:rPr>
          <w:rFonts w:ascii="Verdana" w:eastAsia="Verdana" w:hAnsi="Verdana" w:cs="Verdana"/>
          <w:color w:val="000000"/>
          <w:sz w:val="14"/>
          <w:szCs w:val="14"/>
        </w:rPr>
      </w:pPr>
    </w:p>
    <w:p w14:paraId="387378FD" w14:textId="77777777" w:rsidR="00092A86" w:rsidRPr="00DD0307" w:rsidRDefault="00105739">
      <w:pPr>
        <w:widowControl w:val="0"/>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Por su parte, 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omitió dar respuesta al requerimiento del particular.</w:t>
      </w:r>
    </w:p>
    <w:p w14:paraId="40F54C8A"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Inconforme por la falta de respuesta, la parte </w:t>
      </w:r>
      <w:r w:rsidRPr="00DD0307">
        <w:rPr>
          <w:rFonts w:ascii="Palatino Linotype" w:eastAsia="Palatino Linotype" w:hAnsi="Palatino Linotype" w:cs="Palatino Linotype"/>
          <w:b/>
        </w:rPr>
        <w:t>RECURRENTE</w:t>
      </w:r>
      <w:r w:rsidRPr="00DD0307">
        <w:rPr>
          <w:rFonts w:ascii="Palatino Linotype" w:eastAsia="Palatino Linotype" w:hAnsi="Palatino Linotype" w:cs="Palatino Linotype"/>
        </w:rPr>
        <w:t xml:space="preserve"> interpuso el presente recurso de revisión en el que señaló medularmente que no se atendió la solicitud de información. </w:t>
      </w:r>
    </w:p>
    <w:p w14:paraId="1D8620AD" w14:textId="77777777" w:rsidR="00092A86" w:rsidRPr="00DD0307" w:rsidRDefault="00105739">
      <w:pPr>
        <w:spacing w:before="240" w:line="360" w:lineRule="auto"/>
        <w:ind w:right="49"/>
        <w:jc w:val="both"/>
        <w:rPr>
          <w:rFonts w:ascii="Palatino Linotype" w:eastAsia="Palatino Linotype" w:hAnsi="Palatino Linotype" w:cs="Palatino Linotype"/>
          <w:color w:val="000000"/>
        </w:rPr>
      </w:pPr>
      <w:r w:rsidRPr="00DD0307">
        <w:rPr>
          <w:rFonts w:ascii="Palatino Linotype" w:eastAsia="Palatino Linotype" w:hAnsi="Palatino Linotype" w:cs="Palatino Linotype"/>
        </w:rPr>
        <w:t xml:space="preserve">Una vez notificado el recurso de revisión al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este a través de </w:t>
      </w:r>
      <w:r w:rsidRPr="00DD0307">
        <w:rPr>
          <w:rFonts w:ascii="Palatino Linotype" w:eastAsia="Palatino Linotype" w:hAnsi="Palatino Linotype" w:cs="Palatino Linotype"/>
          <w:color w:val="000000"/>
        </w:rPr>
        <w:t xml:space="preserve">la Unidad de Transparencia y Acceso a la Información Pública Municipal, informó </w:t>
      </w:r>
      <w:proofErr w:type="gramStart"/>
      <w:r w:rsidRPr="00DD0307">
        <w:rPr>
          <w:rFonts w:ascii="Palatino Linotype" w:eastAsia="Palatino Linotype" w:hAnsi="Palatino Linotype" w:cs="Palatino Linotype"/>
          <w:color w:val="000000"/>
        </w:rPr>
        <w:t>que</w:t>
      </w:r>
      <w:proofErr w:type="gramEnd"/>
      <w:r w:rsidRPr="00DD0307">
        <w:rPr>
          <w:rFonts w:ascii="Palatino Linotype" w:eastAsia="Palatino Linotype" w:hAnsi="Palatino Linotype" w:cs="Palatino Linotype"/>
          <w:color w:val="000000"/>
        </w:rPr>
        <w:t xml:space="preserve"> hasta </w:t>
      </w:r>
      <w:r w:rsidRPr="00DD0307">
        <w:rPr>
          <w:rFonts w:ascii="Palatino Linotype" w:eastAsia="Palatino Linotype" w:hAnsi="Palatino Linotype" w:cs="Palatino Linotype"/>
        </w:rPr>
        <w:t xml:space="preserve">el </w:t>
      </w:r>
      <w:r w:rsidRPr="00DD0307">
        <w:rPr>
          <w:rFonts w:ascii="Palatino Linotype" w:eastAsia="Palatino Linotype" w:hAnsi="Palatino Linotype" w:cs="Palatino Linotype"/>
          <w:color w:val="000000"/>
        </w:rPr>
        <w:t>26 de abril de 2023, no se ha recibido ningún documento o correo electrónico en la cuenta de correo que se menciona en su solicitud.</w:t>
      </w:r>
    </w:p>
    <w:p w14:paraId="3DA05ED2" w14:textId="77777777" w:rsidR="00092A86" w:rsidRPr="00DD0307" w:rsidRDefault="00092A86">
      <w:pPr>
        <w:spacing w:before="240" w:line="360" w:lineRule="auto"/>
        <w:ind w:right="49"/>
        <w:jc w:val="both"/>
        <w:rPr>
          <w:rFonts w:ascii="Palatino Linotype" w:eastAsia="Palatino Linotype" w:hAnsi="Palatino Linotype" w:cs="Palatino Linotype"/>
          <w:color w:val="000000"/>
        </w:rPr>
      </w:pPr>
    </w:p>
    <w:p w14:paraId="4C626D30"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Antes del estudio de fondo, se debe precisar que la parte solicitante fue omisa en señalar el periodo sobre el cual requería la información, en ejercicio de la facultad de suplencia prevista en los artículos 13 y 181 párrafo cuarto de la Ley de Transparencia y Acceso a la Información Pública del Estado de México y Municipios, este Organismo Garante estima adecuado, ordenar la entrega, de ser el caso, del soporte documental generado en el año inmediato anterior contado a partir de la fecha de presentación de la solicitud, es decir, del catorce de marzo de dos mil veintidós al catorce de marzo de dos mil veintitrés.</w:t>
      </w:r>
    </w:p>
    <w:p w14:paraId="7703AE8A" w14:textId="77777777" w:rsidR="00092A86" w:rsidRPr="00DD0307" w:rsidRDefault="00092A86">
      <w:pPr>
        <w:spacing w:line="360" w:lineRule="auto"/>
        <w:jc w:val="both"/>
        <w:rPr>
          <w:rFonts w:ascii="Palatino Linotype" w:eastAsia="Palatino Linotype" w:hAnsi="Palatino Linotype" w:cs="Palatino Linotype"/>
        </w:rPr>
      </w:pPr>
    </w:p>
    <w:p w14:paraId="634BD7BF"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lastRenderedPageBreak/>
        <w:t>Lo anterior se robustece con el criterio de interpretación 03/19 emitido por el Instituto Nacional de Transparencia Acceso a la Información y Protección de Datos Personales, INAI, en el cual es del tenor literal siguiente:</w:t>
      </w:r>
    </w:p>
    <w:p w14:paraId="6FA09EB7" w14:textId="77777777" w:rsidR="00092A86" w:rsidRPr="00DD0307" w:rsidRDefault="00092A86">
      <w:pPr>
        <w:spacing w:line="360" w:lineRule="auto"/>
        <w:jc w:val="both"/>
        <w:rPr>
          <w:rFonts w:ascii="Palatino Linotype" w:eastAsia="Palatino Linotype" w:hAnsi="Palatino Linotype" w:cs="Palatino Linotype"/>
        </w:rPr>
      </w:pPr>
    </w:p>
    <w:p w14:paraId="7FF5B4A2"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roofErr w:type="gramStart"/>
      <w:r w:rsidRPr="00DD0307">
        <w:rPr>
          <w:rFonts w:ascii="Palatino Linotype" w:eastAsia="Palatino Linotype" w:hAnsi="Palatino Linotype" w:cs="Palatino Linotype"/>
          <w:i/>
          <w:sz w:val="22"/>
          <w:szCs w:val="22"/>
        </w:rPr>
        <w:t>.”(</w:t>
      </w:r>
      <w:proofErr w:type="gramEnd"/>
      <w:r w:rsidRPr="00DD0307">
        <w:rPr>
          <w:rFonts w:ascii="Palatino Linotype" w:eastAsia="Palatino Linotype" w:hAnsi="Palatino Linotype" w:cs="Palatino Linotype"/>
          <w:i/>
          <w:sz w:val="22"/>
          <w:szCs w:val="22"/>
        </w:rPr>
        <w:t>Sic)</w:t>
      </w:r>
    </w:p>
    <w:p w14:paraId="101FA942" w14:textId="77777777" w:rsidR="00092A86" w:rsidRPr="00DD0307" w:rsidRDefault="00092A86">
      <w:pPr>
        <w:spacing w:line="360" w:lineRule="auto"/>
        <w:jc w:val="both"/>
        <w:rPr>
          <w:rFonts w:ascii="Palatino Linotype" w:eastAsia="Palatino Linotype" w:hAnsi="Palatino Linotype" w:cs="Palatino Linotype"/>
        </w:rPr>
      </w:pPr>
    </w:p>
    <w:p w14:paraId="29AD0CF0" w14:textId="77777777" w:rsidR="00092A86" w:rsidRPr="00DD0307" w:rsidRDefault="00105739">
      <w:pPr>
        <w:spacing w:before="240" w:line="360" w:lineRule="auto"/>
        <w:ind w:right="49"/>
        <w:jc w:val="both"/>
        <w:rPr>
          <w:rFonts w:ascii="Palatino Linotype" w:eastAsia="Palatino Linotype" w:hAnsi="Palatino Linotype" w:cs="Palatino Linotype"/>
          <w:color w:val="000000"/>
        </w:rPr>
      </w:pPr>
      <w:r w:rsidRPr="00DD0307">
        <w:rPr>
          <w:rFonts w:ascii="Palatino Linotype" w:eastAsia="Palatino Linotype" w:hAnsi="Palatino Linotype" w:cs="Palatino Linotype"/>
          <w:color w:val="000000"/>
        </w:rPr>
        <w:t xml:space="preserve">En ese sentido, se </w:t>
      </w:r>
      <w:r w:rsidRPr="00DD0307">
        <w:rPr>
          <w:rFonts w:ascii="Palatino Linotype" w:eastAsia="Palatino Linotype" w:hAnsi="Palatino Linotype" w:cs="Palatino Linotype"/>
        </w:rPr>
        <w:t>procede</w:t>
      </w:r>
      <w:r w:rsidRPr="00DD0307">
        <w:rPr>
          <w:rFonts w:ascii="Palatino Linotype" w:eastAsia="Palatino Linotype" w:hAnsi="Palatino Linotype" w:cs="Palatino Linotype"/>
          <w:color w:val="000000"/>
        </w:rPr>
        <w:t xml:space="preserve"> analizar el documento remitido en informe justificado en donde se advierte que fue proporcionado por la Unidad de Transparencia y Acceso a la Información Pública Municipal del </w:t>
      </w:r>
      <w:r w:rsidRPr="00DD0307">
        <w:rPr>
          <w:rFonts w:ascii="Palatino Linotype" w:eastAsia="Palatino Linotype" w:hAnsi="Palatino Linotype" w:cs="Palatino Linotype"/>
          <w:b/>
          <w:color w:val="000000"/>
        </w:rPr>
        <w:t>SUJETO OBLIGADO</w:t>
      </w:r>
      <w:r w:rsidRPr="00DD0307">
        <w:rPr>
          <w:rFonts w:ascii="Palatino Linotype" w:eastAsia="Palatino Linotype" w:hAnsi="Palatino Linotype" w:cs="Palatino Linotype"/>
          <w:color w:val="000000"/>
        </w:rPr>
        <w:t xml:space="preserve">, quien tiene las siguientes atribuciones en términos de lo señalado por los artículos 219 y 220 del Bando Municipal de Ozumba para el año 2023, que son en la literalidad:  </w:t>
      </w:r>
    </w:p>
    <w:p w14:paraId="6ED6235C" w14:textId="77777777" w:rsidR="00092A86" w:rsidRPr="00DD0307" w:rsidRDefault="00092A86">
      <w:pPr>
        <w:ind w:left="1134" w:right="899"/>
        <w:jc w:val="both"/>
        <w:rPr>
          <w:rFonts w:ascii="Palatino Linotype" w:eastAsia="Palatino Linotype" w:hAnsi="Palatino Linotype" w:cs="Palatino Linotype"/>
          <w:i/>
          <w:sz w:val="22"/>
          <w:szCs w:val="22"/>
        </w:rPr>
      </w:pPr>
    </w:p>
    <w:p w14:paraId="281767E6"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“Artículo 219.- La Unidad de Transparencia tendrá a su cargo </w:t>
      </w:r>
      <w:proofErr w:type="spellStart"/>
      <w:r w:rsidRPr="00DD0307">
        <w:rPr>
          <w:rFonts w:ascii="Palatino Linotype" w:eastAsia="Palatino Linotype" w:hAnsi="Palatino Linotype" w:cs="Palatino Linotype"/>
          <w:i/>
          <w:sz w:val="22"/>
          <w:szCs w:val="22"/>
        </w:rPr>
        <w:t>eficientar</w:t>
      </w:r>
      <w:proofErr w:type="spellEnd"/>
      <w:r w:rsidRPr="00DD0307">
        <w:rPr>
          <w:rFonts w:ascii="Palatino Linotype" w:eastAsia="Palatino Linotype" w:hAnsi="Palatino Linotype" w:cs="Palatino Linotype"/>
          <w:i/>
          <w:sz w:val="22"/>
          <w:szCs w:val="22"/>
        </w:rPr>
        <w:t xml:space="preserve"> y actualizar el Sistema de Información Municipal requiriendo a las Dependencias y Entidades la información necesaria, a efecto de facilitar a cualquier persona que así lo solicite, datos socioeconómicos del Municipio, aplicación de recursos y demás información pública de oficio, a través de un procedimiento que garantice el ejercicio del derecho de acceso a la información pública y protección de datos personales, de conformidad con la Ley de Transparencia y Acceso a la Información Pública del Estado de México y Municipios. </w:t>
      </w:r>
    </w:p>
    <w:p w14:paraId="24F9B68D"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Artículo 220.- La Unidad de Transparencia estará adscrita a la Presidencia Municipal y tendrá las siguientes funciones: </w:t>
      </w:r>
    </w:p>
    <w:p w14:paraId="1ADD0A74"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I. Recabar, difundir y actualizar la información relativa a las obligaciones de transparencia comunes y específicas a la que se refiere la Ley General de Transparencia, la Ley de Transparencia y Acceso a la Información Pública del Estado de México y Municipios, la que determine el INFOEM y las demás </w:t>
      </w:r>
      <w:r w:rsidRPr="00DD0307">
        <w:rPr>
          <w:rFonts w:ascii="Palatino Linotype" w:eastAsia="Palatino Linotype" w:hAnsi="Palatino Linotype" w:cs="Palatino Linotype"/>
          <w:i/>
          <w:sz w:val="22"/>
          <w:szCs w:val="22"/>
        </w:rPr>
        <w:lastRenderedPageBreak/>
        <w:t xml:space="preserve">disposiciones de la materia, así como propiciar que las áreas la actualicen periódicamente conforme a la normatividad aplicable; </w:t>
      </w:r>
    </w:p>
    <w:p w14:paraId="2CE6C5B4"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II. Recibir, tramitar y dar respuesta a las solicitudes de acceso a la información; III. Auxiliar a los particulares en la elaboración de solicitudes de acceso a la información y, en su caso, orientarlos sobre los sujetos obligados competentes conforme a la normatividad aplicable; </w:t>
      </w:r>
    </w:p>
    <w:p w14:paraId="2C3B61C2"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IV. Realizar, con efectividad, los trámites internos necesarios para la atención de las solicitudes de acceso a la información; </w:t>
      </w:r>
    </w:p>
    <w:p w14:paraId="7D22215F"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V. Entregar, en su caso, a los particulares la información solicitada; </w:t>
      </w:r>
    </w:p>
    <w:p w14:paraId="216727CF"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VI. Efectuar las notificaciones a los solicitantes; </w:t>
      </w:r>
    </w:p>
    <w:p w14:paraId="0D6EF211"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VII. Proponer al Comité de Transparencia, los procedimientos internos que aseguren la mayor eficiencia en la gestión de las solicitudes de acceso a la información, conforme a la normatividad aplicable; </w:t>
      </w:r>
    </w:p>
    <w:p w14:paraId="74491CB0"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VIII. Proponer a quien preside el Comité de Transparencia, personal habilitado que sea necesario para recibir y dar trámite a las solicitudes de acceso a la información; </w:t>
      </w:r>
    </w:p>
    <w:p w14:paraId="33DE73B7"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7809FCFB"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X. Presentar ante el Comité, el proyecto de clasificación de información; </w:t>
      </w:r>
    </w:p>
    <w:p w14:paraId="323B30A8"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XI. Promover e implementar políticas de transparencia proactiva procurando su accesibilidad; </w:t>
      </w:r>
    </w:p>
    <w:p w14:paraId="23C66018"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XII. Fomentar la transparencia y accesibilidad al interior del Sujeto Obligado Ayuntamiento de Ozumba; </w:t>
      </w:r>
    </w:p>
    <w:p w14:paraId="0C614201"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XIII. Hacer del conocimiento de la instancia competente la probable responsabilidad por el incumplimiento de las obligaciones previstas en la Ley de Transparencia y Acceso a la Información Pública del Estado de México y Municipios y demás disposiciones jurídicas aplicables; y </w:t>
      </w:r>
    </w:p>
    <w:p w14:paraId="0A2DC635" w14:textId="77777777" w:rsidR="00092A86" w:rsidRPr="00DD0307" w:rsidRDefault="00105739">
      <w:pPr>
        <w:ind w:left="1134"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XIV. Las demás que resulten necesarias para facilitar el acceso a la información y aquellas que se desprenden de la Ley de Transparencia y Acceso a la Información Pública del Estado de México y Municipios; y demás disposiciones jurídicas aplicables.” (Sic)</w:t>
      </w:r>
    </w:p>
    <w:p w14:paraId="19198851" w14:textId="77777777" w:rsidR="00092A86" w:rsidRPr="00DD0307" w:rsidRDefault="00092A86">
      <w:pPr>
        <w:spacing w:line="360" w:lineRule="auto"/>
        <w:ind w:right="51"/>
        <w:jc w:val="both"/>
        <w:rPr>
          <w:rFonts w:ascii="Palatino Linotype" w:eastAsia="Palatino Linotype" w:hAnsi="Palatino Linotype" w:cs="Palatino Linotype"/>
        </w:rPr>
      </w:pPr>
    </w:p>
    <w:p w14:paraId="038F5396" w14:textId="77777777" w:rsidR="00092A86" w:rsidRPr="00DD0307" w:rsidRDefault="00105739">
      <w:pPr>
        <w:spacing w:line="360" w:lineRule="auto"/>
        <w:ind w:right="51"/>
        <w:jc w:val="both"/>
        <w:rPr>
          <w:rFonts w:ascii="Palatino Linotype" w:eastAsia="Palatino Linotype" w:hAnsi="Palatino Linotype" w:cs="Palatino Linotype"/>
          <w:color w:val="000000"/>
        </w:rPr>
      </w:pPr>
      <w:proofErr w:type="gramStart"/>
      <w:r w:rsidRPr="00DD0307">
        <w:rPr>
          <w:rFonts w:ascii="Palatino Linotype" w:eastAsia="Palatino Linotype" w:hAnsi="Palatino Linotype" w:cs="Palatino Linotype"/>
        </w:rPr>
        <w:t xml:space="preserve">Asimismo, </w:t>
      </w:r>
      <w:r w:rsidRPr="00DD0307">
        <w:rPr>
          <w:rFonts w:ascii="Palatino Linotype" w:eastAsia="Palatino Linotype" w:hAnsi="Palatino Linotype" w:cs="Palatino Linotype"/>
          <w:color w:val="000000"/>
        </w:rPr>
        <w:t xml:space="preserve"> se</w:t>
      </w:r>
      <w:proofErr w:type="gramEnd"/>
      <w:r w:rsidRPr="00DD0307">
        <w:rPr>
          <w:rFonts w:ascii="Palatino Linotype" w:eastAsia="Palatino Linotype" w:hAnsi="Palatino Linotype" w:cs="Palatino Linotype"/>
          <w:color w:val="000000"/>
        </w:rPr>
        <w:t xml:space="preserve"> procedió a realizar la búsqueda de la información solicitada por el particular encontrándose en la red social denominada Facebook</w:t>
      </w:r>
      <w:r w:rsidRPr="00DD0307">
        <w:rPr>
          <w:rFonts w:ascii="Palatino Linotype" w:eastAsia="Palatino Linotype" w:hAnsi="Palatino Linotype" w:cs="Palatino Linotype"/>
        </w:rPr>
        <w:t>, de la cuenta oficial del ayuntamiento</w:t>
      </w:r>
      <w:r w:rsidRPr="00DD0307">
        <w:rPr>
          <w:rFonts w:ascii="Palatino Linotype" w:eastAsia="Palatino Linotype" w:hAnsi="Palatino Linotype" w:cs="Palatino Linotype"/>
          <w:color w:val="000000"/>
        </w:rPr>
        <w:t xml:space="preserve">, una publicación realizada por el Presidente Municipal del </w:t>
      </w:r>
      <w:r w:rsidRPr="00DD0307">
        <w:rPr>
          <w:rFonts w:ascii="Palatino Linotype" w:eastAsia="Palatino Linotype" w:hAnsi="Palatino Linotype" w:cs="Palatino Linotype"/>
          <w:color w:val="000000"/>
        </w:rPr>
        <w:lastRenderedPageBreak/>
        <w:t>Ayuntamiento de Ozumba</w:t>
      </w:r>
      <w:r w:rsidRPr="00DD0307">
        <w:rPr>
          <w:rFonts w:ascii="Palatino Linotype" w:eastAsia="Palatino Linotype" w:hAnsi="Palatino Linotype" w:cs="Palatino Linotype"/>
        </w:rPr>
        <w:t xml:space="preserve"> </w:t>
      </w:r>
      <w:r w:rsidRPr="00DD0307">
        <w:rPr>
          <w:rFonts w:ascii="Palatino Linotype" w:eastAsia="Palatino Linotype" w:hAnsi="Palatino Linotype" w:cs="Palatino Linotype"/>
          <w:color w:val="000000"/>
        </w:rPr>
        <w:t>el doce de enero del año 2023, en donde se observa lo siguiente:</w:t>
      </w:r>
    </w:p>
    <w:p w14:paraId="2C8651E6" w14:textId="77777777" w:rsidR="00092A86" w:rsidRPr="00DD0307" w:rsidRDefault="00105739">
      <w:pPr>
        <w:spacing w:line="360" w:lineRule="auto"/>
        <w:ind w:right="51"/>
        <w:jc w:val="both"/>
        <w:rPr>
          <w:rFonts w:ascii="Palatino Linotype" w:eastAsia="Palatino Linotype" w:hAnsi="Palatino Linotype" w:cs="Palatino Linotype"/>
          <w:color w:val="000000"/>
        </w:rPr>
      </w:pPr>
      <w:r w:rsidRPr="00DD0307">
        <w:rPr>
          <w:noProof/>
          <w:lang w:val="es-MX" w:eastAsia="es-MX"/>
        </w:rPr>
        <w:drawing>
          <wp:inline distT="0" distB="0" distL="0" distR="0" wp14:anchorId="29CB29D0" wp14:editId="720FE168">
            <wp:extent cx="5465299" cy="3584594"/>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20740" t="8276" r="38414" b="17584"/>
                    <a:stretch>
                      <a:fillRect/>
                    </a:stretch>
                  </pic:blipFill>
                  <pic:spPr>
                    <a:xfrm>
                      <a:off x="0" y="0"/>
                      <a:ext cx="5465299" cy="3584594"/>
                    </a:xfrm>
                    <a:prstGeom prst="rect">
                      <a:avLst/>
                    </a:prstGeom>
                    <a:ln/>
                  </pic:spPr>
                </pic:pic>
              </a:graphicData>
            </a:graphic>
          </wp:inline>
        </w:drawing>
      </w:r>
    </w:p>
    <w:p w14:paraId="3800A512" w14:textId="77777777" w:rsidR="00092A86" w:rsidRPr="00DD0307" w:rsidRDefault="00092A86">
      <w:pPr>
        <w:spacing w:line="360" w:lineRule="auto"/>
        <w:ind w:right="51"/>
        <w:jc w:val="both"/>
      </w:pPr>
    </w:p>
    <w:p w14:paraId="0BC96614" w14:textId="77777777" w:rsidR="00092A86" w:rsidRPr="00DD0307" w:rsidRDefault="00105739">
      <w:pPr>
        <w:spacing w:line="360" w:lineRule="auto"/>
        <w:ind w:right="51"/>
        <w:jc w:val="both"/>
        <w:rPr>
          <w:rFonts w:ascii="Palatino Linotype" w:eastAsia="Palatino Linotype" w:hAnsi="Palatino Linotype" w:cs="Palatino Linotype"/>
          <w:color w:val="000000"/>
        </w:rPr>
      </w:pPr>
      <w:r w:rsidRPr="00DD0307">
        <w:rPr>
          <w:noProof/>
          <w:lang w:val="es-MX" w:eastAsia="es-MX"/>
        </w:rPr>
        <w:drawing>
          <wp:inline distT="0" distB="0" distL="0" distR="0" wp14:anchorId="6647529B" wp14:editId="59390004">
            <wp:extent cx="5508668" cy="2945456"/>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47192" t="25018" r="28155" b="28502"/>
                    <a:stretch>
                      <a:fillRect/>
                    </a:stretch>
                  </pic:blipFill>
                  <pic:spPr>
                    <a:xfrm>
                      <a:off x="0" y="0"/>
                      <a:ext cx="5508668" cy="2945456"/>
                    </a:xfrm>
                    <a:prstGeom prst="rect">
                      <a:avLst/>
                    </a:prstGeom>
                    <a:ln/>
                  </pic:spPr>
                </pic:pic>
              </a:graphicData>
            </a:graphic>
          </wp:inline>
        </w:drawing>
      </w:r>
    </w:p>
    <w:p w14:paraId="485DCC21"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lastRenderedPageBreak/>
        <w:t xml:space="preserve">Por medio del cual se convocó a la población del Ozumba a participar a través de materiales, opiniones, aportaciones, críticas, experiencias o anécdotas, para la integración de la temática que definirá el nuevo rostro del lugar histórico denominado la “antigua estación del ferrocarril de Ozumba”, dejando como medio de contacto y en donde pueden enviar las aportaciones o propuestas el siguiente correo electrónico: </w:t>
      </w:r>
      <w:hyperlink r:id="rId11">
        <w:r w:rsidRPr="00DD0307">
          <w:rPr>
            <w:rFonts w:ascii="Palatino Linotype" w:eastAsia="Palatino Linotype" w:hAnsi="Palatino Linotype" w:cs="Palatino Linotype"/>
            <w:color w:val="0000FF"/>
            <w:u w:val="single"/>
          </w:rPr>
          <w:t>antiguaestacion.ozumba@gmail.com</w:t>
        </w:r>
      </w:hyperlink>
      <w:r w:rsidRPr="00DD0307">
        <w:rPr>
          <w:rFonts w:ascii="Palatino Linotype" w:eastAsia="Palatino Linotype" w:hAnsi="Palatino Linotype" w:cs="Palatino Linotype"/>
        </w:rPr>
        <w:t>.</w:t>
      </w:r>
    </w:p>
    <w:p w14:paraId="516CF709"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Sobre la red social denominada “Facebook, manera ilustrativa debe decirse, es considerada como una compañía que ofrece servicios de redes sociales y medios sociales en la cual se pueden compartir diversos contenidos de tipo escrito, fotográfico y de vídeo, para acceder a ella es necesario registrarse de manera personal y crear una cuenta; en ese sentido, dicha plataforma digital es considera por muchos como un medio de contacto o medio de comunicación social, ya que la flexibilidad de la misma, aparte de mantener el contacto entre personas, se ha ido modificando para actividades de uso comercial o de difusión; como en el caso del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w:t>
      </w:r>
    </w:p>
    <w:p w14:paraId="5C4E076F"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En consecuencia, al ser la red social un medio por el cual las personas, empresas e incluso el ámbito gubernamental han utilizado para efectos de la comunicación social, se estima que 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utilizó una plataforma digital en el ejercicio de sus funciones de difusión social, sin que ello propiamente lo obligue a celebrar un contrato o convenio con dicha empresa, pues se trata de una plataforma que ofrece sus servicios de manera gratuita y en la cual las personas, como ser individual, se afilian para gozar de sus servicios; que si bien en el ámbito de la administración pública, específicamente en cuanto a estrategias de comunicación </w:t>
      </w:r>
      <w:r w:rsidRPr="00DD0307">
        <w:rPr>
          <w:rFonts w:ascii="Palatino Linotype" w:eastAsia="Palatino Linotype" w:hAnsi="Palatino Linotype" w:cs="Palatino Linotype"/>
        </w:rPr>
        <w:lastRenderedPageBreak/>
        <w:t>social, es una práctica común el allegarse de diversos medios electrónicos de comunicación, esto no implica que dichas actividades sean reguladas por alguna Ley o norma tanto para su uso gubernamental como en materia de transparencia y acceso a la información pública.</w:t>
      </w:r>
    </w:p>
    <w:p w14:paraId="38800E22"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Lo anterior es así ya que las plataformas digitales en las que se ofertan las redes sociales, son de reciente creación y han ido evolucionando con el paso del tiempo, pero sobre todo porque se han originado en un ámbito privado, con el objetivo de prestar servicios de comunicación entre particulares, sin que ello implique una transgresión por parte del Estado o que exista una regulación en cuanto al uso que le han dado las instituciones públicas en esta nueva dinámica social digital en la que por necesidad se han tenido que adherir los entes públicos al uso de herramientas tecnológicas que faciliten su labor de la difusión.</w:t>
      </w:r>
    </w:p>
    <w:p w14:paraId="23AAFBE8"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Con base a lo anterior, podemos concluir que hay un indicio de que si pudieron existir documentos y correos que se enviaron al correo electrónico </w:t>
      </w:r>
      <w:hyperlink r:id="rId12">
        <w:r w:rsidRPr="00DD0307">
          <w:rPr>
            <w:rFonts w:ascii="Palatino Linotype" w:eastAsia="Palatino Linotype" w:hAnsi="Palatino Linotype" w:cs="Palatino Linotype"/>
            <w:color w:val="0000FF"/>
            <w:u w:val="single"/>
          </w:rPr>
          <w:t>antiguaestacion.ozumba@gmail.com</w:t>
        </w:r>
      </w:hyperlink>
      <w:r w:rsidRPr="00DD0307">
        <w:rPr>
          <w:rFonts w:ascii="Palatino Linotype" w:eastAsia="Palatino Linotype" w:hAnsi="Palatino Linotype" w:cs="Palatino Linotype"/>
        </w:rPr>
        <w:t xml:space="preserve">, sirve de sustento a lo anterior </w:t>
      </w:r>
      <w:r w:rsidRPr="00DD0307">
        <w:rPr>
          <w:rFonts w:ascii="Palatino Linotype" w:eastAsia="Palatino Linotype" w:hAnsi="Palatino Linotype" w:cs="Palatino Linotype"/>
          <w:color w:val="000000"/>
        </w:rPr>
        <w:t>las siguientes tesis jurisprudenciales</w:t>
      </w:r>
      <w:r w:rsidRPr="00DD0307">
        <w:rPr>
          <w:rFonts w:ascii="Palatino Linotype" w:eastAsia="Palatino Linotype" w:hAnsi="Palatino Linotype" w:cs="Palatino Linotype"/>
        </w:rPr>
        <w:t>:</w:t>
      </w:r>
    </w:p>
    <w:p w14:paraId="718EA6AE" w14:textId="77777777" w:rsidR="00092A86" w:rsidRPr="00DD0307" w:rsidRDefault="00092A86">
      <w:pPr>
        <w:pBdr>
          <w:top w:val="nil"/>
          <w:left w:val="nil"/>
          <w:bottom w:val="nil"/>
          <w:right w:val="nil"/>
          <w:between w:val="nil"/>
        </w:pBdr>
        <w:spacing w:line="360" w:lineRule="auto"/>
        <w:ind w:left="851" w:firstLine="707"/>
        <w:jc w:val="both"/>
        <w:rPr>
          <w:rFonts w:ascii="Palatino Linotype" w:eastAsia="Palatino Linotype" w:hAnsi="Palatino Linotype" w:cs="Palatino Linotype"/>
          <w:color w:val="000000"/>
          <w:sz w:val="22"/>
          <w:szCs w:val="22"/>
        </w:rPr>
      </w:pPr>
    </w:p>
    <w:p w14:paraId="089D5248" w14:textId="77777777" w:rsidR="00092A86" w:rsidRPr="00DD0307" w:rsidRDefault="00105739">
      <w:pPr>
        <w:ind w:left="567" w:right="616"/>
        <w:jc w:val="center"/>
        <w:rPr>
          <w:rFonts w:ascii="Palatino Linotype" w:eastAsia="Palatino Linotype" w:hAnsi="Palatino Linotype" w:cs="Palatino Linotype"/>
          <w:b/>
          <w:i/>
          <w:sz w:val="22"/>
          <w:szCs w:val="22"/>
        </w:rPr>
      </w:pPr>
      <w:r w:rsidRPr="00DD0307">
        <w:rPr>
          <w:rFonts w:ascii="Palatino Linotype" w:eastAsia="Palatino Linotype" w:hAnsi="Palatino Linotype" w:cs="Palatino Linotype"/>
          <w:b/>
          <w:i/>
          <w:sz w:val="22"/>
          <w:szCs w:val="22"/>
        </w:rPr>
        <w:t>HECHOS NOTORIOS. CONCEPTOS GENERAL Y JURÍDICO</w:t>
      </w:r>
    </w:p>
    <w:p w14:paraId="166A4B62" w14:textId="77777777" w:rsidR="00092A86" w:rsidRPr="00DD0307" w:rsidRDefault="00105739">
      <w:pPr>
        <w:ind w:left="567" w:right="616"/>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 xml:space="preserve">Conforme al artículo </w:t>
      </w:r>
      <w:hyperlink r:id="rId13">
        <w:r w:rsidRPr="00DD0307">
          <w:rPr>
            <w:rFonts w:ascii="Palatino Linotype" w:eastAsia="Palatino Linotype" w:hAnsi="Palatino Linotype" w:cs="Palatino Linotype"/>
            <w:b/>
            <w:i/>
            <w:sz w:val="22"/>
            <w:szCs w:val="22"/>
          </w:rPr>
          <w:t>88 del Código Federal de Procedimientos Civiles</w:t>
        </w:r>
      </w:hyperlink>
      <w:r w:rsidRPr="00DD0307">
        <w:rPr>
          <w:rFonts w:ascii="Palatino Linotype" w:eastAsia="Palatino Linotype" w:hAnsi="Palatino Linotype" w:cs="Palatino Linotype"/>
          <w:b/>
          <w:i/>
          <w:sz w:val="22"/>
          <w:szCs w:val="22"/>
        </w:rPr>
        <w:t xml:space="preserve"> los tribunales pueden invocar hechos </w:t>
      </w:r>
      <w:proofErr w:type="gramStart"/>
      <w:r w:rsidRPr="00DD0307">
        <w:rPr>
          <w:rFonts w:ascii="Palatino Linotype" w:eastAsia="Palatino Linotype" w:hAnsi="Palatino Linotype" w:cs="Palatino Linotype"/>
          <w:b/>
          <w:i/>
          <w:sz w:val="22"/>
          <w:szCs w:val="22"/>
        </w:rPr>
        <w:t>notorios</w:t>
      </w:r>
      <w:proofErr w:type="gramEnd"/>
      <w:r w:rsidRPr="00DD0307">
        <w:rPr>
          <w:rFonts w:ascii="Palatino Linotype" w:eastAsia="Palatino Linotype" w:hAnsi="Palatino Linotype" w:cs="Palatino Linotype"/>
          <w:b/>
          <w:i/>
          <w:sz w:val="22"/>
          <w:szCs w:val="22"/>
        </w:rPr>
        <w:t xml:space="preserve"> aunque no hayan sido alegados ni probados por las partes.</w:t>
      </w:r>
      <w:r w:rsidRPr="00DD0307">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DD0307">
        <w:rPr>
          <w:rFonts w:ascii="Palatino Linotype" w:eastAsia="Palatino Linotype" w:hAnsi="Palatino Linotype" w:cs="Palatino Linotype"/>
          <w:b/>
          <w:i/>
          <w:sz w:val="22"/>
          <w:szCs w:val="22"/>
        </w:rPr>
        <w:t>, a las vicisitudes de la vida pública actual o a circunstancias comúnmente conocidas en un determinado lugar</w:t>
      </w:r>
      <w:r w:rsidRPr="00DD0307">
        <w:rPr>
          <w:rFonts w:ascii="Palatino Linotype" w:eastAsia="Palatino Linotype" w:hAnsi="Palatino Linotype" w:cs="Palatino Linotype"/>
          <w:i/>
          <w:sz w:val="22"/>
          <w:szCs w:val="22"/>
        </w:rPr>
        <w:t xml:space="preserve">, </w:t>
      </w:r>
      <w:r w:rsidRPr="00DD0307">
        <w:rPr>
          <w:rFonts w:ascii="Palatino Linotype" w:eastAsia="Palatino Linotype" w:hAnsi="Palatino Linotype" w:cs="Palatino Linotype"/>
          <w:b/>
          <w:i/>
          <w:sz w:val="22"/>
          <w:szCs w:val="22"/>
        </w:rPr>
        <w:t>de modo que toda persona de ese medio esté en condiciones de saberlo</w:t>
      </w:r>
      <w:r w:rsidRPr="00DD0307">
        <w:rPr>
          <w:rFonts w:ascii="Palatino Linotype" w:eastAsia="Palatino Linotype" w:hAnsi="Palatino Linotype" w:cs="Palatino Linotype"/>
          <w:i/>
          <w:sz w:val="22"/>
          <w:szCs w:val="22"/>
        </w:rPr>
        <w:t xml:space="preserve">; y desde el punto de vista jurídico, hecho notorio es cualquier acontecimiento de dominio público conocido por todos o casi todos los miembros de un círculo social en el momento </w:t>
      </w:r>
      <w:r w:rsidRPr="00DD0307">
        <w:rPr>
          <w:rFonts w:ascii="Palatino Linotype" w:eastAsia="Palatino Linotype" w:hAnsi="Palatino Linotype" w:cs="Palatino Linotype"/>
          <w:i/>
          <w:sz w:val="22"/>
          <w:szCs w:val="22"/>
        </w:rPr>
        <w:lastRenderedPageBreak/>
        <w:t>en que va a pronunciarse la decisión judicial, respecto del cual no hay duda ni discusión; de manera que al ser notorio la ley exime de su prueba, por ser del conocimiento público en el medio social donde ocurrió o donde se tramita el procedimiento.</w:t>
      </w:r>
    </w:p>
    <w:p w14:paraId="06DA9D10" w14:textId="77777777" w:rsidR="00092A86" w:rsidRPr="00DD0307" w:rsidRDefault="00092A86">
      <w:pPr>
        <w:ind w:left="567" w:right="616"/>
        <w:rPr>
          <w:rFonts w:ascii="Palatino Linotype" w:eastAsia="Palatino Linotype" w:hAnsi="Palatino Linotype" w:cs="Palatino Linotype"/>
          <w:i/>
          <w:sz w:val="22"/>
          <w:szCs w:val="22"/>
        </w:rPr>
      </w:pPr>
    </w:p>
    <w:p w14:paraId="0BC8139B" w14:textId="77777777" w:rsidR="00092A86" w:rsidRPr="00DD0307" w:rsidRDefault="00105739">
      <w:pPr>
        <w:ind w:left="567" w:right="616"/>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15A4DBE8" w14:textId="77777777" w:rsidR="00092A86" w:rsidRPr="00DD0307" w:rsidRDefault="00105739">
      <w:pPr>
        <w:ind w:left="567" w:right="616"/>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70950867" w14:textId="77777777" w:rsidR="00092A86" w:rsidRPr="00DD0307" w:rsidRDefault="00105739">
      <w:pPr>
        <w:ind w:left="567" w:right="616"/>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20704F4E" w14:textId="77777777" w:rsidR="00092A86" w:rsidRPr="00DD0307" w:rsidRDefault="00092A86">
      <w:pPr>
        <w:ind w:left="567" w:right="616"/>
        <w:jc w:val="both"/>
        <w:rPr>
          <w:rFonts w:ascii="Palatino Linotype" w:eastAsia="Palatino Linotype" w:hAnsi="Palatino Linotype" w:cs="Palatino Linotype"/>
          <w:i/>
          <w:sz w:val="22"/>
          <w:szCs w:val="22"/>
        </w:rPr>
      </w:pPr>
    </w:p>
    <w:p w14:paraId="0F9F2ECB" w14:textId="77777777" w:rsidR="00092A86" w:rsidRPr="00DD0307" w:rsidRDefault="00105739">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color w:val="000000"/>
          <w:sz w:val="22"/>
          <w:szCs w:val="22"/>
        </w:rPr>
      </w:pPr>
      <w:r w:rsidRPr="00DD0307">
        <w:rPr>
          <w:rFonts w:ascii="Palatino Linotype" w:eastAsia="Palatino Linotype" w:hAnsi="Palatino Linotype" w:cs="Palatino Linotype"/>
          <w:b/>
          <w:i/>
          <w:color w:val="000000"/>
          <w:sz w:val="22"/>
          <w:szCs w:val="22"/>
        </w:rPr>
        <w:t>PÁGINAS WEB O ELECTRÓNICAS. SU CONTENIDO ES UN HECHO NOTORIO Y SUSCEPTIBLE DE SER VALORADO EN UNA DECISIÓN JUDICIAL.</w:t>
      </w:r>
      <w:r w:rsidRPr="00DD0307">
        <w:rPr>
          <w:color w:val="000000"/>
          <w:sz w:val="22"/>
          <w:szCs w:val="22"/>
        </w:rPr>
        <w:t xml:space="preserve"> </w:t>
      </w:r>
      <w:r w:rsidRPr="00DD0307">
        <w:rPr>
          <w:rFonts w:ascii="Palatino Linotype" w:eastAsia="Palatino Linotype" w:hAnsi="Palatino Linotype" w:cs="Palatino Linotype"/>
          <w:i/>
          <w:color w:val="000000"/>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DD0307">
        <w:rPr>
          <w:rFonts w:ascii="Palatino Linotype" w:eastAsia="Palatino Linotype" w:hAnsi="Palatino Linotype" w:cs="Palatino Linotype"/>
          <w:i/>
          <w:color w:val="000000"/>
          <w:sz w:val="22"/>
          <w:szCs w:val="22"/>
        </w:rPr>
        <w:t>Mardygras</w:t>
      </w:r>
      <w:proofErr w:type="spellEnd"/>
      <w:r w:rsidRPr="00DD0307">
        <w:rPr>
          <w:rFonts w:ascii="Palatino Linotype" w:eastAsia="Palatino Linotype" w:hAnsi="Palatino Linotype" w:cs="Palatino Linotype"/>
          <w:i/>
          <w:color w:val="000000"/>
          <w:sz w:val="22"/>
          <w:szCs w:val="22"/>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w:t>
      </w:r>
      <w:r w:rsidRPr="00DD0307">
        <w:rPr>
          <w:rFonts w:ascii="Palatino Linotype" w:eastAsia="Palatino Linotype" w:hAnsi="Palatino Linotype" w:cs="Palatino Linotype"/>
          <w:i/>
          <w:color w:val="000000"/>
          <w:sz w:val="22"/>
          <w:szCs w:val="22"/>
        </w:rPr>
        <w:lastRenderedPageBreak/>
        <w:t xml:space="preserve">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w:t>
      </w:r>
      <w:proofErr w:type="gramStart"/>
      <w:r w:rsidRPr="00DD0307">
        <w:rPr>
          <w:rFonts w:ascii="Palatino Linotype" w:eastAsia="Palatino Linotype" w:hAnsi="Palatino Linotype" w:cs="Palatino Linotype"/>
          <w:i/>
          <w:color w:val="000000"/>
          <w:sz w:val="22"/>
          <w:szCs w:val="22"/>
        </w:rPr>
        <w:t>Enero</w:t>
      </w:r>
      <w:proofErr w:type="gramEnd"/>
      <w:r w:rsidRPr="00DD0307">
        <w:rPr>
          <w:rFonts w:ascii="Palatino Linotype" w:eastAsia="Palatino Linotype" w:hAnsi="Palatino Linotype" w:cs="Palatino Linotype"/>
          <w:i/>
          <w:color w:val="000000"/>
          <w:sz w:val="22"/>
          <w:szCs w:val="22"/>
        </w:rPr>
        <w:t xml:space="preserve"> de 2009 </w:t>
      </w:r>
      <w:proofErr w:type="spellStart"/>
      <w:r w:rsidRPr="00DD0307">
        <w:rPr>
          <w:rFonts w:ascii="Palatino Linotype" w:eastAsia="Palatino Linotype" w:hAnsi="Palatino Linotype" w:cs="Palatino Linotype"/>
          <w:i/>
          <w:color w:val="000000"/>
          <w:sz w:val="22"/>
          <w:szCs w:val="22"/>
        </w:rPr>
        <w:t>Pag.</w:t>
      </w:r>
      <w:proofErr w:type="spellEnd"/>
      <w:r w:rsidRPr="00DD0307">
        <w:rPr>
          <w:rFonts w:ascii="Palatino Linotype" w:eastAsia="Palatino Linotype" w:hAnsi="Palatino Linotype" w:cs="Palatino Linotype"/>
          <w:i/>
          <w:color w:val="000000"/>
          <w:sz w:val="22"/>
          <w:szCs w:val="22"/>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68D2D1D9" w14:textId="77777777" w:rsidR="00092A86" w:rsidRPr="00DD0307" w:rsidRDefault="00092A86">
      <w:pPr>
        <w:spacing w:line="360" w:lineRule="auto"/>
        <w:jc w:val="both"/>
        <w:rPr>
          <w:rFonts w:ascii="Palatino Linotype" w:eastAsia="Palatino Linotype" w:hAnsi="Palatino Linotype" w:cs="Palatino Linotype"/>
        </w:rPr>
      </w:pPr>
    </w:p>
    <w:p w14:paraId="7AC96332" w14:textId="77777777" w:rsidR="00092A86" w:rsidRPr="00DD0307" w:rsidRDefault="00105739">
      <w:pPr>
        <w:spacing w:line="360" w:lineRule="auto"/>
        <w:ind w:right="51"/>
        <w:jc w:val="both"/>
        <w:rPr>
          <w:rFonts w:ascii="Palatino Linotype" w:eastAsia="Palatino Linotype" w:hAnsi="Palatino Linotype" w:cs="Palatino Linotype"/>
        </w:rPr>
      </w:pPr>
      <w:r w:rsidRPr="00DD0307">
        <w:rPr>
          <w:rFonts w:ascii="Palatino Linotype" w:eastAsia="Palatino Linotype" w:hAnsi="Palatino Linotype" w:cs="Palatino Linotype"/>
        </w:rPr>
        <w:t>En virtud de lo anterior,</w:t>
      </w:r>
      <w:r w:rsidRPr="00DD0307">
        <w:rPr>
          <w:rFonts w:ascii="Palatino Linotype" w:eastAsia="Palatino Linotype" w:hAnsi="Palatino Linotype" w:cs="Palatino Linotype"/>
          <w:color w:val="000000"/>
        </w:rPr>
        <w:t xml:space="preserve"> </w:t>
      </w:r>
      <w:r w:rsidRPr="00DD0307">
        <w:rPr>
          <w:rFonts w:ascii="Palatino Linotype" w:eastAsia="Palatino Linotype" w:hAnsi="Palatino Linotype" w:cs="Palatino Linotype"/>
        </w:rPr>
        <w:t xml:space="preserve">como ya se puntualizó la única área del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que pronunció fue </w:t>
      </w:r>
      <w:r w:rsidRPr="00DD0307">
        <w:rPr>
          <w:rFonts w:ascii="Palatino Linotype" w:eastAsia="Palatino Linotype" w:hAnsi="Palatino Linotype" w:cs="Palatino Linotype"/>
          <w:color w:val="000000"/>
        </w:rPr>
        <w:t>Unidad de Transparencia y Acceso a la Información Pública Municipal</w:t>
      </w:r>
      <w:r w:rsidRPr="00DD0307">
        <w:rPr>
          <w:rFonts w:ascii="Palatino Linotype" w:eastAsia="Palatino Linotype" w:hAnsi="Palatino Linotype" w:cs="Palatino Linotype"/>
        </w:rPr>
        <w:t xml:space="preserve">; no así, de manera enunciativa más no limitada el </w:t>
      </w:r>
      <w:proofErr w:type="gramStart"/>
      <w:r w:rsidRPr="00DD0307">
        <w:rPr>
          <w:rFonts w:ascii="Palatino Linotype" w:eastAsia="Palatino Linotype" w:hAnsi="Palatino Linotype" w:cs="Palatino Linotype"/>
        </w:rPr>
        <w:lastRenderedPageBreak/>
        <w:t>Presidente</w:t>
      </w:r>
      <w:proofErr w:type="gramEnd"/>
      <w:r w:rsidRPr="00DD0307">
        <w:rPr>
          <w:rFonts w:ascii="Palatino Linotype" w:eastAsia="Palatino Linotype" w:hAnsi="Palatino Linotype" w:cs="Palatino Linotype"/>
        </w:rPr>
        <w:t xml:space="preserve"> Municipal, Dirección de Desarrollo Económico y la Coordinación Municipal de Turismo.</w:t>
      </w:r>
    </w:p>
    <w:p w14:paraId="1AEF6E8D" w14:textId="77777777" w:rsidR="00092A86" w:rsidRPr="00DD0307" w:rsidRDefault="00092A86">
      <w:pPr>
        <w:spacing w:line="360" w:lineRule="auto"/>
        <w:ind w:right="51"/>
        <w:jc w:val="both"/>
        <w:rPr>
          <w:rFonts w:ascii="Palatino Linotype" w:eastAsia="Palatino Linotype" w:hAnsi="Palatino Linotype" w:cs="Palatino Linotype"/>
        </w:rPr>
      </w:pPr>
    </w:p>
    <w:p w14:paraId="6E70D496" w14:textId="77777777" w:rsidR="00092A86" w:rsidRPr="00DD0307" w:rsidRDefault="00105739">
      <w:pPr>
        <w:spacing w:line="360" w:lineRule="auto"/>
        <w:ind w:right="51"/>
        <w:jc w:val="both"/>
        <w:rPr>
          <w:rFonts w:ascii="Palatino Linotype" w:eastAsia="Palatino Linotype" w:hAnsi="Palatino Linotype" w:cs="Palatino Linotype"/>
        </w:rPr>
      </w:pPr>
      <w:r w:rsidRPr="00DD0307">
        <w:rPr>
          <w:rFonts w:ascii="Palatino Linotype" w:eastAsia="Palatino Linotype" w:hAnsi="Palatino Linotype" w:cs="Palatino Linotype"/>
        </w:rPr>
        <w:t>En cuanto a la Presidencia Municipal, por tener las siguientes atribuciones indicadas en el artículo 48 fracciones VIII y XII de la Ley Orgánica Municipal del Estado de México, que señala:</w:t>
      </w:r>
    </w:p>
    <w:p w14:paraId="799875A0" w14:textId="77777777" w:rsidR="00092A86" w:rsidRPr="00DD0307" w:rsidRDefault="00092A86">
      <w:pPr>
        <w:spacing w:line="360" w:lineRule="auto"/>
        <w:ind w:right="51"/>
        <w:jc w:val="both"/>
        <w:rPr>
          <w:rFonts w:ascii="Palatino Linotype" w:eastAsia="Palatino Linotype" w:hAnsi="Palatino Linotype" w:cs="Palatino Linotype"/>
        </w:rPr>
      </w:pPr>
    </w:p>
    <w:p w14:paraId="68E57422"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Artículo 48.- La persona titular de la presidencia municipal tiene las siguientes atribuciones: </w:t>
      </w:r>
    </w:p>
    <w:p w14:paraId="45A523AD"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w:t>
      </w:r>
    </w:p>
    <w:p w14:paraId="6B569031"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VIII. Contratar y concertar en representación del ayuntamiento y previo acuerdo de éste, la realización de obras y la prestación de servicios públicos, por terceros o con el concurso del Estado o de otros ayuntamientos</w:t>
      </w:r>
      <w:r w:rsidRPr="00DD0307">
        <w:rPr>
          <w:rFonts w:ascii="Palatino Linotype" w:eastAsia="Palatino Linotype" w:hAnsi="Palatino Linotype" w:cs="Palatino Linotype"/>
          <w:i/>
          <w:sz w:val="22"/>
          <w:szCs w:val="22"/>
        </w:rPr>
        <w:t xml:space="preserve">; </w:t>
      </w:r>
    </w:p>
    <w:p w14:paraId="72E69AAA"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w:t>
      </w:r>
    </w:p>
    <w:p w14:paraId="13C85722" w14:textId="77777777" w:rsidR="00092A86" w:rsidRPr="00DD0307" w:rsidRDefault="00105739">
      <w:pPr>
        <w:ind w:left="851" w:right="899"/>
        <w:jc w:val="both"/>
        <w:rPr>
          <w:rFonts w:ascii="Palatino Linotype" w:eastAsia="Palatino Linotype" w:hAnsi="Palatino Linotype" w:cs="Palatino Linotype"/>
          <w:b/>
          <w:i/>
          <w:sz w:val="22"/>
          <w:szCs w:val="22"/>
        </w:rPr>
      </w:pPr>
      <w:r w:rsidRPr="00DD0307">
        <w:rPr>
          <w:rFonts w:ascii="Palatino Linotype" w:eastAsia="Palatino Linotype" w:hAnsi="Palatino Linotype" w:cs="Palatino Linotype"/>
          <w:b/>
          <w:i/>
          <w:sz w:val="22"/>
          <w:szCs w:val="22"/>
        </w:rPr>
        <w:t>XI. Supervisar la administración, registro, control, uso, mantenimiento y conservación adecuados de los bienes del municipio</w:t>
      </w:r>
      <w:proofErr w:type="gramStart"/>
      <w:r w:rsidRPr="00DD0307">
        <w:rPr>
          <w:rFonts w:ascii="Palatino Linotype" w:eastAsia="Palatino Linotype" w:hAnsi="Palatino Linotype" w:cs="Palatino Linotype"/>
          <w:b/>
          <w:i/>
          <w:sz w:val="22"/>
          <w:szCs w:val="22"/>
        </w:rPr>
        <w:t>…”(</w:t>
      </w:r>
      <w:proofErr w:type="gramEnd"/>
      <w:r w:rsidRPr="00DD0307">
        <w:rPr>
          <w:rFonts w:ascii="Palatino Linotype" w:eastAsia="Palatino Linotype" w:hAnsi="Palatino Linotype" w:cs="Palatino Linotype"/>
          <w:b/>
          <w:i/>
          <w:sz w:val="22"/>
          <w:szCs w:val="22"/>
        </w:rPr>
        <w:t>Sic)</w:t>
      </w:r>
    </w:p>
    <w:p w14:paraId="07C37212" w14:textId="77777777" w:rsidR="00092A86" w:rsidRPr="00DD0307" w:rsidRDefault="00092A86">
      <w:pPr>
        <w:spacing w:line="360" w:lineRule="auto"/>
        <w:ind w:right="51"/>
        <w:jc w:val="both"/>
        <w:rPr>
          <w:rFonts w:ascii="Palatino Linotype" w:eastAsia="Palatino Linotype" w:hAnsi="Palatino Linotype" w:cs="Palatino Linotype"/>
        </w:rPr>
      </w:pPr>
    </w:p>
    <w:p w14:paraId="6FFBD149" w14:textId="77777777" w:rsidR="00092A86" w:rsidRPr="00DD0307" w:rsidRDefault="00105739">
      <w:pPr>
        <w:spacing w:line="360" w:lineRule="auto"/>
        <w:ind w:right="51"/>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En cuanto a la Coordinación Municipal de Turismo, porque se encontró una publicación del Gobierno del Estado de México, en la siguiente liga </w:t>
      </w:r>
      <w:hyperlink r:id="rId14">
        <w:r w:rsidRPr="00DD0307">
          <w:rPr>
            <w:rFonts w:ascii="Palatino Linotype" w:eastAsia="Palatino Linotype" w:hAnsi="Palatino Linotype" w:cs="Palatino Linotype"/>
            <w:color w:val="0000FF"/>
            <w:u w:val="single"/>
          </w:rPr>
          <w:t>https://experiencia.edomex.gob.mx/recursos_turisticos/mostrarDetalleRecursos/1898</w:t>
        </w:r>
      </w:hyperlink>
      <w:r w:rsidRPr="00DD0307">
        <w:rPr>
          <w:rFonts w:ascii="Palatino Linotype" w:eastAsia="Palatino Linotype" w:hAnsi="Palatino Linotype" w:cs="Palatino Linotype"/>
        </w:rPr>
        <w:t>, en donde consta lo siguiente:</w:t>
      </w:r>
    </w:p>
    <w:p w14:paraId="2A98D8EE" w14:textId="77777777" w:rsidR="00092A86" w:rsidRPr="00DD0307" w:rsidRDefault="00105739">
      <w:pPr>
        <w:spacing w:line="360" w:lineRule="auto"/>
        <w:ind w:right="51"/>
        <w:jc w:val="both"/>
        <w:rPr>
          <w:rFonts w:ascii="Palatino Linotype" w:eastAsia="Palatino Linotype" w:hAnsi="Palatino Linotype" w:cs="Palatino Linotype"/>
        </w:rPr>
      </w:pPr>
      <w:r w:rsidRPr="00DD0307">
        <w:rPr>
          <w:noProof/>
          <w:lang w:val="es-MX" w:eastAsia="es-MX"/>
        </w:rPr>
        <mc:AlternateContent>
          <mc:Choice Requires="wpg">
            <w:drawing>
              <wp:anchor distT="0" distB="0" distL="114300" distR="114300" simplePos="0" relativeHeight="251658240" behindDoc="0" locked="0" layoutInCell="1" hidden="0" allowOverlap="1" wp14:anchorId="7AC26F05" wp14:editId="1029FD4B">
                <wp:simplePos x="0" y="0"/>
                <wp:positionH relativeFrom="column">
                  <wp:posOffset>76201</wp:posOffset>
                </wp:positionH>
                <wp:positionV relativeFrom="paragraph">
                  <wp:posOffset>50800</wp:posOffset>
                </wp:positionV>
                <wp:extent cx="5351071" cy="1960666"/>
                <wp:effectExtent l="0" t="0" r="0" b="0"/>
                <wp:wrapNone/>
                <wp:docPr id="22" name="Conector recto de flecha 22"/>
                <wp:cNvGraphicFramePr/>
                <a:graphic xmlns:a="http://schemas.openxmlformats.org/drawingml/2006/main">
                  <a:graphicData uri="http://schemas.microsoft.com/office/word/2010/wordprocessingShape">
                    <wps:wsp>
                      <wps:cNvCnPr/>
                      <wps:spPr>
                        <a:xfrm>
                          <a:off x="2679990" y="2809192"/>
                          <a:ext cx="5332021" cy="1941616"/>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50800</wp:posOffset>
                </wp:positionV>
                <wp:extent cx="5351071" cy="1960666"/>
                <wp:effectExtent b="0" l="0" r="0" t="0"/>
                <wp:wrapNone/>
                <wp:docPr id="22"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5351071" cy="1960666"/>
                        </a:xfrm>
                        <a:prstGeom prst="rect"/>
                        <a:ln/>
                      </pic:spPr>
                    </pic:pic>
                  </a:graphicData>
                </a:graphic>
              </wp:anchor>
            </w:drawing>
          </mc:Fallback>
        </mc:AlternateContent>
      </w:r>
    </w:p>
    <w:p w14:paraId="44C6DC3B" w14:textId="77777777" w:rsidR="00092A86" w:rsidRPr="00DD0307" w:rsidRDefault="00092A86">
      <w:pPr>
        <w:spacing w:line="360" w:lineRule="auto"/>
        <w:ind w:right="51"/>
        <w:jc w:val="both"/>
      </w:pPr>
    </w:p>
    <w:p w14:paraId="1BFB9F00" w14:textId="77777777" w:rsidR="00092A86" w:rsidRPr="00DD0307" w:rsidRDefault="00105739">
      <w:pPr>
        <w:spacing w:line="360" w:lineRule="auto"/>
        <w:ind w:right="51"/>
        <w:jc w:val="both"/>
        <w:rPr>
          <w:rFonts w:ascii="Palatino Linotype" w:eastAsia="Palatino Linotype" w:hAnsi="Palatino Linotype" w:cs="Palatino Linotype"/>
        </w:rPr>
      </w:pPr>
      <w:r w:rsidRPr="00DD0307">
        <w:rPr>
          <w:noProof/>
          <w:lang w:val="es-MX" w:eastAsia="es-MX"/>
        </w:rPr>
        <w:lastRenderedPageBreak/>
        <w:drawing>
          <wp:inline distT="0" distB="0" distL="0" distR="0" wp14:anchorId="35E6DE12" wp14:editId="74E21860">
            <wp:extent cx="5480031" cy="2641401"/>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20532" t="15613" r="21055" b="10991"/>
                    <a:stretch>
                      <a:fillRect/>
                    </a:stretch>
                  </pic:blipFill>
                  <pic:spPr>
                    <a:xfrm>
                      <a:off x="0" y="0"/>
                      <a:ext cx="5480031" cy="2641401"/>
                    </a:xfrm>
                    <a:prstGeom prst="rect">
                      <a:avLst/>
                    </a:prstGeom>
                    <a:ln/>
                  </pic:spPr>
                </pic:pic>
              </a:graphicData>
            </a:graphic>
          </wp:inline>
        </w:drawing>
      </w:r>
    </w:p>
    <w:p w14:paraId="1F0F7521" w14:textId="77777777" w:rsidR="00092A86" w:rsidRPr="00DD0307" w:rsidRDefault="00092A86">
      <w:pPr>
        <w:spacing w:line="360" w:lineRule="auto"/>
        <w:ind w:right="51"/>
        <w:jc w:val="both"/>
      </w:pPr>
    </w:p>
    <w:p w14:paraId="2F0D3A52" w14:textId="77777777" w:rsidR="00092A86" w:rsidRPr="00DD0307" w:rsidRDefault="00105739">
      <w:pPr>
        <w:spacing w:line="360" w:lineRule="auto"/>
        <w:ind w:right="51"/>
        <w:jc w:val="both"/>
        <w:rPr>
          <w:rFonts w:ascii="Palatino Linotype" w:eastAsia="Palatino Linotype" w:hAnsi="Palatino Linotype" w:cs="Palatino Linotype"/>
        </w:rPr>
      </w:pPr>
      <w:r w:rsidRPr="00DD0307">
        <w:rPr>
          <w:noProof/>
          <w:lang w:val="es-MX" w:eastAsia="es-MX"/>
        </w:rPr>
        <w:drawing>
          <wp:inline distT="0" distB="0" distL="0" distR="0" wp14:anchorId="20CE11CA" wp14:editId="1C8D300D">
            <wp:extent cx="5353468" cy="1456755"/>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19786" t="37997" r="20327" b="15898"/>
                    <a:stretch>
                      <a:fillRect/>
                    </a:stretch>
                  </pic:blipFill>
                  <pic:spPr>
                    <a:xfrm>
                      <a:off x="0" y="0"/>
                      <a:ext cx="5353468" cy="1456755"/>
                    </a:xfrm>
                    <a:prstGeom prst="rect">
                      <a:avLst/>
                    </a:prstGeom>
                    <a:ln/>
                  </pic:spPr>
                </pic:pic>
              </a:graphicData>
            </a:graphic>
          </wp:inline>
        </w:drawing>
      </w:r>
    </w:p>
    <w:p w14:paraId="298332A2" w14:textId="77777777" w:rsidR="00092A86" w:rsidRPr="00DD0307" w:rsidRDefault="00092A86">
      <w:pPr>
        <w:spacing w:line="360" w:lineRule="auto"/>
        <w:ind w:right="51"/>
        <w:jc w:val="both"/>
        <w:rPr>
          <w:rFonts w:ascii="Palatino Linotype" w:eastAsia="Palatino Linotype" w:hAnsi="Palatino Linotype" w:cs="Palatino Linotype"/>
        </w:rPr>
      </w:pPr>
    </w:p>
    <w:p w14:paraId="293A3856" w14:textId="77777777" w:rsidR="00092A86" w:rsidRPr="00DD0307" w:rsidRDefault="00105739">
      <w:pPr>
        <w:spacing w:line="360" w:lineRule="auto"/>
        <w:ind w:right="51"/>
        <w:jc w:val="both"/>
        <w:rPr>
          <w:rFonts w:ascii="Palatino Linotype" w:eastAsia="Palatino Linotype" w:hAnsi="Palatino Linotype" w:cs="Palatino Linotype"/>
        </w:rPr>
      </w:pPr>
      <w:r w:rsidRPr="00DD0307">
        <w:rPr>
          <w:rFonts w:ascii="Palatino Linotype" w:eastAsia="Palatino Linotype" w:hAnsi="Palatino Linotype" w:cs="Palatino Linotype"/>
        </w:rPr>
        <w:t>En donde se observa que la antigua estación del ferrocarril de Ozumba, es un área turística que puede ser visitada, siendo que la Coordinación Municipal de Turismo, tiene las siguientes atribuciones en términos de lo señalado por el artículo 203 del Bando Municipal del Ayuntamiento de Ozumba para el año 2023, que indica:</w:t>
      </w:r>
    </w:p>
    <w:p w14:paraId="398FF9A8" w14:textId="77777777" w:rsidR="00092A86" w:rsidRPr="00DD0307" w:rsidRDefault="00092A86">
      <w:pPr>
        <w:spacing w:line="360" w:lineRule="auto"/>
        <w:ind w:right="51"/>
        <w:jc w:val="both"/>
        <w:rPr>
          <w:rFonts w:ascii="Palatino Linotype" w:eastAsia="Palatino Linotype" w:hAnsi="Palatino Linotype" w:cs="Palatino Linotype"/>
        </w:rPr>
      </w:pPr>
    </w:p>
    <w:p w14:paraId="636987A2"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“Articulo 203.- La Dirección de Desarrollo Económico, por medio de la Coordinación de Turismo, es la responsable de establecer los lineamientos y rutas de acción encaminadas en la correcta planeación y desarrollo de la actividad turística en el municipio, para ello el titular de la Coordinación de Turismo tendrá las siguientes atribuciones: </w:t>
      </w:r>
    </w:p>
    <w:p w14:paraId="62853761"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I. Promover los atractivos y la oferta comercial del Municipio; </w:t>
      </w:r>
    </w:p>
    <w:p w14:paraId="2BAA62CD"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lastRenderedPageBreak/>
        <w:t xml:space="preserve">II. Promover e implementar los programas federales y estatales en materia turística en el Municipio; </w:t>
      </w:r>
    </w:p>
    <w:p w14:paraId="429D0ECA"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III. Elaborar y mantener actualizado un registro municipal de turismo sustentable, de Artesanos y el </w:t>
      </w:r>
      <w:proofErr w:type="spellStart"/>
      <w:r w:rsidRPr="00DD0307">
        <w:rPr>
          <w:rFonts w:ascii="Palatino Linotype" w:eastAsia="Palatino Linotype" w:hAnsi="Palatino Linotype" w:cs="Palatino Linotype"/>
          <w:i/>
          <w:sz w:val="22"/>
          <w:szCs w:val="22"/>
        </w:rPr>
        <w:t>Catalogo</w:t>
      </w:r>
      <w:proofErr w:type="spellEnd"/>
      <w:r w:rsidRPr="00DD0307">
        <w:rPr>
          <w:rFonts w:ascii="Palatino Linotype" w:eastAsia="Palatino Linotype" w:hAnsi="Palatino Linotype" w:cs="Palatino Linotype"/>
          <w:i/>
          <w:sz w:val="22"/>
          <w:szCs w:val="22"/>
        </w:rPr>
        <w:t xml:space="preserve"> Artesanal Municipal; </w:t>
      </w:r>
    </w:p>
    <w:p w14:paraId="1E4D3DB1"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IV. Fomentar y preservar los usos y costumbres de los pueblos originarios en el ámbito turístico y artesanal que se encuentran dentro del municipio; </w:t>
      </w:r>
    </w:p>
    <w:p w14:paraId="14446EC5"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V. Celebrar acuerdos o convenios de coordinación, concertación y participación con instituciones y organismos públicos o privados, con representantes extranjeros en materia de fomento al turismo y desarrollo artesanal, con apego a la normatividad vigente en materia de turismo; </w:t>
      </w:r>
    </w:p>
    <w:p w14:paraId="205A2946"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VI. Elaborar y Ejecutar el Programa de Turismo Sostenible y Desarrollo Artesanal, en congruencia con el Plan Estatal de Desarrollo, con el Plan Nacional de Desarrollo; con las políticas y los convenios internacionales firmados y ratificados por el Gobierno Federal en materia turística y artesanal; y demás disposiciones legales aplicables; </w:t>
      </w:r>
    </w:p>
    <w:p w14:paraId="3DEE34A0"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VII. Instalar el Consejo Consultivo Municipal de Turismo Sostenible y de Desarrollo Artesanal; </w:t>
      </w:r>
    </w:p>
    <w:p w14:paraId="7665C1ED"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VIII. Difundir la actividad artesanal a través de la organización del sector, capacitación de sus integrantes y su participación en ferias y foros que incentiven la comercialización de productos y servicios; </w:t>
      </w:r>
    </w:p>
    <w:p w14:paraId="38CD9F34"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IX. Las demás que sean conferidas en su caso en el Artículo 96 de la Ley Orgánica Municipal del Estado de México, lo contenido en la Ley de Turismo Sostenible y Desarrollo Artesanal del Estado de México; lo previsto en este mismo Bando Municipal de Policía y Buen Gobierno respecto de la Ruta Sor Juana y Pueblos con Encanto, el Consejo Consultivo Municipal de Turismo Sostenible y Desarrollo Artesanal y demás normativa aplicable.</w:t>
      </w:r>
    </w:p>
    <w:p w14:paraId="43615C57" w14:textId="77777777" w:rsidR="00092A86" w:rsidRPr="00DD0307" w:rsidRDefault="00092A86">
      <w:pPr>
        <w:spacing w:line="360" w:lineRule="auto"/>
        <w:ind w:right="51"/>
        <w:jc w:val="both"/>
        <w:rPr>
          <w:rFonts w:ascii="Palatino Linotype" w:eastAsia="Palatino Linotype" w:hAnsi="Palatino Linotype" w:cs="Palatino Linotype"/>
        </w:rPr>
      </w:pPr>
    </w:p>
    <w:p w14:paraId="09205644" w14:textId="77777777" w:rsidR="00092A86" w:rsidRPr="00DD0307" w:rsidRDefault="00105739">
      <w:pPr>
        <w:spacing w:line="360" w:lineRule="auto"/>
        <w:ind w:right="51"/>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Lo que se robustece con lo señalado por el artículo 96 </w:t>
      </w:r>
      <w:proofErr w:type="spellStart"/>
      <w:r w:rsidRPr="00DD0307">
        <w:rPr>
          <w:rFonts w:ascii="Palatino Linotype" w:eastAsia="Palatino Linotype" w:hAnsi="Palatino Linotype" w:cs="Palatino Linotype"/>
        </w:rPr>
        <w:t>Decies</w:t>
      </w:r>
      <w:proofErr w:type="spellEnd"/>
      <w:r w:rsidRPr="00DD0307">
        <w:rPr>
          <w:rFonts w:ascii="Palatino Linotype" w:eastAsia="Palatino Linotype" w:hAnsi="Palatino Linotype" w:cs="Palatino Linotype"/>
        </w:rPr>
        <w:t xml:space="preserve"> de la Ley Orgánica Municipal del Estado de México, que señala:</w:t>
      </w:r>
    </w:p>
    <w:p w14:paraId="389A2E51" w14:textId="77777777" w:rsidR="00092A86" w:rsidRPr="00DD0307" w:rsidRDefault="00092A86">
      <w:pPr>
        <w:spacing w:line="360" w:lineRule="auto"/>
        <w:ind w:right="51"/>
        <w:jc w:val="both"/>
        <w:rPr>
          <w:rFonts w:ascii="Palatino Linotype" w:eastAsia="Palatino Linotype" w:hAnsi="Palatino Linotype" w:cs="Palatino Linotype"/>
        </w:rPr>
      </w:pPr>
    </w:p>
    <w:p w14:paraId="0DEFBB6F"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“Artículo 96. </w:t>
      </w:r>
      <w:proofErr w:type="spellStart"/>
      <w:r w:rsidRPr="00DD0307">
        <w:rPr>
          <w:rFonts w:ascii="Palatino Linotype" w:eastAsia="Palatino Linotype" w:hAnsi="Palatino Linotype" w:cs="Palatino Linotype"/>
          <w:i/>
          <w:sz w:val="22"/>
          <w:szCs w:val="22"/>
        </w:rPr>
        <w:t>Decies</w:t>
      </w:r>
      <w:proofErr w:type="spellEnd"/>
      <w:r w:rsidRPr="00DD0307">
        <w:rPr>
          <w:rFonts w:ascii="Palatino Linotype" w:eastAsia="Palatino Linotype" w:hAnsi="Palatino Linotype" w:cs="Palatino Linotype"/>
          <w:i/>
          <w:sz w:val="22"/>
          <w:szCs w:val="22"/>
        </w:rPr>
        <w:t xml:space="preserve">. Los municipios podrán establecer una Dirección de Turismo o equivalente, cuyo titular tendrá las atribuciones siguientes: </w:t>
      </w:r>
    </w:p>
    <w:p w14:paraId="40F65B47"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I. Impulsar acciones para el desarrollo y mejora de los centros turísticos del Municipio; </w:t>
      </w:r>
    </w:p>
    <w:p w14:paraId="46189759"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II. Promover los atractivos turísticos y la oferta comercial del Municipio; </w:t>
      </w:r>
    </w:p>
    <w:p w14:paraId="38730208"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III. Promover e implementar los programas federales y estatales en materia turística en el Municipio; </w:t>
      </w:r>
    </w:p>
    <w:p w14:paraId="2F21B86F"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lastRenderedPageBreak/>
        <w:t xml:space="preserve">IV. Promover e implementar las políticas públicas en materia de turismo y desarrollo artesanal, atendiendo las prioridades y estrategias establecidas en el Plan de Desarrollo del Municipio; </w:t>
      </w:r>
    </w:p>
    <w:p w14:paraId="3BAD57C3"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V. Elaborar y mantener actualizado un Registro Municipal de Turismo Sustentable, de Artesanos y el Catálogo Artesanal Municipal; </w:t>
      </w:r>
    </w:p>
    <w:p w14:paraId="040C9ABA"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VI. Implementar acciones de mejora regulatoria que faciliten la comercialización de los productos y servicios turísticos, bajo los principios de legalidad y equidad; VII. Fomentar y preservar los usos y costumbres de los pueblos originarios en el ámbito turístico y artesanal, que se encuentran dentro del Municipio; </w:t>
      </w:r>
    </w:p>
    <w:p w14:paraId="72987E99"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VIII. Celebrar acuerdos o convenios de coordinación, concertación y/o participación con instituciones y organismos públicos o privados, con representantes extranjeros, en materia de fomento al turismo y desarrollo artesanal, con apego a la normatividad aplicable; </w:t>
      </w:r>
    </w:p>
    <w:p w14:paraId="5F3DBA27"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VI. Proponer al Ayuntamiento la integración del Consejo Consultivo Municipal Turístico y Sustentable, y </w:t>
      </w:r>
    </w:p>
    <w:p w14:paraId="5E1B4CB2" w14:textId="77777777" w:rsidR="00092A86" w:rsidRPr="00DD0307" w:rsidRDefault="00105739">
      <w:pPr>
        <w:ind w:left="851" w:right="899"/>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IX. Las demás que le sean conferidas en su caso por el Consejo Consultivo Municipal Turístico y Sustentable, por el Ayuntamiento y por las disposiciones normativas en materia de turismo y desarrollo artesanal aplicables.” (Sic)</w:t>
      </w:r>
    </w:p>
    <w:p w14:paraId="585A4365" w14:textId="77777777" w:rsidR="00092A86" w:rsidRPr="00DD0307" w:rsidRDefault="00092A86">
      <w:pPr>
        <w:ind w:left="567" w:right="900"/>
        <w:jc w:val="both"/>
        <w:rPr>
          <w:rFonts w:ascii="Palatino Linotype" w:eastAsia="Palatino Linotype" w:hAnsi="Palatino Linotype" w:cs="Palatino Linotype"/>
          <w:i/>
          <w:sz w:val="22"/>
          <w:szCs w:val="22"/>
        </w:rPr>
      </w:pPr>
    </w:p>
    <w:p w14:paraId="19D867C4" w14:textId="77777777" w:rsidR="00092A86" w:rsidRPr="00DD0307" w:rsidRDefault="00092A86">
      <w:pPr>
        <w:spacing w:line="360" w:lineRule="auto"/>
        <w:ind w:right="51"/>
        <w:jc w:val="both"/>
        <w:rPr>
          <w:rFonts w:ascii="Palatino Linotype" w:eastAsia="Palatino Linotype" w:hAnsi="Palatino Linotype" w:cs="Palatino Linotype"/>
        </w:rPr>
      </w:pPr>
    </w:p>
    <w:p w14:paraId="1E11772A" w14:textId="77777777" w:rsidR="00092A86" w:rsidRPr="00DD0307" w:rsidRDefault="00105739">
      <w:pPr>
        <w:spacing w:line="360" w:lineRule="auto"/>
        <w:ind w:right="51"/>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Con lo cual se acredita que 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1F153923" w14:textId="77777777" w:rsidR="00092A86" w:rsidRPr="00DD0307" w:rsidRDefault="00105739">
      <w:pPr>
        <w:spacing w:before="240" w:after="240"/>
        <w:ind w:left="709" w:right="902"/>
        <w:jc w:val="both"/>
        <w:rPr>
          <w:rFonts w:ascii="Palatino Linotype" w:eastAsia="Palatino Linotype" w:hAnsi="Palatino Linotype" w:cs="Palatino Linotype"/>
          <w:i/>
          <w:sz w:val="20"/>
          <w:szCs w:val="20"/>
        </w:rPr>
      </w:pPr>
      <w:r w:rsidRPr="00DD0307">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0C3DB402" w14:textId="77777777" w:rsidR="00092A86" w:rsidRPr="00DD0307" w:rsidRDefault="00105739">
      <w:pPr>
        <w:shd w:val="clear" w:color="auto" w:fill="FFFFFF"/>
        <w:spacing w:before="240" w:after="240" w:line="360" w:lineRule="auto"/>
        <w:jc w:val="both"/>
        <w:rPr>
          <w:color w:val="222222"/>
        </w:rPr>
      </w:pPr>
      <w:r w:rsidRPr="00DD0307">
        <w:rPr>
          <w:rFonts w:ascii="Palatino Linotype" w:eastAsia="Palatino Linotype" w:hAnsi="Palatino Linotype" w:cs="Palatino Linotype"/>
          <w:color w:val="222222"/>
        </w:rPr>
        <w:lastRenderedPageBreak/>
        <w:t>En este orden de ideas, se advierte que efectivamente la Unidad de Transparencia no cumplió con lo expresado en el artículo 162 de la Ley </w:t>
      </w:r>
      <w:r w:rsidRPr="00DD0307">
        <w:rPr>
          <w:rFonts w:ascii="Palatino Linotype" w:eastAsia="Palatino Linotype" w:hAnsi="Palatino Linotype" w:cs="Palatino Linotype"/>
          <w:color w:val="000000"/>
        </w:rPr>
        <w:t>de Transparencia y Acceso a la Información Pública del Estado de México y Municipios, el cual menciona lo siguiente:</w:t>
      </w:r>
    </w:p>
    <w:p w14:paraId="362F5E5C" w14:textId="77777777" w:rsidR="00092A86" w:rsidRPr="00DD0307" w:rsidRDefault="00105739">
      <w:pPr>
        <w:shd w:val="clear" w:color="auto" w:fill="FFFFFF"/>
        <w:spacing w:after="240" w:line="276" w:lineRule="auto"/>
        <w:ind w:left="993" w:right="1041"/>
        <w:jc w:val="both"/>
        <w:rPr>
          <w:color w:val="222222"/>
        </w:rPr>
      </w:pPr>
      <w:r w:rsidRPr="00DD0307">
        <w:rPr>
          <w:rFonts w:ascii="Palatino Linotype" w:eastAsia="Palatino Linotype" w:hAnsi="Palatino Linotype" w:cs="Palatino Linotype"/>
          <w:b/>
          <w:i/>
          <w:color w:val="222222"/>
          <w:sz w:val="22"/>
          <w:szCs w:val="22"/>
        </w:rPr>
        <w:t>“Artículo 162.</w:t>
      </w:r>
      <w:r w:rsidRPr="00DD0307">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5243BAA6" w14:textId="77777777" w:rsidR="00092A86" w:rsidRPr="00DD0307" w:rsidRDefault="00105739">
      <w:pPr>
        <w:shd w:val="clear" w:color="auto" w:fill="FFFFFF"/>
        <w:spacing w:line="360" w:lineRule="auto"/>
        <w:jc w:val="both"/>
        <w:rPr>
          <w:color w:val="222222"/>
        </w:rPr>
      </w:pPr>
      <w:r w:rsidRPr="00DD0307">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DD0307">
        <w:rPr>
          <w:rFonts w:ascii="Palatino Linotype" w:eastAsia="Palatino Linotype" w:hAnsi="Palatino Linotype" w:cs="Palatino Linotype"/>
          <w:color w:val="222222"/>
          <w:vertAlign w:val="superscript"/>
        </w:rPr>
        <w:footnoteReference w:id="4"/>
      </w:r>
      <w:r w:rsidRPr="00DD0307">
        <w:rPr>
          <w:rFonts w:ascii="Palatino Linotype" w:eastAsia="Palatino Linotype" w:hAnsi="Palatino Linotype" w:cs="Palatino Linotype"/>
          <w:color w:val="222222"/>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0B5C5A3C" w14:textId="77777777" w:rsidR="00092A86" w:rsidRPr="00DD0307" w:rsidRDefault="00092A86">
      <w:pPr>
        <w:shd w:val="clear" w:color="auto" w:fill="FFFFFF"/>
        <w:ind w:left="993" w:right="1041"/>
        <w:jc w:val="both"/>
        <w:rPr>
          <w:rFonts w:ascii="Palatino Linotype" w:eastAsia="Palatino Linotype" w:hAnsi="Palatino Linotype" w:cs="Palatino Linotype"/>
          <w:b/>
          <w:i/>
          <w:color w:val="222222"/>
          <w:sz w:val="22"/>
          <w:szCs w:val="22"/>
        </w:rPr>
      </w:pPr>
    </w:p>
    <w:p w14:paraId="70FE60CC" w14:textId="77777777" w:rsidR="00092A86" w:rsidRPr="00DD0307" w:rsidRDefault="00105739">
      <w:pPr>
        <w:shd w:val="clear" w:color="auto" w:fill="FFFFFF"/>
        <w:ind w:left="993" w:right="1041"/>
        <w:jc w:val="both"/>
        <w:rPr>
          <w:color w:val="222222"/>
        </w:rPr>
      </w:pPr>
      <w:r w:rsidRPr="00DD0307">
        <w:rPr>
          <w:rFonts w:ascii="Palatino Linotype" w:eastAsia="Palatino Linotype" w:hAnsi="Palatino Linotype" w:cs="Palatino Linotype"/>
          <w:b/>
          <w:i/>
          <w:color w:val="222222"/>
          <w:sz w:val="22"/>
          <w:szCs w:val="22"/>
        </w:rPr>
        <w:t>“Artículo 160. </w:t>
      </w:r>
      <w:r w:rsidRPr="00DD0307">
        <w:rPr>
          <w:rFonts w:ascii="Palatino Linotype" w:eastAsia="Palatino Linotype" w:hAnsi="Palatino Linotype" w:cs="Palatino Linotype"/>
          <w:i/>
          <w:color w:val="222222"/>
          <w:sz w:val="22"/>
          <w:szCs w:val="22"/>
        </w:rPr>
        <w:t xml:space="preserve">Los sujetos obligados deberán otorgar acceso a los documentos que se encuentren en sus archivos o que estén obligados a documentar de acuerdo con sus facultades, competencias o funciones en el formato que el </w:t>
      </w:r>
      <w:r w:rsidRPr="00DD0307">
        <w:rPr>
          <w:rFonts w:ascii="Palatino Linotype" w:eastAsia="Palatino Linotype" w:hAnsi="Palatino Linotype" w:cs="Palatino Linotype"/>
          <w:i/>
          <w:color w:val="222222"/>
          <w:sz w:val="22"/>
          <w:szCs w:val="22"/>
        </w:rPr>
        <w:lastRenderedPageBreak/>
        <w:t>solicitante manifieste, de entre aquellos formatos existentes, conforme a las características físicas de la información o del lugar donde se encuentre así lo permita.</w:t>
      </w:r>
    </w:p>
    <w:p w14:paraId="69D46A5E" w14:textId="77777777" w:rsidR="00092A86" w:rsidRPr="00DD0307" w:rsidRDefault="00105739">
      <w:pPr>
        <w:shd w:val="clear" w:color="auto" w:fill="FFFFFF"/>
        <w:ind w:left="993" w:right="1041"/>
        <w:jc w:val="both"/>
        <w:rPr>
          <w:color w:val="222222"/>
        </w:rPr>
      </w:pPr>
      <w:r w:rsidRPr="00DD0307">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14:paraId="15018685" w14:textId="77777777" w:rsidR="00092A86" w:rsidRPr="00DD0307" w:rsidRDefault="00105739">
      <w:pPr>
        <w:shd w:val="clear" w:color="auto" w:fill="FFFFFF"/>
        <w:ind w:left="993" w:right="1041"/>
        <w:jc w:val="both"/>
        <w:rPr>
          <w:color w:val="222222"/>
        </w:rPr>
      </w:pPr>
      <w:r w:rsidRPr="00DD0307">
        <w:rPr>
          <w:rFonts w:ascii="Palatino Linotype" w:eastAsia="Palatino Linotype" w:hAnsi="Palatino Linotype" w:cs="Palatino Linotype"/>
          <w:b/>
          <w:i/>
          <w:color w:val="222222"/>
          <w:sz w:val="22"/>
          <w:szCs w:val="22"/>
        </w:rPr>
        <w:t>Artículo 163.</w:t>
      </w:r>
      <w:r w:rsidRPr="00DD0307">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76926525" w14:textId="77777777" w:rsidR="00092A86" w:rsidRPr="00DD0307" w:rsidRDefault="00105739">
      <w:pPr>
        <w:shd w:val="clear" w:color="auto" w:fill="FFFFFF"/>
        <w:ind w:left="993" w:right="1041"/>
        <w:jc w:val="both"/>
        <w:rPr>
          <w:color w:val="222222"/>
        </w:rPr>
      </w:pPr>
      <w:r w:rsidRPr="00DD0307">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93F2B8F" w14:textId="77777777" w:rsidR="00092A86" w:rsidRPr="00DD0307" w:rsidRDefault="00105739">
      <w:pPr>
        <w:shd w:val="clear" w:color="auto" w:fill="FFFFFF"/>
        <w:ind w:left="993" w:right="1041"/>
        <w:jc w:val="both"/>
        <w:rPr>
          <w:color w:val="222222"/>
        </w:rPr>
      </w:pPr>
      <w:r w:rsidRPr="00DD0307">
        <w:rPr>
          <w:rFonts w:ascii="Palatino Linotype" w:eastAsia="Palatino Linotype" w:hAnsi="Palatino Linotype" w:cs="Palatino Linotype"/>
          <w:b/>
          <w:i/>
          <w:color w:val="222222"/>
          <w:sz w:val="22"/>
          <w:szCs w:val="22"/>
        </w:rPr>
        <w:t>Artículo 165.</w:t>
      </w:r>
      <w:r w:rsidRPr="00DD0307">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14:paraId="3776F52D" w14:textId="77777777" w:rsidR="00092A86" w:rsidRPr="00DD0307" w:rsidRDefault="00105739">
      <w:pPr>
        <w:shd w:val="clear" w:color="auto" w:fill="FFFFFF"/>
        <w:ind w:left="993" w:right="1041"/>
        <w:jc w:val="both"/>
        <w:rPr>
          <w:color w:val="222222"/>
        </w:rPr>
      </w:pPr>
      <w:r w:rsidRPr="00DD0307">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69A88C39" w14:textId="77777777" w:rsidR="00092A86" w:rsidRPr="00DD0307" w:rsidRDefault="00105739">
      <w:pPr>
        <w:shd w:val="clear" w:color="auto" w:fill="FFFFFF"/>
        <w:spacing w:after="240"/>
        <w:ind w:left="993" w:right="1041"/>
        <w:jc w:val="both"/>
        <w:rPr>
          <w:color w:val="222222"/>
        </w:rPr>
      </w:pPr>
      <w:r w:rsidRPr="00DD0307">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 (Sic)</w:t>
      </w:r>
    </w:p>
    <w:p w14:paraId="02184E7D" w14:textId="77777777" w:rsidR="00092A86" w:rsidRPr="00DD0307" w:rsidRDefault="00105739">
      <w:pPr>
        <w:shd w:val="clear" w:color="auto" w:fill="FFFFFF"/>
        <w:spacing w:before="240" w:after="240" w:line="360" w:lineRule="auto"/>
        <w:jc w:val="both"/>
        <w:rPr>
          <w:color w:val="222222"/>
        </w:rPr>
      </w:pPr>
      <w:r w:rsidRPr="00DD0307">
        <w:rPr>
          <w:rFonts w:ascii="Palatino Linotype" w:eastAsia="Palatino Linotype" w:hAnsi="Palatino Linotype" w:cs="Palatino Linotype"/>
          <w:color w:val="222222"/>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DD0307">
        <w:rPr>
          <w:rFonts w:ascii="Palatino Linotype" w:eastAsia="Palatino Linotype" w:hAnsi="Palatino Linotype" w:cs="Palatino Linotype"/>
          <w:color w:val="222222"/>
          <w:vertAlign w:val="superscript"/>
        </w:rPr>
        <w:footnoteReference w:id="5"/>
      </w:r>
      <w:r w:rsidRPr="00DD0307">
        <w:rPr>
          <w:rFonts w:ascii="Palatino Linotype" w:eastAsia="Palatino Linotype" w:hAnsi="Palatino Linotype" w:cs="Palatino Linotype"/>
          <w:color w:val="222222"/>
        </w:rPr>
        <w:t xml:space="preserve">, situación que no se advierte en el presente caso, toda vez que el </w:t>
      </w:r>
      <w:r w:rsidRPr="00DD0307">
        <w:rPr>
          <w:rFonts w:ascii="Palatino Linotype" w:eastAsia="Palatino Linotype" w:hAnsi="Palatino Linotype" w:cs="Palatino Linotype"/>
          <w:b/>
          <w:color w:val="222222"/>
        </w:rPr>
        <w:t>SUJETO OBLIGADO</w:t>
      </w:r>
      <w:r w:rsidRPr="00DD0307">
        <w:rPr>
          <w:rFonts w:ascii="Palatino Linotype" w:eastAsia="Palatino Linotype" w:hAnsi="Palatino Linotype" w:cs="Palatino Linotype"/>
          <w:color w:val="222222"/>
        </w:rPr>
        <w:t xml:space="preserve">, a través de su </w:t>
      </w:r>
      <w:r w:rsidRPr="00DD0307">
        <w:rPr>
          <w:rFonts w:ascii="Palatino Linotype" w:eastAsia="Palatino Linotype" w:hAnsi="Palatino Linotype" w:cs="Palatino Linotype"/>
          <w:color w:val="000000"/>
        </w:rPr>
        <w:t xml:space="preserve">Unidad de Transparencia </w:t>
      </w:r>
      <w:r w:rsidRPr="00DD0307">
        <w:rPr>
          <w:rFonts w:ascii="Palatino Linotype" w:eastAsia="Palatino Linotype" w:hAnsi="Palatino Linotype" w:cs="Palatino Linotype"/>
          <w:color w:val="222222"/>
        </w:rPr>
        <w:t xml:space="preserve">no ha brindado el acceso a la información solicitada por el particular de manera completa, por ende para tener por satisfecho el derecho humano en mérito, será </w:t>
      </w:r>
      <w:r w:rsidRPr="00DD0307">
        <w:rPr>
          <w:rFonts w:ascii="Palatino Linotype" w:eastAsia="Palatino Linotype" w:hAnsi="Palatino Linotype" w:cs="Palatino Linotype"/>
          <w:color w:val="222222"/>
        </w:rPr>
        <w:lastRenderedPageBreak/>
        <w:t>necesario que la Unidad de Transparencia en estricto apego al procedimiento descrito realice una búsqueda exhaustiva y razonable de la información, turnando a las áreas competentes la solicitud con el objetivo de brindar contestación al requerimiento.</w:t>
      </w:r>
    </w:p>
    <w:p w14:paraId="7987B479" w14:textId="77777777" w:rsidR="00092A86" w:rsidRPr="00DD0307" w:rsidRDefault="00105739">
      <w:pPr>
        <w:spacing w:line="360" w:lineRule="auto"/>
        <w:ind w:right="51"/>
        <w:jc w:val="both"/>
        <w:rPr>
          <w:rFonts w:ascii="Palatino Linotype" w:eastAsia="Palatino Linotype" w:hAnsi="Palatino Linotype" w:cs="Palatino Linotype"/>
          <w:i/>
          <w:color w:val="222222"/>
          <w:sz w:val="22"/>
          <w:szCs w:val="22"/>
        </w:rPr>
      </w:pPr>
      <w:r w:rsidRPr="00DD0307">
        <w:rPr>
          <w:rFonts w:ascii="Palatino Linotype" w:eastAsia="Palatino Linotype" w:hAnsi="Palatino Linotype" w:cs="Palatino Linotype"/>
          <w:color w:val="222222"/>
        </w:rPr>
        <w:t xml:space="preserve">En mérito de lo anterior, se colige que el </w:t>
      </w:r>
      <w:r w:rsidRPr="00DD0307">
        <w:rPr>
          <w:rFonts w:ascii="Palatino Linotype" w:eastAsia="Palatino Linotype" w:hAnsi="Palatino Linotype" w:cs="Palatino Linotype"/>
          <w:b/>
          <w:color w:val="222222"/>
        </w:rPr>
        <w:t>SUJETO OBLIGADO</w:t>
      </w:r>
      <w:r w:rsidRPr="00DD0307">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w:t>
      </w:r>
    </w:p>
    <w:p w14:paraId="66238676"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Razones por las cuales lo procedente es ordenar la búsqueda exhaustiva y razonable de los Documentos y correos recibidos en la cuenta de correo </w:t>
      </w:r>
      <w:hyperlink r:id="rId18">
        <w:r w:rsidRPr="00DD0307">
          <w:rPr>
            <w:rFonts w:ascii="Palatino Linotype" w:eastAsia="Palatino Linotype" w:hAnsi="Palatino Linotype" w:cs="Palatino Linotype"/>
            <w:color w:val="0000FF"/>
            <w:u w:val="single"/>
          </w:rPr>
          <w:t>antiguaestación.ozumba@gmail.com</w:t>
        </w:r>
      </w:hyperlink>
      <w:r w:rsidRPr="00DD0307">
        <w:rPr>
          <w:rFonts w:ascii="Palatino Linotype" w:eastAsia="Palatino Linotype" w:hAnsi="Palatino Linotype" w:cs="Palatino Linotype"/>
        </w:rPr>
        <w:t>,</w:t>
      </w:r>
      <w:r w:rsidR="00503916" w:rsidRPr="00DD0307">
        <w:rPr>
          <w:rFonts w:ascii="Palatino Linotype" w:eastAsia="Palatino Linotype" w:hAnsi="Palatino Linotype" w:cs="Palatino Linotype"/>
        </w:rPr>
        <w:t xml:space="preserve"> del periodo comprendido </w:t>
      </w:r>
      <w:r w:rsidR="00131879" w:rsidRPr="00DD0307">
        <w:rPr>
          <w:rFonts w:ascii="Palatino Linotype" w:eastAsia="Palatino Linotype" w:hAnsi="Palatino Linotype" w:cs="Palatino Linotype"/>
        </w:rPr>
        <w:t>del catorce de marzo de dos mil veintidós al catorce de marzo de dos mil veintitrés</w:t>
      </w:r>
      <w:r w:rsidR="00503916" w:rsidRPr="00DD0307">
        <w:rPr>
          <w:rFonts w:ascii="Palatino Linotype" w:eastAsia="Palatino Linotype" w:hAnsi="Palatino Linotype" w:cs="Palatino Linotype"/>
        </w:rPr>
        <w:t xml:space="preserve">, </w:t>
      </w:r>
      <w:r w:rsidRPr="00DD0307">
        <w:rPr>
          <w:rFonts w:ascii="Palatino Linotype" w:eastAsia="Palatino Linotype" w:hAnsi="Palatino Linotype" w:cs="Palatino Linotype"/>
        </w:rPr>
        <w:t xml:space="preserve">en versión pública conforme a lo señalado por el considerando quinto del presente fallo.  </w:t>
      </w:r>
    </w:p>
    <w:p w14:paraId="7BEA3B0C"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Con la salvedad que para el caso de que no se haya generado la información que se ordena bastará que así se lo haga saber a la parte </w:t>
      </w:r>
      <w:proofErr w:type="gramStart"/>
      <w:r w:rsidRPr="00DD0307">
        <w:rPr>
          <w:rFonts w:ascii="Palatino Linotype" w:eastAsia="Palatino Linotype" w:hAnsi="Palatino Linotype" w:cs="Palatino Linotype"/>
        </w:rPr>
        <w:t>RECURRENTE,  en</w:t>
      </w:r>
      <w:proofErr w:type="gramEnd"/>
      <w:r w:rsidRPr="00DD0307">
        <w:rPr>
          <w:rFonts w:ascii="Palatino Linotype" w:eastAsia="Palatino Linotype" w:hAnsi="Palatino Linotype" w:cs="Palatino Linotype"/>
        </w:rPr>
        <w:t xml:space="preserve"> términos de lo señalado por el párrafo segundo del artículo 19 de la Ley de la Materia. </w:t>
      </w:r>
    </w:p>
    <w:p w14:paraId="63E847EC" w14:textId="77777777" w:rsidR="00092A86" w:rsidRPr="00DD0307" w:rsidRDefault="00105739">
      <w:pPr>
        <w:spacing w:before="280" w:after="280" w:line="360" w:lineRule="auto"/>
        <w:ind w:right="49"/>
        <w:jc w:val="both"/>
        <w:rPr>
          <w:rFonts w:ascii="Palatino Linotype" w:eastAsia="Palatino Linotype" w:hAnsi="Palatino Linotype" w:cs="Palatino Linotype"/>
        </w:rPr>
      </w:pPr>
      <w:bookmarkStart w:id="1" w:name="_heading=h.3znysh7" w:colFirst="0" w:colLast="0"/>
      <w:bookmarkEnd w:id="1"/>
      <w:r w:rsidRPr="00DD0307">
        <w:rPr>
          <w:rFonts w:ascii="Palatino Linotype" w:eastAsia="Palatino Linotype" w:hAnsi="Palatino Linotype" w:cs="Palatino Linotype"/>
        </w:rPr>
        <w:t xml:space="preserve">Finalmente, es de señalar que, como ha quedado de manifiesto, 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omitió proporcionar la respuesta a la solicitud de acceso a la información pública </w:t>
      </w:r>
      <w:r w:rsidRPr="00DD0307">
        <w:rPr>
          <w:rFonts w:ascii="Palatino Linotype" w:eastAsia="Palatino Linotype" w:hAnsi="Palatino Linotype" w:cs="Palatino Linotype"/>
          <w:b/>
        </w:rPr>
        <w:t>00026/OZUMBA/IP/2023,</w:t>
      </w:r>
      <w:r w:rsidRPr="00DD0307">
        <w:rPr>
          <w:rFonts w:ascii="Palatino Linotype" w:eastAsia="Palatino Linotype" w:hAnsi="Palatino Linotype" w:cs="Palatino Linotype"/>
        </w:rPr>
        <w:t xml:space="preserve"> en el término contemplado en el artículo 163 de la ley de la materia, razón por la que se ordena dar vista a la Secretaría Técnica del Pleno de este Instituto para que dé vista al Órgano Interno de Control competente y se resuelva lo que a Derecho proceda, en términos del artículo </w:t>
      </w:r>
      <w:r w:rsidRPr="00DD0307">
        <w:rPr>
          <w:rFonts w:ascii="Palatino Linotype" w:eastAsia="Palatino Linotype" w:hAnsi="Palatino Linotype" w:cs="Palatino Linotype"/>
        </w:rPr>
        <w:lastRenderedPageBreak/>
        <w:t>190 de la Ley de Transparencia y Acceso a la Información Pública del Estado de México y Municipios.</w:t>
      </w:r>
    </w:p>
    <w:p w14:paraId="611C1FA5" w14:textId="77777777" w:rsidR="00092A86" w:rsidRPr="00DD0307" w:rsidRDefault="00105739">
      <w:pPr>
        <w:tabs>
          <w:tab w:val="left" w:pos="709"/>
        </w:tabs>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b/>
        </w:rPr>
        <w:t xml:space="preserve">Quinto. Versión Pública. </w:t>
      </w:r>
      <w:r w:rsidRPr="00DD0307">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0EF6E0E6" w14:textId="77777777" w:rsidR="00092A86" w:rsidRPr="00DD0307" w:rsidRDefault="00092A86">
      <w:pPr>
        <w:tabs>
          <w:tab w:val="left" w:pos="709"/>
        </w:tabs>
        <w:spacing w:line="360" w:lineRule="auto"/>
        <w:jc w:val="both"/>
        <w:rPr>
          <w:rFonts w:ascii="Palatino Linotype" w:eastAsia="Palatino Linotype" w:hAnsi="Palatino Linotype" w:cs="Palatino Linotype"/>
        </w:rPr>
      </w:pPr>
    </w:p>
    <w:p w14:paraId="301E96DF"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w:t>
      </w:r>
      <w:r w:rsidRPr="00DD0307">
        <w:rPr>
          <w:rFonts w:ascii="Palatino Linotype" w:eastAsia="Palatino Linotype" w:hAnsi="Palatino Linotype" w:cs="Palatino Linotype"/>
          <w:b/>
          <w:i/>
          <w:sz w:val="22"/>
          <w:szCs w:val="22"/>
        </w:rPr>
        <w:t>Artículo 3.</w:t>
      </w:r>
      <w:r w:rsidRPr="00DD0307">
        <w:rPr>
          <w:rFonts w:ascii="Palatino Linotype" w:eastAsia="Palatino Linotype" w:hAnsi="Palatino Linotype" w:cs="Palatino Linotype"/>
          <w:i/>
          <w:sz w:val="22"/>
          <w:szCs w:val="22"/>
        </w:rPr>
        <w:t xml:space="preserve"> Para los efectos de la presente Ley se entenderá </w:t>
      </w:r>
      <w:proofErr w:type="gramStart"/>
      <w:r w:rsidRPr="00DD0307">
        <w:rPr>
          <w:rFonts w:ascii="Palatino Linotype" w:eastAsia="Palatino Linotype" w:hAnsi="Palatino Linotype" w:cs="Palatino Linotype"/>
          <w:i/>
          <w:sz w:val="22"/>
          <w:szCs w:val="22"/>
        </w:rPr>
        <w:t>por:…</w:t>
      </w:r>
      <w:proofErr w:type="gramEnd"/>
    </w:p>
    <w:p w14:paraId="208EAF26"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XX.</w:t>
      </w:r>
      <w:r w:rsidRPr="00DD0307">
        <w:rPr>
          <w:rFonts w:ascii="Palatino Linotype" w:eastAsia="Palatino Linotype" w:hAnsi="Palatino Linotype" w:cs="Palatino Linotype"/>
          <w:i/>
          <w:sz w:val="22"/>
          <w:szCs w:val="22"/>
        </w:rPr>
        <w:t xml:space="preserve"> Información clasificada: Aquella considerada por la presente Ley como reservada o confidencial; </w:t>
      </w:r>
    </w:p>
    <w:p w14:paraId="1CE1F8E2"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XXI.</w:t>
      </w:r>
      <w:r w:rsidRPr="00DD0307">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415B2CC"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w:t>
      </w:r>
    </w:p>
    <w:p w14:paraId="6F78F487"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XXXIV</w:t>
      </w:r>
      <w:r w:rsidRPr="00DD0307">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0E49D6A2"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w:t>
      </w:r>
    </w:p>
    <w:p w14:paraId="41BBB46E"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lastRenderedPageBreak/>
        <w:t>XLV.</w:t>
      </w:r>
      <w:r w:rsidRPr="00DD0307">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5905C6E9"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Artículo 91.</w:t>
      </w:r>
      <w:r w:rsidRPr="00DD030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DACC883"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Artículo 122.</w:t>
      </w:r>
      <w:r w:rsidRPr="00DD0307">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DD0307">
        <w:rPr>
          <w:rFonts w:ascii="Palatino Linotype" w:eastAsia="Palatino Linotype" w:hAnsi="Palatino Linotype" w:cs="Palatino Linotype"/>
          <w:i/>
          <w:sz w:val="22"/>
          <w:szCs w:val="22"/>
        </w:rPr>
        <w:t>actualiza</w:t>
      </w:r>
      <w:proofErr w:type="spellEnd"/>
      <w:r w:rsidRPr="00DD0307">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78952AB2"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0D93D817"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7BD5B3B5"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Artículo 135.</w:t>
      </w:r>
      <w:r w:rsidRPr="00DD0307">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505C2049" w14:textId="77777777" w:rsidR="00092A86" w:rsidRPr="00DD0307" w:rsidRDefault="00105739">
      <w:pPr>
        <w:tabs>
          <w:tab w:val="left" w:pos="709"/>
        </w:tabs>
        <w:ind w:left="567" w:right="567"/>
        <w:jc w:val="both"/>
        <w:rPr>
          <w:rFonts w:ascii="Palatino Linotype" w:eastAsia="Palatino Linotype" w:hAnsi="Palatino Linotype" w:cs="Palatino Linotype"/>
          <w:b/>
          <w:i/>
          <w:sz w:val="22"/>
          <w:szCs w:val="22"/>
        </w:rPr>
      </w:pPr>
      <w:r w:rsidRPr="00DD0307">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94F8255"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Artículo 143</w:t>
      </w:r>
      <w:r w:rsidRPr="00DD030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A47F3B5" w14:textId="77777777" w:rsidR="00092A86" w:rsidRPr="00DD0307" w:rsidRDefault="00105739">
      <w:pPr>
        <w:tabs>
          <w:tab w:val="left" w:pos="709"/>
        </w:tabs>
        <w:ind w:left="567" w:right="567"/>
        <w:jc w:val="both"/>
        <w:rPr>
          <w:rFonts w:ascii="Palatino Linotype" w:eastAsia="Palatino Linotype" w:hAnsi="Palatino Linotype" w:cs="Palatino Linotype"/>
          <w:b/>
          <w:i/>
          <w:sz w:val="22"/>
          <w:szCs w:val="22"/>
        </w:rPr>
      </w:pPr>
      <w:r w:rsidRPr="00DD0307">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355D5845"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II.</w:t>
      </w:r>
      <w:r w:rsidRPr="00DD030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59103019"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III.</w:t>
      </w:r>
      <w:r w:rsidRPr="00DD0307">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5D121189"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937A889"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7495B9A" w14:textId="77777777" w:rsidR="00092A86" w:rsidRPr="00DD0307" w:rsidRDefault="00105739">
      <w:pPr>
        <w:tabs>
          <w:tab w:val="left" w:pos="709"/>
        </w:tabs>
        <w:ind w:left="567" w:right="567"/>
        <w:jc w:val="both"/>
        <w:rPr>
          <w:rFonts w:ascii="Palatino Linotype" w:eastAsia="Palatino Linotype" w:hAnsi="Palatino Linotype" w:cs="Palatino Linotype"/>
          <w:b/>
          <w:i/>
          <w:sz w:val="22"/>
          <w:szCs w:val="22"/>
        </w:rPr>
      </w:pPr>
      <w:r w:rsidRPr="00DD0307">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244BCF88"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lastRenderedPageBreak/>
        <w:t>Artículo 148.</w:t>
      </w:r>
      <w:r w:rsidRPr="00DD0307">
        <w:rPr>
          <w:rFonts w:ascii="Palatino Linotype" w:eastAsia="Palatino Linotype" w:hAnsi="Palatino Linotype" w:cs="Palatino Linotype"/>
          <w:i/>
          <w:sz w:val="22"/>
          <w:szCs w:val="22"/>
        </w:rPr>
        <w:t xml:space="preserve"> No se requerirá el consentimiento del titular de la información confidencial cuando:</w:t>
      </w:r>
    </w:p>
    <w:p w14:paraId="0B654ACF"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I.</w:t>
      </w:r>
      <w:r w:rsidRPr="00DD0307">
        <w:rPr>
          <w:rFonts w:ascii="Palatino Linotype" w:eastAsia="Palatino Linotype" w:hAnsi="Palatino Linotype" w:cs="Palatino Linotype"/>
          <w:i/>
          <w:sz w:val="22"/>
          <w:szCs w:val="22"/>
        </w:rPr>
        <w:t xml:space="preserve"> La información se encuentre en registros públicos o fuentes de acceso público;</w:t>
      </w:r>
    </w:p>
    <w:p w14:paraId="47F395BB"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II.</w:t>
      </w:r>
      <w:r w:rsidRPr="00DD0307">
        <w:rPr>
          <w:rFonts w:ascii="Palatino Linotype" w:eastAsia="Palatino Linotype" w:hAnsi="Palatino Linotype" w:cs="Palatino Linotype"/>
          <w:i/>
          <w:sz w:val="22"/>
          <w:szCs w:val="22"/>
        </w:rPr>
        <w:t xml:space="preserve"> Por Ley tenga el carácter de pública;</w:t>
      </w:r>
    </w:p>
    <w:p w14:paraId="66C3F90E"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III</w:t>
      </w:r>
      <w:r w:rsidRPr="00DD0307">
        <w:rPr>
          <w:rFonts w:ascii="Palatino Linotype" w:eastAsia="Palatino Linotype" w:hAnsi="Palatino Linotype" w:cs="Palatino Linotype"/>
          <w:i/>
          <w:sz w:val="22"/>
          <w:szCs w:val="22"/>
        </w:rPr>
        <w:t>. Exista una orden judicial;</w:t>
      </w:r>
    </w:p>
    <w:p w14:paraId="07366AED"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IV.</w:t>
      </w:r>
      <w:r w:rsidRPr="00DD0307">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4DB0BB99"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V.</w:t>
      </w:r>
      <w:r w:rsidRPr="00DD0307">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1019AA96"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43B1F357" w14:textId="77777777" w:rsidR="00092A86" w:rsidRPr="00DD0307" w:rsidRDefault="00105739">
      <w:pPr>
        <w:tabs>
          <w:tab w:val="left" w:pos="709"/>
        </w:tabs>
        <w:ind w:left="567" w:right="567"/>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Artículo 149.</w:t>
      </w:r>
      <w:r w:rsidRPr="00DD0307">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1CD128F3" w14:textId="77777777" w:rsidR="00092A86" w:rsidRPr="00DD0307" w:rsidRDefault="00092A86">
      <w:pPr>
        <w:spacing w:line="360" w:lineRule="auto"/>
        <w:ind w:right="49"/>
        <w:jc w:val="both"/>
        <w:rPr>
          <w:rFonts w:ascii="Palatino Linotype" w:eastAsia="Palatino Linotype" w:hAnsi="Palatino Linotype" w:cs="Palatino Linotype"/>
        </w:rPr>
      </w:pPr>
    </w:p>
    <w:p w14:paraId="1F1CABAD"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29F2C492" w14:textId="77777777" w:rsidR="00092A86" w:rsidRPr="00DD0307" w:rsidRDefault="00092A86">
      <w:pPr>
        <w:spacing w:line="360" w:lineRule="auto"/>
        <w:jc w:val="both"/>
        <w:rPr>
          <w:rFonts w:ascii="Palatino Linotype" w:eastAsia="Palatino Linotype" w:hAnsi="Palatino Linotype" w:cs="Palatino Linotype"/>
        </w:rPr>
      </w:pPr>
    </w:p>
    <w:p w14:paraId="616BDBC5"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w:t>
      </w:r>
      <w:r w:rsidRPr="00DD0307">
        <w:rPr>
          <w:rFonts w:ascii="Palatino Linotype" w:eastAsia="Palatino Linotype" w:hAnsi="Palatino Linotype" w:cs="Palatino Linotype"/>
        </w:rPr>
        <w:lastRenderedPageBreak/>
        <w:t>recursos públicos y la que presenten los particulares a los Sujetos Obligados, de conformidad con lo dispuesto por las leyes o los tratados internacionales.</w:t>
      </w:r>
    </w:p>
    <w:p w14:paraId="01DB0064" w14:textId="77777777" w:rsidR="00092A86" w:rsidRPr="00DD0307" w:rsidRDefault="00092A86">
      <w:pPr>
        <w:spacing w:line="360" w:lineRule="auto"/>
        <w:jc w:val="both"/>
        <w:rPr>
          <w:rFonts w:ascii="Palatino Linotype" w:eastAsia="Palatino Linotype" w:hAnsi="Palatino Linotype" w:cs="Palatino Linotype"/>
        </w:rPr>
      </w:pPr>
    </w:p>
    <w:p w14:paraId="49AABE6A"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3657CA4B" w14:textId="77777777" w:rsidR="00092A86" w:rsidRPr="00DD0307" w:rsidRDefault="00092A86">
      <w:pPr>
        <w:spacing w:line="360" w:lineRule="auto"/>
        <w:jc w:val="both"/>
        <w:rPr>
          <w:rFonts w:ascii="Palatino Linotype" w:eastAsia="Palatino Linotype" w:hAnsi="Palatino Linotype" w:cs="Palatino Linotype"/>
        </w:rPr>
      </w:pPr>
    </w:p>
    <w:p w14:paraId="60F86B4C" w14:textId="77777777" w:rsidR="00092A86" w:rsidRPr="00DD0307" w:rsidRDefault="00105739">
      <w:pPr>
        <w:ind w:left="567" w:right="616"/>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w:t>
      </w:r>
      <w:r w:rsidRPr="00DD0307">
        <w:rPr>
          <w:rFonts w:ascii="Palatino Linotype" w:eastAsia="Palatino Linotype" w:hAnsi="Palatino Linotype" w:cs="Palatino Linotype"/>
          <w:b/>
          <w:i/>
          <w:sz w:val="22"/>
          <w:szCs w:val="22"/>
        </w:rPr>
        <w:t>Artículo 168</w:t>
      </w:r>
      <w:r w:rsidRPr="00DD0307">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35392A76" w14:textId="77777777" w:rsidR="00092A86" w:rsidRPr="00DD0307" w:rsidRDefault="00105739">
      <w:pPr>
        <w:ind w:left="567" w:right="616"/>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I.</w:t>
      </w:r>
      <w:r w:rsidRPr="00DD0307">
        <w:rPr>
          <w:rFonts w:ascii="Palatino Linotype" w:eastAsia="Palatino Linotype" w:hAnsi="Palatino Linotype" w:cs="Palatino Linotype"/>
          <w:i/>
          <w:sz w:val="22"/>
          <w:szCs w:val="22"/>
        </w:rPr>
        <w:t xml:space="preserve"> El Área deberá remitir la solicitud, así como un escrito en el que </w:t>
      </w:r>
      <w:r w:rsidRPr="00DD0307">
        <w:rPr>
          <w:rFonts w:ascii="Palatino Linotype" w:eastAsia="Palatino Linotype" w:hAnsi="Palatino Linotype" w:cs="Palatino Linotype"/>
          <w:b/>
          <w:i/>
          <w:sz w:val="22"/>
          <w:szCs w:val="22"/>
        </w:rPr>
        <w:t>funde y motive la clasificación al Comité de Transparencia</w:t>
      </w:r>
      <w:r w:rsidRPr="00DD0307">
        <w:rPr>
          <w:rFonts w:ascii="Palatino Linotype" w:eastAsia="Palatino Linotype" w:hAnsi="Palatino Linotype" w:cs="Palatino Linotype"/>
          <w:i/>
          <w:sz w:val="22"/>
          <w:szCs w:val="22"/>
        </w:rPr>
        <w:t>, mismo que deberá resolver para:</w:t>
      </w:r>
    </w:p>
    <w:p w14:paraId="6D1EC143" w14:textId="77777777" w:rsidR="00092A86" w:rsidRPr="00DD0307" w:rsidRDefault="00105739">
      <w:pPr>
        <w:ind w:left="567" w:right="616"/>
        <w:jc w:val="both"/>
        <w:rPr>
          <w:rFonts w:ascii="Palatino Linotype" w:eastAsia="Palatino Linotype" w:hAnsi="Palatino Linotype" w:cs="Palatino Linotype"/>
          <w:b/>
          <w:i/>
          <w:sz w:val="22"/>
          <w:szCs w:val="22"/>
        </w:rPr>
      </w:pPr>
      <w:r w:rsidRPr="00DD0307">
        <w:rPr>
          <w:rFonts w:ascii="Palatino Linotype" w:eastAsia="Palatino Linotype" w:hAnsi="Palatino Linotype" w:cs="Palatino Linotype"/>
          <w:i/>
          <w:sz w:val="22"/>
          <w:szCs w:val="22"/>
        </w:rPr>
        <w:t>a</w:t>
      </w:r>
      <w:r w:rsidRPr="00DD0307">
        <w:rPr>
          <w:rFonts w:ascii="Palatino Linotype" w:eastAsia="Palatino Linotype" w:hAnsi="Palatino Linotype" w:cs="Palatino Linotype"/>
          <w:b/>
          <w:i/>
          <w:sz w:val="22"/>
          <w:szCs w:val="22"/>
        </w:rPr>
        <w:t>) Confirmar la clasificación;</w:t>
      </w:r>
    </w:p>
    <w:p w14:paraId="4FE923B8" w14:textId="77777777" w:rsidR="00092A86" w:rsidRPr="00DD0307" w:rsidRDefault="00105739">
      <w:pPr>
        <w:ind w:left="567" w:right="616"/>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3E0C37C4" w14:textId="77777777" w:rsidR="00092A86" w:rsidRPr="00DD0307" w:rsidRDefault="00105739">
      <w:pPr>
        <w:ind w:left="567" w:right="616"/>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II.</w:t>
      </w:r>
      <w:r w:rsidRPr="00DD0307">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75C41F95" w14:textId="77777777" w:rsidR="00092A86" w:rsidRPr="00DD0307" w:rsidRDefault="00105739">
      <w:pPr>
        <w:ind w:left="567" w:right="616"/>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III.</w:t>
      </w:r>
      <w:r w:rsidRPr="00DD0307">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7FFC9EF8" w14:textId="77777777" w:rsidR="00092A86" w:rsidRPr="00DD0307" w:rsidRDefault="00092A86">
      <w:pPr>
        <w:spacing w:line="360" w:lineRule="auto"/>
        <w:jc w:val="both"/>
        <w:rPr>
          <w:rFonts w:ascii="Palatino Linotype" w:eastAsia="Palatino Linotype" w:hAnsi="Palatino Linotype" w:cs="Palatino Linotype"/>
        </w:rPr>
      </w:pPr>
    </w:p>
    <w:p w14:paraId="196B9C70" w14:textId="77777777" w:rsidR="00092A86" w:rsidRPr="00DD0307" w:rsidRDefault="00105739">
      <w:pPr>
        <w:spacing w:line="360" w:lineRule="auto"/>
        <w:ind w:right="51"/>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deberá proceder a testar los datos personales que se encuentren contenidos en los documentos a entregar por parte del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para satisfacer el derecho de acceso a la información pública de la recurrente, esto es, los datos concernientes a una persona identificada o </w:t>
      </w:r>
      <w:r w:rsidRPr="00DD0307">
        <w:rPr>
          <w:rFonts w:ascii="Palatino Linotype" w:eastAsia="Palatino Linotype" w:hAnsi="Palatino Linotype" w:cs="Palatino Linotype"/>
        </w:rPr>
        <w:lastRenderedPageBreak/>
        <w:t>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05D3068" w14:textId="77777777" w:rsidR="00092A86" w:rsidRPr="00DD0307" w:rsidRDefault="00092A86">
      <w:pPr>
        <w:spacing w:line="360" w:lineRule="auto"/>
        <w:ind w:right="51"/>
        <w:jc w:val="both"/>
        <w:rPr>
          <w:rFonts w:ascii="Palatino Linotype" w:eastAsia="Palatino Linotype" w:hAnsi="Palatino Linotype" w:cs="Palatino Linotype"/>
        </w:rPr>
      </w:pPr>
    </w:p>
    <w:p w14:paraId="2216D6B5" w14:textId="77777777" w:rsidR="00092A86" w:rsidRPr="00DD0307" w:rsidRDefault="00105739">
      <w:pPr>
        <w:spacing w:line="360" w:lineRule="auto"/>
        <w:ind w:right="50"/>
        <w:jc w:val="both"/>
        <w:rPr>
          <w:rFonts w:ascii="Palatino Linotype" w:eastAsia="Palatino Linotype" w:hAnsi="Palatino Linotype" w:cs="Palatino Linotype"/>
        </w:rPr>
      </w:pPr>
      <w:r w:rsidRPr="00DD0307">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13797D2" w14:textId="77777777" w:rsidR="00092A86" w:rsidRPr="00DD0307" w:rsidRDefault="00092A86">
      <w:pPr>
        <w:spacing w:line="360" w:lineRule="auto"/>
        <w:ind w:right="51"/>
        <w:jc w:val="both"/>
        <w:rPr>
          <w:rFonts w:ascii="Palatino Linotype" w:eastAsia="Palatino Linotype" w:hAnsi="Palatino Linotype" w:cs="Palatino Linotype"/>
        </w:rPr>
      </w:pPr>
    </w:p>
    <w:p w14:paraId="2CC84ABA" w14:textId="77777777" w:rsidR="00092A86" w:rsidRPr="00DD0307" w:rsidRDefault="00105739">
      <w:pPr>
        <w:spacing w:line="360" w:lineRule="auto"/>
        <w:ind w:right="51"/>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DD0307">
        <w:rPr>
          <w:rFonts w:ascii="Palatino Linotype" w:eastAsia="Palatino Linotype" w:hAnsi="Palatino Linotype" w:cs="Palatino Linotype"/>
        </w:rPr>
        <w:t>Responsable</w:t>
      </w:r>
      <w:proofErr w:type="gramEnd"/>
      <w:r w:rsidRPr="00DD0307">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1AE78994" w14:textId="77777777" w:rsidR="00092A86" w:rsidRPr="00DD0307" w:rsidRDefault="00092A86">
      <w:pPr>
        <w:spacing w:line="360" w:lineRule="auto"/>
        <w:ind w:right="51"/>
        <w:jc w:val="both"/>
        <w:rPr>
          <w:rFonts w:ascii="Palatino Linotype" w:eastAsia="Palatino Linotype" w:hAnsi="Palatino Linotype" w:cs="Palatino Linotype"/>
        </w:rPr>
      </w:pPr>
    </w:p>
    <w:p w14:paraId="3F95BB99" w14:textId="77777777" w:rsidR="00092A86" w:rsidRPr="00DD0307" w:rsidRDefault="00105739">
      <w:pPr>
        <w:ind w:left="992" w:right="1043"/>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“Artículo 49.</w:t>
      </w:r>
      <w:r w:rsidRPr="00DD0307">
        <w:rPr>
          <w:rFonts w:ascii="Palatino Linotype" w:eastAsia="Palatino Linotype" w:hAnsi="Palatino Linotype" w:cs="Palatino Linotype"/>
          <w:i/>
          <w:sz w:val="22"/>
          <w:szCs w:val="22"/>
        </w:rPr>
        <w:t xml:space="preserve"> </w:t>
      </w:r>
      <w:r w:rsidRPr="00DD0307">
        <w:rPr>
          <w:rFonts w:ascii="Palatino Linotype" w:eastAsia="Palatino Linotype" w:hAnsi="Palatino Linotype" w:cs="Palatino Linotype"/>
          <w:b/>
          <w:i/>
          <w:sz w:val="22"/>
          <w:szCs w:val="22"/>
        </w:rPr>
        <w:t>Los Comités de Transparencia</w:t>
      </w:r>
      <w:r w:rsidRPr="00DD0307">
        <w:rPr>
          <w:rFonts w:ascii="Palatino Linotype" w:eastAsia="Palatino Linotype" w:hAnsi="Palatino Linotype" w:cs="Palatino Linotype"/>
          <w:i/>
          <w:sz w:val="22"/>
          <w:szCs w:val="22"/>
        </w:rPr>
        <w:t xml:space="preserve"> tendrán las siguientes atribuciones:</w:t>
      </w:r>
    </w:p>
    <w:p w14:paraId="6E4AA556" w14:textId="77777777" w:rsidR="00092A86" w:rsidRPr="00DD0307" w:rsidRDefault="00105739">
      <w:pPr>
        <w:ind w:left="992" w:right="1043"/>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VIII. Aprobar, modificar o revocar la clasificación de la información</w:t>
      </w:r>
      <w:r w:rsidRPr="00DD0307">
        <w:rPr>
          <w:rFonts w:ascii="Palatino Linotype" w:eastAsia="Palatino Linotype" w:hAnsi="Palatino Linotype" w:cs="Palatino Linotype"/>
          <w:i/>
          <w:sz w:val="22"/>
          <w:szCs w:val="22"/>
        </w:rPr>
        <w:t>…”</w:t>
      </w:r>
    </w:p>
    <w:p w14:paraId="40B5BC65" w14:textId="77777777" w:rsidR="00092A86" w:rsidRPr="00DD0307" w:rsidRDefault="00105739">
      <w:pPr>
        <w:ind w:left="992" w:right="1043"/>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w:t>
      </w:r>
      <w:r w:rsidRPr="00DD0307">
        <w:rPr>
          <w:rFonts w:ascii="Palatino Linotype" w:eastAsia="Palatino Linotype" w:hAnsi="Palatino Linotype" w:cs="Palatino Linotype"/>
          <w:b/>
          <w:i/>
          <w:sz w:val="22"/>
          <w:szCs w:val="22"/>
        </w:rPr>
        <w:t>Artículo 53.</w:t>
      </w:r>
      <w:r w:rsidRPr="00DD0307">
        <w:rPr>
          <w:rFonts w:ascii="Palatino Linotype" w:eastAsia="Palatino Linotype" w:hAnsi="Palatino Linotype" w:cs="Palatino Linotype"/>
          <w:i/>
          <w:sz w:val="22"/>
          <w:szCs w:val="22"/>
        </w:rPr>
        <w:t xml:space="preserve"> Las </w:t>
      </w:r>
      <w:r w:rsidRPr="00DD0307">
        <w:rPr>
          <w:rFonts w:ascii="Palatino Linotype" w:eastAsia="Palatino Linotype" w:hAnsi="Palatino Linotype" w:cs="Palatino Linotype"/>
          <w:b/>
          <w:i/>
          <w:sz w:val="22"/>
          <w:szCs w:val="22"/>
        </w:rPr>
        <w:t>Unidades de Transparencia</w:t>
      </w:r>
      <w:r w:rsidRPr="00DD0307">
        <w:rPr>
          <w:rFonts w:ascii="Palatino Linotype" w:eastAsia="Palatino Linotype" w:hAnsi="Palatino Linotype" w:cs="Palatino Linotype"/>
          <w:i/>
          <w:sz w:val="22"/>
          <w:szCs w:val="22"/>
        </w:rPr>
        <w:t xml:space="preserve"> tendrán las siguientes </w:t>
      </w:r>
      <w:r w:rsidRPr="00DD0307">
        <w:rPr>
          <w:rFonts w:ascii="Palatino Linotype" w:eastAsia="Palatino Linotype" w:hAnsi="Palatino Linotype" w:cs="Palatino Linotype"/>
          <w:b/>
          <w:i/>
          <w:sz w:val="22"/>
          <w:szCs w:val="22"/>
        </w:rPr>
        <w:t>funciones</w:t>
      </w:r>
      <w:r w:rsidRPr="00DD0307">
        <w:rPr>
          <w:rFonts w:ascii="Palatino Linotype" w:eastAsia="Palatino Linotype" w:hAnsi="Palatino Linotype" w:cs="Palatino Linotype"/>
          <w:i/>
          <w:sz w:val="22"/>
          <w:szCs w:val="22"/>
        </w:rPr>
        <w:t>:</w:t>
      </w:r>
    </w:p>
    <w:p w14:paraId="170934C1" w14:textId="77777777" w:rsidR="00092A86" w:rsidRPr="00DD0307" w:rsidRDefault="00105739">
      <w:pPr>
        <w:ind w:left="992" w:right="1043"/>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X. Presentar ante el Comité, el proyecto de clasificación de información</w:t>
      </w:r>
      <w:r w:rsidRPr="00DD0307">
        <w:rPr>
          <w:rFonts w:ascii="Palatino Linotype" w:eastAsia="Palatino Linotype" w:hAnsi="Palatino Linotype" w:cs="Palatino Linotype"/>
          <w:i/>
          <w:sz w:val="22"/>
          <w:szCs w:val="22"/>
        </w:rPr>
        <w:t xml:space="preserve">…” </w:t>
      </w:r>
    </w:p>
    <w:p w14:paraId="57397D38" w14:textId="77777777" w:rsidR="00092A86" w:rsidRPr="00DD0307" w:rsidRDefault="00105739">
      <w:pPr>
        <w:ind w:left="992" w:right="1043"/>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t>“Artículo 59.</w:t>
      </w:r>
      <w:r w:rsidRPr="00DD0307">
        <w:rPr>
          <w:rFonts w:ascii="Palatino Linotype" w:eastAsia="Palatino Linotype" w:hAnsi="Palatino Linotype" w:cs="Palatino Linotype"/>
          <w:i/>
          <w:sz w:val="22"/>
          <w:szCs w:val="22"/>
        </w:rPr>
        <w:t xml:space="preserve"> Los </w:t>
      </w:r>
      <w:r w:rsidRPr="00DD0307">
        <w:rPr>
          <w:rFonts w:ascii="Palatino Linotype" w:eastAsia="Palatino Linotype" w:hAnsi="Palatino Linotype" w:cs="Palatino Linotype"/>
          <w:b/>
          <w:i/>
          <w:sz w:val="22"/>
          <w:szCs w:val="22"/>
        </w:rPr>
        <w:t>servidores públicos habilitados</w:t>
      </w:r>
      <w:r w:rsidRPr="00DD0307">
        <w:rPr>
          <w:rFonts w:ascii="Palatino Linotype" w:eastAsia="Palatino Linotype" w:hAnsi="Palatino Linotype" w:cs="Palatino Linotype"/>
          <w:i/>
          <w:sz w:val="22"/>
          <w:szCs w:val="22"/>
        </w:rPr>
        <w:t xml:space="preserve"> tendrán las </w:t>
      </w:r>
      <w:r w:rsidRPr="00DD0307">
        <w:rPr>
          <w:rFonts w:ascii="Palatino Linotype" w:eastAsia="Palatino Linotype" w:hAnsi="Palatino Linotype" w:cs="Palatino Linotype"/>
          <w:b/>
          <w:i/>
          <w:sz w:val="22"/>
          <w:szCs w:val="22"/>
        </w:rPr>
        <w:t>funciones</w:t>
      </w:r>
      <w:r w:rsidRPr="00DD0307">
        <w:rPr>
          <w:rFonts w:ascii="Palatino Linotype" w:eastAsia="Palatino Linotype" w:hAnsi="Palatino Linotype" w:cs="Palatino Linotype"/>
          <w:i/>
          <w:sz w:val="22"/>
          <w:szCs w:val="22"/>
        </w:rPr>
        <w:t xml:space="preserve"> siguientes:</w:t>
      </w:r>
    </w:p>
    <w:p w14:paraId="5385B485" w14:textId="77777777" w:rsidR="00092A86" w:rsidRPr="00DD0307" w:rsidRDefault="00105739">
      <w:pPr>
        <w:ind w:left="992" w:right="1043"/>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DD0307">
        <w:rPr>
          <w:rFonts w:ascii="Palatino Linotype" w:eastAsia="Palatino Linotype" w:hAnsi="Palatino Linotype" w:cs="Palatino Linotype"/>
          <w:i/>
          <w:sz w:val="22"/>
          <w:szCs w:val="22"/>
        </w:rPr>
        <w:t>, la cual tendrá los fundamentos y argumentos en que se basa dicha propuesta</w:t>
      </w:r>
      <w:proofErr w:type="gramStart"/>
      <w:r w:rsidRPr="00DD0307">
        <w:rPr>
          <w:rFonts w:ascii="Palatino Linotype" w:eastAsia="Palatino Linotype" w:hAnsi="Palatino Linotype" w:cs="Palatino Linotype"/>
          <w:i/>
          <w:sz w:val="22"/>
          <w:szCs w:val="22"/>
        </w:rPr>
        <w:t>…”(</w:t>
      </w:r>
      <w:proofErr w:type="gramEnd"/>
      <w:r w:rsidRPr="00DD0307">
        <w:rPr>
          <w:rFonts w:ascii="Palatino Linotype" w:eastAsia="Palatino Linotype" w:hAnsi="Palatino Linotype" w:cs="Palatino Linotype"/>
          <w:i/>
          <w:sz w:val="22"/>
          <w:szCs w:val="22"/>
        </w:rPr>
        <w:t>Sic)</w:t>
      </w:r>
    </w:p>
    <w:p w14:paraId="4B6B30BA" w14:textId="77777777" w:rsidR="00092A86" w:rsidRPr="00DD0307" w:rsidRDefault="00092A86">
      <w:pPr>
        <w:ind w:left="992" w:right="1043"/>
        <w:jc w:val="both"/>
        <w:rPr>
          <w:rFonts w:ascii="Palatino Linotype" w:eastAsia="Palatino Linotype" w:hAnsi="Palatino Linotype" w:cs="Palatino Linotype"/>
          <w:i/>
          <w:sz w:val="22"/>
          <w:szCs w:val="22"/>
        </w:rPr>
      </w:pPr>
    </w:p>
    <w:p w14:paraId="6A392450"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D32FB9D" w14:textId="77777777" w:rsidR="00092A86" w:rsidRPr="00DD0307" w:rsidRDefault="00092A86">
      <w:pPr>
        <w:spacing w:line="360" w:lineRule="auto"/>
        <w:jc w:val="both"/>
        <w:rPr>
          <w:rFonts w:ascii="Palatino Linotype" w:eastAsia="Palatino Linotype" w:hAnsi="Palatino Linotype" w:cs="Palatino Linotype"/>
        </w:rPr>
      </w:pPr>
    </w:p>
    <w:p w14:paraId="17EB74C1"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EEAC4DD" w14:textId="77777777" w:rsidR="00092A86" w:rsidRPr="00DD0307" w:rsidRDefault="00092A86">
      <w:pPr>
        <w:spacing w:line="360" w:lineRule="auto"/>
        <w:jc w:val="both"/>
        <w:rPr>
          <w:rFonts w:ascii="Palatino Linotype" w:eastAsia="Palatino Linotype" w:hAnsi="Palatino Linotype" w:cs="Palatino Linotype"/>
        </w:rPr>
      </w:pPr>
    </w:p>
    <w:p w14:paraId="4F8F2754" w14:textId="77777777" w:rsidR="00092A86" w:rsidRPr="00DD0307" w:rsidRDefault="00105739">
      <w:pPr>
        <w:spacing w:after="240"/>
        <w:ind w:left="993" w:right="1041"/>
        <w:jc w:val="both"/>
        <w:rPr>
          <w:rFonts w:ascii="Palatino Linotype" w:eastAsia="Palatino Linotype" w:hAnsi="Palatino Linotype" w:cs="Palatino Linotype"/>
          <w:i/>
          <w:sz w:val="22"/>
          <w:szCs w:val="22"/>
        </w:rPr>
      </w:pPr>
      <w:r w:rsidRPr="00DD0307">
        <w:rPr>
          <w:rFonts w:ascii="Palatino Linotype" w:eastAsia="Palatino Linotype" w:hAnsi="Palatino Linotype" w:cs="Palatino Linotype"/>
          <w:i/>
          <w:sz w:val="22"/>
          <w:szCs w:val="22"/>
        </w:rPr>
        <w:t>“</w:t>
      </w:r>
      <w:r w:rsidRPr="00DD0307">
        <w:rPr>
          <w:rFonts w:ascii="Palatino Linotype" w:eastAsia="Palatino Linotype" w:hAnsi="Palatino Linotype" w:cs="Palatino Linotype"/>
          <w:b/>
          <w:i/>
          <w:sz w:val="22"/>
          <w:szCs w:val="22"/>
        </w:rPr>
        <w:t>Artículo 149.</w:t>
      </w:r>
      <w:r w:rsidRPr="00DD0307">
        <w:rPr>
          <w:rFonts w:ascii="Palatino Linotype" w:eastAsia="Palatino Linotype" w:hAnsi="Palatino Linotype" w:cs="Palatino Linotype"/>
          <w:i/>
          <w:sz w:val="22"/>
          <w:szCs w:val="22"/>
        </w:rPr>
        <w:t xml:space="preserve"> El </w:t>
      </w:r>
      <w:r w:rsidRPr="00DD0307">
        <w:rPr>
          <w:rFonts w:ascii="Palatino Linotype" w:eastAsia="Palatino Linotype" w:hAnsi="Palatino Linotype" w:cs="Palatino Linotype"/>
          <w:b/>
          <w:i/>
          <w:sz w:val="22"/>
          <w:szCs w:val="22"/>
        </w:rPr>
        <w:t>acuerdo que clasifique la información como confidencial</w:t>
      </w:r>
      <w:r w:rsidRPr="00DD0307">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41E4A193" w14:textId="77777777" w:rsidR="00092A86" w:rsidRPr="00DD0307" w:rsidRDefault="00092A86">
      <w:pPr>
        <w:spacing w:before="240" w:line="360" w:lineRule="auto"/>
        <w:ind w:right="51"/>
        <w:jc w:val="both"/>
        <w:rPr>
          <w:rFonts w:ascii="Palatino Linotype" w:eastAsia="Palatino Linotype" w:hAnsi="Palatino Linotype" w:cs="Palatino Linotype"/>
        </w:rPr>
      </w:pPr>
    </w:p>
    <w:p w14:paraId="7B1758FE" w14:textId="77777777" w:rsidR="00092A86" w:rsidRPr="00DD0307" w:rsidRDefault="00105739">
      <w:pPr>
        <w:spacing w:line="360" w:lineRule="auto"/>
        <w:ind w:right="51"/>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Es decir, 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w:t>
      </w:r>
      <w:r w:rsidRPr="00DD0307">
        <w:rPr>
          <w:rFonts w:ascii="Palatino Linotype" w:eastAsia="Palatino Linotype" w:hAnsi="Palatino Linotype" w:cs="Palatino Linotype"/>
        </w:rPr>
        <w:lastRenderedPageBreak/>
        <w:t>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9BE0B3F" w14:textId="77777777" w:rsidR="00092A86" w:rsidRPr="00DD0307" w:rsidRDefault="00092A86">
      <w:pPr>
        <w:spacing w:line="360" w:lineRule="auto"/>
        <w:ind w:right="51"/>
        <w:jc w:val="both"/>
        <w:rPr>
          <w:rFonts w:ascii="Palatino Linotype" w:eastAsia="Palatino Linotype" w:hAnsi="Palatino Linotype" w:cs="Palatino Linotype"/>
        </w:rPr>
      </w:pPr>
    </w:p>
    <w:p w14:paraId="1AC25D36"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 xml:space="preserve">Al respecto, se destaca que la versión pública que elabore 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debe cumplir con las formalidades exigidas en la Ley; es decir, resulta necesario que el Comité de Transparencia del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DD0307">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DD0307">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2D7E949E" w14:textId="77777777" w:rsidR="00092A86" w:rsidRPr="00DD0307" w:rsidRDefault="00092A86">
      <w:pPr>
        <w:ind w:left="709" w:right="709"/>
        <w:jc w:val="both"/>
        <w:rPr>
          <w:rFonts w:ascii="Palatino Linotype" w:eastAsia="Palatino Linotype" w:hAnsi="Palatino Linotype" w:cs="Palatino Linotype"/>
          <w:b/>
          <w:i/>
          <w:sz w:val="22"/>
          <w:szCs w:val="22"/>
        </w:rPr>
      </w:pPr>
    </w:p>
    <w:p w14:paraId="6C184D7C"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7B6170F3"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i/>
          <w:color w:val="000000"/>
          <w:sz w:val="22"/>
          <w:szCs w:val="22"/>
        </w:rPr>
        <w:t>“</w:t>
      </w:r>
      <w:proofErr w:type="gramStart"/>
      <w:r w:rsidRPr="00DD0307">
        <w:rPr>
          <w:rFonts w:ascii="Palatino Linotype" w:eastAsia="Palatino Linotype" w:hAnsi="Palatino Linotype" w:cs="Palatino Linotype"/>
          <w:b/>
          <w:i/>
          <w:color w:val="000000"/>
          <w:sz w:val="22"/>
          <w:szCs w:val="22"/>
        </w:rPr>
        <w:t>Segundo.-</w:t>
      </w:r>
      <w:proofErr w:type="gramEnd"/>
      <w:r w:rsidRPr="00DD0307">
        <w:rPr>
          <w:rFonts w:ascii="Palatino Linotype" w:eastAsia="Palatino Linotype" w:hAnsi="Palatino Linotype" w:cs="Palatino Linotype"/>
          <w:i/>
          <w:color w:val="000000"/>
          <w:sz w:val="22"/>
          <w:szCs w:val="22"/>
        </w:rPr>
        <w:t xml:space="preserve"> Para efectos de los presentes Lineamientos Generales, se entenderá por:</w:t>
      </w:r>
    </w:p>
    <w:p w14:paraId="6437117D"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b/>
          <w:i/>
          <w:color w:val="000000"/>
          <w:sz w:val="22"/>
          <w:szCs w:val="22"/>
        </w:rPr>
        <w:t>XVIII.</w:t>
      </w:r>
      <w:r w:rsidRPr="00DD0307">
        <w:rPr>
          <w:rFonts w:ascii="Palatino Linotype" w:eastAsia="Palatino Linotype" w:hAnsi="Palatino Linotype" w:cs="Palatino Linotype"/>
          <w:i/>
          <w:color w:val="000000"/>
          <w:sz w:val="22"/>
          <w:szCs w:val="22"/>
        </w:rPr>
        <w:t xml:space="preserve"> </w:t>
      </w:r>
      <w:r w:rsidRPr="00DD0307">
        <w:rPr>
          <w:rFonts w:ascii="Palatino Linotype" w:eastAsia="Palatino Linotype" w:hAnsi="Palatino Linotype" w:cs="Palatino Linotype"/>
          <w:b/>
          <w:i/>
          <w:color w:val="000000"/>
          <w:sz w:val="22"/>
          <w:szCs w:val="22"/>
        </w:rPr>
        <w:t>Versión pública:</w:t>
      </w:r>
      <w:r w:rsidRPr="00DD0307">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DD0307">
        <w:rPr>
          <w:rFonts w:ascii="Palatino Linotype" w:eastAsia="Palatino Linotype" w:hAnsi="Palatino Linotype" w:cs="Palatino Linotype"/>
          <w:b/>
          <w:i/>
          <w:color w:val="000000"/>
          <w:sz w:val="22"/>
          <w:szCs w:val="22"/>
          <w:u w:val="single"/>
        </w:rPr>
        <w:t>fundando y motivando la</w:t>
      </w:r>
      <w:r w:rsidRPr="00DD0307">
        <w:rPr>
          <w:rFonts w:ascii="Palatino Linotype" w:eastAsia="Palatino Linotype" w:hAnsi="Palatino Linotype" w:cs="Palatino Linotype"/>
          <w:i/>
          <w:color w:val="000000"/>
          <w:sz w:val="22"/>
          <w:szCs w:val="22"/>
        </w:rPr>
        <w:t xml:space="preserve"> reserva o </w:t>
      </w:r>
      <w:r w:rsidRPr="00DD0307">
        <w:rPr>
          <w:rFonts w:ascii="Palatino Linotype" w:eastAsia="Palatino Linotype" w:hAnsi="Palatino Linotype" w:cs="Palatino Linotype"/>
          <w:b/>
          <w:i/>
          <w:color w:val="000000"/>
          <w:sz w:val="22"/>
          <w:szCs w:val="22"/>
          <w:u w:val="single"/>
        </w:rPr>
        <w:t>confidencialidad</w:t>
      </w:r>
      <w:r w:rsidRPr="00DD0307">
        <w:rPr>
          <w:rFonts w:ascii="Palatino Linotype" w:eastAsia="Palatino Linotype" w:hAnsi="Palatino Linotype" w:cs="Palatino Linotype"/>
          <w:i/>
          <w:color w:val="000000"/>
          <w:sz w:val="22"/>
          <w:szCs w:val="22"/>
        </w:rPr>
        <w:t>, a través de la resolución que para tal efecto emita el Comité de Transparencia.</w:t>
      </w:r>
    </w:p>
    <w:p w14:paraId="2FA6C1F3"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b/>
          <w:i/>
          <w:color w:val="000000"/>
          <w:sz w:val="22"/>
          <w:szCs w:val="22"/>
        </w:rPr>
        <w:lastRenderedPageBreak/>
        <w:t>Cuarto.</w:t>
      </w:r>
      <w:r w:rsidRPr="00DD0307">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B6B6371"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51D2A98F"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b/>
          <w:i/>
          <w:color w:val="000000"/>
          <w:sz w:val="22"/>
          <w:szCs w:val="22"/>
        </w:rPr>
        <w:t>Quinto.</w:t>
      </w:r>
      <w:r w:rsidRPr="00DD0307">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9BFC60B"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b/>
          <w:i/>
          <w:color w:val="000000"/>
          <w:sz w:val="22"/>
          <w:szCs w:val="22"/>
        </w:rPr>
        <w:t>…</w:t>
      </w:r>
    </w:p>
    <w:p w14:paraId="6D1D4778"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b/>
          <w:i/>
          <w:color w:val="000000"/>
          <w:sz w:val="22"/>
          <w:szCs w:val="22"/>
        </w:rPr>
        <w:t>Séptimo.</w:t>
      </w:r>
      <w:r w:rsidRPr="00DD0307">
        <w:rPr>
          <w:rFonts w:ascii="Palatino Linotype" w:eastAsia="Palatino Linotype" w:hAnsi="Palatino Linotype" w:cs="Palatino Linotype"/>
          <w:i/>
          <w:color w:val="000000"/>
          <w:sz w:val="22"/>
          <w:szCs w:val="22"/>
        </w:rPr>
        <w:t xml:space="preserve"> La clasificación de la información se llevará a cabo en el momento en que:</w:t>
      </w:r>
    </w:p>
    <w:p w14:paraId="174BBEA2"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b/>
          <w:i/>
          <w:color w:val="000000"/>
          <w:sz w:val="22"/>
          <w:szCs w:val="22"/>
        </w:rPr>
        <w:t>I.</w:t>
      </w:r>
      <w:r w:rsidRPr="00DD0307">
        <w:rPr>
          <w:rFonts w:ascii="Palatino Linotype" w:eastAsia="Palatino Linotype" w:hAnsi="Palatino Linotype" w:cs="Palatino Linotype"/>
          <w:i/>
          <w:color w:val="000000"/>
          <w:sz w:val="22"/>
          <w:szCs w:val="22"/>
        </w:rPr>
        <w:t xml:space="preserve"> Se reciba una solicitud de acceso a la información;</w:t>
      </w:r>
    </w:p>
    <w:p w14:paraId="4FDD0007"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b/>
          <w:i/>
          <w:color w:val="000000"/>
          <w:sz w:val="22"/>
          <w:szCs w:val="22"/>
        </w:rPr>
        <w:t>II.</w:t>
      </w:r>
      <w:r w:rsidRPr="00DD0307">
        <w:rPr>
          <w:rFonts w:ascii="Palatino Linotype" w:eastAsia="Palatino Linotype" w:hAnsi="Palatino Linotype" w:cs="Palatino Linotype"/>
          <w:i/>
          <w:color w:val="000000"/>
          <w:sz w:val="22"/>
          <w:szCs w:val="22"/>
        </w:rPr>
        <w:t xml:space="preserve"> Se determine mediante resolución de autoridad competente, o</w:t>
      </w:r>
    </w:p>
    <w:p w14:paraId="6C56E8B4"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b/>
          <w:i/>
          <w:color w:val="000000"/>
          <w:sz w:val="22"/>
          <w:szCs w:val="22"/>
        </w:rPr>
        <w:t>III.</w:t>
      </w:r>
      <w:r w:rsidRPr="00DD0307">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5D2A2B43"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35CA9C81"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b/>
          <w:i/>
          <w:color w:val="000000"/>
          <w:sz w:val="22"/>
          <w:szCs w:val="22"/>
        </w:rPr>
        <w:t>Octavo.</w:t>
      </w:r>
      <w:r w:rsidRPr="00DD0307">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8E2E1AC"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72F85108"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i/>
          <w:color w:val="000000"/>
          <w:sz w:val="22"/>
          <w:szCs w:val="22"/>
        </w:rPr>
        <w:t>En caso de referirse a información reservada, la motivación de la clasificación también deberá comprender las circunstancias que justifican el establecimiento de determinado plazo de reserva.</w:t>
      </w:r>
    </w:p>
    <w:p w14:paraId="3B49A009"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i/>
          <w:color w:val="000000"/>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28D4420"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i/>
          <w:color w:val="000000"/>
          <w:sz w:val="22"/>
          <w:szCs w:val="22"/>
        </w:rPr>
        <w:t>Los documentos contenidos en los archivos históricos y los identificados como históricos confidenciales no serán susceptibles de clasificación como reservados.</w:t>
      </w:r>
    </w:p>
    <w:p w14:paraId="507B44B5"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b/>
          <w:i/>
          <w:color w:val="000000"/>
          <w:sz w:val="22"/>
          <w:szCs w:val="22"/>
        </w:rPr>
        <w:lastRenderedPageBreak/>
        <w:t>Noveno.</w:t>
      </w:r>
      <w:r w:rsidRPr="00DD0307">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407BFBA"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b/>
          <w:i/>
          <w:color w:val="000000"/>
          <w:sz w:val="22"/>
          <w:szCs w:val="22"/>
        </w:rPr>
        <w:t>Décimo.</w:t>
      </w:r>
      <w:r w:rsidRPr="00DD0307">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8531298"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05FD2AC3"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b/>
          <w:i/>
          <w:color w:val="000000"/>
          <w:sz w:val="22"/>
          <w:szCs w:val="22"/>
        </w:rPr>
        <w:t>Décimo primero.</w:t>
      </w:r>
      <w:r w:rsidRPr="00DD0307">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C5E30A3" w14:textId="77777777" w:rsidR="00092A86" w:rsidRPr="00DD0307" w:rsidRDefault="00105739">
      <w:pPr>
        <w:pBdr>
          <w:top w:val="nil"/>
          <w:left w:val="nil"/>
          <w:bottom w:val="nil"/>
          <w:right w:val="nil"/>
          <w:between w:val="nil"/>
        </w:pBdr>
        <w:ind w:left="709" w:right="709"/>
        <w:jc w:val="both"/>
        <w:rPr>
          <w:color w:val="000000"/>
        </w:rPr>
      </w:pPr>
      <w:r w:rsidRPr="00DD0307">
        <w:rPr>
          <w:rFonts w:ascii="Palatino Linotype" w:eastAsia="Palatino Linotype" w:hAnsi="Palatino Linotype" w:cs="Palatino Linotype"/>
          <w:i/>
          <w:color w:val="000000"/>
          <w:sz w:val="22"/>
          <w:szCs w:val="22"/>
        </w:rPr>
        <w:t>[…]</w:t>
      </w:r>
    </w:p>
    <w:p w14:paraId="247CC717" w14:textId="77777777" w:rsidR="00092A86" w:rsidRPr="00DD0307" w:rsidRDefault="00105739">
      <w:pPr>
        <w:pBdr>
          <w:top w:val="nil"/>
          <w:left w:val="nil"/>
          <w:bottom w:val="nil"/>
          <w:right w:val="nil"/>
          <w:between w:val="nil"/>
        </w:pBdr>
        <w:ind w:left="709" w:right="709"/>
        <w:jc w:val="center"/>
        <w:rPr>
          <w:color w:val="000000"/>
        </w:rPr>
      </w:pPr>
      <w:r w:rsidRPr="00DD0307">
        <w:rPr>
          <w:rFonts w:ascii="Palatino Linotype" w:eastAsia="Palatino Linotype" w:hAnsi="Palatino Linotype" w:cs="Palatino Linotype"/>
          <w:b/>
          <w:i/>
          <w:color w:val="000000"/>
          <w:sz w:val="22"/>
          <w:szCs w:val="22"/>
        </w:rPr>
        <w:t>CAPÍTULO VIII</w:t>
      </w:r>
    </w:p>
    <w:p w14:paraId="61EE8A15" w14:textId="77777777" w:rsidR="00092A86" w:rsidRPr="00DD0307" w:rsidRDefault="00105739">
      <w:pPr>
        <w:pBdr>
          <w:top w:val="nil"/>
          <w:left w:val="nil"/>
          <w:bottom w:val="nil"/>
          <w:right w:val="nil"/>
          <w:between w:val="nil"/>
        </w:pBdr>
        <w:ind w:left="709" w:right="709"/>
        <w:jc w:val="center"/>
        <w:rPr>
          <w:color w:val="000000"/>
        </w:rPr>
      </w:pPr>
      <w:r w:rsidRPr="00DD0307">
        <w:rPr>
          <w:rFonts w:ascii="Palatino Linotype" w:eastAsia="Palatino Linotype" w:hAnsi="Palatino Linotype" w:cs="Palatino Linotype"/>
          <w:b/>
          <w:i/>
          <w:color w:val="000000"/>
          <w:sz w:val="22"/>
          <w:szCs w:val="22"/>
        </w:rPr>
        <w:t>DE LA LEYENDA DE CLASIFICACIÓN</w:t>
      </w:r>
    </w:p>
    <w:p w14:paraId="17342179" w14:textId="77777777" w:rsidR="00092A86" w:rsidRPr="00DD0307" w:rsidRDefault="00105739">
      <w:pPr>
        <w:pBdr>
          <w:top w:val="nil"/>
          <w:left w:val="nil"/>
          <w:bottom w:val="nil"/>
          <w:right w:val="nil"/>
          <w:between w:val="nil"/>
        </w:pBdr>
        <w:spacing w:after="160"/>
        <w:ind w:left="709" w:right="709"/>
        <w:jc w:val="both"/>
        <w:rPr>
          <w:color w:val="000000"/>
        </w:rPr>
      </w:pPr>
      <w:r w:rsidRPr="00DD0307">
        <w:rPr>
          <w:rFonts w:ascii="Palatino Linotype" w:eastAsia="Palatino Linotype" w:hAnsi="Palatino Linotype" w:cs="Palatino Linotype"/>
          <w:b/>
          <w:i/>
          <w:color w:val="000000"/>
          <w:sz w:val="22"/>
          <w:szCs w:val="22"/>
        </w:rPr>
        <w:t>Quincuagésimo</w:t>
      </w:r>
      <w:r w:rsidRPr="00DD0307">
        <w:rPr>
          <w:rFonts w:ascii="Palatino Linotype" w:eastAsia="Palatino Linotype" w:hAnsi="Palatino Linotype" w:cs="Palatino Linotype"/>
          <w:i/>
          <w:color w:val="000000"/>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w:t>
      </w:r>
      <w:proofErr w:type="gramStart"/>
      <w:r w:rsidRPr="00DD0307">
        <w:rPr>
          <w:rFonts w:ascii="Palatino Linotype" w:eastAsia="Palatino Linotype" w:hAnsi="Palatino Linotype" w:cs="Palatino Linotype"/>
          <w:i/>
          <w:color w:val="000000"/>
          <w:sz w:val="22"/>
          <w:szCs w:val="22"/>
        </w:rPr>
        <w:t>Generales..</w:t>
      </w:r>
      <w:proofErr w:type="gramEnd"/>
    </w:p>
    <w:p w14:paraId="45F4CA44" w14:textId="77777777" w:rsidR="00092A86" w:rsidRPr="00DD0307" w:rsidRDefault="00105739">
      <w:pPr>
        <w:pBdr>
          <w:top w:val="nil"/>
          <w:left w:val="nil"/>
          <w:bottom w:val="nil"/>
          <w:right w:val="nil"/>
          <w:between w:val="nil"/>
        </w:pBdr>
        <w:spacing w:after="160"/>
        <w:ind w:left="709" w:right="709"/>
        <w:jc w:val="both"/>
        <w:rPr>
          <w:color w:val="000000"/>
        </w:rPr>
      </w:pPr>
      <w:r w:rsidRPr="00DD0307">
        <w:rPr>
          <w:rFonts w:ascii="Palatino Linotype" w:eastAsia="Palatino Linotype" w:hAnsi="Palatino Linotype" w:cs="Palatino Linotype"/>
          <w:i/>
          <w:color w:val="000000"/>
          <w:sz w:val="22"/>
          <w:szCs w:val="22"/>
        </w:rPr>
        <w:t>[…]</w:t>
      </w:r>
    </w:p>
    <w:p w14:paraId="5B006C17" w14:textId="77777777" w:rsidR="00092A86" w:rsidRPr="00DD0307" w:rsidRDefault="00105739">
      <w:pPr>
        <w:pBdr>
          <w:top w:val="nil"/>
          <w:left w:val="nil"/>
          <w:bottom w:val="nil"/>
          <w:right w:val="nil"/>
          <w:between w:val="nil"/>
        </w:pBdr>
        <w:spacing w:after="160"/>
        <w:ind w:left="709" w:right="709"/>
        <w:jc w:val="both"/>
        <w:rPr>
          <w:color w:val="000000"/>
        </w:rPr>
      </w:pPr>
      <w:r w:rsidRPr="00DD0307">
        <w:rPr>
          <w:rFonts w:ascii="Palatino Linotype" w:eastAsia="Palatino Linotype" w:hAnsi="Palatino Linotype" w:cs="Palatino Linotype"/>
          <w:b/>
          <w:i/>
          <w:color w:val="000000"/>
          <w:sz w:val="22"/>
          <w:szCs w:val="22"/>
        </w:rPr>
        <w:t xml:space="preserve">Quincuagésimo tercero. </w:t>
      </w:r>
      <w:r w:rsidRPr="00DD0307">
        <w:rPr>
          <w:rFonts w:ascii="Palatino Linotype" w:eastAsia="Palatino Linotype" w:hAnsi="Palatino Linotype" w:cs="Palatino Linotype"/>
          <w:b/>
          <w:i/>
          <w:color w:val="000000"/>
          <w:sz w:val="22"/>
          <w:szCs w:val="22"/>
          <w:u w:val="single"/>
        </w:rPr>
        <w:t>El formato para señalar la clasificación parcial de un documento</w:t>
      </w:r>
      <w:r w:rsidRPr="00DD0307">
        <w:rPr>
          <w:rFonts w:ascii="Palatino Linotype" w:eastAsia="Palatino Linotype" w:hAnsi="Palatino Linotype" w:cs="Palatino Linotype"/>
          <w:i/>
          <w:color w:val="000000"/>
          <w:sz w:val="22"/>
          <w:szCs w:val="22"/>
        </w:rPr>
        <w:t>, es el siguiente:</w:t>
      </w:r>
    </w:p>
    <w:tbl>
      <w:tblPr>
        <w:tblStyle w:val="a6"/>
        <w:tblW w:w="8833" w:type="dxa"/>
        <w:jc w:val="center"/>
        <w:tblInd w:w="0" w:type="dxa"/>
        <w:tblLayout w:type="fixed"/>
        <w:tblLook w:val="0400" w:firstRow="0" w:lastRow="0" w:firstColumn="0" w:lastColumn="0" w:noHBand="0" w:noVBand="1"/>
      </w:tblPr>
      <w:tblGrid>
        <w:gridCol w:w="1660"/>
        <w:gridCol w:w="1980"/>
        <w:gridCol w:w="5193"/>
      </w:tblGrid>
      <w:tr w:rsidR="00092A86" w:rsidRPr="00DD0307" w14:paraId="4E73CCF7"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3A3FA2F2" w14:textId="77777777" w:rsidR="00092A86" w:rsidRPr="00DD0307" w:rsidRDefault="00092A86"/>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5AE9AB" w14:textId="77777777" w:rsidR="00092A86" w:rsidRPr="00DD0307" w:rsidRDefault="00105739">
            <w:pPr>
              <w:pBdr>
                <w:top w:val="nil"/>
                <w:left w:val="nil"/>
                <w:bottom w:val="nil"/>
                <w:right w:val="nil"/>
                <w:between w:val="nil"/>
              </w:pBdr>
              <w:jc w:val="center"/>
              <w:rPr>
                <w:color w:val="000000"/>
              </w:rPr>
            </w:pPr>
            <w:r w:rsidRPr="00DD0307">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31119" w14:textId="77777777" w:rsidR="00092A86" w:rsidRPr="00DD0307" w:rsidRDefault="00105739">
            <w:pPr>
              <w:pBdr>
                <w:top w:val="nil"/>
                <w:left w:val="nil"/>
                <w:bottom w:val="nil"/>
                <w:right w:val="nil"/>
                <w:between w:val="nil"/>
              </w:pBdr>
              <w:jc w:val="center"/>
              <w:rPr>
                <w:color w:val="000000"/>
              </w:rPr>
            </w:pPr>
            <w:r w:rsidRPr="00DD0307">
              <w:rPr>
                <w:rFonts w:ascii="Palatino Linotype" w:eastAsia="Palatino Linotype" w:hAnsi="Palatino Linotype" w:cs="Palatino Linotype"/>
                <w:b/>
                <w:i/>
                <w:color w:val="000000"/>
              </w:rPr>
              <w:t>Dónde:</w:t>
            </w:r>
          </w:p>
        </w:tc>
      </w:tr>
      <w:tr w:rsidR="00092A86" w:rsidRPr="00DD0307" w14:paraId="0409ED0F"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8AF440" w14:textId="77777777" w:rsidR="00092A86" w:rsidRPr="00DD0307" w:rsidRDefault="00105739">
            <w:pPr>
              <w:pBdr>
                <w:top w:val="nil"/>
                <w:left w:val="nil"/>
                <w:bottom w:val="nil"/>
                <w:right w:val="nil"/>
                <w:between w:val="nil"/>
              </w:pBdr>
              <w:jc w:val="center"/>
              <w:rPr>
                <w:color w:val="000000"/>
              </w:rPr>
            </w:pPr>
            <w:r w:rsidRPr="00DD0307">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910E5" w14:textId="77777777" w:rsidR="00092A86" w:rsidRPr="00DD0307" w:rsidRDefault="00105739">
            <w:pPr>
              <w:pBdr>
                <w:top w:val="nil"/>
                <w:left w:val="nil"/>
                <w:bottom w:val="nil"/>
                <w:right w:val="nil"/>
                <w:between w:val="nil"/>
              </w:pBdr>
              <w:jc w:val="center"/>
              <w:rPr>
                <w:color w:val="000000"/>
              </w:rPr>
            </w:pPr>
            <w:r w:rsidRPr="00DD0307">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9EC45" w14:textId="77777777" w:rsidR="00092A86" w:rsidRPr="00DD0307" w:rsidRDefault="00105739">
            <w:pPr>
              <w:pBdr>
                <w:top w:val="nil"/>
                <w:left w:val="nil"/>
                <w:bottom w:val="nil"/>
                <w:right w:val="nil"/>
                <w:between w:val="nil"/>
              </w:pBdr>
              <w:jc w:val="both"/>
              <w:rPr>
                <w:color w:val="000000"/>
              </w:rPr>
            </w:pPr>
            <w:r w:rsidRPr="00DD0307">
              <w:rPr>
                <w:rFonts w:ascii="Palatino Linotype" w:eastAsia="Palatino Linotype" w:hAnsi="Palatino Linotype" w:cs="Palatino Linotype"/>
                <w:i/>
                <w:color w:val="000000"/>
              </w:rPr>
              <w:t>Se anotará la fecha en la que el Comité de Transparencia confirmó la clasificación del documento, en su caso.</w:t>
            </w:r>
          </w:p>
        </w:tc>
      </w:tr>
      <w:tr w:rsidR="00092A86" w:rsidRPr="00DD0307" w14:paraId="4901BEF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D811B3" w14:textId="77777777" w:rsidR="00092A86" w:rsidRPr="00DD0307" w:rsidRDefault="00092A86">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2BAACF" w14:textId="77777777" w:rsidR="00092A86" w:rsidRPr="00DD0307" w:rsidRDefault="00105739">
            <w:pPr>
              <w:pBdr>
                <w:top w:val="nil"/>
                <w:left w:val="nil"/>
                <w:bottom w:val="nil"/>
                <w:right w:val="nil"/>
                <w:between w:val="nil"/>
              </w:pBdr>
              <w:jc w:val="center"/>
              <w:rPr>
                <w:color w:val="000000"/>
              </w:rPr>
            </w:pPr>
            <w:r w:rsidRPr="00DD0307">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44BC89" w14:textId="77777777" w:rsidR="00092A86" w:rsidRPr="00DD0307" w:rsidRDefault="00105739">
            <w:pPr>
              <w:pBdr>
                <w:top w:val="nil"/>
                <w:left w:val="nil"/>
                <w:bottom w:val="nil"/>
                <w:right w:val="nil"/>
                <w:between w:val="nil"/>
              </w:pBdr>
              <w:jc w:val="both"/>
              <w:rPr>
                <w:color w:val="000000"/>
              </w:rPr>
            </w:pPr>
            <w:r w:rsidRPr="00DD0307">
              <w:rPr>
                <w:rFonts w:ascii="Palatino Linotype" w:eastAsia="Palatino Linotype" w:hAnsi="Palatino Linotype" w:cs="Palatino Linotype"/>
                <w:i/>
                <w:color w:val="000000"/>
              </w:rPr>
              <w:t>Se señalará el nombre del área del cual es titular quien clasifica.</w:t>
            </w:r>
          </w:p>
        </w:tc>
      </w:tr>
      <w:tr w:rsidR="00092A86" w:rsidRPr="00DD0307" w14:paraId="0ACFFCA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8ED57" w14:textId="77777777" w:rsidR="00092A86" w:rsidRPr="00DD0307" w:rsidRDefault="00092A86">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85FEFD" w14:textId="77777777" w:rsidR="00092A86" w:rsidRPr="00DD0307" w:rsidRDefault="00105739">
            <w:pPr>
              <w:pBdr>
                <w:top w:val="nil"/>
                <w:left w:val="nil"/>
                <w:bottom w:val="nil"/>
                <w:right w:val="nil"/>
                <w:between w:val="nil"/>
              </w:pBdr>
              <w:jc w:val="center"/>
              <w:rPr>
                <w:color w:val="000000"/>
              </w:rPr>
            </w:pPr>
            <w:r w:rsidRPr="00DD0307">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942EB0" w14:textId="77777777" w:rsidR="00092A86" w:rsidRPr="00DD0307" w:rsidRDefault="00105739">
            <w:pPr>
              <w:pBdr>
                <w:top w:val="nil"/>
                <w:left w:val="nil"/>
                <w:bottom w:val="nil"/>
                <w:right w:val="nil"/>
                <w:between w:val="nil"/>
              </w:pBdr>
              <w:jc w:val="both"/>
              <w:rPr>
                <w:color w:val="000000"/>
              </w:rPr>
            </w:pPr>
            <w:r w:rsidRPr="00DD0307">
              <w:rPr>
                <w:rFonts w:ascii="Palatino Linotype" w:eastAsia="Palatino Linotype" w:hAnsi="Palatino Linotype" w:cs="Palatino Linotype"/>
                <w:i/>
                <w:color w:val="000000"/>
              </w:rPr>
              <w:t xml:space="preserve">Se indicarán, en su caso, las partes o páginas del documento que se clasifican como reservadas. Si el documento fuera reservado en su totalidad, se </w:t>
            </w:r>
            <w:r w:rsidRPr="00DD0307">
              <w:rPr>
                <w:rFonts w:ascii="Palatino Linotype" w:eastAsia="Palatino Linotype" w:hAnsi="Palatino Linotype" w:cs="Palatino Linotype"/>
                <w:i/>
                <w:color w:val="000000"/>
              </w:rPr>
              <w:lastRenderedPageBreak/>
              <w:t>anotarán todas las páginas que lo conforman. Si el documento no contiene información reservada, se tachará este apartado.</w:t>
            </w:r>
          </w:p>
        </w:tc>
      </w:tr>
      <w:tr w:rsidR="00092A86" w:rsidRPr="00DD0307" w14:paraId="194D24D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1CE0CB" w14:textId="77777777" w:rsidR="00092A86" w:rsidRPr="00DD0307" w:rsidRDefault="00092A86">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E8C02F" w14:textId="77777777" w:rsidR="00092A86" w:rsidRPr="00DD0307" w:rsidRDefault="00105739">
            <w:pPr>
              <w:pBdr>
                <w:top w:val="nil"/>
                <w:left w:val="nil"/>
                <w:bottom w:val="nil"/>
                <w:right w:val="nil"/>
                <w:between w:val="nil"/>
              </w:pBdr>
              <w:jc w:val="center"/>
              <w:rPr>
                <w:color w:val="000000"/>
              </w:rPr>
            </w:pPr>
            <w:r w:rsidRPr="00DD0307">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21AF42" w14:textId="77777777" w:rsidR="00092A86" w:rsidRPr="00DD0307" w:rsidRDefault="00105739">
            <w:pPr>
              <w:pBdr>
                <w:top w:val="nil"/>
                <w:left w:val="nil"/>
                <w:bottom w:val="nil"/>
                <w:right w:val="nil"/>
                <w:between w:val="nil"/>
              </w:pBdr>
              <w:jc w:val="both"/>
              <w:rPr>
                <w:color w:val="000000"/>
              </w:rPr>
            </w:pPr>
            <w:r w:rsidRPr="00DD0307">
              <w:rPr>
                <w:rFonts w:ascii="Palatino Linotype" w:eastAsia="Palatino Linotype" w:hAnsi="Palatino Linotype" w:cs="Palatino Linotype"/>
                <w:i/>
                <w:color w:val="000000"/>
              </w:rPr>
              <w:t>Se anotará el número de años o meses por los que se mantendrá el documento o las partes del mismo como reservado.</w:t>
            </w:r>
          </w:p>
        </w:tc>
      </w:tr>
      <w:tr w:rsidR="00092A86" w:rsidRPr="00DD0307" w14:paraId="4BC98AB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8ADF83" w14:textId="77777777" w:rsidR="00092A86" w:rsidRPr="00DD0307" w:rsidRDefault="00092A86">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AD8027" w14:textId="77777777" w:rsidR="00092A86" w:rsidRPr="00DD0307" w:rsidRDefault="00105739">
            <w:pPr>
              <w:pBdr>
                <w:top w:val="nil"/>
                <w:left w:val="nil"/>
                <w:bottom w:val="nil"/>
                <w:right w:val="nil"/>
                <w:between w:val="nil"/>
              </w:pBdr>
              <w:jc w:val="center"/>
              <w:rPr>
                <w:color w:val="000000"/>
              </w:rPr>
            </w:pPr>
            <w:r w:rsidRPr="00DD0307">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1A30A9" w14:textId="77777777" w:rsidR="00092A86" w:rsidRPr="00DD0307" w:rsidRDefault="00105739">
            <w:pPr>
              <w:pBdr>
                <w:top w:val="nil"/>
                <w:left w:val="nil"/>
                <w:bottom w:val="nil"/>
                <w:right w:val="nil"/>
                <w:between w:val="nil"/>
              </w:pBdr>
              <w:jc w:val="both"/>
              <w:rPr>
                <w:color w:val="000000"/>
              </w:rPr>
            </w:pPr>
            <w:r w:rsidRPr="00DD0307">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092A86" w:rsidRPr="00DD0307" w14:paraId="1E81048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DBD86A" w14:textId="77777777" w:rsidR="00092A86" w:rsidRPr="00DD0307" w:rsidRDefault="00092A86">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0A21FD" w14:textId="77777777" w:rsidR="00092A86" w:rsidRPr="00DD0307" w:rsidRDefault="00105739">
            <w:pPr>
              <w:pBdr>
                <w:top w:val="nil"/>
                <w:left w:val="nil"/>
                <w:bottom w:val="nil"/>
                <w:right w:val="nil"/>
                <w:between w:val="nil"/>
              </w:pBdr>
              <w:jc w:val="center"/>
              <w:rPr>
                <w:color w:val="000000"/>
              </w:rPr>
            </w:pPr>
            <w:r w:rsidRPr="00DD0307">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C6CBB1" w14:textId="77777777" w:rsidR="00092A86" w:rsidRPr="00DD0307" w:rsidRDefault="00105739">
            <w:pPr>
              <w:pBdr>
                <w:top w:val="nil"/>
                <w:left w:val="nil"/>
                <w:bottom w:val="nil"/>
                <w:right w:val="nil"/>
                <w:between w:val="nil"/>
              </w:pBdr>
              <w:jc w:val="both"/>
              <w:rPr>
                <w:color w:val="000000"/>
              </w:rPr>
            </w:pPr>
            <w:r w:rsidRPr="00DD0307">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092A86" w:rsidRPr="00DD0307" w14:paraId="20BB8F1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9807A9" w14:textId="77777777" w:rsidR="00092A86" w:rsidRPr="00DD0307" w:rsidRDefault="00092A86">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ABCF5" w14:textId="77777777" w:rsidR="00092A86" w:rsidRPr="00DD0307" w:rsidRDefault="00105739">
            <w:pPr>
              <w:pBdr>
                <w:top w:val="nil"/>
                <w:left w:val="nil"/>
                <w:bottom w:val="nil"/>
                <w:right w:val="nil"/>
                <w:between w:val="nil"/>
              </w:pBdr>
              <w:jc w:val="center"/>
              <w:rPr>
                <w:color w:val="000000"/>
              </w:rPr>
            </w:pPr>
            <w:r w:rsidRPr="00DD0307">
              <w:rPr>
                <w:rFonts w:ascii="Palatino Linotype" w:eastAsia="Palatino Linotype" w:hAnsi="Palatino Linotype" w:cs="Palatino Linotype"/>
                <w:i/>
                <w:color w:val="000000"/>
              </w:rPr>
              <w:t>Confidencial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DFBF53" w14:textId="77777777" w:rsidR="00092A86" w:rsidRPr="00DD0307" w:rsidRDefault="00105739">
            <w:pPr>
              <w:pBdr>
                <w:top w:val="nil"/>
                <w:left w:val="nil"/>
                <w:bottom w:val="nil"/>
                <w:right w:val="nil"/>
                <w:between w:val="nil"/>
              </w:pBdr>
              <w:jc w:val="both"/>
              <w:rPr>
                <w:color w:val="000000"/>
              </w:rPr>
            </w:pPr>
            <w:r w:rsidRPr="00DD0307">
              <w:rPr>
                <w:rFonts w:ascii="Palatino Linotype" w:eastAsia="Palatino Linotype" w:hAnsi="Palatino Linotype" w:cs="Palatino Linotype"/>
                <w:i/>
                <w:color w:val="000000"/>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92A86" w:rsidRPr="00DD0307" w14:paraId="76370FD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6D718C" w14:textId="77777777" w:rsidR="00092A86" w:rsidRPr="00DD0307" w:rsidRDefault="00092A86">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9DBEE" w14:textId="77777777" w:rsidR="00092A86" w:rsidRPr="00DD0307" w:rsidRDefault="00105739">
            <w:pPr>
              <w:pBdr>
                <w:top w:val="nil"/>
                <w:left w:val="nil"/>
                <w:bottom w:val="nil"/>
                <w:right w:val="nil"/>
                <w:between w:val="nil"/>
              </w:pBdr>
              <w:jc w:val="center"/>
              <w:rPr>
                <w:color w:val="000000"/>
              </w:rPr>
            </w:pPr>
            <w:r w:rsidRPr="00DD0307">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670BA8" w14:textId="77777777" w:rsidR="00092A86" w:rsidRPr="00DD0307" w:rsidRDefault="00105739">
            <w:pPr>
              <w:pBdr>
                <w:top w:val="nil"/>
                <w:left w:val="nil"/>
                <w:bottom w:val="nil"/>
                <w:right w:val="nil"/>
                <w:between w:val="nil"/>
              </w:pBdr>
              <w:jc w:val="both"/>
              <w:rPr>
                <w:color w:val="000000"/>
              </w:rPr>
            </w:pPr>
            <w:r w:rsidRPr="00DD0307">
              <w:rPr>
                <w:rFonts w:ascii="Palatino Linotype" w:eastAsia="Palatino Linotype" w:hAnsi="Palatino Linotype" w:cs="Palatino Linotype"/>
                <w:i/>
                <w:color w:val="000000"/>
              </w:rPr>
              <w:t>Se señalará el nombre del ordenamiento, el o los artículos, fracción(es), párrafo(s) con base en los cuales se sustente la confidencialidad.</w:t>
            </w:r>
          </w:p>
        </w:tc>
      </w:tr>
      <w:tr w:rsidR="00092A86" w:rsidRPr="00DD0307" w14:paraId="39D320B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675C7C" w14:textId="77777777" w:rsidR="00092A86" w:rsidRPr="00DD0307" w:rsidRDefault="00092A86">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53CF7F" w14:textId="77777777" w:rsidR="00092A86" w:rsidRPr="00DD0307" w:rsidRDefault="00105739">
            <w:pPr>
              <w:pBdr>
                <w:top w:val="nil"/>
                <w:left w:val="nil"/>
                <w:bottom w:val="nil"/>
                <w:right w:val="nil"/>
                <w:between w:val="nil"/>
              </w:pBdr>
              <w:jc w:val="center"/>
              <w:rPr>
                <w:color w:val="000000"/>
              </w:rPr>
            </w:pPr>
            <w:r w:rsidRPr="00DD0307">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C1BCC" w14:textId="77777777" w:rsidR="00092A86" w:rsidRPr="00DD0307" w:rsidRDefault="00105739">
            <w:pPr>
              <w:pBdr>
                <w:top w:val="nil"/>
                <w:left w:val="nil"/>
                <w:bottom w:val="nil"/>
                <w:right w:val="nil"/>
                <w:between w:val="nil"/>
              </w:pBdr>
              <w:jc w:val="both"/>
              <w:rPr>
                <w:color w:val="000000"/>
              </w:rPr>
            </w:pPr>
            <w:r w:rsidRPr="00DD0307">
              <w:rPr>
                <w:rFonts w:ascii="Palatino Linotype" w:eastAsia="Palatino Linotype" w:hAnsi="Palatino Linotype" w:cs="Palatino Linotype"/>
                <w:i/>
                <w:color w:val="000000"/>
              </w:rPr>
              <w:t>Rúbrica autógrafa de quien clasifica.</w:t>
            </w:r>
          </w:p>
        </w:tc>
      </w:tr>
      <w:tr w:rsidR="00092A86" w:rsidRPr="00DD0307" w14:paraId="627BA0C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9B3B36" w14:textId="77777777" w:rsidR="00092A86" w:rsidRPr="00DD0307" w:rsidRDefault="00092A86">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3B76F0" w14:textId="77777777" w:rsidR="00092A86" w:rsidRPr="00DD0307" w:rsidRDefault="00105739">
            <w:pPr>
              <w:pBdr>
                <w:top w:val="nil"/>
                <w:left w:val="nil"/>
                <w:bottom w:val="nil"/>
                <w:right w:val="nil"/>
                <w:between w:val="nil"/>
              </w:pBdr>
              <w:jc w:val="center"/>
              <w:rPr>
                <w:color w:val="000000"/>
              </w:rPr>
            </w:pPr>
            <w:r w:rsidRPr="00DD0307">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4E9373" w14:textId="77777777" w:rsidR="00092A86" w:rsidRPr="00DD0307" w:rsidRDefault="00105739">
            <w:pPr>
              <w:pBdr>
                <w:top w:val="nil"/>
                <w:left w:val="nil"/>
                <w:bottom w:val="nil"/>
                <w:right w:val="nil"/>
                <w:between w:val="nil"/>
              </w:pBdr>
              <w:jc w:val="both"/>
              <w:rPr>
                <w:color w:val="000000"/>
              </w:rPr>
            </w:pPr>
            <w:r w:rsidRPr="00DD0307">
              <w:rPr>
                <w:rFonts w:ascii="Palatino Linotype" w:eastAsia="Palatino Linotype" w:hAnsi="Palatino Linotype" w:cs="Palatino Linotype"/>
                <w:i/>
                <w:color w:val="000000"/>
              </w:rPr>
              <w:t>Se anotará la fecha en que se desclasifica el documento.</w:t>
            </w:r>
          </w:p>
        </w:tc>
      </w:tr>
      <w:tr w:rsidR="00092A86" w:rsidRPr="00DD0307" w14:paraId="7117956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D4ECC2" w14:textId="77777777" w:rsidR="00092A86" w:rsidRPr="00DD0307" w:rsidRDefault="00092A86">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8B93DB" w14:textId="77777777" w:rsidR="00092A86" w:rsidRPr="00DD0307" w:rsidRDefault="00105739">
            <w:pPr>
              <w:pBdr>
                <w:top w:val="nil"/>
                <w:left w:val="nil"/>
                <w:bottom w:val="nil"/>
                <w:right w:val="nil"/>
                <w:between w:val="nil"/>
              </w:pBdr>
              <w:jc w:val="center"/>
              <w:rPr>
                <w:color w:val="000000"/>
              </w:rPr>
            </w:pPr>
            <w:r w:rsidRPr="00DD0307">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44067" w14:textId="77777777" w:rsidR="00092A86" w:rsidRPr="00DD0307" w:rsidRDefault="00105739">
            <w:pPr>
              <w:pBdr>
                <w:top w:val="nil"/>
                <w:left w:val="nil"/>
                <w:bottom w:val="nil"/>
                <w:right w:val="nil"/>
                <w:between w:val="nil"/>
              </w:pBdr>
              <w:rPr>
                <w:color w:val="000000"/>
              </w:rPr>
            </w:pPr>
            <w:r w:rsidRPr="00DD0307">
              <w:rPr>
                <w:rFonts w:ascii="Palatino Linotype" w:eastAsia="Palatino Linotype" w:hAnsi="Palatino Linotype" w:cs="Palatino Linotype"/>
                <w:i/>
                <w:color w:val="000000"/>
              </w:rPr>
              <w:t>Rúbrica autógrafa de quien desclasifica.</w:t>
            </w:r>
          </w:p>
        </w:tc>
      </w:tr>
    </w:tbl>
    <w:p w14:paraId="30CB25C6" w14:textId="77777777" w:rsidR="00092A86" w:rsidRPr="00DD0307" w:rsidRDefault="00092A86">
      <w:pPr>
        <w:spacing w:before="240" w:line="360" w:lineRule="auto"/>
        <w:ind w:right="51"/>
        <w:jc w:val="both"/>
        <w:rPr>
          <w:rFonts w:ascii="Palatino Linotype" w:eastAsia="Palatino Linotype" w:hAnsi="Palatino Linotype" w:cs="Palatino Linotype"/>
        </w:rPr>
      </w:pPr>
    </w:p>
    <w:p w14:paraId="7C74EDEC"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2CD88480" w14:textId="77777777" w:rsidR="00092A86" w:rsidRPr="00DD0307" w:rsidRDefault="00105739">
      <w:pPr>
        <w:shd w:val="clear" w:color="auto" w:fill="FFFFFF"/>
        <w:spacing w:line="360" w:lineRule="auto"/>
        <w:ind w:right="51"/>
        <w:jc w:val="both"/>
        <w:rPr>
          <w:rFonts w:ascii="Palatino Linotype" w:eastAsia="Palatino Linotype" w:hAnsi="Palatino Linotype" w:cs="Palatino Linotype"/>
        </w:rPr>
      </w:pPr>
      <w:r w:rsidRPr="00DD0307">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DD0307">
        <w:rPr>
          <w:rFonts w:ascii="Palatino Linotype" w:eastAsia="Palatino Linotype" w:hAnsi="Palatino Linotype" w:cs="Palatino Linotype"/>
          <w:b/>
        </w:rPr>
        <w:t>SUJETO OBLIGADO</w:t>
      </w:r>
      <w:r w:rsidRPr="00DD0307">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w:t>
      </w:r>
      <w:r w:rsidR="00503916" w:rsidRPr="00DD0307">
        <w:rPr>
          <w:rFonts w:ascii="Palatino Linotype" w:eastAsia="Palatino Linotype" w:hAnsi="Palatino Linotype" w:cs="Palatino Linotype"/>
        </w:rPr>
        <w:t xml:space="preserve"> </w:t>
      </w:r>
      <w:r w:rsidRPr="00DD0307">
        <w:rPr>
          <w:rFonts w:ascii="Palatino Linotype" w:eastAsia="Palatino Linotype" w:hAnsi="Palatino Linotype" w:cs="Palatino Linotype"/>
        </w:rPr>
        <w:t>l</w:t>
      </w:r>
      <w:r w:rsidR="00503916" w:rsidRPr="00DD0307">
        <w:rPr>
          <w:rFonts w:ascii="Palatino Linotype" w:eastAsia="Palatino Linotype" w:hAnsi="Palatino Linotype" w:cs="Palatino Linotype"/>
        </w:rPr>
        <w:t xml:space="preserve">a parte </w:t>
      </w:r>
      <w:r w:rsidRPr="00DD0307">
        <w:rPr>
          <w:rFonts w:ascii="Palatino Linotype" w:eastAsia="Palatino Linotype" w:hAnsi="Palatino Linotype" w:cs="Palatino Linotype"/>
        </w:rPr>
        <w:t xml:space="preserve"> </w:t>
      </w:r>
      <w:r w:rsidRPr="00DD0307">
        <w:rPr>
          <w:rFonts w:ascii="Palatino Linotype" w:eastAsia="Palatino Linotype" w:hAnsi="Palatino Linotype" w:cs="Palatino Linotype"/>
          <w:b/>
        </w:rPr>
        <w:t>RECURRENTE</w:t>
      </w:r>
      <w:r w:rsidRPr="00DD0307">
        <w:rPr>
          <w:rFonts w:ascii="Palatino Linotype" w:eastAsia="Palatino Linotype" w:hAnsi="Palatino Linotype" w:cs="Palatino Linotype"/>
        </w:rPr>
        <w:t>.</w:t>
      </w:r>
    </w:p>
    <w:p w14:paraId="095FEF74" w14:textId="77777777" w:rsidR="00092A86" w:rsidRPr="00DD0307" w:rsidRDefault="00092A86">
      <w:pPr>
        <w:spacing w:line="360" w:lineRule="auto"/>
        <w:jc w:val="both"/>
        <w:rPr>
          <w:rFonts w:ascii="Palatino Linotype" w:eastAsia="Palatino Linotype" w:hAnsi="Palatino Linotype" w:cs="Palatino Linotype"/>
        </w:rPr>
      </w:pPr>
    </w:p>
    <w:p w14:paraId="4071FD86"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7017C2FC" w14:textId="77777777" w:rsidR="00092A86" w:rsidRPr="00DD0307" w:rsidRDefault="00092A86">
      <w:pPr>
        <w:spacing w:line="360" w:lineRule="auto"/>
        <w:jc w:val="both"/>
        <w:rPr>
          <w:rFonts w:ascii="Palatino Linotype" w:eastAsia="Palatino Linotype" w:hAnsi="Palatino Linotype" w:cs="Palatino Linotype"/>
        </w:rPr>
      </w:pPr>
    </w:p>
    <w:p w14:paraId="5AA03E6C"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0879F42" w14:textId="77777777" w:rsidR="00092A86" w:rsidRPr="00DD0307" w:rsidRDefault="00092A86">
      <w:pPr>
        <w:spacing w:line="360" w:lineRule="auto"/>
        <w:ind w:right="49"/>
        <w:jc w:val="both"/>
        <w:rPr>
          <w:rFonts w:ascii="Palatino Linotype" w:eastAsia="Palatino Linotype" w:hAnsi="Palatino Linotype" w:cs="Palatino Linotype"/>
          <w:color w:val="000000"/>
        </w:rPr>
      </w:pPr>
    </w:p>
    <w:p w14:paraId="7DF581A3" w14:textId="77777777" w:rsidR="00092A86" w:rsidRPr="00DD0307" w:rsidRDefault="00105739">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sidRPr="00DD0307">
        <w:rPr>
          <w:rFonts w:ascii="Palatino Linotype" w:eastAsia="Palatino Linotype" w:hAnsi="Palatino Linotype" w:cs="Palatino Linotype"/>
          <w:b/>
          <w:color w:val="000000"/>
          <w:sz w:val="22"/>
          <w:szCs w:val="22"/>
        </w:rPr>
        <w:t>R E S U E L V E:</w:t>
      </w:r>
    </w:p>
    <w:p w14:paraId="4E7B422D" w14:textId="77777777" w:rsidR="00092A86" w:rsidRPr="00DD0307" w:rsidRDefault="00105739">
      <w:pPr>
        <w:spacing w:before="240" w:after="240" w:line="360" w:lineRule="auto"/>
        <w:ind w:right="49"/>
        <w:jc w:val="both"/>
        <w:rPr>
          <w:rFonts w:ascii="Palatino Linotype" w:eastAsia="Palatino Linotype" w:hAnsi="Palatino Linotype" w:cs="Palatino Linotype"/>
        </w:rPr>
      </w:pPr>
      <w:r w:rsidRPr="00DD0307">
        <w:rPr>
          <w:rFonts w:ascii="Palatino Linotype" w:eastAsia="Palatino Linotype" w:hAnsi="Palatino Linotype" w:cs="Palatino Linotype"/>
          <w:b/>
        </w:rPr>
        <w:t xml:space="preserve">Primero. </w:t>
      </w:r>
      <w:r w:rsidRPr="00DD0307">
        <w:rPr>
          <w:rFonts w:ascii="Palatino Linotype" w:eastAsia="Palatino Linotype" w:hAnsi="Palatino Linotype" w:cs="Palatino Linotype"/>
        </w:rPr>
        <w:t>Resultan fundados l</w:t>
      </w:r>
      <w:r w:rsidR="00503916" w:rsidRPr="00DD0307">
        <w:rPr>
          <w:rFonts w:ascii="Palatino Linotype" w:eastAsia="Palatino Linotype" w:hAnsi="Palatino Linotype" w:cs="Palatino Linotype"/>
        </w:rPr>
        <w:t>os motivos de inconformidad</w:t>
      </w:r>
      <w:r w:rsidRPr="00DD0307">
        <w:rPr>
          <w:rFonts w:ascii="Palatino Linotype" w:eastAsia="Palatino Linotype" w:hAnsi="Palatino Linotype" w:cs="Palatino Linotype"/>
        </w:rPr>
        <w:t xml:space="preserve">, hechos valer por la parte </w:t>
      </w:r>
      <w:r w:rsidRPr="00DD0307">
        <w:rPr>
          <w:rFonts w:ascii="Palatino Linotype" w:eastAsia="Palatino Linotype" w:hAnsi="Palatino Linotype" w:cs="Palatino Linotype"/>
          <w:b/>
        </w:rPr>
        <w:t xml:space="preserve">RECURRENTE </w:t>
      </w:r>
      <w:r w:rsidRPr="00DD0307">
        <w:rPr>
          <w:rFonts w:ascii="Palatino Linotype" w:eastAsia="Palatino Linotype" w:hAnsi="Palatino Linotype" w:cs="Palatino Linotype"/>
        </w:rPr>
        <w:t xml:space="preserve">en el recurso de revisión </w:t>
      </w:r>
      <w:r w:rsidRPr="00DD0307">
        <w:rPr>
          <w:rFonts w:ascii="Palatino Linotype" w:eastAsia="Palatino Linotype" w:hAnsi="Palatino Linotype" w:cs="Palatino Linotype"/>
          <w:b/>
        </w:rPr>
        <w:t>01919/INFOEM/IP/RR/2023</w:t>
      </w:r>
      <w:r w:rsidRPr="00DD0307">
        <w:rPr>
          <w:rFonts w:ascii="Palatino Linotype" w:eastAsia="Palatino Linotype" w:hAnsi="Palatino Linotype" w:cs="Palatino Linotype"/>
        </w:rPr>
        <w:t xml:space="preserve"> en términos del Considerando </w:t>
      </w:r>
      <w:r w:rsidRPr="00DD0307">
        <w:rPr>
          <w:rFonts w:ascii="Palatino Linotype" w:eastAsia="Palatino Linotype" w:hAnsi="Palatino Linotype" w:cs="Palatino Linotype"/>
          <w:b/>
        </w:rPr>
        <w:t>Cuarto</w:t>
      </w:r>
      <w:r w:rsidRPr="00DD0307">
        <w:rPr>
          <w:rFonts w:ascii="Palatino Linotype" w:eastAsia="Palatino Linotype" w:hAnsi="Palatino Linotype" w:cs="Palatino Linotype"/>
        </w:rPr>
        <w:t xml:space="preserve"> de la presente resolución.</w:t>
      </w:r>
    </w:p>
    <w:p w14:paraId="69A68AD7" w14:textId="77777777" w:rsidR="00092A86" w:rsidRPr="00DD0307" w:rsidRDefault="00105739">
      <w:pPr>
        <w:spacing w:line="360" w:lineRule="auto"/>
        <w:ind w:right="-93"/>
        <w:jc w:val="both"/>
        <w:rPr>
          <w:rFonts w:ascii="Palatino Linotype" w:eastAsia="Palatino Linotype" w:hAnsi="Palatino Linotype" w:cs="Palatino Linotype"/>
        </w:rPr>
      </w:pPr>
      <w:r w:rsidRPr="00DD0307">
        <w:rPr>
          <w:rFonts w:ascii="Palatino Linotype" w:eastAsia="Palatino Linotype" w:hAnsi="Palatino Linotype" w:cs="Palatino Linotype"/>
          <w:b/>
        </w:rPr>
        <w:t xml:space="preserve">Segundo. </w:t>
      </w:r>
      <w:r w:rsidRPr="00DD0307">
        <w:rPr>
          <w:rFonts w:ascii="Palatino Linotype" w:eastAsia="Palatino Linotype" w:hAnsi="Palatino Linotype" w:cs="Palatino Linotype"/>
        </w:rPr>
        <w:t xml:space="preserve">Se </w:t>
      </w:r>
      <w:r w:rsidRPr="00DD0307">
        <w:rPr>
          <w:rFonts w:ascii="Palatino Linotype" w:eastAsia="Palatino Linotype" w:hAnsi="Palatino Linotype" w:cs="Palatino Linotype"/>
          <w:b/>
        </w:rPr>
        <w:t xml:space="preserve">ORDENA </w:t>
      </w:r>
      <w:r w:rsidRPr="00DD0307">
        <w:rPr>
          <w:rFonts w:ascii="Palatino Linotype" w:eastAsia="Palatino Linotype" w:hAnsi="Palatino Linotype" w:cs="Palatino Linotype"/>
        </w:rPr>
        <w:t xml:space="preserve">al </w:t>
      </w:r>
      <w:r w:rsidRPr="00DD0307">
        <w:rPr>
          <w:rFonts w:ascii="Palatino Linotype" w:eastAsia="Palatino Linotype" w:hAnsi="Palatino Linotype" w:cs="Palatino Linotype"/>
          <w:b/>
          <w:color w:val="0D0D0D"/>
        </w:rPr>
        <w:t>SUJETO OBLIGADO</w:t>
      </w:r>
      <w:r w:rsidRPr="00DD0307">
        <w:rPr>
          <w:rFonts w:ascii="Palatino Linotype" w:eastAsia="Palatino Linotype" w:hAnsi="Palatino Linotype" w:cs="Palatino Linotype"/>
        </w:rPr>
        <w:t xml:space="preserve"> que </w:t>
      </w:r>
      <w:r w:rsidRPr="00DD0307">
        <w:rPr>
          <w:rFonts w:ascii="Palatino Linotype" w:eastAsia="Palatino Linotype" w:hAnsi="Palatino Linotype" w:cs="Palatino Linotype"/>
          <w:color w:val="222222"/>
        </w:rPr>
        <w:t xml:space="preserve">en términos del Considerando Cuarto y Quinto </w:t>
      </w:r>
      <w:r w:rsidRPr="00DD0307">
        <w:rPr>
          <w:rFonts w:ascii="Palatino Linotype" w:eastAsia="Palatino Linotype" w:hAnsi="Palatino Linotype" w:cs="Palatino Linotype"/>
        </w:rPr>
        <w:t xml:space="preserve">a efecto de que atienda la solicitud de información número </w:t>
      </w:r>
      <w:r w:rsidRPr="00DD0307">
        <w:rPr>
          <w:rFonts w:ascii="Palatino Linotype" w:eastAsia="Palatino Linotype" w:hAnsi="Palatino Linotype" w:cs="Palatino Linotype"/>
          <w:b/>
        </w:rPr>
        <w:t>00026/OZUMBA/IP/2023</w:t>
      </w:r>
      <w:r w:rsidRPr="00DD0307">
        <w:rPr>
          <w:rFonts w:ascii="Verdana" w:eastAsia="Verdana" w:hAnsi="Verdana" w:cs="Verdana"/>
          <w:b/>
          <w:color w:val="FF0000"/>
        </w:rPr>
        <w:t xml:space="preserve"> </w:t>
      </w:r>
      <w:r w:rsidRPr="00DD0307">
        <w:rPr>
          <w:rFonts w:ascii="Palatino Linotype" w:eastAsia="Palatino Linotype" w:hAnsi="Palatino Linotype" w:cs="Palatino Linotype"/>
        </w:rPr>
        <w:t>y previa búsqueda exhaustiva y razonable, en todas las unidades administrativas competentes, entregue, a través del Sistema de Acceso a la Información Mexiquense (SAIMEX</w:t>
      </w:r>
      <w:proofErr w:type="gramStart"/>
      <w:r w:rsidRPr="00DD0307">
        <w:rPr>
          <w:rFonts w:ascii="Palatino Linotype" w:eastAsia="Palatino Linotype" w:hAnsi="Palatino Linotype" w:cs="Palatino Linotype"/>
        </w:rPr>
        <w:t>),  en</w:t>
      </w:r>
      <w:proofErr w:type="gramEnd"/>
      <w:r w:rsidRPr="00DD0307">
        <w:rPr>
          <w:rFonts w:ascii="Palatino Linotype" w:eastAsia="Palatino Linotype" w:hAnsi="Palatino Linotype" w:cs="Palatino Linotype"/>
        </w:rPr>
        <w:t xml:space="preserve"> versión pública, de lo siguiente:</w:t>
      </w:r>
    </w:p>
    <w:p w14:paraId="352959C9" w14:textId="77777777" w:rsidR="00092A86" w:rsidRPr="00DD0307" w:rsidRDefault="00105739">
      <w:pPr>
        <w:numPr>
          <w:ilvl w:val="0"/>
          <w:numId w:val="4"/>
        </w:numPr>
        <w:pBdr>
          <w:top w:val="nil"/>
          <w:left w:val="nil"/>
          <w:bottom w:val="nil"/>
          <w:right w:val="nil"/>
          <w:between w:val="nil"/>
        </w:pBdr>
        <w:spacing w:before="240" w:line="360" w:lineRule="auto"/>
        <w:ind w:right="-93"/>
        <w:jc w:val="both"/>
        <w:rPr>
          <w:rFonts w:ascii="Palatino Linotype" w:eastAsia="Palatino Linotype" w:hAnsi="Palatino Linotype" w:cs="Palatino Linotype"/>
        </w:rPr>
      </w:pPr>
      <w:r w:rsidRPr="00DD0307">
        <w:rPr>
          <w:rFonts w:ascii="Palatino Linotype" w:eastAsia="Palatino Linotype" w:hAnsi="Palatino Linotype" w:cs="Palatino Linotype"/>
          <w:color w:val="000000"/>
          <w:sz w:val="22"/>
          <w:szCs w:val="22"/>
        </w:rPr>
        <w:t xml:space="preserve">Los documentos y correos recibidos en la cuenta de correo </w:t>
      </w:r>
      <w:hyperlink r:id="rId19">
        <w:r w:rsidRPr="00DD0307">
          <w:rPr>
            <w:rFonts w:ascii="Palatino Linotype" w:eastAsia="Palatino Linotype" w:hAnsi="Palatino Linotype" w:cs="Palatino Linotype"/>
            <w:color w:val="0000FF"/>
            <w:sz w:val="22"/>
            <w:szCs w:val="22"/>
            <w:u w:val="single"/>
          </w:rPr>
          <w:t>antiguaestación.ozumba@gmail.com</w:t>
        </w:r>
      </w:hyperlink>
      <w:r w:rsidRPr="00DD0307">
        <w:rPr>
          <w:rFonts w:ascii="Palatino Linotype" w:eastAsia="Palatino Linotype" w:hAnsi="Palatino Linotype" w:cs="Palatino Linotype"/>
          <w:color w:val="000000"/>
          <w:sz w:val="22"/>
          <w:szCs w:val="22"/>
        </w:rPr>
        <w:t>, del periodo comprendido del catorce de marzo de dos mil veintidós al catorce de marzo de dos mil veintitrés.</w:t>
      </w:r>
    </w:p>
    <w:p w14:paraId="0E663B48" w14:textId="77777777" w:rsidR="00092A86" w:rsidRPr="00DD0307" w:rsidRDefault="00092A86">
      <w:pPr>
        <w:tabs>
          <w:tab w:val="left" w:pos="4962"/>
        </w:tabs>
        <w:ind w:left="851"/>
        <w:jc w:val="both"/>
        <w:rPr>
          <w:rFonts w:ascii="Palatino Linotype" w:eastAsia="Palatino Linotype" w:hAnsi="Palatino Linotype" w:cs="Palatino Linotype"/>
          <w:i/>
        </w:rPr>
      </w:pPr>
    </w:p>
    <w:p w14:paraId="02FCE2AC" w14:textId="77777777" w:rsidR="00092A86" w:rsidRPr="00DD0307" w:rsidRDefault="00105739">
      <w:pPr>
        <w:tabs>
          <w:tab w:val="left" w:pos="4962"/>
        </w:tabs>
        <w:ind w:left="851"/>
        <w:jc w:val="both"/>
        <w:rPr>
          <w:rFonts w:ascii="Palatino Linotype" w:eastAsia="Palatino Linotype" w:hAnsi="Palatino Linotype" w:cs="Palatino Linotype"/>
          <w:i/>
        </w:rPr>
      </w:pPr>
      <w:bookmarkStart w:id="2" w:name="_heading=h.30j0zll" w:colFirst="0" w:colLast="0"/>
      <w:bookmarkEnd w:id="2"/>
      <w:r w:rsidRPr="00DD0307">
        <w:rPr>
          <w:rFonts w:ascii="Palatino Linotype" w:eastAsia="Palatino Linotype" w:hAnsi="Palatino Linotype" w:cs="Palatino Linotype"/>
          <w:i/>
        </w:rPr>
        <w:t>Además,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3A9085B9" w14:textId="77777777" w:rsidR="00092A86" w:rsidRPr="00DD0307" w:rsidRDefault="00092A86">
      <w:pPr>
        <w:tabs>
          <w:tab w:val="left" w:pos="4962"/>
        </w:tabs>
        <w:spacing w:line="360" w:lineRule="auto"/>
        <w:jc w:val="both"/>
        <w:rPr>
          <w:rFonts w:ascii="Palatino Linotype" w:eastAsia="Palatino Linotype" w:hAnsi="Palatino Linotype" w:cs="Palatino Linotype"/>
        </w:rPr>
      </w:pPr>
    </w:p>
    <w:p w14:paraId="5566EE9D" w14:textId="77777777" w:rsidR="00092A86" w:rsidRPr="00DD0307" w:rsidRDefault="00105739">
      <w:pPr>
        <w:pBdr>
          <w:top w:val="nil"/>
          <w:left w:val="nil"/>
          <w:bottom w:val="nil"/>
          <w:right w:val="nil"/>
          <w:between w:val="nil"/>
        </w:pBdr>
        <w:ind w:left="851" w:right="51"/>
        <w:jc w:val="both"/>
        <w:rPr>
          <w:rFonts w:ascii="Palatino Linotype" w:eastAsia="Palatino Linotype" w:hAnsi="Palatino Linotype" w:cs="Palatino Linotype"/>
          <w:i/>
          <w:color w:val="000000"/>
          <w:sz w:val="22"/>
          <w:szCs w:val="22"/>
        </w:rPr>
      </w:pPr>
      <w:r w:rsidRPr="00DD0307">
        <w:rPr>
          <w:rFonts w:ascii="Palatino Linotype" w:eastAsia="Palatino Linotype" w:hAnsi="Palatino Linotype" w:cs="Palatino Linotype"/>
          <w:i/>
          <w:color w:val="000000"/>
          <w:sz w:val="22"/>
          <w:szCs w:val="22"/>
        </w:rPr>
        <w:t xml:space="preserve">En el supuesto de que la información que se ordena, no se haya generado bastará con que así lo haga del conocimiento de la parte </w:t>
      </w:r>
      <w:r w:rsidRPr="00DD0307">
        <w:rPr>
          <w:rFonts w:ascii="Palatino Linotype" w:eastAsia="Palatino Linotype" w:hAnsi="Palatino Linotype" w:cs="Palatino Linotype"/>
          <w:b/>
          <w:i/>
          <w:color w:val="000000"/>
          <w:sz w:val="22"/>
          <w:szCs w:val="22"/>
        </w:rPr>
        <w:t>Recurrente en términos del segundo párrafo del artículo 19 de la Ley en la materia</w:t>
      </w:r>
      <w:r w:rsidRPr="00DD0307">
        <w:rPr>
          <w:rFonts w:ascii="Palatino Linotype" w:eastAsia="Palatino Linotype" w:hAnsi="Palatino Linotype" w:cs="Palatino Linotype"/>
          <w:i/>
          <w:color w:val="000000"/>
          <w:sz w:val="22"/>
          <w:szCs w:val="22"/>
        </w:rPr>
        <w:t>, para tener por colmado el requerimiento de información.</w:t>
      </w:r>
    </w:p>
    <w:p w14:paraId="68DCD6CC" w14:textId="77777777" w:rsidR="00092A86" w:rsidRPr="00DD0307" w:rsidRDefault="00092A86">
      <w:pPr>
        <w:tabs>
          <w:tab w:val="left" w:pos="4962"/>
        </w:tabs>
        <w:spacing w:line="360" w:lineRule="auto"/>
        <w:jc w:val="both"/>
        <w:rPr>
          <w:rFonts w:ascii="Palatino Linotype" w:eastAsia="Palatino Linotype" w:hAnsi="Palatino Linotype" w:cs="Palatino Linotype"/>
        </w:rPr>
      </w:pPr>
    </w:p>
    <w:p w14:paraId="7B29412C" w14:textId="77777777" w:rsidR="00092A86" w:rsidRPr="00DD0307" w:rsidRDefault="00105739">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DD0307">
        <w:rPr>
          <w:rFonts w:ascii="Palatino Linotype" w:eastAsia="Palatino Linotype" w:hAnsi="Palatino Linotype" w:cs="Palatino Linotype"/>
          <w:b/>
          <w:color w:val="000000"/>
        </w:rPr>
        <w:lastRenderedPageBreak/>
        <w:t>Tercero. Notifíquese vía SAIMEX</w:t>
      </w:r>
      <w:r w:rsidRPr="00DD0307">
        <w:rPr>
          <w:rFonts w:ascii="Palatino Linotype" w:eastAsia="Palatino Linotype" w:hAnsi="Palatino Linotype" w:cs="Palatino Linotype"/>
          <w:color w:val="000000"/>
        </w:rPr>
        <w:t xml:space="preserve"> la presente resolución al Titular de la Unidad de Transparencia del </w:t>
      </w:r>
      <w:r w:rsidRPr="00DD0307">
        <w:rPr>
          <w:rFonts w:ascii="Palatino Linotype" w:eastAsia="Palatino Linotype" w:hAnsi="Palatino Linotype" w:cs="Palatino Linotype"/>
          <w:b/>
          <w:color w:val="000000"/>
        </w:rPr>
        <w:t>SUJETO OBLIGADO</w:t>
      </w:r>
      <w:r w:rsidRPr="00DD0307">
        <w:rPr>
          <w:rFonts w:ascii="Palatino Linotype" w:eastAsia="Palatino Linotype" w:hAnsi="Palatino Linotype" w:cs="Palatino Linotype"/>
          <w:color w:val="000000"/>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8B638DB" w14:textId="77777777" w:rsidR="00092A86" w:rsidRPr="00DD0307" w:rsidRDefault="00105739">
      <w:pPr>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b/>
        </w:rPr>
        <w:t xml:space="preserve">Cuarto. Notifíquese vía SAIMEX a la parte RECURRENTE, </w:t>
      </w:r>
      <w:r w:rsidRPr="00DD0307">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1B01DC7" w14:textId="77777777" w:rsidR="00092A86" w:rsidRPr="00DD0307" w:rsidRDefault="00105739">
      <w:pPr>
        <w:spacing w:before="240" w:after="240" w:line="360" w:lineRule="auto"/>
        <w:ind w:right="49"/>
        <w:jc w:val="both"/>
        <w:rPr>
          <w:rFonts w:ascii="Palatino Linotype" w:eastAsia="Palatino Linotype" w:hAnsi="Palatino Linotype" w:cs="Palatino Linotype"/>
          <w:color w:val="222222"/>
        </w:rPr>
      </w:pPr>
      <w:r w:rsidRPr="00DD0307">
        <w:rPr>
          <w:rFonts w:ascii="Palatino Linotype" w:eastAsia="Palatino Linotype" w:hAnsi="Palatino Linotype" w:cs="Palatino Linotype"/>
          <w:b/>
        </w:rPr>
        <w:t xml:space="preserve">Quinto. </w:t>
      </w:r>
      <w:r w:rsidRPr="00DD0307">
        <w:rPr>
          <w:rFonts w:ascii="Palatino Linotype" w:eastAsia="Palatino Linotype" w:hAnsi="Palatino Linotype" w:cs="Palatino Linotype"/>
          <w:b/>
          <w:color w:val="222222"/>
        </w:rPr>
        <w:t xml:space="preserve">Notifíquese vía SAIMEX a la parte RECURRENTE </w:t>
      </w:r>
      <w:r w:rsidRPr="00DD0307">
        <w:rPr>
          <w:rFonts w:ascii="Palatino Linotype" w:eastAsia="Palatino Linotype" w:hAnsi="Palatino Linotype" w:cs="Palatino Linotype"/>
          <w:color w:val="222222"/>
        </w:rPr>
        <w:t xml:space="preserve">que la respuesta que dé </w:t>
      </w:r>
      <w:r w:rsidRPr="00DD0307">
        <w:rPr>
          <w:rFonts w:ascii="Palatino Linotype" w:eastAsia="Palatino Linotype" w:hAnsi="Palatino Linotype" w:cs="Palatino Linotype"/>
          <w:b/>
          <w:color w:val="222222"/>
        </w:rPr>
        <w:t>EL SUJETO OBLIGADO</w:t>
      </w:r>
      <w:r w:rsidRPr="00DD0307">
        <w:rPr>
          <w:rFonts w:ascii="Palatino Linotype" w:eastAsia="Palatino Linotype" w:hAnsi="Palatino Linotype" w:cs="Palatino Linotype"/>
          <w:color w:val="2222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5C730447" w14:textId="77777777" w:rsidR="00092A86" w:rsidRPr="00DD0307" w:rsidRDefault="00105739">
      <w:pPr>
        <w:spacing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b/>
          <w:color w:val="222222"/>
        </w:rPr>
        <w:t>Sexto.</w:t>
      </w:r>
      <w:r w:rsidRPr="00DD0307">
        <w:rPr>
          <w:rFonts w:ascii="Palatino Linotype" w:eastAsia="Palatino Linotype" w:hAnsi="Palatino Linotype" w:cs="Palatino Linotype"/>
          <w:color w:val="222222"/>
        </w:rPr>
        <w:t xml:space="preserve"> </w:t>
      </w:r>
      <w:r w:rsidRPr="00DD0307">
        <w:rPr>
          <w:rFonts w:ascii="Palatino Linotype" w:eastAsia="Palatino Linotype" w:hAnsi="Palatino Linotype" w:cs="Palatino Linotype"/>
        </w:rPr>
        <w:t xml:space="preserve">Gírese oficio a la Secretaría Técnica del Pleno de este Instituto para hacer del conocimiento del Órgano Interno de Control competente la presente resolución, a fin de que de conformidad con el artículo 190 de la Ley de Transparencia y Acceso </w:t>
      </w:r>
      <w:r w:rsidRPr="00DD0307">
        <w:rPr>
          <w:rFonts w:ascii="Palatino Linotype" w:eastAsia="Palatino Linotype" w:hAnsi="Palatino Linotype" w:cs="Palatino Linotype"/>
        </w:rPr>
        <w:lastRenderedPageBreak/>
        <w:t>a la Información Pública del Estado de México y Municipios se determine lo conducente, en términos de lo señalado en el considerando cuarto de la presente resolución.</w:t>
      </w:r>
    </w:p>
    <w:p w14:paraId="4377FF59" w14:textId="77777777" w:rsidR="00092A86" w:rsidRPr="00DD0307" w:rsidRDefault="00092A86">
      <w:pPr>
        <w:spacing w:line="360" w:lineRule="auto"/>
        <w:jc w:val="both"/>
        <w:rPr>
          <w:rFonts w:ascii="Palatino Linotype" w:eastAsia="Palatino Linotype" w:hAnsi="Palatino Linotype" w:cs="Palatino Linotype"/>
          <w:color w:val="000000"/>
        </w:rPr>
      </w:pPr>
    </w:p>
    <w:p w14:paraId="6D8BC4DB" w14:textId="77777777" w:rsidR="00092A86" w:rsidRPr="00DD0307" w:rsidRDefault="00105739">
      <w:pPr>
        <w:spacing w:line="360" w:lineRule="auto"/>
        <w:ind w:right="49"/>
        <w:jc w:val="both"/>
        <w:rPr>
          <w:rFonts w:ascii="Palatino Linotype" w:eastAsia="Palatino Linotype" w:hAnsi="Palatino Linotype" w:cs="Palatino Linotype"/>
        </w:rPr>
        <w:sectPr w:rsidR="00092A86" w:rsidRPr="00DD0307">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pPr>
      <w:bookmarkStart w:id="3" w:name="_heading=h.1fob9te" w:colFirst="0" w:colLast="0"/>
      <w:bookmarkEnd w:id="3"/>
      <w:r w:rsidRPr="00DD030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w:t>
      </w:r>
      <w:r w:rsidR="00031005" w:rsidRPr="00DD0307">
        <w:rPr>
          <w:rFonts w:ascii="Palatino Linotype" w:eastAsia="Palatino Linotype" w:hAnsi="Palatino Linotype" w:cs="Palatino Linotype"/>
        </w:rPr>
        <w:t>EÑA; EN LA VIGÉSIMA SEXTA</w:t>
      </w:r>
      <w:r w:rsidRPr="00DD0307">
        <w:rPr>
          <w:rFonts w:ascii="Palatino Linotype" w:eastAsia="Palatino Linotype" w:hAnsi="Palatino Linotype" w:cs="Palatino Linotype"/>
        </w:rPr>
        <w:t xml:space="preserve"> SESIÓN ORDINARIA CELEBRADA EL DOCE DE JULIO DE DOS MIL VEINTITRÉS, ANTE EL SECRETARIO TÉCNICO DEL PLENO ALEXIS TAPIA RAMÍREZ.</w:t>
      </w:r>
      <w:r w:rsidR="00031005" w:rsidRPr="00DD0307">
        <w:rPr>
          <w:rFonts w:ascii="Palatino Linotype" w:eastAsia="Palatino Linotype" w:hAnsi="Palatino Linotype" w:cs="Palatino Linotype"/>
        </w:rPr>
        <w:t xml:space="preserve">  </w:t>
      </w:r>
    </w:p>
    <w:p w14:paraId="260C095C" w14:textId="77777777" w:rsidR="00092A86" w:rsidRPr="00DD0307" w:rsidRDefault="00092A86">
      <w:pPr>
        <w:spacing w:line="360" w:lineRule="auto"/>
        <w:ind w:right="49"/>
        <w:jc w:val="both"/>
        <w:rPr>
          <w:rFonts w:ascii="Palatino Linotype" w:eastAsia="Palatino Linotype" w:hAnsi="Palatino Linotype" w:cs="Palatino Linotype"/>
        </w:rPr>
      </w:pPr>
    </w:p>
    <w:p w14:paraId="36CFD561" w14:textId="77777777" w:rsidR="00092A86" w:rsidRDefault="00105739">
      <w:pPr>
        <w:tabs>
          <w:tab w:val="left" w:pos="709"/>
        </w:tabs>
        <w:spacing w:before="240" w:after="240" w:line="360" w:lineRule="auto"/>
        <w:jc w:val="both"/>
        <w:rPr>
          <w:rFonts w:ascii="Palatino Linotype" w:eastAsia="Palatino Linotype" w:hAnsi="Palatino Linotype" w:cs="Palatino Linotype"/>
        </w:rPr>
      </w:pPr>
      <w:r w:rsidRPr="00DD0307">
        <w:rPr>
          <w:rFonts w:ascii="Palatino Linotype" w:eastAsia="Palatino Linotype" w:hAnsi="Palatino Linotype" w:cs="Palatino Linotype"/>
        </w:rPr>
        <w:t>.</w:t>
      </w:r>
    </w:p>
    <w:p w14:paraId="5E39C49A" w14:textId="77777777" w:rsidR="00092A86" w:rsidRDefault="00092A86"/>
    <w:p w14:paraId="69382408" w14:textId="77777777" w:rsidR="00092A86" w:rsidRDefault="00092A86"/>
    <w:sectPr w:rsidR="00092A86">
      <w:headerReference w:type="first" r:id="rId24"/>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786D7" w14:textId="77777777" w:rsidR="00124762" w:rsidRDefault="00124762">
      <w:r>
        <w:separator/>
      </w:r>
    </w:p>
  </w:endnote>
  <w:endnote w:type="continuationSeparator" w:id="0">
    <w:p w14:paraId="5127E183" w14:textId="77777777" w:rsidR="00124762" w:rsidRDefault="00124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E2853" w14:textId="77777777" w:rsidR="00092A86" w:rsidRDefault="0010573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D6AA5">
      <w:rPr>
        <w:rFonts w:ascii="Arial" w:eastAsia="Arial" w:hAnsi="Arial" w:cs="Arial"/>
        <w:b/>
        <w:noProof/>
        <w:color w:val="000000"/>
        <w:sz w:val="20"/>
        <w:szCs w:val="20"/>
      </w:rPr>
      <w:t>45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D6AA5">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14:paraId="02BDCC73" w14:textId="77777777" w:rsidR="00092A86" w:rsidRDefault="00092A86">
    <w:pPr>
      <w:pBdr>
        <w:top w:val="nil"/>
        <w:left w:val="nil"/>
        <w:bottom w:val="nil"/>
        <w:right w:val="nil"/>
        <w:between w:val="nil"/>
      </w:pBdr>
      <w:tabs>
        <w:tab w:val="center" w:pos="4252"/>
        <w:tab w:val="right" w:pos="8504"/>
      </w:tabs>
      <w:rPr>
        <w:color w:val="000000"/>
      </w:rPr>
    </w:pPr>
  </w:p>
  <w:p w14:paraId="46591884" w14:textId="77777777" w:rsidR="00092A86" w:rsidRDefault="00092A8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D11E" w14:textId="77777777" w:rsidR="00092A86" w:rsidRDefault="0010573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D6AA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D6AA5">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14:paraId="3D9D369A" w14:textId="77777777" w:rsidR="00092A86" w:rsidRDefault="00092A8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92901" w14:textId="77777777" w:rsidR="00124762" w:rsidRDefault="00124762">
      <w:r>
        <w:separator/>
      </w:r>
    </w:p>
  </w:footnote>
  <w:footnote w:type="continuationSeparator" w:id="0">
    <w:p w14:paraId="6F61748C" w14:textId="77777777" w:rsidR="00124762" w:rsidRDefault="00124762">
      <w:r>
        <w:continuationSeparator/>
      </w:r>
    </w:p>
  </w:footnote>
  <w:footnote w:id="1">
    <w:p w14:paraId="000B111F" w14:textId="77777777" w:rsidR="00092A86" w:rsidRDefault="00105739">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439C7494" w14:textId="77777777" w:rsidR="00092A86" w:rsidRDefault="00105739">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643132F2" w14:textId="77777777" w:rsidR="00092A86" w:rsidRDefault="00105739">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4E7C6BF1" w14:textId="77777777" w:rsidR="00092A86" w:rsidRDefault="0010573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3">
    <w:p w14:paraId="1645EA53" w14:textId="77777777" w:rsidR="00092A86" w:rsidRDefault="0010573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14:paraId="133B299A" w14:textId="77777777" w:rsidR="00092A86" w:rsidRDefault="00105739">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5">
    <w:p w14:paraId="5FB7BC4E" w14:textId="77777777" w:rsidR="00092A86" w:rsidRDefault="00105739">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w:t>
      </w:r>
      <w:proofErr w:type="spellStart"/>
      <w:r>
        <w:rPr>
          <w:rFonts w:ascii="Calibri" w:eastAsia="Calibri" w:hAnsi="Calibri" w:cs="Calibri"/>
          <w:color w:val="000000"/>
          <w:sz w:val="20"/>
          <w:szCs w:val="20"/>
        </w:rPr>
        <w:t>ibídem</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A5B0" w14:textId="77777777" w:rsidR="00092A86" w:rsidRDefault="00092A86">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092A86" w14:paraId="0E0BE718" w14:textId="77777777">
      <w:tc>
        <w:tcPr>
          <w:tcW w:w="2552" w:type="dxa"/>
          <w:vAlign w:val="center"/>
        </w:tcPr>
        <w:p w14:paraId="71073C3C" w14:textId="77777777" w:rsidR="00092A86" w:rsidRDefault="0010573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3D9EBED6" w14:textId="77777777" w:rsidR="00092A86" w:rsidRDefault="00105739">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01919/INFOEM/IP/RR/2023 </w:t>
          </w:r>
        </w:p>
      </w:tc>
    </w:tr>
    <w:tr w:rsidR="00092A86" w14:paraId="3D387F33" w14:textId="77777777">
      <w:trPr>
        <w:trHeight w:val="228"/>
      </w:trPr>
      <w:tc>
        <w:tcPr>
          <w:tcW w:w="2552" w:type="dxa"/>
          <w:shd w:val="clear" w:color="auto" w:fill="auto"/>
          <w:vAlign w:val="center"/>
        </w:tcPr>
        <w:p w14:paraId="79AD44E7" w14:textId="77777777" w:rsidR="00092A86" w:rsidRDefault="0010573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shd w:val="clear" w:color="auto" w:fill="auto"/>
          <w:vAlign w:val="center"/>
        </w:tcPr>
        <w:p w14:paraId="0739532C" w14:textId="77777777" w:rsidR="00092A86" w:rsidRDefault="00105739">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Ozumba.</w:t>
          </w:r>
        </w:p>
      </w:tc>
    </w:tr>
    <w:tr w:rsidR="00092A86" w14:paraId="31A2EA60" w14:textId="77777777">
      <w:tc>
        <w:tcPr>
          <w:tcW w:w="2552" w:type="dxa"/>
          <w:vAlign w:val="center"/>
        </w:tcPr>
        <w:p w14:paraId="3B74948E" w14:textId="77777777" w:rsidR="00092A86" w:rsidRDefault="0010573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0273DAF0" w14:textId="77777777" w:rsidR="00092A86" w:rsidRDefault="00105739">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52063FC4" w14:textId="77777777" w:rsidR="00092A86" w:rsidRDefault="0010573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31A9C881" wp14:editId="597DC671">
          <wp:simplePos x="0" y="0"/>
          <wp:positionH relativeFrom="column">
            <wp:posOffset>-689274</wp:posOffset>
          </wp:positionH>
          <wp:positionV relativeFrom="paragraph">
            <wp:posOffset>-1171012</wp:posOffset>
          </wp:positionV>
          <wp:extent cx="7635875" cy="9943465"/>
          <wp:effectExtent l="0" t="0" r="0" b="0"/>
          <wp:wrapNone/>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BAD8F" w14:textId="77777777" w:rsidR="00092A86" w:rsidRDefault="00105739">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14:anchorId="4932C520" wp14:editId="3BC141EE">
          <wp:simplePos x="0" y="0"/>
          <wp:positionH relativeFrom="column">
            <wp:posOffset>-675561</wp:posOffset>
          </wp:positionH>
          <wp:positionV relativeFrom="paragraph">
            <wp:posOffset>-341825</wp:posOffset>
          </wp:positionV>
          <wp:extent cx="7635875" cy="9943465"/>
          <wp:effectExtent l="0" t="0" r="0" b="0"/>
          <wp:wrapNone/>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7"/>
      <w:tblW w:w="6238" w:type="dxa"/>
      <w:tblInd w:w="3119" w:type="dxa"/>
      <w:tblLayout w:type="fixed"/>
      <w:tblLook w:val="0400" w:firstRow="0" w:lastRow="0" w:firstColumn="0" w:lastColumn="0" w:noHBand="0" w:noVBand="1"/>
    </w:tblPr>
    <w:tblGrid>
      <w:gridCol w:w="2551"/>
      <w:gridCol w:w="3687"/>
    </w:tblGrid>
    <w:tr w:rsidR="00092A86" w14:paraId="0C758CE0" w14:textId="77777777">
      <w:tc>
        <w:tcPr>
          <w:tcW w:w="2551" w:type="dxa"/>
          <w:vAlign w:val="center"/>
        </w:tcPr>
        <w:p w14:paraId="647E280E" w14:textId="77777777" w:rsidR="00092A86" w:rsidRDefault="0010573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56D38A82" w14:textId="77777777" w:rsidR="00092A86" w:rsidRDefault="00105739">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01919/INFOEM/IP/RR/2023</w:t>
          </w:r>
        </w:p>
      </w:tc>
    </w:tr>
    <w:tr w:rsidR="00092A86" w14:paraId="084001F1" w14:textId="77777777">
      <w:tc>
        <w:tcPr>
          <w:tcW w:w="2551" w:type="dxa"/>
          <w:vAlign w:val="center"/>
        </w:tcPr>
        <w:p w14:paraId="14AA1337" w14:textId="77777777" w:rsidR="00092A86" w:rsidRDefault="00105739">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5BAFF467" w14:textId="5786CFE2" w:rsidR="00092A86" w:rsidRDefault="003150BF">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XXXXXXX XXXXXX XXXXXXX</w:t>
          </w:r>
        </w:p>
      </w:tc>
    </w:tr>
    <w:tr w:rsidR="00092A86" w14:paraId="2474E5DB" w14:textId="77777777">
      <w:trPr>
        <w:trHeight w:val="228"/>
      </w:trPr>
      <w:tc>
        <w:tcPr>
          <w:tcW w:w="2551" w:type="dxa"/>
          <w:vAlign w:val="center"/>
        </w:tcPr>
        <w:p w14:paraId="1A972AF5" w14:textId="77777777" w:rsidR="00092A86" w:rsidRDefault="0010573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3457B985" w14:textId="77777777" w:rsidR="00092A86" w:rsidRDefault="00105739">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Ozumba.</w:t>
          </w:r>
        </w:p>
      </w:tc>
    </w:tr>
    <w:tr w:rsidR="00092A86" w14:paraId="787FFE51" w14:textId="77777777">
      <w:tc>
        <w:tcPr>
          <w:tcW w:w="2551" w:type="dxa"/>
          <w:vAlign w:val="center"/>
        </w:tcPr>
        <w:p w14:paraId="33A2C16D" w14:textId="77777777" w:rsidR="00092A86" w:rsidRDefault="00105739">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05E3354A" w14:textId="77777777" w:rsidR="00092A86" w:rsidRDefault="00105739">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614C7098" w14:textId="77777777" w:rsidR="00092A86" w:rsidRDefault="00092A86">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0495C" w14:textId="77777777" w:rsidR="00092A86" w:rsidRDefault="00105739">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254AF756" w14:textId="77777777" w:rsidR="00092A86" w:rsidRDefault="00092A8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C39BA"/>
    <w:multiLevelType w:val="multilevel"/>
    <w:tmpl w:val="83105F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1F5547"/>
    <w:multiLevelType w:val="multilevel"/>
    <w:tmpl w:val="8DC42C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2223621"/>
    <w:multiLevelType w:val="multilevel"/>
    <w:tmpl w:val="A44C841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161430"/>
    <w:multiLevelType w:val="multilevel"/>
    <w:tmpl w:val="40D6AAB8"/>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69E36CC"/>
    <w:multiLevelType w:val="multilevel"/>
    <w:tmpl w:val="BF8CE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A86"/>
    <w:rsid w:val="00031005"/>
    <w:rsid w:val="00092A86"/>
    <w:rsid w:val="000F0199"/>
    <w:rsid w:val="00105739"/>
    <w:rsid w:val="00124762"/>
    <w:rsid w:val="00131879"/>
    <w:rsid w:val="002F000B"/>
    <w:rsid w:val="003150BF"/>
    <w:rsid w:val="003404F2"/>
    <w:rsid w:val="00503916"/>
    <w:rsid w:val="007D6AA5"/>
    <w:rsid w:val="008E1C37"/>
    <w:rsid w:val="00B133F3"/>
    <w:rsid w:val="00DD0307"/>
    <w:rsid w:val="00EB7F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E64B3"/>
  <w15:docId w15:val="{BCF8C1AE-22E3-465A-8A0C-D802E2140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rPr>
      <w:lang w:eastAsia="es-MX"/>
    </w:r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70981.page"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tiguaestacion.ozumba@gmail.com"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tiguaestacion.ozumba@gmail.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xperiencia.edomex.gob.mx/recursos_turisticos/mostrarDetalleRecursos/1898"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rXfFb/mWpQ00zWZ+0mHsxG8Zw==">CgMxLjAyCGguZ2pkZ3hzMgloLjN6bnlzaDcyCWguMzBqMHpsbDIJaC4xZm9iOXRlOAByITFaMktaMmM2ZEg5Qmx6VTlNRWFQQnY3MDljRlMtbGRzSA==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12136</Words>
  <Characters>66749</Characters>
  <Application>Microsoft Office Word</Application>
  <DocSecurity>4</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2023-07-13T19:07:00Z</cp:lastPrinted>
  <dcterms:created xsi:type="dcterms:W3CDTF">2023-08-07T16:45:00Z</dcterms:created>
  <dcterms:modified xsi:type="dcterms:W3CDTF">2023-08-07T16:45:00Z</dcterms:modified>
</cp:coreProperties>
</file>