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10DB"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AA1329">
        <w:rPr>
          <w:rFonts w:ascii="Palatino Linotype" w:eastAsia="Palatino Linotype" w:hAnsi="Palatino Linotype" w:cs="Palatino Linotype"/>
          <w:vertAlign w:val="superscript"/>
        </w:rPr>
        <w:footnoteReference w:id="1"/>
      </w:r>
      <w:r w:rsidRPr="00AA1329">
        <w:rPr>
          <w:rFonts w:ascii="Palatino Linotype" w:eastAsia="Palatino Linotype" w:hAnsi="Palatino Linotype" w:cs="Palatino Linotype"/>
        </w:rPr>
        <w:t xml:space="preserve">, con domicilio en Metepec, Estado de México, a nueve de febrero de dos mil veintitrés. </w:t>
      </w:r>
    </w:p>
    <w:p w14:paraId="784B78D9" w14:textId="77777777" w:rsidR="0091041E" w:rsidRPr="00AA1329" w:rsidRDefault="0091041E" w:rsidP="0091041E">
      <w:pPr>
        <w:spacing w:line="360" w:lineRule="auto"/>
        <w:jc w:val="both"/>
        <w:rPr>
          <w:rFonts w:ascii="Palatino Linotype" w:eastAsia="Palatino Linotype" w:hAnsi="Palatino Linotype" w:cs="Palatino Linotype"/>
        </w:rPr>
      </w:pPr>
    </w:p>
    <w:p w14:paraId="02680E21"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VISTO</w:t>
      </w:r>
      <w:r w:rsidRPr="00AA1329">
        <w:rPr>
          <w:rFonts w:ascii="Palatino Linotype" w:eastAsia="Palatino Linotype" w:hAnsi="Palatino Linotype" w:cs="Palatino Linotype"/>
        </w:rPr>
        <w:t xml:space="preserve"> el expediente formado con motivo del recurso de revisión </w:t>
      </w:r>
      <w:r w:rsidRPr="00AA1329">
        <w:rPr>
          <w:rFonts w:ascii="Palatino Linotype" w:eastAsia="Palatino Linotype" w:hAnsi="Palatino Linotype" w:cs="Palatino Linotype"/>
          <w:b/>
        </w:rPr>
        <w:t>13099/INFOEM/IP/RR/2022</w:t>
      </w:r>
      <w:r w:rsidRPr="00AA1329">
        <w:rPr>
          <w:rFonts w:ascii="Palatino Linotype" w:eastAsia="Palatino Linotype" w:hAnsi="Palatino Linotype" w:cs="Palatino Linotype"/>
        </w:rPr>
        <w:t>, interpuesto por</w:t>
      </w:r>
      <w:r w:rsidRPr="00AA1329">
        <w:rPr>
          <w:rFonts w:ascii="Palatino Linotype" w:eastAsia="Palatino Linotype" w:hAnsi="Palatino Linotype" w:cs="Palatino Linotype"/>
          <w:b/>
        </w:rPr>
        <w:t xml:space="preserve"> un particular que no proporcionó nombre o seudónimo, </w:t>
      </w:r>
      <w:r w:rsidRPr="00AA1329">
        <w:rPr>
          <w:rFonts w:ascii="Palatino Linotype" w:eastAsia="Palatino Linotype" w:hAnsi="Palatino Linotype" w:cs="Palatino Linotype"/>
        </w:rPr>
        <w:t>en lo sucesivo</w:t>
      </w:r>
      <w:r w:rsidRPr="00AA1329">
        <w:rPr>
          <w:rFonts w:ascii="Palatino Linotype" w:eastAsia="Palatino Linotype" w:hAnsi="Palatino Linotype" w:cs="Palatino Linotype"/>
          <w:b/>
        </w:rPr>
        <w:t xml:space="preserve"> LA PARTE RECURRENTE,</w:t>
      </w:r>
      <w:r w:rsidRPr="00AA1329">
        <w:rPr>
          <w:rFonts w:ascii="Palatino Linotype" w:eastAsia="Palatino Linotype" w:hAnsi="Palatino Linotype" w:cs="Palatino Linotype"/>
        </w:rPr>
        <w:t xml:space="preserve"> en contra de la respuesta a su solicitud por parte del </w:t>
      </w:r>
      <w:r w:rsidRPr="00AA1329">
        <w:rPr>
          <w:rFonts w:ascii="Palatino Linotype" w:eastAsia="Palatino Linotype" w:hAnsi="Palatino Linotype" w:cs="Palatino Linotype"/>
          <w:b/>
        </w:rPr>
        <w:t xml:space="preserve">Ayuntamiento de Coacalco de Berriozábal, </w:t>
      </w:r>
      <w:r w:rsidRPr="00AA1329">
        <w:rPr>
          <w:rFonts w:ascii="Palatino Linotype" w:eastAsia="Palatino Linotype" w:hAnsi="Palatino Linotype" w:cs="Palatino Linotype"/>
        </w:rPr>
        <w:t xml:space="preserve">en lo sucesivo </w:t>
      </w:r>
      <w:r w:rsidRPr="00AA1329">
        <w:rPr>
          <w:rFonts w:ascii="Palatino Linotype" w:eastAsia="Palatino Linotype" w:hAnsi="Palatino Linotype" w:cs="Palatino Linotype"/>
          <w:b/>
        </w:rPr>
        <w:t xml:space="preserve">EL SUJETO OBLIGADO, </w:t>
      </w:r>
      <w:r w:rsidRPr="00AA1329">
        <w:rPr>
          <w:rFonts w:ascii="Palatino Linotype" w:eastAsia="Palatino Linotype" w:hAnsi="Palatino Linotype" w:cs="Palatino Linotype"/>
        </w:rPr>
        <w:t xml:space="preserve">se procede a dictar la presente resolución con base en los siguientes: </w:t>
      </w:r>
    </w:p>
    <w:p w14:paraId="6CF2ADAD" w14:textId="77777777" w:rsidR="0091041E" w:rsidRPr="00AA1329" w:rsidRDefault="0091041E" w:rsidP="0091041E">
      <w:pPr>
        <w:numPr>
          <w:ilvl w:val="0"/>
          <w:numId w:val="11"/>
        </w:numPr>
        <w:pBdr>
          <w:top w:val="nil"/>
          <w:left w:val="nil"/>
          <w:bottom w:val="nil"/>
          <w:right w:val="nil"/>
          <w:between w:val="nil"/>
        </w:pBdr>
        <w:spacing w:line="360" w:lineRule="auto"/>
        <w:jc w:val="center"/>
        <w:rPr>
          <w:rFonts w:ascii="Palatino Linotype" w:eastAsia="Palatino Linotype" w:hAnsi="Palatino Linotype" w:cs="Palatino Linotype"/>
          <w:b/>
        </w:rPr>
      </w:pPr>
      <w:r w:rsidRPr="00AA1329">
        <w:rPr>
          <w:rFonts w:ascii="Palatino Linotype" w:eastAsia="Palatino Linotype" w:hAnsi="Palatino Linotype" w:cs="Palatino Linotype"/>
          <w:b/>
        </w:rPr>
        <w:t>A N T E C E D E N T E S</w:t>
      </w:r>
    </w:p>
    <w:p w14:paraId="34FDADB4" w14:textId="77777777" w:rsidR="0091041E" w:rsidRPr="00AA1329" w:rsidRDefault="0091041E" w:rsidP="0091041E">
      <w:pPr>
        <w:spacing w:line="360" w:lineRule="auto"/>
        <w:ind w:left="360"/>
        <w:rPr>
          <w:rFonts w:ascii="Palatino Linotype" w:eastAsia="Palatino Linotype" w:hAnsi="Palatino Linotype" w:cs="Palatino Linotype"/>
          <w:b/>
        </w:rPr>
      </w:pPr>
    </w:p>
    <w:p w14:paraId="02FD9382" w14:textId="77777777" w:rsidR="0091041E" w:rsidRPr="00AA1329" w:rsidRDefault="0091041E" w:rsidP="0091041E">
      <w:pPr>
        <w:spacing w:line="360" w:lineRule="auto"/>
        <w:jc w:val="both"/>
        <w:rPr>
          <w:rFonts w:ascii="Palatino Linotype" w:eastAsia="Palatino Linotype" w:hAnsi="Palatino Linotype" w:cs="Palatino Linotype"/>
        </w:rPr>
      </w:pPr>
      <w:bookmarkStart w:id="0" w:name="_heading=h.gjdgxs" w:colFirst="0" w:colLast="0"/>
      <w:bookmarkEnd w:id="0"/>
      <w:r w:rsidRPr="00AA1329">
        <w:rPr>
          <w:rFonts w:ascii="Palatino Linotype" w:eastAsia="Palatino Linotype" w:hAnsi="Palatino Linotype" w:cs="Palatino Linotype"/>
          <w:b/>
        </w:rPr>
        <w:t>1. Solicitud de acceso a la información.</w:t>
      </w:r>
      <w:r w:rsidRPr="00AA1329">
        <w:rPr>
          <w:rFonts w:ascii="Palatino Linotype" w:eastAsia="Palatino Linotype" w:hAnsi="Palatino Linotype" w:cs="Palatino Linotype"/>
        </w:rPr>
        <w:t xml:space="preserve"> Con fecha </w:t>
      </w:r>
      <w:r w:rsidRPr="00AA1329">
        <w:rPr>
          <w:rFonts w:ascii="Palatino Linotype" w:eastAsia="Palatino Linotype" w:hAnsi="Palatino Linotype" w:cs="Palatino Linotype"/>
          <w:b/>
        </w:rPr>
        <w:t>seis de julio de dos mil veintidós,</w:t>
      </w:r>
      <w:r w:rsidRPr="00AA1329">
        <w:rPr>
          <w:rFonts w:ascii="Palatino Linotype" w:eastAsia="Palatino Linotype" w:hAnsi="Palatino Linotype" w:cs="Palatino Linotype"/>
        </w:rPr>
        <w:t xml:space="preserve"> </w:t>
      </w:r>
      <w:r w:rsidRPr="00AA1329">
        <w:rPr>
          <w:rFonts w:ascii="Palatino Linotype" w:eastAsia="Palatino Linotype" w:hAnsi="Palatino Linotype" w:cs="Palatino Linotype"/>
          <w:b/>
        </w:rPr>
        <w:t xml:space="preserve">LA PARTE RECURRENTE </w:t>
      </w:r>
      <w:r w:rsidRPr="00AA1329">
        <w:rPr>
          <w:rFonts w:ascii="Palatino Linotype" w:eastAsia="Palatino Linotype" w:hAnsi="Palatino Linotype" w:cs="Palatino Linotype"/>
        </w:rPr>
        <w:t>presentó, través del Sistema de Acceso a la Información Mexiquense</w:t>
      </w:r>
      <w:r w:rsidRPr="00AA1329">
        <w:rPr>
          <w:rFonts w:ascii="Palatino Linotype" w:eastAsia="Palatino Linotype" w:hAnsi="Palatino Linotype" w:cs="Palatino Linotype"/>
          <w:vertAlign w:val="superscript"/>
        </w:rPr>
        <w:footnoteReference w:id="2"/>
      </w:r>
      <w:r w:rsidRPr="00AA1329">
        <w:rPr>
          <w:rFonts w:ascii="Palatino Linotype" w:eastAsia="Palatino Linotype" w:hAnsi="Palatino Linotype" w:cs="Palatino Linotype"/>
          <w:b/>
        </w:rPr>
        <w:t>,</w:t>
      </w:r>
      <w:r w:rsidRPr="00AA1329">
        <w:rPr>
          <w:rFonts w:ascii="Palatino Linotype" w:eastAsia="Palatino Linotype" w:hAnsi="Palatino Linotype" w:cs="Palatino Linotype"/>
        </w:rPr>
        <w:t xml:space="preserve"> ante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la solicitud de acceso a la información pública, a la que se le asignó el número</w:t>
      </w:r>
      <w:r w:rsidRPr="00AA1329">
        <w:rPr>
          <w:rFonts w:ascii="Palatino Linotype" w:eastAsia="Palatino Linotype" w:hAnsi="Palatino Linotype" w:cs="Palatino Linotype"/>
          <w:b/>
        </w:rPr>
        <w:t xml:space="preserve"> 00262/COACALCO/IP/2022, </w:t>
      </w:r>
      <w:r w:rsidRPr="00AA1329">
        <w:rPr>
          <w:rFonts w:ascii="Palatino Linotype" w:eastAsia="Palatino Linotype" w:hAnsi="Palatino Linotype" w:cs="Palatino Linotype"/>
        </w:rPr>
        <w:t xml:space="preserve">mediante la cual requirió la información siguiente: </w:t>
      </w:r>
    </w:p>
    <w:p w14:paraId="55108FC8" w14:textId="77777777" w:rsidR="0091041E" w:rsidRPr="00AA1329" w:rsidRDefault="0091041E" w:rsidP="0091041E">
      <w:pPr>
        <w:spacing w:line="360" w:lineRule="auto"/>
        <w:jc w:val="both"/>
        <w:rPr>
          <w:rFonts w:ascii="Palatino Linotype" w:eastAsia="Palatino Linotype" w:hAnsi="Palatino Linotype" w:cs="Palatino Linotype"/>
        </w:rPr>
      </w:pPr>
    </w:p>
    <w:p w14:paraId="7768D647"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“Contrato que se le otorgó a Los Destrampados Oficial para participar en evento del Ayuntamiento de Coacalco” (sic)</w:t>
      </w:r>
    </w:p>
    <w:p w14:paraId="0BF164D9" w14:textId="77777777" w:rsidR="0091041E" w:rsidRPr="00AA1329" w:rsidRDefault="0091041E" w:rsidP="0091041E"/>
    <w:p w14:paraId="46B68078" w14:textId="77777777" w:rsidR="0091041E" w:rsidRPr="00AA1329" w:rsidRDefault="0091041E" w:rsidP="0091041E">
      <w:pPr>
        <w:jc w:val="both"/>
        <w:rPr>
          <w:rFonts w:ascii="Palatino Linotype" w:eastAsia="Palatino Linotype" w:hAnsi="Palatino Linotype" w:cs="Palatino Linotype"/>
        </w:rPr>
      </w:pPr>
      <w:r w:rsidRPr="00AA1329">
        <w:rPr>
          <w:rFonts w:ascii="Palatino Linotype" w:eastAsia="Palatino Linotype" w:hAnsi="Palatino Linotype" w:cs="Palatino Linotype"/>
        </w:rPr>
        <w:lastRenderedPageBreak/>
        <w:t xml:space="preserve">Misma que viene acompañada de una imagen inserta por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denominada </w:t>
      </w:r>
      <w:r w:rsidRPr="00AA1329">
        <w:rPr>
          <w:rFonts w:ascii="Palatino Linotype" w:eastAsia="Palatino Linotype" w:hAnsi="Palatino Linotype" w:cs="Palatino Linotype"/>
          <w:i/>
        </w:rPr>
        <w:t xml:space="preserve">Captura de Pantalla 2022-07-06 a las 12.50.14, </w:t>
      </w:r>
      <w:r w:rsidRPr="00AA1329">
        <w:rPr>
          <w:rFonts w:ascii="Palatino Linotype" w:eastAsia="Palatino Linotype" w:hAnsi="Palatino Linotype" w:cs="Palatino Linotype"/>
        </w:rPr>
        <w:t xml:space="preserve">y que se inserta a continuación: </w:t>
      </w:r>
    </w:p>
    <w:p w14:paraId="626B58CE" w14:textId="77777777" w:rsidR="0091041E" w:rsidRPr="00AA1329" w:rsidRDefault="0091041E" w:rsidP="0091041E">
      <w:pPr>
        <w:rPr>
          <w:rFonts w:ascii="Palatino Linotype" w:eastAsia="Palatino Linotype" w:hAnsi="Palatino Linotype" w:cs="Palatino Linotype"/>
        </w:rPr>
      </w:pPr>
    </w:p>
    <w:p w14:paraId="4B3AAF2D" w14:textId="77777777" w:rsidR="0091041E" w:rsidRPr="00AA1329" w:rsidRDefault="0091041E" w:rsidP="0091041E">
      <w:pPr>
        <w:jc w:val="center"/>
        <w:rPr>
          <w:rFonts w:ascii="Palatino Linotype" w:eastAsia="Palatino Linotype" w:hAnsi="Palatino Linotype" w:cs="Palatino Linotype"/>
        </w:rPr>
      </w:pPr>
      <w:r w:rsidRPr="00AA1329">
        <w:rPr>
          <w:rFonts w:ascii="Palatino Linotype" w:eastAsia="Palatino Linotype" w:hAnsi="Palatino Linotype" w:cs="Palatino Linotype"/>
          <w:noProof/>
        </w:rPr>
        <w:drawing>
          <wp:inline distT="0" distB="0" distL="0" distR="0" wp14:anchorId="33523763" wp14:editId="742397FE">
            <wp:extent cx="5612130" cy="3956050"/>
            <wp:effectExtent l="0" t="0" r="0" b="0"/>
            <wp:docPr id="1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3956050"/>
                    </a:xfrm>
                    <a:prstGeom prst="rect">
                      <a:avLst/>
                    </a:prstGeom>
                    <a:ln/>
                  </pic:spPr>
                </pic:pic>
              </a:graphicData>
            </a:graphic>
          </wp:inline>
        </w:drawing>
      </w:r>
    </w:p>
    <w:p w14:paraId="255F311C" w14:textId="77777777" w:rsidR="0091041E" w:rsidRPr="00AA1329" w:rsidRDefault="0091041E" w:rsidP="0091041E"/>
    <w:p w14:paraId="4FEBB7E4"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Modalidad de Entrega:</w:t>
      </w:r>
      <w:r w:rsidRPr="00AA1329">
        <w:rPr>
          <w:rFonts w:ascii="Palatino Linotype" w:eastAsia="Palatino Linotype" w:hAnsi="Palatino Linotype" w:cs="Palatino Linotype"/>
        </w:rPr>
        <w:t xml:space="preserve"> A través de SAIMEX.</w:t>
      </w:r>
    </w:p>
    <w:p w14:paraId="20FA92ED" w14:textId="77777777" w:rsidR="0091041E" w:rsidRPr="00AA1329" w:rsidRDefault="0091041E" w:rsidP="0091041E">
      <w:pPr>
        <w:spacing w:line="360" w:lineRule="auto"/>
        <w:jc w:val="both"/>
        <w:rPr>
          <w:rFonts w:ascii="Palatino Linotype" w:eastAsia="Palatino Linotype" w:hAnsi="Palatino Linotype" w:cs="Palatino Linotype"/>
        </w:rPr>
      </w:pPr>
    </w:p>
    <w:p w14:paraId="47E3538E"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2. Respuesta. </w:t>
      </w:r>
      <w:r w:rsidRPr="00AA1329">
        <w:rPr>
          <w:rFonts w:ascii="Palatino Linotype" w:eastAsia="Palatino Linotype" w:hAnsi="Palatino Linotype" w:cs="Palatino Linotype"/>
        </w:rPr>
        <w:t>Con fecha</w:t>
      </w:r>
      <w:r w:rsidRPr="00AA1329">
        <w:rPr>
          <w:rFonts w:ascii="Palatino Linotype" w:eastAsia="Palatino Linotype" w:hAnsi="Palatino Linotype" w:cs="Palatino Linotype"/>
          <w:b/>
        </w:rPr>
        <w:t xml:space="preserve"> dos de agosto de dos mil veintidós</w:t>
      </w:r>
      <w:r w:rsidRPr="00AA1329">
        <w:rPr>
          <w:rFonts w:ascii="Palatino Linotype" w:eastAsia="Palatino Linotype" w:hAnsi="Palatino Linotype" w:cs="Palatino Linotype"/>
        </w:rPr>
        <w:t xml:space="preserve">, </w:t>
      </w:r>
      <w:r w:rsidRPr="00AA1329">
        <w:rPr>
          <w:rFonts w:ascii="Palatino Linotype" w:eastAsia="Palatino Linotype" w:hAnsi="Palatino Linotype" w:cs="Palatino Linotype"/>
          <w:b/>
        </w:rPr>
        <w:t xml:space="preserve">EL SUJETO OBLIGADO </w:t>
      </w:r>
      <w:r w:rsidRPr="00AA132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7095708" w14:textId="77777777" w:rsidR="0091041E" w:rsidRPr="00AA1329" w:rsidRDefault="0091041E" w:rsidP="0091041E">
      <w:pPr>
        <w:spacing w:line="360" w:lineRule="auto"/>
        <w:jc w:val="both"/>
        <w:rPr>
          <w:rFonts w:ascii="Palatino Linotype" w:eastAsia="Palatino Linotype" w:hAnsi="Palatino Linotype" w:cs="Palatino Linotype"/>
        </w:rPr>
      </w:pPr>
    </w:p>
    <w:p w14:paraId="3C5CD60D"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w:t>
      </w:r>
      <w:r w:rsidRPr="00AA1329">
        <w:rPr>
          <w:rFonts w:ascii="Palatino Linotype" w:eastAsia="Palatino Linotype" w:hAnsi="Palatino Linotype" w:cs="Palatino Linotype"/>
          <w:i/>
          <w:sz w:val="22"/>
          <w:szCs w:val="22"/>
        </w:rPr>
        <w:lastRenderedPageBreak/>
        <w:t>Transparencia y Acceso a la Información Pública del Estado de México y Municipios, le contestamos que:</w:t>
      </w:r>
    </w:p>
    <w:p w14:paraId="508C8C36"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Con fundamento en el </w:t>
      </w:r>
      <w:proofErr w:type="spellStart"/>
      <w:r w:rsidRPr="00AA1329">
        <w:rPr>
          <w:rFonts w:ascii="Palatino Linotype" w:eastAsia="Palatino Linotype" w:hAnsi="Palatino Linotype" w:cs="Palatino Linotype"/>
          <w:i/>
          <w:sz w:val="22"/>
          <w:szCs w:val="22"/>
        </w:rPr>
        <w:t>articulo</w:t>
      </w:r>
      <w:proofErr w:type="spellEnd"/>
      <w:r w:rsidRPr="00AA1329">
        <w:rPr>
          <w:rFonts w:ascii="Palatino Linotype" w:eastAsia="Palatino Linotype" w:hAnsi="Palatino Linotype" w:cs="Palatino Linotype"/>
          <w:i/>
          <w:sz w:val="22"/>
          <w:szCs w:val="22"/>
        </w:rPr>
        <w:t xml:space="preserve"> 53 Fracción II y 163 de la Ley de Transparencia y Acceso a la Información Pública del Estado de México y Municipios, se da respuesta a la presente solicitud con el oficio que emite la DIRECCION DE ADMINISTRACION del cual se anexa copia, así como la respuesta integradora por parte de la Unidad de Transparencia cumpliendo en tiempo y forma con lo solicitado.” (sic)</w:t>
      </w:r>
    </w:p>
    <w:p w14:paraId="3AEBC524" w14:textId="77777777" w:rsidR="0091041E" w:rsidRPr="00AA1329" w:rsidRDefault="0091041E" w:rsidP="0091041E">
      <w:pPr>
        <w:ind w:left="851" w:right="902"/>
        <w:jc w:val="both"/>
        <w:rPr>
          <w:rFonts w:ascii="Palatino Linotype" w:eastAsia="Palatino Linotype" w:hAnsi="Palatino Linotype" w:cs="Palatino Linotype"/>
          <w:i/>
          <w:sz w:val="22"/>
          <w:szCs w:val="22"/>
        </w:rPr>
      </w:pPr>
    </w:p>
    <w:p w14:paraId="01F6C189" w14:textId="77777777" w:rsidR="0091041E" w:rsidRPr="00AA1329" w:rsidRDefault="0091041E" w:rsidP="0091041E">
      <w:pPr>
        <w:spacing w:line="360" w:lineRule="auto"/>
        <w:ind w:right="49"/>
        <w:jc w:val="both"/>
        <w:rPr>
          <w:rFonts w:ascii="Palatino Linotype" w:eastAsia="Palatino Linotype" w:hAnsi="Palatino Linotype" w:cs="Palatino Linotype"/>
          <w:i/>
        </w:rPr>
      </w:pP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adjuntó los archivos denominados </w:t>
      </w:r>
      <w:r w:rsidRPr="00AA1329">
        <w:rPr>
          <w:rFonts w:ascii="Palatino Linotype" w:eastAsia="Palatino Linotype" w:hAnsi="Palatino Linotype" w:cs="Palatino Linotype"/>
          <w:i/>
        </w:rPr>
        <w:t>“RESPUESTA AL SOLICITANTE 00262_2022”</w:t>
      </w:r>
      <w:r w:rsidRPr="00AA1329">
        <w:rPr>
          <w:rFonts w:ascii="Palatino Linotype" w:eastAsia="Palatino Linotype" w:hAnsi="Palatino Linotype" w:cs="Palatino Linotype"/>
        </w:rPr>
        <w:t xml:space="preserve"> y </w:t>
      </w:r>
      <w:r w:rsidRPr="00AA1329">
        <w:rPr>
          <w:rFonts w:ascii="Palatino Linotype" w:eastAsia="Palatino Linotype" w:hAnsi="Palatino Linotype" w:cs="Palatino Linotype"/>
          <w:i/>
        </w:rPr>
        <w:t xml:space="preserve">“CONTESTACION ADMON 00262_2022”, </w:t>
      </w:r>
      <w:r w:rsidRPr="00AA1329">
        <w:rPr>
          <w:rFonts w:ascii="Palatino Linotype" w:eastAsia="Palatino Linotype" w:hAnsi="Palatino Linotype" w:cs="Palatino Linotype"/>
        </w:rPr>
        <w:t xml:space="preserve">documentos que se encuentran dentro de la instrumental en que se actúa pero se describen a continuación; el primero correspondiente a la respuesta brindada por parte de la Unidad de Transparencia y Protección de Datos Personales del Ayuntamiento de Coacalco de Berriozábal, y el segundo, signado por la Dirección de Administración del mismo Ayuntamiento que contiene anexo el oficio signado por la Subdirección de Recursos Materiales, documental en la que se expresó que el </w:t>
      </w:r>
      <w:r w:rsidRPr="00AA1329">
        <w:rPr>
          <w:rFonts w:ascii="Palatino Linotype" w:eastAsia="Palatino Linotype" w:hAnsi="Palatino Linotype" w:cs="Palatino Linotype"/>
          <w:i/>
        </w:rPr>
        <w:t>“… H. Ayuntamiento de Coacalco de Berriozábal, no ha llevado a cabo la celebración de un contrato de manera directa con los Destrampados Oficial…” (sic)</w:t>
      </w:r>
      <w:r w:rsidRPr="00AA1329">
        <w:rPr>
          <w:rFonts w:ascii="Palatino Linotype" w:eastAsia="Palatino Linotype" w:hAnsi="Palatino Linotype" w:cs="Palatino Linotype"/>
        </w:rPr>
        <w:t xml:space="preserve"> </w:t>
      </w:r>
    </w:p>
    <w:p w14:paraId="726B54DF" w14:textId="77777777" w:rsidR="0091041E" w:rsidRPr="00AA1329" w:rsidRDefault="0091041E" w:rsidP="0091041E">
      <w:pPr>
        <w:spacing w:line="360" w:lineRule="auto"/>
        <w:ind w:right="49"/>
        <w:jc w:val="both"/>
        <w:rPr>
          <w:rFonts w:ascii="Palatino Linotype" w:eastAsia="Palatino Linotype" w:hAnsi="Palatino Linotype" w:cs="Palatino Linotype"/>
        </w:rPr>
      </w:pPr>
    </w:p>
    <w:p w14:paraId="1AA3E062" w14:textId="77777777" w:rsidR="0091041E" w:rsidRPr="00AA1329" w:rsidRDefault="0091041E" w:rsidP="0091041E">
      <w:pPr>
        <w:spacing w:line="360" w:lineRule="auto"/>
        <w:ind w:right="49"/>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5. Interposición del recurso de revisión. </w:t>
      </w:r>
      <w:r w:rsidRPr="00AA1329">
        <w:rPr>
          <w:rFonts w:ascii="Palatino Linotype" w:eastAsia="Palatino Linotype" w:hAnsi="Palatino Linotype" w:cs="Palatino Linotype"/>
        </w:rPr>
        <w:t xml:space="preserve">Inconforme con los términos de la respuesta emitida por parte del </w:t>
      </w:r>
      <w:r w:rsidRPr="00AA1329">
        <w:rPr>
          <w:rFonts w:ascii="Palatino Linotype" w:eastAsia="Palatino Linotype" w:hAnsi="Palatino Linotype" w:cs="Palatino Linotype"/>
          <w:b/>
        </w:rPr>
        <w:t>SUJETO OBLIGADO</w:t>
      </w:r>
      <w:r w:rsidRPr="00AA1329">
        <w:rPr>
          <w:rFonts w:ascii="Palatino Linotype" w:eastAsia="Palatino Linotype" w:hAnsi="Palatino Linotype" w:cs="Palatino Linotype"/>
        </w:rPr>
        <w:t xml:space="preserve">, el </w:t>
      </w:r>
      <w:r w:rsidRPr="00AA1329">
        <w:rPr>
          <w:rFonts w:ascii="Palatino Linotype" w:eastAsia="Palatino Linotype" w:hAnsi="Palatino Linotype" w:cs="Palatino Linotype"/>
          <w:b/>
        </w:rPr>
        <w:t>dos de agosto</w:t>
      </w:r>
      <w:r w:rsidRPr="00AA1329">
        <w:rPr>
          <w:rFonts w:ascii="Palatino Linotype" w:eastAsia="Palatino Linotype" w:hAnsi="Palatino Linotype" w:cs="Palatino Linotype"/>
        </w:rPr>
        <w:t xml:space="preserve"> </w:t>
      </w:r>
      <w:r w:rsidRPr="00AA1329">
        <w:rPr>
          <w:rFonts w:ascii="Palatino Linotype" w:eastAsia="Palatino Linotype" w:hAnsi="Palatino Linotype" w:cs="Palatino Linotype"/>
          <w:b/>
        </w:rPr>
        <w:t>de dos mil veintidós,</w:t>
      </w:r>
      <w:r w:rsidRPr="00AA1329">
        <w:rPr>
          <w:rFonts w:ascii="Palatino Linotype" w:eastAsia="Palatino Linotype" w:hAnsi="Palatino Linotype" w:cs="Palatino Linotype"/>
        </w:rPr>
        <w:t xml:space="preserve">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interpuso el recurso de revisión a través de SAIMEX</w:t>
      </w:r>
      <w:r w:rsidRPr="00AA1329">
        <w:rPr>
          <w:rFonts w:ascii="Palatino Linotype" w:eastAsia="Palatino Linotype" w:hAnsi="Palatino Linotype" w:cs="Palatino Linotype"/>
          <w:b/>
        </w:rPr>
        <w:t xml:space="preserve">, </w:t>
      </w:r>
      <w:r w:rsidRPr="00AA1329">
        <w:rPr>
          <w:rFonts w:ascii="Palatino Linotype" w:eastAsia="Palatino Linotype" w:hAnsi="Palatino Linotype" w:cs="Palatino Linotype"/>
        </w:rPr>
        <w:t>en donde se manifestó de la siguiente manera:</w:t>
      </w:r>
    </w:p>
    <w:p w14:paraId="1BE3D344" w14:textId="77777777" w:rsidR="0091041E" w:rsidRPr="00AA1329" w:rsidRDefault="0091041E" w:rsidP="0091041E">
      <w:pPr>
        <w:tabs>
          <w:tab w:val="left" w:pos="2745"/>
        </w:tabs>
        <w:spacing w:line="360" w:lineRule="auto"/>
        <w:jc w:val="both"/>
        <w:rPr>
          <w:rFonts w:ascii="Palatino Linotype" w:eastAsia="Palatino Linotype" w:hAnsi="Palatino Linotype" w:cs="Palatino Linotype"/>
          <w:b/>
          <w:sz w:val="22"/>
          <w:szCs w:val="22"/>
        </w:rPr>
      </w:pPr>
    </w:p>
    <w:p w14:paraId="0E2C8C02" w14:textId="77777777" w:rsidR="0091041E" w:rsidRPr="00AA1329" w:rsidRDefault="0091041E" w:rsidP="0091041E">
      <w:pPr>
        <w:tabs>
          <w:tab w:val="left" w:pos="2745"/>
        </w:tabs>
        <w:spacing w:line="360" w:lineRule="auto"/>
        <w:jc w:val="both"/>
        <w:rPr>
          <w:rFonts w:ascii="Palatino Linotype" w:eastAsia="Palatino Linotype" w:hAnsi="Palatino Linotype" w:cs="Palatino Linotype"/>
          <w:b/>
        </w:rPr>
      </w:pPr>
      <w:r w:rsidRPr="00AA1329">
        <w:rPr>
          <w:rFonts w:ascii="Palatino Linotype" w:eastAsia="Palatino Linotype" w:hAnsi="Palatino Linotype" w:cs="Palatino Linotype"/>
          <w:b/>
        </w:rPr>
        <w:t xml:space="preserve">Acto impugnado: </w:t>
      </w:r>
    </w:p>
    <w:p w14:paraId="5E03D3F5"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lastRenderedPageBreak/>
        <w:t>“LA NEGATIVA A LA ENTREGA DE LA INFORMACIÓN” (sic)</w:t>
      </w:r>
    </w:p>
    <w:p w14:paraId="53E756CA" w14:textId="77777777" w:rsidR="0091041E" w:rsidRPr="00AA1329" w:rsidRDefault="0091041E" w:rsidP="0091041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CF955BA"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Y razones o motivos de inconformidad</w:t>
      </w:r>
      <w:r w:rsidRPr="00AA1329">
        <w:rPr>
          <w:rFonts w:ascii="Palatino Linotype" w:eastAsia="Palatino Linotype" w:hAnsi="Palatino Linotype" w:cs="Palatino Linotype"/>
        </w:rPr>
        <w:t>:</w:t>
      </w:r>
    </w:p>
    <w:p w14:paraId="345AB250"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bookmarkStart w:id="1" w:name="_heading=h.30j0zll" w:colFirst="0" w:colLast="0"/>
      <w:bookmarkEnd w:id="1"/>
      <w:r w:rsidRPr="00AA1329">
        <w:rPr>
          <w:rFonts w:ascii="Palatino Linotype" w:eastAsia="Palatino Linotype" w:hAnsi="Palatino Linotype" w:cs="Palatino Linotype"/>
          <w:i/>
          <w:sz w:val="22"/>
          <w:szCs w:val="22"/>
        </w:rPr>
        <w:t xml:space="preserve"> “LA NEGATIVA A LA ENTREGA A LA INFORMAIÓN” (sic)</w:t>
      </w:r>
    </w:p>
    <w:p w14:paraId="167776B7" w14:textId="77777777" w:rsidR="0091041E" w:rsidRPr="00AA1329" w:rsidRDefault="0091041E" w:rsidP="0091041E">
      <w:pPr>
        <w:spacing w:line="360" w:lineRule="auto"/>
        <w:ind w:right="51"/>
        <w:jc w:val="both"/>
        <w:rPr>
          <w:rFonts w:ascii="Palatino Linotype" w:eastAsia="Palatino Linotype" w:hAnsi="Palatino Linotype" w:cs="Palatino Linotype"/>
          <w:b/>
        </w:rPr>
      </w:pPr>
    </w:p>
    <w:p w14:paraId="0012012F" w14:textId="77777777" w:rsidR="0091041E" w:rsidRPr="00AA1329" w:rsidRDefault="0091041E" w:rsidP="0091041E">
      <w:pPr>
        <w:spacing w:line="360" w:lineRule="auto"/>
        <w:ind w:right="51"/>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6. Turno. </w:t>
      </w:r>
      <w:r w:rsidRPr="00AA1329">
        <w:rPr>
          <w:rFonts w:ascii="Palatino Linotype" w:eastAsia="Palatino Linotype" w:hAnsi="Palatino Linotype" w:cs="Palatino Linotype"/>
        </w:rPr>
        <w:t>De conformidad con el artículo 185 fracción I de la Ley de Transparencia y Acceso a la Información Pública del Estado de México y Municipios</w:t>
      </w:r>
      <w:r w:rsidRPr="00AA1329">
        <w:rPr>
          <w:rFonts w:ascii="Palatino Linotype" w:eastAsia="Palatino Linotype" w:hAnsi="Palatino Linotype" w:cs="Palatino Linotype"/>
          <w:vertAlign w:val="superscript"/>
        </w:rPr>
        <w:footnoteReference w:id="3"/>
      </w:r>
      <w:r w:rsidRPr="00AA1329">
        <w:rPr>
          <w:rFonts w:ascii="Palatino Linotype" w:eastAsia="Palatino Linotype" w:hAnsi="Palatino Linotype" w:cs="Palatino Linotype"/>
        </w:rPr>
        <w:t xml:space="preserve">, el presente recurso de revisión se turnó por el sistema electrónico del Infoem, a la </w:t>
      </w:r>
      <w:r w:rsidRPr="00AA1329">
        <w:rPr>
          <w:rFonts w:ascii="Palatino Linotype" w:eastAsia="Palatino Linotype" w:hAnsi="Palatino Linotype" w:cs="Palatino Linotype"/>
          <w:b/>
        </w:rPr>
        <w:t xml:space="preserve">Comisionada Guadalupe Ramírez Peña, </w:t>
      </w:r>
      <w:r w:rsidRPr="00AA1329">
        <w:rPr>
          <w:rFonts w:ascii="Palatino Linotype" w:eastAsia="Palatino Linotype" w:hAnsi="Palatino Linotype" w:cs="Palatino Linotype"/>
        </w:rPr>
        <w:t xml:space="preserve">a efecto de que analizara sobre su admisión o su </w:t>
      </w:r>
      <w:proofErr w:type="spellStart"/>
      <w:r w:rsidRPr="00AA1329">
        <w:rPr>
          <w:rFonts w:ascii="Palatino Linotype" w:eastAsia="Palatino Linotype" w:hAnsi="Palatino Linotype" w:cs="Palatino Linotype"/>
        </w:rPr>
        <w:t>desechamiento</w:t>
      </w:r>
      <w:proofErr w:type="spellEnd"/>
      <w:r w:rsidRPr="00AA1329">
        <w:rPr>
          <w:rFonts w:ascii="Palatino Linotype" w:eastAsia="Palatino Linotype" w:hAnsi="Palatino Linotype" w:cs="Palatino Linotype"/>
        </w:rPr>
        <w:t>.</w:t>
      </w:r>
    </w:p>
    <w:p w14:paraId="4DC40C1D" w14:textId="77777777" w:rsidR="0091041E" w:rsidRPr="00AA1329" w:rsidRDefault="0091041E" w:rsidP="0091041E">
      <w:pPr>
        <w:spacing w:line="360" w:lineRule="auto"/>
        <w:jc w:val="both"/>
        <w:rPr>
          <w:rFonts w:ascii="Palatino Linotype" w:eastAsia="Palatino Linotype" w:hAnsi="Palatino Linotype" w:cs="Palatino Linotype"/>
          <w:b/>
        </w:rPr>
      </w:pPr>
    </w:p>
    <w:p w14:paraId="75119C89"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7. Admisión del Recurso de revisión.</w:t>
      </w:r>
      <w:r w:rsidRPr="00AA1329">
        <w:rPr>
          <w:rFonts w:ascii="Palatino Linotype" w:eastAsia="Palatino Linotype" w:hAnsi="Palatino Linotype" w:cs="Palatino Linotype"/>
        </w:rPr>
        <w:t xml:space="preserve"> Con fecha</w:t>
      </w:r>
      <w:r w:rsidRPr="00AA1329">
        <w:rPr>
          <w:rFonts w:ascii="Palatino Linotype" w:eastAsia="Palatino Linotype" w:hAnsi="Palatino Linotype" w:cs="Palatino Linotype"/>
          <w:b/>
        </w:rPr>
        <w:t xml:space="preserve"> cinco de agosto de dos mil veintidós, </w:t>
      </w:r>
      <w:r w:rsidRPr="00AA132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AA1329">
        <w:rPr>
          <w:rFonts w:ascii="Palatino Linotype" w:eastAsia="Palatino Linotype" w:hAnsi="Palatino Linotype" w:cs="Palatino Linotype"/>
          <w:b/>
        </w:rPr>
        <w:t xml:space="preserve">EL SUJETO OBLIGADO </w:t>
      </w:r>
      <w:r w:rsidRPr="00AA1329">
        <w:rPr>
          <w:rFonts w:ascii="Palatino Linotype" w:eastAsia="Palatino Linotype" w:hAnsi="Palatino Linotype" w:cs="Palatino Linotype"/>
        </w:rPr>
        <w:t>presentara su informe justificado.</w:t>
      </w:r>
    </w:p>
    <w:p w14:paraId="3FAF1FBE" w14:textId="77777777" w:rsidR="0091041E" w:rsidRPr="00AA1329" w:rsidRDefault="0091041E" w:rsidP="0091041E">
      <w:pPr>
        <w:spacing w:line="360" w:lineRule="auto"/>
        <w:jc w:val="both"/>
        <w:rPr>
          <w:rFonts w:ascii="Palatino Linotype" w:eastAsia="Palatino Linotype" w:hAnsi="Palatino Linotype" w:cs="Palatino Linotype"/>
          <w:b/>
        </w:rPr>
      </w:pPr>
      <w:bookmarkStart w:id="2" w:name="_heading=h.2s8eyo1" w:colFirst="0" w:colLast="0"/>
      <w:bookmarkEnd w:id="2"/>
    </w:p>
    <w:p w14:paraId="3C618C1F"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8. Manifestaciones</w:t>
      </w:r>
      <w:r w:rsidRPr="00AA1329">
        <w:rPr>
          <w:rFonts w:ascii="Palatino Linotype" w:eastAsia="Palatino Linotype" w:hAnsi="Palatino Linotype" w:cs="Palatino Linotype"/>
        </w:rPr>
        <w:t xml:space="preserve">. De las constancias que obran en el expediente electrónico del SAIMEX, se desprende que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rindió el Informe Justificado el día quince de agosto de dos mil veintidós, mediante el archivo </w:t>
      </w:r>
      <w:r w:rsidRPr="00AA1329">
        <w:rPr>
          <w:rFonts w:ascii="Palatino Linotype" w:eastAsia="Palatino Linotype" w:hAnsi="Palatino Linotype" w:cs="Palatino Linotype"/>
          <w:i/>
        </w:rPr>
        <w:lastRenderedPageBreak/>
        <w:t>RR_13099_2022_0001</w:t>
      </w:r>
      <w:r w:rsidRPr="00AA1329">
        <w:rPr>
          <w:rFonts w:ascii="Palatino Linotype" w:eastAsia="Palatino Linotype" w:hAnsi="Palatino Linotype" w:cs="Palatino Linotype"/>
        </w:rPr>
        <w:t xml:space="preserve">, acompañado del anexo denominado </w:t>
      </w:r>
      <w:r w:rsidRPr="00AA1329">
        <w:rPr>
          <w:rFonts w:ascii="Palatino Linotype" w:eastAsia="Palatino Linotype" w:hAnsi="Palatino Linotype" w:cs="Palatino Linotype"/>
          <w:i/>
        </w:rPr>
        <w:t>CONTESTACION ADMON Y RCM RR_13099_22</w:t>
      </w:r>
      <w:r w:rsidRPr="00AA1329">
        <w:rPr>
          <w:rFonts w:ascii="Palatino Linotype" w:eastAsia="Palatino Linotype" w:hAnsi="Palatino Linotype" w:cs="Palatino Linotype"/>
        </w:rPr>
        <w:t xml:space="preserve">, mismos que fue hecho del conocimiento de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el treinta de enero de dos mil veintitrés.</w:t>
      </w:r>
    </w:p>
    <w:p w14:paraId="054961C6" w14:textId="77777777" w:rsidR="0091041E" w:rsidRPr="00AA1329" w:rsidRDefault="0091041E" w:rsidP="0091041E">
      <w:pPr>
        <w:spacing w:line="360" w:lineRule="auto"/>
        <w:jc w:val="both"/>
        <w:rPr>
          <w:rFonts w:ascii="Palatino Linotype" w:eastAsia="Palatino Linotype" w:hAnsi="Palatino Linotype" w:cs="Palatino Linotype"/>
        </w:rPr>
      </w:pPr>
    </w:p>
    <w:p w14:paraId="6B389A9B"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Los mencionados archivos aluden en el orden de su mención al Informe Justificado signado por la Unidad de Transparencia del Ayuntamiento de Coacalco de Berriozábal, en el que en forma de alegatos reitera que la respuesta a la solicitud de acceso a la información </w:t>
      </w:r>
      <w:r w:rsidRPr="00AA1329">
        <w:rPr>
          <w:rFonts w:ascii="Palatino Linotype" w:eastAsia="Palatino Linotype" w:hAnsi="Palatino Linotype" w:cs="Palatino Linotype"/>
          <w:b/>
        </w:rPr>
        <w:t xml:space="preserve">00262/COACALCO/IP/2022 </w:t>
      </w:r>
      <w:r w:rsidRPr="00AA1329">
        <w:rPr>
          <w:rFonts w:ascii="Palatino Linotype" w:eastAsia="Palatino Linotype" w:hAnsi="Palatino Linotype" w:cs="Palatino Linotype"/>
        </w:rPr>
        <w:t xml:space="preserve">colmó todos los puntos requeridos al </w:t>
      </w:r>
      <w:r w:rsidRPr="00AA1329">
        <w:rPr>
          <w:rFonts w:ascii="Palatino Linotype" w:eastAsia="Palatino Linotype" w:hAnsi="Palatino Linotype" w:cs="Palatino Linotype"/>
          <w:b/>
        </w:rPr>
        <w:t>SUJETO OBLIGADO</w:t>
      </w:r>
      <w:r w:rsidRPr="00AA1329">
        <w:rPr>
          <w:rFonts w:ascii="Palatino Linotype" w:eastAsia="Palatino Linotype" w:hAnsi="Palatino Linotype" w:cs="Palatino Linotype"/>
        </w:rPr>
        <w:t xml:space="preserve">, ahora, nos referimos al anexo que acompaña a dicho Informe que es el oficio de la Dirección de Administración del mismo Ayuntamiento, en donde a través de la Subdirección de Recursos Materiales se reitera la respuesta a la solicitud impugnada, al tenor de las siguientes consideraciones; </w:t>
      </w:r>
    </w:p>
    <w:p w14:paraId="7590168E" w14:textId="77777777" w:rsidR="0091041E" w:rsidRPr="00AA1329" w:rsidRDefault="0091041E" w:rsidP="0091041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3BE354E" w14:textId="77777777" w:rsidR="0091041E" w:rsidRPr="00AA1329" w:rsidRDefault="0091041E" w:rsidP="0091041E">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se insiste en que la respuesta emitida por el de la voz es totalmente fundada y ajustado a derecho pues como se le informo en la respuesta primigenia este H. Ayuntamiento de Coacalco de Berriozábal, no ha llevado a cabo celebración de un contrato de manera directa con los Destrampados Oficial, por lo cual es que no se pudo remitir la información que solicitada el aquí recurrente.” (sic)</w:t>
      </w:r>
    </w:p>
    <w:p w14:paraId="230FC495"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 </w:t>
      </w:r>
    </w:p>
    <w:p w14:paraId="2EF55A67"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Por su cuenta,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omitió realizar manifestaciones, como se observa a continuación:</w:t>
      </w:r>
    </w:p>
    <w:p w14:paraId="1599E5D5" w14:textId="77777777" w:rsidR="0091041E" w:rsidRPr="00AA1329" w:rsidRDefault="0091041E" w:rsidP="0091041E">
      <w:pPr>
        <w:spacing w:line="360" w:lineRule="auto"/>
        <w:ind w:right="49"/>
        <w:jc w:val="center"/>
        <w:rPr>
          <w:rFonts w:ascii="Palatino Linotype" w:eastAsia="Palatino Linotype" w:hAnsi="Palatino Linotype" w:cs="Palatino Linotype"/>
        </w:rPr>
      </w:pPr>
      <w:r w:rsidRPr="00AA1329">
        <w:rPr>
          <w:rFonts w:ascii="Palatino Linotype" w:eastAsia="Palatino Linotype" w:hAnsi="Palatino Linotype" w:cs="Palatino Linotype"/>
          <w:noProof/>
        </w:rPr>
        <w:lastRenderedPageBreak/>
        <w:drawing>
          <wp:inline distT="0" distB="0" distL="0" distR="0" wp14:anchorId="148AF2F9" wp14:editId="3197EC23">
            <wp:extent cx="5373214" cy="2435730"/>
            <wp:effectExtent l="0" t="0" r="0" b="0"/>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158" t="30477" r="43296" b="28787"/>
                    <a:stretch>
                      <a:fillRect/>
                    </a:stretch>
                  </pic:blipFill>
                  <pic:spPr>
                    <a:xfrm>
                      <a:off x="0" y="0"/>
                      <a:ext cx="5373214" cy="2435730"/>
                    </a:xfrm>
                    <a:prstGeom prst="rect">
                      <a:avLst/>
                    </a:prstGeom>
                    <a:ln/>
                  </pic:spPr>
                </pic:pic>
              </a:graphicData>
            </a:graphic>
          </wp:inline>
        </w:drawing>
      </w:r>
    </w:p>
    <w:p w14:paraId="4C12C9A3" w14:textId="77777777" w:rsidR="0091041E" w:rsidRPr="00AA1329" w:rsidRDefault="0091041E" w:rsidP="0091041E">
      <w:pPr>
        <w:spacing w:line="360" w:lineRule="auto"/>
        <w:jc w:val="both"/>
        <w:rPr>
          <w:rFonts w:ascii="Palatino Linotype" w:eastAsia="Palatino Linotype" w:hAnsi="Palatino Linotype" w:cs="Palatino Linotype"/>
          <w:b/>
        </w:rPr>
      </w:pPr>
    </w:p>
    <w:p w14:paraId="07CE40F8" w14:textId="77777777" w:rsidR="0091041E" w:rsidRPr="00AA1329" w:rsidRDefault="0091041E" w:rsidP="0091041E">
      <w:pPr>
        <w:widowControl w:val="0"/>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9. Ampliación del plazo para emitir resolución. </w:t>
      </w:r>
      <w:r w:rsidRPr="00AA1329">
        <w:rPr>
          <w:rFonts w:ascii="Palatino Linotype" w:eastAsia="Palatino Linotype" w:hAnsi="Palatino Linotype" w:cs="Palatino Linotype"/>
        </w:rPr>
        <w:t xml:space="preserve">El </w:t>
      </w:r>
      <w:r w:rsidRPr="00AA1329">
        <w:rPr>
          <w:rFonts w:ascii="Palatino Linotype" w:eastAsia="Palatino Linotype" w:hAnsi="Palatino Linotype" w:cs="Palatino Linotype"/>
          <w:b/>
        </w:rPr>
        <w:t>treinta de enero de dos mil veintitrés</w:t>
      </w:r>
      <w:r w:rsidRPr="00AA1329">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0E9F19E7"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8B1620D"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AA1329">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80B49DE"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1D8585"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B97F7CF" w14:textId="77777777" w:rsidR="0091041E" w:rsidRPr="00AA1329" w:rsidRDefault="0091041E" w:rsidP="0091041E">
      <w:pPr>
        <w:spacing w:before="240" w:after="240" w:line="360" w:lineRule="auto"/>
        <w:jc w:val="both"/>
        <w:rPr>
          <w:rFonts w:ascii="Palatino Linotype" w:eastAsia="Palatino Linotype" w:hAnsi="Palatino Linotype" w:cs="Palatino Linotype"/>
          <w:strike/>
        </w:rPr>
      </w:pPr>
      <w:r w:rsidRPr="00AA132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00ABEC2" w14:textId="77777777" w:rsidR="0091041E" w:rsidRPr="00AA1329" w:rsidRDefault="0091041E" w:rsidP="0091041E">
      <w:pPr>
        <w:numPr>
          <w:ilvl w:val="0"/>
          <w:numId w:val="12"/>
        </w:num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Complejidad del Asunto: </w:t>
      </w:r>
      <w:r w:rsidRPr="00AA1329">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0744C404" w14:textId="77777777" w:rsidR="0091041E" w:rsidRPr="00AA1329" w:rsidRDefault="0091041E" w:rsidP="0091041E">
      <w:pPr>
        <w:numPr>
          <w:ilvl w:val="0"/>
          <w:numId w:val="12"/>
        </w:num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Actividad Procesal del interesado:</w:t>
      </w:r>
      <w:r w:rsidRPr="00AA1329">
        <w:rPr>
          <w:rFonts w:ascii="Palatino Linotype" w:eastAsia="Palatino Linotype" w:hAnsi="Palatino Linotype" w:cs="Palatino Linotype"/>
        </w:rPr>
        <w:t xml:space="preserve"> Acciones u omisiones del interesado.</w:t>
      </w:r>
    </w:p>
    <w:p w14:paraId="74206F05" w14:textId="77777777" w:rsidR="0091041E" w:rsidRPr="00AA1329" w:rsidRDefault="0091041E" w:rsidP="0091041E">
      <w:pPr>
        <w:numPr>
          <w:ilvl w:val="0"/>
          <w:numId w:val="12"/>
        </w:num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Conducta de la Autoridad:</w:t>
      </w:r>
      <w:r w:rsidRPr="00AA1329">
        <w:rPr>
          <w:rFonts w:ascii="Palatino Linotype" w:eastAsia="Palatino Linotype" w:hAnsi="Palatino Linotype" w:cs="Palatino Linotype"/>
        </w:rPr>
        <w:t xml:space="preserve"> Las Acciones u omisiones realizadas en el procedimiento. Así como si la autoridad actuó con la debida diligencia.</w:t>
      </w:r>
    </w:p>
    <w:p w14:paraId="1B4FFB0B" w14:textId="77777777" w:rsidR="0091041E" w:rsidRPr="00AA1329" w:rsidRDefault="0091041E" w:rsidP="0091041E">
      <w:pPr>
        <w:spacing w:before="240" w:after="240" w:line="360" w:lineRule="auto"/>
        <w:ind w:left="567"/>
        <w:jc w:val="both"/>
        <w:rPr>
          <w:rFonts w:ascii="Palatino Linotype" w:eastAsia="Palatino Linotype" w:hAnsi="Palatino Linotype" w:cs="Palatino Linotype"/>
        </w:rPr>
      </w:pPr>
      <w:r w:rsidRPr="00AA1329">
        <w:rPr>
          <w:rFonts w:ascii="Palatino Linotype" w:eastAsia="Palatino Linotype" w:hAnsi="Palatino Linotype" w:cs="Palatino Linotype"/>
          <w:b/>
        </w:rPr>
        <w:lastRenderedPageBreak/>
        <w:t>d) La afectación generada en la situación jurídica de la persona involucrada en el proceso:</w:t>
      </w:r>
      <w:r w:rsidRPr="00AA1329">
        <w:rPr>
          <w:rFonts w:ascii="Palatino Linotype" w:eastAsia="Palatino Linotype" w:hAnsi="Palatino Linotype" w:cs="Palatino Linotype"/>
        </w:rPr>
        <w:t xml:space="preserve"> Violación a sus derechos humanos.</w:t>
      </w:r>
    </w:p>
    <w:p w14:paraId="665EA1F2"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77AFA8" w14:textId="77777777" w:rsidR="0091041E" w:rsidRPr="00AA1329" w:rsidRDefault="0091041E" w:rsidP="0091041E">
      <w:pPr>
        <w:spacing w:before="240" w:after="240" w:line="360" w:lineRule="auto"/>
        <w:jc w:val="both"/>
        <w:rPr>
          <w:rFonts w:ascii="Palatino Linotype" w:eastAsia="Palatino Linotype" w:hAnsi="Palatino Linotype" w:cs="Palatino Linotype"/>
          <w:b/>
        </w:rPr>
      </w:pPr>
      <w:r w:rsidRPr="00AA132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A1329">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AA1329">
        <w:rPr>
          <w:rFonts w:ascii="Palatino Linotype" w:eastAsia="Palatino Linotype" w:hAnsi="Palatino Linotype" w:cs="Palatino Linotype"/>
          <w:b/>
        </w:rPr>
        <w:t>,</w:t>
      </w:r>
      <w:r w:rsidRPr="00AA1329">
        <w:rPr>
          <w:rFonts w:ascii="Palatino Linotype" w:eastAsia="Palatino Linotype" w:hAnsi="Palatino Linotype" w:cs="Palatino Linotype"/>
        </w:rPr>
        <w:t xml:space="preserve"> visible en la Gaceta del Seminario Judicial de la Federación con el registro digital 205635.</w:t>
      </w:r>
    </w:p>
    <w:p w14:paraId="259AABB5"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A1329">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39B9F2E8"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DA871F1"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 </w:t>
      </w:r>
      <w:r w:rsidRPr="00AA1329">
        <w:rPr>
          <w:rFonts w:ascii="Palatino Linotype" w:eastAsia="Palatino Linotype" w:hAnsi="Palatino Linotype" w:cs="Palatino Linotype"/>
          <w:b/>
          <w:i/>
        </w:rPr>
        <w:t>“PLAZO RAZONABLE PARA RESOLVER. DIMENSIÓN Y EFECTOS DE ESTE CONCEPTO CUANDO SE ADUCE EXCESIVA CARGA DE TRABAJO.”</w:t>
      </w:r>
      <w:r w:rsidRPr="00AA1329">
        <w:rPr>
          <w:rFonts w:ascii="Palatino Linotype" w:eastAsia="Palatino Linotype" w:hAnsi="Palatino Linotype" w:cs="Palatino Linotype"/>
        </w:rPr>
        <w:t xml:space="preserve"> consultable en el Seminario Judicial de la Federación y su gaceta, con el registro digital 2002351.</w:t>
      </w:r>
    </w:p>
    <w:p w14:paraId="32280537"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i/>
        </w:rPr>
        <w:t>“PLAZO RAZONABLE PARA RESOLVER. CONCEPTO Y ELEMENTOS QUE LO INTEGRAN A LA LUZ DEL DERECHO INTERNACIONAL DE LOS DERECHOS HUMANOS.”</w:t>
      </w:r>
      <w:r w:rsidRPr="00AA1329">
        <w:rPr>
          <w:rFonts w:ascii="Palatino Linotype" w:eastAsia="Palatino Linotype" w:hAnsi="Palatino Linotype" w:cs="Palatino Linotype"/>
          <w:b/>
        </w:rPr>
        <w:t>,</w:t>
      </w:r>
      <w:r w:rsidRPr="00AA1329">
        <w:rPr>
          <w:rFonts w:ascii="Palatino Linotype" w:eastAsia="Palatino Linotype" w:hAnsi="Palatino Linotype" w:cs="Palatino Linotype"/>
        </w:rPr>
        <w:t xml:space="preserve"> visible en el Seminario Judicial de la Federación y su gaceta, con el registro digital 2002350.</w:t>
      </w:r>
    </w:p>
    <w:p w14:paraId="445CE094"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A206030"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10. Cierre de instrucción. </w:t>
      </w:r>
      <w:r w:rsidRPr="00AA132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A1329">
        <w:rPr>
          <w:rFonts w:ascii="Palatino Linotype" w:eastAsia="Palatino Linotype" w:hAnsi="Palatino Linotype" w:cs="Palatino Linotype"/>
          <w:b/>
        </w:rPr>
        <w:t>tres de febrero de dos mil veintitrés</w:t>
      </w:r>
      <w:r w:rsidRPr="00AA1329">
        <w:rPr>
          <w:rFonts w:ascii="Palatino Linotype" w:eastAsia="Palatino Linotype" w:hAnsi="Palatino Linotype" w:cs="Palatino Linotype"/>
        </w:rPr>
        <w:t xml:space="preserve">, la Comisionada Ponente determinó </w:t>
      </w:r>
      <w:r w:rsidRPr="00AA1329">
        <w:rPr>
          <w:rFonts w:ascii="Palatino Linotype" w:eastAsia="Palatino Linotype" w:hAnsi="Palatino Linotype" w:cs="Palatino Linotype"/>
        </w:rPr>
        <w:lastRenderedPageBreak/>
        <w:t>el cierre de instrucción en términos de la fracción VI del artículo 185 de la Ley de Transparencia y Acceso a la Información Pública del Estado de México y Municipios.</w:t>
      </w:r>
    </w:p>
    <w:p w14:paraId="0716E3CA" w14:textId="77777777" w:rsidR="0091041E" w:rsidRPr="00AA1329" w:rsidRDefault="0091041E" w:rsidP="0091041E">
      <w:pPr>
        <w:spacing w:line="360" w:lineRule="auto"/>
        <w:jc w:val="both"/>
        <w:rPr>
          <w:rFonts w:ascii="Palatino Linotype" w:eastAsia="Palatino Linotype" w:hAnsi="Palatino Linotype" w:cs="Palatino Linotype"/>
        </w:rPr>
      </w:pPr>
    </w:p>
    <w:p w14:paraId="142D6167"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FE558E" w14:textId="77777777" w:rsidR="0091041E" w:rsidRPr="00AA1329" w:rsidRDefault="0091041E" w:rsidP="0091041E">
      <w:pPr>
        <w:spacing w:line="360" w:lineRule="auto"/>
        <w:jc w:val="both"/>
        <w:rPr>
          <w:rFonts w:ascii="Palatino Linotype" w:eastAsia="Palatino Linotype" w:hAnsi="Palatino Linotype" w:cs="Palatino Linotype"/>
        </w:rPr>
      </w:pPr>
    </w:p>
    <w:p w14:paraId="5724F7B6" w14:textId="77777777" w:rsidR="0091041E" w:rsidRPr="00AA1329" w:rsidRDefault="0091041E" w:rsidP="0091041E">
      <w:pPr>
        <w:widowControl w:val="0"/>
        <w:numPr>
          <w:ilvl w:val="0"/>
          <w:numId w:val="11"/>
        </w:numPr>
        <w:pBdr>
          <w:top w:val="nil"/>
          <w:left w:val="nil"/>
          <w:bottom w:val="nil"/>
          <w:right w:val="nil"/>
          <w:between w:val="nil"/>
        </w:pBdr>
        <w:spacing w:line="360" w:lineRule="auto"/>
        <w:jc w:val="center"/>
        <w:rPr>
          <w:rFonts w:ascii="Palatino Linotype" w:eastAsia="Palatino Linotype" w:hAnsi="Palatino Linotype" w:cs="Palatino Linotype"/>
          <w:b/>
        </w:rPr>
      </w:pPr>
      <w:r w:rsidRPr="00AA1329">
        <w:rPr>
          <w:rFonts w:ascii="Palatino Linotype" w:eastAsia="Palatino Linotype" w:hAnsi="Palatino Linotype" w:cs="Palatino Linotype"/>
          <w:b/>
        </w:rPr>
        <w:t>C O N S I D E R A N D O S</w:t>
      </w:r>
    </w:p>
    <w:p w14:paraId="403FD3C3" w14:textId="77777777" w:rsidR="0091041E" w:rsidRPr="00AA1329" w:rsidRDefault="0091041E" w:rsidP="0091041E">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BABC717"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PRIMERO. Competencia.</w:t>
      </w:r>
      <w:r w:rsidRPr="00AA132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801A2BC" w14:textId="77777777" w:rsidR="0091041E" w:rsidRPr="00AA1329" w:rsidRDefault="0091041E" w:rsidP="0091041E">
      <w:pPr>
        <w:spacing w:line="360" w:lineRule="auto"/>
        <w:jc w:val="both"/>
        <w:rPr>
          <w:rFonts w:ascii="Palatino Linotype" w:eastAsia="Palatino Linotype" w:hAnsi="Palatino Linotype" w:cs="Palatino Linotype"/>
          <w:b/>
        </w:rPr>
      </w:pPr>
      <w:bookmarkStart w:id="3" w:name="_heading=h.tyjcwt" w:colFirst="0" w:colLast="0"/>
      <w:bookmarkEnd w:id="3"/>
    </w:p>
    <w:p w14:paraId="31CCD6FF"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SEGUNDO. Oportunidad y Procedibilidad del Recurso de Revisión</w:t>
      </w:r>
      <w:r w:rsidRPr="00AA1329">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AA1329">
        <w:rPr>
          <w:rFonts w:ascii="Palatino Linotype" w:eastAsia="Palatino Linotype" w:hAnsi="Palatino Linotype" w:cs="Palatino Linotype"/>
        </w:rPr>
        <w:lastRenderedPageBreak/>
        <w:t>artículos 178 y 180 de la Ley de Transparencia y Acceso a la Información Pública del Estado de México y Municipios.</w:t>
      </w:r>
    </w:p>
    <w:p w14:paraId="1A60C02B" w14:textId="77777777" w:rsidR="0091041E" w:rsidRPr="00AA1329" w:rsidRDefault="0091041E" w:rsidP="0091041E">
      <w:pPr>
        <w:spacing w:line="360" w:lineRule="auto"/>
        <w:jc w:val="both"/>
        <w:rPr>
          <w:rFonts w:ascii="Palatino Linotype" w:eastAsia="Palatino Linotype" w:hAnsi="Palatino Linotype" w:cs="Palatino Linotype"/>
        </w:rPr>
      </w:pPr>
    </w:p>
    <w:p w14:paraId="0CB8E8B2" w14:textId="77777777" w:rsidR="0091041E" w:rsidRPr="00AA1329" w:rsidRDefault="0091041E" w:rsidP="0091041E">
      <w:pPr>
        <w:spacing w:line="360" w:lineRule="auto"/>
        <w:jc w:val="both"/>
        <w:rPr>
          <w:rFonts w:ascii="Palatino Linotype" w:eastAsia="Palatino Linotype" w:hAnsi="Palatino Linotype" w:cs="Palatino Linotype"/>
        </w:rPr>
      </w:pPr>
      <w:bookmarkStart w:id="4" w:name="_heading=h.3znysh7" w:colFirst="0" w:colLast="0"/>
      <w:bookmarkEnd w:id="4"/>
      <w:r w:rsidRPr="00AA132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AA1329">
        <w:rPr>
          <w:rFonts w:ascii="Palatino Linotype" w:eastAsia="Palatino Linotype" w:hAnsi="Palatino Linotype" w:cs="Palatino Linotype"/>
          <w:b/>
        </w:rPr>
        <w:t xml:space="preserve">EL SUJETO OBLIGADO </w:t>
      </w:r>
      <w:r w:rsidRPr="00AA1329">
        <w:rPr>
          <w:rFonts w:ascii="Palatino Linotype" w:eastAsia="Palatino Linotype" w:hAnsi="Palatino Linotype" w:cs="Palatino Linotype"/>
        </w:rPr>
        <w:t xml:space="preserve">remitió la respuesta a la solicitud de información el día </w:t>
      </w:r>
      <w:r w:rsidRPr="00AA1329">
        <w:rPr>
          <w:rFonts w:ascii="Palatino Linotype" w:eastAsia="Palatino Linotype" w:hAnsi="Palatino Linotype" w:cs="Palatino Linotype"/>
          <w:b/>
        </w:rPr>
        <w:t xml:space="preserve">dos de agosto de dos mil veintidós, </w:t>
      </w:r>
      <w:r w:rsidRPr="00AA1329">
        <w:rPr>
          <w:rFonts w:ascii="Palatino Linotype" w:eastAsia="Palatino Linotype" w:hAnsi="Palatino Linotype" w:cs="Palatino Linotype"/>
        </w:rPr>
        <w:t xml:space="preserve">mientras que el recurso de revisión interpuesto por </w:t>
      </w:r>
      <w:r w:rsidRPr="00AA1329">
        <w:rPr>
          <w:rFonts w:ascii="Palatino Linotype" w:eastAsia="Palatino Linotype" w:hAnsi="Palatino Linotype" w:cs="Palatino Linotype"/>
          <w:b/>
        </w:rPr>
        <w:t xml:space="preserve">LA PARTE RECURRENTE </w:t>
      </w:r>
      <w:r w:rsidRPr="00AA1329">
        <w:rPr>
          <w:rFonts w:ascii="Palatino Linotype" w:eastAsia="Palatino Linotype" w:hAnsi="Palatino Linotype" w:cs="Palatino Linotype"/>
        </w:rPr>
        <w:t>se tuvo por presentado el mismo día en que se emitió la respuesta, por lo que se concluye que el presente recurso de revisión se encuentra dentro de los márgenes temporales previstos las disposiciones legales referidas.</w:t>
      </w:r>
    </w:p>
    <w:p w14:paraId="2CC3BB8C" w14:textId="77777777" w:rsidR="0091041E" w:rsidRPr="00AA1329" w:rsidRDefault="0091041E" w:rsidP="0091041E">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BFEBD41" w14:textId="77777777" w:rsidR="0091041E" w:rsidRPr="00AA1329" w:rsidRDefault="0091041E" w:rsidP="0091041E">
      <w:pPr>
        <w:spacing w:before="120" w:after="120"/>
        <w:ind w:left="851"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AA1329">
        <w:rPr>
          <w:rFonts w:ascii="Palatino Linotype" w:eastAsia="Palatino Linotype" w:hAnsi="Palatino Linotype" w:cs="Palatino Linotype"/>
          <w:i/>
          <w:sz w:val="22"/>
          <w:szCs w:val="22"/>
        </w:rPr>
        <w:t>.</w:t>
      </w:r>
    </w:p>
    <w:p w14:paraId="26AF46D3" w14:textId="77777777" w:rsidR="0091041E" w:rsidRPr="00AA1329" w:rsidRDefault="0091041E" w:rsidP="0091041E">
      <w:pPr>
        <w:spacing w:before="120" w:after="120"/>
        <w:ind w:left="851"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lastRenderedPageBreak/>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AA1329">
        <w:rPr>
          <w:rFonts w:ascii="Palatino Linotype" w:eastAsia="Palatino Linotype" w:hAnsi="Palatino Linotype" w:cs="Palatino Linotype"/>
          <w:i/>
          <w:sz w:val="22"/>
          <w:szCs w:val="22"/>
        </w:rPr>
        <w:t>que</w:t>
      </w:r>
      <w:proofErr w:type="gramEnd"/>
      <w:r w:rsidRPr="00AA1329">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2D3CC8D2" w14:textId="77777777" w:rsidR="0091041E" w:rsidRPr="00AA1329" w:rsidRDefault="0091041E" w:rsidP="0091041E">
      <w:pPr>
        <w:rPr>
          <w:rFonts w:ascii="Palatino Linotype" w:eastAsia="Palatino Linotype" w:hAnsi="Palatino Linotype" w:cs="Palatino Linotype"/>
        </w:rPr>
      </w:pPr>
    </w:p>
    <w:p w14:paraId="0FF0F4A9"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9E6BF1A" w14:textId="77777777" w:rsidR="0091041E" w:rsidRPr="00AA1329" w:rsidRDefault="0091041E" w:rsidP="0091041E">
      <w:pPr>
        <w:spacing w:line="360" w:lineRule="auto"/>
        <w:jc w:val="both"/>
        <w:rPr>
          <w:rFonts w:ascii="Palatino Linotype" w:eastAsia="Palatino Linotype" w:hAnsi="Palatino Linotype" w:cs="Palatino Linotype"/>
        </w:rPr>
      </w:pPr>
    </w:p>
    <w:p w14:paraId="143E1BC5"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A efecto de sustentar lo anterior, es de suma importancia mencionar que si bien la persona solicitante </w:t>
      </w:r>
      <w:r w:rsidRPr="00AA1329">
        <w:rPr>
          <w:rFonts w:ascii="Palatino Linotype" w:eastAsia="Palatino Linotype" w:hAnsi="Palatino Linotype" w:cs="Palatino Linotype"/>
          <w:b/>
        </w:rPr>
        <w:t xml:space="preserve">no proporcionó nombre </w:t>
      </w:r>
      <w:r w:rsidRPr="00AA1329">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DBC0772"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p>
    <w:p w14:paraId="217660B4"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r w:rsidRPr="00AA1329">
        <w:rPr>
          <w:rFonts w:ascii="Palatino Linotype" w:eastAsia="Palatino Linotype" w:hAnsi="Palatino Linotype" w:cs="Palatino Linotype"/>
          <w:b/>
          <w:i/>
          <w:sz w:val="22"/>
          <w:szCs w:val="22"/>
        </w:rPr>
        <w:t>Las solicitudes anónimas</w:t>
      </w:r>
      <w:r w:rsidRPr="00AA1329">
        <w:rPr>
          <w:rFonts w:ascii="Palatino Linotype" w:eastAsia="Palatino Linotype" w:hAnsi="Palatino Linotype" w:cs="Palatino Linotype"/>
          <w:i/>
          <w:sz w:val="22"/>
          <w:szCs w:val="22"/>
        </w:rPr>
        <w:t xml:space="preserve">, con nombre incompleto o seudónimo </w:t>
      </w:r>
      <w:r w:rsidRPr="00AA1329">
        <w:rPr>
          <w:rFonts w:ascii="Palatino Linotype" w:eastAsia="Palatino Linotype" w:hAnsi="Palatino Linotype" w:cs="Palatino Linotype"/>
          <w:b/>
          <w:i/>
          <w:sz w:val="22"/>
          <w:szCs w:val="22"/>
        </w:rPr>
        <w:t>serán procedentes para su trámite por parte del sujeto obligado ante quien se presente</w:t>
      </w:r>
      <w:r w:rsidRPr="00AA1329">
        <w:rPr>
          <w:rFonts w:ascii="Palatino Linotype" w:eastAsia="Palatino Linotype" w:hAnsi="Palatino Linotype" w:cs="Palatino Linotype"/>
          <w:i/>
          <w:sz w:val="22"/>
          <w:szCs w:val="22"/>
        </w:rPr>
        <w:t>. No podrá requerirse información adicional con motivo del nombre proporcionado por el solicitante."</w:t>
      </w:r>
    </w:p>
    <w:p w14:paraId="5568AD62"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p>
    <w:p w14:paraId="2BD07A32"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77EC91B9" w14:textId="77777777" w:rsidR="0091041E" w:rsidRPr="00AA1329" w:rsidRDefault="0091041E" w:rsidP="0091041E">
      <w:pPr>
        <w:spacing w:line="360" w:lineRule="auto"/>
        <w:jc w:val="both"/>
        <w:rPr>
          <w:rFonts w:ascii="Palatino Linotype" w:eastAsia="Palatino Linotype" w:hAnsi="Palatino Linotype" w:cs="Palatino Linotype"/>
        </w:rPr>
      </w:pPr>
    </w:p>
    <w:p w14:paraId="499F63F0"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Finalmente, se advierte que resulta procedente la interposición del recurso, según lo manifestado por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en sus motivos de inconformidad, de acuerdo al artículo 179, fracciones I y IV del ordenamiento legal citado, que a la letra dice: </w:t>
      </w:r>
    </w:p>
    <w:p w14:paraId="02C9C03D"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10E093AB"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La negativa a la información solicitada;”</w:t>
      </w:r>
    </w:p>
    <w:p w14:paraId="128DC0BF"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p>
    <w:p w14:paraId="63281DA6"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p>
    <w:p w14:paraId="15066756"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TERCERO. Materia de la revisión. </w:t>
      </w:r>
      <w:r w:rsidRPr="00AA132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A132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AA1329">
        <w:rPr>
          <w:rFonts w:ascii="Palatino Linotype" w:eastAsia="Palatino Linotype" w:hAnsi="Palatino Linotype" w:cs="Palatino Linotype"/>
        </w:rPr>
        <w:t xml:space="preserve">de </w:t>
      </w:r>
      <w:r w:rsidRPr="00AA1329">
        <w:rPr>
          <w:rFonts w:ascii="Palatino Linotype" w:eastAsia="Palatino Linotype" w:hAnsi="Palatino Linotype" w:cs="Palatino Linotype"/>
          <w:b/>
        </w:rPr>
        <w:t xml:space="preserve">LA PARTE </w:t>
      </w:r>
      <w:r w:rsidRPr="00AA1329">
        <w:rPr>
          <w:rFonts w:ascii="Palatino Linotype" w:eastAsia="Palatino Linotype" w:hAnsi="Palatino Linotype" w:cs="Palatino Linotype"/>
          <w:b/>
        </w:rPr>
        <w:lastRenderedPageBreak/>
        <w:t>RECURRENTE</w:t>
      </w:r>
      <w:r w:rsidRPr="00AA1329">
        <w:rPr>
          <w:rFonts w:ascii="Palatino Linotype" w:eastAsia="Palatino Linotype" w:hAnsi="Palatino Linotype" w:cs="Palatino Linotype"/>
        </w:rPr>
        <w:t>, o en su defecto, en caso de ser procedente, ordenar la entrega de información oportuna.</w:t>
      </w:r>
    </w:p>
    <w:p w14:paraId="31B715A6" w14:textId="77777777" w:rsidR="0091041E" w:rsidRPr="00AA1329" w:rsidRDefault="0091041E" w:rsidP="0091041E">
      <w:pPr>
        <w:spacing w:line="360" w:lineRule="auto"/>
        <w:ind w:right="51"/>
        <w:jc w:val="both"/>
        <w:rPr>
          <w:rFonts w:ascii="Palatino Linotype" w:eastAsia="Palatino Linotype" w:hAnsi="Palatino Linotype" w:cs="Palatino Linotype"/>
          <w:b/>
        </w:rPr>
      </w:pPr>
      <w:bookmarkStart w:id="5" w:name="_heading=h.2et92p0" w:colFirst="0" w:colLast="0"/>
      <w:bookmarkEnd w:id="5"/>
    </w:p>
    <w:p w14:paraId="57C65F1D" w14:textId="77777777" w:rsidR="0091041E" w:rsidRPr="00AA1329" w:rsidRDefault="0091041E" w:rsidP="0091041E">
      <w:pPr>
        <w:spacing w:line="360" w:lineRule="auto"/>
        <w:ind w:right="51"/>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CUARTO. Estudio del asunto. </w:t>
      </w:r>
      <w:r w:rsidRPr="00AA1329">
        <w:rPr>
          <w:rFonts w:ascii="Palatino Linotype" w:eastAsia="Palatino Linotype" w:hAnsi="Palatino Linotype" w:cs="Palatino Linotype"/>
        </w:rPr>
        <w:t xml:space="preserve">Del análisis de la solicitud de información, motivo del recurso de revisión que ahora se resuelve se advierte que </w:t>
      </w:r>
      <w:r w:rsidRPr="00AA1329">
        <w:rPr>
          <w:rFonts w:ascii="Palatino Linotype" w:eastAsia="Palatino Linotype" w:hAnsi="Palatino Linotype" w:cs="Palatino Linotype"/>
          <w:b/>
        </w:rPr>
        <w:t>LA PARTE RECURRENTE</w:t>
      </w:r>
      <w:r w:rsidRPr="00AA1329">
        <w:rPr>
          <w:rFonts w:ascii="Palatino Linotype" w:eastAsia="Palatino Linotype" w:hAnsi="Palatino Linotype" w:cs="Palatino Linotype"/>
        </w:rPr>
        <w:t xml:space="preserve"> requirió al </w:t>
      </w:r>
      <w:r w:rsidRPr="00AA1329">
        <w:rPr>
          <w:rFonts w:ascii="Palatino Linotype" w:eastAsia="Palatino Linotype" w:hAnsi="Palatino Linotype" w:cs="Palatino Linotype"/>
          <w:b/>
        </w:rPr>
        <w:t xml:space="preserve">SUJETO OBLIGADO </w:t>
      </w:r>
      <w:r w:rsidRPr="00AA1329">
        <w:rPr>
          <w:rFonts w:ascii="Palatino Linotype" w:eastAsia="Palatino Linotype" w:hAnsi="Palatino Linotype" w:cs="Palatino Linotype"/>
        </w:rPr>
        <w:t>le proporcione, información consistente en lo siguiente:</w:t>
      </w:r>
    </w:p>
    <w:p w14:paraId="703BC542"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“Contrato que se le otorgó a Los Destrampados Oficial para participar en evento del Ayuntamiento de Coacalco” (sic)</w:t>
      </w:r>
    </w:p>
    <w:p w14:paraId="400B5A21"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 </w:t>
      </w:r>
    </w:p>
    <w:p w14:paraId="0E8D8639"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b/>
        </w:rPr>
        <w:t xml:space="preserve">EL SUJETO OBLIGADO </w:t>
      </w:r>
      <w:r w:rsidRPr="00AA1329">
        <w:rPr>
          <w:rFonts w:ascii="Palatino Linotype" w:eastAsia="Palatino Linotype" w:hAnsi="Palatino Linotype" w:cs="Palatino Linotype"/>
        </w:rPr>
        <w:t xml:space="preserve">contestó a esta petición ciudadana, a través del Subdirector de Recursos Materiales, quien refirió que el Ayuntamiento de Coacalco de Berriozábal no ha llevado a cabo la celebración de un contrato de manera directa con los “Destrampados Oficial”, conocida la respuesta a la solicitud </w:t>
      </w:r>
      <w:r w:rsidRPr="00AA1329">
        <w:rPr>
          <w:rFonts w:ascii="Palatino Linotype" w:eastAsia="Palatino Linotype" w:hAnsi="Palatino Linotype" w:cs="Palatino Linotype"/>
          <w:b/>
        </w:rPr>
        <w:t>00262/COACALCO/IP/2022</w:t>
      </w:r>
      <w:r w:rsidRPr="00AA1329">
        <w:rPr>
          <w:rFonts w:ascii="Palatino Linotype" w:eastAsia="Palatino Linotype" w:hAnsi="Palatino Linotype" w:cs="Palatino Linotype"/>
        </w:rPr>
        <w:t xml:space="preserve"> por la persona solicitante, al no estar conforme con los términos de la misma, interpuso el recurso de revisión que nos ocupa, mediante el cual señaló, como motivo de inconformidad, la negativa del acceso a la información.</w:t>
      </w:r>
    </w:p>
    <w:p w14:paraId="6662F133" w14:textId="77777777" w:rsidR="0091041E" w:rsidRPr="00AA1329" w:rsidRDefault="0091041E" w:rsidP="0091041E">
      <w:pPr>
        <w:spacing w:line="360" w:lineRule="auto"/>
        <w:jc w:val="both"/>
        <w:rPr>
          <w:rFonts w:ascii="Palatino Linotype" w:eastAsia="Palatino Linotype" w:hAnsi="Palatino Linotype" w:cs="Palatino Linotype"/>
        </w:rPr>
      </w:pPr>
    </w:p>
    <w:p w14:paraId="7CCC3014"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Admitido el presente recurso de revisión, en términos del artículo 185 fracción II</w:t>
      </w:r>
      <w:r w:rsidRPr="00AA1329">
        <w:rPr>
          <w:rFonts w:ascii="Palatino Linotype" w:eastAsia="Palatino Linotype" w:hAnsi="Palatino Linotype" w:cs="Palatino Linotype"/>
          <w:vertAlign w:val="superscript"/>
        </w:rPr>
        <w:footnoteReference w:id="4"/>
      </w:r>
      <w:r w:rsidRPr="00AA1329">
        <w:rPr>
          <w:rFonts w:ascii="Palatino Linotype" w:eastAsia="Palatino Linotype" w:hAnsi="Palatino Linotype" w:cs="Palatino Linotype"/>
        </w:rPr>
        <w:t xml:space="preserve"> de la LTAIPEMM, se integró el expediente y se puso a disposición de las partes para que, en un plazo máximo de siete días hábiles, manifestaran lo que a su derecho </w:t>
      </w:r>
      <w:r w:rsidRPr="00AA1329">
        <w:rPr>
          <w:rFonts w:ascii="Palatino Linotype" w:eastAsia="Palatino Linotype" w:hAnsi="Palatino Linotype" w:cs="Palatino Linotype"/>
        </w:rPr>
        <w:lastRenderedPageBreak/>
        <w:t xml:space="preserve">resultara conveniente, siendo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quien enviara únicamente sus manifestaciones a este Instituto en forma de Informe Justificado, en el que reitera lo señalado en la respuesta primigenia, al tenor siguiente:</w:t>
      </w:r>
    </w:p>
    <w:p w14:paraId="405D6773"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se insiste en que la respuesta emitida por el de la voz es totalmente fundada y ajustado a derecho pues como se le informo en la respuesta primigenia este H. Ayuntamiento de Coacalco de Berriozábal, no ha llevado a cabo la celebración de un contrato de manera directa con los Destrampados Oficial, por lo cual es que no se pudo remitir la información que solicitada el aquí recurrente.</w:t>
      </w:r>
    </w:p>
    <w:p w14:paraId="5A568E1A"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Bajo esa directriz y en armonía con el principio general del derecho que reza “</w:t>
      </w:r>
      <w:proofErr w:type="spellStart"/>
      <w:r w:rsidRPr="00AA1329">
        <w:rPr>
          <w:rFonts w:ascii="Palatino Linotype" w:eastAsia="Palatino Linotype" w:hAnsi="Palatino Linotype" w:cs="Palatino Linotype"/>
          <w:i/>
          <w:sz w:val="22"/>
          <w:szCs w:val="22"/>
        </w:rPr>
        <w:t>nadi</w:t>
      </w:r>
      <w:proofErr w:type="spellEnd"/>
      <w:r w:rsidRPr="00AA1329">
        <w:rPr>
          <w:rFonts w:ascii="Palatino Linotype" w:eastAsia="Palatino Linotype" w:hAnsi="Palatino Linotype" w:cs="Palatino Linotype"/>
          <w:i/>
          <w:sz w:val="22"/>
          <w:szCs w:val="22"/>
        </w:rPr>
        <w:t xml:space="preserve"> está obligado a lo imposible” se insiste que por parte de esta autoridad no existe obligación de proporcionar la información como la solicita el peticionario, pues el hecho de que se le pueda brindar la información que solicita no puede considerarse como una violación a su derecho humano de acceso a la información.” (sic)</w:t>
      </w:r>
    </w:p>
    <w:p w14:paraId="459667CB"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p>
    <w:p w14:paraId="3618A340" w14:textId="77777777" w:rsidR="0091041E" w:rsidRPr="00AA1329" w:rsidRDefault="0091041E" w:rsidP="0091041E">
      <w:pPr>
        <w:pBdr>
          <w:top w:val="nil"/>
          <w:left w:val="nil"/>
          <w:bottom w:val="nil"/>
          <w:right w:val="nil"/>
          <w:between w:val="nil"/>
        </w:pBd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Acotado lo anterior, en primer lugar, es conveniente resaltar que la Ley de Transparencia,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A3B932F"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14:paraId="0A8A501D"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AA1329">
        <w:rPr>
          <w:rFonts w:ascii="Palatino Linotype" w:eastAsia="Palatino Linotype" w:hAnsi="Palatino Linotype" w:cs="Palatino Linotype"/>
          <w:i/>
          <w:sz w:val="22"/>
          <w:szCs w:val="22"/>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14:paraId="77301A6F"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p>
    <w:p w14:paraId="0B73137B"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8BF1299"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“Artículo 12</w:t>
      </w:r>
      <w:r w:rsidRPr="00AA132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5396B46"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D52149" w14:textId="77777777" w:rsidR="0091041E" w:rsidRPr="00AA1329" w:rsidRDefault="0091041E" w:rsidP="0091041E"/>
    <w:p w14:paraId="696AEAF3"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AA1329">
        <w:rPr>
          <w:rFonts w:ascii="Palatino Linotype" w:eastAsia="Palatino Linotype" w:hAnsi="Palatino Linotype" w:cs="Palatino Linotype"/>
          <w:b/>
        </w:rPr>
        <w:t xml:space="preserve"> </w:t>
      </w:r>
      <w:r w:rsidRPr="00AA1329">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AA1329">
        <w:rPr>
          <w:rFonts w:ascii="Palatino Linotype" w:eastAsia="Palatino Linotype" w:hAnsi="Palatino Linotype" w:cs="Palatino Linotype"/>
          <w:i/>
        </w:rPr>
        <w:t>ad hoc</w:t>
      </w:r>
      <w:r w:rsidRPr="00AA1329">
        <w:rPr>
          <w:rFonts w:ascii="Palatino Linotype" w:eastAsia="Palatino Linotype" w:hAnsi="Palatino Linotype" w:cs="Palatino Linotype"/>
        </w:rPr>
        <w:t>, para satisfacer el derecho de acceso a la información pública.</w:t>
      </w:r>
    </w:p>
    <w:p w14:paraId="45C448D0" w14:textId="77777777" w:rsidR="0091041E" w:rsidRPr="00AA1329" w:rsidRDefault="0091041E" w:rsidP="0091041E">
      <w:pPr>
        <w:spacing w:line="360" w:lineRule="auto"/>
        <w:jc w:val="both"/>
        <w:rPr>
          <w:rFonts w:ascii="Palatino Linotype" w:eastAsia="Palatino Linotype" w:hAnsi="Palatino Linotype" w:cs="Palatino Linotype"/>
        </w:rPr>
      </w:pPr>
    </w:p>
    <w:p w14:paraId="162A39EB"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lastRenderedPageBreak/>
        <w:t>Aunado a ello el artículo 24 de la Ley de la materia</w:t>
      </w:r>
      <w:r w:rsidRPr="00AA1329">
        <w:rPr>
          <w:rFonts w:ascii="Palatino Linotype" w:eastAsia="Palatino Linotype" w:hAnsi="Palatino Linotype" w:cs="Palatino Linotype"/>
          <w:vertAlign w:val="superscript"/>
        </w:rPr>
        <w:footnoteReference w:id="5"/>
      </w:r>
      <w:r w:rsidRPr="00AA1329">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CA47D" w14:textId="77777777" w:rsidR="0091041E" w:rsidRPr="00AA1329" w:rsidRDefault="0091041E" w:rsidP="0091041E">
      <w:pPr>
        <w:spacing w:line="360" w:lineRule="auto"/>
        <w:jc w:val="both"/>
        <w:rPr>
          <w:rFonts w:ascii="Palatino Linotype" w:eastAsia="Palatino Linotype" w:hAnsi="Palatino Linotype" w:cs="Palatino Linotype"/>
        </w:rPr>
      </w:pPr>
    </w:p>
    <w:p w14:paraId="333F517D"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A1329">
        <w:rPr>
          <w:rFonts w:ascii="Palatino Linotype" w:eastAsia="Palatino Linotype" w:hAnsi="Palatino Linotype" w:cs="Palatino Linotype"/>
          <w:b/>
        </w:rPr>
        <w:t>cualquier otro registro que documente el ejercicio de las facultades, funciones y competencias de los Sujetos Obligados</w:t>
      </w:r>
      <w:r w:rsidRPr="00AA1329">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F25E87A"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r w:rsidRPr="00AA1329">
        <w:rPr>
          <w:rFonts w:ascii="Palatino Linotype" w:eastAsia="Palatino Linotype" w:hAnsi="Palatino Linotype" w:cs="Palatino Linotype"/>
          <w:b/>
          <w:i/>
          <w:sz w:val="22"/>
          <w:szCs w:val="22"/>
        </w:rPr>
        <w:t xml:space="preserve">Artículo 3. </w:t>
      </w:r>
      <w:r w:rsidRPr="00AA1329">
        <w:rPr>
          <w:rFonts w:ascii="Palatino Linotype" w:eastAsia="Palatino Linotype" w:hAnsi="Palatino Linotype" w:cs="Palatino Linotype"/>
          <w:i/>
          <w:sz w:val="22"/>
          <w:szCs w:val="22"/>
        </w:rPr>
        <w:t>Para los efectos de la presente Ley se entenderá por:</w:t>
      </w:r>
    </w:p>
    <w:p w14:paraId="0C544F6A"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p>
    <w:p w14:paraId="197746BD"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XI. Documento:</w:t>
      </w:r>
      <w:r w:rsidRPr="00AA132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AA1329">
        <w:rPr>
          <w:rFonts w:ascii="Palatino Linotype" w:eastAsia="Palatino Linotype" w:hAnsi="Palatino Linotype" w:cs="Palatino Linotype"/>
          <w:i/>
          <w:sz w:val="22"/>
          <w:szCs w:val="22"/>
        </w:rPr>
        <w:lastRenderedPageBreak/>
        <w:t xml:space="preserve">o fecha de elaboración. Los documentos podrán estar en cualquier medio, sea escrito, impreso, sonoro, visual, electrónico, informático u </w:t>
      </w:r>
      <w:proofErr w:type="gramStart"/>
      <w:r w:rsidRPr="00AA1329">
        <w:rPr>
          <w:rFonts w:ascii="Palatino Linotype" w:eastAsia="Palatino Linotype" w:hAnsi="Palatino Linotype" w:cs="Palatino Linotype"/>
          <w:i/>
          <w:sz w:val="22"/>
          <w:szCs w:val="22"/>
        </w:rPr>
        <w:t>holográfico;</w:t>
      </w:r>
      <w:r w:rsidRPr="00AA1329">
        <w:rPr>
          <w:rFonts w:ascii="Palatino Linotype" w:eastAsia="Palatino Linotype" w:hAnsi="Palatino Linotype" w:cs="Palatino Linotype"/>
          <w:b/>
          <w:i/>
          <w:sz w:val="22"/>
          <w:szCs w:val="22"/>
        </w:rPr>
        <w:t>…</w:t>
      </w:r>
      <w:proofErr w:type="gramEnd"/>
      <w:r w:rsidRPr="00AA1329">
        <w:rPr>
          <w:rFonts w:ascii="Palatino Linotype" w:eastAsia="Palatino Linotype" w:hAnsi="Palatino Linotype" w:cs="Palatino Linotype"/>
          <w:i/>
          <w:sz w:val="22"/>
          <w:szCs w:val="22"/>
        </w:rPr>
        <w:t>”</w:t>
      </w:r>
    </w:p>
    <w:p w14:paraId="0FE1811A" w14:textId="77777777" w:rsidR="0091041E" w:rsidRPr="00AA1329" w:rsidRDefault="0091041E" w:rsidP="0091041E">
      <w:pPr>
        <w:spacing w:line="360" w:lineRule="auto"/>
        <w:ind w:left="1134" w:right="899"/>
        <w:jc w:val="both"/>
        <w:rPr>
          <w:rFonts w:ascii="Palatino Linotype" w:eastAsia="Palatino Linotype" w:hAnsi="Palatino Linotype" w:cs="Palatino Linotype"/>
          <w:i/>
        </w:rPr>
      </w:pPr>
    </w:p>
    <w:p w14:paraId="59227E03" w14:textId="77777777" w:rsidR="0091041E" w:rsidRPr="00AA1329" w:rsidRDefault="0091041E" w:rsidP="0091041E">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B492271"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BB0B5C"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En </w:t>
      </w:r>
      <w:proofErr w:type="gramStart"/>
      <w:r w:rsidRPr="00AA1329">
        <w:rPr>
          <w:rFonts w:ascii="Palatino Linotype" w:eastAsia="Palatino Linotype" w:hAnsi="Palatino Linotype" w:cs="Palatino Linotype"/>
          <w:i/>
          <w:sz w:val="22"/>
          <w:szCs w:val="22"/>
        </w:rPr>
        <w:t>consecuencia</w:t>
      </w:r>
      <w:proofErr w:type="gramEnd"/>
      <w:r w:rsidRPr="00AA132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5AFBF1C"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A1329">
        <w:rPr>
          <w:rFonts w:ascii="Palatino Linotype" w:eastAsia="Palatino Linotype" w:hAnsi="Palatino Linotype" w:cs="Palatino Linotype"/>
          <w:i/>
          <w:sz w:val="22"/>
          <w:szCs w:val="22"/>
        </w:rPr>
        <w:t>que</w:t>
      </w:r>
      <w:proofErr w:type="gramEnd"/>
      <w:r w:rsidRPr="00AA1329">
        <w:rPr>
          <w:rFonts w:ascii="Palatino Linotype" w:eastAsia="Palatino Linotype" w:hAnsi="Palatino Linotype" w:cs="Palatino Linotype"/>
          <w:i/>
          <w:sz w:val="22"/>
          <w:szCs w:val="22"/>
        </w:rPr>
        <w:t xml:space="preserve"> en ejercicio de las atribuciones conferidas, sea generada por los Sujetos Obligados;</w:t>
      </w:r>
    </w:p>
    <w:p w14:paraId="62436438"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A1329">
        <w:rPr>
          <w:rFonts w:ascii="Palatino Linotype" w:eastAsia="Palatino Linotype" w:hAnsi="Palatino Linotype" w:cs="Palatino Linotype"/>
          <w:i/>
          <w:sz w:val="22"/>
          <w:szCs w:val="22"/>
        </w:rPr>
        <w:t>que</w:t>
      </w:r>
      <w:proofErr w:type="gramEnd"/>
      <w:r w:rsidRPr="00AA1329">
        <w:rPr>
          <w:rFonts w:ascii="Palatino Linotype" w:eastAsia="Palatino Linotype" w:hAnsi="Palatino Linotype" w:cs="Palatino Linotype"/>
          <w:i/>
          <w:sz w:val="22"/>
          <w:szCs w:val="22"/>
        </w:rPr>
        <w:t xml:space="preserve"> en ejercicio de las atribuciones conferidas, sea administrada por los Sujetos Obligados, y</w:t>
      </w:r>
    </w:p>
    <w:p w14:paraId="4E68AA62" w14:textId="77777777" w:rsidR="0091041E" w:rsidRPr="00AA1329" w:rsidRDefault="0091041E" w:rsidP="0091041E">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A1329">
        <w:rPr>
          <w:rFonts w:ascii="Palatino Linotype" w:eastAsia="Palatino Linotype" w:hAnsi="Palatino Linotype" w:cs="Palatino Linotype"/>
          <w:i/>
          <w:sz w:val="22"/>
          <w:szCs w:val="22"/>
        </w:rPr>
        <w:t>que</w:t>
      </w:r>
      <w:proofErr w:type="gramEnd"/>
      <w:r w:rsidRPr="00AA1329">
        <w:rPr>
          <w:rFonts w:ascii="Palatino Linotype" w:eastAsia="Palatino Linotype" w:hAnsi="Palatino Linotype" w:cs="Palatino Linotype"/>
          <w:i/>
          <w:sz w:val="22"/>
          <w:szCs w:val="22"/>
        </w:rPr>
        <w:t xml:space="preserve"> en ejercicio de las atribuciones conferidas, se encuentre en posesión de los Sujetos Obligados.”</w:t>
      </w:r>
    </w:p>
    <w:p w14:paraId="205D5CFA" w14:textId="77777777" w:rsidR="0091041E" w:rsidRPr="00AA1329" w:rsidRDefault="0091041E">
      <w:pPr>
        <w:spacing w:line="360" w:lineRule="auto"/>
        <w:jc w:val="both"/>
        <w:rPr>
          <w:rFonts w:ascii="Palatino Linotype" w:eastAsia="Palatino Linotype" w:hAnsi="Palatino Linotype" w:cs="Palatino Linotype"/>
          <w:b/>
          <w:u w:val="single"/>
        </w:rPr>
      </w:pPr>
    </w:p>
    <w:p w14:paraId="38C4A176" w14:textId="77777777" w:rsidR="00B76768" w:rsidRPr="00AA1329" w:rsidRDefault="00C7389B">
      <w:pPr>
        <w:spacing w:line="360" w:lineRule="auto"/>
        <w:jc w:val="both"/>
        <w:rPr>
          <w:rFonts w:ascii="Palatino Linotype" w:eastAsia="Palatino Linotype" w:hAnsi="Palatino Linotype" w:cs="Palatino Linotype"/>
          <w:b/>
          <w:u w:val="single"/>
        </w:rPr>
      </w:pPr>
      <w:r w:rsidRPr="00AA1329">
        <w:rPr>
          <w:rFonts w:ascii="Palatino Linotype" w:eastAsia="Palatino Linotype" w:hAnsi="Palatino Linotype" w:cs="Palatino Linotype"/>
          <w:b/>
          <w:u w:val="single"/>
        </w:rPr>
        <w:t>DE LAS ATRIBUCIONES DEL SUJETO OBLIGADO</w:t>
      </w:r>
    </w:p>
    <w:p w14:paraId="6A730002" w14:textId="77777777" w:rsidR="00B76768" w:rsidRPr="00AA1329" w:rsidRDefault="00B76768">
      <w:pPr>
        <w:spacing w:line="360" w:lineRule="auto"/>
        <w:jc w:val="both"/>
        <w:rPr>
          <w:rFonts w:ascii="Palatino Linotype" w:eastAsia="Palatino Linotype" w:hAnsi="Palatino Linotype" w:cs="Palatino Linotype"/>
          <w:b/>
          <w:u w:val="single"/>
        </w:rPr>
      </w:pPr>
    </w:p>
    <w:p w14:paraId="58D44C41" w14:textId="77777777" w:rsidR="00B76768" w:rsidRPr="00AA1329" w:rsidRDefault="00090C08">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lastRenderedPageBreak/>
        <w:t>Este Instituto analizó los</w:t>
      </w:r>
      <w:r w:rsidR="00C7389B" w:rsidRPr="00AA1329">
        <w:rPr>
          <w:rFonts w:ascii="Palatino Linotype" w:eastAsia="Palatino Linotype" w:hAnsi="Palatino Linotype" w:cs="Palatino Linotype"/>
        </w:rPr>
        <w:t xml:space="preserve"> ordenamiento</w:t>
      </w:r>
      <w:r w:rsidRPr="00AA1329">
        <w:rPr>
          <w:rFonts w:ascii="Palatino Linotype" w:eastAsia="Palatino Linotype" w:hAnsi="Palatino Linotype" w:cs="Palatino Linotype"/>
        </w:rPr>
        <w:t>s</w:t>
      </w:r>
      <w:r w:rsidR="00C7389B" w:rsidRPr="00AA1329">
        <w:rPr>
          <w:rFonts w:ascii="Palatino Linotype" w:eastAsia="Palatino Linotype" w:hAnsi="Palatino Linotype" w:cs="Palatino Linotype"/>
        </w:rPr>
        <w:t xml:space="preserve"> que da</w:t>
      </w:r>
      <w:r w:rsidRPr="00AA1329">
        <w:rPr>
          <w:rFonts w:ascii="Palatino Linotype" w:eastAsia="Palatino Linotype" w:hAnsi="Palatino Linotype" w:cs="Palatino Linotype"/>
        </w:rPr>
        <w:t>n</w:t>
      </w:r>
      <w:r w:rsidR="00C7389B" w:rsidRPr="00AA1329">
        <w:rPr>
          <w:rFonts w:ascii="Palatino Linotype" w:eastAsia="Palatino Linotype" w:hAnsi="Palatino Linotype" w:cs="Palatino Linotype"/>
        </w:rPr>
        <w:t xml:space="preserve"> origen a las atribuc</w:t>
      </w:r>
      <w:r w:rsidR="00187117" w:rsidRPr="00AA1329">
        <w:rPr>
          <w:rFonts w:ascii="Palatino Linotype" w:eastAsia="Palatino Linotype" w:hAnsi="Palatino Linotype" w:cs="Palatino Linotype"/>
        </w:rPr>
        <w:t>iones del Ayuntamiento de Coacalco de Berriozábal</w:t>
      </w:r>
      <w:r w:rsidR="00C7389B" w:rsidRPr="00AA1329">
        <w:rPr>
          <w:rFonts w:ascii="Palatino Linotype" w:eastAsia="Palatino Linotype" w:hAnsi="Palatino Linotype" w:cs="Palatino Linotype"/>
        </w:rPr>
        <w:t>, como fue</w:t>
      </w:r>
      <w:r w:rsidRPr="00AA1329">
        <w:rPr>
          <w:rFonts w:ascii="Palatino Linotype" w:eastAsia="Palatino Linotype" w:hAnsi="Palatino Linotype" w:cs="Palatino Linotype"/>
        </w:rPr>
        <w:t>ron</w:t>
      </w:r>
      <w:r w:rsidR="00C7389B" w:rsidRPr="00AA1329">
        <w:rPr>
          <w:rFonts w:ascii="Palatino Linotype" w:eastAsia="Palatino Linotype" w:hAnsi="Palatino Linotype" w:cs="Palatino Linotype"/>
        </w:rPr>
        <w:t xml:space="preserve"> e</w:t>
      </w:r>
      <w:r w:rsidRPr="00AA1329">
        <w:rPr>
          <w:rFonts w:ascii="Palatino Linotype" w:eastAsia="Palatino Linotype" w:hAnsi="Palatino Linotype" w:cs="Palatino Linotype"/>
        </w:rPr>
        <w:t xml:space="preserve">l </w:t>
      </w:r>
      <w:r w:rsidRPr="00AA1329">
        <w:rPr>
          <w:rFonts w:ascii="Palatino Linotype" w:eastAsia="Palatino Linotype" w:hAnsi="Palatino Linotype" w:cs="Palatino Linotype"/>
          <w:i/>
        </w:rPr>
        <w:t>Bando Municipal de Coacalco de Berriozábal 2022</w:t>
      </w:r>
      <w:r w:rsidRPr="00AA1329">
        <w:rPr>
          <w:rFonts w:ascii="Palatino Linotype" w:eastAsia="Palatino Linotype" w:hAnsi="Palatino Linotype" w:cs="Palatino Linotype"/>
        </w:rPr>
        <w:t xml:space="preserve"> publicado en la Gaceta Municipal número seis de fecha cinco de febrero de dos mil veintidós, y el </w:t>
      </w:r>
      <w:r w:rsidRPr="00AA1329">
        <w:rPr>
          <w:rFonts w:ascii="Palatino Linotype" w:eastAsia="Palatino Linotype" w:hAnsi="Palatino Linotype" w:cs="Palatino Linotype"/>
          <w:i/>
        </w:rPr>
        <w:t>Reglamento Interno de la Administración Pública del H. Ayuntamiento de Coacalco de Berriozábal, Estado de México 2022-2024</w:t>
      </w:r>
      <w:r w:rsidRPr="00AA1329">
        <w:rPr>
          <w:rFonts w:ascii="Palatino Linotype" w:eastAsia="Palatino Linotype" w:hAnsi="Palatino Linotype" w:cs="Palatino Linotype"/>
        </w:rPr>
        <w:t xml:space="preserve"> publicado en la Gaceta Municipal número veinticuatro de fecha nueve de junio de dos mil veintidós, al tenor de las siguientes transcripciones: </w:t>
      </w:r>
    </w:p>
    <w:p w14:paraId="637E394B" w14:textId="77777777" w:rsidR="0078527E" w:rsidRPr="00AA1329" w:rsidRDefault="0078527E">
      <w:pPr>
        <w:spacing w:line="360" w:lineRule="auto"/>
        <w:jc w:val="both"/>
        <w:rPr>
          <w:rFonts w:ascii="Palatino Linotype" w:eastAsia="Palatino Linotype" w:hAnsi="Palatino Linotype" w:cs="Palatino Linotype"/>
        </w:rPr>
      </w:pPr>
    </w:p>
    <w:p w14:paraId="7C68F0B9" w14:textId="77777777" w:rsidR="00090C08" w:rsidRPr="00AA1329" w:rsidRDefault="0078527E" w:rsidP="0078527E">
      <w:pPr>
        <w:rPr>
          <w:rFonts w:ascii="Palatino Linotype" w:eastAsia="Palatino Linotype" w:hAnsi="Palatino Linotype"/>
          <w:b/>
        </w:rPr>
      </w:pPr>
      <w:r w:rsidRPr="00AA1329">
        <w:rPr>
          <w:rFonts w:ascii="Palatino Linotype" w:eastAsia="Palatino Linotype" w:hAnsi="Palatino Linotype"/>
          <w:b/>
        </w:rPr>
        <w:t>BANDO MUNICIPAL DE COACALCO DE BERRIOZÁBAL 2022</w:t>
      </w:r>
    </w:p>
    <w:p w14:paraId="60E7DA6C" w14:textId="77777777" w:rsidR="0078527E" w:rsidRPr="00AA1329" w:rsidRDefault="0078527E" w:rsidP="0078527E">
      <w:pPr>
        <w:pStyle w:val="Cita"/>
        <w:spacing w:before="0" w:after="0"/>
        <w:jc w:val="both"/>
        <w:rPr>
          <w:rFonts w:ascii="Palatino Linotype" w:eastAsia="Palatino Linotype" w:hAnsi="Palatino Linotype"/>
          <w:color w:val="auto"/>
          <w:sz w:val="22"/>
          <w:szCs w:val="22"/>
        </w:rPr>
      </w:pPr>
    </w:p>
    <w:p w14:paraId="39B34CC2"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TÍTULO TERCERO</w:t>
      </w:r>
    </w:p>
    <w:p w14:paraId="2E947B0E"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ORGANIZACIÓN, ESTRUC</w:t>
      </w:r>
      <w:r w:rsidR="0078527E" w:rsidRPr="00AA1329">
        <w:rPr>
          <w:rFonts w:ascii="Palatino Linotype" w:eastAsia="Palatino Linotype" w:hAnsi="Palatino Linotype"/>
          <w:color w:val="auto"/>
          <w:sz w:val="22"/>
          <w:szCs w:val="22"/>
        </w:rPr>
        <w:t xml:space="preserve">TURACIÓN Y FUNCIONAMIENTO DE LA </w:t>
      </w:r>
      <w:r w:rsidRPr="00AA1329">
        <w:rPr>
          <w:rFonts w:ascii="Palatino Linotype" w:eastAsia="Palatino Linotype" w:hAnsi="Palatino Linotype"/>
          <w:color w:val="auto"/>
          <w:sz w:val="22"/>
          <w:szCs w:val="22"/>
        </w:rPr>
        <w:t>ADMINISTRACIÓN PÚBLICA MUNICIPAL</w:t>
      </w:r>
    </w:p>
    <w:p w14:paraId="114193FE" w14:textId="77777777" w:rsidR="00B2194E" w:rsidRPr="00AA1329" w:rsidRDefault="00B2194E" w:rsidP="00B2194E">
      <w:pPr>
        <w:rPr>
          <w:rFonts w:eastAsia="Palatino Linotype"/>
        </w:rPr>
      </w:pPr>
    </w:p>
    <w:p w14:paraId="1BD72AD4" w14:textId="77777777" w:rsidR="00020C43" w:rsidRPr="00AA1329" w:rsidRDefault="00B2194E" w:rsidP="00020C43">
      <w:pPr>
        <w:pStyle w:val="Cita"/>
        <w:spacing w:before="0" w:after="0"/>
        <w:jc w:val="both"/>
        <w:rPr>
          <w:rFonts w:ascii="Palatino Linotype" w:hAnsi="Palatino Linotype"/>
          <w:color w:val="auto"/>
          <w:sz w:val="22"/>
          <w:szCs w:val="22"/>
        </w:rPr>
      </w:pPr>
      <w:r w:rsidRPr="00AA1329">
        <w:rPr>
          <w:rFonts w:ascii="Palatino Linotype" w:hAnsi="Palatino Linotype"/>
          <w:color w:val="auto"/>
          <w:sz w:val="22"/>
          <w:szCs w:val="22"/>
        </w:rPr>
        <w:t xml:space="preserve">CAPÍTULO III </w:t>
      </w:r>
    </w:p>
    <w:p w14:paraId="2892B94B" w14:textId="77777777" w:rsidR="00020C43" w:rsidRPr="00AA1329" w:rsidRDefault="00B2194E" w:rsidP="00020C43">
      <w:pPr>
        <w:pStyle w:val="Cita"/>
        <w:spacing w:before="0" w:after="0"/>
        <w:jc w:val="both"/>
        <w:rPr>
          <w:rFonts w:ascii="Palatino Linotype" w:hAnsi="Palatino Linotype"/>
          <w:color w:val="auto"/>
          <w:sz w:val="22"/>
          <w:szCs w:val="22"/>
        </w:rPr>
      </w:pPr>
      <w:r w:rsidRPr="00AA1329">
        <w:rPr>
          <w:rFonts w:ascii="Palatino Linotype" w:hAnsi="Palatino Linotype"/>
          <w:color w:val="auto"/>
          <w:sz w:val="22"/>
          <w:szCs w:val="22"/>
        </w:rPr>
        <w:t xml:space="preserve">DE LA TESORERÍA MUNICIPAL </w:t>
      </w:r>
    </w:p>
    <w:p w14:paraId="1FDB4784" w14:textId="77777777" w:rsidR="00B2194E" w:rsidRPr="00AA1329" w:rsidRDefault="00B2194E" w:rsidP="00020C43">
      <w:pPr>
        <w:pStyle w:val="Cita"/>
        <w:spacing w:before="0" w:after="0"/>
        <w:jc w:val="both"/>
        <w:rPr>
          <w:rFonts w:ascii="Palatino Linotype" w:eastAsia="Palatino Linotype" w:hAnsi="Palatino Linotype"/>
          <w:color w:val="auto"/>
          <w:sz w:val="22"/>
          <w:szCs w:val="22"/>
        </w:rPr>
      </w:pPr>
      <w:r w:rsidRPr="00AA1329">
        <w:rPr>
          <w:rFonts w:ascii="Palatino Linotype" w:hAnsi="Palatino Linotype"/>
          <w:color w:val="auto"/>
          <w:sz w:val="22"/>
          <w:szCs w:val="22"/>
        </w:rPr>
        <w:t>Artículo 43. La Tesorería Municipal es el órgano encargado de la recaudación de los ingresos municipales, así como de la administración de la hacienda pública municipal, y la responsable de realizar las erogaciones que haga el Gobierno Municipal de conformidad con los ordenamientos legales aplicables.</w:t>
      </w:r>
    </w:p>
    <w:p w14:paraId="3A53618E" w14:textId="77777777" w:rsidR="00090C08" w:rsidRPr="00AA1329" w:rsidRDefault="00090C08" w:rsidP="00B2194E">
      <w:pPr>
        <w:pStyle w:val="Cita"/>
        <w:spacing w:before="0" w:after="0"/>
        <w:ind w:left="0"/>
        <w:jc w:val="both"/>
        <w:rPr>
          <w:rFonts w:ascii="Palatino Linotype" w:eastAsia="Palatino Linotype" w:hAnsi="Palatino Linotype"/>
          <w:color w:val="auto"/>
          <w:sz w:val="22"/>
          <w:szCs w:val="22"/>
        </w:rPr>
      </w:pPr>
    </w:p>
    <w:p w14:paraId="2BD24CD2"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CAPÍTULO VI</w:t>
      </w:r>
    </w:p>
    <w:p w14:paraId="3DD9CBA9"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DE ADMINISTRACIÓN</w:t>
      </w:r>
    </w:p>
    <w:p w14:paraId="6766F526"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54. Corresponde a la Dirección de Administración planear, establecer y difund</w:t>
      </w:r>
      <w:r w:rsidR="0078527E" w:rsidRPr="00AA1329">
        <w:rPr>
          <w:rFonts w:ascii="Palatino Linotype" w:eastAsia="Palatino Linotype" w:hAnsi="Palatino Linotype"/>
          <w:color w:val="auto"/>
          <w:sz w:val="22"/>
          <w:szCs w:val="22"/>
        </w:rPr>
        <w:t xml:space="preserve">ir entre las Dependencias de la </w:t>
      </w:r>
      <w:r w:rsidRPr="00AA1329">
        <w:rPr>
          <w:rFonts w:ascii="Palatino Linotype" w:eastAsia="Palatino Linotype" w:hAnsi="Palatino Linotype"/>
          <w:color w:val="auto"/>
          <w:sz w:val="22"/>
          <w:szCs w:val="22"/>
        </w:rPr>
        <w:t>Administración Pública Municipal, las políticas y procedimientos necesarios para el co</w:t>
      </w:r>
      <w:r w:rsidR="0078527E" w:rsidRPr="00AA1329">
        <w:rPr>
          <w:rFonts w:ascii="Palatino Linotype" w:eastAsia="Palatino Linotype" w:hAnsi="Palatino Linotype"/>
          <w:color w:val="auto"/>
          <w:sz w:val="22"/>
          <w:szCs w:val="22"/>
        </w:rPr>
        <w:t xml:space="preserve">ntrol eficiente de los recursos </w:t>
      </w:r>
      <w:r w:rsidRPr="00AA1329">
        <w:rPr>
          <w:rFonts w:ascii="Palatino Linotype" w:eastAsia="Palatino Linotype" w:hAnsi="Palatino Linotype"/>
          <w:color w:val="auto"/>
          <w:sz w:val="22"/>
          <w:szCs w:val="22"/>
        </w:rPr>
        <w:t>materiales, tecnológicos, de servicios generales y capital humano que se proporciona</w:t>
      </w:r>
      <w:r w:rsidR="0078527E" w:rsidRPr="00AA1329">
        <w:rPr>
          <w:rFonts w:ascii="Palatino Linotype" w:eastAsia="Palatino Linotype" w:hAnsi="Palatino Linotype"/>
          <w:color w:val="auto"/>
          <w:sz w:val="22"/>
          <w:szCs w:val="22"/>
        </w:rPr>
        <w:t xml:space="preserve">n a las Dependencias y Unidades </w:t>
      </w:r>
      <w:r w:rsidRPr="00AA1329">
        <w:rPr>
          <w:rFonts w:ascii="Palatino Linotype" w:eastAsia="Palatino Linotype" w:hAnsi="Palatino Linotype"/>
          <w:color w:val="auto"/>
          <w:sz w:val="22"/>
          <w:szCs w:val="22"/>
        </w:rPr>
        <w:t>Administrativas en todas sus modalidades; asignará el personal que las áreas requie</w:t>
      </w:r>
      <w:r w:rsidR="0078527E" w:rsidRPr="00AA1329">
        <w:rPr>
          <w:rFonts w:ascii="Palatino Linotype" w:eastAsia="Palatino Linotype" w:hAnsi="Palatino Linotype"/>
          <w:color w:val="auto"/>
          <w:sz w:val="22"/>
          <w:szCs w:val="22"/>
        </w:rPr>
        <w:t xml:space="preserve">ran, facilitará los programas y </w:t>
      </w:r>
      <w:r w:rsidRPr="00AA1329">
        <w:rPr>
          <w:rFonts w:ascii="Palatino Linotype" w:eastAsia="Palatino Linotype" w:hAnsi="Palatino Linotype"/>
          <w:color w:val="auto"/>
          <w:sz w:val="22"/>
          <w:szCs w:val="22"/>
        </w:rPr>
        <w:t>cursos correspondientes para la certificación, profesionalización y capacitación de l</w:t>
      </w:r>
      <w:r w:rsidR="0078527E" w:rsidRPr="00AA1329">
        <w:rPr>
          <w:rFonts w:ascii="Palatino Linotype" w:eastAsia="Palatino Linotype" w:hAnsi="Palatino Linotype"/>
          <w:color w:val="auto"/>
          <w:sz w:val="22"/>
          <w:szCs w:val="22"/>
        </w:rPr>
        <w:t xml:space="preserve">os servidores públicos, para el </w:t>
      </w:r>
      <w:r w:rsidRPr="00AA1329">
        <w:rPr>
          <w:rFonts w:ascii="Palatino Linotype" w:eastAsia="Palatino Linotype" w:hAnsi="Palatino Linotype"/>
          <w:color w:val="auto"/>
          <w:sz w:val="22"/>
          <w:szCs w:val="22"/>
        </w:rPr>
        <w:t>debido cumplimiento de sus funciones y atribuciones y, satisfacer las sociedades gene</w:t>
      </w:r>
      <w:r w:rsidR="0078527E" w:rsidRPr="00AA1329">
        <w:rPr>
          <w:rFonts w:ascii="Palatino Linotype" w:eastAsia="Palatino Linotype" w:hAnsi="Palatino Linotype"/>
          <w:color w:val="auto"/>
          <w:sz w:val="22"/>
          <w:szCs w:val="22"/>
        </w:rPr>
        <w:t xml:space="preserve">rales que constituyen el objeto </w:t>
      </w:r>
      <w:r w:rsidRPr="00AA1329">
        <w:rPr>
          <w:rFonts w:ascii="Palatino Linotype" w:eastAsia="Palatino Linotype" w:hAnsi="Palatino Linotype"/>
          <w:color w:val="auto"/>
          <w:sz w:val="22"/>
          <w:szCs w:val="22"/>
        </w:rPr>
        <w:t xml:space="preserve">de los servicios y funciones públicas; todas aquellas que contienen superior jerárquico, </w:t>
      </w:r>
      <w:r w:rsidR="0078527E" w:rsidRPr="00AA1329">
        <w:rPr>
          <w:rFonts w:ascii="Palatino Linotype" w:eastAsia="Palatino Linotype" w:hAnsi="Palatino Linotype"/>
          <w:color w:val="auto"/>
          <w:sz w:val="22"/>
          <w:szCs w:val="22"/>
        </w:rPr>
        <w:t xml:space="preserve">las leyes y demás disposiciones </w:t>
      </w:r>
      <w:r w:rsidRPr="00AA1329">
        <w:rPr>
          <w:rFonts w:ascii="Palatino Linotype" w:eastAsia="Palatino Linotype" w:hAnsi="Palatino Linotype"/>
          <w:color w:val="auto"/>
          <w:sz w:val="22"/>
          <w:szCs w:val="22"/>
        </w:rPr>
        <w:t>jurídicas aplicables.</w:t>
      </w:r>
    </w:p>
    <w:p w14:paraId="73D79C13"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p>
    <w:p w14:paraId="318B8CF9"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CAPÍTULO VII</w:t>
      </w:r>
    </w:p>
    <w:p w14:paraId="51AC00E7"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JURÍDICA</w:t>
      </w:r>
    </w:p>
    <w:p w14:paraId="4EAB6C98" w14:textId="77777777" w:rsidR="00090C08" w:rsidRPr="00AA1329" w:rsidRDefault="00090C08"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55. La Dirección Jurídica será la Dependencia encargada de asesorar, prepara</w:t>
      </w:r>
      <w:r w:rsidR="0078527E" w:rsidRPr="00AA1329">
        <w:rPr>
          <w:rFonts w:ascii="Palatino Linotype" w:eastAsia="Palatino Linotype" w:hAnsi="Palatino Linotype"/>
          <w:color w:val="auto"/>
          <w:sz w:val="22"/>
          <w:szCs w:val="22"/>
        </w:rPr>
        <w:t xml:space="preserve">r, supervisar la defensa de los </w:t>
      </w:r>
      <w:r w:rsidRPr="00AA1329">
        <w:rPr>
          <w:rFonts w:ascii="Palatino Linotype" w:eastAsia="Palatino Linotype" w:hAnsi="Palatino Linotype"/>
          <w:color w:val="auto"/>
          <w:sz w:val="22"/>
          <w:szCs w:val="22"/>
        </w:rPr>
        <w:t>intereses del Ayuntamiento, civiles, mercantiles, laborales, penales, administrativos,</w:t>
      </w:r>
      <w:r w:rsidR="0078527E" w:rsidRPr="00AA1329">
        <w:rPr>
          <w:rFonts w:ascii="Palatino Linotype" w:eastAsia="Palatino Linotype" w:hAnsi="Palatino Linotype"/>
          <w:color w:val="auto"/>
          <w:sz w:val="22"/>
          <w:szCs w:val="22"/>
        </w:rPr>
        <w:t xml:space="preserve"> fiscales, amparos entre otros, </w:t>
      </w:r>
      <w:r w:rsidRPr="00AA1329">
        <w:rPr>
          <w:rFonts w:ascii="Palatino Linotype" w:eastAsia="Palatino Linotype" w:hAnsi="Palatino Linotype"/>
          <w:color w:val="auto"/>
          <w:sz w:val="22"/>
          <w:szCs w:val="22"/>
        </w:rPr>
        <w:t xml:space="preserve">bajo la supervisión de la Presidencia Municipal; dará asesoría técnica jurídica </w:t>
      </w:r>
      <w:r w:rsidR="0078527E" w:rsidRPr="00AA1329">
        <w:rPr>
          <w:rFonts w:ascii="Palatino Linotype" w:eastAsia="Palatino Linotype" w:hAnsi="Palatino Linotype"/>
          <w:color w:val="auto"/>
          <w:sz w:val="22"/>
          <w:szCs w:val="22"/>
        </w:rPr>
        <w:t xml:space="preserve">al </w:t>
      </w:r>
      <w:proofErr w:type="gramStart"/>
      <w:r w:rsidR="0078527E" w:rsidRPr="00AA1329">
        <w:rPr>
          <w:rFonts w:ascii="Palatino Linotype" w:eastAsia="Palatino Linotype" w:hAnsi="Palatino Linotype"/>
          <w:color w:val="auto"/>
          <w:sz w:val="22"/>
          <w:szCs w:val="22"/>
        </w:rPr>
        <w:t>Presidente</w:t>
      </w:r>
      <w:proofErr w:type="gramEnd"/>
      <w:r w:rsidR="0078527E" w:rsidRPr="00AA1329">
        <w:rPr>
          <w:rFonts w:ascii="Palatino Linotype" w:eastAsia="Palatino Linotype" w:hAnsi="Palatino Linotype"/>
          <w:color w:val="auto"/>
          <w:sz w:val="22"/>
          <w:szCs w:val="22"/>
        </w:rPr>
        <w:t xml:space="preserve"> Municipal y a las </w:t>
      </w:r>
      <w:r w:rsidRPr="00AA1329">
        <w:rPr>
          <w:rFonts w:ascii="Palatino Linotype" w:eastAsia="Palatino Linotype" w:hAnsi="Palatino Linotype"/>
          <w:color w:val="auto"/>
          <w:sz w:val="22"/>
          <w:szCs w:val="22"/>
        </w:rPr>
        <w:t>Dependencias que integran la Administración Pública. Asimismo, apoyará al Municipio como persona</w:t>
      </w:r>
      <w:r w:rsidR="0078527E" w:rsidRPr="00AA1329">
        <w:rPr>
          <w:rFonts w:ascii="Palatino Linotype" w:eastAsia="Palatino Linotype" w:hAnsi="Palatino Linotype"/>
          <w:color w:val="auto"/>
          <w:sz w:val="22"/>
          <w:szCs w:val="22"/>
        </w:rPr>
        <w:t xml:space="preserve"> sujeta del </w:t>
      </w:r>
      <w:r w:rsidRPr="00AA1329">
        <w:rPr>
          <w:rFonts w:ascii="Palatino Linotype" w:eastAsia="Palatino Linotype" w:hAnsi="Palatino Linotype"/>
          <w:color w:val="auto"/>
          <w:sz w:val="22"/>
          <w:szCs w:val="22"/>
        </w:rPr>
        <w:t>derecho, en todos aquellos actos de orden legal, defendiendo sus intereses; investig</w:t>
      </w:r>
      <w:r w:rsidR="0078527E" w:rsidRPr="00AA1329">
        <w:rPr>
          <w:rFonts w:ascii="Palatino Linotype" w:eastAsia="Palatino Linotype" w:hAnsi="Palatino Linotype"/>
          <w:color w:val="auto"/>
          <w:sz w:val="22"/>
          <w:szCs w:val="22"/>
        </w:rPr>
        <w:t xml:space="preserve">ará, estudiará y analizará para </w:t>
      </w:r>
      <w:r w:rsidRPr="00AA1329">
        <w:rPr>
          <w:rFonts w:ascii="Palatino Linotype" w:eastAsia="Palatino Linotype" w:hAnsi="Palatino Linotype"/>
          <w:color w:val="auto"/>
          <w:sz w:val="22"/>
          <w:szCs w:val="22"/>
        </w:rPr>
        <w:t>impulsar, promover, gestionar, coadyuvar y en general participar en la defensa de lo</w:t>
      </w:r>
      <w:r w:rsidR="0078527E" w:rsidRPr="00AA1329">
        <w:rPr>
          <w:rFonts w:ascii="Palatino Linotype" w:eastAsia="Palatino Linotype" w:hAnsi="Palatino Linotype"/>
          <w:color w:val="auto"/>
          <w:sz w:val="22"/>
          <w:szCs w:val="22"/>
        </w:rPr>
        <w:t xml:space="preserve">s derechos dentro del ámbito de </w:t>
      </w:r>
      <w:r w:rsidRPr="00AA1329">
        <w:rPr>
          <w:rFonts w:ascii="Palatino Linotype" w:eastAsia="Palatino Linotype" w:hAnsi="Palatino Linotype"/>
          <w:color w:val="auto"/>
          <w:sz w:val="22"/>
          <w:szCs w:val="22"/>
        </w:rPr>
        <w:t>competencia Municipal con las instancias Federales, Estatales y Municipales.</w:t>
      </w:r>
    </w:p>
    <w:p w14:paraId="2171D26C" w14:textId="77777777" w:rsidR="0078527E" w:rsidRPr="00AA1329" w:rsidRDefault="0078527E" w:rsidP="00020C43">
      <w:pPr>
        <w:pStyle w:val="Cita"/>
        <w:spacing w:before="0" w:after="0"/>
        <w:ind w:left="0"/>
        <w:jc w:val="both"/>
        <w:rPr>
          <w:rFonts w:ascii="Palatino Linotype" w:eastAsia="Palatino Linotype" w:hAnsi="Palatino Linotype"/>
          <w:color w:val="auto"/>
          <w:sz w:val="22"/>
          <w:szCs w:val="22"/>
        </w:rPr>
      </w:pPr>
    </w:p>
    <w:p w14:paraId="26A22C7D" w14:textId="77777777" w:rsidR="0078527E" w:rsidRPr="00AA1329" w:rsidRDefault="0078527E"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CAPÍTULO XIX</w:t>
      </w:r>
    </w:p>
    <w:p w14:paraId="3691742E" w14:textId="77777777" w:rsidR="0078527E" w:rsidRPr="00AA1329" w:rsidRDefault="0078527E"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DE COMUNICACIÓN INSTITUCIONAL</w:t>
      </w:r>
    </w:p>
    <w:p w14:paraId="0522C81B" w14:textId="77777777" w:rsidR="0078527E" w:rsidRPr="00AA1329" w:rsidRDefault="0078527E" w:rsidP="0078527E">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117. La Dirección de Comunicación Institucional será la encargada de difundir las políticas, programas, proyectos y acciones de la Administración Pública Municipal, de manera oportuna y en lenguaje ciudadano; emitirá los lineamientos para el uso de la imagen institucional y apoyará a las dependencias para mantener una comunicación cercana y de calidad con la ciudadanía.</w:t>
      </w:r>
    </w:p>
    <w:p w14:paraId="22635A8C" w14:textId="77777777" w:rsidR="0078527E" w:rsidRPr="00AA1329" w:rsidRDefault="0078527E" w:rsidP="0078527E">
      <w:pPr>
        <w:rPr>
          <w:rFonts w:eastAsia="Palatino Linotype"/>
        </w:rPr>
      </w:pPr>
    </w:p>
    <w:p w14:paraId="5895832D" w14:textId="77777777" w:rsidR="0078527E" w:rsidRPr="00AA1329" w:rsidRDefault="0078527E" w:rsidP="0078527E">
      <w:pPr>
        <w:pBdr>
          <w:top w:val="nil"/>
          <w:left w:val="nil"/>
          <w:bottom w:val="nil"/>
          <w:right w:val="nil"/>
          <w:between w:val="nil"/>
        </w:pBdr>
        <w:ind w:right="49"/>
        <w:jc w:val="both"/>
        <w:rPr>
          <w:rFonts w:ascii="Palatino Linotype" w:eastAsia="Palatino Linotype" w:hAnsi="Palatino Linotype" w:cs="Palatino Linotype"/>
          <w:b/>
        </w:rPr>
      </w:pPr>
      <w:r w:rsidRPr="00AA1329">
        <w:rPr>
          <w:rFonts w:ascii="Palatino Linotype" w:eastAsia="Palatino Linotype" w:hAnsi="Palatino Linotype" w:cs="Palatino Linotype"/>
          <w:b/>
        </w:rPr>
        <w:t>REGLAMENTO INTERNO DE LA ADMINISTRACIÓN PÚBLICA DEL H. AYUNTAMIENTO DE COACALCO DE BERRIOZÁBAL, ESTADO DE MÉXICO 2022-2024</w:t>
      </w:r>
    </w:p>
    <w:p w14:paraId="7AD638C6" w14:textId="77777777" w:rsidR="0078527E" w:rsidRPr="00AA1329" w:rsidRDefault="0078527E" w:rsidP="0078527E">
      <w:pPr>
        <w:pBdr>
          <w:top w:val="nil"/>
          <w:left w:val="nil"/>
          <w:bottom w:val="nil"/>
          <w:right w:val="nil"/>
          <w:between w:val="nil"/>
        </w:pBdr>
        <w:ind w:right="49"/>
        <w:jc w:val="both"/>
        <w:rPr>
          <w:rFonts w:ascii="Palatino Linotype" w:eastAsia="Palatino Linotype" w:hAnsi="Palatino Linotype" w:cs="Palatino Linotype"/>
          <w:b/>
        </w:rPr>
      </w:pPr>
    </w:p>
    <w:p w14:paraId="074D058F"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CAPÍTULO CUARTO</w:t>
      </w:r>
    </w:p>
    <w:p w14:paraId="30DAFBB8"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TESORERÍA MUNICIPAL</w:t>
      </w:r>
    </w:p>
    <w:p w14:paraId="5BF7813B"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Artículo 47. La Tesorería Municipal, además de cumplir con los requisitos que establecen los Artículos 32 y 96 de la Ley Orgánica, y las atribuciones del artículo 95 de la misma Ley, tendrá las atribuciones siguientes: </w:t>
      </w:r>
    </w:p>
    <w:p w14:paraId="4125A7E6"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5CA6F8DF"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XVIII. </w:t>
      </w:r>
      <w:r w:rsidRPr="00AA1329">
        <w:rPr>
          <w:rFonts w:ascii="Palatino Linotype" w:eastAsia="Palatino Linotype" w:hAnsi="Palatino Linotype"/>
          <w:color w:val="auto"/>
          <w:sz w:val="22"/>
          <w:szCs w:val="22"/>
          <w:u w:val="single"/>
        </w:rPr>
        <w:t>Autorizar la programación de los pagos</w:t>
      </w:r>
      <w:r w:rsidRPr="00AA1329">
        <w:rPr>
          <w:rFonts w:ascii="Palatino Linotype" w:eastAsia="Palatino Linotype" w:hAnsi="Palatino Linotype"/>
          <w:color w:val="auto"/>
          <w:sz w:val="22"/>
          <w:szCs w:val="22"/>
        </w:rPr>
        <w:t>, previa evaluación de los pasivos a cubrirse a los diversos proveedores y prestadores de servicios.</w:t>
      </w:r>
    </w:p>
    <w:p w14:paraId="0CA66672"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66B4D850"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p>
    <w:p w14:paraId="42DB580B" w14:textId="77777777" w:rsidR="00020C43"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CAPÍTULO SEXTO </w:t>
      </w:r>
    </w:p>
    <w:p w14:paraId="73CD75CF" w14:textId="77777777" w:rsidR="00B2194E"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DE ADMINISTRACIÓN</w:t>
      </w:r>
    </w:p>
    <w:p w14:paraId="2C2D81E8" w14:textId="77777777" w:rsidR="00B2194E"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lastRenderedPageBreak/>
        <w:t>Artículo 52. La Dirección de Administración tendrá las atribuciones siguientes:</w:t>
      </w:r>
    </w:p>
    <w:p w14:paraId="68DD76EC" w14:textId="77777777" w:rsidR="00B2194E"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13282D2E" w14:textId="77777777" w:rsidR="00B2194E"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XVII. </w:t>
      </w:r>
      <w:r w:rsidRPr="00AA1329">
        <w:rPr>
          <w:rFonts w:ascii="Palatino Linotype" w:eastAsia="Palatino Linotype" w:hAnsi="Palatino Linotype"/>
          <w:b/>
          <w:color w:val="auto"/>
          <w:sz w:val="22"/>
          <w:szCs w:val="22"/>
        </w:rPr>
        <w:t>Realizar la adquisición de bienes y la contratación de servicios</w:t>
      </w:r>
      <w:r w:rsidRPr="00AA1329">
        <w:rPr>
          <w:rFonts w:ascii="Palatino Linotype" w:eastAsia="Palatino Linotype" w:hAnsi="Palatino Linotype"/>
          <w:color w:val="auto"/>
          <w:sz w:val="22"/>
          <w:szCs w:val="22"/>
        </w:rPr>
        <w:t>, a través de los procedimientos de adjudicación establecidos en las disposiciones legales aplicable</w:t>
      </w:r>
      <w:r w:rsidR="00580BB9" w:rsidRPr="00AA1329">
        <w:rPr>
          <w:rFonts w:ascii="Palatino Linotype" w:eastAsia="Palatino Linotype" w:hAnsi="Palatino Linotype"/>
          <w:color w:val="auto"/>
          <w:sz w:val="22"/>
          <w:szCs w:val="22"/>
        </w:rPr>
        <w:t>s</w:t>
      </w:r>
      <w:r w:rsidRPr="00AA1329">
        <w:rPr>
          <w:rFonts w:ascii="Palatino Linotype" w:eastAsia="Palatino Linotype" w:hAnsi="Palatino Linotype"/>
          <w:color w:val="auto"/>
          <w:sz w:val="22"/>
          <w:szCs w:val="22"/>
        </w:rPr>
        <w:t xml:space="preserve"> y vigentes; </w:t>
      </w:r>
    </w:p>
    <w:p w14:paraId="0759F157" w14:textId="77777777" w:rsidR="00B2194E" w:rsidRPr="00AA1329" w:rsidRDefault="00B2194E"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208C4FDA"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p>
    <w:p w14:paraId="41E02F58"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CAPÍTULO DÉCIMO SEXTO</w:t>
      </w:r>
    </w:p>
    <w:p w14:paraId="508511F1"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JUR</w:t>
      </w:r>
      <w:r w:rsidR="00580BB9" w:rsidRPr="00AA1329">
        <w:rPr>
          <w:rFonts w:ascii="Palatino Linotype" w:eastAsia="Palatino Linotype" w:hAnsi="Palatino Linotype"/>
          <w:color w:val="auto"/>
          <w:sz w:val="22"/>
          <w:szCs w:val="22"/>
        </w:rPr>
        <w:t>ÍDICA</w:t>
      </w:r>
    </w:p>
    <w:p w14:paraId="1C0E35A0"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Artículo 76. La Dirección Jurídica tiene a su cargo las atribuciones siguientes: </w:t>
      </w:r>
    </w:p>
    <w:p w14:paraId="682C0441" w14:textId="77777777" w:rsidR="00020C43" w:rsidRPr="00AA1329" w:rsidRDefault="00020C43"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7BAC163D" w14:textId="77777777" w:rsidR="00020C43"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IV. </w:t>
      </w:r>
      <w:r w:rsidRPr="00AA1329">
        <w:rPr>
          <w:rFonts w:ascii="Palatino Linotype" w:eastAsia="Palatino Linotype" w:hAnsi="Palatino Linotype"/>
          <w:b/>
          <w:color w:val="auto"/>
          <w:sz w:val="22"/>
          <w:szCs w:val="22"/>
        </w:rPr>
        <w:t>Analizar, elaborar, validar</w:t>
      </w:r>
      <w:r w:rsidRPr="00AA1329">
        <w:rPr>
          <w:rFonts w:ascii="Palatino Linotype" w:eastAsia="Palatino Linotype" w:hAnsi="Palatino Linotype"/>
          <w:color w:val="auto"/>
          <w:sz w:val="22"/>
          <w:szCs w:val="22"/>
        </w:rPr>
        <w:t xml:space="preserve"> y resguardar acuerdos, </w:t>
      </w:r>
      <w:r w:rsidRPr="00AA1329">
        <w:rPr>
          <w:rFonts w:ascii="Palatino Linotype" w:eastAsia="Palatino Linotype" w:hAnsi="Palatino Linotype"/>
          <w:b/>
          <w:color w:val="auto"/>
          <w:sz w:val="22"/>
          <w:szCs w:val="22"/>
        </w:rPr>
        <w:t>contratos y convenios</w:t>
      </w:r>
      <w:r w:rsidRPr="00AA1329">
        <w:rPr>
          <w:rFonts w:ascii="Palatino Linotype" w:eastAsia="Palatino Linotype" w:hAnsi="Palatino Linotype"/>
          <w:color w:val="auto"/>
          <w:sz w:val="22"/>
          <w:szCs w:val="22"/>
        </w:rPr>
        <w:t xml:space="preserve"> que celebre o emita el Ayuntamiento y sus Dependencias en el ámbito de su competencia: </w:t>
      </w:r>
    </w:p>
    <w:p w14:paraId="13DE2031"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 </w:t>
      </w:r>
    </w:p>
    <w:p w14:paraId="4B85BF5B"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p>
    <w:p w14:paraId="650AF1CE"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CAPÍTULO DÉCIMO SÉPTIMO </w:t>
      </w:r>
    </w:p>
    <w:p w14:paraId="6FEB4D51"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DE LA DIRECCIÓN DE COMUNICACIÓN INSTITUCIONAL</w:t>
      </w:r>
    </w:p>
    <w:p w14:paraId="31020254"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p>
    <w:p w14:paraId="35202B8E"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Artículo 78. La Dirección de Comunicación Institucional tiene las atribuciones siguientes: </w:t>
      </w:r>
    </w:p>
    <w:p w14:paraId="2E33B4AA"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 xml:space="preserve">I. Promover las actividades institucionales con los diversos medios de Comunicación; </w:t>
      </w:r>
    </w:p>
    <w:p w14:paraId="10A69B94"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w:t>
      </w:r>
    </w:p>
    <w:p w14:paraId="62AB2A9F" w14:textId="77777777" w:rsidR="00580BB9" w:rsidRPr="00AA1329" w:rsidRDefault="00580BB9" w:rsidP="00580BB9">
      <w:pPr>
        <w:pStyle w:val="Cita"/>
        <w:spacing w:before="0" w:after="0"/>
        <w:jc w:val="both"/>
        <w:rPr>
          <w:rFonts w:ascii="Palatino Linotype" w:eastAsia="Palatino Linotype" w:hAnsi="Palatino Linotype"/>
          <w:color w:val="auto"/>
          <w:sz w:val="22"/>
          <w:szCs w:val="22"/>
        </w:rPr>
      </w:pPr>
    </w:p>
    <w:p w14:paraId="5B8EF5E5" w14:textId="77777777" w:rsidR="00266692" w:rsidRPr="00AA1329" w:rsidRDefault="00C7389B" w:rsidP="008B35A9">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Es oportuno mencionar que del análisis al marco normativo que rige la actuación del </w:t>
      </w:r>
      <w:r w:rsidRPr="00AA1329">
        <w:rPr>
          <w:rFonts w:ascii="Palatino Linotype" w:eastAsia="Palatino Linotype" w:hAnsi="Palatino Linotype" w:cs="Palatino Linotype"/>
          <w:b/>
        </w:rPr>
        <w:t>SUJETO OBLIGADO</w:t>
      </w:r>
      <w:r w:rsidR="00580BB9" w:rsidRPr="00AA1329">
        <w:rPr>
          <w:rFonts w:ascii="Palatino Linotype" w:eastAsia="Palatino Linotype" w:hAnsi="Palatino Linotype" w:cs="Palatino Linotype"/>
        </w:rPr>
        <w:t>, se advierte que está facultado</w:t>
      </w:r>
      <w:r w:rsidRPr="00AA1329">
        <w:rPr>
          <w:rFonts w:ascii="Palatino Linotype" w:eastAsia="Palatino Linotype" w:hAnsi="Palatino Linotype" w:cs="Palatino Linotype"/>
        </w:rPr>
        <w:t xml:space="preserve"> para generar, administrar o poseer información o el soporte documental que dé cuenta </w:t>
      </w:r>
      <w:r w:rsidR="00580BB9" w:rsidRPr="00AA1329">
        <w:rPr>
          <w:rFonts w:ascii="Palatino Linotype" w:eastAsia="Palatino Linotype" w:hAnsi="Palatino Linotype" w:cs="Palatino Linotype"/>
        </w:rPr>
        <w:t xml:space="preserve">de la información solicitada por </w:t>
      </w:r>
      <w:r w:rsidR="00580BB9" w:rsidRPr="00AA1329">
        <w:rPr>
          <w:rFonts w:ascii="Palatino Linotype" w:eastAsia="Palatino Linotype" w:hAnsi="Palatino Linotype" w:cs="Palatino Linotype"/>
          <w:b/>
        </w:rPr>
        <w:t xml:space="preserve">LA PARTE </w:t>
      </w:r>
      <w:r w:rsidR="008B35A9" w:rsidRPr="00AA1329">
        <w:rPr>
          <w:rFonts w:ascii="Palatino Linotype" w:eastAsia="Palatino Linotype" w:hAnsi="Palatino Linotype" w:cs="Palatino Linotype"/>
          <w:b/>
        </w:rPr>
        <w:t>RECURRENTE</w:t>
      </w:r>
      <w:r w:rsidR="008B35A9" w:rsidRPr="00AA1329">
        <w:rPr>
          <w:rFonts w:ascii="Palatino Linotype" w:eastAsia="Palatino Linotype" w:hAnsi="Palatino Linotype" w:cs="Palatino Linotype"/>
        </w:rPr>
        <w:t xml:space="preserve">. </w:t>
      </w:r>
    </w:p>
    <w:p w14:paraId="167C2DC2" w14:textId="77777777" w:rsidR="008B35A9" w:rsidRPr="00AA1329" w:rsidRDefault="008B35A9" w:rsidP="008B35A9">
      <w:pPr>
        <w:spacing w:line="360" w:lineRule="auto"/>
        <w:jc w:val="both"/>
        <w:rPr>
          <w:rFonts w:ascii="Palatino Linotype" w:hAnsi="Palatino Linotype" w:cs="Arial"/>
        </w:rPr>
      </w:pPr>
    </w:p>
    <w:p w14:paraId="34F41D9B" w14:textId="77777777" w:rsidR="00266692" w:rsidRPr="00AA1329" w:rsidRDefault="00266692" w:rsidP="00266692">
      <w:pPr>
        <w:autoSpaceDE w:val="0"/>
        <w:autoSpaceDN w:val="0"/>
        <w:adjustRightInd w:val="0"/>
        <w:spacing w:line="360" w:lineRule="auto"/>
        <w:jc w:val="both"/>
        <w:rPr>
          <w:rFonts w:ascii="Palatino Linotype" w:hAnsi="Palatino Linotype" w:cs="Arial"/>
        </w:rPr>
      </w:pPr>
      <w:r w:rsidRPr="00AA1329">
        <w:rPr>
          <w:rFonts w:ascii="Palatino Linotype" w:hAnsi="Palatino Linotype" w:cs="Arial"/>
        </w:rPr>
        <w:t xml:space="preserve">En consecuencia, podemos concluir que </w:t>
      </w:r>
      <w:r w:rsidRPr="00AA1329">
        <w:rPr>
          <w:rFonts w:ascii="Palatino Linotype" w:hAnsi="Palatino Linotype" w:cs="Arial"/>
          <w:b/>
        </w:rPr>
        <w:t xml:space="preserve">EL SUJETO OBLIGADO </w:t>
      </w:r>
      <w:r w:rsidRPr="00AA1329">
        <w:rPr>
          <w:rFonts w:ascii="Palatino Linotype" w:hAnsi="Palatino Linotype" w:cs="Arial"/>
        </w:rPr>
        <w:t>se encuentra en posibilidad de atender lo solicitado por el particular.</w:t>
      </w:r>
    </w:p>
    <w:p w14:paraId="14208AA5" w14:textId="77777777" w:rsidR="00266692" w:rsidRPr="00AA1329" w:rsidRDefault="00266692" w:rsidP="00266692">
      <w:pPr>
        <w:autoSpaceDE w:val="0"/>
        <w:autoSpaceDN w:val="0"/>
        <w:adjustRightInd w:val="0"/>
        <w:spacing w:line="360" w:lineRule="auto"/>
        <w:jc w:val="both"/>
        <w:rPr>
          <w:rFonts w:ascii="Palatino Linotype" w:hAnsi="Palatino Linotype" w:cs="Arial"/>
        </w:rPr>
      </w:pPr>
    </w:p>
    <w:p w14:paraId="3F738C6C" w14:textId="77777777" w:rsidR="00477BDA" w:rsidRPr="00AA1329" w:rsidRDefault="00477BDA" w:rsidP="00477BDA">
      <w:pPr>
        <w:pStyle w:val="Textoindependiente"/>
        <w:kinsoku w:val="0"/>
        <w:overflowPunct w:val="0"/>
        <w:spacing w:line="360" w:lineRule="auto"/>
        <w:ind w:right="96"/>
        <w:contextualSpacing/>
        <w:jc w:val="both"/>
        <w:rPr>
          <w:rFonts w:ascii="Palatino Linotype" w:eastAsia="Palatino Linotype" w:hAnsi="Palatino Linotype" w:cs="Palatino Linotype"/>
        </w:rPr>
      </w:pPr>
      <w:r w:rsidRPr="00AA1329">
        <w:rPr>
          <w:rFonts w:ascii="Palatino Linotype" w:eastAsia="Palatino Linotype" w:hAnsi="Palatino Linotype" w:cs="Palatino Linotype"/>
          <w:noProof/>
        </w:rPr>
        <w:lastRenderedPageBreak/>
        <w:drawing>
          <wp:anchor distT="0" distB="0" distL="114300" distR="114300" simplePos="0" relativeHeight="251664384" behindDoc="0" locked="0" layoutInCell="1" allowOverlap="1" wp14:anchorId="2C4ABE9A" wp14:editId="4A7EE326">
            <wp:simplePos x="0" y="0"/>
            <wp:positionH relativeFrom="margin">
              <wp:posOffset>-485775</wp:posOffset>
            </wp:positionH>
            <wp:positionV relativeFrom="margin">
              <wp:posOffset>3845560</wp:posOffset>
            </wp:positionV>
            <wp:extent cx="6536055" cy="28289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5).png"/>
                    <pic:cNvPicPr/>
                  </pic:nvPicPr>
                  <pic:blipFill rotWithShape="1">
                    <a:blip r:embed="rId11" cstate="print">
                      <a:extLst>
                        <a:ext uri="{28A0092B-C50C-407E-A947-70E740481C1C}">
                          <a14:useLocalDpi xmlns:a14="http://schemas.microsoft.com/office/drawing/2010/main" val="0"/>
                        </a:ext>
                      </a:extLst>
                    </a:blip>
                    <a:srcRect t="4224" b="18830"/>
                    <a:stretch/>
                  </pic:blipFill>
                  <pic:spPr bwMode="auto">
                    <a:xfrm>
                      <a:off x="0" y="0"/>
                      <a:ext cx="6536055"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1329">
        <w:rPr>
          <w:rFonts w:ascii="Palatino Linotype" w:eastAsia="Palatino Linotype" w:hAnsi="Palatino Linotype" w:cs="Palatino Linotype"/>
          <w:noProof/>
        </w:rPr>
        <w:drawing>
          <wp:anchor distT="0" distB="0" distL="114300" distR="114300" simplePos="0" relativeHeight="251662336" behindDoc="0" locked="0" layoutInCell="1" allowOverlap="1" wp14:anchorId="00DD1468" wp14:editId="3C6486F7">
            <wp:simplePos x="0" y="0"/>
            <wp:positionH relativeFrom="margin">
              <wp:posOffset>-323850</wp:posOffset>
            </wp:positionH>
            <wp:positionV relativeFrom="margin">
              <wp:posOffset>616585</wp:posOffset>
            </wp:positionV>
            <wp:extent cx="6050280" cy="3121665"/>
            <wp:effectExtent l="0" t="0" r="762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4).png"/>
                    <pic:cNvPicPr/>
                  </pic:nvPicPr>
                  <pic:blipFill rotWithShape="1">
                    <a:blip r:embed="rId12" cstate="print">
                      <a:extLst>
                        <a:ext uri="{28A0092B-C50C-407E-A947-70E740481C1C}">
                          <a14:useLocalDpi xmlns:a14="http://schemas.microsoft.com/office/drawing/2010/main" val="0"/>
                        </a:ext>
                      </a:extLst>
                    </a:blip>
                    <a:srcRect t="3320" b="4949"/>
                    <a:stretch/>
                  </pic:blipFill>
                  <pic:spPr bwMode="auto">
                    <a:xfrm>
                      <a:off x="0" y="0"/>
                      <a:ext cx="6050280" cy="3121665"/>
                    </a:xfrm>
                    <a:prstGeom prst="rect">
                      <a:avLst/>
                    </a:prstGeom>
                    <a:ln>
                      <a:noFill/>
                    </a:ln>
                    <a:extLst>
                      <a:ext uri="{53640926-AAD7-44D8-BBD7-CCE9431645EC}">
                        <a14:shadowObscured xmlns:a14="http://schemas.microsoft.com/office/drawing/2010/main"/>
                      </a:ext>
                    </a:extLst>
                  </pic:spPr>
                </pic:pic>
              </a:graphicData>
            </a:graphic>
          </wp:anchor>
        </w:drawing>
      </w:r>
      <w:r w:rsidR="00266692" w:rsidRPr="00AA1329">
        <w:rPr>
          <w:rFonts w:ascii="Palatino Linotype" w:hAnsi="Palatino Linotype" w:cs="Arial"/>
        </w:rPr>
        <w:t xml:space="preserve">Aunado a lo anterior se localizó una publicación en las redes sociales </w:t>
      </w:r>
      <w:r w:rsidR="00266692" w:rsidRPr="00AA1329">
        <w:rPr>
          <w:rFonts w:ascii="Palatino Linotype" w:eastAsia="Palatino Linotype" w:hAnsi="Palatino Linotype" w:cs="Palatino Linotype"/>
        </w:rPr>
        <w:t>Twitter</w:t>
      </w:r>
      <w:r w:rsidR="00266692" w:rsidRPr="00AA1329">
        <w:rPr>
          <w:rStyle w:val="Refdenotaalpie"/>
          <w:rFonts w:ascii="Palatino Linotype" w:eastAsia="Palatino Linotype" w:hAnsi="Palatino Linotype" w:cs="Palatino Linotype"/>
        </w:rPr>
        <w:footnoteReference w:id="6"/>
      </w:r>
      <w:r w:rsidR="00266692" w:rsidRPr="00AA1329">
        <w:rPr>
          <w:rFonts w:ascii="Palatino Linotype" w:eastAsia="Palatino Linotype" w:hAnsi="Palatino Linotype" w:cs="Palatino Linotype"/>
        </w:rPr>
        <w:t xml:space="preserve"> y Facebook</w:t>
      </w:r>
      <w:r w:rsidR="00266692" w:rsidRPr="00AA1329">
        <w:rPr>
          <w:rStyle w:val="Refdenotaalpie"/>
          <w:rFonts w:ascii="Palatino Linotype" w:eastAsia="Palatino Linotype" w:hAnsi="Palatino Linotype" w:cs="Palatino Linotype"/>
        </w:rPr>
        <w:footnoteReference w:id="7"/>
      </w:r>
      <w:r w:rsidR="00266692" w:rsidRPr="00AA1329">
        <w:rPr>
          <w:rFonts w:ascii="Palatino Linotype" w:eastAsia="Palatino Linotype" w:hAnsi="Palatino Linotype" w:cs="Palatino Linotype"/>
        </w:rPr>
        <w:t xml:space="preserve"> del Ayuntamiento de Coacalco de Berrio</w:t>
      </w:r>
      <w:r w:rsidRPr="00AA1329">
        <w:rPr>
          <w:rFonts w:ascii="Palatino Linotype" w:eastAsia="Palatino Linotype" w:hAnsi="Palatino Linotype" w:cs="Palatino Linotype"/>
        </w:rPr>
        <w:t>zábal, respecto a lo siguiente:</w:t>
      </w:r>
    </w:p>
    <w:p w14:paraId="4EDED2B7" w14:textId="77777777" w:rsidR="003848BB" w:rsidRPr="00AA1329" w:rsidRDefault="003848BB" w:rsidP="00477BDA">
      <w:pPr>
        <w:pStyle w:val="Textoindependiente"/>
        <w:kinsoku w:val="0"/>
        <w:overflowPunct w:val="0"/>
        <w:spacing w:line="360" w:lineRule="auto"/>
        <w:ind w:right="96"/>
        <w:contextualSpacing/>
        <w:jc w:val="both"/>
        <w:rPr>
          <w:rFonts w:ascii="Palatino Linotype" w:eastAsia="Palatino Linotype" w:hAnsi="Palatino Linotype" w:cs="Palatino Linotype"/>
        </w:rPr>
      </w:pPr>
      <w:r w:rsidRPr="00AA1329">
        <w:rPr>
          <w:rFonts w:ascii="Palatino Linotype" w:eastAsia="Palatino Linotype" w:hAnsi="Palatino Linotype" w:cs="Palatino Linotype"/>
        </w:rPr>
        <w:lastRenderedPageBreak/>
        <w:t xml:space="preserve">Con base a lo anterior, podemos concluir que hay un indicio de </w:t>
      </w:r>
      <w:proofErr w:type="gramStart"/>
      <w:r w:rsidRPr="00AA1329">
        <w:rPr>
          <w:rFonts w:ascii="Palatino Linotype" w:eastAsia="Palatino Linotype" w:hAnsi="Palatino Linotype" w:cs="Palatino Linotype"/>
        </w:rPr>
        <w:t>que</w:t>
      </w:r>
      <w:proofErr w:type="gramEnd"/>
      <w:r w:rsidRPr="00AA1329">
        <w:rPr>
          <w:rFonts w:ascii="Palatino Linotype" w:eastAsia="Palatino Linotype" w:hAnsi="Palatino Linotype" w:cs="Palatino Linotype"/>
        </w:rPr>
        <w:t xml:space="preserve"> </w:t>
      </w:r>
      <w:r w:rsidR="00477C03" w:rsidRPr="00AA1329">
        <w:rPr>
          <w:rFonts w:ascii="Palatino Linotype" w:eastAsia="Palatino Linotype" w:hAnsi="Palatino Linotype" w:cs="Palatino Linotype"/>
        </w:rPr>
        <w:t xml:space="preserve">en </w:t>
      </w:r>
      <w:r w:rsidRPr="00AA1329">
        <w:rPr>
          <w:rFonts w:ascii="Palatino Linotype" w:eastAsia="Palatino Linotype" w:hAnsi="Palatino Linotype" w:cs="Palatino Linotype"/>
        </w:rPr>
        <w:t xml:space="preserve">el </w:t>
      </w:r>
      <w:r w:rsidR="00477C03" w:rsidRPr="00AA1329">
        <w:rPr>
          <w:rFonts w:ascii="Palatino Linotype" w:eastAsia="Palatino Linotype" w:hAnsi="Palatino Linotype" w:cs="Palatino Linotype"/>
        </w:rPr>
        <w:t>Municipio</w:t>
      </w:r>
      <w:r w:rsidRPr="00AA1329">
        <w:rPr>
          <w:rFonts w:ascii="Palatino Linotype" w:eastAsia="Palatino Linotype" w:hAnsi="Palatino Linotype" w:cs="Palatino Linotype"/>
        </w:rPr>
        <w:t xml:space="preserve"> de Coacalco de Berriozábal</w:t>
      </w:r>
      <w:r w:rsidR="00DB7AE6" w:rsidRPr="00AA1329">
        <w:rPr>
          <w:rFonts w:ascii="Palatino Linotype" w:eastAsia="Palatino Linotype" w:hAnsi="Palatino Linotype" w:cs="Palatino Linotype"/>
        </w:rPr>
        <w:t>, sí llevó a cabo</w:t>
      </w:r>
      <w:r w:rsidRPr="00AA1329">
        <w:rPr>
          <w:rFonts w:ascii="Palatino Linotype" w:eastAsia="Palatino Linotype" w:hAnsi="Palatino Linotype" w:cs="Palatino Linotype"/>
        </w:rPr>
        <w:t xml:space="preserve"> el evento del día once de junio de dos mil veintidós, en donde </w:t>
      </w:r>
      <w:r w:rsidR="009A4487" w:rsidRPr="00AA1329">
        <w:rPr>
          <w:rFonts w:ascii="Palatino Linotype" w:eastAsia="Palatino Linotype" w:hAnsi="Palatino Linotype" w:cs="Palatino Linotype"/>
        </w:rPr>
        <w:t>se con</w:t>
      </w:r>
      <w:r w:rsidRPr="00AA1329">
        <w:rPr>
          <w:rFonts w:ascii="Palatino Linotype" w:eastAsia="Palatino Linotype" w:hAnsi="Palatino Linotype" w:cs="Palatino Linotype"/>
        </w:rPr>
        <w:t>tó con la presencia de los “Destrampados Oficial”, se realizaron rifas y se entregaron premios, sirve de sustento a lo anterior las siguientes tesis jurisprudenciales:</w:t>
      </w:r>
    </w:p>
    <w:p w14:paraId="55469B42" w14:textId="77777777" w:rsidR="003848BB" w:rsidRPr="00AA1329" w:rsidRDefault="003848BB" w:rsidP="003848BB">
      <w:pPr>
        <w:pStyle w:val="Cita"/>
        <w:spacing w:before="0" w:after="0"/>
        <w:jc w:val="both"/>
        <w:rPr>
          <w:rFonts w:ascii="Palatino Linotype" w:hAnsi="Palatino Linotype"/>
          <w:b/>
          <w:color w:val="auto"/>
          <w:sz w:val="22"/>
          <w:szCs w:val="22"/>
          <w:lang w:val="es-ES" w:eastAsia="es-ES"/>
        </w:rPr>
      </w:pPr>
      <w:r w:rsidRPr="00AA1329">
        <w:rPr>
          <w:rFonts w:ascii="Palatino Linotype" w:hAnsi="Palatino Linotype"/>
          <w:b/>
          <w:color w:val="auto"/>
          <w:sz w:val="22"/>
          <w:szCs w:val="22"/>
          <w:lang w:val="es-ES" w:eastAsia="es-ES"/>
        </w:rPr>
        <w:t>HECHOS NOTORIOS. CONCEPTOS GENERAL Y JURÍDICO</w:t>
      </w:r>
    </w:p>
    <w:p w14:paraId="10BF1895" w14:textId="77777777" w:rsidR="003848BB" w:rsidRPr="00AA1329" w:rsidRDefault="003848BB" w:rsidP="00FC2503">
      <w:pPr>
        <w:pStyle w:val="Cita"/>
        <w:spacing w:before="0" w:after="0"/>
        <w:jc w:val="both"/>
        <w:rPr>
          <w:rFonts w:ascii="Palatino Linotype" w:hAnsi="Palatino Linotype"/>
          <w:color w:val="auto"/>
          <w:sz w:val="22"/>
          <w:szCs w:val="22"/>
          <w:lang w:val="es-ES" w:eastAsia="es-ES"/>
        </w:rPr>
      </w:pPr>
      <w:r w:rsidRPr="00AA1329">
        <w:rPr>
          <w:rFonts w:ascii="Palatino Linotype" w:hAnsi="Palatino Linotype"/>
          <w:color w:val="auto"/>
          <w:sz w:val="22"/>
          <w:szCs w:val="22"/>
          <w:lang w:val="es-ES" w:eastAsia="es-ES"/>
        </w:rPr>
        <w:t xml:space="preserve">Conforme al artículo </w:t>
      </w:r>
      <w:hyperlink r:id="rId13" w:history="1">
        <w:r w:rsidRPr="00AA1329">
          <w:rPr>
            <w:rFonts w:ascii="Palatino Linotype" w:hAnsi="Palatino Linotype"/>
            <w:color w:val="auto"/>
            <w:sz w:val="22"/>
            <w:szCs w:val="22"/>
            <w:lang w:val="es-ES" w:eastAsia="es-ES"/>
          </w:rPr>
          <w:t>88 del Código Federal de Procedimientos Civiles</w:t>
        </w:r>
      </w:hyperlink>
      <w:r w:rsidRPr="00AA1329">
        <w:rPr>
          <w:rFonts w:ascii="Palatino Linotype" w:hAnsi="Palatino Linotype"/>
          <w:color w:val="auto"/>
          <w:sz w:val="22"/>
          <w:szCs w:val="22"/>
          <w:lang w:val="es-ES" w:eastAsia="es-ES"/>
        </w:rPr>
        <w:t xml:space="preserve"> los tribunales pueden invocar hechos </w:t>
      </w:r>
      <w:proofErr w:type="gramStart"/>
      <w:r w:rsidRPr="00AA1329">
        <w:rPr>
          <w:rFonts w:ascii="Palatino Linotype" w:hAnsi="Palatino Linotype"/>
          <w:color w:val="auto"/>
          <w:sz w:val="22"/>
          <w:szCs w:val="22"/>
          <w:lang w:val="es-ES" w:eastAsia="es-ES"/>
        </w:rPr>
        <w:t>notorios</w:t>
      </w:r>
      <w:proofErr w:type="gramEnd"/>
      <w:r w:rsidRPr="00AA1329">
        <w:rPr>
          <w:rFonts w:ascii="Palatino Linotype" w:hAnsi="Palatino Linotype"/>
          <w:color w:val="auto"/>
          <w:sz w:val="22"/>
          <w:szCs w:val="22"/>
          <w:lang w:val="es-ES" w:eastAsia="es-ES"/>
        </w:rPr>
        <w:t xml:space="preserve">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E1ECB4C" w14:textId="77777777" w:rsidR="003848BB" w:rsidRPr="00AA1329" w:rsidRDefault="003848BB" w:rsidP="003848BB">
      <w:pPr>
        <w:pStyle w:val="Cita"/>
        <w:spacing w:before="0" w:after="0"/>
        <w:jc w:val="both"/>
        <w:rPr>
          <w:rFonts w:ascii="Palatino Linotype" w:hAnsi="Palatino Linotype"/>
          <w:color w:val="auto"/>
          <w:sz w:val="22"/>
          <w:szCs w:val="22"/>
          <w:lang w:val="es-ES" w:eastAsia="es-ES"/>
        </w:rPr>
      </w:pPr>
      <w:r w:rsidRPr="00AA1329">
        <w:rPr>
          <w:rFonts w:ascii="Palatino Linotype" w:hAnsi="Palatino Linotype"/>
          <w:color w:val="auto"/>
          <w:sz w:val="22"/>
          <w:szCs w:val="22"/>
          <w:lang w:val="es-ES" w:eastAsia="es-ES"/>
        </w:rPr>
        <w:t>Controversia constitucional 24/2005. Cámara de Diputados del Congreso de la Unión. 9 de marzo de 2006. Once votos. Ponente: José Ramón Cossío Díaz. Secretarios: Raúl Manuel Mejía Garza y Laura Patricia Rojas Zamudio.</w:t>
      </w:r>
    </w:p>
    <w:p w14:paraId="4E69DACE" w14:textId="77777777" w:rsidR="003848BB" w:rsidRPr="00AA1329" w:rsidRDefault="003848BB" w:rsidP="003848BB">
      <w:pPr>
        <w:pStyle w:val="Cita"/>
        <w:spacing w:before="0" w:after="0"/>
        <w:jc w:val="both"/>
        <w:rPr>
          <w:rFonts w:ascii="Palatino Linotype" w:hAnsi="Palatino Linotype"/>
          <w:color w:val="auto"/>
          <w:sz w:val="22"/>
          <w:szCs w:val="22"/>
          <w:lang w:val="es-ES" w:eastAsia="es-ES"/>
        </w:rPr>
      </w:pPr>
      <w:r w:rsidRPr="00AA1329">
        <w:rPr>
          <w:rFonts w:ascii="Palatino Linotype" w:hAnsi="Palatino Linotype"/>
          <w:color w:val="auto"/>
          <w:sz w:val="22"/>
          <w:szCs w:val="22"/>
          <w:lang w:val="es-ES" w:eastAsia="es-ES"/>
        </w:rPr>
        <w:t>El Tribunal Pleno, el dieciséis de mayo en curso, aprobó, con el número 74/2006, la tesis jurisprudencial que antecede. México, Distrito Federal, a dieciséis de mayo de dos mil seis.</w:t>
      </w:r>
    </w:p>
    <w:p w14:paraId="4DFBF384" w14:textId="77777777" w:rsidR="003848BB" w:rsidRPr="00AA1329" w:rsidRDefault="003848BB" w:rsidP="003848BB">
      <w:pPr>
        <w:pStyle w:val="Cita"/>
        <w:spacing w:before="0" w:after="0"/>
        <w:jc w:val="both"/>
        <w:rPr>
          <w:rFonts w:ascii="Palatino Linotype" w:hAnsi="Palatino Linotype"/>
          <w:color w:val="auto"/>
          <w:sz w:val="22"/>
          <w:szCs w:val="22"/>
          <w:lang w:val="es-ES" w:eastAsia="es-ES"/>
        </w:rPr>
      </w:pPr>
      <w:r w:rsidRPr="00AA1329">
        <w:rPr>
          <w:rFonts w:ascii="Palatino Linotype" w:hAnsi="Palatino Linotype"/>
          <w:color w:val="auto"/>
          <w:sz w:val="22"/>
          <w:szCs w:val="22"/>
          <w:lang w:val="es-ES" w:eastAsia="es-ES"/>
        </w:rPr>
        <w:t>Nota: Esta tesis fue objeto de la denuncia relativa a la contradicción de tesis 91/2014, desechada por notoriamente improcedente, mediante acuerdo de 24 de marzo de 2014.”</w:t>
      </w:r>
    </w:p>
    <w:p w14:paraId="55B9F142" w14:textId="77777777" w:rsidR="003848BB" w:rsidRPr="00AA1329" w:rsidRDefault="003848BB" w:rsidP="003848BB">
      <w:pPr>
        <w:pStyle w:val="Cita"/>
        <w:spacing w:before="0" w:after="0"/>
        <w:jc w:val="both"/>
        <w:rPr>
          <w:rFonts w:ascii="Palatino Linotype" w:hAnsi="Palatino Linotype"/>
          <w:color w:val="auto"/>
          <w:sz w:val="22"/>
          <w:szCs w:val="22"/>
          <w:lang w:val="es-ES" w:eastAsia="es-ES"/>
        </w:rPr>
      </w:pPr>
    </w:p>
    <w:p w14:paraId="596956CE" w14:textId="77777777" w:rsidR="00FC2503" w:rsidRPr="00AA1329" w:rsidRDefault="003848BB" w:rsidP="00FC2503">
      <w:pPr>
        <w:pStyle w:val="Cita"/>
        <w:spacing w:before="0" w:after="0"/>
        <w:jc w:val="both"/>
        <w:rPr>
          <w:rFonts w:ascii="Palatino Linotype" w:hAnsi="Palatino Linotype"/>
          <w:color w:val="auto"/>
          <w:sz w:val="22"/>
          <w:szCs w:val="22"/>
          <w:lang w:val="es-ES" w:eastAsia="en-US"/>
        </w:rPr>
      </w:pPr>
      <w:r w:rsidRPr="00AA1329">
        <w:rPr>
          <w:rFonts w:ascii="Palatino Linotype" w:hAnsi="Palatino Linotype"/>
          <w:b/>
          <w:color w:val="auto"/>
          <w:sz w:val="22"/>
          <w:szCs w:val="22"/>
          <w:lang w:val="es-ES" w:eastAsia="en-US"/>
        </w:rPr>
        <w:t>PÁGINAS WEB O ELECTRÓNICAS. SU CONTENIDO ES UN HECHO NOTORIO Y SUSCEPTIBLE DE SER VALORADO EN UNA DECISIÓN JUDICIAL.</w:t>
      </w:r>
      <w:r w:rsidRPr="00AA1329">
        <w:rPr>
          <w:rFonts w:ascii="Palatino Linotype" w:hAnsi="Palatino Linotype"/>
          <w:color w:val="auto"/>
          <w:sz w:val="22"/>
          <w:szCs w:val="22"/>
          <w:lang w:val="es-ES" w:eastAsia="en-US"/>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w:t>
      </w:r>
      <w:r w:rsidRPr="00AA1329">
        <w:rPr>
          <w:rFonts w:ascii="Palatino Linotype" w:hAnsi="Palatino Linotype"/>
          <w:color w:val="auto"/>
          <w:sz w:val="22"/>
          <w:szCs w:val="22"/>
          <w:lang w:val="es-ES" w:eastAsia="en-US"/>
        </w:rPr>
        <w:lastRenderedPageBreak/>
        <w:t xml:space="preserve">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3933F0E8" w14:textId="77777777" w:rsidR="003848BB" w:rsidRPr="00AA1329" w:rsidRDefault="003848BB" w:rsidP="003848BB">
      <w:pPr>
        <w:pStyle w:val="Cita"/>
        <w:spacing w:before="0" w:after="0"/>
        <w:jc w:val="both"/>
        <w:rPr>
          <w:rFonts w:ascii="Palatino Linotype" w:hAnsi="Palatino Linotype"/>
          <w:color w:val="auto"/>
          <w:sz w:val="22"/>
          <w:szCs w:val="22"/>
          <w:lang w:val="es-ES" w:eastAsia="en-US"/>
        </w:rPr>
      </w:pPr>
      <w:r w:rsidRPr="00AA1329">
        <w:rPr>
          <w:rFonts w:ascii="Palatino Linotype" w:hAnsi="Palatino Linotype"/>
          <w:color w:val="auto"/>
          <w:sz w:val="22"/>
          <w:szCs w:val="22"/>
          <w:lang w:val="es-ES" w:eastAsia="en-US"/>
        </w:rPr>
        <w:t xml:space="preserve">TERCER TRIBUNAL COLEGIADO EN MATERIA CIVIL DEL PRIMER CIRCUITO. Amparo en revisión 365/2012. </w:t>
      </w:r>
      <w:proofErr w:type="spellStart"/>
      <w:r w:rsidRPr="00AA1329">
        <w:rPr>
          <w:rFonts w:ascii="Palatino Linotype" w:hAnsi="Palatino Linotype"/>
          <w:color w:val="auto"/>
          <w:sz w:val="22"/>
          <w:szCs w:val="22"/>
          <w:lang w:val="es-ES" w:eastAsia="en-US"/>
        </w:rPr>
        <w:t>Mardygras</w:t>
      </w:r>
      <w:proofErr w:type="spellEnd"/>
      <w:r w:rsidRPr="00AA1329">
        <w:rPr>
          <w:rFonts w:ascii="Palatino Linotype" w:hAnsi="Palatino Linotype"/>
          <w:color w:val="auto"/>
          <w:sz w:val="22"/>
          <w:szCs w:val="22"/>
          <w:lang w:val="es-ES" w:eastAsia="en-US"/>
        </w:rPr>
        <w:t xml:space="preserve">, S.A. de C.V. 7 de diciembre de 2012. Unanimidad de votos. Ponente: Neófito López Ramos. Secretaria: Ana Lilia Osorno Arroyo. </w:t>
      </w:r>
    </w:p>
    <w:p w14:paraId="18ADC67B" w14:textId="77777777" w:rsidR="003848BB" w:rsidRPr="00AA1329" w:rsidRDefault="003848BB" w:rsidP="003848BB">
      <w:pPr>
        <w:pStyle w:val="Cita"/>
        <w:spacing w:before="0" w:after="0"/>
        <w:jc w:val="both"/>
        <w:rPr>
          <w:rFonts w:ascii="Palatino Linotype" w:hAnsi="Palatino Linotype"/>
          <w:b/>
          <w:color w:val="auto"/>
          <w:sz w:val="22"/>
          <w:szCs w:val="22"/>
          <w:lang w:val="es-ES" w:eastAsia="en-US"/>
        </w:rPr>
      </w:pPr>
    </w:p>
    <w:p w14:paraId="5DA41A20" w14:textId="77777777" w:rsidR="00FC2503" w:rsidRPr="00AA1329" w:rsidRDefault="003848BB" w:rsidP="00FC2503">
      <w:pPr>
        <w:pStyle w:val="Cita"/>
        <w:spacing w:before="0" w:after="0"/>
        <w:jc w:val="both"/>
        <w:rPr>
          <w:rFonts w:ascii="Palatino Linotype" w:hAnsi="Palatino Linotype"/>
          <w:color w:val="auto"/>
          <w:sz w:val="22"/>
          <w:szCs w:val="22"/>
          <w:lang w:val="es-ES" w:eastAsia="en-US"/>
        </w:rPr>
      </w:pPr>
      <w:r w:rsidRPr="00AA1329">
        <w:rPr>
          <w:rFonts w:ascii="Palatino Linotype" w:hAnsi="Palatino Linotype"/>
          <w:b/>
          <w:color w:val="auto"/>
          <w:sz w:val="22"/>
          <w:szCs w:val="22"/>
          <w:lang w:val="es-ES" w:eastAsia="en-US"/>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A1329">
        <w:rPr>
          <w:rFonts w:ascii="Palatino Linotype" w:hAnsi="Palatino Linotype"/>
          <w:color w:val="auto"/>
          <w:sz w:val="22"/>
          <w:szCs w:val="22"/>
          <w:lang w:val="es-ES" w:eastAsia="en-US"/>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AA1329">
        <w:rPr>
          <w:rFonts w:ascii="Palatino Linotype" w:hAnsi="Palatino Linotype"/>
          <w:color w:val="auto"/>
          <w:sz w:val="22"/>
          <w:szCs w:val="22"/>
          <w:lang w:val="es-ES" w:eastAsia="en-US"/>
        </w:rPr>
        <w:t>Enero</w:t>
      </w:r>
      <w:proofErr w:type="gramEnd"/>
      <w:r w:rsidRPr="00AA1329">
        <w:rPr>
          <w:rFonts w:ascii="Palatino Linotype" w:hAnsi="Palatino Linotype"/>
          <w:color w:val="auto"/>
          <w:sz w:val="22"/>
          <w:szCs w:val="22"/>
          <w:lang w:val="es-ES" w:eastAsia="en-US"/>
        </w:rPr>
        <w:t xml:space="preserve"> de 2009 </w:t>
      </w:r>
      <w:proofErr w:type="spellStart"/>
      <w:r w:rsidRPr="00AA1329">
        <w:rPr>
          <w:rFonts w:ascii="Palatino Linotype" w:hAnsi="Palatino Linotype"/>
          <w:color w:val="auto"/>
          <w:sz w:val="22"/>
          <w:szCs w:val="22"/>
          <w:lang w:val="es-ES" w:eastAsia="en-US"/>
        </w:rPr>
        <w:t>Pag.</w:t>
      </w:r>
      <w:proofErr w:type="spellEnd"/>
      <w:r w:rsidRPr="00AA1329">
        <w:rPr>
          <w:rFonts w:ascii="Palatino Linotype" w:hAnsi="Palatino Linotype"/>
          <w:color w:val="auto"/>
          <w:sz w:val="22"/>
          <w:szCs w:val="22"/>
          <w:lang w:val="es-ES" w:eastAsia="en-US"/>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w:t>
      </w:r>
      <w:r w:rsidRPr="00AA1329">
        <w:rPr>
          <w:rFonts w:ascii="Palatino Linotype" w:hAnsi="Palatino Linotype"/>
          <w:color w:val="auto"/>
          <w:sz w:val="22"/>
          <w:szCs w:val="22"/>
          <w:lang w:val="es-ES" w:eastAsia="en-US"/>
        </w:rPr>
        <w:lastRenderedPageBreak/>
        <w:t xml:space="preserve">el nombre de un servidor público, el organigrama de una institución, así como el sentido de sus resoluciones; de ahí que sea válido que los órganos jurisdiccionales invoquen de oficio lo publicado en ese medio para resolver un asunto en particular. </w:t>
      </w:r>
    </w:p>
    <w:p w14:paraId="7B8B155D" w14:textId="77777777" w:rsidR="003848BB" w:rsidRPr="00AA1329" w:rsidRDefault="003848BB" w:rsidP="003848BB">
      <w:pPr>
        <w:pStyle w:val="Cita"/>
        <w:spacing w:before="0" w:after="0"/>
        <w:jc w:val="both"/>
        <w:rPr>
          <w:rFonts w:ascii="Palatino Linotype" w:hAnsi="Palatino Linotype"/>
          <w:color w:val="auto"/>
          <w:sz w:val="22"/>
          <w:szCs w:val="22"/>
          <w:lang w:val="es-ES" w:eastAsia="en-US"/>
        </w:rPr>
      </w:pPr>
      <w:r w:rsidRPr="00AA1329">
        <w:rPr>
          <w:rFonts w:ascii="Palatino Linotype" w:hAnsi="Palatino Linotype"/>
          <w:color w:val="auto"/>
          <w:sz w:val="22"/>
          <w:szCs w:val="22"/>
          <w:lang w:val="es-ES" w:eastAsia="en-US"/>
        </w:rPr>
        <w:t>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21BF8587" w14:textId="77777777" w:rsidR="003848BB" w:rsidRPr="00AA1329" w:rsidRDefault="003848BB" w:rsidP="003848BB">
      <w:pPr>
        <w:rPr>
          <w:lang w:val="es-ES" w:eastAsia="en-US"/>
        </w:rPr>
      </w:pPr>
    </w:p>
    <w:p w14:paraId="4B723F85" w14:textId="77777777" w:rsidR="003848BB" w:rsidRPr="00AA1329" w:rsidRDefault="003848BB" w:rsidP="003848BB">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Ahora bien, se advierte que la respuesta únicamente fue proporcionada por la Dirección de Administración del Ayuntamiento de Coacalco de Berriozábal, por lo que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w:t>
      </w:r>
      <w:r w:rsidRPr="00AA1329">
        <w:rPr>
          <w:rStyle w:val="Refdenotaalpie"/>
          <w:rFonts w:ascii="Palatino Linotype" w:eastAsia="Palatino Linotype" w:hAnsi="Palatino Linotype" w:cs="Palatino Linotype"/>
        </w:rPr>
        <w:footnoteReference w:id="8"/>
      </w:r>
      <w:r w:rsidRPr="00AA1329">
        <w:rPr>
          <w:rFonts w:ascii="Palatino Linotype" w:eastAsia="Palatino Linotype" w:hAnsi="Palatino Linotype" w:cs="Palatino Linotype"/>
        </w:rPr>
        <w:t xml:space="preserve">, el </w:t>
      </w:r>
      <w:r w:rsidRPr="00AA1329">
        <w:rPr>
          <w:rFonts w:ascii="Palatino Linotype" w:eastAsia="Palatino Linotype" w:hAnsi="Palatino Linotype" w:cs="Palatino Linotype"/>
        </w:rPr>
        <w:lastRenderedPageBreak/>
        <w:t>Servidor Público Habilitado es el competente para apoyar, gesti</w:t>
      </w:r>
      <w:r w:rsidR="00FC2503" w:rsidRPr="00AA1329">
        <w:rPr>
          <w:rFonts w:ascii="Palatino Linotype" w:eastAsia="Palatino Linotype" w:hAnsi="Palatino Linotype" w:cs="Palatino Linotype"/>
        </w:rPr>
        <w:t>onar y entregar la información.</w:t>
      </w:r>
    </w:p>
    <w:p w14:paraId="78FBA2FC" w14:textId="77777777" w:rsidR="00FC2503" w:rsidRPr="00AA1329" w:rsidRDefault="00FC2503" w:rsidP="00FC2503">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En este orden de ideas, se advierte que efectivamente la Unidad de Transparencia y Protección de Datos Personales no cumplió con lo expresado en el artículo 162 de la Ley de Transparencia y Acceso a la Información Pública del Estado de México y Municipios, el cual menciona lo siguiente:</w:t>
      </w:r>
    </w:p>
    <w:p w14:paraId="68A89D4C" w14:textId="77777777" w:rsidR="00FC2503" w:rsidRPr="00AA1329" w:rsidRDefault="00FC2503" w:rsidP="00FC2503">
      <w:pPr>
        <w:pStyle w:val="Cita"/>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7A76146" w14:textId="77777777" w:rsidR="00FC2503" w:rsidRPr="00AA1329" w:rsidRDefault="00FC2503" w:rsidP="00FC2503">
      <w:pPr>
        <w:pStyle w:val="Cita"/>
        <w:jc w:val="both"/>
        <w:rPr>
          <w:rFonts w:ascii="Palatino Linotype" w:eastAsia="Palatino Linotype" w:hAnsi="Palatino Linotype"/>
          <w:color w:val="auto"/>
          <w:sz w:val="22"/>
          <w:szCs w:val="22"/>
        </w:rPr>
      </w:pPr>
    </w:p>
    <w:p w14:paraId="5B4B8D26" w14:textId="77777777" w:rsidR="00FC2503" w:rsidRPr="00AA1329" w:rsidRDefault="00FC2503" w:rsidP="00FC2503">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AA1329">
        <w:rPr>
          <w:rFonts w:ascii="Palatino Linotype" w:eastAsia="Palatino Linotype" w:hAnsi="Palatino Linotype" w:cs="Palatino Linotype"/>
        </w:rPr>
        <w:lastRenderedPageBreak/>
        <w:t>que darán trámite interno a las solicitudes que no podrán exceder de los periodos establecidos para brindar respuesta, tal cual se desprende de los siguientes artículos:</w:t>
      </w:r>
    </w:p>
    <w:p w14:paraId="7C72D905"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p>
    <w:p w14:paraId="5CFC9C6F"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0A45D5"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En caso que la información solicitada consista en bases de datos se deberá privilegiar la entrega de la misma en formatos abiertos.</w:t>
      </w:r>
    </w:p>
    <w:p w14:paraId="3F25F1B8"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p>
    <w:p w14:paraId="2DB6E48E"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163. La Unidad de Transparencia deberá notificar la respuesta a la solicitud al interesado en el menor tiempo posible, que no podrá exceder de quince días hábiles, contados a partir del día siguiente a la presentación de aquélla.</w:t>
      </w:r>
    </w:p>
    <w:p w14:paraId="5C6AE4B7"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BD5251D" w14:textId="77777777" w:rsidR="00FC2503" w:rsidRPr="00AA1329" w:rsidRDefault="00FC2503" w:rsidP="00FC2503">
      <w:pPr>
        <w:rPr>
          <w:rFonts w:eastAsia="Palatino Linotype"/>
        </w:rPr>
      </w:pPr>
    </w:p>
    <w:p w14:paraId="0AFD7AD7"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Artículo 165. Los sujetos obligados establecerán la forma y términos en que darán trámite interno a las solicitudes en materia de acceso a la información.</w:t>
      </w:r>
    </w:p>
    <w:p w14:paraId="395E5183"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269EC66"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r w:rsidRPr="00AA1329">
        <w:rPr>
          <w:rFonts w:ascii="Palatino Linotype" w:eastAsia="Palatino Linotype" w:hAnsi="Palatino Linotype"/>
          <w:color w:val="auto"/>
          <w:sz w:val="22"/>
          <w:szCs w:val="22"/>
        </w:rPr>
        <w:t>Ante la falta de respuesta a una solicitud en el plazo previsto y en caso de que proceda el acceso, los costos de reproducción y envío correrán a cargo del sujeto obligado.</w:t>
      </w:r>
    </w:p>
    <w:p w14:paraId="649EEEC7" w14:textId="77777777" w:rsidR="00FC2503" w:rsidRPr="00AA1329" w:rsidRDefault="00FC2503" w:rsidP="00FC2503">
      <w:pPr>
        <w:pStyle w:val="Cita"/>
        <w:spacing w:before="0" w:after="0"/>
        <w:jc w:val="both"/>
        <w:rPr>
          <w:rFonts w:ascii="Palatino Linotype" w:eastAsia="Palatino Linotype" w:hAnsi="Palatino Linotype"/>
          <w:color w:val="auto"/>
          <w:sz w:val="22"/>
          <w:szCs w:val="22"/>
        </w:rPr>
      </w:pPr>
    </w:p>
    <w:p w14:paraId="403B2D85" w14:textId="77777777" w:rsidR="00FC2503" w:rsidRPr="00AA1329" w:rsidRDefault="00FC2503" w:rsidP="00FC2503">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Finalmente, la Ley de Transparencia determina que el procedimiento de acceso a la información pública se tendrá por cumplida cuando el solicitante tenga a su disposición la información requerida, o en su caso, cuando realice la consulta de la </w:t>
      </w:r>
      <w:r w:rsidRPr="00AA1329">
        <w:rPr>
          <w:rFonts w:ascii="Palatino Linotype" w:eastAsia="Palatino Linotype" w:hAnsi="Palatino Linotype" w:cs="Palatino Linotype"/>
        </w:rPr>
        <w:lastRenderedPageBreak/>
        <w:t xml:space="preserve">misma en el que ésta se localice , situación que no se advierte en el presente caso, toda vez que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a través de la Unidad de Transparencia y Protección de Datos Personales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94E305E" w14:textId="77777777" w:rsidR="00FC2503" w:rsidRPr="00AA1329" w:rsidRDefault="00FC2503" w:rsidP="00FC2503">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mérito de lo anterior, se colige que </w:t>
      </w:r>
      <w:r w:rsidRPr="00AA1329">
        <w:rPr>
          <w:rFonts w:ascii="Palatino Linotype" w:eastAsia="Palatino Linotype" w:hAnsi="Palatino Linotype" w:cs="Palatino Linotype"/>
          <w:b/>
        </w:rPr>
        <w:t>EL SUJETO OBLIGADO</w:t>
      </w:r>
      <w:r w:rsidRPr="00AA1329">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w:t>
      </w:r>
      <w:r w:rsidR="00477BDA" w:rsidRPr="00AA1329">
        <w:rPr>
          <w:rFonts w:ascii="Palatino Linotype" w:eastAsia="Palatino Linotype" w:hAnsi="Palatino Linotype" w:cs="Palatino Linotype"/>
        </w:rPr>
        <w:t>de la solicitud del particular.</w:t>
      </w:r>
    </w:p>
    <w:p w14:paraId="07A252F4" w14:textId="77777777" w:rsidR="00266692" w:rsidRPr="00AA1329" w:rsidRDefault="00FC2503" w:rsidP="00FC2503">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En este sentido las áreas del </w:t>
      </w:r>
      <w:r w:rsidRPr="00AA1329">
        <w:rPr>
          <w:rFonts w:ascii="Palatino Linotype" w:eastAsia="Palatino Linotype" w:hAnsi="Palatino Linotype" w:cs="Palatino Linotype"/>
          <w:b/>
        </w:rPr>
        <w:t>SUJETO OBLIGADO</w:t>
      </w:r>
      <w:r w:rsidRPr="00AA1329">
        <w:rPr>
          <w:rFonts w:ascii="Palatino Linotype" w:eastAsia="Palatino Linotype" w:hAnsi="Palatino Linotype" w:cs="Palatino Linotype"/>
        </w:rPr>
        <w:t xml:space="preserve">, de manera enunciativa más no limitativa que no se pronunciaron fueron la Tesorería Municipal, </w:t>
      </w:r>
      <w:r w:rsidR="00C7389B" w:rsidRPr="00AA1329">
        <w:rPr>
          <w:rFonts w:ascii="Palatino Linotype" w:eastAsia="Palatino Linotype" w:hAnsi="Palatino Linotype" w:cs="Palatino Linotype"/>
        </w:rPr>
        <w:t xml:space="preserve">la Dirección Jurídica y la Dirección de Comunicación Institucional en los términos ya referidos en el análisis competencial del </w:t>
      </w:r>
      <w:r w:rsidR="00C7389B" w:rsidRPr="00AA1329">
        <w:rPr>
          <w:rFonts w:ascii="Palatino Linotype" w:eastAsia="Palatino Linotype" w:hAnsi="Palatino Linotype" w:cs="Palatino Linotype"/>
          <w:b/>
        </w:rPr>
        <w:t>SUJETO OBLIGADO.</w:t>
      </w:r>
      <w:r w:rsidR="00C7389B" w:rsidRPr="00AA1329">
        <w:rPr>
          <w:rFonts w:ascii="Palatino Linotype" w:eastAsia="Palatino Linotype" w:hAnsi="Palatino Linotype" w:cs="Palatino Linotype"/>
        </w:rPr>
        <w:t xml:space="preserve"> </w:t>
      </w:r>
    </w:p>
    <w:p w14:paraId="79551515" w14:textId="77777777" w:rsidR="005D3753" w:rsidRPr="00AA1329" w:rsidRDefault="00C7389B" w:rsidP="005D3753">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Razones por las cuales lo procedente es ordenar la entrega de la documentación requerida del evento celebrado el once de junio de dos mil veintidós en punto de las cinco de la tarde, en la explanada municipal de Coacalco de Berriozábal. </w:t>
      </w:r>
    </w:p>
    <w:p w14:paraId="5016BA8B" w14:textId="77777777" w:rsidR="005D3753" w:rsidRPr="00AA1329" w:rsidRDefault="005D3753" w:rsidP="005D3753">
      <w:pPr>
        <w:spacing w:line="360" w:lineRule="auto"/>
        <w:jc w:val="both"/>
        <w:rPr>
          <w:rFonts w:ascii="Palatino Linotype" w:eastAsia="Palatino Linotype" w:hAnsi="Palatino Linotype" w:cs="Palatino Linotype"/>
        </w:rPr>
      </w:pPr>
    </w:p>
    <w:p w14:paraId="12FF4057" w14:textId="77777777" w:rsidR="005D3753" w:rsidRPr="00AA1329" w:rsidRDefault="005D3753" w:rsidP="005D3753">
      <w:pPr>
        <w:spacing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lang w:val="es-ES" w:eastAsia="es-ES"/>
        </w:rPr>
        <w:t xml:space="preserve">Lo anterior, en versión pública en caso de ser procedente, de acuerdo a lo señalado por el considerando quinto del presente fallo. </w:t>
      </w:r>
    </w:p>
    <w:p w14:paraId="6553F4E9" w14:textId="77777777" w:rsidR="00C7389B" w:rsidRPr="00AA1329" w:rsidRDefault="00C7389B" w:rsidP="00C7389B">
      <w:pPr>
        <w:spacing w:line="360" w:lineRule="auto"/>
        <w:jc w:val="both"/>
        <w:rPr>
          <w:rFonts w:ascii="Palatino Linotype" w:eastAsia="Palatino Linotype" w:hAnsi="Palatino Linotype" w:cs="Palatino Linotype"/>
        </w:rPr>
      </w:pPr>
    </w:p>
    <w:p w14:paraId="60E78E65" w14:textId="77777777" w:rsidR="005D3753" w:rsidRPr="00AA1329" w:rsidRDefault="005D3753" w:rsidP="005D3753">
      <w:pPr>
        <w:spacing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lastRenderedPageBreak/>
        <w:t xml:space="preserve">No obstante, si derivado de la búsqueda que se ordena, el Sujeto Obligado no </w:t>
      </w:r>
      <w:proofErr w:type="gramStart"/>
      <w:r w:rsidRPr="00AA1329">
        <w:rPr>
          <w:rFonts w:ascii="Palatino Linotype" w:eastAsia="Palatino Linotype" w:hAnsi="Palatino Linotype" w:cs="Palatino Linotype"/>
        </w:rPr>
        <w:t>llegara</w:t>
      </w:r>
      <w:proofErr w:type="gramEnd"/>
      <w:r w:rsidRPr="00AA1329">
        <w:rPr>
          <w:rFonts w:ascii="Palatino Linotype" w:eastAsia="Palatino Linotype" w:hAnsi="Palatino Linotype" w:cs="Palatino Linotype"/>
        </w:rPr>
        <w:t xml:space="preserve">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2E4EAD48" w14:textId="77777777" w:rsidR="005D3753" w:rsidRPr="00AA1329" w:rsidRDefault="005D3753" w:rsidP="005D3753">
      <w:pPr>
        <w:spacing w:line="360" w:lineRule="auto"/>
        <w:jc w:val="both"/>
        <w:rPr>
          <w:rFonts w:ascii="Palatino Linotype" w:eastAsia="Palatino Linotype" w:hAnsi="Palatino Linotype" w:cs="Palatino Linotype"/>
        </w:rPr>
      </w:pPr>
    </w:p>
    <w:p w14:paraId="1B5A6EE9" w14:textId="77777777" w:rsidR="005D3753" w:rsidRPr="00AA1329" w:rsidRDefault="005D3753" w:rsidP="00D47C76">
      <w:pPr>
        <w:spacing w:line="360" w:lineRule="auto"/>
        <w:ind w:left="567" w:right="616"/>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“Artículo 19…</w:t>
      </w:r>
    </w:p>
    <w:p w14:paraId="775DAC9E" w14:textId="77777777" w:rsidR="00C7389B" w:rsidRPr="00AA1329" w:rsidRDefault="005D3753" w:rsidP="00D47C76">
      <w:pPr>
        <w:spacing w:line="360" w:lineRule="auto"/>
        <w:ind w:left="567" w:right="616"/>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FB430A4" w14:textId="77777777" w:rsidR="00C7389B" w:rsidRPr="00AA1329" w:rsidRDefault="00C7389B" w:rsidP="00C7389B">
      <w:pPr>
        <w:spacing w:line="360" w:lineRule="auto"/>
        <w:jc w:val="both"/>
        <w:rPr>
          <w:rFonts w:ascii="Palatino Linotype" w:eastAsia="Palatino Linotype" w:hAnsi="Palatino Linotype" w:cs="Palatino Linotype"/>
          <w:lang w:val="es-ES" w:eastAsia="es-ES"/>
        </w:rPr>
      </w:pPr>
    </w:p>
    <w:p w14:paraId="1EBAFE8A" w14:textId="77777777" w:rsidR="001B4748" w:rsidRPr="00AA1329" w:rsidRDefault="00C7389B" w:rsidP="001B4748">
      <w:pPr>
        <w:spacing w:before="240" w:after="240" w:line="360" w:lineRule="auto"/>
        <w:ind w:right="49"/>
        <w:jc w:val="both"/>
        <w:rPr>
          <w:rFonts w:ascii="Palatino Linotype" w:eastAsia="Palatino Linotype" w:hAnsi="Palatino Linotype" w:cs="Palatino Linotype"/>
        </w:rPr>
      </w:pPr>
      <w:r w:rsidRPr="00AA1329">
        <w:rPr>
          <w:rFonts w:ascii="Palatino Linotype" w:eastAsia="Palatino Linotype" w:hAnsi="Palatino Linotype" w:cs="Palatino Linotype"/>
          <w:b/>
          <w:lang w:val="es-ES" w:eastAsia="es-ES"/>
        </w:rPr>
        <w:t xml:space="preserve">QUINTO. Versión Pública. </w:t>
      </w:r>
      <w:r w:rsidR="001B4748" w:rsidRPr="00AA1329">
        <w:rPr>
          <w:rFonts w:ascii="Palatino Linotype" w:eastAsia="Palatino Linotype" w:hAnsi="Palatino Linotype" w:cs="Palatino Linotype"/>
        </w:rPr>
        <w:t xml:space="preserve">Finalmente para la entrega de los soportes documentales que deberá proporcionar el </w:t>
      </w:r>
      <w:r w:rsidR="001B4748" w:rsidRPr="00AA1329">
        <w:rPr>
          <w:rFonts w:ascii="Palatino Linotype" w:eastAsia="Palatino Linotype" w:hAnsi="Palatino Linotype" w:cs="Palatino Linotype"/>
          <w:b/>
        </w:rPr>
        <w:t>Sujeto Obligado</w:t>
      </w:r>
      <w:r w:rsidR="001B4748" w:rsidRPr="00AA1329">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001B4748" w:rsidRPr="00AA1329">
        <w:rPr>
          <w:rFonts w:ascii="Palatino Linotype" w:eastAsia="Palatino Linotype" w:hAnsi="Palatino Linotype" w:cs="Palatino Linotype"/>
          <w:b/>
        </w:rPr>
        <w:t>Sujeto Obligado</w:t>
      </w:r>
      <w:r w:rsidR="001B4748" w:rsidRPr="00AA132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6C3AA62" w14:textId="77777777" w:rsidR="001B4748" w:rsidRPr="00AA1329" w:rsidRDefault="001B4748" w:rsidP="001B4748">
      <w:pPr>
        <w:spacing w:before="240" w:after="240" w:line="360" w:lineRule="auto"/>
        <w:ind w:right="50"/>
        <w:jc w:val="both"/>
        <w:rPr>
          <w:rFonts w:ascii="Palatino Linotype" w:eastAsia="Palatino Linotype" w:hAnsi="Palatino Linotype" w:cs="Palatino Linotype"/>
        </w:rPr>
      </w:pPr>
      <w:r w:rsidRPr="00AA1329">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B6C3890"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lastRenderedPageBreak/>
        <w:t>“</w:t>
      </w:r>
      <w:r w:rsidRPr="00AA1329">
        <w:rPr>
          <w:rFonts w:ascii="Palatino Linotype" w:eastAsia="Palatino Linotype" w:hAnsi="Palatino Linotype" w:cs="Palatino Linotype"/>
          <w:b/>
          <w:i/>
          <w:sz w:val="22"/>
          <w:szCs w:val="22"/>
        </w:rPr>
        <w:t>Artículo 3</w:t>
      </w:r>
      <w:r w:rsidRPr="00AA1329">
        <w:rPr>
          <w:rFonts w:ascii="Palatino Linotype" w:eastAsia="Palatino Linotype" w:hAnsi="Palatino Linotype" w:cs="Palatino Linotype"/>
          <w:i/>
          <w:sz w:val="22"/>
          <w:szCs w:val="22"/>
        </w:rPr>
        <w:t>. Para los efectos de la presente Ley se entenderá por:</w:t>
      </w:r>
    </w:p>
    <w:p w14:paraId="21C2A051"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p>
    <w:p w14:paraId="428CF926"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IX. Datos personales:</w:t>
      </w:r>
      <w:r w:rsidRPr="00AA132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53F09B6"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XX. Información clasificada</w:t>
      </w:r>
      <w:r w:rsidRPr="00AA1329">
        <w:rPr>
          <w:rFonts w:ascii="Palatino Linotype" w:eastAsia="Palatino Linotype" w:hAnsi="Palatino Linotype" w:cs="Palatino Linotype"/>
          <w:i/>
          <w:sz w:val="22"/>
          <w:szCs w:val="22"/>
        </w:rPr>
        <w:t>: Aquella considerada por la presente Ley como reservada o confidencial;</w:t>
      </w:r>
    </w:p>
    <w:p w14:paraId="4E645BF7"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XXI. Información confidencial:</w:t>
      </w:r>
      <w:r w:rsidRPr="00AA132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28EC31"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XLV. Versión pública:</w:t>
      </w:r>
      <w:r w:rsidRPr="00AA132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BFA0F5B"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p>
    <w:p w14:paraId="732C0420"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 xml:space="preserve">Artículo 91. </w:t>
      </w:r>
      <w:r w:rsidRPr="00AA132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AA73961"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 xml:space="preserve">Artículo 132. </w:t>
      </w:r>
      <w:r w:rsidRPr="00AA1329">
        <w:rPr>
          <w:rFonts w:ascii="Palatino Linotype" w:eastAsia="Palatino Linotype" w:hAnsi="Palatino Linotype" w:cs="Palatino Linotype"/>
          <w:i/>
          <w:sz w:val="22"/>
          <w:szCs w:val="22"/>
        </w:rPr>
        <w:t>La clasificación de la información se llevará a cabo en el momento en que:</w:t>
      </w:r>
    </w:p>
    <w:p w14:paraId="7C5144E2"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w:t>
      </w:r>
      <w:r w:rsidRPr="00AA1329">
        <w:rPr>
          <w:rFonts w:ascii="Palatino Linotype" w:eastAsia="Palatino Linotype" w:hAnsi="Palatino Linotype" w:cs="Palatino Linotype"/>
          <w:i/>
          <w:sz w:val="22"/>
          <w:szCs w:val="22"/>
        </w:rPr>
        <w:t>. Se reciba una solicitud de acceso a la información;</w:t>
      </w:r>
    </w:p>
    <w:p w14:paraId="54CC7BAD"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II</w:t>
      </w:r>
      <w:r w:rsidRPr="00AA1329">
        <w:rPr>
          <w:rFonts w:ascii="Palatino Linotype" w:eastAsia="Palatino Linotype" w:hAnsi="Palatino Linotype" w:cs="Palatino Linotype"/>
          <w:i/>
          <w:sz w:val="22"/>
          <w:szCs w:val="22"/>
        </w:rPr>
        <w:t>. Se determine mediante resolución de autoridad competente; o</w:t>
      </w:r>
    </w:p>
    <w:p w14:paraId="43B17324"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III</w:t>
      </w:r>
      <w:r w:rsidRPr="00AA1329">
        <w:rPr>
          <w:rFonts w:ascii="Palatino Linotype" w:eastAsia="Palatino Linotype" w:hAnsi="Palatino Linotype" w:cs="Palatino Linotype"/>
          <w:i/>
          <w:sz w:val="22"/>
          <w:szCs w:val="22"/>
        </w:rPr>
        <w:t>. Se generen versiones públicas para dar cumplimiento a las obligaciones de transparencia previstas en esta Ley.</w:t>
      </w:r>
    </w:p>
    <w:p w14:paraId="099AF703"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p>
    <w:p w14:paraId="1902D3C8"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Artículo 143</w:t>
      </w:r>
      <w:r w:rsidRPr="00AA132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C836125"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w:t>
      </w:r>
      <w:r w:rsidRPr="00AA132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73298D6"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II.</w:t>
      </w:r>
      <w:r w:rsidRPr="00AA132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B1E461F"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III</w:t>
      </w:r>
      <w:r w:rsidRPr="00AA132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3750130"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3ABB2D89"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9CEA2DB" w14:textId="77777777" w:rsidR="001B4748" w:rsidRPr="00AA1329" w:rsidRDefault="001B4748" w:rsidP="001B4748">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74A8D57" w14:textId="77777777" w:rsidR="001B4748" w:rsidRPr="00AA1329" w:rsidRDefault="001B4748" w:rsidP="001B4748">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21D1E05"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w:t>
      </w:r>
      <w:r w:rsidRPr="00AA1329">
        <w:rPr>
          <w:rFonts w:ascii="Palatino Linotype" w:eastAsia="Palatino Linotype" w:hAnsi="Palatino Linotype" w:cs="Palatino Linotype"/>
          <w:b/>
          <w:i/>
          <w:sz w:val="22"/>
          <w:szCs w:val="22"/>
        </w:rPr>
        <w:t>Quincuagésimo sexto</w:t>
      </w:r>
      <w:r w:rsidRPr="00AA132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2157060"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Quincuagésimo séptimo</w:t>
      </w:r>
      <w:r w:rsidRPr="00AA132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B84BC17"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w:t>
      </w:r>
      <w:r w:rsidRPr="00AA132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E306E15"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II.</w:t>
      </w:r>
      <w:r w:rsidRPr="00AA132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2FC2783"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lastRenderedPageBreak/>
        <w:t>III.</w:t>
      </w:r>
      <w:r w:rsidRPr="00AA132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E849BF0"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AA1329">
        <w:rPr>
          <w:rFonts w:ascii="Palatino Linotype" w:eastAsia="Palatino Linotype" w:hAnsi="Palatino Linotype" w:cs="Palatino Linotype"/>
          <w:i/>
          <w:sz w:val="22"/>
          <w:szCs w:val="22"/>
        </w:rPr>
        <w:t>internaciones suscritos</w:t>
      </w:r>
      <w:proofErr w:type="gramEnd"/>
      <w:r w:rsidRPr="00AA1329">
        <w:rPr>
          <w:rFonts w:ascii="Palatino Linotype" w:eastAsia="Palatino Linotype" w:hAnsi="Palatino Linotype" w:cs="Palatino Linotype"/>
          <w:i/>
          <w:sz w:val="22"/>
          <w:szCs w:val="22"/>
        </w:rPr>
        <w:t xml:space="preserve"> por el Estado mexicano. </w:t>
      </w:r>
    </w:p>
    <w:p w14:paraId="005F2DBE" w14:textId="77777777" w:rsidR="001B4748" w:rsidRPr="00AA1329" w:rsidRDefault="001B4748" w:rsidP="001B4748">
      <w:pPr>
        <w:spacing w:before="120" w:after="120"/>
        <w:ind w:left="567" w:right="902"/>
        <w:jc w:val="both"/>
        <w:rPr>
          <w:rFonts w:ascii="Palatino Linotype" w:eastAsia="Palatino Linotype" w:hAnsi="Palatino Linotype" w:cs="Palatino Linotype"/>
          <w:i/>
          <w:sz w:val="22"/>
          <w:szCs w:val="22"/>
        </w:rPr>
      </w:pPr>
      <w:r w:rsidRPr="00AA1329">
        <w:rPr>
          <w:rFonts w:ascii="Palatino Linotype" w:eastAsia="Palatino Linotype" w:hAnsi="Palatino Linotype" w:cs="Palatino Linotype"/>
          <w:b/>
          <w:i/>
          <w:sz w:val="22"/>
          <w:szCs w:val="22"/>
        </w:rPr>
        <w:t>Quincuagésimo octavo</w:t>
      </w:r>
      <w:r w:rsidRPr="00AA132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E6A868C" w14:textId="77777777" w:rsidR="001B4748" w:rsidRPr="00AA1329" w:rsidRDefault="001B4748" w:rsidP="001B4748">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7B88F5D" w14:textId="77777777" w:rsidR="001B4748" w:rsidRPr="00AA1329" w:rsidRDefault="001B4748" w:rsidP="001B4748">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AA1329" w:rsidRPr="00AA1329" w14:paraId="129CFE60" w14:textId="77777777" w:rsidTr="00E05FC5">
        <w:tc>
          <w:tcPr>
            <w:tcW w:w="4253" w:type="dxa"/>
            <w:gridSpan w:val="2"/>
            <w:tcBorders>
              <w:top w:val="nil"/>
              <w:left w:val="nil"/>
              <w:right w:val="nil"/>
            </w:tcBorders>
          </w:tcPr>
          <w:p w14:paraId="3E60B73B"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F62211C"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Total</w:t>
            </w:r>
          </w:p>
        </w:tc>
      </w:tr>
      <w:tr w:rsidR="00AA1329" w:rsidRPr="00AA1329" w14:paraId="25B223D0" w14:textId="77777777" w:rsidTr="00E05FC5">
        <w:tc>
          <w:tcPr>
            <w:tcW w:w="1134" w:type="dxa"/>
          </w:tcPr>
          <w:p w14:paraId="2BD75C21"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Concepto</w:t>
            </w:r>
          </w:p>
        </w:tc>
        <w:tc>
          <w:tcPr>
            <w:tcW w:w="3119" w:type="dxa"/>
          </w:tcPr>
          <w:p w14:paraId="7FF61AC0"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Dónde</w:t>
            </w:r>
          </w:p>
        </w:tc>
        <w:tc>
          <w:tcPr>
            <w:tcW w:w="1129" w:type="dxa"/>
          </w:tcPr>
          <w:p w14:paraId="1F6D43DE"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Concepto</w:t>
            </w:r>
          </w:p>
        </w:tc>
        <w:tc>
          <w:tcPr>
            <w:tcW w:w="3446" w:type="dxa"/>
          </w:tcPr>
          <w:p w14:paraId="3DD168E6"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Dónde</w:t>
            </w:r>
          </w:p>
        </w:tc>
      </w:tr>
      <w:tr w:rsidR="00AA1329" w:rsidRPr="00AA1329" w14:paraId="37008CFA" w14:textId="77777777" w:rsidTr="00E05FC5">
        <w:tc>
          <w:tcPr>
            <w:tcW w:w="8828" w:type="dxa"/>
            <w:gridSpan w:val="4"/>
          </w:tcPr>
          <w:p w14:paraId="3E149763" w14:textId="77777777" w:rsidR="001B4748" w:rsidRPr="00AA1329" w:rsidRDefault="001B4748" w:rsidP="00E05FC5">
            <w:pPr>
              <w:jc w:val="center"/>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Sello oficial o logotipo del sujeto obligado</w:t>
            </w:r>
          </w:p>
        </w:tc>
      </w:tr>
      <w:tr w:rsidR="00AA1329" w:rsidRPr="00AA1329" w14:paraId="086831E0" w14:textId="77777777" w:rsidTr="00E05FC5">
        <w:tc>
          <w:tcPr>
            <w:tcW w:w="1134" w:type="dxa"/>
          </w:tcPr>
          <w:p w14:paraId="2B2D2EC2"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Fecha de clasificación</w:t>
            </w:r>
          </w:p>
        </w:tc>
        <w:tc>
          <w:tcPr>
            <w:tcW w:w="3119" w:type="dxa"/>
          </w:tcPr>
          <w:p w14:paraId="7F679D71"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50FF781"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Fecha de clasificación</w:t>
            </w:r>
          </w:p>
        </w:tc>
        <w:tc>
          <w:tcPr>
            <w:tcW w:w="3446" w:type="dxa"/>
          </w:tcPr>
          <w:p w14:paraId="1096E8A8"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A1329" w:rsidRPr="00AA1329" w14:paraId="07D6789C" w14:textId="77777777" w:rsidTr="00E05FC5">
        <w:tc>
          <w:tcPr>
            <w:tcW w:w="1134" w:type="dxa"/>
          </w:tcPr>
          <w:p w14:paraId="204E24BC"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Área</w:t>
            </w:r>
          </w:p>
        </w:tc>
        <w:tc>
          <w:tcPr>
            <w:tcW w:w="3119" w:type="dxa"/>
          </w:tcPr>
          <w:p w14:paraId="70E40946"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área del cual es titular quien clasifica.</w:t>
            </w:r>
          </w:p>
        </w:tc>
        <w:tc>
          <w:tcPr>
            <w:tcW w:w="1129" w:type="dxa"/>
          </w:tcPr>
          <w:p w14:paraId="7744BF7B"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Área</w:t>
            </w:r>
          </w:p>
        </w:tc>
        <w:tc>
          <w:tcPr>
            <w:tcW w:w="3446" w:type="dxa"/>
          </w:tcPr>
          <w:p w14:paraId="2372D808"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área de la cual es el titular quien clasifica.</w:t>
            </w:r>
          </w:p>
        </w:tc>
      </w:tr>
      <w:tr w:rsidR="00AA1329" w:rsidRPr="00AA1329" w14:paraId="108CC6FD" w14:textId="77777777" w:rsidTr="00E05FC5">
        <w:tc>
          <w:tcPr>
            <w:tcW w:w="1134" w:type="dxa"/>
          </w:tcPr>
          <w:p w14:paraId="49DDBA02"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Información reservada</w:t>
            </w:r>
          </w:p>
        </w:tc>
        <w:tc>
          <w:tcPr>
            <w:tcW w:w="3119" w:type="dxa"/>
          </w:tcPr>
          <w:p w14:paraId="5A35C78D"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C354A7B"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Reservado</w:t>
            </w:r>
          </w:p>
        </w:tc>
        <w:tc>
          <w:tcPr>
            <w:tcW w:w="3446" w:type="dxa"/>
          </w:tcPr>
          <w:p w14:paraId="03773DDC"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Leyenda de información RESERVADA.</w:t>
            </w:r>
          </w:p>
        </w:tc>
      </w:tr>
      <w:tr w:rsidR="00AA1329" w:rsidRPr="00AA1329" w14:paraId="3F8AB72F" w14:textId="77777777" w:rsidTr="00E05FC5">
        <w:tc>
          <w:tcPr>
            <w:tcW w:w="1134" w:type="dxa"/>
          </w:tcPr>
          <w:p w14:paraId="03BA95E1"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lastRenderedPageBreak/>
              <w:t>Fundamento legal</w:t>
            </w:r>
          </w:p>
        </w:tc>
        <w:tc>
          <w:tcPr>
            <w:tcW w:w="3119" w:type="dxa"/>
          </w:tcPr>
          <w:p w14:paraId="28149488"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892FD4C"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Periodo de reserva</w:t>
            </w:r>
          </w:p>
        </w:tc>
        <w:tc>
          <w:tcPr>
            <w:tcW w:w="3446" w:type="dxa"/>
          </w:tcPr>
          <w:p w14:paraId="7A0C28EB"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A1329" w:rsidRPr="00AA1329" w14:paraId="784CD5F0" w14:textId="77777777" w:rsidTr="00E05FC5">
        <w:tc>
          <w:tcPr>
            <w:tcW w:w="1134" w:type="dxa"/>
          </w:tcPr>
          <w:p w14:paraId="47A24AA2"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Ampliación del periodo de reserva</w:t>
            </w:r>
          </w:p>
        </w:tc>
        <w:tc>
          <w:tcPr>
            <w:tcW w:w="3119" w:type="dxa"/>
          </w:tcPr>
          <w:p w14:paraId="38160A69"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09A24A7"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Fundamento legal</w:t>
            </w:r>
          </w:p>
        </w:tc>
        <w:tc>
          <w:tcPr>
            <w:tcW w:w="3446" w:type="dxa"/>
          </w:tcPr>
          <w:p w14:paraId="747CF195"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A1329" w:rsidRPr="00AA1329" w14:paraId="7BFE6A8F" w14:textId="77777777" w:rsidTr="00E05FC5">
        <w:tc>
          <w:tcPr>
            <w:tcW w:w="1134" w:type="dxa"/>
          </w:tcPr>
          <w:p w14:paraId="36B85F49"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Confidencial</w:t>
            </w:r>
          </w:p>
        </w:tc>
        <w:tc>
          <w:tcPr>
            <w:tcW w:w="3119" w:type="dxa"/>
          </w:tcPr>
          <w:p w14:paraId="5A2C3A2D"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DC0B533"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Ampliación del periodo de reserva</w:t>
            </w:r>
          </w:p>
        </w:tc>
        <w:tc>
          <w:tcPr>
            <w:tcW w:w="3446" w:type="dxa"/>
          </w:tcPr>
          <w:p w14:paraId="14F4521A"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A1329" w:rsidRPr="00AA1329" w14:paraId="79A981F1" w14:textId="77777777" w:rsidTr="00E05FC5">
        <w:tc>
          <w:tcPr>
            <w:tcW w:w="1134" w:type="dxa"/>
          </w:tcPr>
          <w:p w14:paraId="6A4AFC36"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Fundamento legal</w:t>
            </w:r>
          </w:p>
        </w:tc>
        <w:tc>
          <w:tcPr>
            <w:tcW w:w="3119" w:type="dxa"/>
          </w:tcPr>
          <w:p w14:paraId="59BAA504"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8597EE4"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Confidencial</w:t>
            </w:r>
          </w:p>
        </w:tc>
        <w:tc>
          <w:tcPr>
            <w:tcW w:w="3446" w:type="dxa"/>
          </w:tcPr>
          <w:p w14:paraId="4C65D502"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Leyenda de información CONFIDENCIAL.</w:t>
            </w:r>
          </w:p>
        </w:tc>
      </w:tr>
      <w:tr w:rsidR="00AA1329" w:rsidRPr="00AA1329" w14:paraId="3008125B" w14:textId="77777777" w:rsidTr="00E05FC5">
        <w:tc>
          <w:tcPr>
            <w:tcW w:w="1134" w:type="dxa"/>
          </w:tcPr>
          <w:p w14:paraId="76EB010B"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Rúbrica del titular del área</w:t>
            </w:r>
          </w:p>
        </w:tc>
        <w:tc>
          <w:tcPr>
            <w:tcW w:w="3119" w:type="dxa"/>
          </w:tcPr>
          <w:p w14:paraId="309404FF"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Rúbrica autógrafa de quien clasifica.</w:t>
            </w:r>
          </w:p>
        </w:tc>
        <w:tc>
          <w:tcPr>
            <w:tcW w:w="1129" w:type="dxa"/>
          </w:tcPr>
          <w:p w14:paraId="39908A2C"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Fundamento legal</w:t>
            </w:r>
          </w:p>
        </w:tc>
        <w:tc>
          <w:tcPr>
            <w:tcW w:w="3446" w:type="dxa"/>
          </w:tcPr>
          <w:p w14:paraId="79118429"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A1329" w:rsidRPr="00AA1329" w14:paraId="41F7BECF" w14:textId="77777777" w:rsidTr="00E05FC5">
        <w:tc>
          <w:tcPr>
            <w:tcW w:w="1134" w:type="dxa"/>
          </w:tcPr>
          <w:p w14:paraId="40B4F178"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Fecha de desclasificación</w:t>
            </w:r>
          </w:p>
        </w:tc>
        <w:tc>
          <w:tcPr>
            <w:tcW w:w="3119" w:type="dxa"/>
          </w:tcPr>
          <w:p w14:paraId="78A05C36"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anotará la fecha en que se desclasifica el documento.</w:t>
            </w:r>
          </w:p>
        </w:tc>
        <w:tc>
          <w:tcPr>
            <w:tcW w:w="1129" w:type="dxa"/>
          </w:tcPr>
          <w:p w14:paraId="3AFE78BB"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Rúbrica del titular del área</w:t>
            </w:r>
          </w:p>
        </w:tc>
        <w:tc>
          <w:tcPr>
            <w:tcW w:w="3446" w:type="dxa"/>
          </w:tcPr>
          <w:p w14:paraId="4F6A742D"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Rúbrica autógrafa de quien clasifica.</w:t>
            </w:r>
          </w:p>
        </w:tc>
      </w:tr>
      <w:tr w:rsidR="00AA1329" w:rsidRPr="00AA1329" w14:paraId="5C86731D" w14:textId="77777777" w:rsidTr="00E05FC5">
        <w:tc>
          <w:tcPr>
            <w:tcW w:w="1134" w:type="dxa"/>
          </w:tcPr>
          <w:p w14:paraId="585FEA95"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Rúbrica y cargo del servidor público</w:t>
            </w:r>
          </w:p>
        </w:tc>
        <w:tc>
          <w:tcPr>
            <w:tcW w:w="3119" w:type="dxa"/>
          </w:tcPr>
          <w:p w14:paraId="72B738BB"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Rúbrica autógrafa de quien desclasifica.</w:t>
            </w:r>
          </w:p>
        </w:tc>
        <w:tc>
          <w:tcPr>
            <w:tcW w:w="1129" w:type="dxa"/>
          </w:tcPr>
          <w:p w14:paraId="7A085FA2"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Fecha de desclasificación</w:t>
            </w:r>
          </w:p>
        </w:tc>
        <w:tc>
          <w:tcPr>
            <w:tcW w:w="3446" w:type="dxa"/>
          </w:tcPr>
          <w:p w14:paraId="2E49B3E0"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Se anotará la fecha en que se desclasifica.</w:t>
            </w:r>
          </w:p>
        </w:tc>
      </w:tr>
      <w:tr w:rsidR="00AA1329" w:rsidRPr="00AA1329" w14:paraId="3EE138CD" w14:textId="77777777" w:rsidTr="00E05FC5">
        <w:tc>
          <w:tcPr>
            <w:tcW w:w="1134" w:type="dxa"/>
          </w:tcPr>
          <w:p w14:paraId="2CFAF81A" w14:textId="77777777" w:rsidR="001B4748" w:rsidRPr="00AA1329" w:rsidRDefault="001B4748" w:rsidP="00E05FC5">
            <w:pPr>
              <w:jc w:val="both"/>
              <w:rPr>
                <w:rFonts w:ascii="Palatino Linotype" w:eastAsia="Palatino Linotype" w:hAnsi="Palatino Linotype" w:cs="Palatino Linotype"/>
                <w:b/>
                <w:sz w:val="12"/>
                <w:szCs w:val="12"/>
              </w:rPr>
            </w:pPr>
          </w:p>
        </w:tc>
        <w:tc>
          <w:tcPr>
            <w:tcW w:w="3119" w:type="dxa"/>
          </w:tcPr>
          <w:p w14:paraId="330CCBBF" w14:textId="77777777" w:rsidR="001B4748" w:rsidRPr="00AA1329" w:rsidRDefault="001B4748" w:rsidP="00E05FC5">
            <w:pPr>
              <w:jc w:val="both"/>
              <w:rPr>
                <w:rFonts w:ascii="Palatino Linotype" w:eastAsia="Palatino Linotype" w:hAnsi="Palatino Linotype" w:cs="Palatino Linotype"/>
                <w:sz w:val="12"/>
                <w:szCs w:val="12"/>
              </w:rPr>
            </w:pPr>
          </w:p>
        </w:tc>
        <w:tc>
          <w:tcPr>
            <w:tcW w:w="1129" w:type="dxa"/>
          </w:tcPr>
          <w:p w14:paraId="0CF1311C"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Partes o secciones reservadas o confidenciales</w:t>
            </w:r>
          </w:p>
        </w:tc>
        <w:tc>
          <w:tcPr>
            <w:tcW w:w="3446" w:type="dxa"/>
          </w:tcPr>
          <w:p w14:paraId="1BF5C708"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 xml:space="preserve">En caso que una vez desclasificado el expediente, </w:t>
            </w:r>
            <w:proofErr w:type="spellStart"/>
            <w:r w:rsidRPr="00AA1329">
              <w:rPr>
                <w:rFonts w:ascii="Palatino Linotype" w:eastAsia="Palatino Linotype" w:hAnsi="Palatino Linotype" w:cs="Palatino Linotype"/>
                <w:sz w:val="12"/>
                <w:szCs w:val="12"/>
              </w:rPr>
              <w:t>subsistanpartes</w:t>
            </w:r>
            <w:proofErr w:type="spellEnd"/>
            <w:r w:rsidRPr="00AA1329">
              <w:rPr>
                <w:rFonts w:ascii="Palatino Linotype" w:eastAsia="Palatino Linotype" w:hAnsi="Palatino Linotype" w:cs="Palatino Linotype"/>
                <w:sz w:val="12"/>
                <w:szCs w:val="12"/>
              </w:rPr>
              <w:t xml:space="preserve"> o secciones del mismo reservadas o confidenciales, se señalará este hecho.</w:t>
            </w:r>
          </w:p>
        </w:tc>
      </w:tr>
      <w:tr w:rsidR="00AA1329" w:rsidRPr="00AA1329" w14:paraId="66428478" w14:textId="77777777" w:rsidTr="00E05FC5">
        <w:tc>
          <w:tcPr>
            <w:tcW w:w="1134" w:type="dxa"/>
          </w:tcPr>
          <w:p w14:paraId="614CE178" w14:textId="77777777" w:rsidR="001B4748" w:rsidRPr="00AA1329" w:rsidRDefault="001B4748" w:rsidP="00E05FC5">
            <w:pPr>
              <w:jc w:val="both"/>
              <w:rPr>
                <w:rFonts w:ascii="Palatino Linotype" w:eastAsia="Palatino Linotype" w:hAnsi="Palatino Linotype" w:cs="Palatino Linotype"/>
                <w:b/>
                <w:sz w:val="12"/>
                <w:szCs w:val="12"/>
              </w:rPr>
            </w:pPr>
          </w:p>
        </w:tc>
        <w:tc>
          <w:tcPr>
            <w:tcW w:w="3119" w:type="dxa"/>
          </w:tcPr>
          <w:p w14:paraId="5D729FFE" w14:textId="77777777" w:rsidR="001B4748" w:rsidRPr="00AA1329" w:rsidRDefault="001B4748" w:rsidP="00E05FC5">
            <w:pPr>
              <w:jc w:val="both"/>
              <w:rPr>
                <w:rFonts w:ascii="Palatino Linotype" w:eastAsia="Palatino Linotype" w:hAnsi="Palatino Linotype" w:cs="Palatino Linotype"/>
                <w:sz w:val="12"/>
                <w:szCs w:val="12"/>
              </w:rPr>
            </w:pPr>
          </w:p>
        </w:tc>
        <w:tc>
          <w:tcPr>
            <w:tcW w:w="1129" w:type="dxa"/>
          </w:tcPr>
          <w:p w14:paraId="1170C697" w14:textId="77777777" w:rsidR="001B4748" w:rsidRPr="00AA1329" w:rsidRDefault="001B4748" w:rsidP="00E05FC5">
            <w:pPr>
              <w:jc w:val="both"/>
              <w:rPr>
                <w:rFonts w:ascii="Palatino Linotype" w:eastAsia="Palatino Linotype" w:hAnsi="Palatino Linotype" w:cs="Palatino Linotype"/>
                <w:b/>
                <w:sz w:val="12"/>
                <w:szCs w:val="12"/>
              </w:rPr>
            </w:pPr>
            <w:r w:rsidRPr="00AA1329">
              <w:rPr>
                <w:rFonts w:ascii="Palatino Linotype" w:eastAsia="Palatino Linotype" w:hAnsi="Palatino Linotype" w:cs="Palatino Linotype"/>
                <w:b/>
                <w:sz w:val="12"/>
                <w:szCs w:val="12"/>
              </w:rPr>
              <w:t>Rúbrica y cargo del servidor público</w:t>
            </w:r>
          </w:p>
        </w:tc>
        <w:tc>
          <w:tcPr>
            <w:tcW w:w="3446" w:type="dxa"/>
          </w:tcPr>
          <w:p w14:paraId="2E7F573D" w14:textId="77777777" w:rsidR="001B4748" w:rsidRPr="00AA1329" w:rsidRDefault="001B4748" w:rsidP="00E05FC5">
            <w:pPr>
              <w:jc w:val="both"/>
              <w:rPr>
                <w:rFonts w:ascii="Palatino Linotype" w:eastAsia="Palatino Linotype" w:hAnsi="Palatino Linotype" w:cs="Palatino Linotype"/>
                <w:sz w:val="12"/>
                <w:szCs w:val="12"/>
              </w:rPr>
            </w:pPr>
            <w:r w:rsidRPr="00AA1329">
              <w:rPr>
                <w:rFonts w:ascii="Palatino Linotype" w:eastAsia="Palatino Linotype" w:hAnsi="Palatino Linotype" w:cs="Palatino Linotype"/>
                <w:sz w:val="12"/>
                <w:szCs w:val="12"/>
              </w:rPr>
              <w:t>Rúbrica autógrafa de quien desclasifica.</w:t>
            </w:r>
          </w:p>
        </w:tc>
      </w:tr>
    </w:tbl>
    <w:p w14:paraId="20E0CA1C" w14:textId="77777777" w:rsidR="001B4748" w:rsidRPr="00AA1329" w:rsidRDefault="001B4748" w:rsidP="001B4748">
      <w:pPr>
        <w:spacing w:before="240" w:after="240" w:line="360" w:lineRule="auto"/>
        <w:jc w:val="both"/>
        <w:rPr>
          <w:rFonts w:ascii="Palatino Linotype" w:eastAsia="Palatino Linotype" w:hAnsi="Palatino Linotype" w:cs="Palatino Linotype"/>
        </w:rPr>
      </w:pPr>
      <w:r w:rsidRPr="00AA1329">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AA1329">
        <w:rPr>
          <w:rFonts w:ascii="Palatino Linotype" w:eastAsia="Palatino Linotype" w:hAnsi="Palatino Linotype" w:cs="Palatino Linotype"/>
          <w:b/>
        </w:rPr>
        <w:t xml:space="preserve">Sujeto Obligado </w:t>
      </w:r>
      <w:r w:rsidRPr="00AA1329">
        <w:rPr>
          <w:rFonts w:ascii="Palatino Linotype" w:eastAsia="Palatino Linotype" w:hAnsi="Palatino Linotype" w:cs="Palatino Linotype"/>
        </w:rPr>
        <w:t>entregue la información requerida.</w:t>
      </w:r>
    </w:p>
    <w:p w14:paraId="6AB657D4" w14:textId="77777777" w:rsidR="008836B2" w:rsidRPr="00AA1329" w:rsidRDefault="008836B2" w:rsidP="008836B2">
      <w:pPr>
        <w:spacing w:after="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lang w:val="es-ES" w:eastAsia="es-ES"/>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054610A" w14:textId="77777777" w:rsidR="008836B2" w:rsidRPr="00AA1329" w:rsidRDefault="008836B2" w:rsidP="008836B2">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es-ES" w:eastAsia="en-US"/>
        </w:rPr>
      </w:pPr>
      <w:r w:rsidRPr="00AA1329">
        <w:rPr>
          <w:rFonts w:ascii="Palatino Linotype" w:eastAsia="Palatino Linotype" w:hAnsi="Palatino Linotype" w:cs="Palatino Linotype"/>
          <w:b/>
          <w:lang w:val="es-ES" w:eastAsia="en-US"/>
        </w:rPr>
        <w:t>R E S U E L V E:</w:t>
      </w:r>
    </w:p>
    <w:p w14:paraId="701BB497" w14:textId="77777777" w:rsidR="008836B2" w:rsidRPr="00AA1329" w:rsidRDefault="008836B2" w:rsidP="008836B2">
      <w:pPr>
        <w:spacing w:before="240" w:after="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b/>
          <w:lang w:val="es-ES" w:eastAsia="es-ES"/>
        </w:rPr>
        <w:lastRenderedPageBreak/>
        <w:t xml:space="preserve">PRIMERO. </w:t>
      </w:r>
      <w:r w:rsidRPr="00AA1329">
        <w:rPr>
          <w:rFonts w:ascii="Palatino Linotype" w:eastAsia="Palatino Linotype" w:hAnsi="Palatino Linotype" w:cs="Palatino Linotype"/>
          <w:lang w:val="es-ES" w:eastAsia="es-ES"/>
        </w:rPr>
        <w:t xml:space="preserve">Resultan fundados los motivos de inconformidad hechos valer por </w:t>
      </w:r>
      <w:r w:rsidRPr="00AA1329">
        <w:rPr>
          <w:rFonts w:ascii="Palatino Linotype" w:eastAsia="Palatino Linotype" w:hAnsi="Palatino Linotype" w:cs="Palatino Linotype"/>
          <w:b/>
          <w:lang w:val="es-ES" w:eastAsia="es-ES"/>
        </w:rPr>
        <w:t>LA PARTE RECURRENTE</w:t>
      </w:r>
      <w:r w:rsidRPr="00AA1329">
        <w:rPr>
          <w:rFonts w:ascii="Palatino Linotype" w:eastAsia="Palatino Linotype" w:hAnsi="Palatino Linotype" w:cs="Palatino Linotype"/>
          <w:lang w:val="es-ES" w:eastAsia="es-ES"/>
        </w:rPr>
        <w:t xml:space="preserve"> en el Recurso de Revisión </w:t>
      </w:r>
      <w:r w:rsidRPr="00AA1329">
        <w:rPr>
          <w:rFonts w:ascii="Palatino Linotype" w:eastAsia="Palatino Linotype" w:hAnsi="Palatino Linotype" w:cs="Palatino Linotype"/>
          <w:b/>
          <w:lang w:val="es-ES" w:eastAsia="es-ES"/>
        </w:rPr>
        <w:t xml:space="preserve">13099/INFOEM/IP/RR/2022, </w:t>
      </w:r>
      <w:r w:rsidRPr="00AA1329">
        <w:rPr>
          <w:rFonts w:ascii="Palatino Linotype" w:eastAsia="Palatino Linotype" w:hAnsi="Palatino Linotype" w:cs="Palatino Linotype"/>
          <w:lang w:val="es-ES" w:eastAsia="es-ES"/>
        </w:rPr>
        <w:t xml:space="preserve">por lo que, en términos del </w:t>
      </w:r>
      <w:r w:rsidRPr="00AA1329">
        <w:rPr>
          <w:rFonts w:ascii="Palatino Linotype" w:eastAsia="Palatino Linotype" w:hAnsi="Palatino Linotype" w:cs="Palatino Linotype"/>
          <w:b/>
          <w:lang w:val="es-ES" w:eastAsia="es-ES"/>
        </w:rPr>
        <w:t xml:space="preserve">CONSIDERANDO CUARTO </w:t>
      </w:r>
      <w:r w:rsidR="009A4487" w:rsidRPr="00AA1329">
        <w:rPr>
          <w:rFonts w:ascii="Palatino Linotype" w:eastAsia="Palatino Linotype" w:hAnsi="Palatino Linotype" w:cs="Palatino Linotype"/>
          <w:lang w:val="es-ES" w:eastAsia="es-ES"/>
        </w:rPr>
        <w:t xml:space="preserve">de esta resolución y con fundamento en la fracción III del artículo 186 de la Ley de Transparencia y Acceso a la Información Pública del Estado de México y Municipios, </w:t>
      </w:r>
      <w:r w:rsidRPr="00AA1329">
        <w:rPr>
          <w:rFonts w:ascii="Palatino Linotype" w:eastAsia="Palatino Linotype" w:hAnsi="Palatino Linotype" w:cs="Palatino Linotype"/>
          <w:lang w:val="es-ES" w:eastAsia="es-ES"/>
        </w:rPr>
        <w:t xml:space="preserve">se </w:t>
      </w:r>
      <w:r w:rsidRPr="00AA1329">
        <w:rPr>
          <w:rFonts w:ascii="Palatino Linotype" w:eastAsia="Palatino Linotype" w:hAnsi="Palatino Linotype" w:cs="Palatino Linotype"/>
          <w:b/>
          <w:lang w:val="es-ES" w:eastAsia="es-ES"/>
        </w:rPr>
        <w:t xml:space="preserve">MODIFICA </w:t>
      </w:r>
      <w:r w:rsidRPr="00AA1329">
        <w:rPr>
          <w:rFonts w:ascii="Palatino Linotype" w:eastAsia="Palatino Linotype" w:hAnsi="Palatino Linotype" w:cs="Palatino Linotype"/>
          <w:lang w:val="es-ES" w:eastAsia="es-ES"/>
        </w:rPr>
        <w:t xml:space="preserve">la respuesta emitida por el </w:t>
      </w:r>
      <w:r w:rsidRPr="00AA1329">
        <w:rPr>
          <w:rFonts w:ascii="Palatino Linotype" w:eastAsia="Palatino Linotype" w:hAnsi="Palatino Linotype" w:cs="Palatino Linotype"/>
          <w:b/>
          <w:lang w:val="es-ES" w:eastAsia="es-ES"/>
        </w:rPr>
        <w:t>SUJETO OBLIGADO</w:t>
      </w:r>
      <w:r w:rsidRPr="00AA1329">
        <w:rPr>
          <w:rFonts w:ascii="Palatino Linotype" w:eastAsia="Palatino Linotype" w:hAnsi="Palatino Linotype" w:cs="Palatino Linotype"/>
          <w:lang w:val="es-ES" w:eastAsia="es-ES"/>
        </w:rPr>
        <w:t>.</w:t>
      </w:r>
    </w:p>
    <w:p w14:paraId="71EBFDB6" w14:textId="77777777" w:rsidR="009A4487" w:rsidRPr="00AA1329" w:rsidRDefault="008836B2" w:rsidP="008836B2">
      <w:pPr>
        <w:spacing w:before="240" w:after="240" w:line="360" w:lineRule="auto"/>
        <w:ind w:right="49"/>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b/>
          <w:lang w:val="es-ES" w:eastAsia="es-ES"/>
        </w:rPr>
        <w:t xml:space="preserve">Segundo. </w:t>
      </w:r>
      <w:r w:rsidRPr="00AA1329">
        <w:rPr>
          <w:rFonts w:ascii="Palatino Linotype" w:eastAsia="Palatino Linotype" w:hAnsi="Palatino Linotype" w:cs="Palatino Linotype"/>
          <w:lang w:val="es-ES" w:eastAsia="es-ES"/>
        </w:rPr>
        <w:t>Se</w:t>
      </w:r>
      <w:r w:rsidRPr="00AA1329">
        <w:rPr>
          <w:rFonts w:ascii="Palatino Linotype" w:eastAsia="Palatino Linotype" w:hAnsi="Palatino Linotype" w:cs="Palatino Linotype"/>
          <w:b/>
          <w:lang w:val="es-ES" w:eastAsia="es-ES"/>
        </w:rPr>
        <w:t xml:space="preserve"> ORDENA </w:t>
      </w:r>
      <w:r w:rsidRPr="00AA1329">
        <w:rPr>
          <w:rFonts w:ascii="Palatino Linotype" w:eastAsia="Palatino Linotype" w:hAnsi="Palatino Linotype" w:cs="Palatino Linotype"/>
          <w:lang w:val="es-ES" w:eastAsia="es-ES"/>
        </w:rPr>
        <w:t xml:space="preserve">al </w:t>
      </w:r>
      <w:r w:rsidRPr="00AA1329">
        <w:rPr>
          <w:rFonts w:ascii="Palatino Linotype" w:eastAsia="Palatino Linotype" w:hAnsi="Palatino Linotype" w:cs="Palatino Linotype"/>
          <w:b/>
          <w:lang w:val="es-ES" w:eastAsia="es-ES"/>
        </w:rPr>
        <w:t>SUJETO OBLIGADO</w:t>
      </w:r>
      <w:r w:rsidRPr="00AA1329">
        <w:rPr>
          <w:rFonts w:ascii="Palatino Linotype" w:eastAsia="Palatino Linotype" w:hAnsi="Palatino Linotype" w:cs="Palatino Linotype"/>
          <w:lang w:val="es-ES" w:eastAsia="es-ES"/>
        </w:rPr>
        <w:t xml:space="preserve"> a que,</w:t>
      </w:r>
      <w:r w:rsidRPr="00AA1329">
        <w:rPr>
          <w:rFonts w:ascii="Palatino Linotype" w:eastAsia="Palatino Linotype" w:hAnsi="Palatino Linotype" w:cs="Palatino Linotype"/>
          <w:b/>
          <w:lang w:val="es-ES" w:eastAsia="es-ES"/>
        </w:rPr>
        <w:t xml:space="preserve"> </w:t>
      </w:r>
      <w:r w:rsidRPr="00AA1329">
        <w:rPr>
          <w:rFonts w:ascii="Palatino Linotype" w:eastAsia="Palatino Linotype" w:hAnsi="Palatino Linotype" w:cs="Palatino Linotype"/>
          <w:lang w:val="es-ES" w:eastAsia="es-ES"/>
        </w:rPr>
        <w:t xml:space="preserve">en términos del </w:t>
      </w:r>
      <w:r w:rsidR="009A4487" w:rsidRPr="00AA1329">
        <w:rPr>
          <w:rFonts w:ascii="Palatino Linotype" w:eastAsia="Palatino Linotype" w:hAnsi="Palatino Linotype" w:cs="Palatino Linotype"/>
          <w:b/>
          <w:lang w:val="es-ES" w:eastAsia="es-ES"/>
        </w:rPr>
        <w:t>CONSIDERANDO CUARTO Y QUINTO,</w:t>
      </w:r>
      <w:r w:rsidR="009A4487" w:rsidRPr="00AA1329">
        <w:rPr>
          <w:rFonts w:ascii="Palatino Linotype" w:eastAsia="Palatino Linotype" w:hAnsi="Palatino Linotype" w:cs="Palatino Linotype"/>
          <w:lang w:val="es-ES" w:eastAsia="es-ES"/>
        </w:rPr>
        <w:t xml:space="preserve"> </w:t>
      </w:r>
      <w:r w:rsidRPr="00AA1329">
        <w:rPr>
          <w:rFonts w:ascii="Palatino Linotype" w:eastAsia="Palatino Linotype" w:hAnsi="Palatino Linotype" w:cs="Palatino Linotype"/>
          <w:lang w:val="es-ES" w:eastAsia="es-ES"/>
        </w:rPr>
        <w:t xml:space="preserve">haga entrega vía SAIMEX, </w:t>
      </w:r>
      <w:r w:rsidR="003565F2" w:rsidRPr="00AA1329">
        <w:rPr>
          <w:rFonts w:ascii="Palatino Linotype" w:eastAsia="Palatino Linotype" w:hAnsi="Palatino Linotype" w:cs="Palatino Linotype"/>
          <w:lang w:val="es-ES" w:eastAsia="es-ES"/>
        </w:rPr>
        <w:t xml:space="preserve">previa búsqueda exhaustiva y razonable, </w:t>
      </w:r>
      <w:r w:rsidRPr="00AA1329">
        <w:rPr>
          <w:rFonts w:ascii="Palatino Linotype" w:eastAsia="Palatino Linotype" w:hAnsi="Palatino Linotype" w:cs="Palatino Linotype"/>
          <w:lang w:val="es-ES" w:eastAsia="es-ES"/>
        </w:rPr>
        <w:t>de ser procedente en versión pública, del documento o documentos en donde conste lo siguiente:</w:t>
      </w:r>
    </w:p>
    <w:p w14:paraId="05712EE0" w14:textId="77777777" w:rsidR="009A4487" w:rsidRPr="00AA1329" w:rsidRDefault="003565F2" w:rsidP="009A4487">
      <w:pPr>
        <w:numPr>
          <w:ilvl w:val="0"/>
          <w:numId w:val="10"/>
        </w:numPr>
        <w:spacing w:before="240"/>
        <w:jc w:val="both"/>
        <w:textAlignment w:val="baseline"/>
      </w:pPr>
      <w:r w:rsidRPr="00AA1329">
        <w:rPr>
          <w:rFonts w:ascii="Palatino Linotype" w:hAnsi="Palatino Linotype"/>
        </w:rPr>
        <w:t>E</w:t>
      </w:r>
      <w:r w:rsidR="009A4487" w:rsidRPr="00AA1329">
        <w:rPr>
          <w:rFonts w:ascii="Palatino Linotype" w:hAnsi="Palatino Linotype"/>
        </w:rPr>
        <w:t xml:space="preserve">l contrato de la participación de los “Destrampados Oficial”, en el evento del día once de junio de dos mil veintidós en la explanada municipal de Coacalco de Berriozábal. </w:t>
      </w:r>
    </w:p>
    <w:p w14:paraId="621FEF4F" w14:textId="77777777" w:rsidR="009A4487" w:rsidRPr="00AA1329" w:rsidRDefault="009A4487" w:rsidP="009A4487">
      <w:pPr>
        <w:pStyle w:val="Cita"/>
        <w:spacing w:before="0" w:after="0"/>
        <w:jc w:val="both"/>
        <w:rPr>
          <w:rFonts w:ascii="Palatino Linotype" w:hAnsi="Palatino Linotype"/>
          <w:color w:val="auto"/>
          <w:sz w:val="22"/>
          <w:szCs w:val="22"/>
        </w:rPr>
      </w:pPr>
    </w:p>
    <w:p w14:paraId="7E2CA2C8" w14:textId="77777777" w:rsidR="008836B2" w:rsidRPr="00AA1329" w:rsidRDefault="008836B2" w:rsidP="009A4487">
      <w:pPr>
        <w:pStyle w:val="Cita"/>
        <w:spacing w:before="0" w:after="0"/>
        <w:jc w:val="both"/>
        <w:rPr>
          <w:rFonts w:ascii="Palatino Linotype" w:hAnsi="Palatino Linotype"/>
          <w:color w:val="auto"/>
          <w:sz w:val="22"/>
          <w:szCs w:val="22"/>
        </w:rPr>
      </w:pPr>
      <w:r w:rsidRPr="00AA1329">
        <w:rPr>
          <w:rFonts w:ascii="Palatino Linotype" w:hAnsi="Palatino Linotype"/>
          <w:color w:val="auto"/>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AA1329">
        <w:rPr>
          <w:rFonts w:ascii="Palatino Linotype" w:hAnsi="Palatino Linotype"/>
          <w:b/>
          <w:bCs/>
          <w:color w:val="auto"/>
          <w:sz w:val="22"/>
          <w:szCs w:val="22"/>
        </w:rPr>
        <w:t>RECURRENTE</w:t>
      </w:r>
      <w:r w:rsidRPr="00AA1329">
        <w:rPr>
          <w:rFonts w:ascii="Palatino Linotype" w:hAnsi="Palatino Linotype"/>
          <w:color w:val="auto"/>
          <w:sz w:val="22"/>
          <w:szCs w:val="22"/>
        </w:rPr>
        <w:t>, mismo que igualmente hará de su conocimiento.</w:t>
      </w:r>
    </w:p>
    <w:p w14:paraId="116DC0E1" w14:textId="77777777" w:rsidR="009A4487" w:rsidRPr="00AA1329" w:rsidRDefault="009A4487" w:rsidP="009A4487">
      <w:pPr>
        <w:pStyle w:val="Cita"/>
        <w:spacing w:before="0" w:after="0"/>
        <w:jc w:val="both"/>
        <w:rPr>
          <w:rFonts w:ascii="Palatino Linotype" w:hAnsi="Palatino Linotype"/>
          <w:color w:val="auto"/>
          <w:sz w:val="22"/>
          <w:szCs w:val="22"/>
          <w:lang w:val="es-ES" w:eastAsia="en-US"/>
        </w:rPr>
      </w:pPr>
    </w:p>
    <w:p w14:paraId="3A8D32B5" w14:textId="77777777" w:rsidR="008836B2" w:rsidRPr="00AA1329" w:rsidRDefault="008836B2" w:rsidP="009A4487">
      <w:pPr>
        <w:pStyle w:val="Cita"/>
        <w:spacing w:before="0" w:after="0"/>
        <w:jc w:val="both"/>
        <w:rPr>
          <w:rFonts w:ascii="Palatino Linotype" w:hAnsi="Palatino Linotype"/>
          <w:color w:val="auto"/>
          <w:sz w:val="22"/>
          <w:szCs w:val="22"/>
          <w:lang w:val="es-ES" w:eastAsia="en-US"/>
        </w:rPr>
      </w:pPr>
      <w:r w:rsidRPr="00AA1329">
        <w:rPr>
          <w:rFonts w:ascii="Palatino Linotype" w:hAnsi="Palatino Linotype"/>
          <w:color w:val="auto"/>
          <w:sz w:val="22"/>
          <w:szCs w:val="22"/>
          <w:lang w:val="es-ES" w:eastAsia="en-US"/>
        </w:rPr>
        <w:t xml:space="preserve">Para el caso de no haberse generado la información referida bastará con que así lo haga del conocimiento de la parte </w:t>
      </w:r>
      <w:r w:rsidRPr="00AA1329">
        <w:rPr>
          <w:rFonts w:ascii="Palatino Linotype" w:hAnsi="Palatino Linotype"/>
          <w:b/>
          <w:bCs/>
          <w:color w:val="auto"/>
          <w:sz w:val="22"/>
          <w:szCs w:val="22"/>
          <w:lang w:val="es-ES" w:eastAsia="en-US"/>
        </w:rPr>
        <w:t>Recurrente de manera fundada y motivada en términos del segundo párrafo del artículo 19 de la Ley en la materia</w:t>
      </w:r>
      <w:r w:rsidRPr="00AA1329">
        <w:rPr>
          <w:rFonts w:ascii="Palatino Linotype" w:hAnsi="Palatino Linotype"/>
          <w:color w:val="auto"/>
          <w:sz w:val="22"/>
          <w:szCs w:val="22"/>
          <w:lang w:val="es-ES" w:eastAsia="en-US"/>
        </w:rPr>
        <w:t>, para tener por colmados los requerimientos de información.</w:t>
      </w:r>
    </w:p>
    <w:p w14:paraId="55DF21B8" w14:textId="77777777" w:rsidR="009A4487" w:rsidRPr="00AA1329" w:rsidRDefault="009A4487" w:rsidP="009A4487">
      <w:pPr>
        <w:spacing w:before="240" w:after="240"/>
        <w:contextualSpacing/>
        <w:jc w:val="both"/>
        <w:rPr>
          <w:rFonts w:ascii="Palatino Linotype" w:eastAsia="Palatino Linotype" w:hAnsi="Palatino Linotype" w:cs="Palatino Linotype"/>
          <w:i/>
          <w:sz w:val="22"/>
          <w:szCs w:val="22"/>
          <w:lang w:val="es-ES" w:eastAsia="en-US"/>
        </w:rPr>
      </w:pPr>
    </w:p>
    <w:p w14:paraId="6C1D731F" w14:textId="77777777" w:rsidR="008836B2" w:rsidRPr="00AA1329" w:rsidRDefault="00477BDA" w:rsidP="008836B2">
      <w:pPr>
        <w:spacing w:before="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b/>
          <w:lang w:val="es-ES" w:eastAsia="es-ES"/>
        </w:rPr>
        <w:t xml:space="preserve">TERCERO. </w:t>
      </w:r>
      <w:r w:rsidR="008836B2" w:rsidRPr="00AA1329">
        <w:rPr>
          <w:rFonts w:ascii="Palatino Linotype" w:eastAsia="Palatino Linotype" w:hAnsi="Palatino Linotype" w:cs="Palatino Linotype"/>
          <w:b/>
          <w:lang w:val="es-ES" w:eastAsia="es-ES"/>
        </w:rPr>
        <w:t xml:space="preserve">Notifíquese </w:t>
      </w:r>
      <w:r w:rsidR="008836B2" w:rsidRPr="00AA1329">
        <w:rPr>
          <w:rFonts w:ascii="Palatino Linotype" w:eastAsia="Palatino Linotype" w:hAnsi="Palatino Linotype" w:cs="Palatino Linotype"/>
          <w:lang w:val="es-ES" w:eastAsia="es-ES"/>
        </w:rPr>
        <w:t>vía SAIMEX</w:t>
      </w:r>
      <w:r w:rsidR="008836B2" w:rsidRPr="00AA1329">
        <w:rPr>
          <w:rFonts w:ascii="Palatino Linotype" w:eastAsia="Palatino Linotype" w:hAnsi="Palatino Linotype" w:cs="Palatino Linotype"/>
          <w:b/>
          <w:lang w:val="es-ES" w:eastAsia="es-ES"/>
        </w:rPr>
        <w:t>,</w:t>
      </w:r>
      <w:r w:rsidR="008836B2" w:rsidRPr="00AA1329">
        <w:rPr>
          <w:rFonts w:ascii="Palatino Linotype" w:eastAsia="Palatino Linotype" w:hAnsi="Palatino Linotype" w:cs="Palatino Linotype"/>
          <w:b/>
          <w:i/>
          <w:lang w:val="es-ES" w:eastAsia="es-ES"/>
        </w:rPr>
        <w:t xml:space="preserve"> </w:t>
      </w:r>
      <w:r w:rsidRPr="00AA1329">
        <w:rPr>
          <w:rFonts w:ascii="Palatino Linotype" w:eastAsia="Palatino Linotype" w:hAnsi="Palatino Linotype" w:cs="Palatino Linotype"/>
          <w:lang w:val="es-ES" w:eastAsia="es-ES"/>
        </w:rPr>
        <w:t>a la Persona Titular</w:t>
      </w:r>
      <w:r w:rsidR="008836B2" w:rsidRPr="00AA1329">
        <w:rPr>
          <w:rFonts w:ascii="Palatino Linotype" w:eastAsia="Palatino Linotype" w:hAnsi="Palatino Linotype" w:cs="Palatino Linotype"/>
          <w:lang w:val="es-ES" w:eastAsia="es-ES"/>
        </w:rPr>
        <w:t xml:space="preserve"> de la Unidad de Transparencia </w:t>
      </w:r>
      <w:r w:rsidRPr="00AA1329">
        <w:rPr>
          <w:rFonts w:ascii="Palatino Linotype" w:eastAsia="Palatino Linotype" w:hAnsi="Palatino Linotype" w:cs="Palatino Linotype"/>
          <w:lang w:val="es-ES" w:eastAsia="es-ES"/>
        </w:rPr>
        <w:t xml:space="preserve">y Protección de Datos Personales del Ayuntamiento de Coacalco de </w:t>
      </w:r>
      <w:r w:rsidRPr="00AA1329">
        <w:rPr>
          <w:rFonts w:ascii="Palatino Linotype" w:eastAsia="Palatino Linotype" w:hAnsi="Palatino Linotype" w:cs="Palatino Linotype"/>
          <w:lang w:val="es-ES" w:eastAsia="es-ES"/>
        </w:rPr>
        <w:lastRenderedPageBreak/>
        <w:t xml:space="preserve">Berriozábal </w:t>
      </w:r>
      <w:r w:rsidR="008836B2" w:rsidRPr="00AA1329">
        <w:rPr>
          <w:rFonts w:ascii="Palatino Linotype" w:eastAsia="Palatino Linotype" w:hAnsi="Palatino Linotype" w:cs="Palatino Linotype"/>
          <w:lang w:val="es-ES" w:eastAsia="es-ES"/>
        </w:rPr>
        <w:t>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40D65FF4" w14:textId="77777777" w:rsidR="008836B2" w:rsidRPr="00AA1329" w:rsidRDefault="008836B2" w:rsidP="008836B2">
      <w:pPr>
        <w:spacing w:line="360" w:lineRule="auto"/>
        <w:jc w:val="both"/>
        <w:rPr>
          <w:rFonts w:ascii="Palatino Linotype" w:eastAsia="Palatino Linotype" w:hAnsi="Palatino Linotype" w:cs="Palatino Linotype"/>
          <w:b/>
          <w:lang w:val="es-ES" w:eastAsia="es-ES"/>
        </w:rPr>
      </w:pPr>
    </w:p>
    <w:p w14:paraId="7B2BD87F" w14:textId="77777777" w:rsidR="008836B2" w:rsidRPr="00AA1329" w:rsidRDefault="00477BDA" w:rsidP="008836B2">
      <w:pPr>
        <w:spacing w:after="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b/>
          <w:lang w:val="es-ES" w:eastAsia="es-ES"/>
        </w:rPr>
        <w:t xml:space="preserve">CUARTO. </w:t>
      </w:r>
      <w:r w:rsidR="008836B2" w:rsidRPr="00AA1329">
        <w:rPr>
          <w:rFonts w:ascii="Palatino Linotype" w:eastAsia="Palatino Linotype" w:hAnsi="Palatino Linotype" w:cs="Palatino Linotype"/>
          <w:b/>
          <w:lang w:val="es-ES" w:eastAsia="es-ES"/>
        </w:rPr>
        <w:t>Notifíquese,</w:t>
      </w:r>
      <w:r w:rsidR="008836B2" w:rsidRPr="00AA1329">
        <w:rPr>
          <w:rFonts w:ascii="Palatino Linotype" w:eastAsia="Palatino Linotype" w:hAnsi="Palatino Linotype" w:cs="Palatino Linotype"/>
          <w:lang w:val="es-ES" w:eastAsia="es-ES"/>
        </w:rPr>
        <w:t xml:space="preserve"> vía SAIMEX, a </w:t>
      </w:r>
      <w:r w:rsidRPr="00AA1329">
        <w:rPr>
          <w:rFonts w:ascii="Palatino Linotype" w:eastAsia="Palatino Linotype" w:hAnsi="Palatino Linotype" w:cs="Palatino Linotype"/>
          <w:b/>
          <w:lang w:val="es-ES" w:eastAsia="es-ES"/>
        </w:rPr>
        <w:t>LA PARTE RECURRENTE</w:t>
      </w:r>
      <w:r w:rsidRPr="00AA1329">
        <w:rPr>
          <w:rFonts w:ascii="Palatino Linotype" w:eastAsia="Palatino Linotype" w:hAnsi="Palatino Linotype" w:cs="Palatino Linotype"/>
          <w:lang w:val="es-ES" w:eastAsia="es-ES"/>
        </w:rPr>
        <w:t xml:space="preserve"> </w:t>
      </w:r>
      <w:r w:rsidR="008836B2" w:rsidRPr="00AA1329">
        <w:rPr>
          <w:rFonts w:ascii="Palatino Linotype" w:eastAsia="Palatino Linotype" w:hAnsi="Palatino Linotype" w:cs="Palatino Linotype"/>
          <w:lang w:val="es-ES" w:eastAsia="es-ES"/>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C1D7D91" w14:textId="079E2073" w:rsidR="00477BDA" w:rsidRDefault="00477BDA" w:rsidP="008836B2">
      <w:pPr>
        <w:spacing w:before="240" w:after="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b/>
          <w:lang w:val="es-ES" w:eastAsia="es-ES"/>
        </w:rPr>
        <w:t>QUINTO.</w:t>
      </w:r>
      <w:r w:rsidRPr="00AA1329">
        <w:rPr>
          <w:rFonts w:ascii="Palatino Linotype" w:eastAsia="Palatino Linotype" w:hAnsi="Palatino Linotype" w:cs="Palatino Linotype"/>
          <w:lang w:val="es-ES" w:eastAsia="es-ES"/>
        </w:rPr>
        <w:t xml:space="preserve"> </w:t>
      </w:r>
      <w:r w:rsidR="008836B2" w:rsidRPr="00AA1329">
        <w:rPr>
          <w:rFonts w:ascii="Palatino Linotype" w:eastAsia="Palatino Linotype" w:hAnsi="Palatino Linotype" w:cs="Palatino Linotype"/>
          <w:lang w:val="es-ES" w:eastAsia="es-ES"/>
        </w:rPr>
        <w:t xml:space="preserve">De conformidad con el artículo 198 de la Ley de Transparencia y Acceso a la Información Pública del Estado de México y Municipios, de considerarlo procedente, </w:t>
      </w:r>
      <w:r w:rsidRPr="00AA1329">
        <w:rPr>
          <w:rFonts w:ascii="Palatino Linotype" w:eastAsia="Palatino Linotype" w:hAnsi="Palatino Linotype" w:cs="Palatino Linotype"/>
          <w:b/>
          <w:lang w:val="es-ES" w:eastAsia="es-ES"/>
        </w:rPr>
        <w:t xml:space="preserve">EL </w:t>
      </w:r>
      <w:r w:rsidR="008836B2" w:rsidRPr="00AA1329">
        <w:rPr>
          <w:rFonts w:ascii="Palatino Linotype" w:eastAsia="Palatino Linotype" w:hAnsi="Palatino Linotype" w:cs="Palatino Linotype"/>
          <w:b/>
          <w:lang w:val="es-ES" w:eastAsia="es-ES"/>
        </w:rPr>
        <w:t>SUJETO OBLIGADO</w:t>
      </w:r>
      <w:r w:rsidR="008836B2" w:rsidRPr="00AA1329">
        <w:rPr>
          <w:rFonts w:ascii="Palatino Linotype" w:eastAsia="Palatino Linotype" w:hAnsi="Palatino Linotype" w:cs="Palatino Linotype"/>
          <w:lang w:val="es-ES" w:eastAsia="es-ES"/>
        </w:rPr>
        <w:t xml:space="preserve"> de manera fundada y motivada, podrá solicitar una ampliación de plazo para el cumplimiento de la presente resolución.</w:t>
      </w:r>
      <w:bookmarkStart w:id="6" w:name="_heading=h.1fob9te" w:colFirst="0" w:colLast="0"/>
      <w:bookmarkEnd w:id="6"/>
    </w:p>
    <w:p w14:paraId="584F95C5" w14:textId="77777777" w:rsidR="00200807" w:rsidRPr="00AA1329" w:rsidRDefault="00200807" w:rsidP="00200807">
      <w:pPr>
        <w:spacing w:before="240" w:line="360" w:lineRule="auto"/>
        <w:jc w:val="both"/>
        <w:rPr>
          <w:rFonts w:ascii="Palatino Linotype" w:eastAsia="Palatino Linotype" w:hAnsi="Palatino Linotype" w:cs="Palatino Linotype"/>
          <w:b/>
          <w:lang w:val="es-ES" w:eastAsia="es-ES"/>
        </w:rPr>
      </w:pPr>
    </w:p>
    <w:p w14:paraId="7A1B66C1" w14:textId="77777777" w:rsidR="008836B2" w:rsidRDefault="008836B2" w:rsidP="008836B2">
      <w:pPr>
        <w:spacing w:before="240" w:after="240" w:line="360" w:lineRule="auto"/>
        <w:jc w:val="both"/>
        <w:rPr>
          <w:rFonts w:ascii="Palatino Linotype" w:eastAsia="Palatino Linotype" w:hAnsi="Palatino Linotype" w:cs="Palatino Linotype"/>
          <w:lang w:val="es-ES" w:eastAsia="es-ES"/>
        </w:rPr>
      </w:pPr>
      <w:r w:rsidRPr="00AA1329">
        <w:rPr>
          <w:rFonts w:ascii="Palatino Linotype" w:eastAsia="Palatino Linotype" w:hAnsi="Palatino Linotype" w:cs="Palatino Linotype"/>
          <w:lang w:val="es-ES"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AA1329">
        <w:rPr>
          <w:rFonts w:ascii="Palatino Linotype" w:eastAsia="Palatino Linotype" w:hAnsi="Palatino Linotype" w:cs="Palatino Linotype"/>
          <w:lang w:val="es-ES" w:eastAsia="es-ES"/>
        </w:rPr>
        <w:lastRenderedPageBreak/>
        <w:t>RAMÍ</w:t>
      </w:r>
      <w:r w:rsidR="00477BDA" w:rsidRPr="00AA1329">
        <w:rPr>
          <w:rFonts w:ascii="Palatino Linotype" w:eastAsia="Palatino Linotype" w:hAnsi="Palatino Linotype" w:cs="Palatino Linotype"/>
          <w:lang w:val="es-ES" w:eastAsia="es-ES"/>
        </w:rPr>
        <w:t>REZ PEÑA; EN LA QUINTA</w:t>
      </w:r>
      <w:r w:rsidRPr="00AA1329">
        <w:rPr>
          <w:rFonts w:ascii="Palatino Linotype" w:eastAsia="Palatino Linotype" w:hAnsi="Palatino Linotype" w:cs="Palatino Linotype"/>
          <w:lang w:val="es-ES" w:eastAsia="es-ES"/>
        </w:rPr>
        <w:t xml:space="preserve"> SESIÓN ORDINARIA CELEBRADA EL</w:t>
      </w:r>
      <w:r w:rsidR="00477BDA" w:rsidRPr="00AA1329">
        <w:rPr>
          <w:rFonts w:ascii="Palatino Linotype" w:eastAsia="Palatino Linotype" w:hAnsi="Palatino Linotype" w:cs="Palatino Linotype"/>
          <w:lang w:val="es-ES" w:eastAsia="es-ES"/>
        </w:rPr>
        <w:t xml:space="preserve"> NUEVE DE FEBRERO DE DOS MIL VEINTITRÉS</w:t>
      </w:r>
      <w:r w:rsidRPr="00AA1329">
        <w:rPr>
          <w:rFonts w:ascii="Palatino Linotype" w:eastAsia="Palatino Linotype" w:hAnsi="Palatino Linotype" w:cs="Palatino Linotype"/>
          <w:lang w:val="es-ES" w:eastAsia="es-ES"/>
        </w:rPr>
        <w:t>, ANTE EL SECRETARIO TÉCNICO DEL PLENO ALEXIS TAPIA RAMÍREZ</w:t>
      </w:r>
      <w:r w:rsidR="003D0D56" w:rsidRPr="00AA1329">
        <w:rPr>
          <w:rFonts w:ascii="Palatino Linotype" w:eastAsia="Palatino Linotype" w:hAnsi="Palatino Linotype" w:cs="Palatino Linotype"/>
          <w:lang w:val="es-ES" w:eastAsia="es-ES"/>
        </w:rPr>
        <w:t xml:space="preserve"> </w:t>
      </w:r>
    </w:p>
    <w:p w14:paraId="0C53D850" w14:textId="390F4C52" w:rsidR="00200807" w:rsidRDefault="00200807" w:rsidP="008836B2">
      <w:pPr>
        <w:spacing w:before="240" w:after="240" w:line="360" w:lineRule="auto"/>
        <w:jc w:val="both"/>
        <w:rPr>
          <w:rFonts w:ascii="Palatino Linotype" w:eastAsia="Palatino Linotype" w:hAnsi="Palatino Linotype" w:cs="Palatino Linotype"/>
          <w:lang w:val="es-ES" w:eastAsia="es-ES"/>
        </w:rPr>
      </w:pPr>
      <w:r>
        <w:rPr>
          <w:rFonts w:ascii="Palatino Linotype" w:eastAsia="Palatino Linotype" w:hAnsi="Palatino Linotype" w:cs="Palatino Linotype"/>
          <w:noProof/>
          <w:lang w:val="es-ES" w:eastAsia="es-ES"/>
        </w:rPr>
        <mc:AlternateContent>
          <mc:Choice Requires="wps">
            <w:drawing>
              <wp:anchor distT="0" distB="0" distL="114300" distR="114300" simplePos="0" relativeHeight="251665408" behindDoc="0" locked="0" layoutInCell="1" allowOverlap="1" wp14:anchorId="1AEFC34D" wp14:editId="0E75103B">
                <wp:simplePos x="0" y="0"/>
                <wp:positionH relativeFrom="column">
                  <wp:posOffset>91440</wp:posOffset>
                </wp:positionH>
                <wp:positionV relativeFrom="paragraph">
                  <wp:posOffset>93980</wp:posOffset>
                </wp:positionV>
                <wp:extent cx="5505450" cy="61531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05450" cy="615315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1215F56"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2pt,7.4pt" to="440.7pt,4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" strokecolor="#4f81bd [3204]"/>
            </w:pict>
          </mc:Fallback>
        </mc:AlternateContent>
      </w:r>
    </w:p>
    <w:p w14:paraId="72670036" w14:textId="654111C6" w:rsidR="00200807" w:rsidRPr="00AA1329" w:rsidRDefault="00200807" w:rsidP="008836B2">
      <w:pPr>
        <w:spacing w:before="240" w:after="240" w:line="360" w:lineRule="auto"/>
        <w:jc w:val="both"/>
        <w:rPr>
          <w:rFonts w:ascii="Palatino Linotype" w:eastAsia="Palatino Linotype" w:hAnsi="Palatino Linotype" w:cs="Palatino Linotype"/>
          <w:lang w:val="es-ES" w:eastAsia="es-ES"/>
        </w:rPr>
        <w:sectPr w:rsidR="00200807" w:rsidRPr="00AA1329">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p>
    <w:p w14:paraId="747FFDF7" w14:textId="77777777" w:rsidR="003D0D56" w:rsidRPr="00AA1329" w:rsidRDefault="003D0D56">
      <w:pPr>
        <w:spacing w:line="360" w:lineRule="auto"/>
        <w:jc w:val="both"/>
        <w:rPr>
          <w:rFonts w:ascii="Palatino Linotype" w:eastAsia="Palatino Linotype" w:hAnsi="Palatino Linotype" w:cs="Palatino Linotype"/>
        </w:rPr>
      </w:pPr>
    </w:p>
    <w:p w14:paraId="6D3EF1BA" w14:textId="77777777" w:rsidR="003D0D56" w:rsidRPr="00AA1329" w:rsidRDefault="003D0D56" w:rsidP="003D0D56">
      <w:pPr>
        <w:rPr>
          <w:rFonts w:ascii="Palatino Linotype" w:eastAsia="Palatino Linotype" w:hAnsi="Palatino Linotype" w:cs="Palatino Linotype"/>
        </w:rPr>
      </w:pPr>
    </w:p>
    <w:p w14:paraId="22CC564C" w14:textId="77777777" w:rsidR="003D0D56" w:rsidRPr="00AA1329" w:rsidRDefault="003D0D56" w:rsidP="003D0D56">
      <w:pPr>
        <w:rPr>
          <w:rFonts w:ascii="Palatino Linotype" w:eastAsia="Palatino Linotype" w:hAnsi="Palatino Linotype" w:cs="Palatino Linotype"/>
        </w:rPr>
      </w:pPr>
    </w:p>
    <w:p w14:paraId="1417607A" w14:textId="77777777" w:rsidR="003D0D56" w:rsidRPr="00AA1329" w:rsidRDefault="003D0D56" w:rsidP="003D0D56">
      <w:pPr>
        <w:rPr>
          <w:rFonts w:ascii="Palatino Linotype" w:eastAsia="Palatino Linotype" w:hAnsi="Palatino Linotype" w:cs="Palatino Linotype"/>
        </w:rPr>
      </w:pPr>
    </w:p>
    <w:p w14:paraId="5FDCEB01" w14:textId="77777777" w:rsidR="003D0D56" w:rsidRPr="00AA1329" w:rsidRDefault="003D0D56" w:rsidP="003D0D56">
      <w:pPr>
        <w:rPr>
          <w:rFonts w:ascii="Palatino Linotype" w:eastAsia="Palatino Linotype" w:hAnsi="Palatino Linotype" w:cs="Palatino Linotype"/>
        </w:rPr>
      </w:pPr>
    </w:p>
    <w:p w14:paraId="39307887" w14:textId="77777777" w:rsidR="003D0D56" w:rsidRPr="00AA1329" w:rsidRDefault="003D0D56" w:rsidP="003D0D56">
      <w:pPr>
        <w:rPr>
          <w:rFonts w:ascii="Palatino Linotype" w:eastAsia="Palatino Linotype" w:hAnsi="Palatino Linotype" w:cs="Palatino Linotype"/>
        </w:rPr>
      </w:pPr>
    </w:p>
    <w:p w14:paraId="138CB3DA" w14:textId="77777777" w:rsidR="003D0D56" w:rsidRPr="00AA1329" w:rsidRDefault="003D0D56" w:rsidP="003D0D56">
      <w:pPr>
        <w:rPr>
          <w:rFonts w:ascii="Palatino Linotype" w:eastAsia="Palatino Linotype" w:hAnsi="Palatino Linotype" w:cs="Palatino Linotype"/>
        </w:rPr>
      </w:pPr>
    </w:p>
    <w:p w14:paraId="17DC7FC0" w14:textId="77777777" w:rsidR="003D0D56" w:rsidRPr="00AA1329" w:rsidRDefault="003D0D56" w:rsidP="003D0D56">
      <w:pPr>
        <w:rPr>
          <w:rFonts w:ascii="Palatino Linotype" w:eastAsia="Palatino Linotype" w:hAnsi="Palatino Linotype" w:cs="Palatino Linotype"/>
        </w:rPr>
      </w:pPr>
    </w:p>
    <w:p w14:paraId="011D9C28" w14:textId="77777777" w:rsidR="003D0D56" w:rsidRPr="00AA1329" w:rsidRDefault="003D0D56" w:rsidP="003D0D56">
      <w:pPr>
        <w:rPr>
          <w:rFonts w:ascii="Palatino Linotype" w:eastAsia="Palatino Linotype" w:hAnsi="Palatino Linotype" w:cs="Palatino Linotype"/>
        </w:rPr>
      </w:pPr>
    </w:p>
    <w:p w14:paraId="67FC4EDF" w14:textId="77777777" w:rsidR="003D0D56" w:rsidRPr="00AA1329" w:rsidRDefault="003D0D56" w:rsidP="003D0D56">
      <w:pPr>
        <w:rPr>
          <w:rFonts w:ascii="Palatino Linotype" w:eastAsia="Palatino Linotype" w:hAnsi="Palatino Linotype" w:cs="Palatino Linotype"/>
        </w:rPr>
      </w:pPr>
    </w:p>
    <w:p w14:paraId="556A9E86" w14:textId="77777777" w:rsidR="003D0D56" w:rsidRPr="00AA1329" w:rsidRDefault="003D0D56" w:rsidP="003D0D56">
      <w:pPr>
        <w:rPr>
          <w:rFonts w:ascii="Palatino Linotype" w:eastAsia="Palatino Linotype" w:hAnsi="Palatino Linotype" w:cs="Palatino Linotype"/>
        </w:rPr>
      </w:pPr>
    </w:p>
    <w:p w14:paraId="765053FE" w14:textId="77777777" w:rsidR="003D0D56" w:rsidRPr="00AA1329" w:rsidRDefault="003D0D56" w:rsidP="003D0D56">
      <w:pPr>
        <w:rPr>
          <w:rFonts w:ascii="Palatino Linotype" w:eastAsia="Palatino Linotype" w:hAnsi="Palatino Linotype" w:cs="Palatino Linotype"/>
        </w:rPr>
      </w:pPr>
    </w:p>
    <w:p w14:paraId="02B324E6" w14:textId="77777777" w:rsidR="003D0D56" w:rsidRPr="00AA1329" w:rsidRDefault="003D0D56" w:rsidP="003D0D56">
      <w:pPr>
        <w:rPr>
          <w:rFonts w:ascii="Palatino Linotype" w:eastAsia="Palatino Linotype" w:hAnsi="Palatino Linotype" w:cs="Palatino Linotype"/>
        </w:rPr>
      </w:pPr>
    </w:p>
    <w:p w14:paraId="2D9B3524" w14:textId="77777777" w:rsidR="003D0D56" w:rsidRPr="00AA1329" w:rsidRDefault="003D0D56" w:rsidP="003D0D56">
      <w:pPr>
        <w:rPr>
          <w:rFonts w:ascii="Palatino Linotype" w:eastAsia="Palatino Linotype" w:hAnsi="Palatino Linotype" w:cs="Palatino Linotype"/>
        </w:rPr>
      </w:pPr>
    </w:p>
    <w:p w14:paraId="365278A7" w14:textId="77777777" w:rsidR="003D0D56" w:rsidRPr="00AA1329" w:rsidRDefault="003D0D56" w:rsidP="003D0D56">
      <w:pPr>
        <w:rPr>
          <w:rFonts w:ascii="Palatino Linotype" w:eastAsia="Palatino Linotype" w:hAnsi="Palatino Linotype" w:cs="Palatino Linotype"/>
        </w:rPr>
      </w:pPr>
    </w:p>
    <w:p w14:paraId="14EB6F98" w14:textId="77777777" w:rsidR="003D0D56" w:rsidRPr="00AA1329" w:rsidRDefault="003D0D56" w:rsidP="003D0D56">
      <w:pPr>
        <w:rPr>
          <w:rFonts w:ascii="Palatino Linotype" w:eastAsia="Palatino Linotype" w:hAnsi="Palatino Linotype" w:cs="Palatino Linotype"/>
        </w:rPr>
      </w:pPr>
    </w:p>
    <w:p w14:paraId="2724D44A" w14:textId="77777777" w:rsidR="003D0D56" w:rsidRPr="00AA1329" w:rsidRDefault="003D0D56" w:rsidP="003D0D56">
      <w:pPr>
        <w:rPr>
          <w:rFonts w:ascii="Palatino Linotype" w:eastAsia="Palatino Linotype" w:hAnsi="Palatino Linotype" w:cs="Palatino Linotype"/>
        </w:rPr>
      </w:pPr>
    </w:p>
    <w:p w14:paraId="4AF0EBF4" w14:textId="77777777" w:rsidR="003D0D56" w:rsidRPr="00AA1329" w:rsidRDefault="003D0D56" w:rsidP="003D0D56">
      <w:pPr>
        <w:rPr>
          <w:rFonts w:ascii="Palatino Linotype" w:eastAsia="Palatino Linotype" w:hAnsi="Palatino Linotype" w:cs="Palatino Linotype"/>
        </w:rPr>
      </w:pPr>
    </w:p>
    <w:p w14:paraId="1798DE03" w14:textId="77777777" w:rsidR="003D0D56" w:rsidRPr="00AA1329" w:rsidRDefault="003D0D56" w:rsidP="003D0D56">
      <w:pPr>
        <w:rPr>
          <w:rFonts w:ascii="Palatino Linotype" w:eastAsia="Palatino Linotype" w:hAnsi="Palatino Linotype" w:cs="Palatino Linotype"/>
        </w:rPr>
      </w:pPr>
    </w:p>
    <w:p w14:paraId="5E89E1EB" w14:textId="77777777" w:rsidR="003D0D56" w:rsidRPr="00AA1329" w:rsidRDefault="003D0D56" w:rsidP="003D0D56">
      <w:pPr>
        <w:rPr>
          <w:rFonts w:ascii="Palatino Linotype" w:eastAsia="Palatino Linotype" w:hAnsi="Palatino Linotype" w:cs="Palatino Linotype"/>
        </w:rPr>
      </w:pPr>
    </w:p>
    <w:p w14:paraId="6AACE37D" w14:textId="77777777" w:rsidR="003D0D56" w:rsidRPr="00AA1329" w:rsidRDefault="003D0D56" w:rsidP="003D0D56">
      <w:pPr>
        <w:rPr>
          <w:rFonts w:ascii="Palatino Linotype" w:eastAsia="Palatino Linotype" w:hAnsi="Palatino Linotype" w:cs="Palatino Linotype"/>
        </w:rPr>
      </w:pPr>
    </w:p>
    <w:p w14:paraId="05A01A90" w14:textId="77777777" w:rsidR="003D0D56" w:rsidRPr="00AA1329" w:rsidRDefault="003D0D56" w:rsidP="003D0D56">
      <w:pPr>
        <w:rPr>
          <w:rFonts w:ascii="Palatino Linotype" w:eastAsia="Palatino Linotype" w:hAnsi="Palatino Linotype" w:cs="Palatino Linotype"/>
        </w:rPr>
      </w:pPr>
    </w:p>
    <w:p w14:paraId="6A27CC38" w14:textId="77777777" w:rsidR="003D0D56" w:rsidRPr="00AA1329" w:rsidRDefault="003D0D56" w:rsidP="003D0D56">
      <w:pPr>
        <w:rPr>
          <w:rFonts w:ascii="Palatino Linotype" w:eastAsia="Palatino Linotype" w:hAnsi="Palatino Linotype" w:cs="Palatino Linotype"/>
        </w:rPr>
      </w:pPr>
    </w:p>
    <w:p w14:paraId="13D26C3E" w14:textId="77777777" w:rsidR="003D0D56" w:rsidRPr="00AA1329" w:rsidRDefault="003D0D56" w:rsidP="003D0D56">
      <w:pPr>
        <w:rPr>
          <w:rFonts w:ascii="Palatino Linotype" w:eastAsia="Palatino Linotype" w:hAnsi="Palatino Linotype" w:cs="Palatino Linotype"/>
        </w:rPr>
      </w:pPr>
    </w:p>
    <w:p w14:paraId="0A8F4F95" w14:textId="77777777" w:rsidR="003D0D56" w:rsidRPr="00AA1329" w:rsidRDefault="003D0D56" w:rsidP="003D0D56">
      <w:pPr>
        <w:rPr>
          <w:rFonts w:ascii="Palatino Linotype" w:eastAsia="Palatino Linotype" w:hAnsi="Palatino Linotype" w:cs="Palatino Linotype"/>
        </w:rPr>
      </w:pPr>
    </w:p>
    <w:p w14:paraId="36ECBE6D" w14:textId="77777777" w:rsidR="00B76768" w:rsidRPr="00AA1329" w:rsidRDefault="00B76768" w:rsidP="003D0D56">
      <w:pPr>
        <w:jc w:val="right"/>
        <w:rPr>
          <w:rFonts w:ascii="Palatino Linotype" w:eastAsia="Palatino Linotype" w:hAnsi="Palatino Linotype" w:cs="Palatino Linotype"/>
        </w:rPr>
      </w:pPr>
    </w:p>
    <w:sectPr w:rsidR="00B76768" w:rsidRPr="00AA1329">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2321" w14:textId="77777777" w:rsidR="00912FBA" w:rsidRDefault="00912FBA">
      <w:r>
        <w:separator/>
      </w:r>
    </w:p>
  </w:endnote>
  <w:endnote w:type="continuationSeparator" w:id="0">
    <w:p w14:paraId="6318850C" w14:textId="77777777" w:rsidR="00912FBA" w:rsidRDefault="0091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419A" w14:textId="77777777" w:rsidR="008836B2" w:rsidRDefault="008836B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A1329">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A132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1B677775" w14:textId="77777777" w:rsidR="008836B2" w:rsidRDefault="008836B2">
    <w:pPr>
      <w:pBdr>
        <w:top w:val="nil"/>
        <w:left w:val="nil"/>
        <w:bottom w:val="nil"/>
        <w:right w:val="nil"/>
        <w:between w:val="nil"/>
      </w:pBdr>
      <w:tabs>
        <w:tab w:val="center" w:pos="4252"/>
        <w:tab w:val="right" w:pos="8504"/>
      </w:tabs>
      <w:rPr>
        <w:color w:val="000000"/>
      </w:rPr>
    </w:pPr>
  </w:p>
  <w:p w14:paraId="6B5E740E" w14:textId="77777777" w:rsidR="008836B2" w:rsidRDefault="008836B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8E3A" w14:textId="77777777" w:rsidR="008836B2" w:rsidRDefault="008836B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A132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A132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5304172B" w14:textId="77777777" w:rsidR="008836B2" w:rsidRDefault="008836B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D933" w14:textId="77777777" w:rsidR="00C7389B" w:rsidRDefault="00C738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7BDA">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7BDA">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390553F7" w14:textId="77777777" w:rsidR="00C7389B" w:rsidRDefault="00C7389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09AE" w14:textId="77777777" w:rsidR="00C7389B" w:rsidRDefault="00C738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132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1329">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E5B0F96" w14:textId="77777777" w:rsidR="00C7389B" w:rsidRDefault="00C7389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BF2A" w14:textId="77777777" w:rsidR="00912FBA" w:rsidRDefault="00912FBA">
      <w:r>
        <w:separator/>
      </w:r>
    </w:p>
  </w:footnote>
  <w:footnote w:type="continuationSeparator" w:id="0">
    <w:p w14:paraId="43FC52E1" w14:textId="77777777" w:rsidR="00912FBA" w:rsidRDefault="00912FBA">
      <w:r>
        <w:continuationSeparator/>
      </w:r>
    </w:p>
  </w:footnote>
  <w:footnote w:id="1">
    <w:p w14:paraId="040375BF" w14:textId="77777777" w:rsidR="0091041E" w:rsidRDefault="0091041E" w:rsidP="0091041E">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Infoem, el Instituto o el Organismo Garante</w:t>
      </w:r>
    </w:p>
  </w:footnote>
  <w:footnote w:id="2">
    <w:p w14:paraId="13C8C87A" w14:textId="77777777" w:rsidR="0091041E" w:rsidRDefault="0091041E" w:rsidP="0091041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SAIMEX</w:t>
      </w:r>
    </w:p>
  </w:footnote>
  <w:footnote w:id="3">
    <w:p w14:paraId="18BFAA9E" w14:textId="77777777" w:rsidR="0091041E" w:rsidRDefault="0091041E" w:rsidP="0091041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 lo subsecuente, Ley de Transparencia, ley en la materia o LTAIPEMM.</w:t>
      </w:r>
    </w:p>
  </w:footnote>
  <w:footnote w:id="4">
    <w:p w14:paraId="0C012F04" w14:textId="77777777" w:rsidR="0091041E" w:rsidRDefault="0091041E" w:rsidP="0091041E">
      <w:pPr>
        <w:pBdr>
          <w:top w:val="nil"/>
          <w:left w:val="nil"/>
          <w:bottom w:val="nil"/>
          <w:right w:val="nil"/>
          <w:between w:val="nil"/>
        </w:pBdr>
        <w:ind w:left="720" w:hanging="720"/>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185.</w:t>
      </w:r>
      <w:r>
        <w:rPr>
          <w:rFonts w:ascii="Palatino Linotype" w:eastAsia="Palatino Linotype" w:hAnsi="Palatino Linotype" w:cs="Palatino Linotype"/>
          <w:color w:val="000000"/>
          <w:sz w:val="20"/>
          <w:szCs w:val="20"/>
        </w:rPr>
        <w:t xml:space="preserve"> El Instituto resolverá el recurso de revisión conforme a lo siguiente: (…)</w:t>
      </w:r>
    </w:p>
    <w:p w14:paraId="24756819" w14:textId="77777777" w:rsidR="0091041E" w:rsidRDefault="0091041E" w:rsidP="0091041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20"/>
          <w:szCs w:val="20"/>
        </w:rPr>
        <w:t>II. Admitido el recurso de revisión, la o el Comisionado ponente deberá integrar un expediente y ponerlo a disposición de las partes, para que, en un plazo máximo de siete días hábiles, manifiesten lo que a su derecho convenga;</w:t>
      </w:r>
    </w:p>
  </w:footnote>
  <w:footnote w:id="5">
    <w:p w14:paraId="47275109" w14:textId="77777777" w:rsidR="0091041E" w:rsidRDefault="0091041E" w:rsidP="0091041E">
      <w:pPr>
        <w:jc w:val="both"/>
        <w:rPr>
          <w:rFonts w:ascii="Palatino Linotype" w:eastAsia="Palatino Linotype" w:hAnsi="Palatino Linotype" w:cs="Palatino Linotype"/>
          <w:i/>
          <w:sz w:val="20"/>
          <w:szCs w:val="20"/>
        </w:rPr>
      </w:pPr>
      <w:r>
        <w:rPr>
          <w:vertAlign w:val="superscript"/>
        </w:rPr>
        <w:footnoteRef/>
      </w:r>
      <w:r>
        <w:rPr>
          <w:rFonts w:ascii="Palatino Linotype" w:eastAsia="Palatino Linotype" w:hAnsi="Palatino Linotype" w:cs="Palatino Linotype"/>
          <w:i/>
          <w:sz w:val="20"/>
          <w:szCs w:val="20"/>
        </w:rPr>
        <w:t xml:space="preserve"> Artículo 24. Para el cumplimiento de los objetivos de esta Ley, los sujetos obligados deberán cumplir con las siguientes obligaciones, según corresponda, de acuerdo a su naturaleza:</w:t>
      </w:r>
    </w:p>
    <w:p w14:paraId="4A5CAAD3" w14:textId="77777777" w:rsidR="0091041E" w:rsidRDefault="0091041E" w:rsidP="0091041E">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14:paraId="60123159" w14:textId="77777777" w:rsidR="0091041E" w:rsidRDefault="0091041E" w:rsidP="0091041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20"/>
          <w:szCs w:val="20"/>
        </w:rPr>
        <w:t>Los sujetos obligados solo proporcionarán la información pública que generen, administren o posean en el ejercicio de sus atribuciones.</w:t>
      </w:r>
    </w:p>
  </w:footnote>
  <w:footnote w:id="6">
    <w:p w14:paraId="34FC1539" w14:textId="77777777" w:rsidR="00C7389B" w:rsidRPr="00266692" w:rsidRDefault="00C7389B" w:rsidP="00266692">
      <w:pPr>
        <w:pStyle w:val="Textonotapie"/>
        <w:jc w:val="both"/>
        <w:rPr>
          <w:rFonts w:ascii="Palatino Linotype" w:hAnsi="Palatino Linotype"/>
        </w:rPr>
      </w:pPr>
      <w:r w:rsidRPr="00266692">
        <w:rPr>
          <w:rStyle w:val="Refdenotaalpie"/>
          <w:rFonts w:ascii="Palatino Linotype" w:hAnsi="Palatino Linotype"/>
        </w:rPr>
        <w:footnoteRef/>
      </w:r>
      <w:r>
        <w:rPr>
          <w:rFonts w:ascii="Palatino Linotype" w:hAnsi="Palatino Linotype"/>
        </w:rPr>
        <w:t xml:space="preserve"> </w:t>
      </w:r>
      <w:r w:rsidRPr="00266692">
        <w:rPr>
          <w:rFonts w:ascii="Palatino Linotype" w:hAnsi="Palatino Linotype"/>
        </w:rPr>
        <w:t>https://twitter.com/GobCoacalco2022/status/1535376494985637888/photo/1</w:t>
      </w:r>
    </w:p>
  </w:footnote>
  <w:footnote w:id="7">
    <w:p w14:paraId="45C70925" w14:textId="77777777" w:rsidR="00C7389B" w:rsidRDefault="00C7389B" w:rsidP="003848BB">
      <w:pPr>
        <w:pStyle w:val="Textonotapie"/>
      </w:pPr>
      <w:r w:rsidRPr="00266692">
        <w:rPr>
          <w:rStyle w:val="Refdenotaalpie"/>
          <w:rFonts w:ascii="Palatino Linotype" w:hAnsi="Palatino Linotype"/>
        </w:rPr>
        <w:footnoteRef/>
      </w:r>
      <w:r>
        <w:rPr>
          <w:rFonts w:ascii="Palatino Linotype" w:hAnsi="Palatino Linotype"/>
        </w:rPr>
        <w:t xml:space="preserve"> </w:t>
      </w:r>
      <w:r w:rsidRPr="00266692">
        <w:rPr>
          <w:rFonts w:ascii="Palatino Linotype" w:hAnsi="Palatino Linotype"/>
        </w:rPr>
        <w:t>https://ms-my.facebook.com/GobiernoDeCoacalco/videos/este-11-de-junio-tendremos-un-s%C3%A1bado-bien-wiwiriski-acomp%C3%A1%C3%B1anos-con-los-destramp/424013966242806/</w:t>
      </w:r>
    </w:p>
  </w:footnote>
  <w:footnote w:id="8">
    <w:p w14:paraId="7FB69752" w14:textId="77777777" w:rsidR="00C7389B" w:rsidRDefault="00C7389B">
      <w:pPr>
        <w:pStyle w:val="Textonotapie"/>
      </w:pPr>
      <w:r>
        <w:rPr>
          <w:rStyle w:val="Refdenotaalpie"/>
        </w:rPr>
        <w:footnoteRef/>
      </w:r>
      <w:r>
        <w:t xml:space="preserve"> </w:t>
      </w:r>
      <w:r w:rsidRPr="00FC2503">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Pr>
          <w:rFonts w:ascii="Palatino Linotype" w:eastAsia="Palatino Linotype" w:hAnsi="Palatino Linotype" w:cs="Palatino Linotype"/>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EC4F" w14:textId="77777777" w:rsidR="008836B2" w:rsidRDefault="008836B2">
    <w:pPr>
      <w:widowControl w:val="0"/>
      <w:pBdr>
        <w:top w:val="nil"/>
        <w:left w:val="nil"/>
        <w:bottom w:val="nil"/>
        <w:right w:val="nil"/>
        <w:between w:val="nil"/>
      </w:pBdr>
      <w:spacing w:line="276" w:lineRule="auto"/>
      <w:rPr>
        <w:rFonts w:ascii="Calibri" w:eastAsia="Calibri" w:hAnsi="Calibri" w:cs="Calibri"/>
        <w:color w:val="000000"/>
      </w:rPr>
    </w:pPr>
  </w:p>
  <w:tbl>
    <w:tblPr>
      <w:tblW w:w="5528" w:type="dxa"/>
      <w:tblInd w:w="3261" w:type="dxa"/>
      <w:tblLayout w:type="fixed"/>
      <w:tblLook w:val="0400" w:firstRow="0" w:lastRow="0" w:firstColumn="0" w:lastColumn="0" w:noHBand="0" w:noVBand="1"/>
    </w:tblPr>
    <w:tblGrid>
      <w:gridCol w:w="2551"/>
      <w:gridCol w:w="2977"/>
    </w:tblGrid>
    <w:tr w:rsidR="008836B2" w14:paraId="7CFF53E1" w14:textId="77777777">
      <w:tc>
        <w:tcPr>
          <w:tcW w:w="2551" w:type="dxa"/>
          <w:vAlign w:val="center"/>
        </w:tcPr>
        <w:p w14:paraId="68536DAA"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3A2F0DE" w14:textId="77777777" w:rsidR="008836B2" w:rsidRDefault="008836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13099/INFOEM/IP/RR/2022</w:t>
          </w:r>
        </w:p>
      </w:tc>
    </w:tr>
    <w:tr w:rsidR="008836B2" w14:paraId="36FEBA62" w14:textId="77777777">
      <w:trPr>
        <w:trHeight w:val="228"/>
      </w:trPr>
      <w:tc>
        <w:tcPr>
          <w:tcW w:w="2551" w:type="dxa"/>
          <w:vAlign w:val="center"/>
        </w:tcPr>
        <w:p w14:paraId="6A41D9C5"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B4C3E4B" w14:textId="77777777" w:rsidR="008836B2" w:rsidRDefault="008836B2" w:rsidP="00E121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8836B2" w14:paraId="3B1CD018" w14:textId="77777777">
      <w:tc>
        <w:tcPr>
          <w:tcW w:w="2551" w:type="dxa"/>
          <w:vAlign w:val="center"/>
        </w:tcPr>
        <w:p w14:paraId="6541143F"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CB29C24" w14:textId="77777777" w:rsidR="008836B2" w:rsidRDefault="008836B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B67F957" w14:textId="77777777" w:rsidR="008836B2" w:rsidRDefault="008836B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1312" behindDoc="1" locked="0" layoutInCell="1" hidden="0" allowOverlap="1" wp14:anchorId="6CA640A7" wp14:editId="410B4872">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254A" w14:textId="77777777" w:rsidR="008836B2" w:rsidRDefault="008836B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62336" behindDoc="1" locked="0" layoutInCell="1" hidden="0" allowOverlap="1" wp14:anchorId="68E71381" wp14:editId="03E430C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8836B2" w14:paraId="38828E3A" w14:textId="77777777">
      <w:tc>
        <w:tcPr>
          <w:tcW w:w="2551" w:type="dxa"/>
          <w:vAlign w:val="center"/>
        </w:tcPr>
        <w:p w14:paraId="103D4E78"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AF8091E" w14:textId="77777777" w:rsidR="008836B2" w:rsidRDefault="008836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13099/INFOEM/IP/RR/2022. </w:t>
          </w:r>
        </w:p>
      </w:tc>
    </w:tr>
    <w:tr w:rsidR="008836B2" w14:paraId="30081E52" w14:textId="77777777">
      <w:tc>
        <w:tcPr>
          <w:tcW w:w="2551" w:type="dxa"/>
          <w:vAlign w:val="center"/>
        </w:tcPr>
        <w:p w14:paraId="0397281B" w14:textId="77777777" w:rsidR="008836B2" w:rsidRDefault="008836B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8EA4FE6" w14:textId="77777777" w:rsidR="008836B2" w:rsidRDefault="008836B2" w:rsidP="009707B6">
          <w:pPr>
            <w:ind w:right="-533"/>
            <w:jc w:val="both"/>
            <w:rPr>
              <w:rFonts w:ascii="Palatino Linotype" w:eastAsia="Palatino Linotype" w:hAnsi="Palatino Linotype" w:cs="Palatino Linotype"/>
              <w:b/>
              <w:sz w:val="22"/>
              <w:szCs w:val="22"/>
            </w:rPr>
          </w:pPr>
        </w:p>
      </w:tc>
    </w:tr>
    <w:tr w:rsidR="008836B2" w14:paraId="5A279FBB" w14:textId="77777777">
      <w:trPr>
        <w:trHeight w:val="228"/>
      </w:trPr>
      <w:tc>
        <w:tcPr>
          <w:tcW w:w="2551" w:type="dxa"/>
          <w:vAlign w:val="center"/>
        </w:tcPr>
        <w:p w14:paraId="427FFB9E"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2E4AF58" w14:textId="77777777" w:rsidR="008836B2" w:rsidRDefault="008836B2" w:rsidP="00596DF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8836B2" w14:paraId="7EB23B8C" w14:textId="77777777">
      <w:tc>
        <w:tcPr>
          <w:tcW w:w="2551" w:type="dxa"/>
          <w:vAlign w:val="center"/>
        </w:tcPr>
        <w:p w14:paraId="3D279DD4" w14:textId="77777777" w:rsidR="008836B2" w:rsidRDefault="008836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3DEA023" w14:textId="77777777" w:rsidR="008836B2" w:rsidRDefault="008836B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A36C16" w14:textId="77777777" w:rsidR="008836B2" w:rsidRDefault="008836B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A308" w14:textId="77777777" w:rsidR="00C7389B" w:rsidRDefault="00C7389B">
    <w:pPr>
      <w:rPr>
        <w:rFonts w:ascii="Cambria" w:eastAsia="Cambria" w:hAnsi="Cambria" w:cs="Cambria"/>
        <w:color w:val="000000"/>
      </w:rPr>
    </w:pPr>
    <w:r>
      <w:rPr>
        <w:noProof/>
      </w:rPr>
      <w:drawing>
        <wp:anchor distT="0" distB="0" distL="0" distR="0" simplePos="0" relativeHeight="251658240" behindDoc="1" locked="0" layoutInCell="1" hidden="0" allowOverlap="1" wp14:anchorId="642F1D60" wp14:editId="7E86CDBA">
          <wp:simplePos x="0" y="0"/>
          <wp:positionH relativeFrom="column">
            <wp:posOffset>-1080124</wp:posOffset>
          </wp:positionH>
          <wp:positionV relativeFrom="paragraph">
            <wp:posOffset>-488303</wp:posOffset>
          </wp:positionV>
          <wp:extent cx="7809865" cy="10165715"/>
          <wp:effectExtent l="0" t="0" r="0" b="0"/>
          <wp:wrapNone/>
          <wp:docPr id="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C7389B" w14:paraId="03C98EE1" w14:textId="77777777">
      <w:tc>
        <w:tcPr>
          <w:tcW w:w="2489" w:type="dxa"/>
          <w:shd w:val="clear" w:color="auto" w:fill="auto"/>
        </w:tcPr>
        <w:p w14:paraId="0E422DCB"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BE38DF4" w14:textId="77777777" w:rsidR="00C7389B" w:rsidRDefault="00C738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13099/INFOEM/IP/RR/2022</w:t>
          </w:r>
        </w:p>
      </w:tc>
    </w:tr>
    <w:tr w:rsidR="00C7389B" w14:paraId="683C5D3D" w14:textId="77777777">
      <w:trPr>
        <w:trHeight w:val="228"/>
      </w:trPr>
      <w:tc>
        <w:tcPr>
          <w:tcW w:w="2489" w:type="dxa"/>
          <w:shd w:val="clear" w:color="auto" w:fill="auto"/>
          <w:vAlign w:val="center"/>
        </w:tcPr>
        <w:p w14:paraId="667AFAEB"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6F8F785" w14:textId="77777777" w:rsidR="00C7389B" w:rsidRDefault="00C738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C7389B" w14:paraId="1AF484DC" w14:textId="77777777">
      <w:tc>
        <w:tcPr>
          <w:tcW w:w="2489" w:type="dxa"/>
          <w:shd w:val="clear" w:color="auto" w:fill="auto"/>
          <w:vAlign w:val="center"/>
        </w:tcPr>
        <w:p w14:paraId="6ED1E8A4" w14:textId="77777777" w:rsidR="00C7389B" w:rsidRDefault="00C7389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5D6C29C" w14:textId="77777777" w:rsidR="00C7389B" w:rsidRDefault="00C738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99A984" w14:textId="77777777" w:rsidR="00C7389B" w:rsidRDefault="00C7389B">
    <w:pPr>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B6CF" w14:textId="77777777" w:rsidR="00C7389B" w:rsidRDefault="00C7389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C7389B" w14:paraId="5B994247" w14:textId="77777777">
      <w:tc>
        <w:tcPr>
          <w:tcW w:w="2551" w:type="dxa"/>
          <w:shd w:val="clear" w:color="auto" w:fill="auto"/>
          <w:vAlign w:val="center"/>
        </w:tcPr>
        <w:p w14:paraId="5545CE0F"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1FEEB64" w14:textId="77777777" w:rsidR="00C7389B" w:rsidRDefault="00C7389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13099/INFOEM/IP/RR/2022</w:t>
          </w:r>
        </w:p>
      </w:tc>
    </w:tr>
    <w:tr w:rsidR="00C7389B" w14:paraId="45DD84B5" w14:textId="77777777">
      <w:trPr>
        <w:trHeight w:val="130"/>
      </w:trPr>
      <w:tc>
        <w:tcPr>
          <w:tcW w:w="2551" w:type="dxa"/>
          <w:shd w:val="clear" w:color="auto" w:fill="auto"/>
          <w:vAlign w:val="center"/>
        </w:tcPr>
        <w:p w14:paraId="21908DD0"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19D2D3E" w14:textId="77777777" w:rsidR="00C7389B" w:rsidRDefault="00C7389B">
          <w:pPr>
            <w:ind w:left="-45"/>
            <w:jc w:val="both"/>
            <w:rPr>
              <w:rFonts w:ascii="Palatino Linotype" w:eastAsia="Palatino Linotype" w:hAnsi="Palatino Linotype" w:cs="Palatino Linotype"/>
              <w:b/>
              <w:sz w:val="22"/>
              <w:szCs w:val="22"/>
            </w:rPr>
          </w:pPr>
        </w:p>
      </w:tc>
    </w:tr>
    <w:tr w:rsidR="00C7389B" w14:paraId="304F0A4A" w14:textId="77777777">
      <w:trPr>
        <w:trHeight w:val="228"/>
      </w:trPr>
      <w:tc>
        <w:tcPr>
          <w:tcW w:w="2551" w:type="dxa"/>
          <w:shd w:val="clear" w:color="auto" w:fill="auto"/>
          <w:vAlign w:val="center"/>
        </w:tcPr>
        <w:p w14:paraId="5E38DDC8"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6A12D2E" w14:textId="77777777" w:rsidR="00C7389B" w:rsidRDefault="00C738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C7389B" w14:paraId="4F926577" w14:textId="77777777">
      <w:tc>
        <w:tcPr>
          <w:tcW w:w="2551" w:type="dxa"/>
          <w:shd w:val="clear" w:color="auto" w:fill="auto"/>
          <w:vAlign w:val="center"/>
        </w:tcPr>
        <w:p w14:paraId="634A84C9" w14:textId="77777777" w:rsidR="00C7389B" w:rsidRDefault="00C7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CD4ECEF" w14:textId="77777777" w:rsidR="00C7389B" w:rsidRDefault="00C7389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E4B5B80" w14:textId="77777777" w:rsidR="00C7389B" w:rsidRDefault="00C7389B">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148F6151" wp14:editId="5B9526EF">
          <wp:simplePos x="0" y="0"/>
          <wp:positionH relativeFrom="column">
            <wp:posOffset>-1089649</wp:posOffset>
          </wp:positionH>
          <wp:positionV relativeFrom="paragraph">
            <wp:posOffset>-1169659</wp:posOffset>
          </wp:positionV>
          <wp:extent cx="7809865" cy="10165715"/>
          <wp:effectExtent l="0" t="0" r="0" b="0"/>
          <wp:wrapNone/>
          <wp:docPr id="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C5F"/>
    <w:multiLevelType w:val="multilevel"/>
    <w:tmpl w:val="9D7C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97526"/>
    <w:multiLevelType w:val="multilevel"/>
    <w:tmpl w:val="2CA2A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AB76BE"/>
    <w:multiLevelType w:val="multilevel"/>
    <w:tmpl w:val="6CFEE63A"/>
    <w:lvl w:ilvl="0">
      <w:start w:val="1"/>
      <w:numFmt w:val="upperRoman"/>
      <w:lvlText w:val="%1."/>
      <w:lvlJc w:val="righ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3" w15:restartNumberingAfterBreak="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0B0E41CF"/>
    <w:multiLevelType w:val="multilevel"/>
    <w:tmpl w:val="CEECD35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BB44F9"/>
    <w:multiLevelType w:val="multilevel"/>
    <w:tmpl w:val="8C901AC2"/>
    <w:lvl w:ilvl="0">
      <w:start w:val="1"/>
      <w:numFmt w:val="bullet"/>
      <w:pStyle w:val="Listaconvietas2"/>
      <w:lvlText w:val="●"/>
      <w:lvlJc w:val="left"/>
      <w:pPr>
        <w:ind w:left="780" w:hanging="360"/>
      </w:pPr>
      <w:rPr>
        <w:rFonts w:ascii="Noto Sans Symbols" w:eastAsia="Noto Sans Symbols" w:hAnsi="Noto Sans Symbols" w:cs="Noto Sans Symbols"/>
        <w:sz w:val="20"/>
        <w:szCs w:val="2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333724C"/>
    <w:multiLevelType w:val="multilevel"/>
    <w:tmpl w:val="5AA046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C8F6BB7"/>
    <w:multiLevelType w:val="multilevel"/>
    <w:tmpl w:val="294807B4"/>
    <w:lvl w:ilvl="0">
      <w:start w:val="1"/>
      <w:numFmt w:val="upperRoman"/>
      <w:lvlText w:val="%1."/>
      <w:lvlJc w:val="left"/>
      <w:pPr>
        <w:ind w:left="1584" w:hanging="720"/>
      </w:pPr>
      <w:rPr>
        <w:b/>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9" w15:restartNumberingAfterBreak="0">
    <w:nsid w:val="751274CD"/>
    <w:multiLevelType w:val="hybridMultilevel"/>
    <w:tmpl w:val="598CD19C"/>
    <w:lvl w:ilvl="0" w:tplc="4114EF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88308A5"/>
    <w:multiLevelType w:val="multilevel"/>
    <w:tmpl w:val="9B3E0E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3C2748"/>
    <w:multiLevelType w:val="multilevel"/>
    <w:tmpl w:val="74EC0126"/>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0"/>
  </w:num>
  <w:num w:numId="2">
    <w:abstractNumId w:val="11"/>
  </w:num>
  <w:num w:numId="3">
    <w:abstractNumId w:val="6"/>
  </w:num>
  <w:num w:numId="4">
    <w:abstractNumId w:val="2"/>
  </w:num>
  <w:num w:numId="5">
    <w:abstractNumId w:val="0"/>
  </w:num>
  <w:num w:numId="6">
    <w:abstractNumId w:val="8"/>
  </w:num>
  <w:num w:numId="7">
    <w:abstractNumId w:val="1"/>
  </w:num>
  <w:num w:numId="8">
    <w:abstractNumId w:val="9"/>
  </w:num>
  <w:num w:numId="9">
    <w:abstractNumId w:val="3"/>
  </w:num>
  <w:num w:numId="10">
    <w:abstractNumId w:val="5"/>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768"/>
    <w:rsid w:val="00020C43"/>
    <w:rsid w:val="00070E64"/>
    <w:rsid w:val="00076AE5"/>
    <w:rsid w:val="00090C08"/>
    <w:rsid w:val="00187117"/>
    <w:rsid w:val="001A2AED"/>
    <w:rsid w:val="001A5F9A"/>
    <w:rsid w:val="001B4748"/>
    <w:rsid w:val="00200807"/>
    <w:rsid w:val="00266692"/>
    <w:rsid w:val="003565F2"/>
    <w:rsid w:val="003848BB"/>
    <w:rsid w:val="003C40B4"/>
    <w:rsid w:val="003D0D56"/>
    <w:rsid w:val="004219D7"/>
    <w:rsid w:val="004734DA"/>
    <w:rsid w:val="00477BDA"/>
    <w:rsid w:val="00477C03"/>
    <w:rsid w:val="00580BB9"/>
    <w:rsid w:val="00580C36"/>
    <w:rsid w:val="005B1780"/>
    <w:rsid w:val="005D3753"/>
    <w:rsid w:val="00693826"/>
    <w:rsid w:val="00732480"/>
    <w:rsid w:val="00754F55"/>
    <w:rsid w:val="0078527E"/>
    <w:rsid w:val="007F0543"/>
    <w:rsid w:val="00804791"/>
    <w:rsid w:val="008836B2"/>
    <w:rsid w:val="008B35A9"/>
    <w:rsid w:val="0091041E"/>
    <w:rsid w:val="00912FBA"/>
    <w:rsid w:val="009A4487"/>
    <w:rsid w:val="00AA1329"/>
    <w:rsid w:val="00B2194E"/>
    <w:rsid w:val="00B76768"/>
    <w:rsid w:val="00C3688E"/>
    <w:rsid w:val="00C7389B"/>
    <w:rsid w:val="00D47C76"/>
    <w:rsid w:val="00DB7AE6"/>
    <w:rsid w:val="00E7742C"/>
    <w:rsid w:val="00E860E5"/>
    <w:rsid w:val="00FC25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B66B95"/>
  <w15:docId w15:val="{FB29AD7D-B00D-45F5-8BA3-9A3F4991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549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AbrirModal(1)"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ofTjJcBy+QLHqMGTGZyt27hqmg==">AMUW2mWUtCRKdshXZEXRcoww7saXsCYVTEpgzd/acinDlGHGtSuFHSP/vMPVvg6WZ5Uq6o1jfmPvqIymymXLpThHHHUz1PsilOjVJ89ZUzsjHNXrYyWjaBMXfLFNgBlZ+jOjCCDN8V+Ak2t3V/o0rtUOH5r9ClwRFmm99n4Mp6zhJapsea0x8QS4ajiy0zkLuy6Mun0oW9k5eqNlPMx8a8qfL+pKXtc892bRI8FFcXLR6y9j+DvJUxnek2Ja8U8mxCwxzWPgApdr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23898B-8C51-478A-9834-4184D8E9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8867</Words>
  <Characters>48772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2023-02-13T16:37:00Z</cp:lastPrinted>
  <dcterms:created xsi:type="dcterms:W3CDTF">2023-02-17T16:14:00Z</dcterms:created>
  <dcterms:modified xsi:type="dcterms:W3CDTF">2023-02-17T16:14:00Z</dcterms:modified>
</cp:coreProperties>
</file>