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2D8D0" w14:textId="5C9E8839" w:rsidR="00F02E23" w:rsidRDefault="00F02E23" w:rsidP="00F02E23">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Pr>
          <w:rFonts w:ascii="Palatino Linotype" w:eastAsia="Times New Roman" w:hAnsi="Palatino Linotype" w:cs="Arial"/>
          <w:color w:val="000000"/>
          <w:sz w:val="24"/>
          <w:szCs w:val="24"/>
          <w:lang w:eastAsia="es-MX"/>
        </w:rPr>
        <w:t xml:space="preserve">veintidós de febrero de dos mil veintitrés.            </w:t>
      </w:r>
    </w:p>
    <w:p w14:paraId="5BE76E47" w14:textId="142B4B1E" w:rsidR="00F02E23" w:rsidRPr="00F02E23" w:rsidRDefault="00F02E23" w:rsidP="00F02E23">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números</w:t>
      </w:r>
      <w:r>
        <w:rPr>
          <w:rFonts w:ascii="Palatino Linotype" w:hAnsi="Palatino Linotype" w:cs="Arial"/>
          <w:sz w:val="24"/>
        </w:rPr>
        <w:t xml:space="preserve"> </w:t>
      </w:r>
      <w:r>
        <w:rPr>
          <w:rFonts w:ascii="Palatino Linotype" w:hAnsi="Palatino Linotype" w:cs="Arial"/>
          <w:b/>
          <w:bCs/>
          <w:sz w:val="24"/>
        </w:rPr>
        <w:t xml:space="preserve">00390/INFOEM/IP/RR/2023 </w:t>
      </w:r>
      <w:r>
        <w:rPr>
          <w:rFonts w:ascii="Palatino Linotype" w:hAnsi="Palatino Linotype" w:cs="Arial"/>
          <w:sz w:val="24"/>
        </w:rPr>
        <w:t xml:space="preserve">y </w:t>
      </w:r>
      <w:r>
        <w:rPr>
          <w:rFonts w:ascii="Palatino Linotype" w:hAnsi="Palatino Linotype" w:cs="Arial"/>
          <w:b/>
          <w:bCs/>
          <w:sz w:val="24"/>
        </w:rPr>
        <w:t xml:space="preserve">00391/INFOEM/IP/RR/2023 </w:t>
      </w:r>
      <w:r>
        <w:rPr>
          <w:rFonts w:ascii="Palatino Linotype" w:hAnsi="Palatino Linotype" w:cs="Arial"/>
          <w:sz w:val="24"/>
        </w:rPr>
        <w:t xml:space="preserve">interpuestos por un particular, en lo sucesivo </w:t>
      </w:r>
      <w:r>
        <w:rPr>
          <w:rFonts w:ascii="Palatino Linotype" w:hAnsi="Palatino Linotype" w:cs="Arial"/>
          <w:b/>
          <w:sz w:val="24"/>
        </w:rPr>
        <w:t xml:space="preserve">El Recurrente, </w:t>
      </w:r>
      <w:r>
        <w:rPr>
          <w:rFonts w:ascii="Palatino Linotype" w:hAnsi="Palatino Linotype" w:cs="Arial"/>
          <w:sz w:val="24"/>
        </w:rPr>
        <w:t xml:space="preserve">en contra de las respuestas del </w:t>
      </w:r>
      <w:r>
        <w:rPr>
          <w:rFonts w:ascii="Palatino Linotype" w:hAnsi="Palatino Linotype" w:cs="Arial"/>
          <w:b/>
          <w:bCs/>
          <w:sz w:val="24"/>
        </w:rPr>
        <w:t xml:space="preserve">Ayuntamiento de Zinacantepec, </w:t>
      </w:r>
      <w:r>
        <w:rPr>
          <w:rFonts w:ascii="Palatino Linotype" w:hAnsi="Palatino Linotype" w:cs="Arial"/>
          <w:sz w:val="24"/>
        </w:rPr>
        <w:t xml:space="preserve">en lo subsecuente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bookmarkStart w:id="1" w:name="_GoBack"/>
      <w:bookmarkEnd w:id="1"/>
    </w:p>
    <w:p w14:paraId="42F49594" w14:textId="77777777" w:rsidR="00F02E23" w:rsidRDefault="00F02E23" w:rsidP="00F02E23">
      <w:pPr>
        <w:spacing w:before="240" w:after="240" w:line="360" w:lineRule="auto"/>
        <w:jc w:val="center"/>
        <w:rPr>
          <w:rFonts w:ascii="Palatino Linotype" w:hAnsi="Palatino Linotype"/>
          <w:b/>
          <w:sz w:val="28"/>
        </w:rPr>
      </w:pPr>
    </w:p>
    <w:p w14:paraId="77944010" w14:textId="5BED8AD9" w:rsidR="00F02E23" w:rsidRPr="00D3218F" w:rsidRDefault="00F02E23" w:rsidP="00F02E23">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D6AA4D2" w14:textId="77777777" w:rsidR="00F02E23" w:rsidRPr="00D3218F" w:rsidRDefault="00F02E23" w:rsidP="00F02E23">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5F698788" w14:textId="0472BF97" w:rsidR="00F02E23" w:rsidRPr="00DD6E83" w:rsidRDefault="00F02E23" w:rsidP="00F02E23">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ocho de diciembre de dos mil veintidós, </w:t>
      </w:r>
      <w:r>
        <w:rPr>
          <w:rFonts w:ascii="Palatino Linotype" w:hAnsi="Palatino Linotype" w:cs="Arial"/>
          <w:b/>
          <w:bCs/>
          <w:sz w:val="24"/>
        </w:rPr>
        <w:t xml:space="preserve">El Recurrente, </w:t>
      </w:r>
      <w:r>
        <w:rPr>
          <w:rFonts w:ascii="Palatino Linotype" w:hAnsi="Palatino Linotype" w:cs="Arial"/>
          <w:sz w:val="24"/>
        </w:rPr>
        <w:t xml:space="preserve">presentó a través del Sistema de Acceso a la Información Mexiquense </w:t>
      </w:r>
      <w:r w:rsidRPr="00D3218F">
        <w:rPr>
          <w:rFonts w:ascii="Palatino Linotype" w:hAnsi="Palatino Linotype" w:cs="Arial"/>
          <w:sz w:val="24"/>
        </w:rPr>
        <w:t>(</w:t>
      </w:r>
      <w:r w:rsidRPr="00D3218F">
        <w:rPr>
          <w:rFonts w:ascii="Palatino Linotype" w:hAnsi="Palatino Linotype" w:cs="Arial"/>
          <w:b/>
          <w:sz w:val="24"/>
        </w:rPr>
        <w:t>SAIMEX)</w:t>
      </w:r>
      <w:r w:rsidRPr="00D3218F">
        <w:rPr>
          <w:rFonts w:ascii="Palatino Linotype" w:hAnsi="Palatino Linotype" w:cs="Arial"/>
          <w:sz w:val="24"/>
        </w:rPr>
        <w:t xml:space="preserve"> ante </w:t>
      </w:r>
      <w:r w:rsidRPr="00D3218F">
        <w:rPr>
          <w:rFonts w:ascii="Palatino Linotype" w:hAnsi="Palatino Linotype" w:cs="Arial"/>
          <w:b/>
          <w:sz w:val="24"/>
        </w:rPr>
        <w:t>El Sujeto Obligado</w:t>
      </w:r>
      <w:r w:rsidRPr="00D3218F">
        <w:rPr>
          <w:rFonts w:ascii="Palatino Linotype" w:hAnsi="Palatino Linotype" w:cs="Arial"/>
          <w:sz w:val="24"/>
        </w:rPr>
        <w:t xml:space="preserve">, las solicitudes de acceso a la información pública, registradas bajo los números de </w:t>
      </w:r>
      <w:r w:rsidRPr="00124807">
        <w:rPr>
          <w:rFonts w:ascii="Palatino Linotype" w:hAnsi="Palatino Linotype" w:cs="Arial"/>
          <w:sz w:val="24"/>
        </w:rPr>
        <w:t>expediente</w:t>
      </w:r>
      <w:r>
        <w:rPr>
          <w:rFonts w:ascii="Palatino Linotype" w:hAnsi="Palatino Linotype" w:cs="Arial"/>
          <w:sz w:val="24"/>
        </w:rPr>
        <w:t xml:space="preserve"> </w:t>
      </w:r>
      <w:r w:rsidR="00DD6E83">
        <w:rPr>
          <w:rFonts w:ascii="Palatino Linotype" w:hAnsi="Palatino Linotype" w:cs="Arial"/>
          <w:b/>
          <w:bCs/>
          <w:sz w:val="24"/>
        </w:rPr>
        <w:t xml:space="preserve">01428/ZINACANT/IP/2022 </w:t>
      </w:r>
      <w:r w:rsidR="00DD6E83">
        <w:rPr>
          <w:rFonts w:ascii="Palatino Linotype" w:hAnsi="Palatino Linotype" w:cs="Arial"/>
          <w:sz w:val="24"/>
        </w:rPr>
        <w:t xml:space="preserve">y </w:t>
      </w:r>
      <w:r w:rsidR="00DD6E83">
        <w:rPr>
          <w:rFonts w:ascii="Palatino Linotype" w:hAnsi="Palatino Linotype" w:cs="Arial"/>
          <w:b/>
          <w:bCs/>
          <w:sz w:val="24"/>
        </w:rPr>
        <w:t xml:space="preserve">01427/ZINACANT/IP/2022 </w:t>
      </w:r>
      <w:r w:rsidR="00DD6E83">
        <w:rPr>
          <w:rFonts w:ascii="Palatino Linotype" w:hAnsi="Palatino Linotype" w:cs="Arial"/>
          <w:sz w:val="24"/>
        </w:rPr>
        <w:t>mediante los cuales solicitó información en el tenor siguiente:</w:t>
      </w:r>
    </w:p>
    <w:p w14:paraId="72C05819" w14:textId="6CE12C85" w:rsidR="00F02E23" w:rsidRDefault="00DD6E83" w:rsidP="00F02E23">
      <w:pPr>
        <w:spacing w:before="240" w:line="360" w:lineRule="auto"/>
        <w:jc w:val="both"/>
        <w:rPr>
          <w:rFonts w:ascii="Palatino Linotype" w:hAnsi="Palatino Linotype" w:cs="Arial"/>
          <w:b/>
          <w:bCs/>
          <w:sz w:val="24"/>
        </w:rPr>
      </w:pPr>
      <w:r>
        <w:rPr>
          <w:rFonts w:ascii="Palatino Linotype" w:hAnsi="Palatino Linotype" w:cs="Arial"/>
          <w:b/>
          <w:bCs/>
          <w:sz w:val="24"/>
        </w:rPr>
        <w:t>01428/ZINACANT/IP/2022</w:t>
      </w:r>
    </w:p>
    <w:p w14:paraId="1575DCBC" w14:textId="578B9469" w:rsidR="00DD6E83" w:rsidRPr="00DD6E83" w:rsidRDefault="00DD6E83" w:rsidP="00DD6E83">
      <w:pPr>
        <w:pStyle w:val="Citas"/>
        <w:rPr>
          <w:b/>
          <w:bCs/>
          <w:sz w:val="24"/>
        </w:rPr>
      </w:pPr>
      <w:r>
        <w:t xml:space="preserve">“SOLICITO VÍA SAIMEX EN VERSIÓN DIGITAL, TODOS Y CADA UNO DE LOS OFICIOS GENERADOS, ELABORADOS Y/O EMITIDOS DURANTE </w:t>
      </w:r>
      <w:r>
        <w:lastRenderedPageBreak/>
        <w:t xml:space="preserve">2022 POR LA CONTRALORÍA DEL AYUNTAMIENTO MUNICIPAL, ESTOS DEBERAN SER ENTREGADOS CON EL FOLIO CONSECUTIVO” </w:t>
      </w:r>
      <w:r>
        <w:rPr>
          <w:b/>
          <w:bCs/>
        </w:rPr>
        <w:t>(Sic)</w:t>
      </w:r>
    </w:p>
    <w:p w14:paraId="6268E841" w14:textId="70C5BC99" w:rsidR="00DD6E83" w:rsidRDefault="00DD6E83" w:rsidP="00F02E23">
      <w:pPr>
        <w:spacing w:before="240" w:line="360" w:lineRule="auto"/>
        <w:jc w:val="both"/>
        <w:rPr>
          <w:rFonts w:ascii="Palatino Linotype" w:hAnsi="Palatino Linotype" w:cs="Arial"/>
          <w:b/>
          <w:bCs/>
          <w:sz w:val="24"/>
        </w:rPr>
      </w:pPr>
      <w:r>
        <w:rPr>
          <w:rFonts w:ascii="Palatino Linotype" w:hAnsi="Palatino Linotype" w:cs="Arial"/>
          <w:b/>
          <w:bCs/>
          <w:sz w:val="24"/>
        </w:rPr>
        <w:t>01427/ZINACANT/IP/2022</w:t>
      </w:r>
    </w:p>
    <w:p w14:paraId="1D298DE4" w14:textId="54589DD2" w:rsidR="00DD6E83" w:rsidRPr="00DD6E83" w:rsidRDefault="00DD6E83" w:rsidP="00DD6E83">
      <w:pPr>
        <w:pStyle w:val="Citas"/>
        <w:rPr>
          <w:b/>
          <w:bCs/>
          <w:sz w:val="24"/>
        </w:rPr>
      </w:pPr>
      <w:r>
        <w:t xml:space="preserve">“SOLICITO VÍA SAIMEX EN VERSIÓN DIGITAL, TODOS Y CADA UNO DE LOS OFICIOS GENERADOS, ELABORADOS Y/O EMITIDOS DURANTE ¿ 2022 POR LA SECRETARÍA DEL AYUNTAMIENTO MUNICIPAL, ESTOS DEBERAN SER ENTREGADOS CON EL FOLIO CONSECUTIVO” </w:t>
      </w:r>
      <w:r>
        <w:rPr>
          <w:b/>
          <w:bCs/>
        </w:rPr>
        <w:t>(Sic)</w:t>
      </w:r>
    </w:p>
    <w:p w14:paraId="6A6FA74C" w14:textId="77777777" w:rsidR="00DD6E83" w:rsidRDefault="00F02E23" w:rsidP="00F02E23">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DD6E83">
        <w:rPr>
          <w:rFonts w:ascii="Palatino Linotype" w:eastAsia="Times New Roman" w:hAnsi="Palatino Linotype" w:cs="Times New Roman"/>
          <w:sz w:val="24"/>
          <w:szCs w:val="24"/>
          <w:lang w:val="es-ES_tradnl" w:eastAsia="es-ES"/>
        </w:rPr>
        <w:t xml:space="preserve">dos casos. </w:t>
      </w:r>
    </w:p>
    <w:p w14:paraId="5800BC3A" w14:textId="28A8AFDE" w:rsidR="00F02E23" w:rsidRDefault="00F02E23" w:rsidP="00F02E2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   </w:t>
      </w:r>
    </w:p>
    <w:p w14:paraId="2F41F4BB" w14:textId="77777777" w:rsidR="00F02E23" w:rsidRDefault="00F02E23" w:rsidP="00F02E23">
      <w:pPr>
        <w:spacing w:line="360" w:lineRule="auto"/>
        <w:ind w:right="334"/>
        <w:jc w:val="both"/>
        <w:rPr>
          <w:rFonts w:ascii="Palatino Linotype" w:hAnsi="Palatino Linotype" w:cs="Arial"/>
          <w:b/>
          <w:sz w:val="28"/>
        </w:rPr>
      </w:pPr>
      <w:r>
        <w:rPr>
          <w:rFonts w:ascii="Palatino Linotype" w:hAnsi="Palatino Linotype" w:cs="Arial"/>
          <w:b/>
          <w:sz w:val="28"/>
        </w:rPr>
        <w:t>SEGUNDO</w:t>
      </w:r>
      <w:r w:rsidRPr="0094651B">
        <w:rPr>
          <w:rFonts w:ascii="Palatino Linotype" w:hAnsi="Palatino Linotype" w:cs="Arial"/>
          <w:b/>
          <w:sz w:val="28"/>
        </w:rPr>
        <w:t xml:space="preserve">. De la </w:t>
      </w:r>
      <w:r>
        <w:rPr>
          <w:rFonts w:ascii="Palatino Linotype" w:hAnsi="Palatino Linotype" w:cs="Arial"/>
          <w:b/>
          <w:sz w:val="28"/>
        </w:rPr>
        <w:t xml:space="preserve">solicitud de aclaración por parte del Sujeto Obligado. </w:t>
      </w:r>
    </w:p>
    <w:p w14:paraId="256AEFE4" w14:textId="59801E21" w:rsidR="00DD6E83" w:rsidRDefault="00F02E23" w:rsidP="00F02E23">
      <w:pPr>
        <w:spacing w:line="360" w:lineRule="auto"/>
        <w:ind w:right="334"/>
        <w:jc w:val="both"/>
        <w:rPr>
          <w:rFonts w:ascii="Palatino Linotype" w:hAnsi="Palatino Linotype" w:cs="Arial"/>
          <w:sz w:val="24"/>
        </w:rPr>
      </w:pPr>
      <w:r w:rsidRPr="00C4131A">
        <w:rPr>
          <w:rFonts w:ascii="Palatino Linotype" w:hAnsi="Palatino Linotype" w:cs="Arial"/>
          <w:sz w:val="24"/>
          <w:szCs w:val="24"/>
        </w:rPr>
        <w:t>En fecha</w:t>
      </w:r>
      <w:r>
        <w:rPr>
          <w:rFonts w:ascii="Palatino Linotype" w:hAnsi="Palatino Linotype" w:cs="Arial"/>
          <w:sz w:val="24"/>
          <w:szCs w:val="24"/>
        </w:rPr>
        <w:t xml:space="preserve"> </w:t>
      </w:r>
      <w:r w:rsidR="00DD6E83">
        <w:rPr>
          <w:rFonts w:ascii="Palatino Linotype" w:hAnsi="Palatino Linotype" w:cs="Arial"/>
          <w:sz w:val="24"/>
          <w:szCs w:val="24"/>
        </w:rPr>
        <w:t xml:space="preserve">quince de diciembre de dos mil veintidós, </w:t>
      </w:r>
      <w:r w:rsidR="00DD6E83">
        <w:rPr>
          <w:rFonts w:ascii="Palatino Linotype" w:hAnsi="Palatino Linotype" w:cs="Arial"/>
          <w:b/>
          <w:bCs/>
          <w:sz w:val="24"/>
          <w:szCs w:val="24"/>
        </w:rPr>
        <w:t xml:space="preserve">El Sujeto Obligado </w:t>
      </w:r>
      <w:r w:rsidR="00DD6E83">
        <w:rPr>
          <w:rFonts w:ascii="Palatino Linotype" w:hAnsi="Palatino Linotype" w:cs="Arial"/>
          <w:sz w:val="24"/>
          <w:szCs w:val="24"/>
        </w:rPr>
        <w:t xml:space="preserve">solicitó aclaración a las solicitudes de información </w:t>
      </w:r>
      <w:r w:rsidR="00DD6E83">
        <w:rPr>
          <w:rFonts w:ascii="Palatino Linotype" w:hAnsi="Palatino Linotype" w:cs="Arial"/>
          <w:b/>
          <w:bCs/>
          <w:sz w:val="24"/>
        </w:rPr>
        <w:t xml:space="preserve">01428/ZINACANT/IP/2022 </w:t>
      </w:r>
      <w:r w:rsidR="00DD6E83">
        <w:rPr>
          <w:rFonts w:ascii="Palatino Linotype" w:hAnsi="Palatino Linotype" w:cs="Arial"/>
          <w:sz w:val="24"/>
        </w:rPr>
        <w:t xml:space="preserve">y </w:t>
      </w:r>
      <w:r w:rsidR="00DD6E83">
        <w:rPr>
          <w:rFonts w:ascii="Palatino Linotype" w:hAnsi="Palatino Linotype" w:cs="Arial"/>
          <w:b/>
          <w:bCs/>
          <w:sz w:val="24"/>
        </w:rPr>
        <w:t xml:space="preserve">01427/ZINACANT/IP/2022, </w:t>
      </w:r>
      <w:r w:rsidR="00DD6E83">
        <w:rPr>
          <w:rFonts w:ascii="Palatino Linotype" w:hAnsi="Palatino Linotype" w:cs="Arial"/>
          <w:sz w:val="24"/>
        </w:rPr>
        <w:t>resultando de nuestro interés lo siguiente:</w:t>
      </w:r>
    </w:p>
    <w:p w14:paraId="2310CC47" w14:textId="28D5DCC7" w:rsidR="00DD6E83" w:rsidRPr="00DD6E83" w:rsidRDefault="00DD6E83" w:rsidP="00DD6E83">
      <w:pPr>
        <w:pStyle w:val="Citas"/>
      </w:pPr>
      <w:r w:rsidRPr="00DD6E83">
        <w:t>“Con fundamento en el articulo 159 de la Ley de Transparencia y Acceso a la Información Pública del Estado de México y Municipios, se le requiere para que dentro del plazo de diez días hábiles realice lo siguiente:</w:t>
      </w:r>
    </w:p>
    <w:p w14:paraId="2F837644" w14:textId="628E1F13" w:rsidR="00DD6E83" w:rsidRPr="00DD6E83" w:rsidRDefault="00DD6E83" w:rsidP="00DD6E83">
      <w:pPr>
        <w:pStyle w:val="Citas"/>
      </w:pPr>
      <w:r w:rsidRPr="00DD6E83">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w:t>
      </w:r>
      <w:r w:rsidRPr="00DD6E83">
        <w:lastRenderedPageBreak/>
        <w:t xml:space="preserve">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 </w:t>
      </w:r>
    </w:p>
    <w:p w14:paraId="014B0807" w14:textId="54088EDC" w:rsidR="00DD6E83" w:rsidRPr="00DD6E83" w:rsidRDefault="00DD6E83" w:rsidP="00DD6E83">
      <w:pPr>
        <w:pStyle w:val="Citas"/>
        <w:rPr>
          <w:b/>
          <w:bCs/>
        </w:rPr>
      </w:pPr>
      <w:r w:rsidRPr="00DD6E83">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r>
        <w:rPr>
          <w:b/>
          <w:bCs/>
        </w:rPr>
        <w:t>(Sic)</w:t>
      </w:r>
    </w:p>
    <w:p w14:paraId="49774DF2" w14:textId="77777777" w:rsidR="00DD6E83" w:rsidRDefault="00DD6E83" w:rsidP="00F02E23">
      <w:pPr>
        <w:spacing w:after="0" w:line="360" w:lineRule="auto"/>
        <w:jc w:val="both"/>
        <w:rPr>
          <w:rFonts w:ascii="Palatino Linotype" w:hAnsi="Palatino Linotype" w:cs="Arial"/>
          <w:b/>
          <w:sz w:val="28"/>
        </w:rPr>
      </w:pPr>
    </w:p>
    <w:p w14:paraId="752E1278" w14:textId="15145E6E" w:rsidR="00F02E23" w:rsidRPr="000256D8" w:rsidRDefault="00F02E23" w:rsidP="00F02E23">
      <w:pPr>
        <w:spacing w:after="0" w:line="360" w:lineRule="auto"/>
        <w:jc w:val="both"/>
        <w:rPr>
          <w:rFonts w:ascii="Palatino Linotype" w:hAnsi="Palatino Linotype" w:cs="Arial"/>
          <w:b/>
          <w:sz w:val="28"/>
        </w:rPr>
      </w:pPr>
      <w:r>
        <w:rPr>
          <w:rFonts w:ascii="Palatino Linotype" w:hAnsi="Palatino Linotype" w:cs="Arial"/>
          <w:b/>
          <w:sz w:val="28"/>
        </w:rPr>
        <w:t>TERCERO</w:t>
      </w:r>
      <w:r w:rsidRPr="000256D8">
        <w:rPr>
          <w:rFonts w:ascii="Palatino Linotype" w:hAnsi="Palatino Linotype" w:cs="Arial"/>
          <w:b/>
          <w:sz w:val="28"/>
        </w:rPr>
        <w:t xml:space="preserve">. </w:t>
      </w:r>
      <w:r w:rsidRPr="000256D8">
        <w:rPr>
          <w:rFonts w:ascii="Palatino Linotype" w:hAnsi="Palatino Linotype" w:cs="Arial"/>
          <w:b/>
          <w:sz w:val="28"/>
          <w:szCs w:val="20"/>
        </w:rPr>
        <w:t>De la respuesta de aclaración del particular.</w:t>
      </w:r>
    </w:p>
    <w:p w14:paraId="79A8F4BE" w14:textId="34772ECA" w:rsidR="00DD6E83" w:rsidRDefault="00F02E23" w:rsidP="00F02E23">
      <w:pPr>
        <w:spacing w:after="0" w:line="360" w:lineRule="auto"/>
        <w:jc w:val="both"/>
        <w:rPr>
          <w:rFonts w:ascii="Palatino Linotype" w:hAnsi="Palatino Linotype" w:cs="Arial"/>
          <w:sz w:val="24"/>
        </w:rPr>
      </w:pPr>
      <w:r>
        <w:rPr>
          <w:rFonts w:ascii="Palatino Linotype" w:hAnsi="Palatino Linotype" w:cs="Arial"/>
          <w:sz w:val="24"/>
        </w:rPr>
        <w:t>En los</w:t>
      </w:r>
      <w:r w:rsidRPr="000256D8">
        <w:rPr>
          <w:rFonts w:ascii="Palatino Linotype" w:hAnsi="Palatino Linotype" w:cs="Arial"/>
          <w:sz w:val="24"/>
        </w:rPr>
        <w:t xml:space="preserve"> expediente</w:t>
      </w:r>
      <w:r>
        <w:rPr>
          <w:rFonts w:ascii="Palatino Linotype" w:hAnsi="Palatino Linotype" w:cs="Arial"/>
          <w:sz w:val="24"/>
        </w:rPr>
        <w:t>s</w:t>
      </w:r>
      <w:r w:rsidRPr="000256D8">
        <w:rPr>
          <w:rFonts w:ascii="Palatino Linotype" w:hAnsi="Palatino Linotype" w:cs="Arial"/>
          <w:sz w:val="24"/>
        </w:rPr>
        <w:t xml:space="preserve"> electrónico</w:t>
      </w:r>
      <w:r>
        <w:rPr>
          <w:rFonts w:ascii="Palatino Linotype" w:hAnsi="Palatino Linotype" w:cs="Arial"/>
          <w:sz w:val="24"/>
        </w:rPr>
        <w:t>s</w:t>
      </w:r>
      <w:r w:rsidRPr="000256D8">
        <w:rPr>
          <w:rFonts w:ascii="Palatino Linotype" w:hAnsi="Palatino Linotype" w:cs="Arial"/>
          <w:sz w:val="24"/>
        </w:rPr>
        <w:t xml:space="preserve"> </w:t>
      </w:r>
      <w:r w:rsidRPr="000256D8">
        <w:rPr>
          <w:rFonts w:ascii="Palatino Linotype" w:hAnsi="Palatino Linotype" w:cs="Arial"/>
          <w:b/>
          <w:sz w:val="24"/>
        </w:rPr>
        <w:t>SAIMEX</w:t>
      </w:r>
      <w:r>
        <w:rPr>
          <w:rFonts w:ascii="Palatino Linotype" w:hAnsi="Palatino Linotype" w:cs="Arial"/>
          <w:b/>
          <w:sz w:val="24"/>
        </w:rPr>
        <w:t xml:space="preserve"> </w:t>
      </w:r>
      <w:r>
        <w:rPr>
          <w:rFonts w:ascii="Palatino Linotype" w:hAnsi="Palatino Linotype" w:cs="Arial"/>
          <w:sz w:val="24"/>
        </w:rPr>
        <w:t xml:space="preserve">correspondientes a las solicitudes de información </w:t>
      </w:r>
      <w:r w:rsidR="00DD6E83">
        <w:rPr>
          <w:rFonts w:ascii="Palatino Linotype" w:hAnsi="Palatino Linotype" w:cs="Arial"/>
          <w:b/>
          <w:bCs/>
          <w:sz w:val="24"/>
        </w:rPr>
        <w:t xml:space="preserve">01428/ZINACANT/IP/2022 </w:t>
      </w:r>
      <w:r w:rsidR="00DD6E83">
        <w:rPr>
          <w:rFonts w:ascii="Palatino Linotype" w:hAnsi="Palatino Linotype" w:cs="Arial"/>
          <w:sz w:val="24"/>
        </w:rPr>
        <w:t xml:space="preserve">y </w:t>
      </w:r>
      <w:r w:rsidR="00DD6E83">
        <w:rPr>
          <w:rFonts w:ascii="Palatino Linotype" w:hAnsi="Palatino Linotype" w:cs="Arial"/>
          <w:b/>
          <w:bCs/>
          <w:sz w:val="24"/>
        </w:rPr>
        <w:t xml:space="preserve">01427/ZINACANT/IP/2022, </w:t>
      </w:r>
      <w:r w:rsidR="00DD6E83">
        <w:rPr>
          <w:rFonts w:ascii="Palatino Linotype" w:hAnsi="Palatino Linotype" w:cs="Arial"/>
          <w:sz w:val="24"/>
        </w:rPr>
        <w:t xml:space="preserve">se aprecia que en fecha </w:t>
      </w:r>
      <w:r w:rsidR="00DD6E83">
        <w:rPr>
          <w:rFonts w:ascii="Palatino Linotype" w:hAnsi="Palatino Linotype" w:cs="Arial"/>
          <w:b/>
          <w:bCs/>
          <w:sz w:val="24"/>
        </w:rPr>
        <w:t xml:space="preserve">quince de diciembre de dos mil veintidós, </w:t>
      </w:r>
      <w:r w:rsidR="00DD6E83">
        <w:rPr>
          <w:rFonts w:ascii="Palatino Linotype" w:hAnsi="Palatino Linotype" w:cs="Arial"/>
          <w:sz w:val="24"/>
        </w:rPr>
        <w:t>el particular desahogó las solicitudes de aclaración formuladas en los siguientes términos:</w:t>
      </w:r>
    </w:p>
    <w:p w14:paraId="4C9D057E" w14:textId="54B9DC77" w:rsidR="00DD6E83" w:rsidRPr="00DD6E83" w:rsidRDefault="00DD6E83" w:rsidP="00DD6E83">
      <w:pPr>
        <w:pStyle w:val="Citas"/>
        <w:rPr>
          <w:b/>
          <w:bCs/>
        </w:rPr>
      </w:pPr>
      <w:r w:rsidRPr="00DD6E83">
        <w:t>“QUÉ HAY QUE ACLARAR? O SOLO ES PARA QUE PASE EL TIEMPO ESPERANDO QUE NUNCA SE ACLARE Y SE CONCLUYA LA SOLICITUD?</w:t>
      </w:r>
      <w:r>
        <w:t xml:space="preserve"> </w:t>
      </w:r>
      <w:r>
        <w:rPr>
          <w:b/>
          <w:bCs/>
        </w:rPr>
        <w:t>(Sic)</w:t>
      </w:r>
    </w:p>
    <w:p w14:paraId="625A0EE0" w14:textId="77777777" w:rsidR="00DD6E83" w:rsidRDefault="00DD6E83" w:rsidP="00F02E23">
      <w:pPr>
        <w:spacing w:after="0" w:line="360" w:lineRule="auto"/>
        <w:jc w:val="both"/>
        <w:rPr>
          <w:rFonts w:ascii="Palatino Linotype" w:hAnsi="Palatino Linotype" w:cs="Arial"/>
          <w:sz w:val="24"/>
        </w:rPr>
      </w:pPr>
    </w:p>
    <w:p w14:paraId="2FB1AA17" w14:textId="4C50D1C2" w:rsidR="00F02E23" w:rsidRDefault="00B94CCE" w:rsidP="00F02E23">
      <w:pPr>
        <w:spacing w:before="240" w:line="360" w:lineRule="auto"/>
        <w:jc w:val="both"/>
        <w:rPr>
          <w:rFonts w:ascii="Palatino Linotype" w:hAnsi="Palatino Linotype" w:cs="Arial"/>
          <w:b/>
          <w:sz w:val="28"/>
        </w:rPr>
      </w:pPr>
      <w:r>
        <w:rPr>
          <w:rFonts w:ascii="Palatino Linotype" w:hAnsi="Palatino Linotype" w:cs="Arial"/>
          <w:b/>
          <w:sz w:val="28"/>
        </w:rPr>
        <w:t>CUARTO</w:t>
      </w:r>
      <w:r w:rsidR="00F02E23">
        <w:rPr>
          <w:rFonts w:ascii="Palatino Linotype" w:hAnsi="Palatino Linotype" w:cs="Arial"/>
          <w:b/>
          <w:sz w:val="28"/>
        </w:rPr>
        <w:t xml:space="preserve">. </w:t>
      </w:r>
      <w:r w:rsidR="00F02E23" w:rsidRPr="00165D6E">
        <w:rPr>
          <w:rFonts w:ascii="Palatino Linotype" w:hAnsi="Palatino Linotype" w:cs="Arial"/>
          <w:b/>
          <w:sz w:val="28"/>
          <w:szCs w:val="20"/>
        </w:rPr>
        <w:t xml:space="preserve">De la respuesta </w:t>
      </w:r>
      <w:r w:rsidR="00F02E23">
        <w:rPr>
          <w:rFonts w:ascii="Palatino Linotype" w:hAnsi="Palatino Linotype" w:cs="Arial"/>
          <w:b/>
          <w:sz w:val="28"/>
          <w:szCs w:val="20"/>
        </w:rPr>
        <w:t>del Sujeto Obligado</w:t>
      </w:r>
      <w:r w:rsidR="00F02E23" w:rsidRPr="00165D6E">
        <w:rPr>
          <w:rFonts w:ascii="Palatino Linotype" w:hAnsi="Palatino Linotype" w:cs="Arial"/>
          <w:b/>
          <w:sz w:val="28"/>
          <w:szCs w:val="20"/>
        </w:rPr>
        <w:t>.</w:t>
      </w:r>
    </w:p>
    <w:p w14:paraId="6B363612" w14:textId="23EAEC92" w:rsidR="00B94CCE" w:rsidRDefault="00F02E23" w:rsidP="00F02E23">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coincidentes a las solicitudes de información, en </w:t>
      </w:r>
      <w:r>
        <w:rPr>
          <w:rFonts w:ascii="Palatino Linotype" w:hAnsi="Palatino Linotype" w:cs="Arial"/>
        </w:rPr>
        <w:lastRenderedPageBreak/>
        <w:t>fecha</w:t>
      </w:r>
      <w:r w:rsidR="00B94CCE">
        <w:rPr>
          <w:rFonts w:ascii="Palatino Linotype" w:hAnsi="Palatino Linotype" w:cs="Arial"/>
        </w:rPr>
        <w:t xml:space="preserve"> </w:t>
      </w:r>
      <w:r w:rsidR="00B94CCE">
        <w:rPr>
          <w:rFonts w:ascii="Palatino Linotype" w:hAnsi="Palatino Linotype" w:cs="Arial"/>
          <w:b/>
          <w:bCs/>
        </w:rPr>
        <w:t xml:space="preserve">veintitrés de enero de dos mil veintitrés, </w:t>
      </w:r>
      <w:r w:rsidR="00B94CCE">
        <w:rPr>
          <w:rFonts w:ascii="Palatino Linotype" w:hAnsi="Palatino Linotype" w:cs="Arial"/>
        </w:rPr>
        <w:t>resultando de nuestro interés lo siguiente:</w:t>
      </w:r>
    </w:p>
    <w:p w14:paraId="06826FC4" w14:textId="6570D7F8" w:rsidR="00B94CCE" w:rsidRPr="00B94CCE" w:rsidRDefault="00B94CCE" w:rsidP="00B94CCE">
      <w:pPr>
        <w:pStyle w:val="Citas"/>
      </w:pPr>
      <w:r w:rsidRPr="00B94CCE">
        <w:t>“Con fundamento en el artículo 163 de la Ley de Transparencia y Acceso a la Información Pública del Estado de México y Municipios, le contestamos que:</w:t>
      </w:r>
    </w:p>
    <w:p w14:paraId="351A25D4" w14:textId="79ABF34C" w:rsidR="00B94CCE" w:rsidRPr="00B94CCE" w:rsidRDefault="00B94CCE" w:rsidP="00B94CCE">
      <w:pPr>
        <w:pStyle w:val="Citas"/>
        <w:rPr>
          <w:b/>
          <w:bCs/>
        </w:rPr>
      </w:pPr>
      <w:r w:rsidRPr="00B94CCE">
        <w:t xml:space="preserve">Se adjunta la respuesta a la solicitud interpuesta a través de esta plataforma digital” </w:t>
      </w:r>
      <w:r>
        <w:rPr>
          <w:b/>
          <w:bCs/>
        </w:rPr>
        <w:t>(Sic)</w:t>
      </w:r>
    </w:p>
    <w:p w14:paraId="57DF0705" w14:textId="77777777" w:rsidR="00B94CCE" w:rsidRDefault="00B94CCE" w:rsidP="00F02E23">
      <w:pPr>
        <w:pStyle w:val="Prrafodelista"/>
        <w:spacing w:after="240" w:line="360" w:lineRule="auto"/>
        <w:ind w:left="0"/>
        <w:jc w:val="both"/>
        <w:rPr>
          <w:rFonts w:ascii="Palatino Linotype" w:hAnsi="Palatino Linotype" w:cs="Arial"/>
        </w:rPr>
      </w:pPr>
    </w:p>
    <w:p w14:paraId="6EC5B4EB" w14:textId="34981AF1" w:rsidR="00B94CCE" w:rsidRPr="00B94CCE" w:rsidRDefault="00B94CCE" w:rsidP="00F02E23">
      <w:pPr>
        <w:pStyle w:val="Prrafodelista"/>
        <w:spacing w:after="240" w:line="360" w:lineRule="auto"/>
        <w:ind w:left="0"/>
        <w:jc w:val="both"/>
        <w:rPr>
          <w:rFonts w:ascii="Palatino Linotype" w:hAnsi="Palatino Linotype" w:cs="Arial"/>
        </w:rPr>
      </w:pPr>
      <w:r>
        <w:rPr>
          <w:rFonts w:ascii="Palatino Linotype" w:hAnsi="Palatino Linotype" w:cs="Arial"/>
        </w:rPr>
        <w:t xml:space="preserve">De manera complementaria en los expedientes electrónicos de las solicitudes de información </w:t>
      </w:r>
      <w:r>
        <w:rPr>
          <w:rFonts w:ascii="Palatino Linotype" w:hAnsi="Palatino Linotype" w:cs="Arial"/>
          <w:b/>
          <w:bCs/>
        </w:rPr>
        <w:t xml:space="preserve">01428/ZINACANT/IP/2022 </w:t>
      </w:r>
      <w:r>
        <w:rPr>
          <w:rFonts w:ascii="Palatino Linotype" w:hAnsi="Palatino Linotype" w:cs="Arial"/>
        </w:rPr>
        <w:t xml:space="preserve">y </w:t>
      </w:r>
      <w:r>
        <w:rPr>
          <w:rFonts w:ascii="Palatino Linotype" w:hAnsi="Palatino Linotype" w:cs="Arial"/>
          <w:b/>
          <w:bCs/>
        </w:rPr>
        <w:t xml:space="preserve">01427/ZINACANT/IP/2022, El Sujeto Obligado </w:t>
      </w:r>
      <w:r>
        <w:rPr>
          <w:rFonts w:ascii="Palatino Linotype" w:hAnsi="Palatino Linotype" w:cs="Arial"/>
        </w:rPr>
        <w:t>adjuntó los documentos electrónicos “</w:t>
      </w:r>
      <w:r>
        <w:rPr>
          <w:rFonts w:ascii="Palatino Linotype" w:hAnsi="Palatino Linotype" w:cs="Arial"/>
          <w:b/>
          <w:bCs/>
        </w:rPr>
        <w:t xml:space="preserve">respuesta de solicitud 1428-22.pdf” </w:t>
      </w:r>
      <w:r>
        <w:rPr>
          <w:rFonts w:ascii="Palatino Linotype" w:hAnsi="Palatino Linotype" w:cs="Arial"/>
        </w:rPr>
        <w:t xml:space="preserve">y </w:t>
      </w:r>
      <w:r>
        <w:rPr>
          <w:rFonts w:ascii="Palatino Linotype" w:hAnsi="Palatino Linotype" w:cs="Arial"/>
          <w:b/>
          <w:bCs/>
        </w:rPr>
        <w:t xml:space="preserve">“respuesta de solicitud 1427-22.pdf” </w:t>
      </w:r>
      <w:r>
        <w:rPr>
          <w:rFonts w:ascii="Palatino Linotype" w:hAnsi="Palatino Linotype" w:cs="Arial"/>
        </w:rPr>
        <w:t xml:space="preserve">respectivamente, soportes documentales que serán materia de análisis en el considerando respectivo. </w:t>
      </w:r>
    </w:p>
    <w:p w14:paraId="06C7AC52" w14:textId="77777777" w:rsidR="00B94CCE" w:rsidRDefault="00B94CCE" w:rsidP="00F02E23">
      <w:pPr>
        <w:pStyle w:val="Citas"/>
        <w:ind w:left="0" w:right="72"/>
        <w:rPr>
          <w:i w:val="0"/>
          <w:iCs/>
          <w:sz w:val="24"/>
          <w:szCs w:val="24"/>
        </w:rPr>
      </w:pPr>
    </w:p>
    <w:p w14:paraId="17A44F44" w14:textId="2B7A2611" w:rsidR="00F02E23" w:rsidRDefault="00B94CCE" w:rsidP="00F02E23">
      <w:pPr>
        <w:spacing w:before="240" w:line="360" w:lineRule="auto"/>
        <w:jc w:val="both"/>
        <w:rPr>
          <w:rFonts w:ascii="Palatino Linotype" w:hAnsi="Palatino Linotype" w:cs="Arial"/>
          <w:b/>
          <w:sz w:val="28"/>
        </w:rPr>
      </w:pPr>
      <w:r>
        <w:rPr>
          <w:rFonts w:ascii="Palatino Linotype" w:hAnsi="Palatino Linotype" w:cs="Arial"/>
          <w:b/>
          <w:sz w:val="28"/>
        </w:rPr>
        <w:t>QUINTO</w:t>
      </w:r>
      <w:r w:rsidR="00F02E23">
        <w:rPr>
          <w:rFonts w:ascii="Palatino Linotype" w:hAnsi="Palatino Linotype" w:cs="Arial"/>
          <w:b/>
          <w:sz w:val="28"/>
        </w:rPr>
        <w:t xml:space="preserve">. </w:t>
      </w:r>
      <w:r w:rsidR="00F02E23">
        <w:rPr>
          <w:rFonts w:ascii="Palatino Linotype" w:hAnsi="Palatino Linotype"/>
          <w:b/>
          <w:sz w:val="28"/>
        </w:rPr>
        <w:t>Del recurso de revisión.</w:t>
      </w:r>
    </w:p>
    <w:p w14:paraId="15819802" w14:textId="6F5FC995" w:rsidR="00F02E23" w:rsidRPr="00B94CCE" w:rsidRDefault="00F02E23" w:rsidP="00F02E23">
      <w:pPr>
        <w:spacing w:before="240" w:line="360" w:lineRule="auto"/>
        <w:jc w:val="both"/>
        <w:rPr>
          <w:rFonts w:ascii="Palatino Linotype" w:hAnsi="Palatino Linotype" w:cs="Arial"/>
          <w:bCs/>
          <w:sz w:val="24"/>
          <w:szCs w:val="24"/>
        </w:rPr>
      </w:pPr>
      <w:r w:rsidRPr="00B94CCE">
        <w:rPr>
          <w:rFonts w:ascii="Palatino Linotype" w:hAnsi="Palatino Linotype" w:cs="Arial"/>
          <w:sz w:val="24"/>
          <w:szCs w:val="24"/>
        </w:rPr>
        <w:t xml:space="preserve">Inconforme con las respuestas notificadas por </w:t>
      </w:r>
      <w:r w:rsidRPr="00B94CCE">
        <w:rPr>
          <w:rFonts w:ascii="Palatino Linotype" w:hAnsi="Palatino Linotype" w:cs="Arial"/>
          <w:b/>
          <w:sz w:val="24"/>
          <w:szCs w:val="24"/>
        </w:rPr>
        <w:t xml:space="preserve">El Sujeto Obligado, El Recurrente </w:t>
      </w:r>
      <w:r w:rsidR="00B94CCE" w:rsidRPr="00B94CCE">
        <w:rPr>
          <w:rFonts w:ascii="Palatino Linotype" w:hAnsi="Palatino Linotype" w:cs="Arial"/>
          <w:sz w:val="24"/>
          <w:szCs w:val="24"/>
        </w:rPr>
        <w:t>interpuso recursos</w:t>
      </w:r>
      <w:r w:rsidRPr="00B94CCE">
        <w:rPr>
          <w:rFonts w:ascii="Palatino Linotype" w:hAnsi="Palatino Linotype" w:cs="Arial"/>
          <w:sz w:val="24"/>
          <w:szCs w:val="24"/>
        </w:rPr>
        <w:t xml:space="preserve"> de revisión, en fecha </w:t>
      </w:r>
      <w:r w:rsidR="00B94CCE" w:rsidRPr="00B94CCE">
        <w:rPr>
          <w:rFonts w:ascii="Palatino Linotype" w:hAnsi="Palatino Linotype" w:cs="Arial"/>
          <w:b/>
          <w:bCs/>
          <w:sz w:val="24"/>
          <w:szCs w:val="24"/>
        </w:rPr>
        <w:t xml:space="preserve">veintitrés de enero de dos mil veintitrés, </w:t>
      </w:r>
      <w:r w:rsidR="00B94CCE" w:rsidRPr="00B94CCE">
        <w:rPr>
          <w:rFonts w:ascii="Palatino Linotype" w:hAnsi="Palatino Linotype" w:cs="Arial"/>
          <w:sz w:val="24"/>
          <w:szCs w:val="24"/>
        </w:rPr>
        <w:t xml:space="preserve">los cuales fueron registrados en el sistema electrónico con los expedientes </w:t>
      </w:r>
      <w:r w:rsidR="00B94CCE" w:rsidRPr="00B94CCE">
        <w:rPr>
          <w:rFonts w:ascii="Palatino Linotype" w:hAnsi="Palatino Linotype" w:cs="Arial"/>
          <w:b/>
          <w:bCs/>
          <w:sz w:val="24"/>
          <w:szCs w:val="24"/>
        </w:rPr>
        <w:t xml:space="preserve">00390/INFOEM/IP/RR/2023 </w:t>
      </w:r>
      <w:r w:rsidR="00B94CCE" w:rsidRPr="00B94CCE">
        <w:rPr>
          <w:rFonts w:ascii="Palatino Linotype" w:hAnsi="Palatino Linotype" w:cs="Arial"/>
          <w:sz w:val="24"/>
          <w:szCs w:val="24"/>
        </w:rPr>
        <w:t xml:space="preserve">y </w:t>
      </w:r>
      <w:r w:rsidR="00B94CCE" w:rsidRPr="00B94CCE">
        <w:rPr>
          <w:rFonts w:ascii="Palatino Linotype" w:hAnsi="Palatino Linotype" w:cs="Arial"/>
          <w:b/>
          <w:bCs/>
          <w:sz w:val="24"/>
          <w:szCs w:val="24"/>
        </w:rPr>
        <w:t xml:space="preserve">00391/INFOEM/IP/RR/2023, </w:t>
      </w:r>
      <w:r w:rsidRPr="00B94CCE">
        <w:rPr>
          <w:rFonts w:ascii="Palatino Linotype" w:hAnsi="Palatino Linotype" w:cs="Arial"/>
          <w:bCs/>
          <w:sz w:val="24"/>
          <w:szCs w:val="24"/>
        </w:rPr>
        <w:t xml:space="preserve">en los cuales arguye las siguientes manifestaciones de carácter coincidente: </w:t>
      </w:r>
    </w:p>
    <w:p w14:paraId="27B12FF6" w14:textId="77777777" w:rsidR="00F02E23" w:rsidRDefault="00F02E23" w:rsidP="00F02E23">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389C2CA" w14:textId="30EDDD7D" w:rsidR="00F02E23" w:rsidRPr="00684130" w:rsidRDefault="00F02E23" w:rsidP="00F02E23">
      <w:pPr>
        <w:pStyle w:val="Citas"/>
      </w:pPr>
      <w:r w:rsidRPr="006446E9">
        <w:lastRenderedPageBreak/>
        <w:t>“</w:t>
      </w:r>
      <w:r w:rsidR="00B94CCE" w:rsidRPr="006446E9">
        <w:t>NO ENTREGA INFORMACIÓN</w:t>
      </w:r>
      <w:r w:rsidRPr="006446E9">
        <w:t>”</w:t>
      </w:r>
      <w:r w:rsidRPr="00684130">
        <w:t xml:space="preserve"> </w:t>
      </w:r>
      <w:r w:rsidRPr="00691DB1">
        <w:rPr>
          <w:b/>
          <w:bCs/>
        </w:rPr>
        <w:t>[Sic]</w:t>
      </w:r>
    </w:p>
    <w:p w14:paraId="670291BA" w14:textId="77777777" w:rsidR="00F02E23" w:rsidRDefault="00F02E23" w:rsidP="00F02E2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89D7E4F" w14:textId="47B31EE2" w:rsidR="00F02E23" w:rsidRPr="00684130" w:rsidRDefault="00F02E23" w:rsidP="00F02E23">
      <w:pPr>
        <w:pStyle w:val="Citas"/>
      </w:pPr>
      <w:r w:rsidRPr="00C01B4D">
        <w:t>“</w:t>
      </w:r>
      <w:r w:rsidR="00B94CCE" w:rsidRPr="006446E9">
        <w:t>NO ENTREGA INFORMACIÓN</w:t>
      </w:r>
      <w:r w:rsidRPr="006446E9">
        <w:t>”</w:t>
      </w:r>
      <w:r w:rsidRPr="00684130">
        <w:t xml:space="preserve"> </w:t>
      </w:r>
      <w:r w:rsidRPr="00691DB1">
        <w:rPr>
          <w:b/>
          <w:bCs/>
        </w:rPr>
        <w:t>[Sic]</w:t>
      </w:r>
    </w:p>
    <w:p w14:paraId="7D03928F" w14:textId="77777777" w:rsidR="00F02E23" w:rsidRDefault="00F02E23" w:rsidP="00F02E23">
      <w:pPr>
        <w:spacing w:before="240" w:line="360" w:lineRule="auto"/>
        <w:jc w:val="both"/>
        <w:rPr>
          <w:rFonts w:ascii="Palatino Linotype" w:hAnsi="Palatino Linotype" w:cs="Arial"/>
          <w:sz w:val="24"/>
          <w:szCs w:val="24"/>
        </w:rPr>
      </w:pPr>
    </w:p>
    <w:p w14:paraId="0D1A6D71" w14:textId="5307573D" w:rsidR="00F02E23" w:rsidRPr="000316DC" w:rsidRDefault="00F02E23" w:rsidP="00F02E23">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006446E9">
        <w:rPr>
          <w:rFonts w:ascii="Palatino Linotype" w:hAnsi="Palatino Linotype" w:cs="Arial"/>
          <w:b/>
          <w:sz w:val="28"/>
        </w:rPr>
        <w:t>SEXTO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49E53455" w14:textId="4CB29747" w:rsidR="00F02E23" w:rsidRDefault="00F02E23" w:rsidP="00F02E23">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Pr>
          <w:rFonts w:ascii="Palatino Linotype" w:hAnsi="Palatino Linotype" w:cs="Arial"/>
        </w:rPr>
        <w:t>José Martínez Vilchis</w:t>
      </w:r>
      <w:r w:rsidR="006446E9">
        <w:rPr>
          <w:rFonts w:ascii="Palatino Linotype" w:hAnsi="Palatino Linotype" w:cs="Arial"/>
        </w:rPr>
        <w:t xml:space="preserve"> y</w:t>
      </w:r>
      <w:r>
        <w:rPr>
          <w:rFonts w:ascii="Palatino Linotype" w:hAnsi="Palatino Linotype" w:cs="Arial"/>
        </w:rPr>
        <w:t xml:space="preserve"> Luis Gustavo Parra Noriega</w:t>
      </w:r>
      <w:r w:rsidR="006446E9">
        <w:rPr>
          <w:rFonts w:ascii="Palatino Linotype" w:hAnsi="Palatino Linotype" w:cs="Arial"/>
        </w:rPr>
        <w:t xml:space="preserve">, </w:t>
      </w:r>
      <w:r>
        <w:rPr>
          <w:rFonts w:ascii="Palatino Linotype" w:hAnsi="Palatino Linotype" w:cs="Arial"/>
        </w:rPr>
        <w:t xml:space="preserve">en   </w:t>
      </w:r>
      <w:r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Pr>
          <w:rFonts w:ascii="Palatino Linotype" w:hAnsi="Palatino Linotype" w:cs="Arial"/>
        </w:rPr>
        <w:t xml:space="preserve"> </w:t>
      </w:r>
      <w:r w:rsidR="006446E9">
        <w:rPr>
          <w:rFonts w:ascii="Palatino Linotype" w:hAnsi="Palatino Linotype" w:cs="Arial"/>
          <w:b/>
          <w:bCs/>
        </w:rPr>
        <w:t xml:space="preserve">veinticuatro y veintisiete de enero de dos mil veintitrés, </w:t>
      </w:r>
      <w:r w:rsidRPr="000316DC">
        <w:rPr>
          <w:rFonts w:ascii="Palatino Linotype" w:hAnsi="Palatino Linotype" w:cs="Arial"/>
        </w:rPr>
        <w:t>determinándose, un plazo de siete días para que las partes manifestaran lo que a su derecho corresponda en términos de los numerales ya citados.</w:t>
      </w:r>
      <w:r>
        <w:rPr>
          <w:rFonts w:ascii="Palatino Linotype" w:hAnsi="Palatino Linotype" w:cs="Arial"/>
        </w:rPr>
        <w:t xml:space="preserve"> </w:t>
      </w:r>
    </w:p>
    <w:p w14:paraId="79158820" w14:textId="77777777" w:rsidR="00F02E23" w:rsidRDefault="00F02E23" w:rsidP="00F02E23">
      <w:pPr>
        <w:pStyle w:val="Prrafodelista"/>
        <w:spacing w:line="360" w:lineRule="auto"/>
        <w:ind w:left="0"/>
        <w:jc w:val="both"/>
        <w:rPr>
          <w:rFonts w:ascii="Palatino Linotype" w:hAnsi="Palatino Linotype" w:cs="Arial"/>
        </w:rPr>
      </w:pPr>
    </w:p>
    <w:p w14:paraId="4A143F5E" w14:textId="47823706" w:rsidR="00F02E23" w:rsidRPr="00696379" w:rsidRDefault="006446E9" w:rsidP="00F02E23">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SÉPTIMO</w:t>
      </w:r>
      <w:r w:rsidR="00F02E23" w:rsidRPr="00696379">
        <w:rPr>
          <w:rFonts w:ascii="Palatino Linotype" w:hAnsi="Palatino Linotype" w:cs="Arial"/>
          <w:b/>
          <w:sz w:val="28"/>
          <w:szCs w:val="28"/>
        </w:rPr>
        <w:t>. De la acumulación.</w:t>
      </w:r>
    </w:p>
    <w:p w14:paraId="05CFC9DA" w14:textId="26E91933" w:rsidR="00F02E23" w:rsidRDefault="00F02E23" w:rsidP="00F02E23">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Pr>
          <w:rFonts w:ascii="Palatino Linotype" w:hAnsi="Palatino Linotype" w:cs="Arial"/>
        </w:rPr>
        <w:t xml:space="preserve"> </w:t>
      </w:r>
      <w:r w:rsidR="006446E9">
        <w:rPr>
          <w:rFonts w:ascii="Palatino Linotype" w:hAnsi="Palatino Linotype" w:cs="Arial"/>
        </w:rPr>
        <w:t xml:space="preserve">Cuarta Sesión Ordinaria, de fecha </w:t>
      </w:r>
      <w:r w:rsidR="006446E9" w:rsidRPr="006446E9">
        <w:rPr>
          <w:rFonts w:ascii="Palatino Linotype" w:hAnsi="Palatino Linotype" w:cs="Arial"/>
          <w:b/>
          <w:bCs/>
        </w:rPr>
        <w:t xml:space="preserve">uno de febrero de dos mil veintitrés, </w:t>
      </w:r>
      <w:r>
        <w:rPr>
          <w:rFonts w:ascii="Palatino Linotype" w:hAnsi="Palatino Linotype" w:cs="Arial"/>
        </w:rPr>
        <w:t xml:space="preserve">se determinó acumular los recursos de revisión en estudio, ya que existe identidad del solicitante, del sujeto obligado y similitud de causas y objeto de solicitud. </w:t>
      </w:r>
    </w:p>
    <w:p w14:paraId="0F7F555D" w14:textId="77777777" w:rsidR="00F02E23" w:rsidRDefault="00F02E23" w:rsidP="00F02E23">
      <w:pPr>
        <w:spacing w:after="0" w:line="360" w:lineRule="auto"/>
        <w:jc w:val="both"/>
        <w:rPr>
          <w:rFonts w:ascii="Palatino Linotype" w:hAnsi="Palatino Linotype"/>
          <w:sz w:val="24"/>
          <w:szCs w:val="24"/>
        </w:rPr>
      </w:pPr>
    </w:p>
    <w:p w14:paraId="22FA87DC" w14:textId="77777777" w:rsidR="00F02E23" w:rsidRPr="00CA418F" w:rsidRDefault="00F02E23" w:rsidP="00F02E23">
      <w:pPr>
        <w:spacing w:after="0" w:line="360" w:lineRule="auto"/>
        <w:jc w:val="both"/>
        <w:rPr>
          <w:rFonts w:ascii="Palatino Linotype" w:hAnsi="Palatino Linotype"/>
          <w:sz w:val="24"/>
          <w:szCs w:val="24"/>
        </w:rPr>
      </w:pPr>
      <w:r w:rsidRPr="00696379">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696379">
        <w:rPr>
          <w:rFonts w:ascii="Palatino Linotype" w:hAnsi="Palatino Linotype"/>
          <w:sz w:val="24"/>
          <w:szCs w:val="24"/>
        </w:rPr>
        <w:lastRenderedPageBreak/>
        <w:t>y con el artículo 18 del Código de Procedimientos Administrativos del Estado de México, los cuales establecen respectivamente:</w:t>
      </w:r>
    </w:p>
    <w:p w14:paraId="003AC9CF" w14:textId="77777777" w:rsidR="00F02E23" w:rsidRPr="007D54D0" w:rsidRDefault="00F02E23" w:rsidP="00F02E23">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6A5CB73B" w14:textId="57789071" w:rsidR="00F02E23" w:rsidRDefault="00F02E23" w:rsidP="00F02E23">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01EE32A6" w14:textId="77777777" w:rsidR="00F02E23" w:rsidRPr="001D1D00" w:rsidRDefault="00F02E23" w:rsidP="00F02E23">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2A19AE7F" w14:textId="77777777" w:rsidR="00F02E23" w:rsidRPr="006F2470" w:rsidRDefault="00F02E23" w:rsidP="00F02E23">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36480DB7" w14:textId="77777777" w:rsidR="00F02E23" w:rsidRDefault="00F02E23" w:rsidP="00F02E23">
      <w:pPr>
        <w:spacing w:before="240" w:line="360" w:lineRule="auto"/>
        <w:jc w:val="both"/>
        <w:rPr>
          <w:rFonts w:ascii="Palatino Linotype" w:hAnsi="Palatino Linotype" w:cs="Arial"/>
          <w:sz w:val="24"/>
          <w:szCs w:val="24"/>
        </w:rPr>
      </w:pPr>
    </w:p>
    <w:p w14:paraId="2AD5B03A" w14:textId="77777777" w:rsidR="00480E26" w:rsidRDefault="00480E26" w:rsidP="00F02E23">
      <w:pPr>
        <w:spacing w:before="240" w:line="360" w:lineRule="auto"/>
        <w:jc w:val="both"/>
        <w:rPr>
          <w:rFonts w:ascii="Palatino Linotype" w:hAnsi="Palatino Linotype" w:cs="Arial"/>
          <w:b/>
          <w:sz w:val="28"/>
          <w:szCs w:val="28"/>
        </w:rPr>
      </w:pPr>
      <w:r>
        <w:rPr>
          <w:rFonts w:ascii="Palatino Linotype" w:hAnsi="Palatino Linotype" w:cs="Arial"/>
          <w:b/>
          <w:sz w:val="28"/>
        </w:rPr>
        <w:t>OCTAVO</w:t>
      </w:r>
      <w:r w:rsidR="00F02E23" w:rsidRPr="008551ED">
        <w:rPr>
          <w:rFonts w:ascii="Palatino Linotype" w:hAnsi="Palatino Linotype" w:cs="Arial"/>
          <w:b/>
          <w:sz w:val="24"/>
          <w:szCs w:val="24"/>
        </w:rPr>
        <w:t>.</w:t>
      </w:r>
      <w:r w:rsidR="00F02E23">
        <w:rPr>
          <w:rFonts w:ascii="Palatino Linotype" w:hAnsi="Palatino Linotype" w:cs="Arial"/>
          <w:b/>
          <w:sz w:val="24"/>
          <w:szCs w:val="24"/>
        </w:rPr>
        <w:t xml:space="preserve"> </w:t>
      </w:r>
      <w:r w:rsidR="00F02E23" w:rsidRPr="0087163A">
        <w:rPr>
          <w:rFonts w:ascii="Palatino Linotype" w:hAnsi="Palatino Linotype" w:cs="Arial"/>
          <w:b/>
          <w:sz w:val="28"/>
          <w:szCs w:val="28"/>
        </w:rPr>
        <w:t>De la etapa de instrucción.</w:t>
      </w:r>
    </w:p>
    <w:p w14:paraId="736CBF70" w14:textId="4E97A65A" w:rsidR="00F02E23" w:rsidRDefault="00F02E23" w:rsidP="00F02E2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DF91424" w14:textId="2857D174" w:rsidR="00F02E23" w:rsidRDefault="00F02E23" w:rsidP="00F02E23">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lastRenderedPageBreak/>
        <w:t xml:space="preserve">Por lo que una vez transcurrido el plazo establecido para que las partes manifestaran lo que a </w:t>
      </w:r>
      <w:r>
        <w:rPr>
          <w:rFonts w:ascii="Palatino Linotype" w:hAnsi="Palatino Linotype" w:cs="Arial"/>
          <w:sz w:val="24"/>
          <w:szCs w:val="24"/>
        </w:rPr>
        <w:t>su derecho conviniera, en fecha</w:t>
      </w:r>
      <w:r w:rsidR="006446E9">
        <w:rPr>
          <w:rFonts w:ascii="Palatino Linotype" w:hAnsi="Palatino Linotype" w:cs="Arial"/>
          <w:sz w:val="24"/>
          <w:szCs w:val="24"/>
        </w:rPr>
        <w:t xml:space="preserve">s </w:t>
      </w:r>
      <w:r w:rsidR="006446E9">
        <w:rPr>
          <w:rFonts w:ascii="Palatino Linotype" w:hAnsi="Palatino Linotype" w:cs="Arial"/>
          <w:b/>
          <w:bCs/>
          <w:sz w:val="24"/>
          <w:szCs w:val="24"/>
        </w:rPr>
        <w:t xml:space="preserve">siete y nueve de febrero de los corrientes, </w:t>
      </w:r>
      <w:r>
        <w:rPr>
          <w:rFonts w:ascii="Palatino Linotype" w:hAnsi="Palatino Linotype" w:cs="Arial"/>
          <w:sz w:val="24"/>
          <w:szCs w:val="24"/>
        </w:rPr>
        <w:t xml:space="preserve">se decretó el cierre de instrucción, </w:t>
      </w:r>
      <w:r w:rsidRPr="0003734B">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0228E481" w14:textId="77777777" w:rsidR="00F02E23" w:rsidRDefault="00F02E23" w:rsidP="006D5803">
      <w:pPr>
        <w:spacing w:before="240" w:line="360" w:lineRule="auto"/>
        <w:jc w:val="center"/>
        <w:rPr>
          <w:rFonts w:ascii="Palatino Linotype" w:hAnsi="Palatino Linotype" w:cs="Arial"/>
          <w:b/>
          <w:sz w:val="24"/>
        </w:rPr>
      </w:pPr>
    </w:p>
    <w:p w14:paraId="0D4A17DB" w14:textId="293FE5CE"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60BB791" w14:textId="77777777" w:rsidR="006446E9" w:rsidRDefault="006446E9" w:rsidP="006446E9">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2A8E0AA5" w14:textId="77777777" w:rsidR="006446E9" w:rsidRPr="00187D70" w:rsidRDefault="006446E9" w:rsidP="006446E9">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263B3508" w14:textId="77777777" w:rsidR="006446E9" w:rsidRPr="00187D70" w:rsidRDefault="006446E9" w:rsidP="006446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86E4C9F" w14:textId="77777777" w:rsidR="006446E9" w:rsidRPr="00187D70" w:rsidRDefault="006446E9" w:rsidP="006446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4A7E4C00" w14:textId="77777777" w:rsidR="006446E9" w:rsidRPr="00187D70" w:rsidRDefault="006446E9" w:rsidP="006446E9">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A36667A" w14:textId="77777777" w:rsidR="006446E9" w:rsidRPr="00187D70" w:rsidRDefault="006446E9" w:rsidP="006446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406454A" w14:textId="77777777" w:rsidR="006446E9" w:rsidRPr="00187D70" w:rsidRDefault="006446E9" w:rsidP="006446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3F9D0219" w14:textId="77777777" w:rsidR="006446E9" w:rsidRPr="00187D70" w:rsidRDefault="006446E9" w:rsidP="006446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0566473C" w14:textId="77777777" w:rsidR="006446E9" w:rsidRPr="00187D70" w:rsidRDefault="006446E9" w:rsidP="006446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FC78D95" w14:textId="77777777" w:rsidR="006446E9" w:rsidRPr="00187D70" w:rsidRDefault="006446E9" w:rsidP="006446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58F5D3A" w14:textId="77777777" w:rsidR="006446E9" w:rsidRPr="00187D70" w:rsidRDefault="006446E9" w:rsidP="006446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47F85A94" w14:textId="77777777" w:rsidR="006446E9" w:rsidRPr="00187D70" w:rsidRDefault="006446E9" w:rsidP="006446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1DB7B7CF" w14:textId="77777777" w:rsidR="006446E9" w:rsidRPr="00187D70" w:rsidRDefault="006446E9" w:rsidP="006446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2C134416" w14:textId="77777777" w:rsidR="006446E9" w:rsidRPr="009B74C2" w:rsidRDefault="006446E9" w:rsidP="006446E9">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A27C932" w14:textId="77777777" w:rsidR="006446E9" w:rsidRPr="00187D70" w:rsidRDefault="006446E9" w:rsidP="006446E9">
      <w:pPr>
        <w:spacing w:after="0" w:line="360" w:lineRule="auto"/>
        <w:jc w:val="both"/>
        <w:rPr>
          <w:rFonts w:ascii="Palatino Linotype" w:eastAsia="Times New Roman" w:hAnsi="Palatino Linotype" w:cs="Arial"/>
          <w:b/>
          <w:i/>
          <w:sz w:val="24"/>
          <w:szCs w:val="24"/>
          <w:lang w:eastAsia="es-ES"/>
        </w:rPr>
      </w:pPr>
    </w:p>
    <w:p w14:paraId="635E6EC2" w14:textId="77777777" w:rsidR="006446E9" w:rsidRPr="00187D70" w:rsidRDefault="006446E9" w:rsidP="006446E9">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8CC0263" w14:textId="77777777" w:rsidR="006446E9" w:rsidRDefault="006446E9" w:rsidP="006446E9">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058457C0" w14:textId="77777777" w:rsidR="006446E9" w:rsidRPr="009B74C2" w:rsidRDefault="006446E9" w:rsidP="006446E9">
      <w:pPr>
        <w:spacing w:before="240" w:line="360" w:lineRule="auto"/>
        <w:ind w:left="851" w:right="851"/>
        <w:jc w:val="both"/>
        <w:rPr>
          <w:rFonts w:ascii="Palatino Linotype" w:hAnsi="Palatino Linotype" w:cs="Arial"/>
          <w:b/>
          <w:i/>
          <w:lang w:val="es-ES" w:eastAsia="es-ES"/>
        </w:rPr>
      </w:pPr>
    </w:p>
    <w:p w14:paraId="412714AD" w14:textId="77777777" w:rsidR="006446E9" w:rsidRDefault="006446E9" w:rsidP="006446E9">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135105F8" w14:textId="77777777" w:rsidR="006446E9" w:rsidRPr="00187D70" w:rsidRDefault="006446E9" w:rsidP="006446E9">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265EBBC2"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B55D1F4"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6643443"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0D35D824"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65B1A2D6"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AC0C9B3"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0106CFB1" w14:textId="77777777" w:rsidR="006446E9" w:rsidRDefault="006446E9" w:rsidP="006446E9">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D5A6FD8" w14:textId="77777777" w:rsidR="006446E9" w:rsidRPr="00E71AB2" w:rsidRDefault="006446E9" w:rsidP="006446E9">
      <w:pPr>
        <w:spacing w:before="240" w:line="360" w:lineRule="auto"/>
        <w:ind w:left="851" w:right="851"/>
        <w:jc w:val="both"/>
        <w:rPr>
          <w:rFonts w:ascii="Palatino Linotype" w:eastAsia="Times New Roman" w:hAnsi="Palatino Linotype" w:cs="Times New Roman"/>
          <w:b/>
          <w:i/>
          <w:lang w:val="es-ES" w:eastAsia="es-ES"/>
        </w:rPr>
      </w:pPr>
    </w:p>
    <w:p w14:paraId="1181BAAB" w14:textId="77777777" w:rsidR="006446E9" w:rsidRPr="00187D70" w:rsidRDefault="006446E9" w:rsidP="006446E9">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38E2E140"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2E837C1"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1AFC958"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FCC13E7"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33246414"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162020F8"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99D8B6E"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BFAE3C9"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3017448"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9D6B4F7" w14:textId="77777777" w:rsidR="006446E9" w:rsidRPr="00187D70" w:rsidRDefault="006446E9" w:rsidP="006446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CE93429" w14:textId="77777777" w:rsidR="006446E9" w:rsidRPr="009B74C2" w:rsidRDefault="006446E9" w:rsidP="006446E9">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4E2D7307" w14:textId="77777777" w:rsidR="00980CC8" w:rsidRDefault="00980CC8" w:rsidP="006446E9">
      <w:pPr>
        <w:spacing w:after="0" w:line="360" w:lineRule="auto"/>
        <w:jc w:val="both"/>
        <w:rPr>
          <w:rFonts w:ascii="Palatino Linotype" w:eastAsia="Times New Roman" w:hAnsi="Palatino Linotype" w:cs="Times New Roman"/>
          <w:sz w:val="24"/>
          <w:szCs w:val="24"/>
          <w:lang w:val="es-ES" w:eastAsia="es-ES"/>
        </w:rPr>
      </w:pPr>
    </w:p>
    <w:p w14:paraId="0982C6DD" w14:textId="5544DF0A" w:rsidR="006446E9" w:rsidRPr="00187D70" w:rsidRDefault="006446E9" w:rsidP="006446E9">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913C813" w14:textId="77777777" w:rsidR="006446E9" w:rsidRPr="00187D70" w:rsidRDefault="006446E9" w:rsidP="006446E9">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6EF7F29" w14:textId="77777777" w:rsidR="006446E9" w:rsidRPr="00187D70" w:rsidRDefault="006446E9" w:rsidP="006446E9">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CEDFDEB" w14:textId="77777777" w:rsidR="006446E9" w:rsidRPr="009B74C2" w:rsidRDefault="006446E9" w:rsidP="006446E9">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0F292C64" w14:textId="5B7F1DBF" w:rsidR="00101FCB" w:rsidRDefault="006446E9" w:rsidP="006446E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87D70">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187D70">
        <w:rPr>
          <w:rFonts w:ascii="Palatino Linotype" w:hAnsi="Palatino Linotype"/>
        </w:rPr>
        <w:lastRenderedPageBreak/>
        <w:t xml:space="preserve">acreditar su legitimación en la causa o su interés en el asunto, lo que permite la posibilidad de que, </w:t>
      </w:r>
      <w:r w:rsidRPr="009B74C2">
        <w:rPr>
          <w:rFonts w:ascii="Palatino Linotype" w:hAnsi="Palatino Linotype"/>
          <w:b/>
          <w:u w:val="single"/>
        </w:rPr>
        <w:t>incluso, la solicitud de acceso a la información pueda ser anónima</w:t>
      </w:r>
      <w:r w:rsidRPr="00187D70">
        <w:rPr>
          <w:rFonts w:ascii="Palatino Linotype" w:hAnsi="Palatino Linotype"/>
        </w:rPr>
        <w:t xml:space="preserve"> o no contener un nombre que identifique al solicitante o que permita tener certeza sobre su identidad.</w:t>
      </w:r>
      <w:r>
        <w:rPr>
          <w:rFonts w:ascii="Palatino Linotype" w:hAnsi="Palatino Linotype"/>
        </w:rPr>
        <w:t xml:space="preserve"> </w:t>
      </w:r>
      <w:r w:rsidRPr="009A0C69">
        <w:rPr>
          <w:rFonts w:ascii="Palatino Linotype" w:hAnsi="Palatino Linotype" w:cs="Arial"/>
        </w:rPr>
        <w:t>En conclusión, se cubrieron los requisitos de procedencia y procedibilidad y conforme a las constancias que obran en el expediente.</w:t>
      </w:r>
    </w:p>
    <w:p w14:paraId="39FAC691" w14:textId="77777777" w:rsidR="006446E9" w:rsidRDefault="006446E9" w:rsidP="006D5803">
      <w:pPr>
        <w:tabs>
          <w:tab w:val="left" w:pos="709"/>
        </w:tabs>
        <w:spacing w:before="240" w:line="360" w:lineRule="auto"/>
        <w:ind w:right="51"/>
        <w:jc w:val="both"/>
        <w:rPr>
          <w:rFonts w:ascii="Palatino Linotype" w:hAnsi="Palatino Linotype"/>
          <w:b/>
          <w:sz w:val="28"/>
          <w:szCs w:val="28"/>
        </w:rPr>
      </w:pPr>
    </w:p>
    <w:p w14:paraId="7879D459" w14:textId="364CC3A8"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E70BFF7" w14:textId="6206F4BD" w:rsidR="006446E9" w:rsidRDefault="0072378A" w:rsidP="00871F78">
      <w:pPr>
        <w:spacing w:before="240" w:line="360" w:lineRule="auto"/>
        <w:jc w:val="both"/>
        <w:rPr>
          <w:rFonts w:ascii="Palatino Linotype" w:hAnsi="Palatino Linotype"/>
          <w:sz w:val="24"/>
          <w:szCs w:val="24"/>
        </w:rPr>
      </w:pPr>
      <w:r w:rsidRPr="00A279CF">
        <w:rPr>
          <w:rFonts w:ascii="Palatino Linotype" w:hAnsi="Palatino Linotype"/>
          <w:sz w:val="24"/>
          <w:szCs w:val="24"/>
        </w:rPr>
        <w:lastRenderedPageBreak/>
        <w:t>Una vez sentado lo anterior, en una aproximación inicial, es proce</w:t>
      </w:r>
      <w:r w:rsidR="00612954" w:rsidRPr="00A279CF">
        <w:rPr>
          <w:rFonts w:ascii="Palatino Linotype" w:hAnsi="Palatino Linotype"/>
          <w:sz w:val="24"/>
          <w:szCs w:val="24"/>
        </w:rPr>
        <w:t xml:space="preserve">dente mencionar que </w:t>
      </w:r>
      <w:r w:rsidR="006446E9">
        <w:rPr>
          <w:rFonts w:ascii="Palatino Linotype" w:hAnsi="Palatino Linotype"/>
          <w:sz w:val="24"/>
          <w:szCs w:val="24"/>
        </w:rPr>
        <w:t xml:space="preserve">mediante las solicitudes de información </w:t>
      </w:r>
      <w:r w:rsidR="00336A69">
        <w:rPr>
          <w:rFonts w:ascii="Palatino Linotype" w:hAnsi="Palatino Linotype"/>
          <w:b/>
          <w:bCs/>
          <w:sz w:val="24"/>
          <w:szCs w:val="24"/>
        </w:rPr>
        <w:t xml:space="preserve">01428/ZINACANT/IP/2022 </w:t>
      </w:r>
      <w:r w:rsidR="00336A69">
        <w:rPr>
          <w:rFonts w:ascii="Palatino Linotype" w:hAnsi="Palatino Linotype"/>
          <w:sz w:val="24"/>
          <w:szCs w:val="24"/>
        </w:rPr>
        <w:t xml:space="preserve">y </w:t>
      </w:r>
      <w:r w:rsidR="00336A69">
        <w:rPr>
          <w:rFonts w:ascii="Palatino Linotype" w:hAnsi="Palatino Linotype"/>
          <w:b/>
          <w:bCs/>
          <w:sz w:val="24"/>
          <w:szCs w:val="24"/>
        </w:rPr>
        <w:t xml:space="preserve">01427/ZINACANT/IP/2022 </w:t>
      </w:r>
      <w:r w:rsidR="00336A69">
        <w:rPr>
          <w:rFonts w:ascii="Palatino Linotype" w:hAnsi="Palatino Linotype"/>
          <w:sz w:val="24"/>
          <w:szCs w:val="24"/>
        </w:rPr>
        <w:t xml:space="preserve">fueron formulados </w:t>
      </w:r>
      <w:r w:rsidR="00336A69">
        <w:rPr>
          <w:rFonts w:ascii="Palatino Linotype" w:hAnsi="Palatino Linotype"/>
          <w:b/>
          <w:bCs/>
          <w:sz w:val="24"/>
          <w:szCs w:val="24"/>
        </w:rPr>
        <w:t xml:space="preserve">2 -dos- </w:t>
      </w:r>
      <w:r w:rsidR="00336A69">
        <w:rPr>
          <w:rFonts w:ascii="Palatino Linotype" w:hAnsi="Palatino Linotype"/>
          <w:sz w:val="24"/>
          <w:szCs w:val="24"/>
        </w:rPr>
        <w:t xml:space="preserve">requerimientos respecto de los cuales fue delimitado como elemento temporal </w:t>
      </w:r>
      <w:r w:rsidR="00336A69">
        <w:rPr>
          <w:rFonts w:ascii="Palatino Linotype" w:hAnsi="Palatino Linotype"/>
          <w:i/>
          <w:iCs/>
          <w:sz w:val="24"/>
          <w:szCs w:val="24"/>
        </w:rPr>
        <w:t xml:space="preserve">“DURANTE 2022”, </w:t>
      </w:r>
      <w:r w:rsidR="00336A69">
        <w:rPr>
          <w:rFonts w:ascii="Palatino Linotype" w:hAnsi="Palatino Linotype"/>
          <w:sz w:val="24"/>
          <w:szCs w:val="24"/>
        </w:rPr>
        <w:t>por ello, se arriba a la premisa de que no se fijaron con precisión parámetros de inicio y conclusión de búsqueda respecto de las solicitudes de información, luego entonces, deben de ser fijadas del uno de enero al ocho de diciembre de dos mil veintidós</w:t>
      </w:r>
      <w:r w:rsidR="00480E26">
        <w:rPr>
          <w:rFonts w:ascii="Palatino Linotype" w:hAnsi="Palatino Linotype"/>
          <w:sz w:val="24"/>
          <w:szCs w:val="24"/>
        </w:rPr>
        <w:t xml:space="preserve">, el último de ellos al corresponder a la fecha en que se ejerció el derecho de acceso a la información.  </w:t>
      </w:r>
    </w:p>
    <w:p w14:paraId="7BFB3D35" w14:textId="5F9631B1" w:rsidR="006E6525" w:rsidRPr="0051062B" w:rsidRDefault="00336A69" w:rsidP="006E6525">
      <w:pPr>
        <w:spacing w:before="240" w:line="360" w:lineRule="auto"/>
        <w:jc w:val="both"/>
        <w:rPr>
          <w:rFonts w:ascii="Palatino Linotype" w:hAnsi="Palatino Linotype"/>
          <w:sz w:val="24"/>
          <w:szCs w:val="24"/>
        </w:rPr>
      </w:pPr>
      <w:r>
        <w:rPr>
          <w:rFonts w:ascii="Palatino Linotype" w:hAnsi="Palatino Linotype"/>
          <w:sz w:val="24"/>
          <w:szCs w:val="24"/>
        </w:rPr>
        <w:t>Dicha precisión</w:t>
      </w:r>
      <w:r w:rsidR="006E6525">
        <w:rPr>
          <w:rFonts w:ascii="Palatino Linotype" w:hAnsi="Palatino Linotype"/>
          <w:sz w:val="24"/>
          <w:szCs w:val="24"/>
        </w:rPr>
        <w:t xml:space="preserve">, con fundamento </w:t>
      </w:r>
      <w:r w:rsidR="006E6525" w:rsidRPr="0051062B">
        <w:rPr>
          <w:rFonts w:ascii="Palatino Linotype" w:hAnsi="Palatino Linotype"/>
          <w:sz w:val="24"/>
          <w:szCs w:val="24"/>
        </w:rPr>
        <w:t xml:space="preserve">en los artículos 13 y 181 cuarto párrafo de la Ley en materia, los cuales a la letra rezan: </w:t>
      </w:r>
    </w:p>
    <w:p w14:paraId="706816DB" w14:textId="77777777" w:rsidR="006E6525" w:rsidRPr="0051062B" w:rsidRDefault="006E6525" w:rsidP="006E6525">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6441D275" w14:textId="77777777" w:rsidR="006E6525" w:rsidRPr="0051062B" w:rsidRDefault="006E6525" w:rsidP="006E6525">
      <w:pPr>
        <w:pStyle w:val="Citas"/>
        <w:rPr>
          <w:b/>
        </w:rPr>
      </w:pPr>
      <w:r w:rsidRPr="0051062B">
        <w:rPr>
          <w:b/>
        </w:rPr>
        <w:t xml:space="preserve">Artículo 181. … </w:t>
      </w:r>
    </w:p>
    <w:p w14:paraId="4C33B8EE" w14:textId="77777777" w:rsidR="006E6525" w:rsidRDefault="006E6525" w:rsidP="006E6525">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36839D2" w14:textId="77777777" w:rsidR="00336A69" w:rsidRDefault="00336A69" w:rsidP="006E6525">
      <w:pPr>
        <w:spacing w:before="240" w:line="360" w:lineRule="auto"/>
        <w:jc w:val="both"/>
        <w:rPr>
          <w:rFonts w:ascii="Palatino Linotype" w:hAnsi="Palatino Linotype"/>
          <w:sz w:val="24"/>
          <w:szCs w:val="24"/>
        </w:rPr>
      </w:pPr>
    </w:p>
    <w:p w14:paraId="7C815398" w14:textId="1FFD4C63" w:rsidR="006E6525" w:rsidRDefault="006E6525" w:rsidP="006E6525">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3DAF8E5D" w14:textId="7E22BE1A" w:rsidR="006E6525" w:rsidRDefault="00336A69" w:rsidP="006E6525">
      <w:pPr>
        <w:pStyle w:val="Prrafodelista"/>
        <w:numPr>
          <w:ilvl w:val="0"/>
          <w:numId w:val="20"/>
        </w:numPr>
        <w:spacing w:before="240" w:line="360" w:lineRule="auto"/>
        <w:jc w:val="both"/>
        <w:rPr>
          <w:rFonts w:ascii="Palatino Linotype" w:hAnsi="Palatino Linotype"/>
        </w:rPr>
      </w:pPr>
      <w:r>
        <w:rPr>
          <w:rFonts w:ascii="Palatino Linotype" w:hAnsi="Palatino Linotype"/>
        </w:rPr>
        <w:lastRenderedPageBreak/>
        <w:t xml:space="preserve">Oficios generados, elaborados y/o emitidos por </w:t>
      </w:r>
      <w:r w:rsidR="00DE06C3">
        <w:rPr>
          <w:rFonts w:ascii="Palatino Linotype" w:hAnsi="Palatino Linotype"/>
        </w:rPr>
        <w:t>la Contraloría</w:t>
      </w:r>
      <w:r>
        <w:rPr>
          <w:rFonts w:ascii="Palatino Linotype" w:hAnsi="Palatino Linotype"/>
        </w:rPr>
        <w:t xml:space="preserve"> del Municipio de </w:t>
      </w:r>
      <w:r w:rsidR="00DE06C3">
        <w:rPr>
          <w:rFonts w:ascii="Palatino Linotype" w:hAnsi="Palatino Linotype"/>
        </w:rPr>
        <w:t xml:space="preserve">Zinacantepec, del periodo comprendido del uno de enero al ocho de diciembre de dos mil veintidós. </w:t>
      </w:r>
    </w:p>
    <w:p w14:paraId="7BEC082C" w14:textId="6BE45A8C" w:rsidR="00DE06C3" w:rsidRDefault="00DE06C3" w:rsidP="006E6525">
      <w:pPr>
        <w:pStyle w:val="Prrafodelista"/>
        <w:numPr>
          <w:ilvl w:val="0"/>
          <w:numId w:val="20"/>
        </w:numPr>
        <w:spacing w:before="240" w:line="360" w:lineRule="auto"/>
        <w:jc w:val="both"/>
        <w:rPr>
          <w:rFonts w:ascii="Palatino Linotype" w:hAnsi="Palatino Linotype"/>
        </w:rPr>
      </w:pPr>
      <w:r>
        <w:rPr>
          <w:rFonts w:ascii="Palatino Linotype" w:hAnsi="Palatino Linotype"/>
        </w:rPr>
        <w:t xml:space="preserve">Oficios generados, elaborados y/o emitidos por la Secretaría del Municipio de Zinacantepec, del periodo comprendido del uno de enero al ocho de diciembre de dos mil veintidós. </w:t>
      </w:r>
    </w:p>
    <w:p w14:paraId="26ADA514" w14:textId="77777777" w:rsidR="0068677F" w:rsidRPr="006E6525" w:rsidRDefault="0068677F" w:rsidP="0068677F">
      <w:pPr>
        <w:pStyle w:val="Prrafodelista"/>
        <w:spacing w:before="240" w:line="360" w:lineRule="auto"/>
        <w:ind w:left="720"/>
        <w:jc w:val="both"/>
        <w:rPr>
          <w:rFonts w:ascii="Palatino Linotype" w:hAnsi="Palatino Linotype"/>
        </w:rPr>
      </w:pPr>
    </w:p>
    <w:p w14:paraId="1A95D46A" w14:textId="77777777" w:rsidR="00DE06C3" w:rsidRDefault="00DE06C3" w:rsidP="00DE06C3">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102AA2D" w14:textId="77777777" w:rsidR="00DE06C3" w:rsidRPr="009535E0" w:rsidRDefault="00DE06C3" w:rsidP="00DE06C3">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E472549" w14:textId="77777777" w:rsidR="00DE06C3" w:rsidRPr="009535E0" w:rsidRDefault="00DE06C3" w:rsidP="00DE06C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A6E506A" w14:textId="77777777" w:rsidR="00DE06C3" w:rsidRPr="00C231A5" w:rsidRDefault="00DE06C3" w:rsidP="00DE06C3">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250FD138" w14:textId="77777777" w:rsidR="00DE06C3" w:rsidRPr="009535E0" w:rsidRDefault="00DE06C3" w:rsidP="00DE06C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9535E0">
        <w:rPr>
          <w:rFonts w:ascii="Palatino Linotype" w:hAnsi="Palatino Linotype"/>
          <w:i/>
        </w:rPr>
        <w:lastRenderedPageBreak/>
        <w:t>social, según corresponda, la información, por lo menos, de los temas, documentos y políticas que a continuación se señalan:</w:t>
      </w:r>
    </w:p>
    <w:p w14:paraId="6ADA1B98" w14:textId="77777777" w:rsidR="00DE06C3" w:rsidRDefault="00DE06C3" w:rsidP="00DE06C3">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C6196A5" w14:textId="77777777" w:rsidR="00DE06C3" w:rsidRDefault="00DE06C3" w:rsidP="00DE06C3">
      <w:pPr>
        <w:pStyle w:val="Citas"/>
        <w:rPr>
          <w:bCs/>
          <w:sz w:val="24"/>
          <w:szCs w:val="24"/>
        </w:rPr>
      </w:pPr>
      <w:r>
        <w:t xml:space="preserve"> (…)” </w:t>
      </w:r>
      <w:r>
        <w:rPr>
          <w:b/>
          <w:bCs/>
        </w:rPr>
        <w:t>(Sic)</w:t>
      </w:r>
    </w:p>
    <w:p w14:paraId="09B1A6D6" w14:textId="77777777" w:rsidR="00480E26" w:rsidRDefault="00480E26" w:rsidP="00DE06C3">
      <w:pPr>
        <w:spacing w:before="240" w:line="360" w:lineRule="auto"/>
        <w:jc w:val="both"/>
        <w:rPr>
          <w:rFonts w:ascii="Palatino Linotype" w:hAnsi="Palatino Linotype"/>
          <w:sz w:val="24"/>
          <w:szCs w:val="24"/>
        </w:rPr>
      </w:pPr>
    </w:p>
    <w:p w14:paraId="7BEE6115" w14:textId="5B6C542D" w:rsidR="00DE06C3" w:rsidRDefault="00DE06C3" w:rsidP="00DE06C3">
      <w:pPr>
        <w:spacing w:before="240" w:line="360" w:lineRule="auto"/>
        <w:jc w:val="both"/>
        <w:rPr>
          <w:rFonts w:ascii="Palatino Linotype" w:hAnsi="Palatino Linotype"/>
          <w:sz w:val="24"/>
          <w:szCs w:val="24"/>
        </w:rPr>
      </w:pPr>
      <w:r>
        <w:rPr>
          <w:rFonts w:ascii="Palatino Linotype" w:hAnsi="Palatino Linotype"/>
          <w:sz w:val="24"/>
          <w:szCs w:val="24"/>
        </w:rPr>
        <w:t>Sirven de sustento las siguientes imágenes ilustrativas:</w:t>
      </w:r>
    </w:p>
    <w:p w14:paraId="62D71C6E" w14:textId="65E623FA" w:rsidR="00DE06C3" w:rsidRDefault="00480E26" w:rsidP="00DE06C3">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680766" behindDoc="0" locked="0" layoutInCell="1" allowOverlap="1" wp14:anchorId="5B6ACF8E" wp14:editId="2E54703E">
            <wp:simplePos x="0" y="0"/>
            <wp:positionH relativeFrom="column">
              <wp:posOffset>-66675</wp:posOffset>
            </wp:positionH>
            <wp:positionV relativeFrom="paragraph">
              <wp:posOffset>473710</wp:posOffset>
            </wp:positionV>
            <wp:extent cx="5744210" cy="3186430"/>
            <wp:effectExtent l="19050" t="19050" r="27940" b="13970"/>
            <wp:wrapThrough wrapText="bothSides">
              <wp:wrapPolygon edited="0">
                <wp:start x="-72" y="-129"/>
                <wp:lineTo x="-72" y="21566"/>
                <wp:lineTo x="21633" y="21566"/>
                <wp:lineTo x="21633" y="-129"/>
                <wp:lineTo x="-72" y="-129"/>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4210" cy="3186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1975DE4" w14:textId="7BB44A54" w:rsidR="00DE06C3" w:rsidRPr="00380B0D" w:rsidRDefault="00980CC8" w:rsidP="00DE06C3">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94080" behindDoc="0" locked="0" layoutInCell="1" allowOverlap="1" wp14:anchorId="5FB54753" wp14:editId="477B3805">
            <wp:simplePos x="0" y="0"/>
            <wp:positionH relativeFrom="column">
              <wp:posOffset>2889250</wp:posOffset>
            </wp:positionH>
            <wp:positionV relativeFrom="paragraph">
              <wp:posOffset>19050</wp:posOffset>
            </wp:positionV>
            <wp:extent cx="1670685" cy="861695"/>
            <wp:effectExtent l="19050" t="19050" r="24765" b="14605"/>
            <wp:wrapThrough wrapText="bothSides">
              <wp:wrapPolygon edited="0">
                <wp:start x="-246" y="-478"/>
                <wp:lineTo x="-246" y="21489"/>
                <wp:lineTo x="21674" y="21489"/>
                <wp:lineTo x="21674" y="-478"/>
                <wp:lineTo x="-246" y="-478"/>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0685" cy="8616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693056" behindDoc="0" locked="0" layoutInCell="1" allowOverlap="1" wp14:anchorId="309E7A9C" wp14:editId="04A37647">
            <wp:simplePos x="0" y="0"/>
            <wp:positionH relativeFrom="column">
              <wp:posOffset>931968</wp:posOffset>
            </wp:positionH>
            <wp:positionV relativeFrom="paragraph">
              <wp:posOffset>19050</wp:posOffset>
            </wp:positionV>
            <wp:extent cx="1670685" cy="861695"/>
            <wp:effectExtent l="19050" t="19050" r="24765" b="14605"/>
            <wp:wrapThrough wrapText="bothSides">
              <wp:wrapPolygon edited="0">
                <wp:start x="-246" y="-478"/>
                <wp:lineTo x="-246" y="21489"/>
                <wp:lineTo x="21674" y="21489"/>
                <wp:lineTo x="21674" y="-478"/>
                <wp:lineTo x="-246" y="-478"/>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685" cy="8616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B75F655" w14:textId="2AF4E5C1" w:rsidR="007F6466" w:rsidRDefault="007F6466" w:rsidP="00BB1C32">
      <w:pPr>
        <w:spacing w:after="0" w:line="360" w:lineRule="auto"/>
        <w:jc w:val="both"/>
        <w:rPr>
          <w:rFonts w:ascii="Palatino Linotype" w:hAnsi="Palatino Linotype"/>
          <w:bCs/>
          <w:sz w:val="24"/>
          <w:szCs w:val="24"/>
        </w:rPr>
      </w:pPr>
    </w:p>
    <w:p w14:paraId="3FB589AB" w14:textId="4CBC9AF5" w:rsidR="00513861" w:rsidRDefault="00513861" w:rsidP="00BB1C32">
      <w:pPr>
        <w:spacing w:after="0" w:line="360" w:lineRule="auto"/>
        <w:jc w:val="both"/>
        <w:rPr>
          <w:rFonts w:ascii="Palatino Linotype" w:hAnsi="Palatino Linotype"/>
          <w:bCs/>
          <w:sz w:val="24"/>
          <w:szCs w:val="24"/>
        </w:rPr>
      </w:pPr>
    </w:p>
    <w:p w14:paraId="62BB3441" w14:textId="71F1BDCB" w:rsidR="00DE06C3" w:rsidRDefault="00DE06C3" w:rsidP="00BB1C32">
      <w:pPr>
        <w:spacing w:after="0" w:line="360" w:lineRule="auto"/>
        <w:jc w:val="both"/>
        <w:rPr>
          <w:rFonts w:ascii="Palatino Linotype" w:hAnsi="Palatino Linotype"/>
          <w:sz w:val="24"/>
          <w:szCs w:val="24"/>
        </w:rPr>
      </w:pPr>
    </w:p>
    <w:p w14:paraId="55366AA1" w14:textId="7EDD60C6" w:rsidR="00DE06C3" w:rsidRDefault="00DE06C3" w:rsidP="00BB1C32">
      <w:pPr>
        <w:spacing w:after="0" w:line="360" w:lineRule="auto"/>
        <w:jc w:val="both"/>
        <w:rPr>
          <w:rFonts w:ascii="Palatino Linotype" w:hAnsi="Palatino Linotype"/>
          <w:sz w:val="24"/>
          <w:szCs w:val="24"/>
        </w:rPr>
      </w:pPr>
    </w:p>
    <w:p w14:paraId="0B57E4F0" w14:textId="57E2BA12" w:rsidR="00980CC8" w:rsidRDefault="00951BA1" w:rsidP="00BB1C32">
      <w:pPr>
        <w:spacing w:after="0" w:line="360" w:lineRule="auto"/>
        <w:jc w:val="both"/>
        <w:rPr>
          <w:rFonts w:ascii="Palatino Linotype" w:hAnsi="Palatino Linotype"/>
          <w:sz w:val="24"/>
          <w:szCs w:val="24"/>
        </w:rPr>
      </w:pPr>
      <w:r w:rsidRPr="00951BA1">
        <w:rPr>
          <w:rFonts w:ascii="Palatino Linotype" w:hAnsi="Palatino Linotype"/>
          <w:sz w:val="24"/>
          <w:szCs w:val="24"/>
        </w:rPr>
        <w:t xml:space="preserve">De lo expuesto con anterioridad, se desprende que </w:t>
      </w:r>
      <w:r w:rsidRPr="00951BA1">
        <w:rPr>
          <w:rFonts w:ascii="Palatino Linotype" w:hAnsi="Palatino Linotype"/>
          <w:b/>
          <w:sz w:val="24"/>
          <w:szCs w:val="24"/>
        </w:rPr>
        <w:t xml:space="preserve">El Sujeto Obligado </w:t>
      </w:r>
      <w:r w:rsidRPr="00951BA1">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sidR="00980CC8">
        <w:rPr>
          <w:rFonts w:ascii="Palatino Linotype" w:hAnsi="Palatino Linotype"/>
          <w:sz w:val="24"/>
          <w:szCs w:val="24"/>
        </w:rPr>
        <w:t xml:space="preserve">Secretaría y la Contraloría Municipal. </w:t>
      </w:r>
    </w:p>
    <w:p w14:paraId="3009384E" w14:textId="77777777" w:rsidR="00980CC8" w:rsidRDefault="00980CC8" w:rsidP="00BB1C32">
      <w:pPr>
        <w:spacing w:after="0" w:line="360" w:lineRule="auto"/>
        <w:jc w:val="both"/>
        <w:rPr>
          <w:rFonts w:ascii="Palatino Linotype" w:hAnsi="Palatino Linotype"/>
          <w:sz w:val="24"/>
          <w:szCs w:val="24"/>
        </w:rPr>
      </w:pPr>
    </w:p>
    <w:p w14:paraId="2F20AE32" w14:textId="458504B2" w:rsidR="00980CC8" w:rsidRDefault="00980CC8" w:rsidP="00BB1C32">
      <w:pPr>
        <w:spacing w:after="0" w:line="360" w:lineRule="auto"/>
        <w:jc w:val="both"/>
        <w:rPr>
          <w:rFonts w:ascii="Palatino Linotype" w:hAnsi="Palatino Linotype"/>
          <w:sz w:val="24"/>
          <w:szCs w:val="24"/>
        </w:rPr>
      </w:pPr>
      <w:r>
        <w:rPr>
          <w:rFonts w:ascii="Palatino Linotype" w:hAnsi="Palatino Linotype"/>
          <w:sz w:val="24"/>
          <w:szCs w:val="24"/>
        </w:rPr>
        <w:t xml:space="preserve">De manera complementaria, a efecto de ilustrar la esfera competencial de las unidades administrativas en cita, resulta oportuno traer a colación los artículos </w:t>
      </w:r>
      <w:r w:rsidR="002231E6">
        <w:rPr>
          <w:rFonts w:ascii="Palatino Linotype" w:hAnsi="Palatino Linotype"/>
          <w:sz w:val="24"/>
          <w:szCs w:val="24"/>
        </w:rPr>
        <w:t>91 y 112 de la Ley Orgánica Municipal del Estado de México, porciones normativas que disponen a la literalidad lo siguiente:</w:t>
      </w:r>
    </w:p>
    <w:p w14:paraId="6209EDD0" w14:textId="65A2BEF8" w:rsidR="002231E6" w:rsidRPr="00DE5E8F" w:rsidRDefault="002231E6" w:rsidP="002231E6">
      <w:pPr>
        <w:pStyle w:val="Citas"/>
        <w:rPr>
          <w:b/>
          <w:bCs/>
          <w:u w:val="single"/>
        </w:rPr>
      </w:pPr>
      <w:r w:rsidRPr="00DE5E8F">
        <w:rPr>
          <w:b/>
          <w:bCs/>
          <w:u w:val="single"/>
        </w:rPr>
        <w:t>“Artículo 91.- La Secretaría del Ayuntamiento</w:t>
      </w:r>
      <w: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w:t>
      </w:r>
      <w:r w:rsidRPr="00DE5E8F">
        <w:rPr>
          <w:b/>
          <w:bCs/>
          <w:u w:val="single"/>
        </w:rPr>
        <w:t>y sus atribuciones son las siguientes:</w:t>
      </w:r>
    </w:p>
    <w:p w14:paraId="22FC8C65" w14:textId="77777777" w:rsidR="002231E6" w:rsidRDefault="002231E6" w:rsidP="002231E6">
      <w:pPr>
        <w:pStyle w:val="Citas"/>
      </w:pPr>
      <w:r>
        <w:t xml:space="preserve">I. Asistir a las sesiones del ayuntamiento y levantar las actas correspondientes; </w:t>
      </w:r>
    </w:p>
    <w:p w14:paraId="0395F9B4" w14:textId="77777777" w:rsidR="002231E6" w:rsidRDefault="002231E6" w:rsidP="002231E6">
      <w:pPr>
        <w:pStyle w:val="Citas"/>
      </w:pPr>
      <w:r>
        <w:t>II. Emitir los citatorios para la celebración de las sesiones de cabildo, convocadas legalmente;</w:t>
      </w:r>
    </w:p>
    <w:p w14:paraId="2C05BB36" w14:textId="77777777" w:rsidR="002231E6" w:rsidRDefault="002231E6" w:rsidP="002231E6">
      <w:pPr>
        <w:pStyle w:val="Citas"/>
      </w:pPr>
      <w:r>
        <w:lastRenderedPageBreak/>
        <w:t xml:space="preserve"> III. Dar cuenta en la primera sesión de cada mes, del número y contenido de los expedientes pasados a comisión, con mención de los que hayan sido resueltos y de los pendientes; </w:t>
      </w:r>
    </w:p>
    <w:p w14:paraId="5B6B3891" w14:textId="77777777" w:rsidR="002231E6" w:rsidRDefault="002231E6" w:rsidP="002231E6">
      <w:pPr>
        <w:pStyle w:val="Citas"/>
      </w:pPr>
      <w:r>
        <w:t>IV. Llevar y conservar los libros de actas de cabildo, obteniendo las firmas de los asistentes a las sesiones;</w:t>
      </w:r>
    </w:p>
    <w:p w14:paraId="5188461B" w14:textId="77777777" w:rsidR="002231E6" w:rsidRDefault="002231E6" w:rsidP="002231E6">
      <w:pPr>
        <w:pStyle w:val="Citas"/>
      </w:pPr>
      <w:r>
        <w:t xml:space="preserve"> V. Validar con su firma, los documentos oficiales emanados del ayuntamiento o de cualquiera de sus miembros; </w:t>
      </w:r>
    </w:p>
    <w:p w14:paraId="4C839283" w14:textId="77777777" w:rsidR="002231E6" w:rsidRDefault="002231E6" w:rsidP="002231E6">
      <w:pPr>
        <w:pStyle w:val="Citas"/>
      </w:pPr>
      <w:r>
        <w:t xml:space="preserve">VI. Tener a su cargo el archivo general del ayuntamiento; </w:t>
      </w:r>
    </w:p>
    <w:p w14:paraId="6A1037FA" w14:textId="77777777" w:rsidR="002231E6" w:rsidRDefault="002231E6" w:rsidP="002231E6">
      <w:pPr>
        <w:pStyle w:val="Citas"/>
      </w:pPr>
      <w:r>
        <w:t xml:space="preserve">VII. Controlar y distribuir la correspondencia oficial del ayuntamiento, dando cuenta diaria al presidente municipal para acordar su trámite; </w:t>
      </w:r>
    </w:p>
    <w:p w14:paraId="42A81EBF" w14:textId="77777777" w:rsidR="002231E6" w:rsidRDefault="002231E6" w:rsidP="002231E6">
      <w:pPr>
        <w:pStyle w:val="Citas"/>
      </w:pPr>
      <w:r>
        <w:t xml:space="preserve">VIII. Publicar los reglamentos, circulares y demás disposiciones municipales de observancia general; </w:t>
      </w:r>
    </w:p>
    <w:p w14:paraId="799DAA95" w14:textId="77777777" w:rsidR="002231E6" w:rsidRDefault="002231E6" w:rsidP="002231E6">
      <w:pPr>
        <w:pStyle w:val="Citas"/>
      </w:pPr>
      <w:r>
        <w:t xml:space="preserve">IX. Compilar leyes, decretos, reglamentos, periódicos oficiales del estado, circulares y órdenes relativas a los distintos sectores de la administración pública municipal; </w:t>
      </w:r>
    </w:p>
    <w:p w14:paraId="6B6C3263" w14:textId="77777777" w:rsidR="002231E6" w:rsidRDefault="002231E6" w:rsidP="002231E6">
      <w:pPr>
        <w:pStyle w:val="Citas"/>
      </w:pPr>
      <w: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1A280218" w14:textId="77777777" w:rsidR="002231E6" w:rsidRDefault="002231E6" w:rsidP="002231E6">
      <w:pPr>
        <w:pStyle w:val="Citas"/>
      </w:pPr>
      <w:r>
        <w:t xml:space="preserve">XI. Elaborar con la intervención del síndico el inventario general de los bienes muebles e inmuebles municipales, así como la integración del sistema de información inmobiliaria, que contemple los bienes del dominio público y privado, en un término </w:t>
      </w:r>
      <w:r>
        <w:lastRenderedPageBreak/>
        <w:t xml:space="preserve">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w:t>
      </w:r>
    </w:p>
    <w:p w14:paraId="70D4682A" w14:textId="77777777" w:rsidR="002231E6" w:rsidRDefault="002231E6" w:rsidP="002231E6">
      <w:pPr>
        <w:pStyle w:val="Citas"/>
      </w:pPr>
      <w:r>
        <w:t xml:space="preserve">XII. Integrar un sistema de información que contenga datos de los aspectos socio-económicos básicos del municipio; </w:t>
      </w:r>
    </w:p>
    <w:p w14:paraId="4A696EB9" w14:textId="77777777" w:rsidR="002231E6" w:rsidRDefault="002231E6" w:rsidP="002231E6">
      <w:pPr>
        <w:pStyle w:val="Citas"/>
      </w:pPr>
      <w:r>
        <w:t xml:space="preserve">XIII. Ser responsable de la publicación de la Gaceta Municipal, así como de las publicaciones en los estrados de los Ayuntamientos; y </w:t>
      </w:r>
    </w:p>
    <w:p w14:paraId="629E4BC4" w14:textId="1FACFCC2" w:rsidR="002231E6" w:rsidRDefault="002231E6" w:rsidP="002231E6">
      <w:pPr>
        <w:pStyle w:val="Citas"/>
        <w:rPr>
          <w:sz w:val="24"/>
          <w:szCs w:val="24"/>
        </w:rPr>
      </w:pPr>
      <w:r>
        <w:t xml:space="preserve">XIV. Las demás que le confieran esta Ley y disposiciones aplicables. </w:t>
      </w:r>
    </w:p>
    <w:p w14:paraId="62F52234" w14:textId="0253F262" w:rsidR="00980CC8" w:rsidRPr="00DE5E8F" w:rsidRDefault="00980CC8" w:rsidP="002231E6">
      <w:pPr>
        <w:pStyle w:val="Citas"/>
        <w:rPr>
          <w:b/>
          <w:bCs/>
          <w:u w:val="single"/>
        </w:rPr>
      </w:pPr>
      <w:r w:rsidRPr="00DE5E8F">
        <w:rPr>
          <w:b/>
          <w:bCs/>
          <w:u w:val="single"/>
        </w:rPr>
        <w:t>Artículo 112.- El órgano interno de control municipal, tendrá a su cargo las funciones siguientes:</w:t>
      </w:r>
    </w:p>
    <w:p w14:paraId="73411D63" w14:textId="77777777" w:rsidR="002231E6" w:rsidRDefault="00980CC8" w:rsidP="002231E6">
      <w:pPr>
        <w:pStyle w:val="Citas"/>
      </w:pPr>
      <w:r>
        <w:t xml:space="preserve">I. Planear, programar, organizar y coordinar el sistema de control y evaluación municipal; </w:t>
      </w:r>
    </w:p>
    <w:p w14:paraId="6FF686D9" w14:textId="77777777" w:rsidR="002231E6" w:rsidRDefault="00980CC8" w:rsidP="002231E6">
      <w:pPr>
        <w:pStyle w:val="Citas"/>
      </w:pPr>
      <w:r>
        <w:t>II. Fiscalizar el ingreso y ejercicio del gasto público municipal y su congruencia con el presupuesto de egresos;</w:t>
      </w:r>
    </w:p>
    <w:p w14:paraId="20A76873" w14:textId="77777777" w:rsidR="002231E6" w:rsidRDefault="00980CC8" w:rsidP="002231E6">
      <w:pPr>
        <w:pStyle w:val="Citas"/>
      </w:pPr>
      <w:r>
        <w:t xml:space="preserve"> III. Aplicar las normas y criterios en materia de control y evaluación;</w:t>
      </w:r>
    </w:p>
    <w:p w14:paraId="3AEDDBAC" w14:textId="77777777" w:rsidR="002231E6" w:rsidRDefault="00980CC8" w:rsidP="002231E6">
      <w:pPr>
        <w:pStyle w:val="Citas"/>
      </w:pPr>
      <w:r>
        <w:t xml:space="preserve"> IV. Asesorar a los órganos de control interno de los organismos auxiliares y fideicomisos de la administración pública municipal; </w:t>
      </w:r>
    </w:p>
    <w:p w14:paraId="7773FEC7" w14:textId="77777777" w:rsidR="002231E6" w:rsidRDefault="00980CC8" w:rsidP="002231E6">
      <w:pPr>
        <w:pStyle w:val="Citas"/>
      </w:pPr>
      <w:r>
        <w:lastRenderedPageBreak/>
        <w:t xml:space="preserve">V. Establecer las bases generales para la realización de auditorías e inspecciones; </w:t>
      </w:r>
    </w:p>
    <w:p w14:paraId="44F0E09C" w14:textId="77777777" w:rsidR="002231E6" w:rsidRDefault="00980CC8" w:rsidP="002231E6">
      <w:pPr>
        <w:pStyle w:val="Citas"/>
      </w:pPr>
      <w:r>
        <w:t xml:space="preserve">VI. Vigilar que los recursos federales y estatales asignados a los ayuntamientos se apliquen en los términos estipulados en las leyes, los reglamentos y los convenios respectivos; </w:t>
      </w:r>
    </w:p>
    <w:p w14:paraId="6CAD990C" w14:textId="77777777" w:rsidR="002231E6" w:rsidRDefault="00980CC8" w:rsidP="002231E6">
      <w:pPr>
        <w:pStyle w:val="Citas"/>
      </w:pPr>
      <w:r>
        <w:t xml:space="preserve">VII. Vigilar el cumplimiento de las obligaciones de proveedores y contratistas de la administración pública municipal; </w:t>
      </w:r>
    </w:p>
    <w:p w14:paraId="43BCA923" w14:textId="77777777" w:rsidR="002231E6" w:rsidRDefault="00980CC8" w:rsidP="002231E6">
      <w:pPr>
        <w:pStyle w:val="Citas"/>
      </w:pPr>
      <w:r>
        <w:t xml:space="preserve">VIII. Coordinarse con el Órgano Superior de Fiscalización del Estado de México y con la Secretaría de la Contraloría del Estado para el cumplimiento de sus funciones; </w:t>
      </w:r>
    </w:p>
    <w:p w14:paraId="2D503799" w14:textId="77777777" w:rsidR="002231E6" w:rsidRDefault="002231E6" w:rsidP="002231E6">
      <w:pPr>
        <w:pStyle w:val="Citas"/>
      </w:pPr>
      <w:r>
        <w:t xml:space="preserve">IX. Designar a los auditores externos y proponer al ayuntamiento, en su caso, a los Comisarios de los Organismos Auxiliares; </w:t>
      </w:r>
    </w:p>
    <w:p w14:paraId="1A95EDEB" w14:textId="77777777" w:rsidR="002231E6" w:rsidRDefault="002231E6" w:rsidP="002231E6">
      <w:pPr>
        <w:pStyle w:val="Citas"/>
      </w:pPr>
      <w:r>
        <w:t xml:space="preserve">X. Establecer y operar un sistema de atención de quejas, denuncias y sugerencias; </w:t>
      </w:r>
    </w:p>
    <w:p w14:paraId="7F7F39C5" w14:textId="77777777" w:rsidR="002231E6" w:rsidRDefault="002231E6" w:rsidP="002231E6">
      <w:pPr>
        <w:pStyle w:val="Citas"/>
      </w:pPr>
      <w:r>
        <w:t xml:space="preserve">XI. Realizar auditorías y evaluaciones e informar del resultado de las mismas al ayuntamiento; </w:t>
      </w:r>
    </w:p>
    <w:p w14:paraId="58702805" w14:textId="77777777" w:rsidR="002231E6" w:rsidRDefault="002231E6" w:rsidP="002231E6">
      <w:pPr>
        <w:pStyle w:val="Citas"/>
      </w:pPr>
      <w:r>
        <w:t xml:space="preserve">XII. Participar en la entrega-recepción de las unidades administrativas de las dependencias, organismos auxiliares y fideicomisos del municipio; </w:t>
      </w:r>
    </w:p>
    <w:p w14:paraId="09F0D55F" w14:textId="77777777" w:rsidR="002231E6" w:rsidRDefault="002231E6" w:rsidP="002231E6">
      <w:pPr>
        <w:pStyle w:val="Citas"/>
      </w:pPr>
      <w:r>
        <w:t xml:space="preserve">XIII. Dictaminar los estados financieros de la tesorería municipal y verificar que se remitan los informes correspondientes al Órgano Superior de Fiscalización del Estado de México; </w:t>
      </w:r>
    </w:p>
    <w:p w14:paraId="78387DD0" w14:textId="77777777" w:rsidR="002231E6" w:rsidRDefault="002231E6" w:rsidP="002231E6">
      <w:pPr>
        <w:pStyle w:val="Citas"/>
      </w:pPr>
      <w:r>
        <w:t>XIV. Vigilar que los ingresos municipales se enteren a la tesorería municipal conforme a los procedimientos contables y disposiciones legales aplicables;</w:t>
      </w:r>
    </w:p>
    <w:p w14:paraId="65042BE5" w14:textId="77777777" w:rsidR="002231E6" w:rsidRDefault="002231E6" w:rsidP="002231E6">
      <w:pPr>
        <w:pStyle w:val="Citas"/>
      </w:pPr>
      <w:r>
        <w:lastRenderedPageBreak/>
        <w:t xml:space="preserve"> XV. Participar en la elaboración y actualización del inventario general de los bienes muebles e inmuebles propiedad del municipio, que expresará las características de identificación y destino de los mismos; </w:t>
      </w:r>
    </w:p>
    <w:p w14:paraId="78549B82" w14:textId="77777777" w:rsidR="002231E6" w:rsidRDefault="002231E6" w:rsidP="002231E6">
      <w:pPr>
        <w:pStyle w:val="Citas"/>
      </w:pPr>
      <w:r>
        <w:t xml:space="preserve">XVI. Verificar que los servidores públicos municipales cumplan con la obligación de presentar oportunamente la manifestación de bienes, en términos de la Ley de Responsabilidades de los Servidores Públicos del Estado y Municipios; </w:t>
      </w:r>
    </w:p>
    <w:p w14:paraId="5F4AA139" w14:textId="77777777" w:rsidR="002231E6" w:rsidRDefault="002231E6" w:rsidP="002231E6">
      <w:pPr>
        <w:pStyle w:val="Citas"/>
      </w:pPr>
      <w: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14:paraId="2900A05A" w14:textId="77777777" w:rsidR="002231E6" w:rsidRDefault="002231E6" w:rsidP="002231E6">
      <w:pPr>
        <w:pStyle w:val="Citas"/>
      </w:pPr>
      <w:r>
        <w:t>XVIII. Supervisar el cumplimiento de los acuerdos tomados por el Consejo Municipal de Seguridad Pública;</w:t>
      </w:r>
      <w:r w:rsidRPr="002231E6">
        <w:t xml:space="preserve"> </w:t>
      </w:r>
    </w:p>
    <w:p w14:paraId="606841BB" w14:textId="77777777" w:rsidR="002231E6" w:rsidRDefault="002231E6" w:rsidP="002231E6">
      <w:pPr>
        <w:pStyle w:val="Citas"/>
      </w:pPr>
      <w:r>
        <w:t xml:space="preserve">XIX. Vigilar el cumplimiento de los programas y acciones para la prevención, atención y en su caso, el pago de las responsabilidades económicas de los Ayuntamientos por los conflictos laborales; y </w:t>
      </w:r>
    </w:p>
    <w:p w14:paraId="69863A6B" w14:textId="50C07E12" w:rsidR="00980CC8" w:rsidRPr="002231E6" w:rsidRDefault="002231E6" w:rsidP="002231E6">
      <w:pPr>
        <w:pStyle w:val="Citas"/>
        <w:rPr>
          <w:b/>
          <w:bCs/>
          <w:sz w:val="24"/>
          <w:szCs w:val="24"/>
        </w:rPr>
      </w:pPr>
      <w:r>
        <w:t xml:space="preserve">XX. Las demás que le señalen las disposiciones relativas.” </w:t>
      </w:r>
      <w:r>
        <w:rPr>
          <w:b/>
          <w:bCs/>
        </w:rPr>
        <w:t>(Sic)</w:t>
      </w:r>
    </w:p>
    <w:p w14:paraId="0D051870" w14:textId="1787287A" w:rsidR="00980CC8" w:rsidRDefault="00980CC8" w:rsidP="00BB1C32">
      <w:pPr>
        <w:spacing w:after="0" w:line="360" w:lineRule="auto"/>
        <w:jc w:val="both"/>
        <w:rPr>
          <w:rFonts w:ascii="Palatino Linotype" w:hAnsi="Palatino Linotype"/>
          <w:sz w:val="24"/>
          <w:szCs w:val="24"/>
        </w:rPr>
      </w:pPr>
    </w:p>
    <w:p w14:paraId="6D3E0759" w14:textId="3E8AF9C0" w:rsidR="004B7163" w:rsidRDefault="004B7163" w:rsidP="001C336E">
      <w:pPr>
        <w:spacing w:before="240" w:line="360" w:lineRule="auto"/>
        <w:jc w:val="both"/>
        <w:rPr>
          <w:rFonts w:ascii="Palatino Linotype" w:hAnsi="Palatino Linotype"/>
          <w:bCs/>
          <w:sz w:val="24"/>
          <w:szCs w:val="24"/>
        </w:rPr>
      </w:pPr>
      <w:r>
        <w:rPr>
          <w:rFonts w:ascii="Palatino Linotype" w:hAnsi="Palatino Linotype"/>
          <w:bCs/>
          <w:sz w:val="24"/>
          <w:szCs w:val="24"/>
        </w:rPr>
        <w:t>D</w:t>
      </w:r>
      <w:r w:rsidR="009F1AC5">
        <w:rPr>
          <w:rFonts w:ascii="Palatino Linotype" w:hAnsi="Palatino Linotype"/>
          <w:bCs/>
          <w:sz w:val="24"/>
          <w:szCs w:val="24"/>
        </w:rPr>
        <w:t xml:space="preserve">e ahí que deba arribarse a la premisa de que la </w:t>
      </w:r>
      <w:r>
        <w:rPr>
          <w:rFonts w:ascii="Palatino Linotype" w:hAnsi="Palatino Linotype"/>
          <w:bCs/>
          <w:sz w:val="24"/>
          <w:szCs w:val="24"/>
        </w:rPr>
        <w:t xml:space="preserve">Contraloría Municipal es la unidad administrativa competente en materia de responsabilidades administrativas. En contraste, la Secretaría del Ayuntamiento regula diversos tópicos tales como archivo, inventario de bienes muebles e inmuebles, actas de Cabildo, entre otros. </w:t>
      </w:r>
    </w:p>
    <w:p w14:paraId="60D9F639" w14:textId="77777777" w:rsidR="004B7163" w:rsidRDefault="004B7163" w:rsidP="004B7163">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4C7D462" w14:textId="77777777" w:rsidR="004B7163" w:rsidRDefault="004B7163" w:rsidP="004B7163">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212B67C1" w14:textId="77777777" w:rsidR="004B7163" w:rsidRDefault="004B7163" w:rsidP="004B7163">
      <w:pPr>
        <w:pStyle w:val="Citas"/>
      </w:pPr>
      <w:r>
        <w:t xml:space="preserve">Artículo 19. Se presume que la información debe existir si se refiere a las facultades, competencias y funciones que los ordenamientos jurídicos aplicables otorgan a los sujetos obligados. </w:t>
      </w:r>
    </w:p>
    <w:p w14:paraId="19381AC7" w14:textId="77777777" w:rsidR="004B7163" w:rsidRDefault="004B7163" w:rsidP="004B7163">
      <w:pPr>
        <w:pStyle w:val="Citas"/>
      </w:pPr>
      <w:r>
        <w:t xml:space="preserve">En los casos en que ciertas facultades, competencias o funciones no se hayan ejercido, se debe motivar la respuesta en función de las causas que motiven tal circunstancia. </w:t>
      </w:r>
    </w:p>
    <w:p w14:paraId="1867F898" w14:textId="77777777" w:rsidR="004B7163" w:rsidRPr="00407C65" w:rsidRDefault="004B7163" w:rsidP="004B7163">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FD8CBD1" w14:textId="77777777" w:rsidR="00A34857" w:rsidRPr="00A34857" w:rsidRDefault="00A34857" w:rsidP="009F1AC5">
      <w:pPr>
        <w:spacing w:after="240" w:line="360" w:lineRule="auto"/>
        <w:jc w:val="both"/>
        <w:rPr>
          <w:rFonts w:ascii="Palatino Linotype" w:hAnsi="Palatino Linotype" w:cs="Arial"/>
          <w:b/>
          <w:sz w:val="24"/>
          <w:szCs w:val="24"/>
        </w:rPr>
      </w:pPr>
    </w:p>
    <w:p w14:paraId="7A27FE39" w14:textId="73AF8581" w:rsidR="004B7163" w:rsidRDefault="002D0C68" w:rsidP="009F1AC5">
      <w:pPr>
        <w:spacing w:after="240" w:line="360" w:lineRule="auto"/>
        <w:jc w:val="both"/>
        <w:rPr>
          <w:rFonts w:ascii="Palatino Linotype" w:hAnsi="Palatino Linotype" w:cs="Arial"/>
          <w:color w:val="000000"/>
          <w:sz w:val="24"/>
          <w:lang w:val="es-ES_tradnl"/>
        </w:rPr>
      </w:pPr>
      <w:r w:rsidRPr="00114DCB">
        <w:rPr>
          <w:rFonts w:ascii="Palatino Linotype" w:hAnsi="Palatino Linotype" w:cs="Arial"/>
          <w:color w:val="000000"/>
          <w:sz w:val="24"/>
          <w:lang w:val="es-ES_tradnl"/>
        </w:rPr>
        <w:t xml:space="preserve">Una vez sentado lo anterior, como se mencionó en el antecedente </w:t>
      </w:r>
      <w:r w:rsidR="004B7163">
        <w:rPr>
          <w:rFonts w:ascii="Palatino Linotype" w:hAnsi="Palatino Linotype" w:cs="Arial"/>
          <w:color w:val="000000"/>
          <w:sz w:val="24"/>
          <w:lang w:val="es-ES_tradnl"/>
        </w:rPr>
        <w:t>tercero</w:t>
      </w:r>
      <w:r w:rsidRPr="00114DCB">
        <w:rPr>
          <w:rFonts w:ascii="Palatino Linotype" w:hAnsi="Palatino Linotype" w:cs="Arial"/>
          <w:color w:val="000000"/>
          <w:sz w:val="24"/>
          <w:lang w:val="es-ES_tradnl"/>
        </w:rPr>
        <w:t xml:space="preserve">, </w:t>
      </w:r>
      <w:r w:rsidRPr="00114DCB">
        <w:rPr>
          <w:rFonts w:ascii="Palatino Linotype" w:hAnsi="Palatino Linotype" w:cs="Arial"/>
          <w:b/>
          <w:color w:val="000000"/>
          <w:sz w:val="24"/>
          <w:lang w:val="es-ES_tradnl"/>
        </w:rPr>
        <w:t xml:space="preserve">El Sujeto Obligado </w:t>
      </w:r>
      <w:r w:rsidRPr="00114DCB">
        <w:rPr>
          <w:rFonts w:ascii="Palatino Linotype" w:hAnsi="Palatino Linotype" w:cs="Arial"/>
          <w:color w:val="000000"/>
          <w:sz w:val="24"/>
          <w:lang w:val="es-ES_tradnl"/>
        </w:rPr>
        <w:t>en fecha</w:t>
      </w:r>
      <w:r>
        <w:rPr>
          <w:rFonts w:ascii="Palatino Linotype" w:hAnsi="Palatino Linotype" w:cs="Arial"/>
          <w:color w:val="000000"/>
          <w:sz w:val="24"/>
          <w:lang w:val="es-ES_tradnl"/>
        </w:rPr>
        <w:t xml:space="preserve"> </w:t>
      </w:r>
      <w:r w:rsidR="004B7163">
        <w:rPr>
          <w:rFonts w:ascii="Palatino Linotype" w:hAnsi="Palatino Linotype" w:cs="Arial"/>
          <w:b/>
          <w:bCs/>
          <w:color w:val="000000"/>
          <w:sz w:val="24"/>
          <w:lang w:val="es-ES_tradnl"/>
        </w:rPr>
        <w:t xml:space="preserve">veintitrés de enero de dos mil veintitrés, </w:t>
      </w:r>
      <w:r w:rsidR="004B7163">
        <w:rPr>
          <w:rFonts w:ascii="Palatino Linotype" w:hAnsi="Palatino Linotype" w:cs="Arial"/>
          <w:color w:val="000000"/>
          <w:sz w:val="24"/>
          <w:lang w:val="es-ES_tradnl"/>
        </w:rPr>
        <w:t>rindió sus respuestas a las solicitudes de información formuladas por el particular, adjuntando para tal efecto lo siguiente:</w:t>
      </w:r>
    </w:p>
    <w:p w14:paraId="2FA19B34" w14:textId="48B3CB19" w:rsidR="004B7163" w:rsidRDefault="004B7163" w:rsidP="009F1AC5">
      <w:pPr>
        <w:spacing w:after="240" w:line="360" w:lineRule="auto"/>
        <w:jc w:val="both"/>
        <w:rPr>
          <w:rFonts w:ascii="Palatino Linotype" w:hAnsi="Palatino Linotype" w:cs="Arial"/>
          <w:b/>
          <w:bCs/>
          <w:color w:val="000000"/>
          <w:sz w:val="24"/>
          <w:lang w:val="es-ES_tradnl"/>
        </w:rPr>
      </w:pPr>
      <w:r>
        <w:rPr>
          <w:rFonts w:ascii="Palatino Linotype" w:hAnsi="Palatino Linotype" w:cs="Arial"/>
          <w:b/>
          <w:bCs/>
          <w:color w:val="000000"/>
          <w:sz w:val="24"/>
          <w:lang w:val="es-ES_tradnl"/>
        </w:rPr>
        <w:lastRenderedPageBreak/>
        <w:t>01428/ZINACANT/IP/2022</w:t>
      </w:r>
    </w:p>
    <w:p w14:paraId="34835FDD" w14:textId="38AACDB7" w:rsidR="004B7163" w:rsidRPr="004B7163" w:rsidRDefault="004B7163" w:rsidP="004B7163">
      <w:pPr>
        <w:pStyle w:val="Prrafodelista"/>
        <w:numPr>
          <w:ilvl w:val="0"/>
          <w:numId w:val="30"/>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“respuesta de solicitud 1428-22.pdf”: </w:t>
      </w:r>
      <w:r>
        <w:rPr>
          <w:rFonts w:ascii="Palatino Linotype" w:hAnsi="Palatino Linotype" w:cs="Arial"/>
          <w:color w:val="000000"/>
          <w:lang w:val="es-ES_tradnl"/>
        </w:rPr>
        <w:t xml:space="preserve">Oficio sin número rubricado por el Titular de la Unidad de Transparencia de Zinacantepec y dirigido al solicitante de información, en lo medular refiere que la solicitud de información formulada por el particular estriba en derecho de petición. </w:t>
      </w:r>
    </w:p>
    <w:p w14:paraId="6719A994" w14:textId="7AFDF8D2" w:rsidR="004B7163" w:rsidRPr="004B7163" w:rsidRDefault="004B7163" w:rsidP="009F1AC5">
      <w:pPr>
        <w:spacing w:after="240" w:line="360" w:lineRule="auto"/>
        <w:jc w:val="both"/>
        <w:rPr>
          <w:rFonts w:ascii="Palatino Linotype" w:hAnsi="Palatino Linotype" w:cs="Arial"/>
          <w:b/>
          <w:bCs/>
          <w:color w:val="000000"/>
          <w:sz w:val="24"/>
          <w:lang w:val="es-ES_tradnl"/>
        </w:rPr>
      </w:pPr>
      <w:r>
        <w:rPr>
          <w:rFonts w:ascii="Palatino Linotype" w:hAnsi="Palatino Linotype" w:cs="Arial"/>
          <w:b/>
          <w:bCs/>
          <w:color w:val="000000"/>
          <w:sz w:val="24"/>
          <w:lang w:val="es-ES_tradnl"/>
        </w:rPr>
        <w:t>01427/ZINACANT/IP/2022</w:t>
      </w:r>
    </w:p>
    <w:p w14:paraId="592D42D1" w14:textId="2EE32309" w:rsidR="004B7163" w:rsidRDefault="004B7163" w:rsidP="004B7163">
      <w:pPr>
        <w:pStyle w:val="Prrafodelista"/>
        <w:numPr>
          <w:ilvl w:val="0"/>
          <w:numId w:val="31"/>
        </w:numPr>
        <w:spacing w:after="240" w:line="360" w:lineRule="auto"/>
        <w:jc w:val="both"/>
        <w:rPr>
          <w:rFonts w:ascii="Palatino Linotype" w:hAnsi="Palatino Linotype" w:cs="Arial"/>
          <w:b/>
          <w:bCs/>
          <w:color w:val="000000"/>
          <w:lang w:val="es-ES_tradnl"/>
        </w:rPr>
      </w:pPr>
      <w:r w:rsidRPr="004B7163">
        <w:rPr>
          <w:rFonts w:ascii="Palatino Linotype" w:hAnsi="Palatino Linotype" w:cs="Arial"/>
          <w:b/>
          <w:bCs/>
          <w:color w:val="000000"/>
          <w:lang w:val="es-ES_tradnl"/>
        </w:rPr>
        <w:t xml:space="preserve">“respuesta </w:t>
      </w:r>
      <w:r>
        <w:rPr>
          <w:rFonts w:ascii="Palatino Linotype" w:hAnsi="Palatino Linotype" w:cs="Arial"/>
          <w:b/>
          <w:bCs/>
          <w:color w:val="000000"/>
          <w:lang w:val="es-ES_tradnl"/>
        </w:rPr>
        <w:t xml:space="preserve">de solicitud 1427-22.pdf”: </w:t>
      </w:r>
      <w:r>
        <w:rPr>
          <w:rFonts w:ascii="Palatino Linotype" w:hAnsi="Palatino Linotype" w:cs="Arial"/>
          <w:color w:val="000000"/>
          <w:lang w:val="es-ES_tradnl"/>
        </w:rPr>
        <w:t xml:space="preserve">Oficio sin número rubricado por el Titular de la Unidad de Transparencia de Zinacantepec y dirigido al solicitante de información, en lo medular refiere que la solicitud de información formulada por el particular estriba en derecho de petición. </w:t>
      </w:r>
    </w:p>
    <w:p w14:paraId="261C0B53" w14:textId="64A401AD" w:rsidR="002D0C68" w:rsidRDefault="002D0C68" w:rsidP="002D0C68">
      <w:pPr>
        <w:spacing w:line="360" w:lineRule="auto"/>
        <w:jc w:val="both"/>
        <w:rPr>
          <w:rFonts w:ascii="Palatino Linotype" w:hAnsi="Palatino Linotype" w:cs="Arial"/>
          <w:color w:val="000000"/>
          <w:lang w:val="es-ES_tradnl"/>
        </w:rPr>
      </w:pPr>
    </w:p>
    <w:p w14:paraId="15E74ECD" w14:textId="48FF21A9" w:rsidR="004B7163" w:rsidRDefault="00114DCB" w:rsidP="009C2E17">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rendida por </w:t>
      </w:r>
      <w:r>
        <w:rPr>
          <w:rFonts w:ascii="Palatino Linotype" w:hAnsi="Palatino Linotype" w:cs="Arial"/>
          <w:b/>
          <w:bCs/>
          <w:color w:val="000000"/>
          <w:sz w:val="24"/>
          <w:lang w:val="es-ES_tradnl"/>
        </w:rPr>
        <w:t xml:space="preserve">El Sujeto Obligado, El Recurrente </w:t>
      </w:r>
      <w:r>
        <w:rPr>
          <w:rFonts w:ascii="Palatino Linotype" w:hAnsi="Palatino Linotype" w:cs="Arial"/>
          <w:color w:val="000000"/>
          <w:sz w:val="24"/>
          <w:lang w:val="es-ES_tradnl"/>
        </w:rPr>
        <w:t>interpuso recurso</w:t>
      </w:r>
      <w:r w:rsidR="00480E26">
        <w:rPr>
          <w:rFonts w:ascii="Palatino Linotype" w:hAnsi="Palatino Linotype" w:cs="Arial"/>
          <w:color w:val="000000"/>
          <w:sz w:val="24"/>
          <w:lang w:val="es-ES_tradnl"/>
        </w:rPr>
        <w:t>s</w:t>
      </w:r>
      <w:r>
        <w:rPr>
          <w:rFonts w:ascii="Palatino Linotype" w:hAnsi="Palatino Linotype" w:cs="Arial"/>
          <w:color w:val="000000"/>
          <w:sz w:val="24"/>
          <w:lang w:val="es-ES_tradnl"/>
        </w:rPr>
        <w:t xml:space="preserve"> de revisión en fecha</w:t>
      </w:r>
      <w:r w:rsidR="004B7163">
        <w:rPr>
          <w:rFonts w:ascii="Palatino Linotype" w:hAnsi="Palatino Linotype" w:cs="Arial"/>
          <w:color w:val="000000"/>
          <w:sz w:val="24"/>
          <w:lang w:val="es-ES_tradnl"/>
        </w:rPr>
        <w:t xml:space="preserve"> veintitrés de enero, admitiéndose los días veinticuatro y veintisiete de enero, todos de dos mil veintitrés. Señalando como razones o motivos de inconformidad: </w:t>
      </w:r>
    </w:p>
    <w:p w14:paraId="152DEE67" w14:textId="5FE0E149" w:rsidR="004B7163" w:rsidRPr="004B7163" w:rsidRDefault="004B7163" w:rsidP="004B7163">
      <w:pPr>
        <w:pStyle w:val="Citas"/>
        <w:rPr>
          <w:b/>
          <w:bCs/>
          <w:sz w:val="24"/>
          <w:lang w:val="es-ES_tradnl"/>
        </w:rPr>
      </w:pPr>
      <w:r>
        <w:t xml:space="preserve">“NO ENTREGA INFORMACIÓN” </w:t>
      </w:r>
      <w:r>
        <w:rPr>
          <w:b/>
          <w:bCs/>
        </w:rPr>
        <w:t>(Sic)</w:t>
      </w:r>
    </w:p>
    <w:p w14:paraId="3FE29C37" w14:textId="77777777" w:rsidR="004B7163" w:rsidRDefault="004B7163" w:rsidP="009C2E17">
      <w:pPr>
        <w:spacing w:after="0" w:line="360" w:lineRule="auto"/>
        <w:jc w:val="both"/>
        <w:rPr>
          <w:rFonts w:ascii="Palatino Linotype" w:hAnsi="Palatino Linotype" w:cs="Arial"/>
          <w:color w:val="000000"/>
          <w:sz w:val="24"/>
          <w:lang w:val="es-ES_tradnl"/>
        </w:rPr>
      </w:pPr>
    </w:p>
    <w:p w14:paraId="63138385" w14:textId="2AD541E6" w:rsidR="004B0DB0" w:rsidRDefault="004B0DB0" w:rsidP="004B0DB0">
      <w:pPr>
        <w:pStyle w:val="infoemcitas"/>
        <w:tabs>
          <w:tab w:val="left" w:pos="7655"/>
        </w:tabs>
        <w:ind w:left="0" w:right="0"/>
        <w:rPr>
          <w:rFonts w:cs="Arial"/>
          <w:i w:val="0"/>
          <w:noProof/>
          <w:color w:val="000000"/>
          <w:sz w:val="24"/>
          <w:lang w:eastAsia="es-MX"/>
        </w:rPr>
      </w:pPr>
      <w:r w:rsidRPr="004B0DB0">
        <w:rPr>
          <w:i w:val="0"/>
          <w:sz w:val="24"/>
          <w:szCs w:val="24"/>
        </w:rPr>
        <w:t xml:space="preserve">Así las cosas, hasta aquí lo expuesto, resulta inconcuso que </w:t>
      </w:r>
      <w:r w:rsidRPr="004B0DB0">
        <w:rPr>
          <w:b/>
          <w:i w:val="0"/>
          <w:sz w:val="24"/>
          <w:szCs w:val="24"/>
        </w:rPr>
        <w:t xml:space="preserve">El Sujeto Obligado </w:t>
      </w:r>
      <w:r w:rsidRPr="004B0DB0">
        <w:rPr>
          <w:rFonts w:cs="Arial"/>
          <w:i w:val="0"/>
          <w:noProof/>
          <w:color w:val="000000"/>
          <w:sz w:val="24"/>
          <w:lang w:eastAsia="es-MX"/>
        </w:rPr>
        <w:t xml:space="preserve">no satisfizo el derecho de acceso a la información pública ejercido por </w:t>
      </w:r>
      <w:r w:rsidRPr="004B0DB0">
        <w:rPr>
          <w:rFonts w:cs="Arial"/>
          <w:b/>
          <w:i w:val="0"/>
          <w:noProof/>
          <w:color w:val="000000"/>
          <w:sz w:val="24"/>
          <w:lang w:eastAsia="es-MX"/>
        </w:rPr>
        <w:t xml:space="preserve">El Recurrente, </w:t>
      </w:r>
      <w:r w:rsidRPr="004B0DB0">
        <w:rPr>
          <w:rFonts w:cs="Arial"/>
          <w:i w:val="0"/>
          <w:noProof/>
          <w:color w:val="000000"/>
          <w:sz w:val="24"/>
          <w:lang w:eastAsia="es-MX"/>
        </w:rPr>
        <w:t>al tenerse por actualizada la hipotesi</w:t>
      </w:r>
      <w:r w:rsidR="008C7D2E">
        <w:rPr>
          <w:rFonts w:cs="Arial"/>
          <w:i w:val="0"/>
          <w:noProof/>
          <w:color w:val="000000"/>
          <w:sz w:val="24"/>
          <w:lang w:eastAsia="es-MX"/>
        </w:rPr>
        <w:t>s</w:t>
      </w:r>
      <w:r w:rsidRPr="004B0DB0">
        <w:rPr>
          <w:rFonts w:cs="Arial"/>
          <w:i w:val="0"/>
          <w:noProof/>
          <w:color w:val="000000"/>
          <w:sz w:val="24"/>
          <w:lang w:eastAsia="es-MX"/>
        </w:rPr>
        <w:t xml:space="preserve"> normativa prevista en el artículo 179, fracción I</w:t>
      </w:r>
      <w:r>
        <w:rPr>
          <w:rFonts w:cs="Arial"/>
          <w:noProof/>
          <w:color w:val="000000"/>
          <w:sz w:val="24"/>
          <w:lang w:eastAsia="es-MX"/>
        </w:rPr>
        <w:t xml:space="preserve"> </w:t>
      </w:r>
      <w:r>
        <w:rPr>
          <w:rFonts w:cs="Arial"/>
          <w:i w:val="0"/>
          <w:noProof/>
          <w:color w:val="000000"/>
          <w:sz w:val="24"/>
          <w:lang w:eastAsia="es-MX"/>
        </w:rPr>
        <w:t xml:space="preserve">de </w:t>
      </w:r>
      <w:r>
        <w:rPr>
          <w:rFonts w:cs="Arial"/>
          <w:i w:val="0"/>
          <w:noProof/>
          <w:color w:val="000000"/>
          <w:sz w:val="24"/>
          <w:lang w:eastAsia="es-MX"/>
        </w:rPr>
        <w:lastRenderedPageBreak/>
        <w:t xml:space="preserve">la Ley de Transparencia y Acceso a la Información Pública del Estado de Mexico y Municipios, cuyo contenido literal es el siguiente: </w:t>
      </w:r>
    </w:p>
    <w:p w14:paraId="7EA97BB3" w14:textId="77777777" w:rsidR="004B0DB0" w:rsidRDefault="004B0DB0" w:rsidP="004B0DB0">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46FB81EE" w14:textId="2252A34D" w:rsidR="004B0DB0" w:rsidRDefault="004B0DB0" w:rsidP="004B0DB0">
      <w:pPr>
        <w:pStyle w:val="Citas"/>
      </w:pPr>
      <w:r>
        <w:t>I. La negativa a la información solicitada;</w:t>
      </w:r>
    </w:p>
    <w:p w14:paraId="574F768C" w14:textId="6EA58B8D" w:rsidR="004B0DB0" w:rsidRPr="004B0DB0" w:rsidRDefault="004B0DB0" w:rsidP="004B0DB0">
      <w:pPr>
        <w:pStyle w:val="Citas"/>
        <w:rPr>
          <w:b/>
          <w:bCs/>
        </w:rPr>
      </w:pPr>
      <w:r>
        <w:t xml:space="preserve">(…)” </w:t>
      </w:r>
      <w:r>
        <w:rPr>
          <w:b/>
          <w:bCs/>
        </w:rPr>
        <w:t>(Sic)</w:t>
      </w:r>
    </w:p>
    <w:p w14:paraId="6B4772B3" w14:textId="39B463B3" w:rsidR="004B0DB0" w:rsidRPr="004B0DB0" w:rsidRDefault="004B0DB0" w:rsidP="009C2E17">
      <w:pPr>
        <w:spacing w:after="0" w:line="360" w:lineRule="auto"/>
        <w:jc w:val="both"/>
        <w:rPr>
          <w:rFonts w:ascii="Palatino Linotype" w:hAnsi="Palatino Linotype" w:cs="Arial"/>
          <w:color w:val="000000"/>
          <w:sz w:val="24"/>
        </w:rPr>
      </w:pPr>
    </w:p>
    <w:p w14:paraId="7B3C92E6" w14:textId="2A6EE4AD" w:rsidR="00BA1426" w:rsidRPr="00EA1BA1" w:rsidRDefault="004B0DB0" w:rsidP="004B0DB0">
      <w:pPr>
        <w:pStyle w:val="Citas"/>
        <w:tabs>
          <w:tab w:val="left" w:pos="7470"/>
        </w:tabs>
        <w:ind w:left="0" w:right="72"/>
        <w:rPr>
          <w:bCs/>
          <w:i w:val="0"/>
          <w:sz w:val="24"/>
          <w:szCs w:val="24"/>
        </w:rPr>
      </w:pPr>
      <w:r w:rsidRPr="00EA1BA1">
        <w:rPr>
          <w:i w:val="0"/>
          <w:sz w:val="24"/>
          <w:szCs w:val="24"/>
        </w:rPr>
        <w:t xml:space="preserve">Por otra parte, como fue referido en el antecedente quinto, </w:t>
      </w:r>
      <w:r w:rsidRPr="00EA1BA1">
        <w:rPr>
          <w:b/>
          <w:i w:val="0"/>
          <w:sz w:val="24"/>
          <w:szCs w:val="24"/>
        </w:rPr>
        <w:t xml:space="preserve">El Sujeto Obligado </w:t>
      </w:r>
      <w:r w:rsidRPr="00EA1BA1">
        <w:rPr>
          <w:bCs/>
          <w:i w:val="0"/>
          <w:sz w:val="24"/>
          <w:szCs w:val="24"/>
        </w:rPr>
        <w:t>fue omiso en rendir su</w:t>
      </w:r>
      <w:r w:rsidR="00883768">
        <w:rPr>
          <w:bCs/>
          <w:i w:val="0"/>
          <w:sz w:val="24"/>
          <w:szCs w:val="24"/>
        </w:rPr>
        <w:t>s</w:t>
      </w:r>
      <w:r w:rsidRPr="00EA1BA1">
        <w:rPr>
          <w:bCs/>
          <w:i w:val="0"/>
          <w:sz w:val="24"/>
          <w:szCs w:val="24"/>
        </w:rPr>
        <w:t xml:space="preserve"> informe</w:t>
      </w:r>
      <w:r w:rsidR="00883768">
        <w:rPr>
          <w:bCs/>
          <w:i w:val="0"/>
          <w:sz w:val="24"/>
          <w:szCs w:val="24"/>
        </w:rPr>
        <w:t>s</w:t>
      </w:r>
      <w:r w:rsidRPr="00EA1BA1">
        <w:rPr>
          <w:bCs/>
          <w:i w:val="0"/>
          <w:sz w:val="24"/>
          <w:szCs w:val="24"/>
        </w:rPr>
        <w:t xml:space="preserve"> justificado</w:t>
      </w:r>
      <w:r w:rsidR="00883768">
        <w:rPr>
          <w:bCs/>
          <w:i w:val="0"/>
          <w:sz w:val="24"/>
          <w:szCs w:val="24"/>
        </w:rPr>
        <w:t>s</w:t>
      </w:r>
      <w:r w:rsidRPr="00EA1BA1">
        <w:rPr>
          <w:bCs/>
          <w:i w:val="0"/>
          <w:sz w:val="24"/>
          <w:szCs w:val="24"/>
        </w:rPr>
        <w:t xml:space="preserve">, de ahí que deba </w:t>
      </w:r>
      <w:r w:rsidR="00BA1426" w:rsidRPr="00EA1BA1">
        <w:rPr>
          <w:bCs/>
          <w:i w:val="0"/>
          <w:sz w:val="24"/>
          <w:szCs w:val="24"/>
        </w:rPr>
        <w:t>arribarse a las siguientes consideraciones:</w:t>
      </w:r>
    </w:p>
    <w:p w14:paraId="403EC067" w14:textId="660D2C63" w:rsidR="00E26BEE" w:rsidRPr="00EA1BA1" w:rsidRDefault="00E26BEE" w:rsidP="00E26BEE">
      <w:pPr>
        <w:pStyle w:val="Sinespaciado"/>
        <w:numPr>
          <w:ilvl w:val="0"/>
          <w:numId w:val="21"/>
        </w:numPr>
        <w:spacing w:line="360" w:lineRule="auto"/>
        <w:jc w:val="both"/>
        <w:rPr>
          <w:rFonts w:ascii="Palatino Linotype" w:hAnsi="Palatino Linotype"/>
        </w:rPr>
      </w:pPr>
      <w:r w:rsidRPr="00EA1BA1">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EA1BA1">
        <w:rPr>
          <w:rFonts w:ascii="Palatino Linotype" w:hAnsi="Palatino Linotype"/>
          <w:b/>
          <w:bCs/>
        </w:rPr>
        <w:t xml:space="preserve">Sujetos Obligados. </w:t>
      </w:r>
    </w:p>
    <w:p w14:paraId="6C8E6D44" w14:textId="77777777" w:rsidR="00E26BEE" w:rsidRPr="00EA1BA1" w:rsidRDefault="00E26BEE" w:rsidP="00E26BEE">
      <w:pPr>
        <w:pStyle w:val="Sinespaciado"/>
        <w:numPr>
          <w:ilvl w:val="0"/>
          <w:numId w:val="21"/>
        </w:numPr>
        <w:spacing w:line="360" w:lineRule="auto"/>
        <w:jc w:val="both"/>
        <w:rPr>
          <w:rFonts w:ascii="Palatino Linotype" w:eastAsia="MS Mincho" w:hAnsi="Palatino Linotype" w:cstheme="majorBidi"/>
          <w:b/>
          <w:i/>
          <w:lang w:val="es-ES_tradnl"/>
        </w:rPr>
      </w:pPr>
      <w:r w:rsidRPr="00EA1BA1">
        <w:rPr>
          <w:rFonts w:ascii="Palatino Linotype" w:eastAsia="MS Mincho" w:hAnsi="Palatino Linotype" w:cstheme="majorBidi"/>
          <w:lang w:val="es-ES_tradnl"/>
        </w:rPr>
        <w:t>Por lo que respecta a la definición de derecho de petición, el Maestro Ignacio Burgoa Orihuela refiere: “…</w:t>
      </w:r>
      <w:r w:rsidRPr="00EA1BA1">
        <w:rPr>
          <w:rFonts w:ascii="Palatino Linotype" w:eastAsia="MS Mincho" w:hAnsi="Palatino Linotype" w:cstheme="majorBidi"/>
          <w:i/>
          <w:lang w:val="es-ES_tradnl"/>
        </w:rPr>
        <w:t xml:space="preserve">es un Derecho Público subjetivo individual de la Garantía Respectiva Consagrada en el Artículo 8 de la Ley Fundamental. En tal virtud, la persona tiene la facultad de acudir a cualquier autoridad, formulando una solicitud o </w:t>
      </w:r>
      <w:r w:rsidRPr="00EA1BA1">
        <w:rPr>
          <w:rFonts w:ascii="Palatino Linotype" w:eastAsia="MS Mincho" w:hAnsi="Palatino Linotype" w:cstheme="majorBidi"/>
          <w:i/>
          <w:lang w:val="es-ES_tradnl"/>
        </w:rPr>
        <w:lastRenderedPageBreak/>
        <w:t>instancia escrito de cualquier índole, la cual adopta, específicamente, el carácter de simple petición administrativa, acción o recurso, etc.</w:t>
      </w:r>
      <w:r w:rsidRPr="00EA1BA1">
        <w:rPr>
          <w:rFonts w:ascii="Palatino Linotype" w:eastAsia="MS Mincho" w:hAnsi="Palatino Linotype" w:cstheme="majorBidi"/>
          <w:i/>
          <w:vertAlign w:val="superscript"/>
          <w:lang w:val="es-ES_tradnl"/>
        </w:rPr>
        <w:footnoteReference w:id="1"/>
      </w:r>
      <w:r w:rsidRPr="00EA1BA1">
        <w:rPr>
          <w:rFonts w:ascii="Palatino Linotype" w:eastAsia="MS Mincho" w:hAnsi="Palatino Linotype" w:cstheme="majorBidi"/>
          <w:i/>
          <w:lang w:val="es-ES_tradnl"/>
        </w:rPr>
        <w:t xml:space="preserve">  “</w:t>
      </w:r>
      <w:r w:rsidRPr="00EA1BA1">
        <w:rPr>
          <w:rFonts w:ascii="Palatino Linotype" w:eastAsia="MS Mincho" w:hAnsi="Palatino Linotype" w:cstheme="majorBidi"/>
          <w:b/>
          <w:i/>
          <w:lang w:val="es-ES_tradnl"/>
        </w:rPr>
        <w:t>[Sic]</w:t>
      </w:r>
    </w:p>
    <w:p w14:paraId="6026640D" w14:textId="0AD88D86" w:rsidR="00883768" w:rsidRDefault="00E26BEE" w:rsidP="0072363D">
      <w:pPr>
        <w:pStyle w:val="Prrafodelista"/>
        <w:numPr>
          <w:ilvl w:val="0"/>
          <w:numId w:val="21"/>
        </w:numPr>
        <w:autoSpaceDE w:val="0"/>
        <w:autoSpaceDN w:val="0"/>
        <w:adjustRightInd w:val="0"/>
        <w:spacing w:before="240" w:line="360" w:lineRule="auto"/>
        <w:jc w:val="both"/>
        <w:rPr>
          <w:rFonts w:ascii="Palatino Linotype" w:hAnsi="Palatino Linotype"/>
        </w:rPr>
      </w:pPr>
      <w:r w:rsidRPr="00883768">
        <w:rPr>
          <w:rFonts w:ascii="Palatino Linotype" w:hAnsi="Palatino Linotype"/>
        </w:rPr>
        <w:t>Que mediante la</w:t>
      </w:r>
      <w:r w:rsidR="00883768" w:rsidRPr="00883768">
        <w:rPr>
          <w:rFonts w:ascii="Palatino Linotype" w:hAnsi="Palatino Linotype"/>
        </w:rPr>
        <w:t>s</w:t>
      </w:r>
      <w:r w:rsidRPr="00883768">
        <w:rPr>
          <w:rFonts w:ascii="Palatino Linotype" w:hAnsi="Palatino Linotype"/>
        </w:rPr>
        <w:t xml:space="preserve"> solicitud</w:t>
      </w:r>
      <w:r w:rsidR="00883768" w:rsidRPr="00883768">
        <w:rPr>
          <w:rFonts w:ascii="Palatino Linotype" w:hAnsi="Palatino Linotype"/>
        </w:rPr>
        <w:t>es</w:t>
      </w:r>
      <w:r w:rsidRPr="00883768">
        <w:rPr>
          <w:rFonts w:ascii="Palatino Linotype" w:hAnsi="Palatino Linotype"/>
        </w:rPr>
        <w:t xml:space="preserve"> de información </w:t>
      </w:r>
      <w:r w:rsidR="00883768" w:rsidRPr="00883768">
        <w:rPr>
          <w:rFonts w:ascii="Palatino Linotype" w:hAnsi="Palatino Linotype"/>
          <w:b/>
          <w:bCs/>
        </w:rPr>
        <w:t xml:space="preserve">01428/ZINACANT/IP/2022 </w:t>
      </w:r>
      <w:r w:rsidR="00883768" w:rsidRPr="00883768">
        <w:rPr>
          <w:rFonts w:ascii="Palatino Linotype" w:hAnsi="Palatino Linotype"/>
        </w:rPr>
        <w:t xml:space="preserve">y </w:t>
      </w:r>
      <w:r w:rsidR="00883768" w:rsidRPr="00883768">
        <w:rPr>
          <w:rFonts w:ascii="Palatino Linotype" w:hAnsi="Palatino Linotype"/>
          <w:b/>
          <w:bCs/>
        </w:rPr>
        <w:t xml:space="preserve">01427/ZINACANT/IP/2022 </w:t>
      </w:r>
      <w:r w:rsidR="00883768" w:rsidRPr="00883768">
        <w:rPr>
          <w:rFonts w:ascii="Palatino Linotype" w:hAnsi="Palatino Linotype"/>
        </w:rPr>
        <w:t xml:space="preserve">fueron formulados </w:t>
      </w:r>
      <w:r w:rsidR="00883768" w:rsidRPr="00883768">
        <w:rPr>
          <w:rFonts w:ascii="Palatino Linotype" w:hAnsi="Palatino Linotype"/>
          <w:b/>
          <w:bCs/>
        </w:rPr>
        <w:t xml:space="preserve">2 -dos- </w:t>
      </w:r>
      <w:r w:rsidR="00883768" w:rsidRPr="00883768">
        <w:rPr>
          <w:rFonts w:ascii="Palatino Linotype" w:hAnsi="Palatino Linotype"/>
        </w:rPr>
        <w:t xml:space="preserve">requerimientos, los cuales son susceptibles de atenderse mediante la prerrogativa constitucional consistente en el </w:t>
      </w:r>
      <w:r w:rsidR="00883768">
        <w:rPr>
          <w:rFonts w:ascii="Palatino Linotype" w:hAnsi="Palatino Linotype"/>
        </w:rPr>
        <w:t xml:space="preserve">derecho de acceso a la información, al tomar en consideración que fueron requeridos documentos generados, poseídos y administrados por </w:t>
      </w:r>
      <w:r w:rsidR="00883768">
        <w:rPr>
          <w:rFonts w:ascii="Palatino Linotype" w:hAnsi="Palatino Linotype"/>
          <w:b/>
          <w:bCs/>
        </w:rPr>
        <w:t xml:space="preserve">El Sujeto Obligado </w:t>
      </w:r>
      <w:r w:rsidR="00883768">
        <w:rPr>
          <w:rFonts w:ascii="Palatino Linotype" w:hAnsi="Palatino Linotype"/>
        </w:rPr>
        <w:t xml:space="preserve">(oficios generados, elaborados y/o emitidos por </w:t>
      </w:r>
      <w:r w:rsidR="00DE5E8F">
        <w:rPr>
          <w:rFonts w:ascii="Palatino Linotype" w:hAnsi="Palatino Linotype"/>
        </w:rPr>
        <w:t xml:space="preserve">la Secretaría y la Contraloría del Ayuntamiento de Zinacantepec). </w:t>
      </w:r>
    </w:p>
    <w:p w14:paraId="2AF60922" w14:textId="768F4217" w:rsidR="00E26BEE" w:rsidRPr="00EA1BA1" w:rsidRDefault="00E26BEE" w:rsidP="00E26BEE">
      <w:pPr>
        <w:pStyle w:val="Sinespaciado"/>
        <w:numPr>
          <w:ilvl w:val="0"/>
          <w:numId w:val="21"/>
        </w:numPr>
        <w:spacing w:line="360" w:lineRule="auto"/>
        <w:jc w:val="both"/>
        <w:rPr>
          <w:rFonts w:ascii="Palatino Linotype" w:hAnsi="Palatino Linotype"/>
        </w:rPr>
      </w:pPr>
      <w:r w:rsidRPr="00EA1BA1">
        <w:rPr>
          <w:rFonts w:ascii="Palatino Linotype" w:hAnsi="Palatino Linotype"/>
        </w:rPr>
        <w:t>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w:t>
      </w:r>
      <w:r w:rsidR="00EA1BA1">
        <w:rPr>
          <w:rFonts w:ascii="Palatino Linotype" w:hAnsi="Palatino Linotype"/>
        </w:rPr>
        <w:t xml:space="preserve">, porción normativa inobservada por </w:t>
      </w:r>
      <w:r w:rsidR="00EA1BA1">
        <w:rPr>
          <w:rFonts w:ascii="Palatino Linotype" w:hAnsi="Palatino Linotype"/>
          <w:b/>
          <w:bCs/>
        </w:rPr>
        <w:t xml:space="preserve">El Sujeto Obligado. </w:t>
      </w:r>
    </w:p>
    <w:p w14:paraId="693E7F0C" w14:textId="242EF76A" w:rsidR="00DE5E8F" w:rsidRDefault="00E26BEE" w:rsidP="00E37909">
      <w:pPr>
        <w:pStyle w:val="Sinespaciado"/>
        <w:numPr>
          <w:ilvl w:val="0"/>
          <w:numId w:val="21"/>
        </w:numPr>
        <w:spacing w:line="360" w:lineRule="auto"/>
        <w:jc w:val="both"/>
        <w:rPr>
          <w:rFonts w:ascii="Palatino Linotype" w:hAnsi="Palatino Linotype"/>
        </w:rPr>
      </w:pPr>
      <w:r w:rsidRPr="00EA1BA1">
        <w:rPr>
          <w:rFonts w:ascii="Palatino Linotype" w:hAnsi="Palatino Linotype"/>
        </w:rPr>
        <w:t xml:space="preserve">Que de una interpretación sistemática </w:t>
      </w:r>
      <w:r w:rsidR="00235909" w:rsidRPr="00EA1BA1">
        <w:rPr>
          <w:rFonts w:ascii="Palatino Linotype" w:hAnsi="Palatino Linotype"/>
        </w:rPr>
        <w:t xml:space="preserve">a los artículos </w:t>
      </w:r>
      <w:r w:rsidR="00DE5E8F">
        <w:rPr>
          <w:rFonts w:ascii="Palatino Linotype" w:hAnsi="Palatino Linotype"/>
        </w:rPr>
        <w:t xml:space="preserve">91 y 112 de la Ley Orgánica Municipal del Estado de México, se advierte que la Secretaría y la Contraloría Municipal resultan competentes para atender las solicitudes de información </w:t>
      </w:r>
      <w:r w:rsidR="00DE5E8F">
        <w:rPr>
          <w:rFonts w:ascii="Palatino Linotype" w:hAnsi="Palatino Linotype"/>
          <w:b/>
          <w:bCs/>
        </w:rPr>
        <w:t xml:space="preserve">01428/ZINACANT/IP/2022 </w:t>
      </w:r>
      <w:r w:rsidR="00DE5E8F">
        <w:rPr>
          <w:rFonts w:ascii="Palatino Linotype" w:hAnsi="Palatino Linotype"/>
        </w:rPr>
        <w:t xml:space="preserve">y </w:t>
      </w:r>
      <w:r w:rsidR="00DE5E8F">
        <w:rPr>
          <w:rFonts w:ascii="Palatino Linotype" w:hAnsi="Palatino Linotype"/>
          <w:b/>
          <w:bCs/>
        </w:rPr>
        <w:t>01427/ZINACANT/IP/2022.</w:t>
      </w:r>
    </w:p>
    <w:p w14:paraId="278B4567" w14:textId="72427BC9" w:rsidR="00DE5E8F" w:rsidRDefault="00480E26" w:rsidP="00E37909">
      <w:pPr>
        <w:pStyle w:val="Sinespaciado"/>
        <w:numPr>
          <w:ilvl w:val="0"/>
          <w:numId w:val="21"/>
        </w:numPr>
        <w:spacing w:line="360" w:lineRule="auto"/>
        <w:jc w:val="both"/>
        <w:rPr>
          <w:rFonts w:ascii="Palatino Linotype" w:hAnsi="Palatino Linotype"/>
        </w:rPr>
      </w:pPr>
      <w:r>
        <w:rPr>
          <w:rFonts w:ascii="Palatino Linotype" w:hAnsi="Palatino Linotype"/>
        </w:rPr>
        <w:t>Que,</w:t>
      </w:r>
      <w:r w:rsidR="00DE5E8F">
        <w:rPr>
          <w:rFonts w:ascii="Palatino Linotype" w:hAnsi="Palatino Linotype"/>
        </w:rPr>
        <w:t xml:space="preserve"> mediante respuestas primigenias, </w:t>
      </w:r>
      <w:r w:rsidR="00DE5E8F">
        <w:rPr>
          <w:rFonts w:ascii="Palatino Linotype" w:hAnsi="Palatino Linotype"/>
          <w:b/>
          <w:bCs/>
        </w:rPr>
        <w:t xml:space="preserve">El Sujeto Obligado </w:t>
      </w:r>
      <w:r w:rsidR="00DE5E8F">
        <w:rPr>
          <w:rFonts w:ascii="Palatino Linotype" w:hAnsi="Palatino Linotype"/>
        </w:rPr>
        <w:t xml:space="preserve">se limitó a señalar que erróneamente que la materia de las solicitudes de información encuadra como derecho de petición. Manifestación que no resulta acertada al tomar en </w:t>
      </w:r>
      <w:r w:rsidR="00DE5E8F">
        <w:rPr>
          <w:rFonts w:ascii="Palatino Linotype" w:hAnsi="Palatino Linotype"/>
        </w:rPr>
        <w:lastRenderedPageBreak/>
        <w:t xml:space="preserve">cuenta que fueron formulados requerimientos que a toda luz tienen expresión documental (Oficios) y que invariablemente obran en los archivos municipales. </w:t>
      </w:r>
    </w:p>
    <w:p w14:paraId="0695BD94" w14:textId="314A699B" w:rsidR="00E26BEE" w:rsidRPr="00EA1BA1" w:rsidRDefault="00E26BEE" w:rsidP="00E26BEE">
      <w:pPr>
        <w:pStyle w:val="Sinespaciado"/>
        <w:numPr>
          <w:ilvl w:val="0"/>
          <w:numId w:val="21"/>
        </w:numPr>
        <w:spacing w:line="360" w:lineRule="auto"/>
        <w:jc w:val="both"/>
        <w:rPr>
          <w:rFonts w:ascii="Palatino Linotype" w:hAnsi="Palatino Linotype"/>
        </w:rPr>
      </w:pPr>
      <w:r w:rsidRPr="00EA1BA1">
        <w:rPr>
          <w:rFonts w:ascii="Palatino Linotype" w:hAnsi="Palatino Linotype"/>
        </w:rPr>
        <w:t xml:space="preserve">Finalmente, se destaca </w:t>
      </w:r>
      <w:r w:rsidR="00480E26" w:rsidRPr="00EA1BA1">
        <w:rPr>
          <w:rFonts w:ascii="Palatino Linotype" w:hAnsi="Palatino Linotype"/>
        </w:rPr>
        <w:t>que,</w:t>
      </w:r>
      <w:r w:rsidRPr="00EA1BA1">
        <w:rPr>
          <w:rFonts w:ascii="Palatino Linotype" w:hAnsi="Palatino Linotype"/>
        </w:rPr>
        <w:t xml:space="preserve"> </w:t>
      </w:r>
      <w:r w:rsidR="00235909" w:rsidRPr="00EA1BA1">
        <w:rPr>
          <w:rFonts w:ascii="Palatino Linotype" w:hAnsi="Palatino Linotype"/>
        </w:rPr>
        <w:t xml:space="preserve">mediante etapa de manifestaciones, </w:t>
      </w:r>
      <w:r w:rsidR="00235909" w:rsidRPr="00EA1BA1">
        <w:rPr>
          <w:rFonts w:ascii="Palatino Linotype" w:hAnsi="Palatino Linotype"/>
          <w:b/>
          <w:bCs/>
        </w:rPr>
        <w:t xml:space="preserve">El Sujeto Obligado </w:t>
      </w:r>
      <w:r w:rsidR="00235909" w:rsidRPr="00EA1BA1">
        <w:rPr>
          <w:rFonts w:ascii="Palatino Linotype" w:hAnsi="Palatino Linotype"/>
        </w:rPr>
        <w:t xml:space="preserve">fue omiso en reparar la violación al derecho de acceso a la información. </w:t>
      </w:r>
      <w:r w:rsidRPr="00EA1BA1">
        <w:rPr>
          <w:rFonts w:ascii="Palatino Linotype" w:hAnsi="Palatino Linotype"/>
        </w:rPr>
        <w:t xml:space="preserve"> </w:t>
      </w:r>
    </w:p>
    <w:p w14:paraId="4B6AC03C" w14:textId="77777777" w:rsidR="00480E26" w:rsidRDefault="00480E26" w:rsidP="004B0DB0">
      <w:pPr>
        <w:pStyle w:val="Citas"/>
        <w:tabs>
          <w:tab w:val="left" w:pos="7470"/>
        </w:tabs>
        <w:ind w:left="0" w:right="72"/>
        <w:rPr>
          <w:bCs/>
          <w:i w:val="0"/>
          <w:sz w:val="24"/>
          <w:szCs w:val="24"/>
        </w:rPr>
      </w:pPr>
    </w:p>
    <w:p w14:paraId="106005CF" w14:textId="0EC234A8" w:rsidR="004B0DB0" w:rsidRDefault="004B0DB0" w:rsidP="004B0DB0">
      <w:pPr>
        <w:pStyle w:val="Citas"/>
        <w:tabs>
          <w:tab w:val="left" w:pos="7470"/>
        </w:tabs>
        <w:ind w:left="0" w:right="72"/>
        <w:rPr>
          <w:bCs/>
          <w:i w:val="0"/>
          <w:sz w:val="24"/>
          <w:szCs w:val="24"/>
        </w:rPr>
      </w:pPr>
      <w:r>
        <w:rPr>
          <w:bCs/>
          <w:i w:val="0"/>
          <w:sz w:val="24"/>
          <w:szCs w:val="24"/>
        </w:rPr>
        <w:t xml:space="preserve">Resultando procedente ordenar una búsqueda exhaustiva y razonable, a efecto de hacer entrega vía </w:t>
      </w:r>
      <w:r w:rsidRPr="007169EF">
        <w:rPr>
          <w:b/>
          <w:i w:val="0"/>
          <w:sz w:val="24"/>
          <w:szCs w:val="24"/>
        </w:rPr>
        <w:t>SAIMEX</w:t>
      </w:r>
      <w:r>
        <w:rPr>
          <w:bCs/>
          <w:i w:val="0"/>
          <w:sz w:val="24"/>
          <w:szCs w:val="24"/>
        </w:rPr>
        <w:t xml:space="preserve">, en versión pública de ser procedente, de la siguiente información: </w:t>
      </w:r>
    </w:p>
    <w:p w14:paraId="55293ED6" w14:textId="77777777" w:rsidR="00DE5E8F" w:rsidRDefault="00DE5E8F" w:rsidP="00DE5E8F">
      <w:pPr>
        <w:pStyle w:val="Prrafodelista"/>
        <w:numPr>
          <w:ilvl w:val="0"/>
          <w:numId w:val="17"/>
        </w:numPr>
        <w:spacing w:before="240" w:line="360" w:lineRule="auto"/>
        <w:jc w:val="both"/>
        <w:rPr>
          <w:rFonts w:ascii="Palatino Linotype" w:hAnsi="Palatino Linotype"/>
        </w:rPr>
      </w:pPr>
      <w:r>
        <w:rPr>
          <w:rFonts w:ascii="Palatino Linotype" w:hAnsi="Palatino Linotype"/>
        </w:rPr>
        <w:t xml:space="preserve">Oficios generados, elaborados y/o emitidos por la Contraloría del Municipio de Zinacantepec, del periodo comprendido del uno de enero al ocho de diciembre de dos mil veintidós. </w:t>
      </w:r>
    </w:p>
    <w:p w14:paraId="2A5C89EF" w14:textId="77777777" w:rsidR="00DE5E8F" w:rsidRDefault="00DE5E8F" w:rsidP="00DE5E8F">
      <w:pPr>
        <w:pStyle w:val="Prrafodelista"/>
        <w:numPr>
          <w:ilvl w:val="0"/>
          <w:numId w:val="17"/>
        </w:numPr>
        <w:spacing w:before="240" w:line="360" w:lineRule="auto"/>
        <w:jc w:val="both"/>
        <w:rPr>
          <w:rFonts w:ascii="Palatino Linotype" w:hAnsi="Palatino Linotype"/>
        </w:rPr>
      </w:pPr>
      <w:r>
        <w:rPr>
          <w:rFonts w:ascii="Palatino Linotype" w:hAnsi="Palatino Linotype"/>
        </w:rPr>
        <w:t xml:space="preserve">Oficios generados, elaborados y/o emitidos por la Secretaría del Municipio de Zinacantepec, del periodo comprendido del uno de enero al ocho de diciembre de dos mil veintidós. </w:t>
      </w:r>
    </w:p>
    <w:p w14:paraId="792CB039" w14:textId="42717EBB" w:rsidR="00BF0369" w:rsidRDefault="00BF0369" w:rsidP="00BF0369">
      <w:pPr>
        <w:spacing w:before="240" w:line="360" w:lineRule="auto"/>
        <w:jc w:val="both"/>
        <w:rPr>
          <w:rFonts w:ascii="Palatino Linotype" w:hAnsi="Palatino Linotype"/>
        </w:rPr>
      </w:pPr>
    </w:p>
    <w:p w14:paraId="1717A7E0" w14:textId="0BF4E5AA" w:rsidR="00BF0369" w:rsidRPr="00680FA4" w:rsidRDefault="00BF0369" w:rsidP="00BF0369">
      <w:pPr>
        <w:spacing w:before="240" w:line="360" w:lineRule="auto"/>
        <w:jc w:val="both"/>
        <w:rPr>
          <w:rFonts w:ascii="Palatino Linotype" w:hAnsi="Palatino Linotype"/>
          <w:sz w:val="24"/>
          <w:szCs w:val="24"/>
        </w:rPr>
      </w:pPr>
      <w:r w:rsidRPr="00680FA4">
        <w:rPr>
          <w:rFonts w:ascii="Palatino Linotype" w:hAnsi="Palatino Linotype"/>
          <w:sz w:val="24"/>
          <w:szCs w:val="24"/>
        </w:rPr>
        <w:t xml:space="preserve">Finalmente, con relación al primer requerimiento que será materia de cumplimiento se destaca que </w:t>
      </w:r>
      <w:r w:rsidR="00A72501" w:rsidRPr="00680FA4">
        <w:rPr>
          <w:rFonts w:ascii="Palatino Linotype" w:hAnsi="Palatino Linotype"/>
          <w:sz w:val="24"/>
          <w:szCs w:val="24"/>
        </w:rPr>
        <w:t xml:space="preserve">los oficios </w:t>
      </w:r>
      <w:r w:rsidRPr="00680FA4">
        <w:rPr>
          <w:rFonts w:ascii="Palatino Linotype" w:hAnsi="Palatino Linotype"/>
          <w:sz w:val="24"/>
          <w:szCs w:val="24"/>
        </w:rPr>
        <w:t xml:space="preserve">pudieran encontrarse vinculados con procedimientos administrativos, incluidos los de quejas, denuncias, inconformidades, responsabilidades administrativas y resarcitorias, en tanto no hayan quedado firmes. </w:t>
      </w:r>
    </w:p>
    <w:p w14:paraId="4B24FA84" w14:textId="77777777" w:rsidR="00BF0369" w:rsidRPr="00680FA4" w:rsidRDefault="00BF0369" w:rsidP="00BF0369">
      <w:pPr>
        <w:spacing w:before="240" w:line="360" w:lineRule="auto"/>
        <w:jc w:val="both"/>
        <w:rPr>
          <w:rFonts w:ascii="Palatino Linotype" w:hAnsi="Palatino Linotype"/>
          <w:sz w:val="24"/>
          <w:szCs w:val="24"/>
        </w:rPr>
      </w:pPr>
      <w:r w:rsidRPr="00680FA4">
        <w:rPr>
          <w:rFonts w:ascii="Palatino Linotype" w:hAnsi="Palatino Linotype"/>
          <w:sz w:val="24"/>
          <w:szCs w:val="24"/>
        </w:rPr>
        <w:lastRenderedPageBreak/>
        <w:t xml:space="preserve">Bajo este contexto, dicha información pudiera ser susceptible de clasificación, concebida como el acto administrativo mediante el cual los </w:t>
      </w:r>
      <w:r w:rsidRPr="00680FA4">
        <w:rPr>
          <w:rFonts w:ascii="Palatino Linotype" w:hAnsi="Palatino Linotype"/>
          <w:b/>
          <w:sz w:val="24"/>
          <w:szCs w:val="24"/>
        </w:rPr>
        <w:t xml:space="preserve">Sujetos Obligados </w:t>
      </w:r>
      <w:r w:rsidRPr="00680FA4">
        <w:rPr>
          <w:rFonts w:ascii="Palatino Linotype" w:hAnsi="Palatino Linotype"/>
          <w:sz w:val="24"/>
          <w:szCs w:val="24"/>
        </w:rPr>
        <w:t xml:space="preserve">determinan que la información requerida actualiza alguno de los supuestos de confidencialidad </w:t>
      </w:r>
      <w:r w:rsidRPr="00680FA4">
        <w:rPr>
          <w:rFonts w:ascii="Palatino Linotype" w:hAnsi="Palatino Linotype"/>
          <w:b/>
          <w:sz w:val="24"/>
          <w:szCs w:val="24"/>
        </w:rPr>
        <w:t xml:space="preserve">o </w:t>
      </w:r>
      <w:r w:rsidRPr="00680FA4">
        <w:rPr>
          <w:rFonts w:ascii="Palatino Linotype" w:hAnsi="Palatino Linotype"/>
          <w:b/>
          <w:sz w:val="24"/>
          <w:szCs w:val="24"/>
          <w:u w:val="single"/>
        </w:rPr>
        <w:t>reserva,</w:t>
      </w:r>
      <w:r w:rsidRPr="00680FA4">
        <w:rPr>
          <w:rFonts w:ascii="Palatino Linotype" w:hAnsi="Palatino Linotype"/>
          <w:b/>
          <w:sz w:val="24"/>
          <w:szCs w:val="24"/>
        </w:rPr>
        <w:t xml:space="preserve"> </w:t>
      </w:r>
      <w:r w:rsidRPr="00680FA4">
        <w:rPr>
          <w:rFonts w:ascii="Palatino Linotype" w:hAnsi="Palatino Linotype"/>
          <w:sz w:val="24"/>
          <w:szCs w:val="24"/>
        </w:rPr>
        <w:t xml:space="preserve">de acuerdo con las bases y los principios inmersos en la normatividad aplicable. </w:t>
      </w:r>
    </w:p>
    <w:p w14:paraId="64AB6BD9" w14:textId="77777777" w:rsidR="00BF0369" w:rsidRPr="00680FA4" w:rsidRDefault="00BF0369" w:rsidP="00BF0369">
      <w:pPr>
        <w:autoSpaceDE w:val="0"/>
        <w:autoSpaceDN w:val="0"/>
        <w:adjustRightInd w:val="0"/>
        <w:spacing w:line="360" w:lineRule="auto"/>
        <w:jc w:val="both"/>
        <w:rPr>
          <w:rFonts w:ascii="Palatino Linotype" w:hAnsi="Palatino Linotype"/>
          <w:b/>
          <w:sz w:val="24"/>
          <w:szCs w:val="24"/>
        </w:rPr>
      </w:pPr>
      <w:r w:rsidRPr="00680FA4">
        <w:rPr>
          <w:rFonts w:ascii="Palatino Linotype" w:hAnsi="Palatino Linotype" w:cs="Arial"/>
          <w:sz w:val="24"/>
          <w:szCs w:val="24"/>
        </w:rPr>
        <w:t xml:space="preserve">Luego entonces, </w:t>
      </w:r>
      <w:r w:rsidRPr="00680FA4">
        <w:rPr>
          <w:rFonts w:ascii="Palatino Linotype" w:hAnsi="Palatino Linotype"/>
          <w:sz w:val="24"/>
          <w:szCs w:val="24"/>
        </w:rPr>
        <w:t xml:space="preserve">para realizar la reserva de la información, no basta con invocar alguna de las causales previstas en la Ley de transparencia local. En sentido contrario, dicha valoración debe realizarse a través de lo que se conoce como </w:t>
      </w:r>
      <w:r w:rsidRPr="00680FA4">
        <w:rPr>
          <w:rFonts w:ascii="Palatino Linotype" w:hAnsi="Palatino Linotype"/>
          <w:b/>
          <w:i/>
          <w:sz w:val="24"/>
          <w:szCs w:val="24"/>
        </w:rPr>
        <w:t xml:space="preserve">“prueba de daño”, </w:t>
      </w:r>
      <w:r w:rsidRPr="00680FA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680FA4">
        <w:rPr>
          <w:sz w:val="24"/>
          <w:szCs w:val="24"/>
          <w:vertAlign w:val="superscript"/>
        </w:rPr>
        <w:footnoteReference w:id="2"/>
      </w:r>
      <w:r w:rsidRPr="00680FA4">
        <w:rPr>
          <w:rFonts w:ascii="Palatino Linotype" w:hAnsi="Palatino Linotype"/>
          <w:sz w:val="24"/>
          <w:szCs w:val="24"/>
        </w:rPr>
        <w:t>. Asimismo, ésta no debe basarse en meras especulaciones o suposiciones, sino en elementos objetivos que deban evaluar que existe un riego actual e inminente</w:t>
      </w:r>
      <w:r w:rsidRPr="00680FA4">
        <w:rPr>
          <w:sz w:val="24"/>
          <w:szCs w:val="24"/>
          <w:vertAlign w:val="superscript"/>
        </w:rPr>
        <w:footnoteReference w:id="3"/>
      </w:r>
      <w:r w:rsidRPr="00680FA4">
        <w:rPr>
          <w:rFonts w:ascii="Palatino Linotype" w:hAnsi="Palatino Linotype"/>
          <w:sz w:val="24"/>
          <w:szCs w:val="24"/>
        </w:rPr>
        <w:t>.</w:t>
      </w:r>
    </w:p>
    <w:p w14:paraId="1F555221" w14:textId="77777777" w:rsidR="00BF0369" w:rsidRPr="00680FA4" w:rsidRDefault="00BF0369" w:rsidP="00BF0369">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w:t>
      </w:r>
      <w:r w:rsidRPr="00680FA4">
        <w:rPr>
          <w:rFonts w:ascii="Palatino Linotype" w:hAnsi="Palatino Linotype"/>
          <w:color w:val="000000" w:themeColor="text1"/>
          <w:sz w:val="24"/>
          <w:szCs w:val="24"/>
        </w:rPr>
        <w:lastRenderedPageBreak/>
        <w:t xml:space="preserve">esto es, no se puede hacer una prueba de daño de un expediente completo, </w:t>
      </w:r>
      <w:r w:rsidRPr="00680FA4">
        <w:rPr>
          <w:rFonts w:ascii="Palatino Linotype" w:hAnsi="Palatino Linotype"/>
          <w:b/>
          <w:color w:val="000000" w:themeColor="text1"/>
          <w:sz w:val="24"/>
          <w:szCs w:val="24"/>
          <w:u w:val="single"/>
        </w:rPr>
        <w:t>sino de cada uno de los documentos que lo integran</w:t>
      </w:r>
      <w:r w:rsidRPr="00680FA4">
        <w:rPr>
          <w:rFonts w:ascii="Palatino Linotype" w:hAnsi="Palatino Linotype"/>
          <w:color w:val="000000" w:themeColor="text1"/>
          <w:sz w:val="24"/>
          <w:szCs w:val="24"/>
        </w:rPr>
        <w:t>.</w:t>
      </w:r>
    </w:p>
    <w:p w14:paraId="273C7DDA" w14:textId="77777777" w:rsidR="00BF0369" w:rsidRPr="00680FA4" w:rsidRDefault="00BF0369" w:rsidP="00BF0369">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56B4E112" w14:textId="77777777" w:rsidR="00BF0369" w:rsidRPr="00680FA4" w:rsidRDefault="00BF0369" w:rsidP="00BF0369">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680FA4">
        <w:rPr>
          <w:rFonts w:ascii="Palatino Linotype" w:hAnsi="Palatino Linotype" w:cs="Bookman Old Style"/>
          <w:bCs/>
          <w:color w:val="000000" w:themeColor="text1"/>
          <w:sz w:val="24"/>
          <w:szCs w:val="24"/>
          <w:lang w:val="es-ES_tradnl"/>
        </w:rPr>
        <w:t xml:space="preserve">I. </w:t>
      </w:r>
      <w:r w:rsidRPr="00680FA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742B5750" w14:textId="77777777" w:rsidR="00BF0369" w:rsidRPr="00680FA4" w:rsidRDefault="00BF0369" w:rsidP="00BF0369">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680FA4">
        <w:rPr>
          <w:rFonts w:ascii="Palatino Linotype" w:hAnsi="Palatino Linotype" w:cs="Bookman Old Style"/>
          <w:bCs/>
          <w:color w:val="000000" w:themeColor="text1"/>
          <w:sz w:val="24"/>
          <w:szCs w:val="24"/>
          <w:lang w:val="es-ES_tradnl"/>
        </w:rPr>
        <w:t xml:space="preserve">II. </w:t>
      </w:r>
      <w:r w:rsidRPr="00680FA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3DC187DB" w14:textId="77777777" w:rsidR="00BF0369" w:rsidRPr="00680FA4" w:rsidRDefault="00BF0369" w:rsidP="00BF0369">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680FA4">
        <w:rPr>
          <w:rFonts w:ascii="Palatino Linotype" w:hAnsi="Palatino Linotype" w:cs="Bookman Old Style"/>
          <w:bCs/>
          <w:color w:val="000000" w:themeColor="text1"/>
          <w:sz w:val="24"/>
          <w:szCs w:val="24"/>
          <w:lang w:val="es-ES_tradnl"/>
        </w:rPr>
        <w:t xml:space="preserve">III. </w:t>
      </w:r>
      <w:r w:rsidRPr="00680FA4">
        <w:rPr>
          <w:rFonts w:ascii="Palatino Linotype" w:hAnsi="Palatino Linotype" w:cs="Bookman Old Style"/>
          <w:color w:val="000000" w:themeColor="text1"/>
          <w:sz w:val="24"/>
          <w:szCs w:val="24"/>
          <w:lang w:val="es-ES_tradnl"/>
        </w:rPr>
        <w:t xml:space="preserve">La limitación se adecua al principio de proporcionalidad y representa el medio menos restrictivo disponible para evitar el perjuicio. </w:t>
      </w:r>
    </w:p>
    <w:p w14:paraId="4485B6B3" w14:textId="77777777" w:rsidR="00BF0369" w:rsidRPr="00680FA4" w:rsidRDefault="00BF0369" w:rsidP="00BF0369">
      <w:pPr>
        <w:spacing w:line="360" w:lineRule="auto"/>
        <w:jc w:val="both"/>
        <w:rPr>
          <w:rFonts w:ascii="Palatino Linotype" w:hAnsi="Palatino Linotype"/>
          <w:color w:val="000000" w:themeColor="text1"/>
          <w:sz w:val="24"/>
          <w:szCs w:val="24"/>
        </w:rPr>
      </w:pPr>
    </w:p>
    <w:p w14:paraId="58BEB835" w14:textId="77777777" w:rsidR="00BF0369" w:rsidRPr="00680FA4" w:rsidRDefault="00BF0369" w:rsidP="00BF0369">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7ADB886" w14:textId="77777777" w:rsidR="00BF0369" w:rsidRPr="00680FA4" w:rsidRDefault="00BF0369" w:rsidP="00BF0369">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4E8CBC67" w14:textId="77777777" w:rsidR="00BF0369" w:rsidRPr="00680FA4" w:rsidRDefault="00BF0369" w:rsidP="00BF0369">
      <w:pPr>
        <w:spacing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lastRenderedPageBreak/>
        <w:t>Y, por último,  que la limitación es acorde con el principio de proporcionalidad, para ello, se sugiere emplear los tres juicios propuestos por la Corte Constitucional Colombiana</w:t>
      </w:r>
      <w:r w:rsidRPr="00680FA4">
        <w:rPr>
          <w:rStyle w:val="Refdenotaalpie"/>
          <w:rFonts w:ascii="Palatino Linotype" w:hAnsi="Palatino Linotype"/>
          <w:color w:val="000000" w:themeColor="text1"/>
        </w:rPr>
        <w:footnoteReference w:id="4"/>
      </w:r>
      <w:r w:rsidRPr="00680FA4">
        <w:rPr>
          <w:rFonts w:ascii="Palatino Linotype" w:hAnsi="Palatino Linotype"/>
          <w:color w:val="000000" w:themeColor="text1"/>
          <w:sz w:val="24"/>
          <w:szCs w:val="24"/>
        </w:rPr>
        <w:t>, siguiendo el principio de ponderación propuesto por el Tribunal Constitucional Alemán,</w:t>
      </w:r>
      <w:r w:rsidRPr="00680FA4">
        <w:rPr>
          <w:rStyle w:val="Refdenotaalpie"/>
          <w:rFonts w:ascii="Palatino Linotype" w:hAnsi="Palatino Linotype"/>
          <w:color w:val="000000" w:themeColor="text1"/>
        </w:rPr>
        <w:footnoteReference w:id="5"/>
      </w:r>
      <w:r w:rsidRPr="00680FA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8249F73" w14:textId="77777777" w:rsidR="00BF0369" w:rsidRPr="00680FA4" w:rsidRDefault="00BF0369" w:rsidP="00BF0369">
      <w:pPr>
        <w:spacing w:line="360" w:lineRule="auto"/>
        <w:jc w:val="both"/>
        <w:rPr>
          <w:rFonts w:ascii="Palatino Linotype" w:hAnsi="Palatino Linotype"/>
          <w:sz w:val="24"/>
          <w:szCs w:val="24"/>
          <w:lang w:val="es-ES"/>
        </w:rPr>
      </w:pPr>
      <w:r w:rsidRPr="00680FA4">
        <w:rPr>
          <w:rFonts w:ascii="Palatino Linotype" w:hAnsi="Palatino Linotype"/>
          <w:color w:val="000000" w:themeColor="text1"/>
          <w:sz w:val="24"/>
          <w:szCs w:val="24"/>
        </w:rPr>
        <w:t xml:space="preserve">Es así, que al configurarse tales requisitos, se otorga certidumbre jurídica y se protege la esfera más íntima del derecho humano constitucional y convencionalmente reconocido. </w:t>
      </w:r>
    </w:p>
    <w:p w14:paraId="0FA22808" w14:textId="325DE897" w:rsidR="00BF0369" w:rsidRPr="00680FA4" w:rsidRDefault="00BF0369" w:rsidP="00BF0369">
      <w:pPr>
        <w:spacing w:before="240" w:line="360" w:lineRule="auto"/>
        <w:jc w:val="both"/>
        <w:rPr>
          <w:rFonts w:ascii="Palatino Linotype" w:hAnsi="Palatino Linotype"/>
          <w:sz w:val="24"/>
          <w:szCs w:val="24"/>
        </w:rPr>
      </w:pPr>
      <w:r w:rsidRPr="00680FA4">
        <w:rPr>
          <w:rFonts w:ascii="Palatino Linotype" w:hAnsi="Palatino Linotype"/>
          <w:sz w:val="24"/>
          <w:szCs w:val="24"/>
        </w:rPr>
        <w:lastRenderedPageBreak/>
        <w:t>En virtud de lo anterior, se desprende que los Acuerdos de Reserva deberán de cumplir los siguientes parámetros de forma y fondo:</w:t>
      </w:r>
    </w:p>
    <w:p w14:paraId="57B0B821" w14:textId="7506B88C" w:rsidR="00BF0369" w:rsidRPr="00680FA4" w:rsidRDefault="00BF0369" w:rsidP="00BF0369">
      <w:pPr>
        <w:pStyle w:val="Prrafodelista"/>
        <w:numPr>
          <w:ilvl w:val="0"/>
          <w:numId w:val="32"/>
        </w:numPr>
        <w:spacing w:before="240" w:line="360" w:lineRule="auto"/>
        <w:jc w:val="both"/>
        <w:rPr>
          <w:rFonts w:ascii="Palatino Linotype" w:hAnsi="Palatino Linotype"/>
        </w:rPr>
      </w:pPr>
      <w:r w:rsidRPr="00680FA4">
        <w:rPr>
          <w:rFonts w:ascii="Palatino Linotype" w:hAnsi="Palatino Linotype"/>
        </w:rPr>
        <w:t>Número de folio de la solicitud</w:t>
      </w:r>
    </w:p>
    <w:p w14:paraId="1DE2D65C" w14:textId="5CBADBE2" w:rsidR="00BF0369" w:rsidRPr="00680FA4" w:rsidRDefault="00BF0369" w:rsidP="00BF0369">
      <w:pPr>
        <w:pStyle w:val="Prrafodelista"/>
        <w:numPr>
          <w:ilvl w:val="0"/>
          <w:numId w:val="32"/>
        </w:numPr>
        <w:spacing w:before="240" w:line="360" w:lineRule="auto"/>
        <w:jc w:val="both"/>
        <w:rPr>
          <w:rFonts w:ascii="Palatino Linotype" w:hAnsi="Palatino Linotype"/>
        </w:rPr>
      </w:pPr>
      <w:r w:rsidRPr="00680FA4">
        <w:rPr>
          <w:rFonts w:ascii="Palatino Linotype" w:hAnsi="Palatino Linotype"/>
        </w:rPr>
        <w:t>Referencia a la información solicitada</w:t>
      </w:r>
    </w:p>
    <w:p w14:paraId="07925448" w14:textId="738250B6" w:rsidR="00BF0369" w:rsidRPr="00680FA4" w:rsidRDefault="00BF0369" w:rsidP="00BF0369">
      <w:pPr>
        <w:pStyle w:val="Prrafodelista"/>
        <w:numPr>
          <w:ilvl w:val="0"/>
          <w:numId w:val="32"/>
        </w:numPr>
        <w:spacing w:before="240" w:line="360" w:lineRule="auto"/>
        <w:jc w:val="both"/>
        <w:rPr>
          <w:rFonts w:ascii="Palatino Linotype" w:hAnsi="Palatino Linotype"/>
          <w:bCs/>
        </w:rPr>
      </w:pPr>
      <w:r w:rsidRPr="00680FA4">
        <w:rPr>
          <w:rFonts w:ascii="Palatino Linotype" w:hAnsi="Palatino Linotype"/>
          <w:bCs/>
        </w:rPr>
        <w:t>Causal aplicable del artículo 113 de la Ley General, vinculándola con el Lineamiento específico del presente ordenamiento y, cuando corresponda, el supuesto normativo que expresamente le otorga el carácter de información reservada</w:t>
      </w:r>
    </w:p>
    <w:p w14:paraId="695F5950" w14:textId="25DB3975" w:rsidR="00BF0369" w:rsidRPr="00680FA4" w:rsidRDefault="00BF0369" w:rsidP="00BF0369">
      <w:pPr>
        <w:pStyle w:val="Prrafodelista"/>
        <w:numPr>
          <w:ilvl w:val="0"/>
          <w:numId w:val="32"/>
        </w:numPr>
        <w:spacing w:before="240" w:line="360" w:lineRule="auto"/>
        <w:jc w:val="both"/>
        <w:rPr>
          <w:rFonts w:ascii="Palatino Linotype" w:hAnsi="Palatino Linotype"/>
          <w:bCs/>
        </w:rPr>
      </w:pPr>
      <w:r w:rsidRPr="00680FA4">
        <w:rPr>
          <w:rFonts w:ascii="Palatino Linotype" w:hAnsi="Palatino Linotype"/>
          <w:bCs/>
        </w:rPr>
        <w:t>Fundamento y motivación legal</w:t>
      </w:r>
    </w:p>
    <w:p w14:paraId="66381073" w14:textId="07ED9DDA" w:rsidR="00BF0369" w:rsidRPr="00680FA4" w:rsidRDefault="00BF0369" w:rsidP="00BF0369">
      <w:pPr>
        <w:pStyle w:val="Prrafodelista"/>
        <w:numPr>
          <w:ilvl w:val="0"/>
          <w:numId w:val="32"/>
        </w:numPr>
        <w:spacing w:before="240" w:line="360" w:lineRule="auto"/>
        <w:jc w:val="both"/>
        <w:rPr>
          <w:rFonts w:ascii="Palatino Linotype" w:hAnsi="Palatino Linotype"/>
          <w:bCs/>
        </w:rPr>
      </w:pPr>
      <w:r w:rsidRPr="00680FA4">
        <w:rPr>
          <w:rFonts w:ascii="Palatino Linotype" w:hAnsi="Palatino Linotype"/>
          <w:bCs/>
        </w:rPr>
        <w:t>Conexión entre los fundamentos y motivos que dieron origen a la reserva de la información</w:t>
      </w:r>
    </w:p>
    <w:p w14:paraId="41CD6A38" w14:textId="332A217F" w:rsidR="00BF0369" w:rsidRPr="00680FA4" w:rsidRDefault="00BF0369" w:rsidP="00BF0369">
      <w:pPr>
        <w:spacing w:before="240" w:line="360" w:lineRule="auto"/>
        <w:jc w:val="both"/>
        <w:rPr>
          <w:rFonts w:ascii="Palatino Linotype" w:hAnsi="Palatino Linotype"/>
          <w:b/>
          <w:sz w:val="24"/>
          <w:szCs w:val="24"/>
        </w:rPr>
      </w:pPr>
      <w:r w:rsidRPr="00680FA4">
        <w:rPr>
          <w:rFonts w:ascii="Palatino Linotype" w:hAnsi="Palatino Linotype"/>
          <w:b/>
          <w:sz w:val="24"/>
          <w:szCs w:val="24"/>
        </w:rPr>
        <w:t xml:space="preserve">Prueba de daño </w:t>
      </w:r>
    </w:p>
    <w:p w14:paraId="4C80E568" w14:textId="1F9D42FD" w:rsidR="00BF0369" w:rsidRPr="00680FA4" w:rsidRDefault="00BF0369" w:rsidP="00BF0369">
      <w:pPr>
        <w:pStyle w:val="Prrafodelista"/>
        <w:numPr>
          <w:ilvl w:val="0"/>
          <w:numId w:val="32"/>
        </w:numPr>
        <w:spacing w:before="240" w:line="360" w:lineRule="auto"/>
        <w:jc w:val="both"/>
        <w:rPr>
          <w:rFonts w:ascii="Palatino Linotype" w:hAnsi="Palatino Linotype"/>
          <w:bCs/>
        </w:rPr>
      </w:pPr>
      <w:r w:rsidRPr="00680FA4">
        <w:rPr>
          <w:rFonts w:ascii="Palatino Linotype" w:hAnsi="Palatino Linotype"/>
          <w:bCs/>
        </w:rPr>
        <w:t>Riesgo real, demostrable e identificable (modo, tiempo y lugar)</w:t>
      </w:r>
    </w:p>
    <w:p w14:paraId="6F1FB43B" w14:textId="6337F7EE" w:rsidR="00BF0369" w:rsidRPr="00680FA4" w:rsidRDefault="00BF0369" w:rsidP="00BF0369">
      <w:pPr>
        <w:pStyle w:val="Prrafodelista"/>
        <w:numPr>
          <w:ilvl w:val="0"/>
          <w:numId w:val="32"/>
        </w:numPr>
        <w:spacing w:before="240" w:line="360" w:lineRule="auto"/>
        <w:jc w:val="both"/>
        <w:rPr>
          <w:rFonts w:ascii="Palatino Linotype" w:hAnsi="Palatino Linotype"/>
          <w:bCs/>
        </w:rPr>
      </w:pPr>
      <w:r w:rsidRPr="00680FA4">
        <w:rPr>
          <w:rFonts w:ascii="Palatino Linotype" w:hAnsi="Palatino Linotype"/>
          <w:bCs/>
        </w:rPr>
        <w:t>Temporalidad de la reserva de la información</w:t>
      </w:r>
    </w:p>
    <w:p w14:paraId="752F5A59" w14:textId="47282B62" w:rsidR="00BF0369" w:rsidRPr="00680FA4" w:rsidRDefault="00BF0369" w:rsidP="00BF0369">
      <w:pPr>
        <w:pStyle w:val="Prrafodelista"/>
        <w:numPr>
          <w:ilvl w:val="0"/>
          <w:numId w:val="32"/>
        </w:numPr>
        <w:spacing w:before="240" w:line="360" w:lineRule="auto"/>
        <w:jc w:val="both"/>
        <w:rPr>
          <w:rFonts w:ascii="Palatino Linotype" w:hAnsi="Palatino Linotype"/>
          <w:bCs/>
        </w:rPr>
      </w:pPr>
      <w:r w:rsidRPr="00680FA4">
        <w:rPr>
          <w:rFonts w:ascii="Palatino Linotype" w:hAnsi="Palatino Linotype"/>
          <w:bCs/>
        </w:rPr>
        <w:t xml:space="preserve">Autoridades competentes </w:t>
      </w:r>
    </w:p>
    <w:p w14:paraId="7901A086" w14:textId="4E7828BE" w:rsidR="00BF0369" w:rsidRPr="00680FA4" w:rsidRDefault="00BF0369" w:rsidP="00BF0369">
      <w:pPr>
        <w:spacing w:before="240" w:line="360" w:lineRule="auto"/>
        <w:jc w:val="both"/>
        <w:rPr>
          <w:rFonts w:ascii="Palatino Linotype" w:hAnsi="Palatino Linotype"/>
        </w:rPr>
      </w:pPr>
    </w:p>
    <w:p w14:paraId="6C7BFD25" w14:textId="77777777" w:rsidR="00BF0369" w:rsidRPr="00680FA4" w:rsidRDefault="00BF0369" w:rsidP="00BF0369">
      <w:pPr>
        <w:spacing w:before="240" w:line="360" w:lineRule="auto"/>
        <w:jc w:val="both"/>
        <w:rPr>
          <w:rFonts w:ascii="Palatino Linotype" w:hAnsi="Palatino Linotype"/>
          <w:sz w:val="24"/>
          <w:szCs w:val="24"/>
        </w:rPr>
      </w:pPr>
      <w:r w:rsidRPr="00680FA4">
        <w:rPr>
          <w:rFonts w:ascii="Palatino Linotype" w:hAnsi="Palatino Linotype"/>
          <w:sz w:val="24"/>
          <w:szCs w:val="24"/>
        </w:rPr>
        <w:t xml:space="preserve">En razón de lo anterior, se destaca que la pauta metodológica necesaria para clasificar la información como reservada se desprende inicialmente de identificar las causales </w:t>
      </w:r>
      <w:r w:rsidRPr="00680FA4">
        <w:rPr>
          <w:rFonts w:ascii="Palatino Linotype" w:hAnsi="Palatino Linotype"/>
          <w:sz w:val="24"/>
          <w:szCs w:val="24"/>
        </w:rPr>
        <w:lastRenderedPageBreak/>
        <w:t xml:space="preserve">aplicables, por ello, resulta oportuno realizar un análisis integral del numeral 140 de la Ley de Transparencia y Acceso a la Información Pública del Estado de México y Municipios, porción normativa que dispone a la literalidad lo siguiente: </w:t>
      </w:r>
    </w:p>
    <w:p w14:paraId="6BAB7325" w14:textId="77777777" w:rsidR="00BF0369" w:rsidRPr="00680FA4" w:rsidRDefault="00BF0369" w:rsidP="00BF0369">
      <w:pPr>
        <w:pStyle w:val="Citas"/>
        <w:jc w:val="center"/>
        <w:rPr>
          <w:b/>
        </w:rPr>
      </w:pPr>
      <w:r w:rsidRPr="00680FA4">
        <w:rPr>
          <w:b/>
        </w:rPr>
        <w:t xml:space="preserve">Ley de Transparencia y Acceso a la Información Pública del Estado de México y Municipios </w:t>
      </w:r>
    </w:p>
    <w:p w14:paraId="2B6D3247" w14:textId="77777777" w:rsidR="00BF0369" w:rsidRPr="00680FA4" w:rsidRDefault="00BF0369" w:rsidP="00BF0369">
      <w:pPr>
        <w:pStyle w:val="Citas"/>
      </w:pPr>
      <w:r w:rsidRPr="00680FA4">
        <w:t xml:space="preserve">“Artículo 140. El acceso a la información pública será restringido excepcionalmente, cuando por razones de interés público, ésta sea clasificada como reservada, conforme a los criterios siguientes: </w:t>
      </w:r>
    </w:p>
    <w:p w14:paraId="172E8D8F" w14:textId="77777777" w:rsidR="00BF0369" w:rsidRPr="00680FA4" w:rsidRDefault="00BF0369" w:rsidP="00BF0369">
      <w:pPr>
        <w:pStyle w:val="Citas"/>
        <w:rPr>
          <w:bCs/>
        </w:rPr>
      </w:pPr>
      <w:r w:rsidRPr="00680FA4">
        <w:rPr>
          <w:bCs/>
        </w:rPr>
        <w:t xml:space="preserve">I. Comprometa la seguridad pública y cuente con un propósito genuino y un efecto demostrable; </w:t>
      </w:r>
    </w:p>
    <w:p w14:paraId="6FF97087" w14:textId="77777777" w:rsidR="00BF0369" w:rsidRPr="00680FA4" w:rsidRDefault="00BF0369" w:rsidP="00BF0369">
      <w:pPr>
        <w:pStyle w:val="Citas"/>
      </w:pPr>
      <w:r w:rsidRPr="00680FA4">
        <w:t xml:space="preserve">II. Pueda menoscabar la conducción de las negociaciones y relaciones internacionales; </w:t>
      </w:r>
    </w:p>
    <w:p w14:paraId="4F5ED31E" w14:textId="77777777" w:rsidR="00BF0369" w:rsidRPr="00680FA4" w:rsidRDefault="00BF0369" w:rsidP="00BF0369">
      <w:pPr>
        <w:pStyle w:val="Citas"/>
      </w:pPr>
      <w:r w:rsidRPr="00680FA4">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3D60B48" w14:textId="77777777" w:rsidR="00BF0369" w:rsidRPr="00680FA4" w:rsidRDefault="00BF0369" w:rsidP="00BF0369">
      <w:pPr>
        <w:pStyle w:val="Citas"/>
        <w:rPr>
          <w:bCs/>
        </w:rPr>
      </w:pPr>
      <w:r w:rsidRPr="00680FA4">
        <w:rPr>
          <w:bCs/>
        </w:rPr>
        <w:t xml:space="preserve">IV. Ponga en riesgo la vida, la seguridad o la salud de una persona física; </w:t>
      </w:r>
    </w:p>
    <w:p w14:paraId="457B736A" w14:textId="77777777" w:rsidR="00BF0369" w:rsidRPr="00680FA4" w:rsidRDefault="00BF0369" w:rsidP="00BF0369">
      <w:pPr>
        <w:pStyle w:val="Citas"/>
        <w:rPr>
          <w:b/>
          <w:bCs/>
          <w:u w:val="single"/>
        </w:rPr>
      </w:pPr>
      <w:r w:rsidRPr="00680FA4">
        <w:rPr>
          <w:b/>
          <w:bCs/>
          <w:u w:val="single"/>
        </w:rPr>
        <w:t xml:space="preserve">V. Aquella cuya divulgación obstruya o pueda causar un serio perjuicio a: </w:t>
      </w:r>
    </w:p>
    <w:p w14:paraId="2C07946F" w14:textId="77777777" w:rsidR="00BF0369" w:rsidRPr="00680FA4" w:rsidRDefault="00BF0369" w:rsidP="00BF0369">
      <w:pPr>
        <w:pStyle w:val="Citas"/>
        <w:rPr>
          <w:b/>
          <w:bCs/>
          <w:u w:val="single"/>
        </w:rPr>
      </w:pPr>
      <w:r w:rsidRPr="00680FA4">
        <w:rPr>
          <w:b/>
          <w:bCs/>
          <w:u w:val="single"/>
        </w:rPr>
        <w:t xml:space="preserve">1. Las actividades de fiscalización, verificación, inspección, comprobación y auditoría sobre el cumplimiento de las Leyes; o </w:t>
      </w:r>
    </w:p>
    <w:p w14:paraId="39D62185" w14:textId="77777777" w:rsidR="00BF0369" w:rsidRPr="00680FA4" w:rsidRDefault="00BF0369" w:rsidP="00BF0369">
      <w:pPr>
        <w:pStyle w:val="Citas"/>
      </w:pPr>
      <w:r w:rsidRPr="00680FA4">
        <w:lastRenderedPageBreak/>
        <w:t xml:space="preserve">2. La recaudación de las contribuciones. </w:t>
      </w:r>
    </w:p>
    <w:p w14:paraId="66D0B1D2" w14:textId="77777777" w:rsidR="00BF0369" w:rsidRPr="00680FA4" w:rsidRDefault="00BF0369" w:rsidP="00BF0369">
      <w:pPr>
        <w:pStyle w:val="Citas"/>
      </w:pPr>
      <w:r w:rsidRPr="00680FA4">
        <w:rPr>
          <w:bCs/>
        </w:rPr>
        <w:t>VI. Pueda causar daño u obstruya la prevención o persecución de los delitos,</w:t>
      </w:r>
      <w:r w:rsidRPr="00680FA4">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F42C291" w14:textId="77777777" w:rsidR="00BF0369" w:rsidRPr="00680FA4" w:rsidRDefault="00BF0369" w:rsidP="00BF0369">
      <w:pPr>
        <w:pStyle w:val="Citas"/>
      </w:pPr>
      <w:r w:rsidRPr="00680FA4">
        <w:t xml:space="preserve">VII. La que contengan las opiniones, recomendaciones o puntos de vista que formen parte del proceso deliberativo de los servidores públicos, hasta en tanto sea adoptada la decisión definitiva, la cual deberá estar documentada; </w:t>
      </w:r>
    </w:p>
    <w:p w14:paraId="6F2F297D" w14:textId="77777777" w:rsidR="00BF0369" w:rsidRPr="00680FA4" w:rsidRDefault="00BF0369" w:rsidP="00BF0369">
      <w:pPr>
        <w:pStyle w:val="Citas"/>
      </w:pPr>
      <w:r w:rsidRPr="00680FA4">
        <w:t xml:space="preserve">VIII. Vulnere la conducción de los expedientes judiciales o de los procedimientos administrativos seguidos en forma de juicio, en tanto no hayan quedado firmes; </w:t>
      </w:r>
    </w:p>
    <w:p w14:paraId="7F578124" w14:textId="77777777" w:rsidR="00BF0369" w:rsidRPr="00680FA4" w:rsidRDefault="00BF0369" w:rsidP="00BF0369">
      <w:pPr>
        <w:pStyle w:val="Citas"/>
      </w:pPr>
      <w:r w:rsidRPr="00680FA4">
        <w:t xml:space="preserve">IX. Se encuentre contenida dentro de las investigaciones de hechos que la Ley señale como delitos y se tramiten ante el Ministerio Público; </w:t>
      </w:r>
    </w:p>
    <w:p w14:paraId="5B022F19" w14:textId="77777777" w:rsidR="00BF0369" w:rsidRPr="00680FA4" w:rsidRDefault="00BF0369" w:rsidP="00BF0369">
      <w:pPr>
        <w:pStyle w:val="Citas"/>
      </w:pPr>
      <w:r w:rsidRPr="00680FA4">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7DD5B702" w14:textId="77777777" w:rsidR="00BF0369" w:rsidRPr="00680FA4" w:rsidRDefault="00BF0369" w:rsidP="00BF0369">
      <w:pPr>
        <w:pStyle w:val="Citas"/>
      </w:pPr>
      <w:r w:rsidRPr="00680FA4">
        <w:t xml:space="preserve">Cuando se trate de información sobre estudios y proyectos cuya divulgación pueda causar daños al interés del Estado o suponga un riesgo para su realización, siempre </w:t>
      </w:r>
      <w:r w:rsidRPr="00680FA4">
        <w:lastRenderedPageBreak/>
        <w:t xml:space="preserve">que esté directamente relacionado con procesos o procedimientos administrativos o judiciales que no hayan quedado firmes; y </w:t>
      </w:r>
    </w:p>
    <w:p w14:paraId="0ADABB45" w14:textId="77777777" w:rsidR="00BF0369" w:rsidRPr="00680FA4" w:rsidRDefault="00BF0369" w:rsidP="00BF0369">
      <w:pPr>
        <w:pStyle w:val="Citas"/>
        <w:rPr>
          <w:bCs/>
          <w:sz w:val="24"/>
          <w:szCs w:val="24"/>
        </w:rPr>
      </w:pPr>
      <w:r w:rsidRPr="00680FA4">
        <w:rPr>
          <w:bCs/>
        </w:rPr>
        <w:t>XI. Las que por disposición expresa de una ley tengan tal carácter, siempre que sean acordes con las bases, principios y disposiciones establecidos en esta Ley y no la contravengan; así como las previstas en tratados internacionales.” (Sic)</w:t>
      </w:r>
    </w:p>
    <w:p w14:paraId="72BFE8CC" w14:textId="7B4C8F4B" w:rsidR="00BF0369" w:rsidRPr="00680FA4" w:rsidRDefault="00BF0369" w:rsidP="00BF0369">
      <w:pPr>
        <w:spacing w:before="240" w:line="360" w:lineRule="auto"/>
        <w:jc w:val="both"/>
        <w:rPr>
          <w:rFonts w:ascii="Palatino Linotype" w:hAnsi="Palatino Linotype"/>
        </w:rPr>
      </w:pPr>
    </w:p>
    <w:p w14:paraId="43223CE3" w14:textId="198D48C5" w:rsidR="00BF0369" w:rsidRPr="00680FA4" w:rsidRDefault="00BF0369" w:rsidP="00BF0369">
      <w:pPr>
        <w:spacing w:before="240" w:line="360" w:lineRule="auto"/>
        <w:jc w:val="both"/>
        <w:rPr>
          <w:rFonts w:ascii="Palatino Linotype" w:hAnsi="Palatino Linotype"/>
          <w:sz w:val="24"/>
          <w:szCs w:val="24"/>
        </w:rPr>
      </w:pPr>
      <w:r w:rsidRPr="00680FA4">
        <w:rPr>
          <w:rFonts w:ascii="Palatino Linotype" w:hAnsi="Palatino Linotype"/>
          <w:sz w:val="24"/>
          <w:szCs w:val="24"/>
        </w:rPr>
        <w:t xml:space="preserve">En virtud de lo anterior, resulta competencia del </w:t>
      </w:r>
      <w:r w:rsidRPr="00680FA4">
        <w:rPr>
          <w:rFonts w:ascii="Palatino Linotype" w:hAnsi="Palatino Linotype"/>
          <w:b/>
          <w:bCs/>
          <w:sz w:val="24"/>
          <w:szCs w:val="24"/>
        </w:rPr>
        <w:t xml:space="preserve">Sujeto Obligado </w:t>
      </w:r>
      <w:r w:rsidRPr="00680FA4">
        <w:rPr>
          <w:rFonts w:ascii="Palatino Linotype" w:hAnsi="Palatino Linotype"/>
          <w:sz w:val="24"/>
          <w:szCs w:val="24"/>
        </w:rPr>
        <w:t>apreciar el contenido de la información en cita, a efecto de valorar la posible actualización de una causal de reserva, y en consecuencia, proceder conforme a la pauta metodológica referida con anterioridad. Restricción que en términos del numeral 142 de la Ley de Transparencia local no podrá invocarse bajo los siguientes supuestos normativos:</w:t>
      </w:r>
    </w:p>
    <w:p w14:paraId="2FB62062" w14:textId="57F4C369" w:rsidR="00BF0369" w:rsidRPr="00680FA4" w:rsidRDefault="00BF0369" w:rsidP="00BF0369">
      <w:pPr>
        <w:pStyle w:val="Citas"/>
      </w:pPr>
      <w:r w:rsidRPr="00680FA4">
        <w:t>“Artículo 142. Bajo ninguna circunstancia podrá invocarse el carácter de reservado cuando:</w:t>
      </w:r>
    </w:p>
    <w:p w14:paraId="52B82C64" w14:textId="77777777" w:rsidR="00BF0369" w:rsidRPr="00680FA4" w:rsidRDefault="00BF0369" w:rsidP="00BF0369">
      <w:pPr>
        <w:pStyle w:val="Citas"/>
      </w:pPr>
      <w:r w:rsidRPr="00680FA4">
        <w:t xml:space="preserve"> I. Se trate de violaciones graves de derechos humanos, calificada así por autoridad competente; </w:t>
      </w:r>
    </w:p>
    <w:p w14:paraId="5362ADDE" w14:textId="77777777" w:rsidR="00BF0369" w:rsidRPr="00680FA4" w:rsidRDefault="00BF0369" w:rsidP="00BF0369">
      <w:pPr>
        <w:pStyle w:val="Citas"/>
      </w:pPr>
      <w:r w:rsidRPr="00680FA4">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392840D7" w14:textId="77777777" w:rsidR="00BF0369" w:rsidRPr="00680FA4" w:rsidRDefault="00BF0369" w:rsidP="00BF0369">
      <w:pPr>
        <w:pStyle w:val="Citas"/>
      </w:pPr>
      <w:r w:rsidRPr="00680FA4">
        <w:t xml:space="preserve">III. Se trate de delitos de lesa humanidad conforme a los tratados ratificados por el Senado de la República, las resoluciones emitidas por organismos internacionales </w:t>
      </w:r>
      <w:r w:rsidRPr="00680FA4">
        <w:lastRenderedPageBreak/>
        <w:t xml:space="preserve">cuya competencia sea reconocida por el Estado Mexicano, así como en las disposiciones jurídicas aplicables; y </w:t>
      </w:r>
    </w:p>
    <w:p w14:paraId="5C2D5ABF" w14:textId="45D1312F" w:rsidR="00BF0369" w:rsidRPr="00680FA4" w:rsidRDefault="00BF0369" w:rsidP="00BF0369">
      <w:pPr>
        <w:pStyle w:val="Citas"/>
        <w:rPr>
          <w:b/>
          <w:bCs/>
          <w:sz w:val="24"/>
          <w:szCs w:val="24"/>
        </w:rPr>
      </w:pPr>
      <w:r w:rsidRPr="00680FA4">
        <w:t xml:space="preserve">IV. Se trate de información relacionada con actos de corrupción de conformidad con las disposiciones jurídicas aplicables.” </w:t>
      </w:r>
      <w:r w:rsidRPr="00680FA4">
        <w:rPr>
          <w:b/>
          <w:bCs/>
        </w:rPr>
        <w:t>(Sic)</w:t>
      </w:r>
    </w:p>
    <w:p w14:paraId="383ADDD5" w14:textId="77777777" w:rsidR="00BF0369" w:rsidRPr="00680FA4" w:rsidRDefault="00BF0369" w:rsidP="004B0DB0">
      <w:pPr>
        <w:spacing w:before="240" w:after="240" w:line="360" w:lineRule="auto"/>
        <w:jc w:val="both"/>
        <w:rPr>
          <w:rFonts w:ascii="Palatino Linotype" w:hAnsi="Palatino Linotype"/>
          <w:b/>
          <w:bCs/>
          <w:sz w:val="28"/>
          <w:szCs w:val="28"/>
        </w:rPr>
      </w:pPr>
    </w:p>
    <w:p w14:paraId="07306ED3" w14:textId="0558BC42" w:rsidR="004B0DB0" w:rsidRPr="00C22506" w:rsidRDefault="004B0DB0" w:rsidP="004B0DB0">
      <w:pPr>
        <w:spacing w:before="240" w:after="240" w:line="360" w:lineRule="auto"/>
        <w:jc w:val="both"/>
        <w:rPr>
          <w:rFonts w:ascii="Palatino Linotype" w:hAnsi="Palatino Linotype"/>
          <w:b/>
          <w:sz w:val="28"/>
          <w:szCs w:val="28"/>
        </w:rPr>
      </w:pPr>
      <w:r w:rsidRPr="00680FA4">
        <w:rPr>
          <w:rFonts w:ascii="Palatino Linotype" w:hAnsi="Palatino Linotype"/>
          <w:b/>
          <w:bCs/>
          <w:sz w:val="28"/>
          <w:szCs w:val="28"/>
        </w:rPr>
        <w:t>De la</w:t>
      </w:r>
      <w:r w:rsidRPr="00680FA4">
        <w:rPr>
          <w:rFonts w:ascii="Palatino Linotype" w:hAnsi="Palatino Linotype"/>
          <w:bCs/>
          <w:sz w:val="24"/>
          <w:szCs w:val="24"/>
        </w:rPr>
        <w:t xml:space="preserve"> </w:t>
      </w:r>
      <w:r w:rsidRPr="00680FA4">
        <w:rPr>
          <w:rFonts w:ascii="Palatino Linotype" w:hAnsi="Palatino Linotype"/>
          <w:b/>
          <w:sz w:val="28"/>
          <w:szCs w:val="28"/>
        </w:rPr>
        <w:t>Versión Pública</w:t>
      </w:r>
      <w:r w:rsidRPr="00C22506">
        <w:rPr>
          <w:rFonts w:ascii="Palatino Linotype" w:hAnsi="Palatino Linotype"/>
          <w:b/>
          <w:sz w:val="28"/>
          <w:szCs w:val="28"/>
        </w:rPr>
        <w:t xml:space="preserve"> </w:t>
      </w:r>
    </w:p>
    <w:p w14:paraId="44B9ABC2" w14:textId="77777777" w:rsidR="00692B10" w:rsidRPr="001571EB" w:rsidRDefault="00692B10" w:rsidP="00692B10">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1FF076C" w14:textId="77777777" w:rsidR="00692B10" w:rsidRPr="00E60DEF" w:rsidRDefault="00692B10" w:rsidP="00692B10">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FCC7AD2" w14:textId="77777777" w:rsidR="00692B10" w:rsidRPr="00E60DEF" w:rsidRDefault="00692B10" w:rsidP="00692B10">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290BA27" w14:textId="77777777" w:rsidR="00692B10" w:rsidRPr="001571EB" w:rsidRDefault="00692B10" w:rsidP="00692B1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54271A4" w14:textId="77777777" w:rsidR="00692B10" w:rsidRPr="001571EB" w:rsidRDefault="00692B10" w:rsidP="00692B10">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510E63A3" w14:textId="77777777" w:rsidR="00692B10" w:rsidRPr="001571EB" w:rsidRDefault="00692B10" w:rsidP="00692B1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01153DC" w14:textId="77777777" w:rsidR="00692B10" w:rsidRPr="001571EB" w:rsidRDefault="00692B10" w:rsidP="00692B10">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3CAEB20" w14:textId="77777777" w:rsidR="00692B10" w:rsidRPr="001571EB" w:rsidRDefault="00692B10" w:rsidP="00692B1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AAAFA0D" w14:textId="77777777" w:rsidR="00692B10" w:rsidRPr="001571EB" w:rsidRDefault="00692B10" w:rsidP="00692B10">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C478CE1" w14:textId="77777777" w:rsidR="00692B10" w:rsidRPr="001571EB" w:rsidRDefault="00692B10" w:rsidP="00692B1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FF46A81" w14:textId="77777777" w:rsidR="00692B10" w:rsidRPr="00E60DEF" w:rsidRDefault="00692B10" w:rsidP="00692B10">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EA6BDBE" w14:textId="77777777" w:rsidR="00692B10" w:rsidRPr="001571EB" w:rsidRDefault="00692B10" w:rsidP="00692B10">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DC9E4A3" w14:textId="77777777" w:rsidR="00692B10" w:rsidRDefault="00692B10" w:rsidP="00692B10">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555070D" w14:textId="77777777" w:rsidR="00692B10" w:rsidRPr="00E60DEF" w:rsidRDefault="00692B10" w:rsidP="00692B10">
      <w:pPr>
        <w:spacing w:before="240" w:line="360" w:lineRule="auto"/>
        <w:ind w:left="851" w:right="851"/>
        <w:jc w:val="both"/>
        <w:rPr>
          <w:rFonts w:ascii="Palatino Linotype" w:hAnsi="Palatino Linotype" w:cs="Arial"/>
          <w:b/>
          <w:i/>
        </w:rPr>
      </w:pPr>
    </w:p>
    <w:p w14:paraId="19FC3C4A" w14:textId="77777777" w:rsidR="00692B10" w:rsidRPr="001571EB" w:rsidRDefault="00692B10" w:rsidP="00692B10">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CA1B00E" w14:textId="77777777" w:rsidR="00692B10" w:rsidRPr="001571EB" w:rsidRDefault="00692B10" w:rsidP="00692B10">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1EC0CBC" w14:textId="77777777" w:rsidR="00692B10" w:rsidRPr="001571EB" w:rsidRDefault="00692B10" w:rsidP="00692B1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7B167AE" w14:textId="77777777" w:rsidR="00692B10" w:rsidRDefault="00692B10" w:rsidP="00692B1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BE360D1" w14:textId="77777777" w:rsidR="00692B10" w:rsidRDefault="00692B10" w:rsidP="00692B10">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D060D43"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7C37AD49"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EFFC393"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4FEDA8F"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013790A" w14:textId="77777777" w:rsidR="00692B10" w:rsidRPr="00EE0180"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6174D58" w14:textId="77777777" w:rsidR="00692B10" w:rsidRPr="001571EB" w:rsidRDefault="00692B10" w:rsidP="00692B10">
      <w:pPr>
        <w:autoSpaceDE w:val="0"/>
        <w:autoSpaceDN w:val="0"/>
        <w:adjustRightInd w:val="0"/>
        <w:spacing w:before="120" w:after="120"/>
        <w:ind w:left="567" w:right="850"/>
        <w:jc w:val="both"/>
        <w:rPr>
          <w:rFonts w:ascii="Palatino Linotype" w:eastAsia="Times New Roman" w:hAnsi="Palatino Linotype" w:cs="Arial"/>
          <w:i/>
        </w:rPr>
      </w:pPr>
    </w:p>
    <w:p w14:paraId="76FF2B91" w14:textId="77777777" w:rsidR="00692B10" w:rsidRPr="001571EB" w:rsidRDefault="00692B10" w:rsidP="00692B10">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6374A98" w14:textId="77777777" w:rsidR="00692B10" w:rsidRPr="001571EB" w:rsidRDefault="00692B10" w:rsidP="00692B10">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23578DF" w14:textId="77777777" w:rsidR="00692B10" w:rsidRDefault="00692B10" w:rsidP="00692B10">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86AB9B5" w14:textId="77777777" w:rsidR="00692B10" w:rsidRDefault="00692B10" w:rsidP="00692B10">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1634587"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6EFE52"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51F650F"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6074BF0C"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9D21DF3" w14:textId="77777777" w:rsidR="00692B10" w:rsidRPr="00151D16"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0CD3F761" w14:textId="77777777" w:rsidR="00692B10" w:rsidRPr="00151D16" w:rsidRDefault="00692B10" w:rsidP="00692B10">
      <w:pPr>
        <w:spacing w:after="0" w:line="360" w:lineRule="auto"/>
        <w:ind w:right="51"/>
        <w:jc w:val="both"/>
        <w:rPr>
          <w:rFonts w:ascii="Palatino Linotype" w:hAnsi="Palatino Linotype" w:cs="Arial"/>
          <w:sz w:val="24"/>
          <w:szCs w:val="24"/>
        </w:rPr>
      </w:pPr>
    </w:p>
    <w:p w14:paraId="3AC600B5" w14:textId="77777777" w:rsidR="00692B10" w:rsidRDefault="00692B10" w:rsidP="00692B1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sz w:val="24"/>
          <w:szCs w:val="24"/>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9A3B306" w14:textId="3FB1CCB9" w:rsidR="00692B10" w:rsidRPr="00692B10" w:rsidRDefault="004B0DB0" w:rsidP="004B0DB0">
      <w:pPr>
        <w:spacing w:after="0" w:line="360" w:lineRule="auto"/>
        <w:jc w:val="both"/>
        <w:rPr>
          <w:rFonts w:ascii="Palatino Linotype" w:eastAsia="Times New Roman" w:hAnsi="Palatino Linotype" w:cs="Arial"/>
          <w:bCs/>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EA1BA1">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REVOCA</w:t>
      </w:r>
      <w:r w:rsidR="00692B10">
        <w:rPr>
          <w:rFonts w:ascii="Palatino Linotype" w:eastAsia="Times New Roman" w:hAnsi="Palatino Linotype" w:cs="Arial"/>
          <w:b/>
          <w:sz w:val="24"/>
          <w:szCs w:val="24"/>
          <w:lang w:eastAsia="es-ES"/>
        </w:rPr>
        <w:t xml:space="preserve">N </w:t>
      </w:r>
      <w:r w:rsidR="00692B10">
        <w:rPr>
          <w:rFonts w:ascii="Palatino Linotype" w:eastAsia="Times New Roman" w:hAnsi="Palatino Linotype" w:cs="Arial"/>
          <w:bCs/>
          <w:sz w:val="24"/>
          <w:szCs w:val="24"/>
          <w:lang w:eastAsia="es-ES"/>
        </w:rPr>
        <w:t xml:space="preserve">las respuestas a las solicitudes de información números </w:t>
      </w:r>
      <w:r w:rsidR="00692B10">
        <w:rPr>
          <w:rFonts w:ascii="Palatino Linotype" w:eastAsia="Times New Roman" w:hAnsi="Palatino Linotype" w:cs="Arial"/>
          <w:b/>
          <w:sz w:val="24"/>
          <w:szCs w:val="24"/>
          <w:lang w:eastAsia="es-ES"/>
        </w:rPr>
        <w:t xml:space="preserve">01428/ZINACANT/IP/2022 </w:t>
      </w:r>
      <w:r w:rsidR="00692B10">
        <w:rPr>
          <w:rFonts w:ascii="Palatino Linotype" w:eastAsia="Times New Roman" w:hAnsi="Palatino Linotype" w:cs="Arial"/>
          <w:bCs/>
          <w:sz w:val="24"/>
          <w:szCs w:val="24"/>
          <w:lang w:eastAsia="es-ES"/>
        </w:rPr>
        <w:t xml:space="preserve">y </w:t>
      </w:r>
      <w:r w:rsidR="00692B10">
        <w:rPr>
          <w:rFonts w:ascii="Palatino Linotype" w:eastAsia="Times New Roman" w:hAnsi="Palatino Linotype" w:cs="Arial"/>
          <w:b/>
          <w:sz w:val="24"/>
          <w:szCs w:val="24"/>
          <w:lang w:eastAsia="es-ES"/>
        </w:rPr>
        <w:t xml:space="preserve">01427/ZINACANT/IP/2022 </w:t>
      </w:r>
      <w:r w:rsidR="00692B10">
        <w:rPr>
          <w:rFonts w:ascii="Palatino Linotype" w:eastAsia="Times New Roman" w:hAnsi="Palatino Linotype" w:cs="Arial"/>
          <w:bCs/>
          <w:sz w:val="24"/>
          <w:szCs w:val="24"/>
          <w:lang w:eastAsia="es-ES"/>
        </w:rPr>
        <w:t xml:space="preserve">que han sido materia del presente fallo. </w:t>
      </w:r>
    </w:p>
    <w:p w14:paraId="76CE3415" w14:textId="77777777" w:rsidR="004B0DB0" w:rsidRDefault="004B0DB0" w:rsidP="004B0DB0">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587AE0A9" w14:textId="77777777" w:rsidR="004B0DB0" w:rsidRPr="004B0DB0" w:rsidRDefault="004B0DB0" w:rsidP="004B0DB0">
      <w:pPr>
        <w:pStyle w:val="Prrafodelista"/>
        <w:spacing w:before="240" w:after="240" w:line="360" w:lineRule="auto"/>
        <w:ind w:left="0"/>
        <w:jc w:val="both"/>
        <w:rPr>
          <w:rFonts w:ascii="Palatino Linotype" w:hAnsi="Palatino Linotype"/>
          <w:lang w:val="es-MX"/>
        </w:rPr>
      </w:pPr>
    </w:p>
    <w:p w14:paraId="3B18FC2E" w14:textId="77777777" w:rsidR="00B07F0A" w:rsidRPr="00413327" w:rsidRDefault="00B07F0A" w:rsidP="00B07F0A">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B1595E0" w14:textId="254B6372" w:rsidR="00692B10" w:rsidRPr="00692B10" w:rsidRDefault="00B07F0A" w:rsidP="00B07F0A">
      <w:pPr>
        <w:spacing w:before="240" w:line="360" w:lineRule="auto"/>
        <w:jc w:val="both"/>
        <w:rPr>
          <w:rFonts w:ascii="Palatino Linotype" w:hAnsi="Palatino Linotype" w:cs="Arial"/>
          <w:bCs/>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sidR="00692B10">
        <w:rPr>
          <w:rFonts w:ascii="Palatino Linotype" w:hAnsi="Palatino Linotype" w:cs="Arial"/>
          <w:b/>
          <w:sz w:val="24"/>
          <w:szCs w:val="24"/>
        </w:rPr>
        <w:t xml:space="preserve">N </w:t>
      </w:r>
      <w:r w:rsidR="00692B10">
        <w:rPr>
          <w:rFonts w:ascii="Palatino Linotype" w:hAnsi="Palatino Linotype" w:cs="Arial"/>
          <w:bCs/>
          <w:sz w:val="24"/>
          <w:szCs w:val="24"/>
        </w:rPr>
        <w:t xml:space="preserve">las respuestas entregadas por </w:t>
      </w:r>
      <w:r w:rsidR="00692B10">
        <w:rPr>
          <w:rFonts w:ascii="Palatino Linotype" w:hAnsi="Palatino Linotype" w:cs="Arial"/>
          <w:b/>
          <w:sz w:val="24"/>
          <w:szCs w:val="24"/>
        </w:rPr>
        <w:t xml:space="preserve">El Sujeto Obligado, </w:t>
      </w:r>
      <w:r w:rsidR="00692B10">
        <w:rPr>
          <w:rFonts w:ascii="Palatino Linotype" w:hAnsi="Palatino Linotype" w:cs="Arial"/>
          <w:bCs/>
          <w:sz w:val="24"/>
          <w:szCs w:val="24"/>
        </w:rPr>
        <w:t xml:space="preserve">a las solicitudes de información números </w:t>
      </w:r>
      <w:r w:rsidR="00692B10">
        <w:rPr>
          <w:rFonts w:ascii="Palatino Linotype" w:eastAsia="Times New Roman" w:hAnsi="Palatino Linotype" w:cs="Arial"/>
          <w:b/>
          <w:sz w:val="24"/>
          <w:szCs w:val="24"/>
          <w:lang w:eastAsia="es-ES"/>
        </w:rPr>
        <w:t xml:space="preserve">01428/ZINACANT/IP/2022 </w:t>
      </w:r>
      <w:r w:rsidR="00692B10">
        <w:rPr>
          <w:rFonts w:ascii="Palatino Linotype" w:eastAsia="Times New Roman" w:hAnsi="Palatino Linotype" w:cs="Arial"/>
          <w:bCs/>
          <w:sz w:val="24"/>
          <w:szCs w:val="24"/>
          <w:lang w:eastAsia="es-ES"/>
        </w:rPr>
        <w:t xml:space="preserve">y </w:t>
      </w:r>
      <w:r w:rsidR="00692B10">
        <w:rPr>
          <w:rFonts w:ascii="Palatino Linotype" w:eastAsia="Times New Roman" w:hAnsi="Palatino Linotype" w:cs="Arial"/>
          <w:b/>
          <w:sz w:val="24"/>
          <w:szCs w:val="24"/>
          <w:lang w:eastAsia="es-ES"/>
        </w:rPr>
        <w:t xml:space="preserve">01427/ZINACANT/IP/2022 </w:t>
      </w:r>
      <w:r w:rsidR="00692B10">
        <w:rPr>
          <w:rFonts w:ascii="Palatino Linotype" w:eastAsia="Times New Roman" w:hAnsi="Palatino Linotype" w:cs="Arial"/>
          <w:bCs/>
          <w:sz w:val="24"/>
          <w:szCs w:val="24"/>
          <w:lang w:eastAsia="es-ES"/>
        </w:rPr>
        <w:t xml:space="preserve">por resultar fundados los motivos de inconformidad que arguye </w:t>
      </w:r>
      <w:r w:rsidR="00692B10">
        <w:rPr>
          <w:rFonts w:ascii="Palatino Linotype" w:eastAsia="Times New Roman" w:hAnsi="Palatino Linotype" w:cs="Arial"/>
          <w:b/>
          <w:sz w:val="24"/>
          <w:szCs w:val="24"/>
          <w:lang w:eastAsia="es-ES"/>
        </w:rPr>
        <w:t xml:space="preserve">EL RECURRENTE, </w:t>
      </w:r>
      <w:r w:rsidR="00692B10">
        <w:rPr>
          <w:rFonts w:ascii="Palatino Linotype" w:eastAsia="Times New Roman" w:hAnsi="Palatino Linotype" w:cs="Arial"/>
          <w:bCs/>
          <w:sz w:val="24"/>
          <w:szCs w:val="24"/>
          <w:lang w:eastAsia="es-ES"/>
        </w:rPr>
        <w:t xml:space="preserve">en términos del considerando </w:t>
      </w:r>
      <w:r w:rsidR="00692B10">
        <w:rPr>
          <w:rFonts w:ascii="Palatino Linotype" w:eastAsia="Times New Roman" w:hAnsi="Palatino Linotype" w:cs="Arial"/>
          <w:b/>
          <w:sz w:val="24"/>
          <w:szCs w:val="24"/>
          <w:lang w:eastAsia="es-ES"/>
        </w:rPr>
        <w:t xml:space="preserve">CUARTO </w:t>
      </w:r>
      <w:r w:rsidR="00692B10">
        <w:rPr>
          <w:rFonts w:ascii="Palatino Linotype" w:eastAsia="Times New Roman" w:hAnsi="Palatino Linotype" w:cs="Arial"/>
          <w:bCs/>
          <w:sz w:val="24"/>
          <w:szCs w:val="24"/>
          <w:lang w:eastAsia="es-ES"/>
        </w:rPr>
        <w:t xml:space="preserve">de la presente resolución. </w:t>
      </w:r>
    </w:p>
    <w:p w14:paraId="7CBE464F" w14:textId="521E8967" w:rsidR="00E761C2" w:rsidRPr="006633BF" w:rsidRDefault="00E761C2" w:rsidP="00E761C2">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lastRenderedPageBreak/>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00AE427F">
        <w:rPr>
          <w:rFonts w:ascii="Palatino Linotype" w:hAnsi="Palatino Linotype" w:cs="Arial"/>
          <w:sz w:val="24"/>
          <w:szCs w:val="24"/>
        </w:rPr>
        <w:t>realizar una búsqueda exhaustiva y razonable a fin de entregar</w:t>
      </w:r>
      <w:r w:rsidRPr="006633BF">
        <w:rPr>
          <w:rFonts w:ascii="Palatino Linotype" w:hAnsi="Palatino Linotype" w:cs="Arial"/>
          <w:sz w:val="24"/>
          <w:szCs w:val="24"/>
        </w:rPr>
        <w:t xml:space="preserve"> al</w:t>
      </w:r>
      <w:r w:rsidRPr="006633BF">
        <w:rPr>
          <w:rFonts w:ascii="Palatino Linotype" w:hAnsi="Palatino Linotype" w:cs="Arial"/>
          <w:b/>
          <w:sz w:val="24"/>
          <w:szCs w:val="24"/>
        </w:rPr>
        <w:t xml:space="preserve"> 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en versión pública de ser procedente, a través del Sistema de Acceso a la Información Mexiquense </w:t>
      </w:r>
      <w:r w:rsidRPr="006633BF">
        <w:rPr>
          <w:rFonts w:ascii="Palatino Linotype" w:hAnsi="Palatino Linotype" w:cs="Arial"/>
          <w:b/>
          <w:sz w:val="24"/>
          <w:szCs w:val="24"/>
        </w:rPr>
        <w:t xml:space="preserve">(SAIMEX), </w:t>
      </w:r>
      <w:r w:rsidRPr="006633BF">
        <w:rPr>
          <w:rFonts w:ascii="Palatino Linotype" w:hAnsi="Palatino Linotype" w:cs="Arial"/>
          <w:sz w:val="24"/>
          <w:szCs w:val="24"/>
        </w:rPr>
        <w:t xml:space="preserve">de lo siguiente: </w:t>
      </w:r>
    </w:p>
    <w:p w14:paraId="35C854DB" w14:textId="77777777" w:rsidR="00692B10" w:rsidRDefault="00692B10" w:rsidP="00692B10">
      <w:pPr>
        <w:pStyle w:val="Prrafodelista"/>
        <w:numPr>
          <w:ilvl w:val="0"/>
          <w:numId w:val="2"/>
        </w:numPr>
        <w:spacing w:before="240" w:line="360" w:lineRule="auto"/>
        <w:jc w:val="both"/>
        <w:rPr>
          <w:rFonts w:ascii="Palatino Linotype" w:hAnsi="Palatino Linotype"/>
        </w:rPr>
      </w:pPr>
      <w:r>
        <w:rPr>
          <w:rFonts w:ascii="Palatino Linotype" w:hAnsi="Palatino Linotype"/>
        </w:rPr>
        <w:t xml:space="preserve">Oficios generados, elaborados y/o emitidos por la Contraloría del Municipio de Zinacantepec, del periodo comprendido del uno de enero al ocho de diciembre de dos mil veintidós. </w:t>
      </w:r>
    </w:p>
    <w:p w14:paraId="616C322B" w14:textId="77777777" w:rsidR="00692B10" w:rsidRDefault="00692B10" w:rsidP="00692B10">
      <w:pPr>
        <w:pStyle w:val="Prrafodelista"/>
        <w:numPr>
          <w:ilvl w:val="0"/>
          <w:numId w:val="2"/>
        </w:numPr>
        <w:spacing w:before="240" w:line="360" w:lineRule="auto"/>
        <w:jc w:val="both"/>
        <w:rPr>
          <w:rFonts w:ascii="Palatino Linotype" w:hAnsi="Palatino Linotype"/>
        </w:rPr>
      </w:pPr>
      <w:r>
        <w:rPr>
          <w:rFonts w:ascii="Palatino Linotype" w:hAnsi="Palatino Linotype"/>
        </w:rPr>
        <w:t xml:space="preserve">Oficios generados, elaborados y/o emitidos por la Secretaría del Municipio de Zinacantepec, del periodo comprendido del uno de enero al ocho de diciembre de dos mil veintidós. </w:t>
      </w:r>
    </w:p>
    <w:p w14:paraId="683AC7AD" w14:textId="77777777" w:rsidR="00680FA4" w:rsidRDefault="00680FA4" w:rsidP="00B07F0A">
      <w:pPr>
        <w:pStyle w:val="Prrafodelista"/>
        <w:spacing w:before="240" w:line="360" w:lineRule="auto"/>
        <w:ind w:left="709"/>
        <w:jc w:val="both"/>
        <w:rPr>
          <w:rFonts w:ascii="Palatino Linotype" w:hAnsi="Palatino Linotype" w:cs="Arial"/>
          <w:i/>
        </w:rPr>
      </w:pPr>
    </w:p>
    <w:p w14:paraId="2B73FE2F" w14:textId="1AD493E7" w:rsidR="00B07F0A" w:rsidRDefault="009F151B" w:rsidP="00B07F0A">
      <w:pPr>
        <w:pStyle w:val="Prrafodelista"/>
        <w:spacing w:before="240" w:line="360" w:lineRule="auto"/>
        <w:ind w:left="709"/>
        <w:jc w:val="both"/>
        <w:rPr>
          <w:rFonts w:ascii="Palatino Linotype" w:hAnsi="Palatino Linotype" w:cs="Arial"/>
          <w:i/>
        </w:rPr>
      </w:pPr>
      <w:r>
        <w:rPr>
          <w:rFonts w:ascii="Palatino Linotype" w:hAnsi="Palatino Linotype" w:cs="Arial"/>
          <w:i/>
        </w:rPr>
        <w:t>Para</w:t>
      </w:r>
      <w:r w:rsidR="00B07F0A">
        <w:rPr>
          <w:rFonts w:ascii="Palatino Linotype" w:hAnsi="Palatino Linotype" w:cs="Arial"/>
          <w:i/>
        </w:rPr>
        <w:t xml:space="preserve"> la entrega en versión pública deberá emitir el Acuerdo del Comité de Transparencia en términos de los artículos 49, fracción VIII</w:t>
      </w:r>
      <w:r w:rsidR="00015C81">
        <w:rPr>
          <w:rFonts w:ascii="Palatino Linotype" w:hAnsi="Palatino Linotype" w:cs="Arial"/>
          <w:i/>
        </w:rPr>
        <w:t xml:space="preserve"> y </w:t>
      </w:r>
      <w:r w:rsidR="00B07F0A">
        <w:rPr>
          <w:rFonts w:ascii="Palatino Linotype" w:hAnsi="Palatino Linotype" w:cs="Arial"/>
          <w:i/>
        </w:rPr>
        <w:t>132 fracción II de la Ley de Transparencia y Acceso a la Información Pública del Estado de México y Municipios, en el que funde y motive las razones sobre los datos que se supriman o eliminen y se ponga a disposición del recurrente.</w:t>
      </w:r>
    </w:p>
    <w:p w14:paraId="7250D7F8" w14:textId="77777777" w:rsidR="0003628E" w:rsidRDefault="0003628E" w:rsidP="00B07F0A">
      <w:pPr>
        <w:pStyle w:val="Prrafodelista"/>
        <w:spacing w:before="240" w:line="360" w:lineRule="auto"/>
        <w:ind w:left="709"/>
        <w:jc w:val="both"/>
        <w:rPr>
          <w:rFonts w:ascii="Palatino Linotype" w:hAnsi="Palatino Linotype" w:cs="Arial"/>
          <w:i/>
        </w:rPr>
      </w:pPr>
    </w:p>
    <w:p w14:paraId="329857FA"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2A12F5">
        <w:rPr>
          <w:rFonts w:ascii="Palatino Linotype" w:hAnsi="Palatino Linotype" w:cs="Arial"/>
          <w:sz w:val="24"/>
          <w:szCs w:val="24"/>
        </w:rPr>
        <w:lastRenderedPageBreak/>
        <w:t>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973DE06"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p>
    <w:p w14:paraId="0D195B9B" w14:textId="77777777" w:rsidR="00B07F0A"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5751B7"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F77047"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2A9C2DE6" w:rsidR="00B07F0A" w:rsidRDefault="00B07F0A" w:rsidP="00B07F0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03628E">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5820AB4D" w14:textId="77777777" w:rsidR="00BB1C32" w:rsidRDefault="00BB1C32"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E540884" w14:textId="25FCD7AC" w:rsidR="00692B10" w:rsidRPr="00680FA4" w:rsidRDefault="00692B10" w:rsidP="00692B10">
      <w:pPr>
        <w:pStyle w:val="Prrafodelista"/>
        <w:autoSpaceDE w:val="0"/>
        <w:autoSpaceDN w:val="0"/>
        <w:adjustRightInd w:val="0"/>
        <w:spacing w:before="240" w:after="160" w:line="360" w:lineRule="auto"/>
        <w:ind w:left="0"/>
        <w:jc w:val="both"/>
        <w:rPr>
          <w:rFonts w:ascii="Palatino Linotype" w:hAnsi="Palatino Linotype" w:cs="Arial"/>
        </w:rPr>
      </w:pPr>
      <w:r w:rsidRPr="00680FA4">
        <w:rPr>
          <w:rFonts w:ascii="Palatino Linotype" w:hAnsi="Palatino Linotype" w:cs="Arial"/>
        </w:rPr>
        <w:t>ASÍ LO ACORDÓ, POR UNANIMIDAD DE VOTOS, EL PLENO DEL</w:t>
      </w:r>
      <w:r w:rsidRPr="00680FA4">
        <w:rPr>
          <w:rFonts w:ascii="Palatino Linotype" w:eastAsia="Arial Unicode MS" w:hAnsi="Palatino Linotype" w:cs="Arial"/>
        </w:rPr>
        <w:t xml:space="preserve"> INSTITUTO DE TRANSPARENCIA, ACCESO A LA INFORMACIÓN PÚBLICA Y PROTECCIÓN DE DATOS PERSONALES DEL ESTADO DE MÉXICO Y MUNICIPIOS</w:t>
      </w:r>
      <w:r w:rsidRPr="00680FA4">
        <w:rPr>
          <w:rFonts w:ascii="Palatino Linotype" w:hAnsi="Palatino Linotype" w:cs="Arial"/>
        </w:rPr>
        <w:t>, CONFORMADO POR LOS COMISIONADOS JOSÉ MARTÍNEZ VILCHIS, MARÍA DEL ROSARIO MEJÍA AYALA, SHARON CRISTINA MORALES MARTÍNEZ, LUIS GUSTAVO PARRA NORIEGA</w:t>
      </w:r>
      <w:r w:rsidR="00AA10C1" w:rsidRPr="00680FA4">
        <w:rPr>
          <w:rFonts w:ascii="Palatino Linotype" w:hAnsi="Palatino Linotype" w:cs="Arial"/>
        </w:rPr>
        <w:t xml:space="preserve"> (</w:t>
      </w:r>
      <w:r w:rsidR="00B014ED">
        <w:rPr>
          <w:rFonts w:ascii="Palatino Linotype" w:hAnsi="Palatino Linotype" w:cs="Arial"/>
        </w:rPr>
        <w:t xml:space="preserve">EMITIENDO </w:t>
      </w:r>
      <w:r w:rsidR="00AA10C1" w:rsidRPr="00680FA4">
        <w:rPr>
          <w:rFonts w:ascii="Palatino Linotype" w:hAnsi="Palatino Linotype" w:cs="Arial"/>
        </w:rPr>
        <w:t xml:space="preserve">VOTO PARTICULAR)  Y GUADALUPE RAMÍREZ </w:t>
      </w:r>
      <w:r w:rsidR="00AA10C1" w:rsidRPr="00680FA4">
        <w:rPr>
          <w:rFonts w:ascii="Palatino Linotype" w:hAnsi="Palatino Linotype" w:cs="Arial"/>
        </w:rPr>
        <w:lastRenderedPageBreak/>
        <w:t>PEÑA; EN LA SÉPTIMA SESIÓN ORDIN</w:t>
      </w:r>
      <w:r w:rsidRPr="00680FA4">
        <w:rPr>
          <w:rFonts w:ascii="Palatino Linotype" w:hAnsi="Palatino Linotype" w:cs="Arial"/>
        </w:rPr>
        <w:t xml:space="preserve">ARIA CELEBRADA EL </w:t>
      </w:r>
      <w:r w:rsidR="003E616E" w:rsidRPr="00680FA4">
        <w:rPr>
          <w:rFonts w:ascii="Palatino Linotype" w:hAnsi="Palatino Linotype" w:cs="Arial"/>
        </w:rPr>
        <w:t xml:space="preserve">VEINTIDÓS </w:t>
      </w:r>
      <w:r w:rsidRPr="00680FA4">
        <w:rPr>
          <w:rFonts w:ascii="Palatino Linotype" w:hAnsi="Palatino Linotype" w:cs="Arial"/>
        </w:rPr>
        <w:t xml:space="preserve">DE FEBRERO DE DOS MIL VEINTITRÉS, ANTE EL  SECRETARIO TÉCNICO DEL PLENO, ALEXIS TAPIA RAMÍREZ. </w:t>
      </w:r>
    </w:p>
    <w:p w14:paraId="08D79A21" w14:textId="77777777" w:rsidR="00692B10" w:rsidRDefault="00692B10" w:rsidP="00692B10">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680FA4">
        <w:rPr>
          <w:rFonts w:ascii="Palatino Linotype" w:hAnsi="Palatino Linotype"/>
          <w:bCs/>
        </w:rPr>
        <w:t>CCR/JCMA</w:t>
      </w:r>
    </w:p>
    <w:p w14:paraId="5026FF84" w14:textId="54A8054F" w:rsidR="00CB4788" w:rsidRDefault="00692B10" w:rsidP="00CB4788">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95104" behindDoc="0" locked="0" layoutInCell="1" allowOverlap="1" wp14:anchorId="4CE09432" wp14:editId="435797E0">
                <wp:simplePos x="0" y="0"/>
                <wp:positionH relativeFrom="column">
                  <wp:posOffset>-165735</wp:posOffset>
                </wp:positionH>
                <wp:positionV relativeFrom="paragraph">
                  <wp:posOffset>90805</wp:posOffset>
                </wp:positionV>
                <wp:extent cx="6065520" cy="5829300"/>
                <wp:effectExtent l="0" t="0" r="30480" b="19050"/>
                <wp:wrapNone/>
                <wp:docPr id="10" name="Straight Connector 10"/>
                <wp:cNvGraphicFramePr/>
                <a:graphic xmlns:a="http://schemas.openxmlformats.org/drawingml/2006/main">
                  <a:graphicData uri="http://schemas.microsoft.com/office/word/2010/wordprocessingShape">
                    <wps:wsp>
                      <wps:cNvCnPr/>
                      <wps:spPr>
                        <a:xfrm>
                          <a:off x="0" y="0"/>
                          <a:ext cx="6065520" cy="5829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2549DF" id="Straight Connector 1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7.15pt" to="464.55pt,4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" strokecolor="#5b9bd5 [3204]" strokeweight=".5pt">
                <v:stroke joinstyle="miter"/>
              </v:line>
            </w:pict>
          </mc:Fallback>
        </mc:AlternateContent>
      </w: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170FAFED"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FDCD4FD" w14:textId="65E3C919" w:rsidR="00CE299D" w:rsidRDefault="00CE299D"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EA6A017" w14:textId="095894A9" w:rsidR="00CE299D" w:rsidRDefault="00CE299D"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64BC614" w14:textId="43FAA6F6" w:rsidR="00CE299D" w:rsidRDefault="00CE299D"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1E3FFF7" w14:textId="22DF5CFB" w:rsidR="00CE299D" w:rsidRDefault="00CE299D"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DFED024" w14:textId="6383E671" w:rsidR="00CE299D" w:rsidRDefault="00CE299D"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62C7682" w14:textId="02CB43EE" w:rsidR="00CE299D" w:rsidRDefault="00CE299D"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AF9A7C0" w14:textId="66A5439F" w:rsidR="00CE299D" w:rsidRDefault="00CE299D"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D20178E" w14:textId="77777777" w:rsidR="00CE299D" w:rsidRDefault="00CE299D"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CE299D"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FF2CE" w14:textId="77777777" w:rsidR="00C205CE" w:rsidRDefault="00C205CE" w:rsidP="006168E4">
      <w:pPr>
        <w:spacing w:after="0" w:line="240" w:lineRule="auto"/>
      </w:pPr>
      <w:r>
        <w:separator/>
      </w:r>
    </w:p>
  </w:endnote>
  <w:endnote w:type="continuationSeparator" w:id="0">
    <w:p w14:paraId="63E7012F" w14:textId="77777777" w:rsidR="00C205CE" w:rsidRDefault="00C205C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233C">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233C">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233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233C">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3B7E1" w14:textId="77777777" w:rsidR="00C205CE" w:rsidRDefault="00C205CE" w:rsidP="006168E4">
      <w:pPr>
        <w:spacing w:after="0" w:line="240" w:lineRule="auto"/>
      </w:pPr>
      <w:r>
        <w:separator/>
      </w:r>
    </w:p>
  </w:footnote>
  <w:footnote w:type="continuationSeparator" w:id="0">
    <w:p w14:paraId="198F3623" w14:textId="77777777" w:rsidR="00C205CE" w:rsidRDefault="00C205CE" w:rsidP="006168E4">
      <w:pPr>
        <w:spacing w:after="0" w:line="240" w:lineRule="auto"/>
      </w:pPr>
      <w:r>
        <w:continuationSeparator/>
      </w:r>
    </w:p>
  </w:footnote>
  <w:footnote w:id="1">
    <w:p w14:paraId="2F02B381" w14:textId="77777777" w:rsidR="00E26BEE" w:rsidRDefault="00E26BEE" w:rsidP="00E26BEE">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2">
    <w:p w14:paraId="7865B8D2" w14:textId="77777777" w:rsidR="00BF0369" w:rsidRDefault="00BF0369" w:rsidP="00BF0369">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71705177" w14:textId="77777777" w:rsidR="00BF0369" w:rsidRDefault="00BF0369" w:rsidP="00BF0369">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4">
    <w:p w14:paraId="7CF22FB3" w14:textId="77777777" w:rsidR="00BF0369" w:rsidRPr="00D75A73" w:rsidRDefault="00BF0369" w:rsidP="00BF0369">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5">
    <w:p w14:paraId="721CCE66" w14:textId="77777777" w:rsidR="00BF0369" w:rsidRPr="00D75A73" w:rsidRDefault="00BF0369" w:rsidP="00BF0369">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237F16D" w:rsidR="00E761C2" w:rsidRPr="00B4142F" w:rsidRDefault="00980CC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00390</w:t>
          </w:r>
          <w:r w:rsidR="00E761C2">
            <w:rPr>
              <w:rFonts w:ascii="Palatino Linotype" w:hAnsi="Palatino Linotype" w:cs="Arial"/>
              <w:bCs/>
              <w:sz w:val="24"/>
              <w:lang w:eastAsia="es-MX"/>
            </w:rPr>
            <w:t>/INFOEM/IP/RR/202</w:t>
          </w:r>
          <w:r>
            <w:rPr>
              <w:rFonts w:ascii="Palatino Linotype" w:hAnsi="Palatino Linotype" w:cs="Arial"/>
              <w:bCs/>
              <w:sz w:val="24"/>
              <w:lang w:eastAsia="es-MX"/>
            </w:rPr>
            <w:t>3 y acumulado</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12A86B4" w:rsidR="00E761C2" w:rsidRPr="00F06FED" w:rsidRDefault="00BA604C" w:rsidP="0034605F">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980CC8">
            <w:rPr>
              <w:rFonts w:ascii="Palatino Linotype" w:hAnsi="Palatino Linotype" w:cs="Arial"/>
            </w:rPr>
            <w:t>Zinacantepec</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8B7B115" w:rsidR="00E761C2" w:rsidRPr="00B4142F" w:rsidRDefault="00F02E2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00390</w:t>
          </w:r>
          <w:r w:rsidR="00E761C2">
            <w:rPr>
              <w:rFonts w:ascii="Palatino Linotype" w:hAnsi="Palatino Linotype" w:cs="Arial"/>
              <w:bCs/>
              <w:sz w:val="24"/>
              <w:lang w:eastAsia="es-MX"/>
            </w:rPr>
            <w:t>/INFOEM/IP/RR/202</w:t>
          </w:r>
          <w:r>
            <w:rPr>
              <w:rFonts w:ascii="Palatino Linotype" w:hAnsi="Palatino Linotype" w:cs="Arial"/>
              <w:bCs/>
              <w:sz w:val="24"/>
              <w:lang w:eastAsia="es-MX"/>
            </w:rPr>
            <w:t>3 y acumulado</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EF777B0" w:rsidR="00E761C2" w:rsidRPr="00F06FED" w:rsidRDefault="001A233C" w:rsidP="007A3BB5">
          <w:pPr>
            <w:spacing w:after="120" w:line="256" w:lineRule="auto"/>
            <w:ind w:left="639" w:right="214"/>
            <w:jc w:val="both"/>
            <w:rPr>
              <w:rFonts w:ascii="Palatino Linotype" w:hAnsi="Palatino Linotype" w:cs="Arial"/>
            </w:rPr>
          </w:pPr>
          <w:r>
            <w:rPr>
              <w:rFonts w:ascii="Palatino Linotype" w:hAnsi="Palatino Linotype" w:cs="Arial"/>
            </w:rPr>
            <w:t>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3566D1A" w:rsidR="00E761C2" w:rsidRDefault="00BA604C"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02E23">
            <w:rPr>
              <w:rFonts w:ascii="Palatino Linotype" w:hAnsi="Palatino Linotype" w:cs="Arial"/>
              <w:szCs w:val="20"/>
            </w:rPr>
            <w:t>Zinacantepec</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8BF"/>
    <w:multiLevelType w:val="hybridMultilevel"/>
    <w:tmpl w:val="49162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7CE0EA9"/>
    <w:multiLevelType w:val="hybridMultilevel"/>
    <w:tmpl w:val="C7406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E3C2BE1"/>
    <w:multiLevelType w:val="hybridMultilevel"/>
    <w:tmpl w:val="BD6691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15:restartNumberingAfterBreak="0">
    <w:nsid w:val="248711D1"/>
    <w:multiLevelType w:val="hybridMultilevel"/>
    <w:tmpl w:val="E23228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981259"/>
    <w:multiLevelType w:val="hybridMultilevel"/>
    <w:tmpl w:val="3828E6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660D24"/>
    <w:multiLevelType w:val="hybridMultilevel"/>
    <w:tmpl w:val="EA9ACF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6C34F9"/>
    <w:multiLevelType w:val="hybridMultilevel"/>
    <w:tmpl w:val="7DC0B42C"/>
    <w:lvl w:ilvl="0" w:tplc="D9F29CB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7E211C"/>
    <w:multiLevelType w:val="hybridMultilevel"/>
    <w:tmpl w:val="241CCCC8"/>
    <w:lvl w:ilvl="0" w:tplc="8F0C21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833BA"/>
    <w:multiLevelType w:val="hybridMultilevel"/>
    <w:tmpl w:val="6DFAA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A33589"/>
    <w:multiLevelType w:val="hybridMultilevel"/>
    <w:tmpl w:val="16CE44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D91F7E"/>
    <w:multiLevelType w:val="hybridMultilevel"/>
    <w:tmpl w:val="A852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C1F05D3"/>
    <w:multiLevelType w:val="hybridMultilevel"/>
    <w:tmpl w:val="9870816A"/>
    <w:lvl w:ilvl="0" w:tplc="B34ACF2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2007DCA"/>
    <w:multiLevelType w:val="hybridMultilevel"/>
    <w:tmpl w:val="06C28B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B014B3"/>
    <w:multiLevelType w:val="hybridMultilevel"/>
    <w:tmpl w:val="9178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543AD"/>
    <w:multiLevelType w:val="hybridMultilevel"/>
    <w:tmpl w:val="A328D09C"/>
    <w:lvl w:ilvl="0" w:tplc="4348A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7" w15:restartNumberingAfterBreak="0">
    <w:nsid w:val="6C0716FD"/>
    <w:multiLevelType w:val="hybridMultilevel"/>
    <w:tmpl w:val="6226C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8"/>
  </w:num>
  <w:num w:numId="3">
    <w:abstractNumId w:val="17"/>
  </w:num>
  <w:num w:numId="4">
    <w:abstractNumId w:val="2"/>
  </w:num>
  <w:num w:numId="5">
    <w:abstractNumId w:val="21"/>
  </w:num>
  <w:num w:numId="6">
    <w:abstractNumId w:val="16"/>
  </w:num>
  <w:num w:numId="7">
    <w:abstractNumId w:val="5"/>
  </w:num>
  <w:num w:numId="8">
    <w:abstractNumId w:val="19"/>
  </w:num>
  <w:num w:numId="9">
    <w:abstractNumId w:val="1"/>
  </w:num>
  <w:num w:numId="10">
    <w:abstractNumId w:val="15"/>
  </w:num>
  <w:num w:numId="11">
    <w:abstractNumId w:val="31"/>
  </w:num>
  <w:num w:numId="12">
    <w:abstractNumId w:val="20"/>
  </w:num>
  <w:num w:numId="13">
    <w:abstractNumId w:val="12"/>
  </w:num>
  <w:num w:numId="14">
    <w:abstractNumId w:val="14"/>
  </w:num>
  <w:num w:numId="15">
    <w:abstractNumId w:val="25"/>
  </w:num>
  <w:num w:numId="16">
    <w:abstractNumId w:val="10"/>
  </w:num>
  <w:num w:numId="17">
    <w:abstractNumId w:val="7"/>
  </w:num>
  <w:num w:numId="18">
    <w:abstractNumId w:val="26"/>
  </w:num>
  <w:num w:numId="19">
    <w:abstractNumId w:val="18"/>
  </w:num>
  <w:num w:numId="20">
    <w:abstractNumId w:val="0"/>
  </w:num>
  <w:num w:numId="21">
    <w:abstractNumId w:val="23"/>
  </w:num>
  <w:num w:numId="22">
    <w:abstractNumId w:val="24"/>
  </w:num>
  <w:num w:numId="23">
    <w:abstractNumId w:val="8"/>
  </w:num>
  <w:num w:numId="24">
    <w:abstractNumId w:val="11"/>
  </w:num>
  <w:num w:numId="25">
    <w:abstractNumId w:val="4"/>
  </w:num>
  <w:num w:numId="26">
    <w:abstractNumId w:val="29"/>
  </w:num>
  <w:num w:numId="27">
    <w:abstractNumId w:val="3"/>
  </w:num>
  <w:num w:numId="28">
    <w:abstractNumId w:val="6"/>
  </w:num>
  <w:num w:numId="29">
    <w:abstractNumId w:val="13"/>
  </w:num>
  <w:num w:numId="30">
    <w:abstractNumId w:val="27"/>
  </w:num>
  <w:num w:numId="31">
    <w:abstractNumId w:val="22"/>
  </w:num>
  <w:num w:numId="32">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5C81"/>
    <w:rsid w:val="000171B7"/>
    <w:rsid w:val="00020E74"/>
    <w:rsid w:val="00022B41"/>
    <w:rsid w:val="000240C8"/>
    <w:rsid w:val="0002560B"/>
    <w:rsid w:val="00027921"/>
    <w:rsid w:val="000306A7"/>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6545"/>
    <w:rsid w:val="000E686B"/>
    <w:rsid w:val="000F2A5E"/>
    <w:rsid w:val="000F2E5A"/>
    <w:rsid w:val="000F3EC2"/>
    <w:rsid w:val="000F3F8D"/>
    <w:rsid w:val="00100C19"/>
    <w:rsid w:val="00101FCB"/>
    <w:rsid w:val="00104391"/>
    <w:rsid w:val="00106372"/>
    <w:rsid w:val="00111DCD"/>
    <w:rsid w:val="00112791"/>
    <w:rsid w:val="00112C29"/>
    <w:rsid w:val="00114CF9"/>
    <w:rsid w:val="00114DCB"/>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495"/>
    <w:rsid w:val="00152AB2"/>
    <w:rsid w:val="00152C2B"/>
    <w:rsid w:val="00160115"/>
    <w:rsid w:val="00161298"/>
    <w:rsid w:val="00161FBE"/>
    <w:rsid w:val="00163DF4"/>
    <w:rsid w:val="0016613D"/>
    <w:rsid w:val="0016745C"/>
    <w:rsid w:val="001705AC"/>
    <w:rsid w:val="001710C0"/>
    <w:rsid w:val="001712BB"/>
    <w:rsid w:val="001733A0"/>
    <w:rsid w:val="00175897"/>
    <w:rsid w:val="00176D46"/>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233C"/>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5BB2"/>
    <w:rsid w:val="001D627A"/>
    <w:rsid w:val="001D6B60"/>
    <w:rsid w:val="001E0820"/>
    <w:rsid w:val="001E0C3F"/>
    <w:rsid w:val="001E11BF"/>
    <w:rsid w:val="001E2C56"/>
    <w:rsid w:val="001E3960"/>
    <w:rsid w:val="001E5168"/>
    <w:rsid w:val="001E58D8"/>
    <w:rsid w:val="001E6631"/>
    <w:rsid w:val="001E78AA"/>
    <w:rsid w:val="001F2101"/>
    <w:rsid w:val="001F2360"/>
    <w:rsid w:val="001F3969"/>
    <w:rsid w:val="001F607C"/>
    <w:rsid w:val="001F61DA"/>
    <w:rsid w:val="00204420"/>
    <w:rsid w:val="00205ACD"/>
    <w:rsid w:val="002075A5"/>
    <w:rsid w:val="00212797"/>
    <w:rsid w:val="00212A9D"/>
    <w:rsid w:val="0021501E"/>
    <w:rsid w:val="00215192"/>
    <w:rsid w:val="0021530C"/>
    <w:rsid w:val="00215A5F"/>
    <w:rsid w:val="002167CF"/>
    <w:rsid w:val="002205C0"/>
    <w:rsid w:val="00221889"/>
    <w:rsid w:val="00221AB3"/>
    <w:rsid w:val="002231E6"/>
    <w:rsid w:val="002248AC"/>
    <w:rsid w:val="00226AF5"/>
    <w:rsid w:val="0023220E"/>
    <w:rsid w:val="0023373D"/>
    <w:rsid w:val="0023423C"/>
    <w:rsid w:val="00235909"/>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0D84"/>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30CB"/>
    <w:rsid w:val="002D310D"/>
    <w:rsid w:val="002D59F9"/>
    <w:rsid w:val="002E23FD"/>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5EE5"/>
    <w:rsid w:val="00336A69"/>
    <w:rsid w:val="00337BA5"/>
    <w:rsid w:val="003412D2"/>
    <w:rsid w:val="0034179E"/>
    <w:rsid w:val="00341AC3"/>
    <w:rsid w:val="0034299B"/>
    <w:rsid w:val="003430A8"/>
    <w:rsid w:val="003442C8"/>
    <w:rsid w:val="003443B2"/>
    <w:rsid w:val="00345B43"/>
    <w:rsid w:val="0034605F"/>
    <w:rsid w:val="00346B14"/>
    <w:rsid w:val="003549DC"/>
    <w:rsid w:val="00361B9C"/>
    <w:rsid w:val="00365C45"/>
    <w:rsid w:val="0036654D"/>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E616E"/>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11DA"/>
    <w:rsid w:val="00413327"/>
    <w:rsid w:val="00413F1C"/>
    <w:rsid w:val="0041440A"/>
    <w:rsid w:val="00423213"/>
    <w:rsid w:val="0042416D"/>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0E26"/>
    <w:rsid w:val="00481325"/>
    <w:rsid w:val="0048180A"/>
    <w:rsid w:val="00481C7A"/>
    <w:rsid w:val="004836B3"/>
    <w:rsid w:val="00485906"/>
    <w:rsid w:val="00486CC8"/>
    <w:rsid w:val="004906C8"/>
    <w:rsid w:val="0049255A"/>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5DEC"/>
    <w:rsid w:val="004B7163"/>
    <w:rsid w:val="004B7F32"/>
    <w:rsid w:val="004C1DF1"/>
    <w:rsid w:val="004C4E77"/>
    <w:rsid w:val="004C74FD"/>
    <w:rsid w:val="004D08EB"/>
    <w:rsid w:val="004D6029"/>
    <w:rsid w:val="004D6663"/>
    <w:rsid w:val="004E004F"/>
    <w:rsid w:val="004E0166"/>
    <w:rsid w:val="004E0679"/>
    <w:rsid w:val="004E0B32"/>
    <w:rsid w:val="004E1AC5"/>
    <w:rsid w:val="004E1B1C"/>
    <w:rsid w:val="004E2371"/>
    <w:rsid w:val="004E6BE9"/>
    <w:rsid w:val="004E79A4"/>
    <w:rsid w:val="004F26CF"/>
    <w:rsid w:val="004F3264"/>
    <w:rsid w:val="004F3E8F"/>
    <w:rsid w:val="004F4792"/>
    <w:rsid w:val="004F4DF1"/>
    <w:rsid w:val="004F74F7"/>
    <w:rsid w:val="00502F50"/>
    <w:rsid w:val="00503655"/>
    <w:rsid w:val="00505759"/>
    <w:rsid w:val="00505784"/>
    <w:rsid w:val="0050578D"/>
    <w:rsid w:val="0051107C"/>
    <w:rsid w:val="00513251"/>
    <w:rsid w:val="00513861"/>
    <w:rsid w:val="00514187"/>
    <w:rsid w:val="00515090"/>
    <w:rsid w:val="0051725F"/>
    <w:rsid w:val="00517F23"/>
    <w:rsid w:val="00521A89"/>
    <w:rsid w:val="00521E57"/>
    <w:rsid w:val="005245BF"/>
    <w:rsid w:val="00525E83"/>
    <w:rsid w:val="005268A3"/>
    <w:rsid w:val="00527A22"/>
    <w:rsid w:val="00527EBC"/>
    <w:rsid w:val="005305EA"/>
    <w:rsid w:val="00530E3E"/>
    <w:rsid w:val="005311BB"/>
    <w:rsid w:val="00535C9F"/>
    <w:rsid w:val="00536723"/>
    <w:rsid w:val="00536920"/>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658F"/>
    <w:rsid w:val="00577500"/>
    <w:rsid w:val="00580802"/>
    <w:rsid w:val="00581A22"/>
    <w:rsid w:val="005833A8"/>
    <w:rsid w:val="00584485"/>
    <w:rsid w:val="0058661B"/>
    <w:rsid w:val="00587E4A"/>
    <w:rsid w:val="00590467"/>
    <w:rsid w:val="00591165"/>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0768"/>
    <w:rsid w:val="005E17BC"/>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6FDA"/>
    <w:rsid w:val="00607FE5"/>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3161"/>
    <w:rsid w:val="006446E9"/>
    <w:rsid w:val="006466F5"/>
    <w:rsid w:val="006468D6"/>
    <w:rsid w:val="006478C6"/>
    <w:rsid w:val="0065025F"/>
    <w:rsid w:val="006529A5"/>
    <w:rsid w:val="0065450F"/>
    <w:rsid w:val="00655735"/>
    <w:rsid w:val="00656A17"/>
    <w:rsid w:val="00660155"/>
    <w:rsid w:val="00661404"/>
    <w:rsid w:val="00661753"/>
    <w:rsid w:val="0066369C"/>
    <w:rsid w:val="006646AC"/>
    <w:rsid w:val="00664D5B"/>
    <w:rsid w:val="00671D7C"/>
    <w:rsid w:val="00672112"/>
    <w:rsid w:val="00672C35"/>
    <w:rsid w:val="00676A50"/>
    <w:rsid w:val="00676C2E"/>
    <w:rsid w:val="006806AC"/>
    <w:rsid w:val="00680FA4"/>
    <w:rsid w:val="00681802"/>
    <w:rsid w:val="00682225"/>
    <w:rsid w:val="006822F4"/>
    <w:rsid w:val="00682B6F"/>
    <w:rsid w:val="00683417"/>
    <w:rsid w:val="00684893"/>
    <w:rsid w:val="006848B7"/>
    <w:rsid w:val="00684CBE"/>
    <w:rsid w:val="0068677F"/>
    <w:rsid w:val="00686FC2"/>
    <w:rsid w:val="0068792F"/>
    <w:rsid w:val="00690736"/>
    <w:rsid w:val="00692B10"/>
    <w:rsid w:val="0069391E"/>
    <w:rsid w:val="00694735"/>
    <w:rsid w:val="00694D2D"/>
    <w:rsid w:val="00697281"/>
    <w:rsid w:val="00697492"/>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E6525"/>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247F5"/>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1CB4"/>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14EDB"/>
    <w:rsid w:val="00821792"/>
    <w:rsid w:val="008230AE"/>
    <w:rsid w:val="00824DCD"/>
    <w:rsid w:val="00831D3F"/>
    <w:rsid w:val="008327E5"/>
    <w:rsid w:val="00832986"/>
    <w:rsid w:val="00833DB5"/>
    <w:rsid w:val="00835692"/>
    <w:rsid w:val="008419A8"/>
    <w:rsid w:val="00842697"/>
    <w:rsid w:val="008436AD"/>
    <w:rsid w:val="008438C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3768"/>
    <w:rsid w:val="00884054"/>
    <w:rsid w:val="00886712"/>
    <w:rsid w:val="008868B6"/>
    <w:rsid w:val="00890A5B"/>
    <w:rsid w:val="00891715"/>
    <w:rsid w:val="00893C5F"/>
    <w:rsid w:val="0089422E"/>
    <w:rsid w:val="00895089"/>
    <w:rsid w:val="008951ED"/>
    <w:rsid w:val="008966B3"/>
    <w:rsid w:val="00896BBD"/>
    <w:rsid w:val="008A1129"/>
    <w:rsid w:val="008A322D"/>
    <w:rsid w:val="008A75BE"/>
    <w:rsid w:val="008A7808"/>
    <w:rsid w:val="008B00BD"/>
    <w:rsid w:val="008B14D0"/>
    <w:rsid w:val="008B5026"/>
    <w:rsid w:val="008B634F"/>
    <w:rsid w:val="008C2A8B"/>
    <w:rsid w:val="008C2BCF"/>
    <w:rsid w:val="008C32A8"/>
    <w:rsid w:val="008C55A3"/>
    <w:rsid w:val="008C5EC3"/>
    <w:rsid w:val="008C7D2E"/>
    <w:rsid w:val="008D06E0"/>
    <w:rsid w:val="008D12F8"/>
    <w:rsid w:val="008D1DFF"/>
    <w:rsid w:val="008D29A7"/>
    <w:rsid w:val="008D2F5B"/>
    <w:rsid w:val="008D7675"/>
    <w:rsid w:val="008E6375"/>
    <w:rsid w:val="008E7DB4"/>
    <w:rsid w:val="008F10A6"/>
    <w:rsid w:val="008F16D2"/>
    <w:rsid w:val="008F272A"/>
    <w:rsid w:val="008F3674"/>
    <w:rsid w:val="008F39A5"/>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0CC8"/>
    <w:rsid w:val="0098182D"/>
    <w:rsid w:val="00985AD2"/>
    <w:rsid w:val="00985C4C"/>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B1E"/>
    <w:rsid w:val="009D3697"/>
    <w:rsid w:val="009D4F35"/>
    <w:rsid w:val="009D5F9E"/>
    <w:rsid w:val="009E1411"/>
    <w:rsid w:val="009E32B5"/>
    <w:rsid w:val="009E52F2"/>
    <w:rsid w:val="009E5717"/>
    <w:rsid w:val="009F002C"/>
    <w:rsid w:val="009F01C0"/>
    <w:rsid w:val="009F1278"/>
    <w:rsid w:val="009F151B"/>
    <w:rsid w:val="009F1AC5"/>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2772F"/>
    <w:rsid w:val="00A279CF"/>
    <w:rsid w:val="00A30C44"/>
    <w:rsid w:val="00A328AE"/>
    <w:rsid w:val="00A3394A"/>
    <w:rsid w:val="00A347D8"/>
    <w:rsid w:val="00A34857"/>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11CC"/>
    <w:rsid w:val="00A72465"/>
    <w:rsid w:val="00A72501"/>
    <w:rsid w:val="00A75CA6"/>
    <w:rsid w:val="00A76B72"/>
    <w:rsid w:val="00A80C92"/>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0C1"/>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528"/>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27F"/>
    <w:rsid w:val="00AE43EE"/>
    <w:rsid w:val="00AE74E9"/>
    <w:rsid w:val="00AF16C8"/>
    <w:rsid w:val="00AF4AAA"/>
    <w:rsid w:val="00AF54EF"/>
    <w:rsid w:val="00AF74DA"/>
    <w:rsid w:val="00B00C72"/>
    <w:rsid w:val="00B01443"/>
    <w:rsid w:val="00B014ED"/>
    <w:rsid w:val="00B024D6"/>
    <w:rsid w:val="00B03C9B"/>
    <w:rsid w:val="00B04CF0"/>
    <w:rsid w:val="00B070A2"/>
    <w:rsid w:val="00B0761F"/>
    <w:rsid w:val="00B07F0A"/>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CC9"/>
    <w:rsid w:val="00B8738D"/>
    <w:rsid w:val="00B91F0B"/>
    <w:rsid w:val="00B9223B"/>
    <w:rsid w:val="00B92D47"/>
    <w:rsid w:val="00B94CCE"/>
    <w:rsid w:val="00B961A5"/>
    <w:rsid w:val="00BA0E4C"/>
    <w:rsid w:val="00BA1426"/>
    <w:rsid w:val="00BA18D5"/>
    <w:rsid w:val="00BA1FC4"/>
    <w:rsid w:val="00BA202D"/>
    <w:rsid w:val="00BA49CC"/>
    <w:rsid w:val="00BA4D1F"/>
    <w:rsid w:val="00BA604C"/>
    <w:rsid w:val="00BA7AD1"/>
    <w:rsid w:val="00BB0B9D"/>
    <w:rsid w:val="00BB1C32"/>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0369"/>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05CE"/>
    <w:rsid w:val="00C24754"/>
    <w:rsid w:val="00C25084"/>
    <w:rsid w:val="00C250CB"/>
    <w:rsid w:val="00C261C7"/>
    <w:rsid w:val="00C2768B"/>
    <w:rsid w:val="00C316A8"/>
    <w:rsid w:val="00C31A53"/>
    <w:rsid w:val="00C337F9"/>
    <w:rsid w:val="00C3746F"/>
    <w:rsid w:val="00C3768A"/>
    <w:rsid w:val="00C37D9D"/>
    <w:rsid w:val="00C4139D"/>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7178"/>
    <w:rsid w:val="00CD791A"/>
    <w:rsid w:val="00CE299D"/>
    <w:rsid w:val="00CE2ADF"/>
    <w:rsid w:val="00CE33FC"/>
    <w:rsid w:val="00CE3FFC"/>
    <w:rsid w:val="00CE4B84"/>
    <w:rsid w:val="00CE6A56"/>
    <w:rsid w:val="00CE74B0"/>
    <w:rsid w:val="00CE78B8"/>
    <w:rsid w:val="00CF00DE"/>
    <w:rsid w:val="00CF052D"/>
    <w:rsid w:val="00CF1D7D"/>
    <w:rsid w:val="00CF2623"/>
    <w:rsid w:val="00CF3998"/>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5B5D"/>
    <w:rsid w:val="00D46910"/>
    <w:rsid w:val="00D46E7E"/>
    <w:rsid w:val="00D475A2"/>
    <w:rsid w:val="00D5015D"/>
    <w:rsid w:val="00D52355"/>
    <w:rsid w:val="00D52AC7"/>
    <w:rsid w:val="00D52E7A"/>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6FC1"/>
    <w:rsid w:val="00D97AC9"/>
    <w:rsid w:val="00DA2E2B"/>
    <w:rsid w:val="00DA354D"/>
    <w:rsid w:val="00DA3DE4"/>
    <w:rsid w:val="00DA69DE"/>
    <w:rsid w:val="00DB1698"/>
    <w:rsid w:val="00DB5C0A"/>
    <w:rsid w:val="00DB6DAF"/>
    <w:rsid w:val="00DC0AF1"/>
    <w:rsid w:val="00DC2393"/>
    <w:rsid w:val="00DC588B"/>
    <w:rsid w:val="00DC64BF"/>
    <w:rsid w:val="00DD0123"/>
    <w:rsid w:val="00DD13E2"/>
    <w:rsid w:val="00DD4938"/>
    <w:rsid w:val="00DD6E83"/>
    <w:rsid w:val="00DD7977"/>
    <w:rsid w:val="00DD7E98"/>
    <w:rsid w:val="00DE06C3"/>
    <w:rsid w:val="00DE1FC5"/>
    <w:rsid w:val="00DE34FF"/>
    <w:rsid w:val="00DE35D7"/>
    <w:rsid w:val="00DE4454"/>
    <w:rsid w:val="00DE44AB"/>
    <w:rsid w:val="00DE5E8F"/>
    <w:rsid w:val="00DF003C"/>
    <w:rsid w:val="00DF00D4"/>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22571"/>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51EF9"/>
    <w:rsid w:val="00E523B5"/>
    <w:rsid w:val="00E54816"/>
    <w:rsid w:val="00E5512E"/>
    <w:rsid w:val="00E556B6"/>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761C2"/>
    <w:rsid w:val="00E80180"/>
    <w:rsid w:val="00E8129E"/>
    <w:rsid w:val="00E81A2B"/>
    <w:rsid w:val="00E81E42"/>
    <w:rsid w:val="00E82A17"/>
    <w:rsid w:val="00E83A01"/>
    <w:rsid w:val="00E861BA"/>
    <w:rsid w:val="00E9156D"/>
    <w:rsid w:val="00E91EBF"/>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E0713"/>
    <w:rsid w:val="00EE07A6"/>
    <w:rsid w:val="00EE0F2E"/>
    <w:rsid w:val="00EE2A41"/>
    <w:rsid w:val="00EE4E10"/>
    <w:rsid w:val="00EE525B"/>
    <w:rsid w:val="00EE633C"/>
    <w:rsid w:val="00EE770A"/>
    <w:rsid w:val="00EF09FB"/>
    <w:rsid w:val="00EF0CFD"/>
    <w:rsid w:val="00EF0DE2"/>
    <w:rsid w:val="00EF4DFA"/>
    <w:rsid w:val="00EF5F08"/>
    <w:rsid w:val="00EF7736"/>
    <w:rsid w:val="00F0232A"/>
    <w:rsid w:val="00F02923"/>
    <w:rsid w:val="00F02E23"/>
    <w:rsid w:val="00F0351B"/>
    <w:rsid w:val="00F04089"/>
    <w:rsid w:val="00F06275"/>
    <w:rsid w:val="00F06472"/>
    <w:rsid w:val="00F123EC"/>
    <w:rsid w:val="00F14E6B"/>
    <w:rsid w:val="00F1508F"/>
    <w:rsid w:val="00F15B72"/>
    <w:rsid w:val="00F16331"/>
    <w:rsid w:val="00F16803"/>
    <w:rsid w:val="00F22566"/>
    <w:rsid w:val="00F22963"/>
    <w:rsid w:val="00F2380A"/>
    <w:rsid w:val="00F23C09"/>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1619640">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595744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2826-04F9-4295-9DC8-8397B895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46</Pages>
  <Words>8727</Words>
  <Characters>47999</Characters>
  <Application>Microsoft Office Word</Application>
  <DocSecurity>0</DocSecurity>
  <Lines>399</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23</cp:revision>
  <cp:lastPrinted>2018-12-04T20:35:00Z</cp:lastPrinted>
  <dcterms:created xsi:type="dcterms:W3CDTF">2022-08-23T15:35:00Z</dcterms:created>
  <dcterms:modified xsi:type="dcterms:W3CDTF">2023-03-07T22:34:00Z</dcterms:modified>
</cp:coreProperties>
</file>