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7CC9B" w14:textId="73FA3E30"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enero de dos mil </w:t>
      </w:r>
      <w:r w:rsidR="00701558">
        <w:rPr>
          <w:rFonts w:ascii="Palatino Linotype" w:eastAsia="Palatino Linotype" w:hAnsi="Palatino Linotype" w:cs="Palatino Linotype"/>
        </w:rPr>
        <w:t>veintitrés</w:t>
      </w:r>
      <w:r w:rsidRPr="00A932F6">
        <w:rPr>
          <w:rFonts w:ascii="Palatino Linotype" w:eastAsia="Palatino Linotype" w:hAnsi="Palatino Linotype" w:cs="Palatino Linotype"/>
        </w:rPr>
        <w:t xml:space="preserve">. </w:t>
      </w:r>
    </w:p>
    <w:p w14:paraId="34E163A0" w14:textId="77777777" w:rsidR="00DC0DE4" w:rsidRPr="00A932F6" w:rsidRDefault="00DC0DE4">
      <w:pPr>
        <w:spacing w:line="360" w:lineRule="auto"/>
        <w:jc w:val="both"/>
        <w:rPr>
          <w:rFonts w:ascii="Palatino Linotype" w:eastAsia="Palatino Linotype" w:hAnsi="Palatino Linotype" w:cs="Palatino Linotype"/>
        </w:rPr>
      </w:pPr>
    </w:p>
    <w:p w14:paraId="45B7BAC8" w14:textId="0394518E"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Visto</w:t>
      </w:r>
      <w:r w:rsidRPr="00A932F6">
        <w:rPr>
          <w:rFonts w:ascii="Palatino Linotype" w:eastAsia="Palatino Linotype" w:hAnsi="Palatino Linotype" w:cs="Palatino Linotype"/>
        </w:rPr>
        <w:t xml:space="preserve"> el expediente relativo al recurso de revisión </w:t>
      </w:r>
      <w:r w:rsidRPr="00A932F6">
        <w:rPr>
          <w:rFonts w:ascii="Palatino Linotype" w:eastAsia="Palatino Linotype" w:hAnsi="Palatino Linotype" w:cs="Palatino Linotype"/>
          <w:b/>
        </w:rPr>
        <w:t>12689/INFOEM/IP/RR/2022</w:t>
      </w:r>
      <w:r w:rsidRPr="00A932F6">
        <w:rPr>
          <w:rFonts w:ascii="Palatino Linotype" w:eastAsia="Palatino Linotype" w:hAnsi="Palatino Linotype" w:cs="Palatino Linotype"/>
        </w:rPr>
        <w:t xml:space="preserve">, interpuesto por </w:t>
      </w:r>
      <w:r w:rsidR="00502444">
        <w:rPr>
          <w:rFonts w:ascii="Palatino Linotype" w:eastAsia="Palatino Linotype" w:hAnsi="Palatino Linotype" w:cs="Palatino Linotype"/>
          <w:b/>
        </w:rPr>
        <w:t xml:space="preserve">XXXX </w:t>
      </w:r>
      <w:proofErr w:type="spellStart"/>
      <w:r w:rsidR="00502444">
        <w:rPr>
          <w:rFonts w:ascii="Palatino Linotype" w:eastAsia="Palatino Linotype" w:hAnsi="Palatino Linotype" w:cs="Palatino Linotype"/>
          <w:b/>
        </w:rPr>
        <w:t>XXXX</w:t>
      </w:r>
      <w:proofErr w:type="spellEnd"/>
      <w:r w:rsidR="00502444">
        <w:rPr>
          <w:rFonts w:ascii="Palatino Linotype" w:eastAsia="Palatino Linotype" w:hAnsi="Palatino Linotype" w:cs="Palatino Linotype"/>
          <w:b/>
        </w:rPr>
        <w:t xml:space="preserve"> XXXXXX</w:t>
      </w:r>
      <w:r w:rsidRPr="00A932F6">
        <w:rPr>
          <w:rFonts w:ascii="Palatino Linotype" w:eastAsia="Palatino Linotype" w:hAnsi="Palatino Linotype" w:cs="Palatino Linotype"/>
        </w:rPr>
        <w:t>, lo sucesivo se le denominará el</w:t>
      </w:r>
      <w:r w:rsidRPr="00A932F6">
        <w:rPr>
          <w:rFonts w:ascii="Palatino Linotype" w:eastAsia="Palatino Linotype" w:hAnsi="Palatino Linotype" w:cs="Palatino Linotype"/>
          <w:b/>
        </w:rPr>
        <w:t xml:space="preserve"> RECURRENTE</w:t>
      </w:r>
      <w:r w:rsidRPr="00A932F6">
        <w:rPr>
          <w:rFonts w:ascii="Palatino Linotype" w:eastAsia="Palatino Linotype" w:hAnsi="Palatino Linotype" w:cs="Palatino Linotype"/>
        </w:rPr>
        <w:t>, en contra de la respuesta a su solicitud de información con número de folio</w:t>
      </w:r>
      <w:r w:rsidRPr="00A932F6">
        <w:rPr>
          <w:rFonts w:ascii="Palatino Linotype" w:eastAsia="Palatino Linotype" w:hAnsi="Palatino Linotype" w:cs="Palatino Linotype"/>
          <w:b/>
        </w:rPr>
        <w:t xml:space="preserve"> 00047/SOYANIQ/IP/2022</w:t>
      </w:r>
      <w:r w:rsidRPr="00A932F6">
        <w:rPr>
          <w:rFonts w:ascii="Palatino Linotype" w:eastAsia="Palatino Linotype" w:hAnsi="Palatino Linotype" w:cs="Palatino Linotype"/>
        </w:rPr>
        <w:t xml:space="preserve">, por parte del </w:t>
      </w:r>
      <w:r w:rsidRPr="00A932F6">
        <w:rPr>
          <w:rFonts w:ascii="Palatino Linotype" w:eastAsia="Palatino Linotype" w:hAnsi="Palatino Linotype" w:cs="Palatino Linotype"/>
          <w:b/>
        </w:rPr>
        <w:t xml:space="preserve">Ayuntamiento de </w:t>
      </w:r>
      <w:proofErr w:type="spellStart"/>
      <w:r w:rsidRPr="00A932F6">
        <w:rPr>
          <w:rFonts w:ascii="Palatino Linotype" w:eastAsia="Palatino Linotype" w:hAnsi="Palatino Linotype" w:cs="Palatino Linotype"/>
          <w:b/>
        </w:rPr>
        <w:t>Soyaniquilpan</w:t>
      </w:r>
      <w:proofErr w:type="spellEnd"/>
      <w:r w:rsidRPr="00A932F6">
        <w:rPr>
          <w:rFonts w:ascii="Palatino Linotype" w:eastAsia="Palatino Linotype" w:hAnsi="Palatino Linotype" w:cs="Palatino Linotype"/>
          <w:b/>
        </w:rPr>
        <w:t xml:space="preserve"> de Juárez</w:t>
      </w:r>
      <w:r w:rsidRPr="00A932F6">
        <w:rPr>
          <w:rFonts w:ascii="Palatino Linotype" w:eastAsia="Palatino Linotype" w:hAnsi="Palatino Linotype" w:cs="Palatino Linotype"/>
        </w:rPr>
        <w:t xml:space="preserve">, en lo sucesivo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w:t>
      </w:r>
      <w:r w:rsidRPr="00A932F6">
        <w:rPr>
          <w:rFonts w:ascii="Palatino Linotype" w:eastAsia="Palatino Linotype" w:hAnsi="Palatino Linotype" w:cs="Palatino Linotype"/>
          <w:b/>
        </w:rPr>
        <w:t xml:space="preserve"> </w:t>
      </w:r>
      <w:r w:rsidRPr="00A932F6">
        <w:rPr>
          <w:rFonts w:ascii="Palatino Linotype" w:eastAsia="Palatino Linotype" w:hAnsi="Palatino Linotype" w:cs="Palatino Linotype"/>
        </w:rPr>
        <w:t>se procede a dictar la presente resolución, con base en los siguientes:</w:t>
      </w:r>
    </w:p>
    <w:p w14:paraId="34855356" w14:textId="77777777" w:rsidR="00DC0DE4" w:rsidRPr="00A932F6" w:rsidRDefault="00DC0DE4">
      <w:pPr>
        <w:spacing w:line="360" w:lineRule="auto"/>
        <w:jc w:val="both"/>
        <w:rPr>
          <w:rFonts w:ascii="Palatino Linotype" w:eastAsia="Palatino Linotype" w:hAnsi="Palatino Linotype" w:cs="Palatino Linotype"/>
        </w:rPr>
      </w:pPr>
    </w:p>
    <w:p w14:paraId="79DAEB6C" w14:textId="77777777" w:rsidR="00DC0DE4" w:rsidRPr="00A932F6" w:rsidRDefault="00CA381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t>A N T E C E D E N T E S:</w:t>
      </w:r>
    </w:p>
    <w:p w14:paraId="5E867EA0" w14:textId="77777777" w:rsidR="00DC0DE4" w:rsidRPr="00A932F6" w:rsidRDefault="00DC0DE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8B4ABA5" w14:textId="77777777" w:rsidR="00DC0DE4" w:rsidRPr="00A932F6" w:rsidRDefault="00CA381A">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A932F6">
        <w:rPr>
          <w:rFonts w:ascii="Palatino Linotype" w:eastAsia="Palatino Linotype" w:hAnsi="Palatino Linotype" w:cs="Palatino Linotype"/>
          <w:b/>
        </w:rPr>
        <w:t xml:space="preserve">Solicitud de acceso a la información. </w:t>
      </w:r>
      <w:r w:rsidRPr="00A932F6">
        <w:rPr>
          <w:rFonts w:ascii="Palatino Linotype" w:eastAsia="Palatino Linotype" w:hAnsi="Palatino Linotype" w:cs="Palatino Linotype"/>
        </w:rPr>
        <w:t xml:space="preserve">Con fecha </w:t>
      </w:r>
      <w:r w:rsidRPr="00A932F6">
        <w:rPr>
          <w:rFonts w:ascii="Palatino Linotype" w:eastAsia="Palatino Linotype" w:hAnsi="Palatino Linotype" w:cs="Palatino Linotype"/>
          <w:b/>
        </w:rPr>
        <w:t>treinta y uno de mayo</w:t>
      </w:r>
      <w:r w:rsidRPr="00A932F6">
        <w:rPr>
          <w:rFonts w:ascii="Palatino Linotype" w:eastAsia="Palatino Linotype" w:hAnsi="Palatino Linotype" w:cs="Palatino Linotype"/>
        </w:rPr>
        <w:t xml:space="preserve"> de dos mil veintidós, la parte </w:t>
      </w:r>
      <w:r w:rsidRPr="00A932F6">
        <w:rPr>
          <w:rFonts w:ascii="Palatino Linotype" w:eastAsia="Palatino Linotype" w:hAnsi="Palatino Linotype" w:cs="Palatino Linotype"/>
          <w:b/>
        </w:rPr>
        <w:t>RECURRENTE</w:t>
      </w:r>
      <w:r w:rsidRPr="00A932F6">
        <w:rPr>
          <w:rFonts w:ascii="Palatino Linotype" w:eastAsia="Palatino Linotype" w:hAnsi="Palatino Linotype" w:cs="Palatino Linotype"/>
        </w:rPr>
        <w:t xml:space="preserve"> formuló solicitud de acceso a información pública al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a través del Sistema de Acceso a la Información Mexiquense, en adelante </w:t>
      </w:r>
      <w:r w:rsidRPr="00A932F6">
        <w:rPr>
          <w:rFonts w:ascii="Palatino Linotype" w:eastAsia="Palatino Linotype" w:hAnsi="Palatino Linotype" w:cs="Palatino Linotype"/>
          <w:b/>
        </w:rPr>
        <w:t xml:space="preserve">SAIMEX, </w:t>
      </w:r>
      <w:r w:rsidRPr="00A932F6">
        <w:rPr>
          <w:rFonts w:ascii="Palatino Linotype" w:eastAsia="Palatino Linotype" w:hAnsi="Palatino Linotype" w:cs="Palatino Linotype"/>
        </w:rPr>
        <w:t>requiriéndole lo siguiente:</w:t>
      </w:r>
    </w:p>
    <w:p w14:paraId="7629CBE1"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C7F6901"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“Se adjunta la solicitud en PDF” (Sic)</w:t>
      </w:r>
    </w:p>
    <w:p w14:paraId="7EEC2559" w14:textId="77777777" w:rsidR="00DC0DE4" w:rsidRPr="00A932F6" w:rsidRDefault="00DC0DE4">
      <w:pPr>
        <w:spacing w:line="360" w:lineRule="auto"/>
        <w:ind w:left="567" w:right="474"/>
        <w:jc w:val="both"/>
        <w:rPr>
          <w:rFonts w:ascii="Palatino Linotype" w:eastAsia="Palatino Linotype" w:hAnsi="Palatino Linotype" w:cs="Palatino Linotype"/>
          <w:i/>
          <w:sz w:val="22"/>
          <w:szCs w:val="22"/>
        </w:rPr>
      </w:pPr>
    </w:p>
    <w:p w14:paraId="4461CD4E"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Asimismo, el Particular adjuntó a su solicitud de información el archivo que se describe a continuación:</w:t>
      </w:r>
    </w:p>
    <w:p w14:paraId="770DFA7B" w14:textId="77777777" w:rsidR="00DC0DE4" w:rsidRPr="00A932F6" w:rsidRDefault="00DC0DE4">
      <w:pPr>
        <w:spacing w:line="360" w:lineRule="auto"/>
        <w:ind w:right="49"/>
        <w:jc w:val="both"/>
        <w:rPr>
          <w:rFonts w:ascii="Palatino Linotype" w:eastAsia="Palatino Linotype" w:hAnsi="Palatino Linotype" w:cs="Palatino Linotype"/>
          <w:sz w:val="22"/>
          <w:szCs w:val="22"/>
        </w:rPr>
      </w:pPr>
    </w:p>
    <w:p w14:paraId="6E4F3605"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SOLICITUD #: «No_» </w:t>
      </w:r>
    </w:p>
    <w:p w14:paraId="6FD84909"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lastRenderedPageBreak/>
        <w:t xml:space="preserve">Persona: Física </w:t>
      </w:r>
    </w:p>
    <w:p w14:paraId="5776DBC6"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ESTADO: Estado de México </w:t>
      </w:r>
    </w:p>
    <w:p w14:paraId="05DA1E5D"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INSTITUCIÓN: </w:t>
      </w:r>
      <w:proofErr w:type="spellStart"/>
      <w:r w:rsidRPr="00A932F6">
        <w:rPr>
          <w:rFonts w:ascii="Palatino Linotype" w:eastAsia="Palatino Linotype" w:hAnsi="Palatino Linotype" w:cs="Palatino Linotype"/>
          <w:i/>
          <w:sz w:val="22"/>
          <w:szCs w:val="22"/>
        </w:rPr>
        <w:t>Soyaniquilpan</w:t>
      </w:r>
      <w:proofErr w:type="spellEnd"/>
      <w:r w:rsidRPr="00A932F6">
        <w:rPr>
          <w:rFonts w:ascii="Palatino Linotype" w:eastAsia="Palatino Linotype" w:hAnsi="Palatino Linotype" w:cs="Palatino Linotype"/>
          <w:i/>
          <w:sz w:val="22"/>
          <w:szCs w:val="22"/>
        </w:rPr>
        <w:t xml:space="preserve"> de Juárez</w:t>
      </w:r>
    </w:p>
    <w:p w14:paraId="1BCB8AB0"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SOLICITUD DE ACCESO A LA INFORMACIÓN </w:t>
      </w:r>
    </w:p>
    <w:p w14:paraId="6A943E8D"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A932F6">
        <w:rPr>
          <w:rFonts w:ascii="Palatino Linotype" w:eastAsia="Palatino Linotype" w:hAnsi="Palatino Linotype" w:cs="Palatino Linotype"/>
          <w:i/>
          <w:sz w:val="22"/>
          <w:szCs w:val="22"/>
        </w:rPr>
        <w:t>xls</w:t>
      </w:r>
      <w:proofErr w:type="spellEnd"/>
      <w:r w:rsidRPr="00A932F6">
        <w:rPr>
          <w:rFonts w:ascii="Palatino Linotype" w:eastAsia="Palatino Linotype" w:hAnsi="Palatino Linotype" w:cs="Palatino Linotype"/>
          <w:i/>
          <w:sz w:val="22"/>
          <w:szCs w:val="22"/>
        </w:rPr>
        <w:t xml:space="preserve"> o </w:t>
      </w:r>
      <w:proofErr w:type="spellStart"/>
      <w:r w:rsidRPr="00A932F6">
        <w:rPr>
          <w:rFonts w:ascii="Palatino Linotype" w:eastAsia="Palatino Linotype" w:hAnsi="Palatino Linotype" w:cs="Palatino Linotype"/>
          <w:i/>
          <w:sz w:val="22"/>
          <w:szCs w:val="22"/>
        </w:rPr>
        <w:t>cvs</w:t>
      </w:r>
      <w:proofErr w:type="spellEnd"/>
      <w:r w:rsidRPr="00A932F6">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14:paraId="5430A567"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694635C2"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HORA DEL INCIDENTE O EVENTO </w:t>
      </w:r>
    </w:p>
    <w:p w14:paraId="45894F68"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FECHA (</w:t>
      </w:r>
      <w:proofErr w:type="spellStart"/>
      <w:r w:rsidRPr="00A932F6">
        <w:rPr>
          <w:rFonts w:ascii="Palatino Linotype" w:eastAsia="Palatino Linotype" w:hAnsi="Palatino Linotype" w:cs="Palatino Linotype"/>
          <w:i/>
          <w:sz w:val="22"/>
          <w:szCs w:val="22"/>
        </w:rPr>
        <w:t>dd</w:t>
      </w:r>
      <w:proofErr w:type="spellEnd"/>
      <w:r w:rsidRPr="00A932F6">
        <w:rPr>
          <w:rFonts w:ascii="Palatino Linotype" w:eastAsia="Palatino Linotype" w:hAnsi="Palatino Linotype" w:cs="Palatino Linotype"/>
          <w:i/>
          <w:sz w:val="22"/>
          <w:szCs w:val="22"/>
        </w:rPr>
        <w:t>/mm/</w:t>
      </w:r>
      <w:proofErr w:type="spellStart"/>
      <w:r w:rsidRPr="00A932F6">
        <w:rPr>
          <w:rFonts w:ascii="Palatino Linotype" w:eastAsia="Palatino Linotype" w:hAnsi="Palatino Linotype" w:cs="Palatino Linotype"/>
          <w:i/>
          <w:sz w:val="22"/>
          <w:szCs w:val="22"/>
        </w:rPr>
        <w:t>aaaa</w:t>
      </w:r>
      <w:proofErr w:type="spellEnd"/>
      <w:r w:rsidRPr="00A932F6">
        <w:rPr>
          <w:rFonts w:ascii="Palatino Linotype" w:eastAsia="Palatino Linotype" w:hAnsi="Palatino Linotype" w:cs="Palatino Linotype"/>
          <w:i/>
          <w:sz w:val="22"/>
          <w:szCs w:val="22"/>
        </w:rPr>
        <w:t xml:space="preserve">) DEL INCIDENTE O EVENTO </w:t>
      </w:r>
    </w:p>
    <w:p w14:paraId="3FB83341"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LUGAR DEL INCIDENTE O EVENTO </w:t>
      </w:r>
    </w:p>
    <w:p w14:paraId="189322BA"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UBICACIÓN DEL INCIDENTE O EVENTO </w:t>
      </w:r>
    </w:p>
    <w:p w14:paraId="5FA7F270"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490CADB8"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06714F6D" w14:textId="77777777" w:rsidR="00DC0DE4" w:rsidRPr="00A932F6" w:rsidRDefault="00CA381A">
      <w:pPr>
        <w:spacing w:line="360" w:lineRule="auto"/>
        <w:ind w:left="567" w:right="474"/>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i/>
          <w:sz w:val="22"/>
          <w:szCs w:val="22"/>
        </w:rPr>
        <w:t xml:space="preserve">Requiero se proporcione la información correspondiente al periodo del </w:t>
      </w:r>
      <w:r w:rsidRPr="00A932F6">
        <w:rPr>
          <w:rFonts w:ascii="Palatino Linotype" w:eastAsia="Palatino Linotype" w:hAnsi="Palatino Linotype" w:cs="Palatino Linotype"/>
          <w:b/>
          <w:i/>
          <w:sz w:val="22"/>
          <w:szCs w:val="22"/>
          <w:u w:val="single"/>
        </w:rPr>
        <w:t xml:space="preserve">1 de enero de 2018 </w:t>
      </w:r>
      <w:proofErr w:type="gramStart"/>
      <w:r w:rsidRPr="00A932F6">
        <w:rPr>
          <w:rFonts w:ascii="Palatino Linotype" w:eastAsia="Palatino Linotype" w:hAnsi="Palatino Linotype" w:cs="Palatino Linotype"/>
          <w:b/>
          <w:i/>
          <w:sz w:val="22"/>
          <w:szCs w:val="22"/>
          <w:u w:val="single"/>
        </w:rPr>
        <w:t>a</w:t>
      </w:r>
      <w:proofErr w:type="gramEnd"/>
      <w:r w:rsidRPr="00A932F6">
        <w:rPr>
          <w:rFonts w:ascii="Palatino Linotype" w:eastAsia="Palatino Linotype" w:hAnsi="Palatino Linotype" w:cs="Palatino Linotype"/>
          <w:b/>
          <w:i/>
          <w:sz w:val="22"/>
          <w:szCs w:val="22"/>
          <w:u w:val="single"/>
        </w:rPr>
        <w:t xml:space="preserve"> la fecha de la presente solicitud. </w:t>
      </w:r>
    </w:p>
    <w:p w14:paraId="4400CB6F"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lastRenderedPageBreak/>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6D893C0F"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44D20A61"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A932F6">
          <w:rPr>
            <w:rFonts w:ascii="Palatino Linotype" w:eastAsia="Palatino Linotype" w:hAnsi="Palatino Linotype" w:cs="Palatino Linotype"/>
            <w:i/>
            <w:sz w:val="22"/>
            <w:szCs w:val="22"/>
            <w:u w:val="single"/>
          </w:rPr>
          <w:t>https://datos.cdmx.gob.mx/dataset/?groups=justicia-y-seguridad</w:t>
        </w:r>
      </w:hyperlink>
      <w:r w:rsidRPr="00A932F6">
        <w:rPr>
          <w:rFonts w:ascii="Palatino Linotype" w:eastAsia="Palatino Linotype" w:hAnsi="Palatino Linotype" w:cs="Palatino Linotype"/>
          <w:i/>
          <w:sz w:val="22"/>
          <w:szCs w:val="22"/>
        </w:rPr>
        <w:t xml:space="preserve"> </w:t>
      </w:r>
    </w:p>
    <w:p w14:paraId="48E4F9B0"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DATOS QUE FACILITEN LA BÚSQUEDA Y EVENTUAL LOCALIZACIÓN DE LA INFORMACIÓN </w:t>
      </w:r>
    </w:p>
    <w:p w14:paraId="134BB599"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y Protección Civil </w:t>
      </w:r>
    </w:p>
    <w:p w14:paraId="5A826E32"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Fundamento mi solicitud en </w:t>
      </w:r>
      <w:proofErr w:type="gramStart"/>
      <w:r w:rsidRPr="00A932F6">
        <w:rPr>
          <w:rFonts w:ascii="Palatino Linotype" w:eastAsia="Palatino Linotype" w:hAnsi="Palatino Linotype" w:cs="Palatino Linotype"/>
          <w:i/>
          <w:sz w:val="22"/>
          <w:szCs w:val="22"/>
        </w:rPr>
        <w:t>la funciones</w:t>
      </w:r>
      <w:proofErr w:type="gramEnd"/>
      <w:r w:rsidRPr="00A932F6">
        <w:rPr>
          <w:rFonts w:ascii="Palatino Linotype" w:eastAsia="Palatino Linotype" w:hAnsi="Palatino Linotype" w:cs="Palatino Linotype"/>
          <w:i/>
          <w:sz w:val="22"/>
          <w:szCs w:val="22"/>
        </w:rPr>
        <w:t xml:space="preserve"> y atribuciones del sujeto obligado, así como las particulares de las áreas señaladas: </w:t>
      </w:r>
    </w:p>
    <w:p w14:paraId="58CA562B"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lastRenderedPageBreak/>
        <w:t xml:space="preserve">Ley General del Sistema Nacional de Seguridad Pública, artículos 5, fracción X, 41 fracciones I y II, y 43. </w:t>
      </w:r>
    </w:p>
    <w:p w14:paraId="65589FF0"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Ley Nacional del Registro de Detenciones, artículos 18, 20 y 21 </w:t>
      </w:r>
      <w:proofErr w:type="gramStart"/>
      <w:r w:rsidRPr="00A932F6">
        <w:rPr>
          <w:rFonts w:ascii="Palatino Linotype" w:eastAsia="Palatino Linotype" w:hAnsi="Palatino Linotype" w:cs="Palatino Linotype"/>
          <w:i/>
          <w:sz w:val="22"/>
          <w:szCs w:val="22"/>
        </w:rPr>
        <w:t>párrafo</w:t>
      </w:r>
      <w:proofErr w:type="gramEnd"/>
      <w:r w:rsidRPr="00A932F6">
        <w:rPr>
          <w:rFonts w:ascii="Palatino Linotype" w:eastAsia="Palatino Linotype" w:hAnsi="Palatino Linotype" w:cs="Palatino Linotype"/>
          <w:i/>
          <w:sz w:val="22"/>
          <w:szCs w:val="22"/>
        </w:rPr>
        <w:t xml:space="preserve"> I. Código Nacional de Procedimientos Penales, artículos 51 y 132 fracción XIV. </w:t>
      </w:r>
    </w:p>
    <w:p w14:paraId="13FC9EBF"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14:paraId="5D62AFB8"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MEDIO PARA RECIBIR NOTIFICACIONES </w:t>
      </w:r>
    </w:p>
    <w:p w14:paraId="2DFC17BC"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Correo Electrónico </w:t>
      </w:r>
    </w:p>
    <w:p w14:paraId="3B2764BC"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FORMATO PARA RECIBIR LA INFORMACIÓN SOLICITADA </w:t>
      </w:r>
    </w:p>
    <w:p w14:paraId="7150472D" w14:textId="77777777"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Cualquier otro medio incluido los electrónicos: </w:t>
      </w:r>
    </w:p>
    <w:p w14:paraId="2FC7831C" w14:textId="2A33D814" w:rsidR="00DC0DE4" w:rsidRPr="00A932F6" w:rsidRDefault="00CA381A">
      <w:pPr>
        <w:spacing w:line="360" w:lineRule="auto"/>
        <w:ind w:left="567" w:right="474"/>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1) Correo electrónico </w:t>
      </w:r>
      <w:r w:rsidR="00502444">
        <w:rPr>
          <w:rFonts w:ascii="Palatino Linotype" w:eastAsia="Palatino Linotype" w:hAnsi="Palatino Linotype" w:cs="Palatino Linotype"/>
          <w:i/>
          <w:sz w:val="22"/>
          <w:szCs w:val="22"/>
        </w:rPr>
        <w:t>XXXXXXXXXXXXXXXXXXXXXXXXX</w:t>
      </w:r>
      <w:bookmarkStart w:id="0" w:name="_GoBack"/>
      <w:bookmarkEnd w:id="0"/>
      <w:r w:rsidRPr="00A932F6">
        <w:rPr>
          <w:rFonts w:ascii="Palatino Linotype" w:eastAsia="Palatino Linotype" w:hAnsi="Palatino Linotype" w:cs="Palatino Linotype"/>
          <w:i/>
          <w:sz w:val="22"/>
          <w:szCs w:val="22"/>
        </w:rPr>
        <w:t xml:space="preserve"> o 2) Sistema de Solicitudes de la Plataforma Nacional de Transparencia o bien, 3) mecanismo de almacenamiento y sincronización de archivos como Google Drive o </w:t>
      </w:r>
      <w:proofErr w:type="spellStart"/>
      <w:r w:rsidRPr="00A932F6">
        <w:rPr>
          <w:rFonts w:ascii="Palatino Linotype" w:eastAsia="Palatino Linotype" w:hAnsi="Palatino Linotype" w:cs="Palatino Linotype"/>
          <w:i/>
          <w:sz w:val="22"/>
          <w:szCs w:val="22"/>
        </w:rPr>
        <w:t>We</w:t>
      </w:r>
      <w:proofErr w:type="spellEnd"/>
      <w:r w:rsidRPr="00A932F6">
        <w:rPr>
          <w:rFonts w:ascii="Palatino Linotype" w:eastAsia="Palatino Linotype" w:hAnsi="Palatino Linotype" w:cs="Palatino Linotype"/>
          <w:i/>
          <w:sz w:val="22"/>
          <w:szCs w:val="22"/>
        </w:rPr>
        <w:t xml:space="preserve"> Transfer.” (Sic)</w:t>
      </w:r>
    </w:p>
    <w:p w14:paraId="13FD8318" w14:textId="77777777" w:rsidR="00DC0DE4" w:rsidRPr="00A932F6" w:rsidRDefault="00DC0DE4">
      <w:pPr>
        <w:spacing w:line="360" w:lineRule="auto"/>
        <w:jc w:val="both"/>
        <w:rPr>
          <w:rFonts w:ascii="Palatino Linotype" w:eastAsia="Palatino Linotype" w:hAnsi="Palatino Linotype" w:cs="Palatino Linotype"/>
          <w:b/>
        </w:rPr>
      </w:pPr>
    </w:p>
    <w:p w14:paraId="7F9AF2D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Modalidad elegida para la entrega de la información: </w:t>
      </w:r>
      <w:r w:rsidRPr="00A932F6">
        <w:rPr>
          <w:rFonts w:ascii="Palatino Linotype" w:eastAsia="Palatino Linotype" w:hAnsi="Palatino Linotype" w:cs="Palatino Linotype"/>
        </w:rPr>
        <w:t xml:space="preserve">a través del Sistema de Acceso a la Información Mexiquense y correo electrónico. </w:t>
      </w:r>
    </w:p>
    <w:p w14:paraId="76638BCE" w14:textId="77777777" w:rsidR="00DC0DE4" w:rsidRPr="00A932F6" w:rsidRDefault="00DC0DE4">
      <w:pPr>
        <w:spacing w:line="360" w:lineRule="auto"/>
        <w:jc w:val="both"/>
        <w:rPr>
          <w:rFonts w:ascii="Palatino Linotype" w:eastAsia="Palatino Linotype" w:hAnsi="Palatino Linotype" w:cs="Palatino Linotype"/>
        </w:rPr>
      </w:pPr>
    </w:p>
    <w:p w14:paraId="63F74C5A" w14:textId="77777777" w:rsidR="00DC0DE4" w:rsidRPr="00A932F6" w:rsidRDefault="00CA38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Ampliación de Plazo para emitir respuesta. </w:t>
      </w:r>
      <w:r w:rsidRPr="00A932F6">
        <w:rPr>
          <w:rFonts w:ascii="Palatino Linotype" w:eastAsia="Palatino Linotype" w:hAnsi="Palatino Linotype" w:cs="Palatino Linotype"/>
        </w:rPr>
        <w:t xml:space="preserve">En fecha </w:t>
      </w:r>
      <w:r w:rsidRPr="00A932F6">
        <w:rPr>
          <w:rFonts w:ascii="Palatino Linotype" w:eastAsia="Palatino Linotype" w:hAnsi="Palatino Linotype" w:cs="Palatino Linotype"/>
          <w:b/>
        </w:rPr>
        <w:t>veintiuno de junio de dos mil veintidós</w:t>
      </w:r>
      <w:r w:rsidRPr="00A932F6">
        <w:rPr>
          <w:rFonts w:ascii="Palatino Linotype" w:eastAsia="Palatino Linotype" w:hAnsi="Palatino Linotype" w:cs="Palatino Linotype"/>
        </w:rPr>
        <w:t xml:space="preserve">, el </w:t>
      </w:r>
      <w:r w:rsidRPr="00A932F6">
        <w:rPr>
          <w:rFonts w:ascii="Palatino Linotype" w:eastAsia="Palatino Linotype" w:hAnsi="Palatino Linotype" w:cs="Palatino Linotype"/>
          <w:b/>
        </w:rPr>
        <w:t xml:space="preserve">SUJETO OBLIGADO </w:t>
      </w:r>
      <w:r w:rsidRPr="00A932F6">
        <w:rPr>
          <w:rFonts w:ascii="Palatino Linotype" w:eastAsia="Palatino Linotype" w:hAnsi="Palatino Linotype" w:cs="Palatino Linotype"/>
        </w:rPr>
        <w:t xml:space="preserve">amplío el plazo para emitir respuesta, al tenor de lo siguiente: </w:t>
      </w:r>
    </w:p>
    <w:p w14:paraId="213915E7" w14:textId="77777777" w:rsidR="00DC0DE4" w:rsidRPr="00A932F6" w:rsidRDefault="00CA381A">
      <w:pPr>
        <w:pBdr>
          <w:top w:val="nil"/>
          <w:left w:val="nil"/>
          <w:bottom w:val="nil"/>
          <w:right w:val="nil"/>
          <w:between w:val="nil"/>
        </w:pBdr>
        <w:spacing w:line="360" w:lineRule="auto"/>
        <w:ind w:left="567"/>
        <w:jc w:val="center"/>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w:t>
      </w:r>
    </w:p>
    <w:p w14:paraId="260A0667" w14:textId="77777777" w:rsidR="00DC0DE4" w:rsidRPr="00A932F6" w:rsidRDefault="00CA381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Estimado Director: Se aprueba su prórroga en virtud del artículo 163, párrafo II y del artículo 49 fracción II, de la Ley de Transparencia y Acceso a la Información Pública del Estado de México y Municipios, sin embargo, se le solicita de la manera más atenta pueda dar contestación en tiempo y forma a la solicitud de información en comento, con </w:t>
      </w:r>
      <w:r w:rsidRPr="00A932F6">
        <w:rPr>
          <w:rFonts w:ascii="Palatino Linotype" w:eastAsia="Palatino Linotype" w:hAnsi="Palatino Linotype" w:cs="Palatino Linotype"/>
          <w:i/>
          <w:sz w:val="22"/>
          <w:szCs w:val="22"/>
        </w:rPr>
        <w:lastRenderedPageBreak/>
        <w:t>el fin de no caer en alguna responsabilidad administrativa que marca el artículo 222 de la Ley antes mencionada. Sin otro particular por el momento, reciba usted mis más altas consideraciones.</w:t>
      </w:r>
    </w:p>
    <w:p w14:paraId="69A45BD5" w14:textId="77777777" w:rsidR="00DC0DE4" w:rsidRPr="00A932F6" w:rsidRDefault="00CA381A">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6163DFFB" w14:textId="77777777" w:rsidR="00DC0DE4" w:rsidRPr="00A932F6" w:rsidRDefault="00DC0DE4">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p>
    <w:p w14:paraId="4F9485B6" w14:textId="77777777" w:rsidR="00DC0DE4" w:rsidRPr="00A932F6" w:rsidRDefault="00CA38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Respuesta. </w:t>
      </w:r>
      <w:r w:rsidRPr="00A932F6">
        <w:rPr>
          <w:rFonts w:ascii="Palatino Linotype" w:eastAsia="Palatino Linotype" w:hAnsi="Palatino Linotype" w:cs="Palatino Linotype"/>
        </w:rPr>
        <w:t xml:space="preserve">Con fecha </w:t>
      </w:r>
      <w:r w:rsidRPr="00A932F6">
        <w:rPr>
          <w:rFonts w:ascii="Palatino Linotype" w:eastAsia="Palatino Linotype" w:hAnsi="Palatino Linotype" w:cs="Palatino Linotype"/>
          <w:b/>
        </w:rPr>
        <w:t>seis de julio de dos mil veintidós</w:t>
      </w:r>
      <w:r w:rsidRPr="00A932F6">
        <w:rPr>
          <w:rFonts w:ascii="Palatino Linotype" w:eastAsia="Palatino Linotype" w:hAnsi="Palatino Linotype" w:cs="Palatino Linotype"/>
        </w:rPr>
        <w:t xml:space="preserve">,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envió su respuesta a la solicitud de acceso a la información a través del SAIMEX, la cual versa como sigue: </w:t>
      </w:r>
    </w:p>
    <w:p w14:paraId="0FDA75AE" w14:textId="77777777" w:rsidR="00DC0DE4" w:rsidRPr="00A932F6" w:rsidRDefault="00DC0DE4">
      <w:pPr>
        <w:spacing w:line="360" w:lineRule="auto"/>
        <w:jc w:val="both"/>
        <w:rPr>
          <w:rFonts w:ascii="Palatino Linotype" w:eastAsia="Palatino Linotype" w:hAnsi="Palatino Linotype" w:cs="Palatino Linotype"/>
        </w:rPr>
      </w:pPr>
    </w:p>
    <w:p w14:paraId="4AE15087" w14:textId="77777777" w:rsidR="00DC0DE4" w:rsidRPr="00A932F6" w:rsidRDefault="00CA381A">
      <w:pPr>
        <w:tabs>
          <w:tab w:val="left" w:pos="7371"/>
        </w:tabs>
        <w:spacing w:line="276" w:lineRule="auto"/>
        <w:ind w:left="567" w:right="616"/>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i/>
          <w:sz w:val="22"/>
          <w:szCs w:val="22"/>
        </w:rPr>
        <w:t xml:space="preserve">“Estimado (a) Solicitante. Por este medio nos dirigimos a usted con respecto a su solicitud de información que a la letra dice: "Por medio de la presente, solicito una base de datos (en formato abierto como </w:t>
      </w:r>
      <w:proofErr w:type="spellStart"/>
      <w:r w:rsidRPr="00A932F6">
        <w:rPr>
          <w:rFonts w:ascii="Palatino Linotype" w:eastAsia="Palatino Linotype" w:hAnsi="Palatino Linotype" w:cs="Palatino Linotype"/>
          <w:i/>
          <w:sz w:val="22"/>
          <w:szCs w:val="22"/>
        </w:rPr>
        <w:t>xls</w:t>
      </w:r>
      <w:proofErr w:type="spellEnd"/>
      <w:r w:rsidRPr="00A932F6">
        <w:rPr>
          <w:rFonts w:ascii="Palatino Linotype" w:eastAsia="Palatino Linotype" w:hAnsi="Palatino Linotype" w:cs="Palatino Linotype"/>
          <w:i/>
          <w:sz w:val="22"/>
          <w:szCs w:val="22"/>
        </w:rPr>
        <w:t xml:space="preserve"> o </w:t>
      </w:r>
      <w:proofErr w:type="spellStart"/>
      <w:r w:rsidRPr="00A932F6">
        <w:rPr>
          <w:rFonts w:ascii="Palatino Linotype" w:eastAsia="Palatino Linotype" w:hAnsi="Palatino Linotype" w:cs="Palatino Linotype"/>
          <w:i/>
          <w:sz w:val="22"/>
          <w:szCs w:val="22"/>
        </w:rPr>
        <w:t>cvs</w:t>
      </w:r>
      <w:proofErr w:type="spellEnd"/>
      <w:r w:rsidRPr="00A932F6">
        <w:rPr>
          <w:rFonts w:ascii="Palatino Linotype" w:eastAsia="Palatino Linotype" w:hAnsi="Palatino Linotype" w:cs="Palatino Linotype"/>
          <w:i/>
          <w:sz w:val="22"/>
          <w:szCs w:val="22"/>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A932F6">
        <w:rPr>
          <w:rFonts w:ascii="Palatino Linotype" w:eastAsia="Palatino Linotype" w:hAnsi="Palatino Linotype" w:cs="Palatino Linotype"/>
          <w:i/>
          <w:sz w:val="22"/>
          <w:szCs w:val="22"/>
        </w:rPr>
        <w:t>dd</w:t>
      </w:r>
      <w:proofErr w:type="spellEnd"/>
      <w:r w:rsidRPr="00A932F6">
        <w:rPr>
          <w:rFonts w:ascii="Palatino Linotype" w:eastAsia="Palatino Linotype" w:hAnsi="Palatino Linotype" w:cs="Palatino Linotype"/>
          <w:i/>
          <w:sz w:val="22"/>
          <w:szCs w:val="22"/>
        </w:rPr>
        <w:t>/mm/</w:t>
      </w:r>
      <w:proofErr w:type="spellStart"/>
      <w:r w:rsidRPr="00A932F6">
        <w:rPr>
          <w:rFonts w:ascii="Palatino Linotype" w:eastAsia="Palatino Linotype" w:hAnsi="Palatino Linotype" w:cs="Palatino Linotype"/>
          <w:i/>
          <w:sz w:val="22"/>
          <w:szCs w:val="22"/>
        </w:rPr>
        <w:t>aaaa</w:t>
      </w:r>
      <w:proofErr w:type="spellEnd"/>
      <w:r w:rsidRPr="00A932F6">
        <w:rPr>
          <w:rFonts w:ascii="Palatino Linotype" w:eastAsia="Palatino Linotype" w:hAnsi="Palatino Linotype" w:cs="Palatino Linotype"/>
          <w:i/>
          <w:sz w:val="22"/>
          <w:szCs w:val="22"/>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2018 a la fecha de la presente solicitud" (sic). Derivado de lo anterior, </w:t>
      </w:r>
      <w:r w:rsidRPr="00A932F6">
        <w:rPr>
          <w:rFonts w:ascii="Palatino Linotype" w:eastAsia="Palatino Linotype" w:hAnsi="Palatino Linotype" w:cs="Palatino Linotype"/>
          <w:b/>
          <w:i/>
          <w:sz w:val="22"/>
          <w:szCs w:val="22"/>
          <w:u w:val="single"/>
        </w:rPr>
        <w:t xml:space="preserve">después de una búsqueda exhaustiva y razonable, entregamos toda la información encontrada en nuestro Sujeto Obligado, dando certeza de ello mediante la Séptima Sesión Extraordinaria del Comité de </w:t>
      </w:r>
      <w:r w:rsidRPr="00A932F6">
        <w:rPr>
          <w:rFonts w:ascii="Palatino Linotype" w:eastAsia="Palatino Linotype" w:hAnsi="Palatino Linotype" w:cs="Palatino Linotype"/>
          <w:b/>
          <w:i/>
          <w:sz w:val="22"/>
          <w:szCs w:val="22"/>
          <w:u w:val="single"/>
        </w:rPr>
        <w:lastRenderedPageBreak/>
        <w:t xml:space="preserve">Transparencia de </w:t>
      </w:r>
      <w:proofErr w:type="spellStart"/>
      <w:r w:rsidRPr="00A932F6">
        <w:rPr>
          <w:rFonts w:ascii="Palatino Linotype" w:eastAsia="Palatino Linotype" w:hAnsi="Palatino Linotype" w:cs="Palatino Linotype"/>
          <w:b/>
          <w:i/>
          <w:sz w:val="22"/>
          <w:szCs w:val="22"/>
          <w:u w:val="single"/>
        </w:rPr>
        <w:t>Soyaniquilpan</w:t>
      </w:r>
      <w:proofErr w:type="spellEnd"/>
      <w:r w:rsidRPr="00A932F6">
        <w:rPr>
          <w:rFonts w:ascii="Palatino Linotype" w:eastAsia="Palatino Linotype" w:hAnsi="Palatino Linotype" w:cs="Palatino Linotype"/>
          <w:b/>
          <w:i/>
          <w:sz w:val="22"/>
          <w:szCs w:val="22"/>
          <w:u w:val="single"/>
        </w:rPr>
        <w:t xml:space="preserve"> de Juárez. Sin otro particular, y esperando que la información le sea de utilidad, le recordamos que estamos para servirle.” (Sic)</w:t>
      </w:r>
    </w:p>
    <w:p w14:paraId="40DB2D59" w14:textId="77777777" w:rsidR="00DC0DE4" w:rsidRPr="00A932F6" w:rsidRDefault="00DC0DE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33679529"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Del mismo modo, el Sujeto Obligado adjuntó a su respuesta lo siguiente: </w:t>
      </w:r>
    </w:p>
    <w:p w14:paraId="27D219F7" w14:textId="77777777" w:rsidR="00DC0DE4" w:rsidRPr="00A932F6" w:rsidRDefault="00DC0DE4">
      <w:pPr>
        <w:spacing w:line="360" w:lineRule="auto"/>
        <w:ind w:right="49"/>
        <w:jc w:val="both"/>
        <w:rPr>
          <w:rFonts w:ascii="Palatino Linotype" w:eastAsia="Palatino Linotype" w:hAnsi="Palatino Linotype" w:cs="Palatino Linotype"/>
        </w:rPr>
      </w:pPr>
    </w:p>
    <w:p w14:paraId="423AEAED" w14:textId="77777777" w:rsidR="00DC0DE4" w:rsidRPr="00A932F6" w:rsidRDefault="00CA381A">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sz w:val="22"/>
          <w:szCs w:val="22"/>
        </w:rPr>
        <w:t xml:space="preserve">Acta de la Séptima Sesión Extraordinaria del Comité de Transparencia, de fecha treinta de junio de dos mil veintidós, mediante el cual se aprueba la inexistencia de la información relacionada con las coordinadas geográficas del incidente o evento y la información de los años 2020 y 2018 y del periodo de marzo a diciembre de 2019. </w:t>
      </w:r>
    </w:p>
    <w:p w14:paraId="695369E6" w14:textId="77777777" w:rsidR="00DC0DE4" w:rsidRPr="00A932F6" w:rsidRDefault="00CA381A">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sz w:val="22"/>
          <w:szCs w:val="22"/>
        </w:rPr>
        <w:t xml:space="preserve">Archivo en formato Excel de los incidentes ocurridos en enero y febrero de dos mil diecinueve; enero, febrero, marzo, abril, mayo, junio, julio, agosto, septiembre, octubre y noviembre de dos mil veintiuno y; enero, febrero, marzo, abril y mayo de dos mil veintidós, donde se desprenden datos como: fecha, hora, lugar, reporte y conclusión del reporte. </w:t>
      </w:r>
    </w:p>
    <w:p w14:paraId="40129AA9" w14:textId="77777777" w:rsidR="00DC0DE4" w:rsidRPr="00A932F6" w:rsidRDefault="00CA381A">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sz w:val="22"/>
          <w:szCs w:val="22"/>
        </w:rPr>
        <w:t xml:space="preserve"> </w:t>
      </w:r>
    </w:p>
    <w:p w14:paraId="24C413C6" w14:textId="77777777" w:rsidR="00DC0DE4" w:rsidRPr="00A932F6" w:rsidRDefault="00CA381A">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Interposición del recurso de revisión. </w:t>
      </w:r>
      <w:r w:rsidRPr="00A932F6">
        <w:rPr>
          <w:rFonts w:ascii="Palatino Linotype" w:eastAsia="Palatino Linotype" w:hAnsi="Palatino Linotype" w:cs="Palatino Linotype"/>
        </w:rPr>
        <w:t xml:space="preserve">Inconforme con la respuesta del </w:t>
      </w:r>
      <w:r w:rsidRPr="00A932F6">
        <w:rPr>
          <w:rFonts w:ascii="Palatino Linotype" w:eastAsia="Palatino Linotype" w:hAnsi="Palatino Linotype" w:cs="Palatino Linotype"/>
          <w:b/>
        </w:rPr>
        <w:t>SUJETO OBLIGADO el ahora RECURRENTE</w:t>
      </w:r>
      <w:r w:rsidRPr="00A932F6">
        <w:rPr>
          <w:rFonts w:ascii="Palatino Linotype" w:eastAsia="Palatino Linotype" w:hAnsi="Palatino Linotype" w:cs="Palatino Linotype"/>
        </w:rPr>
        <w:t xml:space="preserve"> interpuso recurso de revisión a través del SAIMEX en fecha </w:t>
      </w:r>
      <w:r w:rsidRPr="00A932F6">
        <w:rPr>
          <w:rFonts w:ascii="Palatino Linotype" w:eastAsia="Palatino Linotype" w:hAnsi="Palatino Linotype" w:cs="Palatino Linotype"/>
          <w:b/>
        </w:rPr>
        <w:t>trece de julio de dos mil veintidós</w:t>
      </w:r>
      <w:r w:rsidRPr="00A932F6">
        <w:rPr>
          <w:rFonts w:ascii="Palatino Linotype" w:eastAsia="Palatino Linotype" w:hAnsi="Palatino Linotype" w:cs="Palatino Linotype"/>
        </w:rPr>
        <w:t>, a través del cual expresó lo siguiente:</w:t>
      </w:r>
    </w:p>
    <w:p w14:paraId="11374642" w14:textId="77777777" w:rsidR="00DC0DE4" w:rsidRPr="00A932F6" w:rsidRDefault="00DC0DE4">
      <w:pPr>
        <w:spacing w:line="360" w:lineRule="auto"/>
        <w:ind w:right="49"/>
        <w:jc w:val="both"/>
        <w:rPr>
          <w:rFonts w:ascii="Palatino Linotype" w:eastAsia="Palatino Linotype" w:hAnsi="Palatino Linotype" w:cs="Palatino Linotype"/>
        </w:rPr>
      </w:pPr>
    </w:p>
    <w:p w14:paraId="108F15B7" w14:textId="77777777" w:rsidR="00DC0DE4" w:rsidRPr="00A932F6" w:rsidRDefault="00CA381A">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t xml:space="preserve">Acto impugnado. </w:t>
      </w:r>
      <w:r w:rsidRPr="00A932F6">
        <w:rPr>
          <w:rFonts w:ascii="Palatino Linotype" w:eastAsia="Palatino Linotype" w:hAnsi="Palatino Linotype" w:cs="Palatino Linotype"/>
          <w:i/>
          <w:sz w:val="22"/>
          <w:szCs w:val="22"/>
        </w:rPr>
        <w:t xml:space="preserve">“Entrega de información incompleta” </w:t>
      </w:r>
    </w:p>
    <w:p w14:paraId="5C40C8BF" w14:textId="77777777" w:rsidR="00DC0DE4" w:rsidRPr="00A932F6" w:rsidRDefault="00CA381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t xml:space="preserve">Motivos de inconformidad. </w:t>
      </w:r>
      <w:r w:rsidRPr="00A932F6">
        <w:rPr>
          <w:rFonts w:ascii="Palatino Linotype" w:eastAsia="Palatino Linotype" w:hAnsi="Palatino Linotype" w:cs="Palatino Linotype"/>
          <w:i/>
          <w:sz w:val="22"/>
          <w:szCs w:val="22"/>
        </w:rPr>
        <w:t xml:space="preserve">“En la respuesta recibida, el Sujeto Obligado entrega la información de manera </w:t>
      </w:r>
      <w:r w:rsidRPr="00A932F6">
        <w:rPr>
          <w:rFonts w:ascii="Palatino Linotype" w:eastAsia="Palatino Linotype" w:hAnsi="Palatino Linotype" w:cs="Palatino Linotype"/>
          <w:b/>
          <w:i/>
          <w:sz w:val="22"/>
          <w:szCs w:val="22"/>
          <w:u w:val="single"/>
        </w:rPr>
        <w:t>incompleta.</w:t>
      </w:r>
      <w:r w:rsidRPr="00A932F6">
        <w:rPr>
          <w:rFonts w:ascii="Palatino Linotype" w:eastAsia="Palatino Linotype" w:hAnsi="Palatino Linotype" w:cs="Palatino Linotype"/>
          <w:i/>
          <w:sz w:val="22"/>
          <w:szCs w:val="22"/>
        </w:rPr>
        <w:t xml:space="preserve"> Lo anterior, debido a que la información enviada </w:t>
      </w:r>
      <w:r w:rsidRPr="00A932F6">
        <w:rPr>
          <w:rFonts w:ascii="Palatino Linotype" w:eastAsia="Palatino Linotype" w:hAnsi="Palatino Linotype" w:cs="Palatino Linotype"/>
          <w:b/>
          <w:i/>
          <w:sz w:val="22"/>
          <w:szCs w:val="22"/>
          <w:u w:val="single"/>
        </w:rPr>
        <w:t>carece de las coordenadas de los incidentes reportados</w:t>
      </w:r>
      <w:r w:rsidRPr="00A932F6">
        <w:rPr>
          <w:rFonts w:ascii="Palatino Linotype" w:eastAsia="Palatino Linotype" w:hAnsi="Palatino Linotype" w:cs="Palatino Linotype"/>
          <w:i/>
          <w:sz w:val="22"/>
          <w:szCs w:val="22"/>
        </w:rPr>
        <w:t xml:space="preserve">, y el dato sobre </w:t>
      </w:r>
      <w:r w:rsidRPr="00A932F6">
        <w:rPr>
          <w:rFonts w:ascii="Palatino Linotype" w:eastAsia="Palatino Linotype" w:hAnsi="Palatino Linotype" w:cs="Palatino Linotype"/>
          <w:b/>
          <w:i/>
          <w:sz w:val="22"/>
          <w:szCs w:val="22"/>
          <w:u w:val="single"/>
        </w:rPr>
        <w:t>si los incidentes fueron realizados o no con violencia</w:t>
      </w:r>
      <w:r w:rsidRPr="00A932F6">
        <w:rPr>
          <w:rFonts w:ascii="Palatino Linotype" w:eastAsia="Palatino Linotype" w:hAnsi="Palatino Linotype" w:cs="Palatino Linotype"/>
          <w:i/>
          <w:sz w:val="22"/>
          <w:szCs w:val="22"/>
        </w:rPr>
        <w:t xml:space="preserve">. Aunado a lo anterior, </w:t>
      </w:r>
      <w:r w:rsidRPr="00A932F6">
        <w:rPr>
          <w:rFonts w:ascii="Palatino Linotype" w:eastAsia="Palatino Linotype" w:hAnsi="Palatino Linotype" w:cs="Palatino Linotype"/>
          <w:b/>
          <w:i/>
          <w:sz w:val="22"/>
          <w:szCs w:val="22"/>
          <w:u w:val="single"/>
        </w:rPr>
        <w:t xml:space="preserve">se envía solo la información de </w:t>
      </w:r>
      <w:r w:rsidRPr="00A932F6">
        <w:rPr>
          <w:rFonts w:ascii="Palatino Linotype" w:eastAsia="Palatino Linotype" w:hAnsi="Palatino Linotype" w:cs="Palatino Linotype"/>
          <w:b/>
          <w:i/>
          <w:sz w:val="22"/>
          <w:szCs w:val="22"/>
          <w:u w:val="single"/>
        </w:rPr>
        <w:lastRenderedPageBreak/>
        <w:t>los años 2021 y 2022, y no desde el 2018 como lo solicité.</w:t>
      </w:r>
      <w:r w:rsidRPr="00A932F6">
        <w:rPr>
          <w:rFonts w:ascii="Palatino Linotype" w:eastAsia="Palatino Linotype" w:hAnsi="Palatino Linotype" w:cs="Palatino Linotype"/>
          <w:i/>
          <w:sz w:val="22"/>
          <w:szCs w:val="22"/>
        </w:rPr>
        <w:t xml:space="preserve"> Por lo anterior, es mi deseo recurrir la respuesta del sujeto obligado, ya que omitió el envío de la información mencionada en el párrafo anterior. </w:t>
      </w:r>
      <w:r w:rsidRPr="00A932F6">
        <w:rPr>
          <w:rFonts w:ascii="Palatino Linotype" w:eastAsia="Palatino Linotype" w:hAnsi="Palatino Linotype" w:cs="Palatino Linotype"/>
          <w:b/>
          <w:i/>
          <w:sz w:val="22"/>
          <w:szCs w:val="22"/>
          <w:u w:val="single"/>
        </w:rPr>
        <w:t>Debo señalar que me doy por conforme con que solo me sea enviada la información del presente año 2022,</w:t>
      </w:r>
      <w:r w:rsidRPr="00A932F6">
        <w:rPr>
          <w:rFonts w:ascii="Palatino Linotype" w:eastAsia="Palatino Linotype" w:hAnsi="Palatino Linotype" w:cs="Palatino Linotype"/>
          <w:i/>
          <w:sz w:val="22"/>
          <w:szCs w:val="22"/>
        </w:rPr>
        <w:t xml:space="preserve"> pero solicito que contenga el desglose requerido en mi solicitud de acceso a la información es decir, </w:t>
      </w:r>
      <w:r w:rsidRPr="00A932F6">
        <w:rPr>
          <w:rFonts w:ascii="Palatino Linotype" w:eastAsia="Palatino Linotype" w:hAnsi="Palatino Linotype" w:cs="Palatino Linotype"/>
          <w:b/>
          <w:i/>
          <w:sz w:val="22"/>
          <w:szCs w:val="22"/>
          <w:u w:val="single"/>
        </w:rPr>
        <w:t>las coordenadas y el dato sobre si el incidente fue realizado o no con violencia</w:t>
      </w:r>
      <w:r w:rsidRPr="00A932F6">
        <w:rPr>
          <w:rFonts w:ascii="Palatino Linotype" w:eastAsia="Palatino Linotype" w:hAnsi="Palatino Linotype" w:cs="Palatino Linotype"/>
          <w:i/>
          <w:sz w:val="22"/>
          <w:szCs w:val="22"/>
        </w:rPr>
        <w:t xml:space="preserve">.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w:t>
      </w:r>
      <w:proofErr w:type="spellStart"/>
      <w:r w:rsidRPr="00A932F6">
        <w:rPr>
          <w:rFonts w:ascii="Palatino Linotype" w:eastAsia="Palatino Linotype" w:hAnsi="Palatino Linotype" w:cs="Palatino Linotype"/>
          <w:i/>
          <w:sz w:val="22"/>
          <w:szCs w:val="22"/>
        </w:rPr>
        <w:t>requisitar</w:t>
      </w:r>
      <w:proofErr w:type="spellEnd"/>
      <w:r w:rsidRPr="00A932F6">
        <w:rPr>
          <w:rFonts w:ascii="Palatino Linotype" w:eastAsia="Palatino Linotype" w:hAnsi="Palatino Linotype" w:cs="Palatino Linotype"/>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Pr="00A932F6">
        <w:rPr>
          <w:rFonts w:ascii="Palatino Linotype" w:eastAsia="Palatino Linotype" w:hAnsi="Palatino Linotype" w:cs="Palatino Linotype"/>
          <w:i/>
          <w:sz w:val="22"/>
          <w:szCs w:val="22"/>
        </w:rPr>
        <w:t>requisitar</w:t>
      </w:r>
      <w:proofErr w:type="spellEnd"/>
      <w:r w:rsidRPr="00A932F6">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w:t>
      </w:r>
      <w:r w:rsidRPr="00A932F6">
        <w:rPr>
          <w:rFonts w:ascii="Palatino Linotype" w:eastAsia="Palatino Linotype" w:hAnsi="Palatino Linotype" w:cs="Palatino Linotype"/>
          <w:i/>
          <w:sz w:val="22"/>
          <w:szCs w:val="22"/>
        </w:rPr>
        <w:lastRenderedPageBreak/>
        <w:t>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Finalmente, señalo que hice una solicitud idéntica a la de este sujeto obligado, al Ayuntamiento de Nezahualcóyotl, mismo que si me hace entrega de la información ya que debe encontrarse en todas las áreas de seguridad pública de los sujetos obligado”.</w:t>
      </w:r>
    </w:p>
    <w:p w14:paraId="3C623B3A" w14:textId="77777777" w:rsidR="00DC0DE4" w:rsidRPr="00A932F6" w:rsidRDefault="00DC0D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F86F2DE"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Asimismo, a su Recurso de Revisión adjuntó lo siguiente:</w:t>
      </w:r>
    </w:p>
    <w:p w14:paraId="171FFD7A"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4BE818" w14:textId="77777777" w:rsidR="00DC0DE4" w:rsidRPr="00A932F6" w:rsidRDefault="00CA381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Oficio de veintisiete de mayo de dos mil veintidós, signado por la titular de la Unidad de Transparencia y Acceso a la Información Pública de Nezahualcóyotl, mediante el cual informa que se remite la respuesta generada por la Dirección General de Seguridad Ciudadana. </w:t>
      </w:r>
    </w:p>
    <w:p w14:paraId="1813B218" w14:textId="77777777" w:rsidR="00DC0DE4" w:rsidRPr="00A932F6" w:rsidRDefault="00CA381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Oficio de fecha veintiséis de mayo de dos mil veintidós, signado por el Director General de Seguridad Ciudadana de Nezahualcóyotl, mediante el cual informa que se remite en versión digital y en formato </w:t>
      </w:r>
      <w:proofErr w:type="spellStart"/>
      <w:r w:rsidRPr="00A932F6">
        <w:rPr>
          <w:rFonts w:ascii="Palatino Linotype" w:eastAsia="Palatino Linotype" w:hAnsi="Palatino Linotype" w:cs="Palatino Linotype"/>
          <w:sz w:val="22"/>
          <w:szCs w:val="22"/>
        </w:rPr>
        <w:t>xls</w:t>
      </w:r>
      <w:proofErr w:type="spellEnd"/>
      <w:r w:rsidRPr="00A932F6">
        <w:rPr>
          <w:rFonts w:ascii="Palatino Linotype" w:eastAsia="Palatino Linotype" w:hAnsi="Palatino Linotype" w:cs="Palatino Linotype"/>
          <w:sz w:val="22"/>
          <w:szCs w:val="22"/>
        </w:rPr>
        <w:t xml:space="preserve">, la base de datos correspondiente al periodo del uno de enero de dos mil diez al veinticinco de mayo de dos mil veintidós. </w:t>
      </w:r>
    </w:p>
    <w:p w14:paraId="46A4003C" w14:textId="77777777" w:rsidR="00DC0DE4" w:rsidRPr="00A932F6" w:rsidRDefault="00DC0D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CA9DC82" w14:textId="77777777" w:rsidR="00DC0DE4" w:rsidRPr="00A932F6" w:rsidRDefault="00CA381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Turno. </w:t>
      </w:r>
      <w:r w:rsidRPr="00A932F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932F6">
        <w:rPr>
          <w:rFonts w:ascii="Palatino Linotype" w:eastAsia="Palatino Linotype" w:hAnsi="Palatino Linotype" w:cs="Palatino Linotype"/>
          <w:b/>
        </w:rPr>
        <w:t>12689/INFOEM/IP/RR/2022</w:t>
      </w:r>
      <w:r w:rsidRPr="00A932F6">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A932F6">
        <w:rPr>
          <w:rFonts w:ascii="Palatino Linotype" w:eastAsia="Palatino Linotype" w:hAnsi="Palatino Linotype" w:cs="Palatino Linotype"/>
          <w:b/>
        </w:rPr>
        <w:t xml:space="preserve">Guadalupe </w:t>
      </w:r>
      <w:r w:rsidRPr="00A932F6">
        <w:rPr>
          <w:rFonts w:ascii="Palatino Linotype" w:eastAsia="Palatino Linotype" w:hAnsi="Palatino Linotype" w:cs="Palatino Linotype"/>
          <w:b/>
        </w:rPr>
        <w:lastRenderedPageBreak/>
        <w:t>Ramírez Peña</w:t>
      </w:r>
      <w:r w:rsidRPr="00A932F6">
        <w:rPr>
          <w:rFonts w:ascii="Palatino Linotype" w:eastAsia="Palatino Linotype" w:hAnsi="Palatino Linotype" w:cs="Palatino Linotype"/>
        </w:rPr>
        <w:t>, para su análisis, estudio, elaboración del proyecto y presentación ante el Pleno de este Instituto.</w:t>
      </w:r>
    </w:p>
    <w:p w14:paraId="3B7D317B" w14:textId="77777777" w:rsidR="00DC0DE4" w:rsidRPr="00A932F6" w:rsidRDefault="00DC0D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CE015BF" w14:textId="77777777" w:rsidR="00DC0DE4" w:rsidRPr="00A932F6" w:rsidRDefault="00CA381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A932F6">
        <w:rPr>
          <w:rFonts w:ascii="Palatino Linotype" w:eastAsia="Palatino Linotype" w:hAnsi="Palatino Linotype" w:cs="Palatino Linotype"/>
          <w:b/>
        </w:rPr>
        <w:t xml:space="preserve">Admisión del recurso de revisión: </w:t>
      </w:r>
      <w:r w:rsidRPr="00A932F6">
        <w:rPr>
          <w:rFonts w:ascii="Palatino Linotype" w:eastAsia="Palatino Linotype" w:hAnsi="Palatino Linotype" w:cs="Palatino Linotype"/>
        </w:rPr>
        <w:t xml:space="preserve">En fecha </w:t>
      </w:r>
      <w:r w:rsidRPr="00A932F6">
        <w:rPr>
          <w:rFonts w:ascii="Palatino Linotype" w:eastAsia="Palatino Linotype" w:hAnsi="Palatino Linotype" w:cs="Palatino Linotype"/>
          <w:b/>
        </w:rPr>
        <w:t>uno de agosto de dos mil veintidós</w:t>
      </w:r>
      <w:r w:rsidRPr="00A932F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presentara su informe justificado.</w:t>
      </w:r>
    </w:p>
    <w:p w14:paraId="4BAF26F7" w14:textId="77777777" w:rsidR="00DC0DE4" w:rsidRPr="00A932F6" w:rsidRDefault="00DC0D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9769EC2" w14:textId="77777777" w:rsidR="00DC0DE4" w:rsidRPr="00A932F6" w:rsidRDefault="00CA381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Manifestaciones</w:t>
      </w:r>
      <w:r w:rsidRPr="00A932F6">
        <w:rPr>
          <w:rFonts w:ascii="Palatino Linotype" w:eastAsia="Palatino Linotype" w:hAnsi="Palatino Linotype" w:cs="Palatino Linotype"/>
        </w:rPr>
        <w:t xml:space="preserve">: Las partes fueron omisas en rendir manifestaciones. </w:t>
      </w:r>
    </w:p>
    <w:p w14:paraId="76B547D3" w14:textId="77777777" w:rsidR="00DC0DE4" w:rsidRPr="00A932F6" w:rsidRDefault="00CA381A">
      <w:pPr>
        <w:widowControl w:val="0"/>
        <w:spacing w:line="360" w:lineRule="auto"/>
        <w:jc w:val="both"/>
        <w:rPr>
          <w:rFonts w:ascii="Palatino Linotype" w:eastAsia="Palatino Linotype" w:hAnsi="Palatino Linotype" w:cs="Palatino Linotype"/>
          <w:b/>
        </w:rPr>
      </w:pPr>
      <w:r w:rsidRPr="00A932F6">
        <w:rPr>
          <w:rFonts w:ascii="Palatino Linotype" w:eastAsia="Palatino Linotype" w:hAnsi="Palatino Linotype" w:cs="Palatino Linotype"/>
          <w:b/>
          <w:noProof/>
          <w:lang w:val="es-MX" w:eastAsia="es-MX"/>
        </w:rPr>
        <w:drawing>
          <wp:inline distT="0" distB="0" distL="0" distR="0" wp14:anchorId="7DB955B8" wp14:editId="4A1A7A0A">
            <wp:extent cx="5612130" cy="1297305"/>
            <wp:effectExtent l="0" t="0" r="0" b="0"/>
            <wp:docPr id="40" name="image3.png" descr="Captura de pantalla de computador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Captura de pantalla de computadora&#10;&#10;Descripción generada automáticamente"/>
                    <pic:cNvPicPr preferRelativeResize="0"/>
                  </pic:nvPicPr>
                  <pic:blipFill>
                    <a:blip r:embed="rId9"/>
                    <a:srcRect/>
                    <a:stretch>
                      <a:fillRect/>
                    </a:stretch>
                  </pic:blipFill>
                  <pic:spPr>
                    <a:xfrm>
                      <a:off x="0" y="0"/>
                      <a:ext cx="5612130" cy="1297305"/>
                    </a:xfrm>
                    <a:prstGeom prst="rect">
                      <a:avLst/>
                    </a:prstGeom>
                    <a:ln/>
                  </pic:spPr>
                </pic:pic>
              </a:graphicData>
            </a:graphic>
          </wp:inline>
        </w:drawing>
      </w:r>
    </w:p>
    <w:p w14:paraId="23915135" w14:textId="77777777" w:rsidR="00DC0DE4" w:rsidRPr="00A932F6" w:rsidRDefault="00DC0DE4">
      <w:pPr>
        <w:widowControl w:val="0"/>
        <w:spacing w:line="360" w:lineRule="auto"/>
        <w:jc w:val="both"/>
        <w:rPr>
          <w:rFonts w:ascii="Palatino Linotype" w:eastAsia="Palatino Linotype" w:hAnsi="Palatino Linotype" w:cs="Palatino Linotype"/>
          <w:b/>
        </w:rPr>
      </w:pPr>
    </w:p>
    <w:p w14:paraId="18E512EE" w14:textId="77777777" w:rsidR="00DC0DE4" w:rsidRPr="00A932F6" w:rsidRDefault="00CA381A">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Cierre de instrucción. </w:t>
      </w:r>
      <w:r w:rsidRPr="00A932F6">
        <w:rPr>
          <w:rFonts w:ascii="Palatino Linotype" w:eastAsia="Palatino Linotype" w:hAnsi="Palatino Linotype" w:cs="Palatino Linotype"/>
        </w:rPr>
        <w:t xml:space="preserve">El </w:t>
      </w:r>
      <w:r w:rsidRPr="00A932F6">
        <w:rPr>
          <w:rFonts w:ascii="Palatino Linotype" w:eastAsia="Palatino Linotype" w:hAnsi="Palatino Linotype" w:cs="Palatino Linotype"/>
          <w:b/>
        </w:rPr>
        <w:t>veintitrés de septiembre de dos mil veintidós</w:t>
      </w:r>
      <w:r w:rsidRPr="00A932F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714028A" w14:textId="77777777" w:rsidR="00DC0DE4" w:rsidRPr="00A932F6" w:rsidRDefault="00DC0D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5B225F3" w14:textId="77777777" w:rsidR="00DC0DE4" w:rsidRPr="00A932F6" w:rsidRDefault="00CA381A">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932F6">
        <w:rPr>
          <w:rFonts w:ascii="Palatino Linotype" w:eastAsia="Palatino Linotype" w:hAnsi="Palatino Linotype" w:cs="Palatino Linotype"/>
          <w:b/>
        </w:rPr>
        <w:t>Ampliación del plazo.</w:t>
      </w:r>
      <w:r w:rsidRPr="00A932F6">
        <w:rPr>
          <w:rFonts w:ascii="Palatino Linotype" w:eastAsia="Palatino Linotype" w:hAnsi="Palatino Linotype" w:cs="Palatino Linotype"/>
        </w:rPr>
        <w:t xml:space="preserve"> En fecha </w:t>
      </w:r>
      <w:r w:rsidRPr="00A932F6">
        <w:rPr>
          <w:rFonts w:ascii="Palatino Linotype" w:eastAsia="Palatino Linotype" w:hAnsi="Palatino Linotype" w:cs="Palatino Linotype"/>
          <w:b/>
        </w:rPr>
        <w:t>siete de octubre del año dos mil veintidós</w:t>
      </w:r>
      <w:r w:rsidRPr="00A932F6">
        <w:rPr>
          <w:rFonts w:ascii="Palatino Linotype" w:eastAsia="Palatino Linotype" w:hAnsi="Palatino Linotype" w:cs="Palatino Linotype"/>
        </w:rPr>
        <w:t xml:space="preserve">, con fundamento en el artículo 181, párrafo tercero de la Ley de Transparencia y Acceso </w:t>
      </w:r>
      <w:r w:rsidRPr="00A932F6">
        <w:rPr>
          <w:rFonts w:ascii="Palatino Linotype" w:eastAsia="Palatino Linotype" w:hAnsi="Palatino Linotype" w:cs="Palatino Linotype"/>
        </w:rPr>
        <w:lastRenderedPageBreak/>
        <w:t>a la Información Pública del Estado de México y Municipios, se acordó la ampliación del plazo para su resolución.</w:t>
      </w:r>
    </w:p>
    <w:p w14:paraId="5E66AF7F" w14:textId="77777777" w:rsidR="00DC0DE4" w:rsidRPr="00A932F6" w:rsidRDefault="00DC0DE4">
      <w:pPr>
        <w:widowControl w:val="0"/>
        <w:spacing w:line="360" w:lineRule="auto"/>
        <w:jc w:val="both"/>
        <w:rPr>
          <w:rFonts w:ascii="Palatino Linotype" w:eastAsia="Palatino Linotype" w:hAnsi="Palatino Linotype" w:cs="Palatino Linotype"/>
        </w:rPr>
      </w:pPr>
    </w:p>
    <w:p w14:paraId="24677B46"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F0E1A1"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0CB5FB" w14:textId="77777777" w:rsidR="00DC0DE4" w:rsidRPr="00A932F6" w:rsidRDefault="00DC0DE4">
      <w:pPr>
        <w:spacing w:line="360" w:lineRule="auto"/>
        <w:jc w:val="both"/>
        <w:rPr>
          <w:rFonts w:ascii="Palatino Linotype" w:eastAsia="Palatino Linotype" w:hAnsi="Palatino Linotype" w:cs="Palatino Linotype"/>
        </w:rPr>
      </w:pPr>
    </w:p>
    <w:p w14:paraId="16AE2585"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E20FCC" w14:textId="77777777" w:rsidR="00DC0DE4" w:rsidRPr="00A932F6" w:rsidRDefault="00DC0DE4">
      <w:pPr>
        <w:spacing w:line="360" w:lineRule="auto"/>
        <w:jc w:val="both"/>
        <w:rPr>
          <w:rFonts w:ascii="Palatino Linotype" w:eastAsia="Palatino Linotype" w:hAnsi="Palatino Linotype" w:cs="Palatino Linotype"/>
        </w:rPr>
      </w:pPr>
    </w:p>
    <w:p w14:paraId="4884CC9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A932F6">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29A9A1A3" w14:textId="77777777" w:rsidR="00DC0DE4" w:rsidRPr="00A932F6" w:rsidRDefault="00DC0DE4">
      <w:pPr>
        <w:spacing w:line="360" w:lineRule="auto"/>
        <w:jc w:val="both"/>
        <w:rPr>
          <w:rFonts w:ascii="Palatino Linotype" w:eastAsia="Palatino Linotype" w:hAnsi="Palatino Linotype" w:cs="Palatino Linotype"/>
        </w:rPr>
      </w:pPr>
    </w:p>
    <w:p w14:paraId="6BAAA974" w14:textId="77777777" w:rsidR="00DC0DE4" w:rsidRPr="00A932F6" w:rsidRDefault="00CA381A">
      <w:pPr>
        <w:spacing w:line="360" w:lineRule="auto"/>
        <w:jc w:val="both"/>
        <w:rPr>
          <w:rFonts w:ascii="Palatino Linotype" w:eastAsia="Palatino Linotype" w:hAnsi="Palatino Linotype" w:cs="Palatino Linotype"/>
          <w:strike/>
        </w:rPr>
      </w:pPr>
      <w:r w:rsidRPr="00A932F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D33ACAC" w14:textId="77777777" w:rsidR="00DC0DE4" w:rsidRPr="00A932F6" w:rsidRDefault="00DC0DE4">
      <w:pPr>
        <w:spacing w:line="360" w:lineRule="auto"/>
        <w:jc w:val="both"/>
        <w:rPr>
          <w:rFonts w:ascii="Palatino Linotype" w:eastAsia="Palatino Linotype" w:hAnsi="Palatino Linotype" w:cs="Palatino Linotype"/>
        </w:rPr>
      </w:pPr>
    </w:p>
    <w:p w14:paraId="1273FAC2" w14:textId="77777777" w:rsidR="00DC0DE4" w:rsidRPr="00A932F6" w:rsidRDefault="00CA381A">
      <w:pPr>
        <w:numPr>
          <w:ilvl w:val="0"/>
          <w:numId w:val="6"/>
        </w:numP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0667A7C4" w14:textId="77777777" w:rsidR="00DC0DE4" w:rsidRPr="00A932F6" w:rsidRDefault="00DC0DE4">
      <w:pPr>
        <w:spacing w:line="360" w:lineRule="auto"/>
        <w:ind w:left="927"/>
        <w:jc w:val="both"/>
        <w:rPr>
          <w:rFonts w:ascii="Palatino Linotype" w:eastAsia="Palatino Linotype" w:hAnsi="Palatino Linotype" w:cs="Palatino Linotype"/>
          <w:sz w:val="22"/>
          <w:szCs w:val="22"/>
        </w:rPr>
      </w:pPr>
    </w:p>
    <w:p w14:paraId="519BC206" w14:textId="77777777" w:rsidR="00DC0DE4" w:rsidRPr="00A932F6" w:rsidRDefault="00CA381A">
      <w:pPr>
        <w:numPr>
          <w:ilvl w:val="0"/>
          <w:numId w:val="6"/>
        </w:numP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Actividad Procesal del interesado. Acciones u omisiones del interesado.</w:t>
      </w:r>
    </w:p>
    <w:p w14:paraId="5F6F4661" w14:textId="77777777" w:rsidR="00DC0DE4" w:rsidRPr="00A932F6" w:rsidRDefault="00DC0DE4">
      <w:pPr>
        <w:spacing w:line="360" w:lineRule="auto"/>
        <w:ind w:left="927"/>
        <w:jc w:val="both"/>
        <w:rPr>
          <w:rFonts w:ascii="Palatino Linotype" w:eastAsia="Palatino Linotype" w:hAnsi="Palatino Linotype" w:cs="Palatino Linotype"/>
          <w:sz w:val="22"/>
          <w:szCs w:val="22"/>
        </w:rPr>
      </w:pPr>
    </w:p>
    <w:p w14:paraId="4AEBEE26" w14:textId="77777777" w:rsidR="00DC0DE4" w:rsidRPr="00A932F6" w:rsidRDefault="00CA381A">
      <w:pPr>
        <w:numPr>
          <w:ilvl w:val="0"/>
          <w:numId w:val="6"/>
        </w:numP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81C0BC2" w14:textId="77777777" w:rsidR="00DC0DE4" w:rsidRPr="00A932F6" w:rsidRDefault="00DC0DE4">
      <w:pPr>
        <w:spacing w:line="360" w:lineRule="auto"/>
        <w:ind w:left="927"/>
        <w:jc w:val="both"/>
        <w:rPr>
          <w:rFonts w:ascii="Palatino Linotype" w:eastAsia="Palatino Linotype" w:hAnsi="Palatino Linotype" w:cs="Palatino Linotype"/>
          <w:sz w:val="22"/>
          <w:szCs w:val="22"/>
        </w:rPr>
      </w:pPr>
    </w:p>
    <w:p w14:paraId="46FBF727" w14:textId="77777777" w:rsidR="00DC0DE4" w:rsidRPr="00A932F6" w:rsidRDefault="00CA381A">
      <w:pPr>
        <w:numPr>
          <w:ilvl w:val="0"/>
          <w:numId w:val="6"/>
        </w:numP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4B457FAA" w14:textId="77777777" w:rsidR="00DC0DE4" w:rsidRPr="00A932F6" w:rsidRDefault="00DC0DE4">
      <w:pPr>
        <w:spacing w:line="360" w:lineRule="auto"/>
        <w:jc w:val="both"/>
        <w:rPr>
          <w:rFonts w:ascii="Palatino Linotype" w:eastAsia="Palatino Linotype" w:hAnsi="Palatino Linotype" w:cs="Palatino Linotype"/>
        </w:rPr>
      </w:pPr>
    </w:p>
    <w:p w14:paraId="443F7732"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CC9C38" w14:textId="77777777" w:rsidR="00DC0DE4" w:rsidRPr="00A932F6" w:rsidRDefault="00DC0DE4">
      <w:pPr>
        <w:spacing w:line="360" w:lineRule="auto"/>
        <w:jc w:val="both"/>
        <w:rPr>
          <w:rFonts w:ascii="Palatino Linotype" w:eastAsia="Palatino Linotype" w:hAnsi="Palatino Linotype" w:cs="Palatino Linotype"/>
        </w:rPr>
      </w:pPr>
    </w:p>
    <w:p w14:paraId="3191EF21" w14:textId="77777777" w:rsidR="00DC0DE4" w:rsidRPr="00A932F6" w:rsidRDefault="00CA381A">
      <w:pPr>
        <w:spacing w:line="360" w:lineRule="auto"/>
        <w:jc w:val="both"/>
        <w:rPr>
          <w:rFonts w:ascii="Palatino Linotype" w:eastAsia="Palatino Linotype" w:hAnsi="Palatino Linotype" w:cs="Palatino Linotype"/>
          <w:b/>
        </w:rPr>
      </w:pPr>
      <w:r w:rsidRPr="00A932F6">
        <w:rPr>
          <w:rFonts w:ascii="Palatino Linotype" w:eastAsia="Palatino Linotype" w:hAnsi="Palatino Linotype" w:cs="Palatino Linotype"/>
        </w:rPr>
        <w:lastRenderedPageBreak/>
        <w:t>Argumento que encuentra sustento en la jurisprudencia P</w:t>
      </w:r>
      <w:proofErr w:type="gramStart"/>
      <w:r w:rsidRPr="00A932F6">
        <w:rPr>
          <w:rFonts w:ascii="Palatino Linotype" w:eastAsia="Palatino Linotype" w:hAnsi="Palatino Linotype" w:cs="Palatino Linotype"/>
        </w:rPr>
        <w:t>./</w:t>
      </w:r>
      <w:proofErr w:type="gramEnd"/>
      <w:r w:rsidRPr="00A932F6">
        <w:rPr>
          <w:rFonts w:ascii="Palatino Linotype" w:eastAsia="Palatino Linotype" w:hAnsi="Palatino Linotype" w:cs="Palatino Linotype"/>
        </w:rPr>
        <w:t xml:space="preserve">J. 32/92 emitida por el Pleno de la Suprema Corte de Justicia de la Nación de rubro </w:t>
      </w:r>
      <w:r w:rsidRPr="00A932F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932F6">
        <w:rPr>
          <w:rFonts w:ascii="Palatino Linotype" w:eastAsia="Palatino Linotype" w:hAnsi="Palatino Linotype" w:cs="Palatino Linotype"/>
        </w:rPr>
        <w:t>, visible en la Gaceta del Seminario Judicial de la Federación con el registro digital 205635.</w:t>
      </w:r>
    </w:p>
    <w:p w14:paraId="468F9636" w14:textId="77777777" w:rsidR="00DC0DE4" w:rsidRPr="00A932F6" w:rsidRDefault="00DC0DE4">
      <w:pPr>
        <w:spacing w:line="360" w:lineRule="auto"/>
        <w:jc w:val="both"/>
        <w:rPr>
          <w:rFonts w:ascii="Palatino Linotype" w:eastAsia="Palatino Linotype" w:hAnsi="Palatino Linotype" w:cs="Palatino Linotype"/>
        </w:rPr>
      </w:pPr>
    </w:p>
    <w:p w14:paraId="0D826B90"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6533E6" w14:textId="77777777" w:rsidR="00DC0DE4" w:rsidRPr="00A932F6" w:rsidRDefault="00DC0DE4">
      <w:pPr>
        <w:spacing w:line="360" w:lineRule="auto"/>
        <w:jc w:val="both"/>
        <w:rPr>
          <w:rFonts w:ascii="Palatino Linotype" w:eastAsia="Palatino Linotype" w:hAnsi="Palatino Linotype" w:cs="Palatino Linotype"/>
        </w:rPr>
      </w:pPr>
    </w:p>
    <w:p w14:paraId="4884EE6C"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EBB8658" w14:textId="77777777" w:rsidR="00DC0DE4" w:rsidRPr="00A932F6" w:rsidRDefault="00DC0DE4">
      <w:pPr>
        <w:spacing w:line="360" w:lineRule="auto"/>
        <w:jc w:val="both"/>
        <w:rPr>
          <w:rFonts w:ascii="Palatino Linotype" w:eastAsia="Palatino Linotype" w:hAnsi="Palatino Linotype" w:cs="Palatino Linotype"/>
        </w:rPr>
      </w:pPr>
    </w:p>
    <w:p w14:paraId="6B1DA107" w14:textId="77777777" w:rsidR="00DC0DE4" w:rsidRPr="00A932F6" w:rsidRDefault="00CA381A">
      <w:pPr>
        <w:spacing w:line="360" w:lineRule="auto"/>
        <w:ind w:left="567" w:right="616"/>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lastRenderedPageBreak/>
        <w:t xml:space="preserve"> </w:t>
      </w:r>
      <w:r w:rsidRPr="00A932F6">
        <w:rPr>
          <w:rFonts w:ascii="Palatino Linotype" w:eastAsia="Palatino Linotype" w:hAnsi="Palatino Linotype" w:cs="Palatino Linotype"/>
          <w:i/>
          <w:sz w:val="22"/>
          <w:szCs w:val="22"/>
        </w:rPr>
        <w:t>“PLAZO RAZONABLE PARA RESOLVER. DIMENSIÓN Y EFECTOS DE ESTE CONCEPTO CUANDO SE ADUCE EXCESIVA CARGA DE TRABAJO.”</w:t>
      </w:r>
      <w:r w:rsidRPr="00A932F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AB7792F" w14:textId="77777777" w:rsidR="00DC0DE4" w:rsidRPr="00A932F6" w:rsidRDefault="00DC0DE4">
      <w:pPr>
        <w:spacing w:line="360" w:lineRule="auto"/>
        <w:ind w:left="567" w:right="616"/>
        <w:jc w:val="both"/>
        <w:rPr>
          <w:rFonts w:ascii="Palatino Linotype" w:eastAsia="Palatino Linotype" w:hAnsi="Palatino Linotype" w:cs="Palatino Linotype"/>
          <w:b/>
          <w:sz w:val="22"/>
          <w:szCs w:val="22"/>
        </w:rPr>
      </w:pPr>
    </w:p>
    <w:p w14:paraId="1BB0F2CB" w14:textId="77777777" w:rsidR="00DC0DE4" w:rsidRPr="00A932F6" w:rsidRDefault="00CA381A">
      <w:pPr>
        <w:spacing w:line="360" w:lineRule="auto"/>
        <w:ind w:left="567" w:right="616"/>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A932F6">
        <w:rPr>
          <w:rFonts w:ascii="Palatino Linotype" w:eastAsia="Palatino Linotype" w:hAnsi="Palatino Linotype" w:cs="Palatino Linotype"/>
          <w:sz w:val="22"/>
          <w:szCs w:val="22"/>
        </w:rPr>
        <w:t>, visible en el Seminario Judicial de la Federación y su gaceta, con el registro digital 2002350.</w:t>
      </w:r>
    </w:p>
    <w:p w14:paraId="6E5F0CBE" w14:textId="77777777" w:rsidR="00DC0DE4" w:rsidRPr="00A932F6" w:rsidRDefault="00DC0DE4">
      <w:pPr>
        <w:spacing w:line="360" w:lineRule="auto"/>
        <w:ind w:left="567" w:right="616"/>
        <w:jc w:val="both"/>
        <w:rPr>
          <w:rFonts w:ascii="Palatino Linotype" w:eastAsia="Palatino Linotype" w:hAnsi="Palatino Linotype" w:cs="Palatino Linotype"/>
          <w:sz w:val="22"/>
          <w:szCs w:val="22"/>
        </w:rPr>
      </w:pPr>
    </w:p>
    <w:p w14:paraId="4F78BB4D"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5B65090" w14:textId="77777777" w:rsidR="00DC0DE4" w:rsidRPr="00A932F6" w:rsidRDefault="00DC0DE4">
      <w:pPr>
        <w:spacing w:line="360" w:lineRule="auto"/>
        <w:jc w:val="both"/>
        <w:rPr>
          <w:rFonts w:ascii="Palatino Linotype" w:eastAsia="Palatino Linotype" w:hAnsi="Palatino Linotype" w:cs="Palatino Linotype"/>
        </w:rPr>
      </w:pPr>
    </w:p>
    <w:p w14:paraId="1E3D8B1E"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A0EB978" w14:textId="77777777" w:rsidR="00DC0DE4" w:rsidRPr="00A932F6" w:rsidRDefault="00DC0DE4">
      <w:pPr>
        <w:spacing w:line="360" w:lineRule="auto"/>
        <w:jc w:val="both"/>
        <w:rPr>
          <w:rFonts w:ascii="Palatino Linotype" w:eastAsia="Palatino Linotype" w:hAnsi="Palatino Linotype" w:cs="Palatino Linotype"/>
        </w:rPr>
      </w:pPr>
    </w:p>
    <w:p w14:paraId="61EDF394" w14:textId="77777777" w:rsidR="00DC0DE4" w:rsidRPr="00A932F6" w:rsidRDefault="00CA381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A932F6">
        <w:rPr>
          <w:rFonts w:ascii="Palatino Linotype" w:eastAsia="Palatino Linotype" w:hAnsi="Palatino Linotype" w:cs="Palatino Linotype"/>
          <w:b/>
          <w:sz w:val="22"/>
          <w:szCs w:val="22"/>
        </w:rPr>
        <w:t>C O N S I D E R A N D O:</w:t>
      </w:r>
    </w:p>
    <w:p w14:paraId="00A65D72" w14:textId="77777777" w:rsidR="00DC0DE4" w:rsidRPr="00A932F6" w:rsidRDefault="00DC0DE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95B8861" w14:textId="77777777" w:rsidR="00DC0DE4" w:rsidRPr="00A932F6" w:rsidRDefault="00CA381A">
      <w:pPr>
        <w:spacing w:line="360" w:lineRule="auto"/>
        <w:jc w:val="both"/>
        <w:rPr>
          <w:rFonts w:ascii="Palatino Linotype" w:eastAsia="Palatino Linotype" w:hAnsi="Palatino Linotype" w:cs="Palatino Linotype"/>
          <w:b/>
        </w:rPr>
      </w:pPr>
      <w:r w:rsidRPr="00A932F6">
        <w:rPr>
          <w:rFonts w:ascii="Palatino Linotype" w:eastAsia="Palatino Linotype" w:hAnsi="Palatino Linotype" w:cs="Palatino Linotype"/>
          <w:b/>
        </w:rPr>
        <w:t xml:space="preserve">Primero. Competencia. </w:t>
      </w:r>
      <w:r w:rsidRPr="00A932F6">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A932F6">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8B99EE" w14:textId="77777777" w:rsidR="00DC0DE4" w:rsidRPr="00A932F6" w:rsidRDefault="00DC0DE4">
      <w:pPr>
        <w:spacing w:line="360" w:lineRule="auto"/>
        <w:jc w:val="both"/>
        <w:rPr>
          <w:rFonts w:ascii="Palatino Linotype" w:eastAsia="Palatino Linotype" w:hAnsi="Palatino Linotype" w:cs="Palatino Linotype"/>
          <w:b/>
        </w:rPr>
      </w:pPr>
    </w:p>
    <w:p w14:paraId="619CF046"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Segundo. Oportunidad y </w:t>
      </w:r>
      <w:proofErr w:type="spellStart"/>
      <w:r w:rsidRPr="00A932F6">
        <w:rPr>
          <w:rFonts w:ascii="Palatino Linotype" w:eastAsia="Palatino Linotype" w:hAnsi="Palatino Linotype" w:cs="Palatino Linotype"/>
          <w:b/>
        </w:rPr>
        <w:t>Procedibilidad</w:t>
      </w:r>
      <w:proofErr w:type="spellEnd"/>
      <w:r w:rsidRPr="00A932F6">
        <w:rPr>
          <w:rFonts w:ascii="Palatino Linotype" w:eastAsia="Palatino Linotype" w:hAnsi="Palatino Linotype" w:cs="Palatino Linotype"/>
          <w:b/>
        </w:rPr>
        <w:t xml:space="preserve"> del Recurso de Revisión</w:t>
      </w:r>
      <w:r w:rsidRPr="00A932F6">
        <w:rPr>
          <w:rFonts w:ascii="Palatino Linotype" w:eastAsia="Palatino Linotype" w:hAnsi="Palatino Linotype" w:cs="Palatino Linotype"/>
        </w:rPr>
        <w:t xml:space="preserve">. Previo al estudio del fondo del asunto, se procede a analizar los requisitos de oportunidad y </w:t>
      </w:r>
      <w:proofErr w:type="spellStart"/>
      <w:r w:rsidRPr="00A932F6">
        <w:rPr>
          <w:rFonts w:ascii="Palatino Linotype" w:eastAsia="Palatino Linotype" w:hAnsi="Palatino Linotype" w:cs="Palatino Linotype"/>
        </w:rPr>
        <w:t>procedibilidad</w:t>
      </w:r>
      <w:proofErr w:type="spellEnd"/>
      <w:r w:rsidRPr="00A932F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CBAA773" w14:textId="77777777" w:rsidR="00DC0DE4" w:rsidRPr="00A932F6" w:rsidRDefault="00DC0DE4">
      <w:pPr>
        <w:spacing w:line="360" w:lineRule="auto"/>
        <w:jc w:val="both"/>
        <w:rPr>
          <w:rFonts w:ascii="Palatino Linotype" w:eastAsia="Palatino Linotype" w:hAnsi="Palatino Linotype" w:cs="Palatino Linotype"/>
        </w:rPr>
      </w:pPr>
    </w:p>
    <w:p w14:paraId="7FB6CC3A"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proporcionó su respuesta a la solicitud de información el </w:t>
      </w:r>
      <w:r w:rsidRPr="00A932F6">
        <w:rPr>
          <w:rFonts w:ascii="Palatino Linotype" w:eastAsia="Palatino Linotype" w:hAnsi="Palatino Linotype" w:cs="Palatino Linotype"/>
          <w:b/>
        </w:rPr>
        <w:t>seis de julio del dos mil veintidós</w:t>
      </w:r>
      <w:r w:rsidRPr="00A932F6">
        <w:rPr>
          <w:rFonts w:ascii="Palatino Linotype" w:eastAsia="Palatino Linotype" w:hAnsi="Palatino Linotype" w:cs="Palatino Linotype"/>
        </w:rPr>
        <w:t xml:space="preserve">, y el </w:t>
      </w:r>
      <w:r w:rsidRPr="00A932F6">
        <w:rPr>
          <w:rFonts w:ascii="Palatino Linotype" w:eastAsia="Palatino Linotype" w:hAnsi="Palatino Linotype" w:cs="Palatino Linotype"/>
          <w:b/>
        </w:rPr>
        <w:t>RECURRENTE</w:t>
      </w:r>
      <w:r w:rsidRPr="00A932F6">
        <w:rPr>
          <w:rFonts w:ascii="Palatino Linotype" w:eastAsia="Palatino Linotype" w:hAnsi="Palatino Linotype" w:cs="Palatino Linotype"/>
        </w:rPr>
        <w:t xml:space="preserve"> presentó su recurso de revisión el </w:t>
      </w:r>
      <w:r w:rsidRPr="00A932F6">
        <w:rPr>
          <w:rFonts w:ascii="Palatino Linotype" w:eastAsia="Palatino Linotype" w:hAnsi="Palatino Linotype" w:cs="Palatino Linotype"/>
          <w:b/>
        </w:rPr>
        <w:t>trece de julio de dos mil veintidós</w:t>
      </w:r>
      <w:r w:rsidRPr="00A932F6">
        <w:rPr>
          <w:rFonts w:ascii="Palatino Linotype" w:eastAsia="Palatino Linotype" w:hAnsi="Palatino Linotype" w:cs="Palatino Linotype"/>
        </w:rPr>
        <w:t>;</w:t>
      </w:r>
      <w:r w:rsidRPr="00A932F6">
        <w:rPr>
          <w:rFonts w:ascii="Palatino Linotype" w:eastAsia="Palatino Linotype" w:hAnsi="Palatino Linotype" w:cs="Palatino Linotype"/>
          <w:b/>
        </w:rPr>
        <w:t xml:space="preserve"> </w:t>
      </w:r>
      <w:r w:rsidRPr="00A932F6">
        <w:rPr>
          <w:rFonts w:ascii="Palatino Linotype" w:eastAsia="Palatino Linotype" w:hAnsi="Palatino Linotype" w:cs="Palatino Linotype"/>
        </w:rPr>
        <w:t xml:space="preserve">esto es al quinto día hábil siguiente que tuvo conocimiento de la respuesta. </w:t>
      </w:r>
    </w:p>
    <w:p w14:paraId="22C5CB07" w14:textId="77777777" w:rsidR="00DC0DE4" w:rsidRPr="00A932F6" w:rsidRDefault="00DC0DE4">
      <w:pPr>
        <w:spacing w:line="360" w:lineRule="auto"/>
        <w:ind w:right="49"/>
        <w:jc w:val="both"/>
        <w:rPr>
          <w:rFonts w:ascii="Palatino Linotype" w:eastAsia="Palatino Linotype" w:hAnsi="Palatino Linotype" w:cs="Palatino Linotype"/>
        </w:rPr>
      </w:pPr>
    </w:p>
    <w:p w14:paraId="190A8C0F"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A932F6">
        <w:rPr>
          <w:rFonts w:ascii="Palatino Linotype" w:eastAsia="Palatino Linotype" w:hAnsi="Palatino Linotype" w:cs="Palatino Linotype"/>
        </w:rPr>
        <w:lastRenderedPageBreak/>
        <w:t>Pública del Estado de México y Municipios, toda vez que fue ingresado a través del SAIMEX.</w:t>
      </w:r>
    </w:p>
    <w:p w14:paraId="44ABDDFC" w14:textId="77777777" w:rsidR="00DC0DE4" w:rsidRPr="00A932F6" w:rsidRDefault="00DC0DE4">
      <w:pPr>
        <w:spacing w:line="360" w:lineRule="auto"/>
        <w:jc w:val="both"/>
        <w:rPr>
          <w:rFonts w:ascii="Palatino Linotype" w:eastAsia="Palatino Linotype" w:hAnsi="Palatino Linotype" w:cs="Palatino Linotype"/>
        </w:rPr>
      </w:pPr>
    </w:p>
    <w:p w14:paraId="106FF1C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319B21FB" w14:textId="77777777" w:rsidR="00DC0DE4" w:rsidRPr="00A932F6" w:rsidRDefault="00DC0DE4">
      <w:pPr>
        <w:spacing w:line="360" w:lineRule="auto"/>
        <w:jc w:val="both"/>
        <w:rPr>
          <w:rFonts w:ascii="Palatino Linotype" w:eastAsia="Palatino Linotype" w:hAnsi="Palatino Linotype" w:cs="Palatino Linotype"/>
        </w:rPr>
      </w:pPr>
    </w:p>
    <w:p w14:paraId="277366FD" w14:textId="77777777" w:rsidR="00DC0DE4" w:rsidRPr="00A932F6" w:rsidRDefault="00CA381A">
      <w:pPr>
        <w:spacing w:line="360"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 xml:space="preserve">Artículo 179. </w:t>
      </w:r>
      <w:r w:rsidRPr="00A932F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932F6">
        <w:rPr>
          <w:rFonts w:ascii="Palatino Linotype" w:eastAsia="Palatino Linotype" w:hAnsi="Palatino Linotype" w:cs="Palatino Linotype"/>
          <w:i/>
        </w:rPr>
        <w:t>causas</w:t>
      </w:r>
      <w:r w:rsidRPr="00A932F6">
        <w:rPr>
          <w:rFonts w:ascii="Palatino Linotype" w:eastAsia="Palatino Linotype" w:hAnsi="Palatino Linotype" w:cs="Palatino Linotype"/>
          <w:i/>
          <w:sz w:val="22"/>
          <w:szCs w:val="22"/>
        </w:rPr>
        <w:t>:</w:t>
      </w:r>
    </w:p>
    <w:p w14:paraId="1142B25B" w14:textId="77777777" w:rsidR="00DC0DE4" w:rsidRPr="00A932F6" w:rsidRDefault="00CA381A">
      <w:pPr>
        <w:spacing w:line="360"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46C11A9C" w14:textId="77777777" w:rsidR="00DC0DE4" w:rsidRPr="00A932F6" w:rsidRDefault="00CA381A">
      <w:pPr>
        <w:spacing w:line="360"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V. La entrega de información incompleta;</w:t>
      </w:r>
    </w:p>
    <w:p w14:paraId="7926AC6F" w14:textId="77777777" w:rsidR="00DC0DE4" w:rsidRPr="00A932F6" w:rsidRDefault="00CA381A">
      <w:pPr>
        <w:spacing w:line="360"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(Sic)</w:t>
      </w:r>
    </w:p>
    <w:p w14:paraId="5BB20F64" w14:textId="77777777" w:rsidR="00DC0DE4" w:rsidRPr="00A932F6" w:rsidRDefault="00DC0DE4">
      <w:pPr>
        <w:spacing w:line="360" w:lineRule="auto"/>
        <w:ind w:left="567" w:right="616"/>
        <w:jc w:val="both"/>
        <w:rPr>
          <w:rFonts w:ascii="Palatino Linotype" w:eastAsia="Palatino Linotype" w:hAnsi="Palatino Linotype" w:cs="Palatino Linotype"/>
          <w:i/>
          <w:sz w:val="22"/>
          <w:szCs w:val="22"/>
        </w:rPr>
      </w:pPr>
    </w:p>
    <w:p w14:paraId="59054CE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Tercero. Materia de Revisión</w:t>
      </w:r>
      <w:r w:rsidRPr="00A932F6">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3B6481D4" w14:textId="77777777" w:rsidR="00DC0DE4" w:rsidRPr="00A932F6" w:rsidRDefault="00DC0DE4">
      <w:pPr>
        <w:spacing w:line="360" w:lineRule="auto"/>
        <w:jc w:val="both"/>
        <w:rPr>
          <w:rFonts w:ascii="Palatino Linotype" w:eastAsia="Palatino Linotype" w:hAnsi="Palatino Linotype" w:cs="Palatino Linotype"/>
        </w:rPr>
      </w:pPr>
    </w:p>
    <w:p w14:paraId="19D56D2C"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Cuarto. Estudio de fondo del asunto. </w:t>
      </w:r>
      <w:r w:rsidRPr="00A932F6">
        <w:rPr>
          <w:rFonts w:ascii="Palatino Linotype" w:eastAsia="Palatino Linotype" w:hAnsi="Palatino Linotype" w:cs="Palatino Linotype"/>
        </w:rPr>
        <w:t>Es conveniente analizar si la respuesta del Sujeto Obligado</w:t>
      </w:r>
      <w:r w:rsidRPr="00A932F6">
        <w:rPr>
          <w:rFonts w:ascii="Palatino Linotype" w:eastAsia="Palatino Linotype" w:hAnsi="Palatino Linotype" w:cs="Palatino Linotype"/>
          <w:b/>
        </w:rPr>
        <w:t xml:space="preserve"> </w:t>
      </w:r>
      <w:r w:rsidRPr="00A932F6">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w:t>
      </w:r>
      <w:r w:rsidRPr="00A932F6">
        <w:rPr>
          <w:rFonts w:ascii="Palatino Linotype" w:eastAsia="Palatino Linotype" w:hAnsi="Palatino Linotype" w:cs="Palatino Linotype"/>
        </w:rPr>
        <w:lastRenderedPageBreak/>
        <w:t>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C9EB94" w14:textId="77777777" w:rsidR="00DC0DE4" w:rsidRPr="00A932F6" w:rsidRDefault="00DC0DE4">
      <w:pPr>
        <w:spacing w:line="360" w:lineRule="auto"/>
        <w:jc w:val="both"/>
        <w:rPr>
          <w:rFonts w:ascii="Palatino Linotype" w:eastAsia="Palatino Linotype" w:hAnsi="Palatino Linotype" w:cs="Palatino Linotype"/>
        </w:rPr>
      </w:pPr>
    </w:p>
    <w:p w14:paraId="7C5F6840" w14:textId="77777777" w:rsidR="00DC0DE4" w:rsidRPr="00A932F6" w:rsidRDefault="00CA381A">
      <w:pPr>
        <w:tabs>
          <w:tab w:val="left" w:pos="851"/>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Artículo 4</w:t>
      </w:r>
      <w:r w:rsidRPr="00A932F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32F5722" w14:textId="77777777" w:rsidR="00DC0DE4" w:rsidRPr="00A932F6" w:rsidRDefault="00CA381A">
      <w:pPr>
        <w:tabs>
          <w:tab w:val="left" w:pos="851"/>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932F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2EA52A" w14:textId="77777777" w:rsidR="00DC0DE4" w:rsidRPr="00A932F6" w:rsidRDefault="00CA381A">
      <w:pPr>
        <w:tabs>
          <w:tab w:val="left" w:pos="851"/>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932F6">
        <w:rPr>
          <w:rFonts w:ascii="Palatino Linotype" w:eastAsia="Palatino Linotype" w:hAnsi="Palatino Linotype" w:cs="Palatino Linotype"/>
          <w:i/>
          <w:sz w:val="22"/>
          <w:szCs w:val="22"/>
        </w:rPr>
        <w:t>.”(Sic)</w:t>
      </w:r>
    </w:p>
    <w:p w14:paraId="6A833929" w14:textId="77777777" w:rsidR="00DC0DE4" w:rsidRPr="00A932F6" w:rsidRDefault="00DC0DE4">
      <w:pPr>
        <w:spacing w:line="360" w:lineRule="auto"/>
        <w:jc w:val="both"/>
        <w:rPr>
          <w:rFonts w:ascii="Palatino Linotype" w:eastAsia="Palatino Linotype" w:hAnsi="Palatino Linotype" w:cs="Palatino Linotype"/>
        </w:rPr>
      </w:pPr>
    </w:p>
    <w:p w14:paraId="4734D24E"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A932F6">
        <w:rPr>
          <w:rFonts w:ascii="Palatino Linotype" w:eastAsia="Palatino Linotype" w:hAnsi="Palatino Linotype" w:cs="Palatino Linotype"/>
        </w:rPr>
        <w:lastRenderedPageBreak/>
        <w:t>Transparencia y Acceso a la Información Pública del Estado de México y Municipios, que a la letra dice:</w:t>
      </w:r>
    </w:p>
    <w:p w14:paraId="5074D034" w14:textId="77777777" w:rsidR="00DC0DE4" w:rsidRPr="00A932F6" w:rsidRDefault="00DC0DE4">
      <w:pPr>
        <w:spacing w:line="276" w:lineRule="auto"/>
        <w:ind w:left="567" w:right="616"/>
        <w:jc w:val="both"/>
        <w:rPr>
          <w:rFonts w:ascii="Palatino Linotype" w:eastAsia="Palatino Linotype" w:hAnsi="Palatino Linotype" w:cs="Palatino Linotype"/>
        </w:rPr>
      </w:pPr>
    </w:p>
    <w:p w14:paraId="2C643AE0"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Artículo 12.-</w:t>
      </w:r>
      <w:r w:rsidRPr="00A932F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337101"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7C82EDBB"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932F6">
        <w:rPr>
          <w:rFonts w:ascii="Palatino Linotype" w:eastAsia="Palatino Linotype" w:hAnsi="Palatino Linotype" w:cs="Palatino Linotype"/>
          <w:i/>
          <w:sz w:val="22"/>
          <w:szCs w:val="22"/>
        </w:rPr>
        <w:t xml:space="preserve">. </w:t>
      </w:r>
      <w:r w:rsidRPr="00A932F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A932F6">
        <w:rPr>
          <w:rFonts w:ascii="Palatino Linotype" w:eastAsia="Palatino Linotype" w:hAnsi="Palatino Linotype" w:cs="Palatino Linotype"/>
          <w:i/>
          <w:sz w:val="22"/>
          <w:szCs w:val="22"/>
        </w:rPr>
        <w:t>.” (Sic)</w:t>
      </w:r>
    </w:p>
    <w:p w14:paraId="45E70BE1" w14:textId="77777777" w:rsidR="00DC0DE4" w:rsidRPr="00A932F6" w:rsidRDefault="00DC0DE4">
      <w:pPr>
        <w:spacing w:line="360" w:lineRule="auto"/>
        <w:ind w:right="-93"/>
        <w:jc w:val="both"/>
        <w:rPr>
          <w:rFonts w:ascii="Palatino Linotype" w:eastAsia="Palatino Linotype" w:hAnsi="Palatino Linotype" w:cs="Palatino Linotype"/>
        </w:rPr>
      </w:pPr>
    </w:p>
    <w:p w14:paraId="4BBF94C6" w14:textId="77777777" w:rsidR="00DC0DE4" w:rsidRPr="00A932F6" w:rsidRDefault="00CA381A">
      <w:pPr>
        <w:spacing w:line="360" w:lineRule="auto"/>
        <w:ind w:right="-93"/>
        <w:jc w:val="both"/>
        <w:rPr>
          <w:rFonts w:ascii="Palatino Linotype" w:eastAsia="Palatino Linotype" w:hAnsi="Palatino Linotype" w:cs="Palatino Linotype"/>
        </w:rPr>
      </w:pPr>
      <w:r w:rsidRPr="00A932F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FBB4833" w14:textId="77777777" w:rsidR="00DC0DE4" w:rsidRPr="00A932F6" w:rsidRDefault="00DC0DE4">
      <w:pPr>
        <w:spacing w:line="360" w:lineRule="auto"/>
        <w:ind w:right="-93"/>
        <w:jc w:val="both"/>
        <w:rPr>
          <w:rFonts w:ascii="Palatino Linotype" w:eastAsia="Palatino Linotype" w:hAnsi="Palatino Linotype" w:cs="Palatino Linotype"/>
        </w:rPr>
      </w:pPr>
    </w:p>
    <w:p w14:paraId="1ECD7EF5" w14:textId="77777777" w:rsidR="00DC0DE4" w:rsidRPr="00A932F6" w:rsidRDefault="00CA381A">
      <w:pPr>
        <w:spacing w:line="360" w:lineRule="auto"/>
        <w:jc w:val="both"/>
        <w:rPr>
          <w:rFonts w:ascii="Palatino Linotype" w:eastAsia="Palatino Linotype" w:hAnsi="Palatino Linotype" w:cs="Palatino Linotype"/>
          <w:b/>
        </w:rPr>
      </w:pPr>
      <w:r w:rsidRPr="00A932F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932F6">
        <w:rPr>
          <w:rFonts w:ascii="Palatino Linotype" w:eastAsia="Palatino Linotype" w:hAnsi="Palatino Linotype" w:cs="Palatino Linotype"/>
          <w:b/>
        </w:rPr>
        <w:t xml:space="preserve"> </w:t>
      </w:r>
    </w:p>
    <w:p w14:paraId="4C8C39D8" w14:textId="77777777" w:rsidR="00DC0DE4" w:rsidRPr="00A932F6" w:rsidRDefault="00DC0DE4">
      <w:pPr>
        <w:spacing w:line="276" w:lineRule="auto"/>
        <w:ind w:left="851" w:right="850"/>
        <w:jc w:val="both"/>
        <w:rPr>
          <w:rFonts w:ascii="Palatino Linotype" w:eastAsia="Palatino Linotype" w:hAnsi="Palatino Linotype" w:cs="Palatino Linotype"/>
        </w:rPr>
      </w:pPr>
    </w:p>
    <w:p w14:paraId="3A940031"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No existe obligación de elaborar documentos ad hoc para atender las solicitudes de acceso a la información.</w:t>
      </w:r>
      <w:r w:rsidRPr="00A932F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A932F6">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AD820C8" w14:textId="77777777" w:rsidR="00DC0DE4" w:rsidRPr="00A932F6" w:rsidRDefault="00DC0DE4">
      <w:pPr>
        <w:spacing w:line="360" w:lineRule="auto"/>
        <w:ind w:right="-93"/>
        <w:jc w:val="both"/>
        <w:rPr>
          <w:rFonts w:ascii="Palatino Linotype" w:eastAsia="Palatino Linotype" w:hAnsi="Palatino Linotype" w:cs="Palatino Linotype"/>
        </w:rPr>
      </w:pPr>
    </w:p>
    <w:p w14:paraId="306E6F59"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B2893E" w14:textId="77777777" w:rsidR="00DC0DE4" w:rsidRPr="00A932F6" w:rsidRDefault="00DC0DE4">
      <w:pPr>
        <w:spacing w:line="360" w:lineRule="auto"/>
        <w:jc w:val="both"/>
        <w:rPr>
          <w:rFonts w:ascii="Palatino Linotype" w:eastAsia="Palatino Linotype" w:hAnsi="Palatino Linotype" w:cs="Palatino Linotype"/>
        </w:rPr>
      </w:pPr>
    </w:p>
    <w:p w14:paraId="3747D62F"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F08790" w14:textId="77777777" w:rsidR="00DC0DE4" w:rsidRPr="00A932F6" w:rsidRDefault="00DC0DE4">
      <w:pPr>
        <w:spacing w:line="360" w:lineRule="auto"/>
        <w:ind w:right="49"/>
        <w:jc w:val="both"/>
        <w:rPr>
          <w:rFonts w:ascii="Palatino Linotype" w:eastAsia="Palatino Linotype" w:hAnsi="Palatino Linotype" w:cs="Palatino Linotype"/>
        </w:rPr>
      </w:pPr>
    </w:p>
    <w:p w14:paraId="7B8D8BE1"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A932F6">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3C3E83" w14:textId="77777777" w:rsidR="00DC0DE4" w:rsidRPr="00A932F6" w:rsidRDefault="00DC0DE4">
      <w:pPr>
        <w:spacing w:line="360" w:lineRule="auto"/>
        <w:ind w:left="851" w:right="899"/>
        <w:jc w:val="both"/>
        <w:rPr>
          <w:rFonts w:ascii="Palatino Linotype" w:eastAsia="Palatino Linotype" w:hAnsi="Palatino Linotype" w:cs="Palatino Linotype"/>
          <w:i/>
          <w:sz w:val="22"/>
          <w:szCs w:val="22"/>
        </w:rPr>
      </w:pPr>
    </w:p>
    <w:p w14:paraId="2236E02A" w14:textId="77777777" w:rsidR="00DC0DE4" w:rsidRPr="00A932F6" w:rsidRDefault="00DC0DE4">
      <w:pPr>
        <w:spacing w:line="360" w:lineRule="auto"/>
        <w:ind w:left="851" w:right="899"/>
        <w:jc w:val="both"/>
        <w:rPr>
          <w:rFonts w:ascii="Palatino Linotype" w:eastAsia="Palatino Linotype" w:hAnsi="Palatino Linotype" w:cs="Palatino Linotype"/>
          <w:i/>
          <w:sz w:val="22"/>
          <w:szCs w:val="22"/>
        </w:rPr>
      </w:pPr>
    </w:p>
    <w:p w14:paraId="2E42640E"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 xml:space="preserve">Artículo 3. </w:t>
      </w:r>
      <w:r w:rsidRPr="00A932F6">
        <w:rPr>
          <w:rFonts w:ascii="Palatino Linotype" w:eastAsia="Palatino Linotype" w:hAnsi="Palatino Linotype" w:cs="Palatino Linotype"/>
          <w:i/>
          <w:sz w:val="22"/>
          <w:szCs w:val="22"/>
        </w:rPr>
        <w:t>Para los efectos de la presente Ley se entenderá por:</w:t>
      </w:r>
    </w:p>
    <w:p w14:paraId="4405492C"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19D4FFE4"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XI. Documento:</w:t>
      </w:r>
      <w:r w:rsidRPr="00A932F6">
        <w:rPr>
          <w:rFonts w:ascii="Palatino Linotype" w:eastAsia="Palatino Linotype" w:hAnsi="Palatino Linotype" w:cs="Palatino Linotype"/>
          <w:i/>
          <w:sz w:val="22"/>
          <w:szCs w:val="22"/>
        </w:rPr>
        <w:t xml:space="preserve"> Los expedientes, reportes, estudios, actas</w:t>
      </w:r>
      <w:r w:rsidRPr="00A932F6">
        <w:rPr>
          <w:rFonts w:ascii="Palatino Linotype" w:eastAsia="Palatino Linotype" w:hAnsi="Palatino Linotype" w:cs="Palatino Linotype"/>
          <w:b/>
          <w:i/>
          <w:sz w:val="22"/>
          <w:szCs w:val="22"/>
        </w:rPr>
        <w:t>,</w:t>
      </w:r>
      <w:r w:rsidRPr="00A932F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B699EAE" w14:textId="77777777" w:rsidR="00DC0DE4" w:rsidRPr="00A932F6" w:rsidRDefault="00DC0DE4">
      <w:pPr>
        <w:spacing w:line="360" w:lineRule="auto"/>
        <w:ind w:left="851" w:right="899"/>
        <w:jc w:val="both"/>
        <w:rPr>
          <w:rFonts w:ascii="Palatino Linotype" w:eastAsia="Palatino Linotype" w:hAnsi="Palatino Linotype" w:cs="Palatino Linotype"/>
          <w:sz w:val="22"/>
          <w:szCs w:val="22"/>
        </w:rPr>
      </w:pPr>
    </w:p>
    <w:p w14:paraId="3DF92C50"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25CE42" w14:textId="77777777" w:rsidR="00DC0DE4" w:rsidRPr="00A932F6" w:rsidRDefault="00DC0DE4">
      <w:pPr>
        <w:spacing w:line="360" w:lineRule="auto"/>
        <w:ind w:left="851" w:right="899"/>
        <w:jc w:val="both"/>
        <w:rPr>
          <w:rFonts w:ascii="Palatino Linotype" w:eastAsia="Palatino Linotype" w:hAnsi="Palatino Linotype" w:cs="Palatino Linotype"/>
        </w:rPr>
      </w:pPr>
    </w:p>
    <w:p w14:paraId="1466819C" w14:textId="77777777" w:rsidR="00DC0DE4" w:rsidRPr="00A932F6" w:rsidRDefault="00DC0DE4">
      <w:pPr>
        <w:spacing w:line="360" w:lineRule="auto"/>
        <w:ind w:left="851" w:right="899"/>
        <w:jc w:val="both"/>
        <w:rPr>
          <w:rFonts w:ascii="Palatino Linotype" w:eastAsia="Palatino Linotype" w:hAnsi="Palatino Linotype" w:cs="Palatino Linotype"/>
        </w:rPr>
      </w:pPr>
    </w:p>
    <w:p w14:paraId="3B870A06" w14:textId="77777777" w:rsidR="00DC0DE4" w:rsidRPr="00A932F6" w:rsidRDefault="00DC0DE4">
      <w:pPr>
        <w:spacing w:line="360" w:lineRule="auto"/>
        <w:ind w:left="851" w:right="899"/>
        <w:jc w:val="both"/>
        <w:rPr>
          <w:rFonts w:ascii="Palatino Linotype" w:eastAsia="Palatino Linotype" w:hAnsi="Palatino Linotype" w:cs="Palatino Linotype"/>
        </w:rPr>
      </w:pPr>
    </w:p>
    <w:p w14:paraId="4698658A" w14:textId="77777777" w:rsidR="00DC0DE4" w:rsidRPr="00A932F6" w:rsidRDefault="00CA381A">
      <w:pPr>
        <w:spacing w:line="276" w:lineRule="auto"/>
        <w:ind w:left="851" w:right="899"/>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sz w:val="22"/>
          <w:szCs w:val="22"/>
        </w:rPr>
        <w:lastRenderedPageBreak/>
        <w:t>“</w:t>
      </w:r>
      <w:r w:rsidRPr="00A932F6">
        <w:rPr>
          <w:rFonts w:ascii="Palatino Linotype" w:eastAsia="Palatino Linotype" w:hAnsi="Palatino Linotype" w:cs="Palatino Linotype"/>
          <w:b/>
          <w:i/>
          <w:sz w:val="22"/>
          <w:szCs w:val="22"/>
        </w:rPr>
        <w:t>CRITERIO 0002-11</w:t>
      </w:r>
    </w:p>
    <w:p w14:paraId="5F7C4569"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932F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7FA4A9"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DCC73A" w14:textId="77777777" w:rsidR="00DC0DE4" w:rsidRPr="00A932F6" w:rsidRDefault="00CA381A">
      <w:pPr>
        <w:spacing w:line="276" w:lineRule="auto"/>
        <w:ind w:left="851" w:right="899"/>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4D3E220" w14:textId="77777777" w:rsidR="00DC0DE4" w:rsidRPr="00A932F6" w:rsidRDefault="00CA381A">
      <w:pPr>
        <w:spacing w:line="276" w:lineRule="auto"/>
        <w:ind w:left="851" w:right="899"/>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F96A83C" w14:textId="77777777" w:rsidR="00DC0DE4" w:rsidRPr="00A932F6" w:rsidRDefault="00CA381A">
      <w:pPr>
        <w:spacing w:line="276" w:lineRule="auto"/>
        <w:ind w:left="851" w:right="899"/>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1C0F1FE" w14:textId="77777777" w:rsidR="00DC0DE4" w:rsidRPr="00A932F6" w:rsidRDefault="00DC0DE4">
      <w:pPr>
        <w:spacing w:line="360" w:lineRule="auto"/>
        <w:jc w:val="both"/>
        <w:rPr>
          <w:rFonts w:ascii="Palatino Linotype" w:eastAsia="Palatino Linotype" w:hAnsi="Palatino Linotype" w:cs="Palatino Linotype"/>
        </w:rPr>
      </w:pPr>
    </w:p>
    <w:p w14:paraId="42108234"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Dicho lo anterior, es de destacar que la pretensión del ahora Recurrente es obtener la siguiente información: </w:t>
      </w:r>
    </w:p>
    <w:p w14:paraId="0E5FD212" w14:textId="77777777" w:rsidR="00DC0DE4" w:rsidRPr="00A932F6" w:rsidRDefault="00DC0DE4">
      <w:pPr>
        <w:spacing w:line="360" w:lineRule="auto"/>
        <w:ind w:right="49"/>
        <w:jc w:val="both"/>
        <w:rPr>
          <w:rFonts w:ascii="Palatino Linotype" w:eastAsia="Palatino Linotype" w:hAnsi="Palatino Linotype" w:cs="Palatino Linotype"/>
          <w:i/>
          <w:sz w:val="22"/>
          <w:szCs w:val="22"/>
        </w:rPr>
      </w:pPr>
    </w:p>
    <w:p w14:paraId="0D0AB377"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En formato abierto: </w:t>
      </w:r>
      <w:proofErr w:type="spellStart"/>
      <w:r w:rsidRPr="00A932F6">
        <w:rPr>
          <w:rFonts w:ascii="Palatino Linotype" w:eastAsia="Palatino Linotype" w:hAnsi="Palatino Linotype" w:cs="Palatino Linotype"/>
          <w:sz w:val="22"/>
          <w:szCs w:val="22"/>
        </w:rPr>
        <w:t>xlsx</w:t>
      </w:r>
      <w:proofErr w:type="spellEnd"/>
      <w:r w:rsidRPr="00A932F6">
        <w:rPr>
          <w:rFonts w:ascii="Palatino Linotype" w:eastAsia="Palatino Linotype" w:hAnsi="Palatino Linotype" w:cs="Palatino Linotype"/>
          <w:sz w:val="22"/>
          <w:szCs w:val="22"/>
        </w:rPr>
        <w:t xml:space="preserve"> o </w:t>
      </w:r>
      <w:proofErr w:type="spellStart"/>
      <w:r w:rsidRPr="00A932F6">
        <w:rPr>
          <w:rFonts w:ascii="Palatino Linotype" w:eastAsia="Palatino Linotype" w:hAnsi="Palatino Linotype" w:cs="Palatino Linotype"/>
          <w:sz w:val="22"/>
          <w:szCs w:val="22"/>
        </w:rPr>
        <w:t>cvx</w:t>
      </w:r>
      <w:proofErr w:type="spellEnd"/>
      <w:r w:rsidRPr="00A932F6">
        <w:rPr>
          <w:rFonts w:ascii="Palatino Linotype" w:eastAsia="Palatino Linotype" w:hAnsi="Palatino Linotype" w:cs="Palatino Linotype"/>
          <w:sz w:val="22"/>
          <w:szCs w:val="22"/>
        </w:rPr>
        <w:t xml:space="preserve">, respecto de la incidencia delictiva o reporte de incidentes o eventos; desglosada por tipo de incidente, hora, fecha, lugar, ubicación y coordinadas geográficas, documento relativo a lo siguiente: </w:t>
      </w:r>
    </w:p>
    <w:p w14:paraId="6E93952C" w14:textId="77777777" w:rsidR="00DC0DE4" w:rsidRPr="00A932F6" w:rsidRDefault="00DC0DE4">
      <w:pPr>
        <w:spacing w:line="360" w:lineRule="auto"/>
        <w:ind w:left="567" w:right="49"/>
        <w:jc w:val="both"/>
        <w:rPr>
          <w:rFonts w:ascii="Palatino Linotype" w:eastAsia="Palatino Linotype" w:hAnsi="Palatino Linotype" w:cs="Palatino Linotype"/>
          <w:sz w:val="22"/>
          <w:szCs w:val="22"/>
        </w:rPr>
      </w:pPr>
    </w:p>
    <w:p w14:paraId="2ECEBAFD" w14:textId="77777777" w:rsidR="00DC0DE4" w:rsidRPr="00A932F6" w:rsidRDefault="00CA381A">
      <w:pPr>
        <w:spacing w:line="360" w:lineRule="auto"/>
        <w:ind w:left="567" w:right="49"/>
        <w:jc w:val="both"/>
        <w:rPr>
          <w:rFonts w:ascii="Palatino Linotype" w:eastAsia="Palatino Linotype" w:hAnsi="Palatino Linotype" w:cs="Palatino Linotype"/>
          <w:b/>
          <w:sz w:val="22"/>
          <w:szCs w:val="22"/>
          <w:u w:val="single"/>
        </w:rPr>
      </w:pPr>
      <w:r w:rsidRPr="00A932F6">
        <w:rPr>
          <w:rFonts w:ascii="Palatino Linotype" w:eastAsia="Palatino Linotype" w:hAnsi="Palatino Linotype" w:cs="Palatino Linotype"/>
          <w:b/>
          <w:sz w:val="22"/>
          <w:szCs w:val="22"/>
          <w:u w:val="single"/>
        </w:rPr>
        <w:t xml:space="preserve">Del uno de enero de dos mil dieciocho al treinta y uno de mayo de dos mil veintidós: </w:t>
      </w:r>
    </w:p>
    <w:p w14:paraId="4BE83514" w14:textId="77777777" w:rsidR="00DC0DE4" w:rsidRPr="00A932F6" w:rsidRDefault="00DC0DE4">
      <w:pPr>
        <w:spacing w:line="360" w:lineRule="auto"/>
        <w:ind w:left="567" w:right="49"/>
        <w:jc w:val="both"/>
        <w:rPr>
          <w:rFonts w:ascii="Palatino Linotype" w:eastAsia="Palatino Linotype" w:hAnsi="Palatino Linotype" w:cs="Palatino Linotype"/>
          <w:sz w:val="22"/>
          <w:szCs w:val="22"/>
        </w:rPr>
      </w:pPr>
    </w:p>
    <w:p w14:paraId="264930CF"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lastRenderedPageBreak/>
        <w:t xml:space="preserve">● TIPO DE INCIDENTE O EVENTO (es decir hechos presuntamente constitutivos de delito y/o falta administrativa, o situación reportada, cualquiera que esta sea, especificando si el hecho fue con o sin violencia) </w:t>
      </w:r>
    </w:p>
    <w:p w14:paraId="60E2484B"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 HORA DEL INCIDENTE O EVENTO </w:t>
      </w:r>
    </w:p>
    <w:p w14:paraId="63FC4FF1"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FECHA (</w:t>
      </w:r>
      <w:proofErr w:type="spellStart"/>
      <w:r w:rsidRPr="00A932F6">
        <w:rPr>
          <w:rFonts w:ascii="Palatino Linotype" w:eastAsia="Palatino Linotype" w:hAnsi="Palatino Linotype" w:cs="Palatino Linotype"/>
          <w:sz w:val="22"/>
          <w:szCs w:val="22"/>
        </w:rPr>
        <w:t>dd</w:t>
      </w:r>
      <w:proofErr w:type="spellEnd"/>
      <w:r w:rsidRPr="00A932F6">
        <w:rPr>
          <w:rFonts w:ascii="Palatino Linotype" w:eastAsia="Palatino Linotype" w:hAnsi="Palatino Linotype" w:cs="Palatino Linotype"/>
          <w:sz w:val="22"/>
          <w:szCs w:val="22"/>
        </w:rPr>
        <w:t>/mm/</w:t>
      </w:r>
      <w:proofErr w:type="spellStart"/>
      <w:r w:rsidRPr="00A932F6">
        <w:rPr>
          <w:rFonts w:ascii="Palatino Linotype" w:eastAsia="Palatino Linotype" w:hAnsi="Palatino Linotype" w:cs="Palatino Linotype"/>
          <w:sz w:val="22"/>
          <w:szCs w:val="22"/>
        </w:rPr>
        <w:t>aaaa</w:t>
      </w:r>
      <w:proofErr w:type="spellEnd"/>
      <w:r w:rsidRPr="00A932F6">
        <w:rPr>
          <w:rFonts w:ascii="Palatino Linotype" w:eastAsia="Palatino Linotype" w:hAnsi="Palatino Linotype" w:cs="Palatino Linotype"/>
          <w:sz w:val="22"/>
          <w:szCs w:val="22"/>
        </w:rPr>
        <w:t xml:space="preserve">) DEL INCIDENTE O EVENTO </w:t>
      </w:r>
    </w:p>
    <w:p w14:paraId="6193C390"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 LUGAR DEL INCIDENTE O EVENTO </w:t>
      </w:r>
    </w:p>
    <w:p w14:paraId="7CC2648B"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 UBICACIÓN DEL INCIDENTE O EVENTO </w:t>
      </w:r>
    </w:p>
    <w:p w14:paraId="489824A7" w14:textId="77777777" w:rsidR="00DC0DE4" w:rsidRPr="00A932F6" w:rsidRDefault="00CA381A">
      <w:pPr>
        <w:spacing w:line="360" w:lineRule="auto"/>
        <w:ind w:left="567" w:right="49"/>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b/>
          <w:sz w:val="22"/>
          <w:szCs w:val="22"/>
        </w:rPr>
        <w:t>● LAS COORDENADAS GEOGRÁFICAS DEL INCIDENTE O EVENTO.</w:t>
      </w:r>
      <w:r w:rsidRPr="00A932F6">
        <w:rPr>
          <w:rFonts w:ascii="Palatino Linotype" w:eastAsia="Palatino Linotype" w:hAnsi="Palatino Linotype" w:cs="Palatino Linotype"/>
          <w:sz w:val="22"/>
          <w:szCs w:val="22"/>
        </w:rPr>
        <w:t xml:space="preserve"> </w:t>
      </w:r>
      <w:r w:rsidRPr="00A932F6">
        <w:rPr>
          <w:rFonts w:ascii="Palatino Linotype" w:eastAsia="Palatino Linotype" w:hAnsi="Palatino Linotype" w:cs="Palatino Linotype"/>
          <w:b/>
          <w:sz w:val="22"/>
          <w:szCs w:val="22"/>
        </w:rPr>
        <w:t>ESTABLECIDAS EN LA SECCIÓN “LUGAR DE LA INTERVENCIÓN” DEL INFORME POLICIAL HOMOLOGADO PARA 1) HECHOS PROBABLEMENTE DELICTIVOS O PARA 2) JUSTICIA CÍVICA SEGÚN CORRESPONDA AL TIPO DE INCIDENTE.</w:t>
      </w:r>
      <w:r w:rsidRPr="00A932F6">
        <w:rPr>
          <w:rFonts w:ascii="Palatino Linotype" w:eastAsia="Palatino Linotype" w:hAnsi="Palatino Linotype" w:cs="Palatino Linotype"/>
          <w:sz w:val="22"/>
          <w:szCs w:val="22"/>
        </w:rPr>
        <w:t xml:space="preserve"> </w:t>
      </w:r>
    </w:p>
    <w:p w14:paraId="0FC2F3C3" w14:textId="77777777" w:rsidR="00DC0DE4" w:rsidRPr="00A932F6" w:rsidRDefault="00DC0DE4">
      <w:pPr>
        <w:spacing w:line="360" w:lineRule="auto"/>
        <w:ind w:left="567" w:right="49"/>
        <w:jc w:val="both"/>
        <w:rPr>
          <w:rFonts w:ascii="Palatino Linotype" w:eastAsia="Palatino Linotype" w:hAnsi="Palatino Linotype" w:cs="Palatino Linotype"/>
          <w:sz w:val="22"/>
          <w:szCs w:val="22"/>
        </w:rPr>
      </w:pPr>
    </w:p>
    <w:p w14:paraId="450E3231"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respuesta, el Sujeto Obligado entregó un archivo en formato Excel, en donde se advierten datos como: fecha, hora, lugar, reporte y conclusión del reporte de enero y febrero de dos mil diecinueve; enero, febrero, marzo, abril, mayo, junio, julio, agosto, septiembre, octubre y noviembre de dos mil veintiuno y; enero, febrero, marzo, abril y mayo de dos mil veintidós, asimismo, remitió el Acta de la Séptima Sesión Extraordinaria del Comité de Transparencia, mediante el cual se aprueba la inexistencia de la información relacionada con las coordinadas geográficas el incidente o evento y de la información de los años dos mil dieciocho y dos mil veinte, así como del periodo de marzo a diciembre de dos mil diecinueve. </w:t>
      </w:r>
    </w:p>
    <w:p w14:paraId="4CA85E09" w14:textId="77777777" w:rsidR="00DC0DE4" w:rsidRPr="00A932F6" w:rsidRDefault="00DC0DE4">
      <w:pPr>
        <w:spacing w:line="360" w:lineRule="auto"/>
        <w:ind w:right="49"/>
        <w:jc w:val="both"/>
        <w:rPr>
          <w:rFonts w:ascii="Palatino Linotype" w:eastAsia="Palatino Linotype" w:hAnsi="Palatino Linotype" w:cs="Palatino Linotype"/>
        </w:rPr>
      </w:pPr>
    </w:p>
    <w:p w14:paraId="722C701C"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Derivado de ello, el Particular se inconformó porque la información enviada resultaba incompleta, ya que carecía de las coordenadas de los incidentes </w:t>
      </w:r>
      <w:r w:rsidRPr="00A932F6">
        <w:rPr>
          <w:rFonts w:ascii="Palatino Linotype" w:eastAsia="Palatino Linotype" w:hAnsi="Palatino Linotype" w:cs="Palatino Linotype"/>
        </w:rPr>
        <w:lastRenderedPageBreak/>
        <w:t xml:space="preserve">reportados y si estos fueron realizados o no con violencia, además de que se enviaba la información de los años dos mil veintiuno y dos mil veintidós, y no desde el dos mil dieciocho. </w:t>
      </w:r>
    </w:p>
    <w:p w14:paraId="2DD5D124" w14:textId="77777777" w:rsidR="00DC0DE4" w:rsidRPr="00A932F6" w:rsidRDefault="00DC0DE4">
      <w:pPr>
        <w:spacing w:line="360" w:lineRule="auto"/>
        <w:ind w:right="49"/>
        <w:jc w:val="both"/>
        <w:rPr>
          <w:rFonts w:ascii="Palatino Linotype" w:eastAsia="Palatino Linotype" w:hAnsi="Palatino Linotype" w:cs="Palatino Linotype"/>
        </w:rPr>
      </w:pPr>
    </w:p>
    <w:p w14:paraId="7EC52C5D"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Ahora bien, cabe destacar que el Particular en su medio de impugnación también señalo textualmente lo siguiente: “…</w:t>
      </w:r>
      <w:r w:rsidRPr="00A932F6">
        <w:rPr>
          <w:rFonts w:ascii="Palatino Linotype" w:eastAsia="Palatino Linotype" w:hAnsi="Palatino Linotype" w:cs="Palatino Linotype"/>
          <w:i/>
        </w:rPr>
        <w:t xml:space="preserve"> </w:t>
      </w:r>
      <w:r w:rsidRPr="00A932F6">
        <w:rPr>
          <w:rFonts w:ascii="Palatino Linotype" w:eastAsia="Palatino Linotype" w:hAnsi="Palatino Linotype" w:cs="Palatino Linotype"/>
          <w:b/>
          <w:i/>
          <w:u w:val="single"/>
        </w:rPr>
        <w:t>Debo señalar que me doy por conforme con que solo me sea enviada la información del presente año 2022,</w:t>
      </w:r>
      <w:r w:rsidRPr="00A932F6">
        <w:rPr>
          <w:rFonts w:ascii="Palatino Linotype" w:eastAsia="Palatino Linotype" w:hAnsi="Palatino Linotype" w:cs="Palatino Linotype"/>
          <w:i/>
        </w:rPr>
        <w:t xml:space="preserve"> pero solicito que contenga el desglose requerido en mi solicitud de acceso a la información es decir, </w:t>
      </w:r>
      <w:r w:rsidRPr="00A932F6">
        <w:rPr>
          <w:rFonts w:ascii="Palatino Linotype" w:eastAsia="Palatino Linotype" w:hAnsi="Palatino Linotype" w:cs="Palatino Linotype"/>
          <w:b/>
          <w:i/>
          <w:u w:val="single"/>
        </w:rPr>
        <w:t>las coordenadas y el dato sobre si el incidente fue realizado o no con violencia</w:t>
      </w:r>
      <w:r w:rsidRPr="00A932F6">
        <w:rPr>
          <w:rFonts w:ascii="Palatino Linotype" w:eastAsia="Palatino Linotype" w:hAnsi="Palatino Linotype" w:cs="Palatino Linotype"/>
          <w:b/>
          <w:i/>
        </w:rPr>
        <w:t>…”</w:t>
      </w:r>
      <w:r w:rsidRPr="00A932F6">
        <w:rPr>
          <w:rFonts w:ascii="Palatino Linotype" w:eastAsia="Palatino Linotype" w:hAnsi="Palatino Linotype" w:cs="Palatino Linotype"/>
        </w:rPr>
        <w:t xml:space="preserve">, de tal forma, que al haber expresado que su inconformidad devenía porque el Sujeto Obligado no le proporcionó las coordenadas de los incidentes, así como, si estos fueron realizados con violencia, </w:t>
      </w:r>
      <w:r w:rsidRPr="00A932F6">
        <w:rPr>
          <w:rFonts w:ascii="Palatino Linotype" w:eastAsia="Palatino Linotype" w:hAnsi="Palatino Linotype" w:cs="Palatino Linotype"/>
          <w:b/>
          <w:u w:val="single"/>
        </w:rPr>
        <w:t>y al haber estado de acuerdo con que la información se le entregara únicamente respecto del año dos mil veintidós</w:t>
      </w:r>
      <w:r w:rsidRPr="00A932F6">
        <w:rPr>
          <w:rFonts w:ascii="Palatino Linotype" w:eastAsia="Palatino Linotype" w:hAnsi="Palatino Linotype" w:cs="Palatino Linotype"/>
          <w:u w:val="single"/>
        </w:rPr>
        <w:t>,</w:t>
      </w:r>
      <w:r w:rsidRPr="00A932F6">
        <w:rPr>
          <w:rFonts w:ascii="Palatino Linotype" w:eastAsia="Palatino Linotype" w:hAnsi="Palatino Linotype" w:cs="Palatino Linotype"/>
        </w:rPr>
        <w:t xml:space="preserve"> resulta aplicable el criterio sostenido por el Poder Judicial de la Federación de rubro </w:t>
      </w:r>
      <w:r w:rsidRPr="00A932F6">
        <w:rPr>
          <w:rFonts w:ascii="Palatino Linotype" w:eastAsia="Palatino Linotype" w:hAnsi="Palatino Linotype" w:cs="Palatino Linotype"/>
          <w:b/>
        </w:rPr>
        <w:t>ACTOS CONSENTIDOS TÁCITAMENTE</w:t>
      </w:r>
      <w:r w:rsidRPr="00A932F6">
        <w:rPr>
          <w:rFonts w:ascii="Palatino Linotype" w:eastAsia="Palatino Linotype" w:hAnsi="Palatino Linotype" w:cs="Palatino Linotype"/>
        </w:rPr>
        <w:t>,</w:t>
      </w:r>
      <w:r w:rsidRPr="00A932F6">
        <w:rPr>
          <w:rFonts w:ascii="Palatino Linotype" w:eastAsia="Palatino Linotype" w:hAnsi="Palatino Linotype" w:cs="Palatino Linotype"/>
          <w:b/>
        </w:rPr>
        <w:t xml:space="preserve"> </w:t>
      </w:r>
      <w:r w:rsidRPr="00A932F6">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D43E744" w14:textId="77777777" w:rsidR="00DC0DE4" w:rsidRPr="00A932F6" w:rsidRDefault="00DC0DE4">
      <w:pPr>
        <w:spacing w:line="360" w:lineRule="auto"/>
        <w:ind w:right="49"/>
        <w:jc w:val="both"/>
        <w:rPr>
          <w:rFonts w:ascii="Palatino Linotype" w:eastAsia="Palatino Linotype" w:hAnsi="Palatino Linotype" w:cs="Palatino Linotype"/>
        </w:rPr>
      </w:pPr>
    </w:p>
    <w:p w14:paraId="610C02BA" w14:textId="77777777" w:rsidR="00DC0DE4" w:rsidRPr="00A932F6" w:rsidRDefault="00CA381A">
      <w:pPr>
        <w:spacing w:line="360" w:lineRule="auto"/>
        <w:ind w:right="49"/>
        <w:jc w:val="both"/>
        <w:rPr>
          <w:rFonts w:ascii="Palatino Linotype" w:eastAsia="Palatino Linotype" w:hAnsi="Palatino Linotype" w:cs="Palatino Linotype"/>
          <w:b/>
        </w:rPr>
      </w:pPr>
      <w:r w:rsidRPr="00A932F6">
        <w:rPr>
          <w:rFonts w:ascii="Palatino Linotype" w:eastAsia="Palatino Linotype" w:hAnsi="Palatino Linotype" w:cs="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w:t>
      </w:r>
      <w:r w:rsidRPr="00A932F6">
        <w:rPr>
          <w:rFonts w:ascii="Palatino Linotype" w:eastAsia="Palatino Linotype" w:hAnsi="Palatino Linotype" w:cs="Palatino Linotype"/>
        </w:rPr>
        <w:lastRenderedPageBreak/>
        <w:t xml:space="preserve">formulara un agravio en su contra, por lo que, en la especie, se valida la respuesta respecto de los puntos no controvertidos y se arriba a la conclusión de que estos </w:t>
      </w:r>
      <w:r w:rsidRPr="00A932F6">
        <w:rPr>
          <w:rFonts w:ascii="Palatino Linotype" w:eastAsia="Palatino Linotype" w:hAnsi="Palatino Linotype" w:cs="Palatino Linotype"/>
          <w:b/>
        </w:rPr>
        <w:t>quedaron firmes.</w:t>
      </w:r>
    </w:p>
    <w:p w14:paraId="24D1907C" w14:textId="77777777" w:rsidR="00DC0DE4" w:rsidRPr="00A932F6" w:rsidRDefault="00DC0DE4">
      <w:pPr>
        <w:spacing w:line="360" w:lineRule="auto"/>
        <w:ind w:right="49"/>
        <w:jc w:val="both"/>
        <w:rPr>
          <w:rFonts w:ascii="Palatino Linotype" w:eastAsia="Palatino Linotype" w:hAnsi="Palatino Linotype" w:cs="Palatino Linotype"/>
          <w:b/>
        </w:rPr>
      </w:pPr>
    </w:p>
    <w:p w14:paraId="16A0A2A4"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Asimismo, resulta relevante traer a colación el Criterio 01/20, emitido por el Instituto Nacional de Transparencia, Acceso a la Información y Protección de Datos Personales, que establece lo siguiente:</w:t>
      </w:r>
    </w:p>
    <w:p w14:paraId="2B8C2CE5" w14:textId="77777777" w:rsidR="00DC0DE4" w:rsidRPr="00A932F6" w:rsidRDefault="00DC0DE4">
      <w:pPr>
        <w:spacing w:line="360" w:lineRule="auto"/>
        <w:ind w:right="49"/>
        <w:jc w:val="both"/>
        <w:rPr>
          <w:rFonts w:ascii="Palatino Linotype" w:eastAsia="Palatino Linotype" w:hAnsi="Palatino Linotype" w:cs="Palatino Linotype"/>
        </w:rPr>
      </w:pPr>
    </w:p>
    <w:p w14:paraId="3BA31353" w14:textId="77777777" w:rsidR="00DC0DE4" w:rsidRPr="00A932F6" w:rsidRDefault="00CA381A">
      <w:pPr>
        <w:spacing w:line="276" w:lineRule="auto"/>
        <w:ind w:left="567" w:right="560"/>
        <w:jc w:val="both"/>
        <w:rPr>
          <w:rFonts w:ascii="Palatino Linotype" w:eastAsia="Palatino Linotype" w:hAnsi="Palatino Linotype" w:cs="Palatino Linotype"/>
          <w:i/>
        </w:rPr>
      </w:pPr>
      <w:r w:rsidRPr="00A932F6">
        <w:rPr>
          <w:rFonts w:ascii="Palatino Linotype" w:eastAsia="Palatino Linotype" w:hAnsi="Palatino Linotype" w:cs="Palatino Linotype"/>
          <w:i/>
        </w:rPr>
        <w:t>“</w:t>
      </w:r>
      <w:r w:rsidRPr="00A932F6">
        <w:rPr>
          <w:rFonts w:ascii="Palatino Linotype" w:eastAsia="Palatino Linotype" w:hAnsi="Palatino Linotype" w:cs="Palatino Linotype"/>
          <w:b/>
          <w:i/>
        </w:rPr>
        <w:t>Actos consentidos tácitamente. Improcedencia de su análisis</w:t>
      </w:r>
      <w:r w:rsidRPr="00A932F6">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A293196" w14:textId="77777777" w:rsidR="00DC0DE4" w:rsidRPr="00A932F6" w:rsidRDefault="00DC0DE4">
      <w:pPr>
        <w:spacing w:line="276" w:lineRule="auto"/>
        <w:ind w:left="567" w:right="560"/>
        <w:jc w:val="both"/>
        <w:rPr>
          <w:rFonts w:ascii="Palatino Linotype" w:eastAsia="Palatino Linotype" w:hAnsi="Palatino Linotype" w:cs="Palatino Linotype"/>
          <w:i/>
        </w:rPr>
      </w:pPr>
    </w:p>
    <w:p w14:paraId="196050EA" w14:textId="77777777" w:rsidR="00DC0DE4" w:rsidRPr="00A932F6" w:rsidRDefault="00CA381A">
      <w:pPr>
        <w:spacing w:line="360" w:lineRule="auto"/>
        <w:ind w:right="49"/>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1F0CD995" w14:textId="77777777" w:rsidR="00DC0DE4" w:rsidRPr="00A932F6" w:rsidRDefault="00DC0DE4">
      <w:pPr>
        <w:spacing w:line="360" w:lineRule="auto"/>
        <w:jc w:val="both"/>
        <w:rPr>
          <w:rFonts w:ascii="Palatino Linotype" w:eastAsia="Palatino Linotype" w:hAnsi="Palatino Linotype" w:cs="Palatino Linotype"/>
        </w:rPr>
      </w:pPr>
    </w:p>
    <w:p w14:paraId="4B03E1ED"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consecuencia, el presente estudio versará únicamente en lo siguiente: </w:t>
      </w:r>
    </w:p>
    <w:p w14:paraId="6EFF0ECC" w14:textId="77777777" w:rsidR="00DC0DE4" w:rsidRPr="00A932F6" w:rsidRDefault="00DC0DE4">
      <w:pPr>
        <w:spacing w:line="360" w:lineRule="auto"/>
        <w:ind w:right="616"/>
        <w:jc w:val="both"/>
        <w:rPr>
          <w:rFonts w:ascii="Palatino Linotype" w:eastAsia="Palatino Linotype" w:hAnsi="Palatino Linotype" w:cs="Palatino Linotype"/>
        </w:rPr>
      </w:pPr>
    </w:p>
    <w:p w14:paraId="49E78FCF" w14:textId="77777777" w:rsidR="00DC0DE4" w:rsidRPr="00A932F6" w:rsidRDefault="00CA381A">
      <w:pPr>
        <w:spacing w:line="360" w:lineRule="auto"/>
        <w:ind w:left="567" w:right="616"/>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t>De la información solicitada, correspondiente del uno de enero al treinta y uno de mayo de dos mil veintidós;</w:t>
      </w:r>
    </w:p>
    <w:p w14:paraId="5384E106" w14:textId="77777777" w:rsidR="00DC0DE4" w:rsidRPr="00A932F6" w:rsidRDefault="00DC0DE4">
      <w:pPr>
        <w:spacing w:line="360" w:lineRule="auto"/>
        <w:ind w:right="616"/>
        <w:jc w:val="both"/>
        <w:rPr>
          <w:rFonts w:ascii="Palatino Linotype" w:eastAsia="Palatino Linotype" w:hAnsi="Palatino Linotype" w:cs="Palatino Linotype"/>
          <w:sz w:val="22"/>
          <w:szCs w:val="22"/>
        </w:rPr>
      </w:pPr>
    </w:p>
    <w:p w14:paraId="2BB98171" w14:textId="77777777" w:rsidR="00DC0DE4" w:rsidRPr="00A932F6" w:rsidRDefault="00CA381A">
      <w:pPr>
        <w:spacing w:line="360" w:lineRule="auto"/>
        <w:ind w:left="567" w:right="616"/>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t>a) La falta de entrega de las coordenadas de los incidentes o eventos y;</w:t>
      </w:r>
    </w:p>
    <w:p w14:paraId="06A792DD" w14:textId="77777777" w:rsidR="00DC0DE4" w:rsidRPr="00A932F6" w:rsidRDefault="00CA381A">
      <w:pPr>
        <w:spacing w:line="360" w:lineRule="auto"/>
        <w:ind w:left="567" w:right="616"/>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lastRenderedPageBreak/>
        <w:t xml:space="preserve">b) La omisión del dato que indique si los incidentes o eventos, se realizaron o no con violencia. </w:t>
      </w:r>
    </w:p>
    <w:p w14:paraId="65B9CE59" w14:textId="77777777" w:rsidR="00DC0DE4" w:rsidRPr="00A932F6" w:rsidRDefault="00DC0DE4">
      <w:pPr>
        <w:spacing w:line="360" w:lineRule="auto"/>
        <w:jc w:val="both"/>
        <w:rPr>
          <w:rFonts w:ascii="Palatino Linotype" w:eastAsia="Palatino Linotype" w:hAnsi="Palatino Linotype" w:cs="Palatino Linotype"/>
          <w:sz w:val="22"/>
          <w:szCs w:val="22"/>
        </w:rPr>
      </w:pPr>
    </w:p>
    <w:p w14:paraId="242E10A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Establecido esto, se procede con el siguiente análisis:</w:t>
      </w:r>
    </w:p>
    <w:p w14:paraId="1642058E" w14:textId="77777777" w:rsidR="00DC0DE4" w:rsidRPr="00A932F6" w:rsidRDefault="00DC0DE4">
      <w:pPr>
        <w:spacing w:line="360" w:lineRule="auto"/>
        <w:jc w:val="both"/>
        <w:rPr>
          <w:rFonts w:ascii="Palatino Linotype" w:eastAsia="Palatino Linotype" w:hAnsi="Palatino Linotype" w:cs="Palatino Linotype"/>
        </w:rPr>
      </w:pPr>
    </w:p>
    <w:p w14:paraId="7DDBCA1C" w14:textId="77777777" w:rsidR="00DC0DE4" w:rsidRPr="00A932F6" w:rsidRDefault="00CA381A">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De la naturaleza de la información solicitada. </w:t>
      </w:r>
    </w:p>
    <w:p w14:paraId="73E596D8" w14:textId="77777777" w:rsidR="00DC0DE4" w:rsidRPr="00A932F6" w:rsidRDefault="00DC0D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9D8D44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principio, resulta oportuno traer a colación los artículos 5, fracciones II, XVII, 7, fracción IX, 19, fracción I, 39, inciso b), fracción VI y XI, 117 y 118 de la Ley General del Sistema Nacional de Seguridad Pública; que disponen lo siguiente: </w:t>
      </w:r>
    </w:p>
    <w:p w14:paraId="1E5492B8" w14:textId="77777777" w:rsidR="00DC0DE4" w:rsidRPr="00A932F6" w:rsidRDefault="00DC0DE4">
      <w:pPr>
        <w:spacing w:line="360" w:lineRule="auto"/>
        <w:jc w:val="both"/>
        <w:rPr>
          <w:rFonts w:ascii="Palatino Linotype" w:eastAsia="Palatino Linotype" w:hAnsi="Palatino Linotype" w:cs="Palatino Linotype"/>
        </w:rPr>
      </w:pPr>
    </w:p>
    <w:p w14:paraId="2D8D580A" w14:textId="77777777" w:rsidR="00DC0DE4" w:rsidRPr="00A932F6" w:rsidRDefault="00CA381A">
      <w:pPr>
        <w:pBdr>
          <w:top w:val="nil"/>
          <w:left w:val="nil"/>
          <w:bottom w:val="nil"/>
          <w:right w:val="nil"/>
          <w:between w:val="nil"/>
        </w:pBdr>
        <w:spacing w:line="276" w:lineRule="auto"/>
        <w:ind w:left="851" w:right="851"/>
        <w:jc w:val="center"/>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Ley General del Sistema Nacional de Seguridad Pública</w:t>
      </w:r>
    </w:p>
    <w:p w14:paraId="22773E24"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Artículo 5.-</w:t>
      </w:r>
      <w:r w:rsidRPr="00A932F6">
        <w:rPr>
          <w:rFonts w:ascii="Palatino Linotype" w:eastAsia="Palatino Linotype" w:hAnsi="Palatino Linotype" w:cs="Palatino Linotype"/>
          <w:i/>
          <w:sz w:val="22"/>
          <w:szCs w:val="22"/>
        </w:rPr>
        <w:t xml:space="preserve"> Para los efectos de esta Ley, se entenderá por:</w:t>
      </w:r>
    </w:p>
    <w:p w14:paraId="5397C1FE"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7FFA2215"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39FA86A7"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5B0C746E"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XVII. Sistema Nacional de Información: al Sistema Nacional de Información en Seguridad Pública, el cual constituye el conjunto integrado, organizado y sistematizado de las Bases de Datos. Está integrado por elementos metodológicos </w:t>
      </w:r>
      <w:r w:rsidRPr="00A932F6">
        <w:rPr>
          <w:rFonts w:ascii="Palatino Linotype" w:eastAsia="Palatino Linotype" w:hAnsi="Palatino Linotype" w:cs="Palatino Linotype"/>
          <w:i/>
          <w:sz w:val="22"/>
          <w:szCs w:val="22"/>
        </w:rPr>
        <w:lastRenderedPageBreak/>
        <w:t>y procedimentales que permiten a las Instituciones de Seguridad Pública su consulta e interconexión para el desempeño de sus funciones.</w:t>
      </w:r>
    </w:p>
    <w:p w14:paraId="07DB8FE8"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0D2C78FF"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Artículo 7.-</w:t>
      </w:r>
      <w:r w:rsidRPr="00A932F6">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7E2A8D93"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4186306C"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53FC67FD"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152E3D10"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29E954B9"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Artículo 19.-</w:t>
      </w:r>
      <w:r w:rsidRPr="00A932F6">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776402BD"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52C9FC14"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29D86901"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6E4107C1"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4FD36063"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7B2597BE"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6C3B55CC"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VI. Designar a un responsable del control, suministro y adecuado manejo de la información a que se refiere esta Ley;</w:t>
      </w:r>
    </w:p>
    <w:p w14:paraId="3B576407"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22A53032"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3636A4DD"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lastRenderedPageBreak/>
        <w:t>…</w:t>
      </w:r>
    </w:p>
    <w:p w14:paraId="695F7CB0" w14:textId="77777777" w:rsidR="00DC0DE4" w:rsidRPr="00A932F6" w:rsidRDefault="00CA381A">
      <w:pPr>
        <w:tabs>
          <w:tab w:val="left" w:pos="7938"/>
        </w:tabs>
        <w:spacing w:line="276" w:lineRule="auto"/>
        <w:ind w:left="851" w:right="902"/>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“Artículo 117</w:t>
      </w:r>
      <w:r w:rsidRPr="00A932F6">
        <w:rPr>
          <w:rFonts w:ascii="Palatino Linotype" w:eastAsia="Palatino Linotype" w:hAnsi="Palatino Linotype" w:cs="Palatino Linotype"/>
          <w:i/>
          <w:sz w:val="22"/>
          <w:szCs w:val="22"/>
        </w:rPr>
        <w:t xml:space="preserve">.- La Federación, las entidades federativas y </w:t>
      </w:r>
      <w:r w:rsidRPr="00A932F6">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A932F6">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A932F6">
        <w:rPr>
          <w:rFonts w:ascii="Palatino Linotype" w:eastAsia="Palatino Linotype" w:hAnsi="Palatino Linotype" w:cs="Palatino Linotype"/>
          <w:b/>
          <w:i/>
          <w:sz w:val="22"/>
          <w:szCs w:val="22"/>
        </w:rPr>
        <w:t>mediante la prevención, persecución y sanción de las infracciones y delitos</w:t>
      </w:r>
      <w:r w:rsidRPr="00A932F6">
        <w:rPr>
          <w:rFonts w:ascii="Palatino Linotype" w:eastAsia="Palatino Linotype" w:hAnsi="Palatino Linotype" w:cs="Palatino Linotype"/>
          <w:i/>
          <w:sz w:val="22"/>
          <w:szCs w:val="22"/>
        </w:rPr>
        <w:t>, así como la reinserción social.</w:t>
      </w:r>
    </w:p>
    <w:p w14:paraId="0F3F53F1"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Artículo 118.-</w:t>
      </w:r>
      <w:r w:rsidRPr="00A932F6">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0B83FC87"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617B6E74"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i/>
          <w:sz w:val="22"/>
          <w:szCs w:val="22"/>
        </w:rPr>
        <w:t xml:space="preserve">El Registro Nacional de Detenciones se vinculará con las Bases de Datos a que se refiere el presente artículo, mediante el número de identificación al que hace referencia la ley de la materia.” </w:t>
      </w:r>
      <w:r w:rsidRPr="00A932F6">
        <w:rPr>
          <w:rFonts w:ascii="Palatino Linotype" w:eastAsia="Palatino Linotype" w:hAnsi="Palatino Linotype" w:cs="Palatino Linotype"/>
          <w:b/>
          <w:i/>
          <w:sz w:val="22"/>
          <w:szCs w:val="22"/>
        </w:rPr>
        <w:t xml:space="preserve">[Sic] </w:t>
      </w:r>
    </w:p>
    <w:p w14:paraId="574946CF" w14:textId="77777777" w:rsidR="00DC0DE4" w:rsidRPr="00A932F6" w:rsidRDefault="00DC0DE4">
      <w:pPr>
        <w:pBdr>
          <w:top w:val="nil"/>
          <w:left w:val="nil"/>
          <w:bottom w:val="nil"/>
          <w:right w:val="nil"/>
          <w:between w:val="nil"/>
        </w:pBdr>
        <w:spacing w:line="360" w:lineRule="auto"/>
        <w:ind w:left="851" w:right="851"/>
        <w:jc w:val="both"/>
        <w:rPr>
          <w:rFonts w:ascii="Palatino Linotype" w:eastAsia="Palatino Linotype" w:hAnsi="Palatino Linotype" w:cs="Palatino Linotype"/>
          <w:b/>
          <w:i/>
          <w:sz w:val="22"/>
          <w:szCs w:val="22"/>
        </w:rPr>
      </w:pPr>
    </w:p>
    <w:p w14:paraId="312E57E7" w14:textId="77777777" w:rsidR="00DC0DE4" w:rsidRPr="00A932F6" w:rsidRDefault="00CA381A">
      <w:pPr>
        <w:tabs>
          <w:tab w:val="left" w:pos="7938"/>
        </w:tabs>
        <w:spacing w:line="276" w:lineRule="auto"/>
        <w:ind w:left="567" w:right="616"/>
        <w:jc w:val="center"/>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Ley de Seguridad del Estado de México</w:t>
      </w:r>
    </w:p>
    <w:p w14:paraId="59EF178D"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Decreto número 360 publicado en el Periódico Oficial “Gaceta del Gobierno” del Estado de México, el diecinueve de octubre de dos mil once.</w:t>
      </w:r>
    </w:p>
    <w:p w14:paraId="446765DF" w14:textId="77777777" w:rsidR="00DC0DE4" w:rsidRPr="00A932F6" w:rsidRDefault="00DC0DE4">
      <w:pPr>
        <w:tabs>
          <w:tab w:val="left" w:pos="7938"/>
        </w:tabs>
        <w:spacing w:line="276" w:lineRule="auto"/>
        <w:ind w:left="567" w:right="616"/>
        <w:jc w:val="both"/>
        <w:rPr>
          <w:rFonts w:ascii="Palatino Linotype" w:eastAsia="Palatino Linotype" w:hAnsi="Palatino Linotype" w:cs="Palatino Linotype"/>
          <w:b/>
          <w:i/>
          <w:sz w:val="22"/>
          <w:szCs w:val="22"/>
        </w:rPr>
      </w:pPr>
    </w:p>
    <w:p w14:paraId="4DBBFA32"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t>Artículo 22.- Son atribuciones del Director de Seguridad Pública Municipal:</w:t>
      </w:r>
    </w:p>
    <w:p w14:paraId="3F7A365E"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 Proponer al Presidente Municipal el Programa Municipal de Seguridad Pública Preventiva; </w:t>
      </w:r>
    </w:p>
    <w:p w14:paraId="4E8484B2"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II. Organizar, operar, supervisar y controlar el cuerpo preventivo de seguridad pública municipal; </w:t>
      </w:r>
    </w:p>
    <w:p w14:paraId="4CE3849E"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14:paraId="4F638713"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IV. Proponer programas para mejorar y ampliar la cobertura del servicio de policía preventiva; </w:t>
      </w:r>
    </w:p>
    <w:p w14:paraId="3841D066"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lastRenderedPageBreak/>
        <w:t xml:space="preserve">V. Contar con las estadísticas delictivas y efectuar la supervisión de las acciones de seguridad pública municipal; </w:t>
      </w:r>
    </w:p>
    <w:p w14:paraId="4FE4B37E"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VI. Promover la capacitación técnica y práctica de los integrantes del cuerpo preventivo de seguridad pública municipal; </w:t>
      </w:r>
    </w:p>
    <w:p w14:paraId="13C6CBD5"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VII. Informar a las autoridades competentes sobre los movimientos de altas y bajas de los miembros del cuerpo preventivo de seguridad pública municipal, así como de sus vehículos, armamento, municiones y equipo; </w:t>
      </w:r>
    </w:p>
    <w:p w14:paraId="4C8662CD"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VIII. Denunciar oportunamente ante las autoridades competentes el extravío o robo de armamento a su cargo para los efectos legales correspondientes; </w:t>
      </w:r>
    </w:p>
    <w:p w14:paraId="5A8923B2"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IX. Proporcionar a la Secretaría los informes que le sean solicitados; </w:t>
      </w:r>
    </w:p>
    <w:p w14:paraId="5A2B399B"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X. Auxiliar a las autoridades estatales cuando sea requerido para ello; y </w:t>
      </w:r>
    </w:p>
    <w:p w14:paraId="474DD643" w14:textId="77777777" w:rsidR="00DC0DE4" w:rsidRPr="00A932F6" w:rsidRDefault="00CA381A">
      <w:pPr>
        <w:tabs>
          <w:tab w:val="left" w:pos="7938"/>
        </w:tabs>
        <w:spacing w:line="276" w:lineRule="auto"/>
        <w:ind w:left="567" w:right="616"/>
        <w:jc w:val="both"/>
        <w:rPr>
          <w:rFonts w:ascii="Palatino Linotype" w:eastAsia="Palatino Linotype" w:hAnsi="Palatino Linotype" w:cs="Palatino Linotype"/>
          <w:b/>
          <w:i/>
          <w:sz w:val="20"/>
          <w:szCs w:val="20"/>
        </w:rPr>
      </w:pPr>
      <w:r w:rsidRPr="00A932F6">
        <w:rPr>
          <w:rFonts w:ascii="Palatino Linotype" w:eastAsia="Palatino Linotype" w:hAnsi="Palatino Linotype" w:cs="Palatino Linotype"/>
          <w:i/>
          <w:sz w:val="22"/>
          <w:szCs w:val="22"/>
        </w:rPr>
        <w:t>XI. Las demás que les confieran otras leyes.</w:t>
      </w:r>
    </w:p>
    <w:p w14:paraId="102191D9" w14:textId="77777777" w:rsidR="00DC0DE4" w:rsidRPr="00A932F6" w:rsidRDefault="00DC0DE4">
      <w:pPr>
        <w:tabs>
          <w:tab w:val="left" w:pos="7938"/>
        </w:tabs>
        <w:spacing w:line="360" w:lineRule="auto"/>
        <w:jc w:val="center"/>
        <w:rPr>
          <w:rFonts w:ascii="Palatino Linotype" w:eastAsia="Palatino Linotype" w:hAnsi="Palatino Linotype" w:cs="Palatino Linotype"/>
          <w:b/>
        </w:rPr>
      </w:pPr>
    </w:p>
    <w:p w14:paraId="72E4EC93" w14:textId="77777777" w:rsidR="00DC0DE4" w:rsidRPr="00A932F6" w:rsidRDefault="00CA381A">
      <w:pPr>
        <w:tabs>
          <w:tab w:val="left" w:pos="7938"/>
        </w:tabs>
        <w:spacing w:line="360" w:lineRule="auto"/>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rPr>
        <w:t>Por otra parte, los numerales 125, fracción VIII y 142 de la Ley Orgánica Municipal del Estado de México, señalan lo siguiente:</w:t>
      </w:r>
      <w:r w:rsidRPr="00A932F6">
        <w:rPr>
          <w:rFonts w:ascii="Palatino Linotype" w:eastAsia="Palatino Linotype" w:hAnsi="Palatino Linotype" w:cs="Palatino Linotype"/>
          <w:b/>
          <w:i/>
          <w:sz w:val="22"/>
          <w:szCs w:val="22"/>
        </w:rPr>
        <w:t xml:space="preserve"> </w:t>
      </w:r>
    </w:p>
    <w:p w14:paraId="5354ACD3" w14:textId="77777777" w:rsidR="00DC0DE4" w:rsidRPr="00A932F6" w:rsidRDefault="00DC0DE4">
      <w:pPr>
        <w:tabs>
          <w:tab w:val="left" w:pos="7938"/>
        </w:tabs>
        <w:spacing w:line="360" w:lineRule="auto"/>
        <w:jc w:val="both"/>
        <w:rPr>
          <w:rFonts w:ascii="Palatino Linotype" w:eastAsia="Palatino Linotype" w:hAnsi="Palatino Linotype" w:cs="Palatino Linotype"/>
          <w:i/>
          <w:sz w:val="22"/>
          <w:szCs w:val="22"/>
        </w:rPr>
      </w:pPr>
    </w:p>
    <w:p w14:paraId="72770A5E"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w:t>
      </w:r>
      <w:r w:rsidRPr="00A932F6">
        <w:rPr>
          <w:rFonts w:ascii="Palatino Linotype" w:eastAsia="Palatino Linotype" w:hAnsi="Palatino Linotype" w:cs="Palatino Linotype"/>
          <w:b/>
          <w:i/>
          <w:sz w:val="22"/>
          <w:szCs w:val="22"/>
        </w:rPr>
        <w:t>Artículo 125.-</w:t>
      </w:r>
      <w:r w:rsidRPr="00A932F6">
        <w:rPr>
          <w:rFonts w:ascii="Palatino Linotype" w:eastAsia="Palatino Linotype" w:hAnsi="Palatino Linotype" w:cs="Palatino Linotype"/>
          <w:i/>
          <w:sz w:val="22"/>
          <w:szCs w:val="22"/>
        </w:rPr>
        <w:t xml:space="preserve"> Los municipios tendrán a su cargo la prestación, explotación, administración y conservación de los servicios públicos municipales, considerándose enunciativa y no limitativamente, los siguientes:</w:t>
      </w:r>
    </w:p>
    <w:p w14:paraId="5BD5B1AE"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300E5207"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VIII. Seguridad pública y tránsito;</w:t>
      </w:r>
    </w:p>
    <w:p w14:paraId="306DAD03"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7A931717"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Artículo 142.-</w:t>
      </w:r>
      <w:r w:rsidRPr="00A932F6">
        <w:rPr>
          <w:rFonts w:ascii="Palatino Linotype" w:eastAsia="Palatino Linotype" w:hAnsi="Palatino Linotype" w:cs="Palatino Linotype"/>
          <w:i/>
          <w:sz w:val="22"/>
          <w:szCs w:val="22"/>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7E9C6BC" w14:textId="77777777" w:rsidR="00DC0DE4" w:rsidRPr="00A932F6" w:rsidRDefault="00DC0DE4">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p>
    <w:p w14:paraId="5E7A2463" w14:textId="77777777" w:rsidR="00DC0DE4" w:rsidRPr="00A932F6" w:rsidRDefault="00CA381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A932F6">
        <w:rPr>
          <w:rFonts w:ascii="Palatino Linotype" w:eastAsia="Palatino Linotype" w:hAnsi="Palatino Linotype" w:cs="Palatino Linotype"/>
          <w:b/>
          <w:i/>
          <w:sz w:val="22"/>
          <w:szCs w:val="22"/>
        </w:rPr>
        <w:t xml:space="preserve"> </w:t>
      </w:r>
    </w:p>
    <w:p w14:paraId="0ED2E12E" w14:textId="77777777" w:rsidR="00DC0DE4" w:rsidRPr="00A932F6" w:rsidRDefault="00DC0DE4">
      <w:pPr>
        <w:pBdr>
          <w:top w:val="nil"/>
          <w:left w:val="nil"/>
          <w:bottom w:val="nil"/>
          <w:right w:val="nil"/>
          <w:between w:val="nil"/>
        </w:pBdr>
        <w:spacing w:line="276" w:lineRule="auto"/>
        <w:jc w:val="both"/>
      </w:pPr>
    </w:p>
    <w:p w14:paraId="4B1554D0"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lastRenderedPageBreak/>
        <w:t>Además, cabe aclarar que la Ley General del Sistema Nacional de Seguridad Pública, se creó desde el año 2009, como se advierte a continuación:</w:t>
      </w:r>
    </w:p>
    <w:p w14:paraId="0C6384C2"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60E8CE1B" w14:textId="77777777" w:rsidR="00DC0DE4" w:rsidRPr="00A932F6" w:rsidRDefault="00CA381A">
      <w:pPr>
        <w:pBdr>
          <w:top w:val="nil"/>
          <w:left w:val="nil"/>
          <w:bottom w:val="nil"/>
          <w:right w:val="nil"/>
          <w:between w:val="nil"/>
        </w:pBdr>
        <w:spacing w:line="360" w:lineRule="auto"/>
        <w:jc w:val="center"/>
        <w:rPr>
          <w:rFonts w:ascii="Palatino Linotype" w:eastAsia="Palatino Linotype" w:hAnsi="Palatino Linotype" w:cs="Palatino Linotype"/>
        </w:rPr>
      </w:pPr>
      <w:r w:rsidRPr="00A932F6">
        <w:rPr>
          <w:noProof/>
          <w:sz w:val="22"/>
          <w:szCs w:val="22"/>
          <w:lang w:val="es-MX" w:eastAsia="es-MX"/>
        </w:rPr>
        <w:drawing>
          <wp:inline distT="0" distB="0" distL="0" distR="0" wp14:anchorId="74C8B7C2" wp14:editId="533E7D6B">
            <wp:extent cx="5441950" cy="1111250"/>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5910" t="18716" r="29734" b="60153"/>
                    <a:stretch>
                      <a:fillRect/>
                    </a:stretch>
                  </pic:blipFill>
                  <pic:spPr>
                    <a:xfrm>
                      <a:off x="0" y="0"/>
                      <a:ext cx="5441950" cy="1111250"/>
                    </a:xfrm>
                    <a:prstGeom prst="rect">
                      <a:avLst/>
                    </a:prstGeom>
                    <a:ln/>
                  </pic:spPr>
                </pic:pic>
              </a:graphicData>
            </a:graphic>
          </wp:inline>
        </w:drawing>
      </w:r>
    </w:p>
    <w:p w14:paraId="5E37D486" w14:textId="77777777" w:rsidR="00DC0DE4" w:rsidRPr="00A932F6" w:rsidRDefault="00DC0DE4">
      <w:pPr>
        <w:spacing w:line="360" w:lineRule="auto"/>
        <w:ind w:right="51"/>
        <w:jc w:val="both"/>
        <w:rPr>
          <w:rFonts w:ascii="Palatino Linotype" w:eastAsia="Palatino Linotype" w:hAnsi="Palatino Linotype" w:cs="Palatino Linotype"/>
        </w:rPr>
      </w:pPr>
    </w:p>
    <w:p w14:paraId="1EE0F60B" w14:textId="77777777" w:rsidR="00DC0DE4" w:rsidRPr="00A932F6" w:rsidRDefault="00CA381A">
      <w:pPr>
        <w:spacing w:line="360" w:lineRule="auto"/>
        <w:ind w:right="51"/>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Es decir, desde esa fecha se estableció en su artículo 9 fracción IV que los municipios deberían de contar con una base de datos </w:t>
      </w:r>
      <w:proofErr w:type="spellStart"/>
      <w:r w:rsidRPr="00A932F6">
        <w:rPr>
          <w:rFonts w:ascii="Palatino Linotype" w:eastAsia="Palatino Linotype" w:hAnsi="Palatino Linotype" w:cs="Palatino Linotype"/>
        </w:rPr>
        <w:t>criminalísticos</w:t>
      </w:r>
      <w:proofErr w:type="spellEnd"/>
      <w:r w:rsidRPr="00A932F6">
        <w:rPr>
          <w:rFonts w:ascii="Palatino Linotype" w:eastAsia="Palatino Linotype" w:hAnsi="Palatino Linotype" w:cs="Palatino Linotype"/>
        </w:rPr>
        <w:t xml:space="preserve">, como se advierte: </w:t>
      </w:r>
    </w:p>
    <w:p w14:paraId="374BC3E9" w14:textId="77777777" w:rsidR="00DC0DE4" w:rsidRPr="00A932F6" w:rsidRDefault="00DC0DE4">
      <w:pPr>
        <w:spacing w:line="360" w:lineRule="auto"/>
        <w:ind w:left="567" w:right="51"/>
        <w:jc w:val="both"/>
        <w:rPr>
          <w:rFonts w:ascii="Palatino Linotype" w:eastAsia="Palatino Linotype" w:hAnsi="Palatino Linotype" w:cs="Palatino Linotype"/>
          <w:i/>
          <w:sz w:val="22"/>
          <w:szCs w:val="22"/>
        </w:rPr>
      </w:pPr>
    </w:p>
    <w:p w14:paraId="70A79928"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“Artículo 9. El presidente de la república, los gobernadores, el jefe de gobierno del Distrito Federal, los procuradores de Justicia y los secretarios de Seguridad Pública de la federación, los estados, el Distrito Federal y </w:t>
      </w:r>
      <w:r w:rsidRPr="00A932F6">
        <w:rPr>
          <w:rFonts w:ascii="Palatino Linotype" w:eastAsia="Palatino Linotype" w:hAnsi="Palatino Linotype" w:cs="Palatino Linotype"/>
          <w:b/>
          <w:i/>
          <w:sz w:val="22"/>
          <w:szCs w:val="22"/>
        </w:rPr>
        <w:t>los municipios, integrarán el Sistema Nacional de Seguridad Pública, para implantar, en los términos de esta ley y de las leyes locales, los procesos para</w:t>
      </w:r>
      <w:r w:rsidRPr="00A932F6">
        <w:rPr>
          <w:rFonts w:ascii="Palatino Linotype" w:eastAsia="Palatino Linotype" w:hAnsi="Palatino Linotype" w:cs="Palatino Linotype"/>
          <w:i/>
          <w:sz w:val="22"/>
          <w:szCs w:val="22"/>
        </w:rPr>
        <w:t>:</w:t>
      </w:r>
    </w:p>
    <w:p w14:paraId="68AB99BA"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1A355AB3"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 xml:space="preserve">IV. El establecimiento de las bases de datos </w:t>
      </w:r>
      <w:proofErr w:type="spellStart"/>
      <w:r w:rsidRPr="00A932F6">
        <w:rPr>
          <w:rFonts w:ascii="Palatino Linotype" w:eastAsia="Palatino Linotype" w:hAnsi="Palatino Linotype" w:cs="Palatino Linotype"/>
          <w:b/>
          <w:i/>
          <w:sz w:val="22"/>
          <w:szCs w:val="22"/>
        </w:rPr>
        <w:t>criminalísticos</w:t>
      </w:r>
      <w:proofErr w:type="spellEnd"/>
      <w:r w:rsidRPr="00A932F6">
        <w:rPr>
          <w:rFonts w:ascii="Palatino Linotype" w:eastAsia="Palatino Linotype" w:hAnsi="Palatino Linotype" w:cs="Palatino Linotype"/>
          <w:i/>
          <w:sz w:val="22"/>
          <w:szCs w:val="22"/>
        </w:rPr>
        <w:t>, de personal y equipamiento para las instituciones de seguridad pública;” (Sic)</w:t>
      </w:r>
    </w:p>
    <w:p w14:paraId="0BE54E9C"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77057862"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a fin de que, estos últimos,</w:t>
      </w:r>
      <w:r w:rsidRPr="00A932F6">
        <w:rPr>
          <w:rFonts w:ascii="Palatino Linotype" w:eastAsia="Palatino Linotype" w:hAnsi="Palatino Linotype" w:cs="Palatino Linotype"/>
          <w:b/>
          <w:u w:val="single"/>
        </w:rPr>
        <w:t xml:space="preserve"> realicen la integración y actualización de diversas Bases de Datos que integran información de incidencia delictiva</w:t>
      </w:r>
      <w:r w:rsidRPr="00A932F6">
        <w:rPr>
          <w:rFonts w:ascii="Palatino Linotype" w:eastAsia="Palatino Linotype" w:hAnsi="Palatino Linotype" w:cs="Palatino Linotype"/>
          <w:b/>
        </w:rPr>
        <w:t xml:space="preserve">; </w:t>
      </w:r>
      <w:r w:rsidRPr="00A932F6">
        <w:rPr>
          <w:rFonts w:ascii="Palatino Linotype" w:eastAsia="Palatino Linotype" w:hAnsi="Palatino Linotype" w:cs="Palatino Linotype"/>
        </w:rPr>
        <w:t xml:space="preserve">máxime que, desde la entrada en vigor de la Ley de Seguridad del Estado de México </w:t>
      </w:r>
      <w:r w:rsidRPr="00A932F6">
        <w:rPr>
          <w:rFonts w:ascii="Palatino Linotype" w:eastAsia="Palatino Linotype" w:hAnsi="Palatino Linotype" w:cs="Palatino Linotype"/>
          <w:i/>
        </w:rPr>
        <w:t xml:space="preserve">-el 20 de octubre de 2011- </w:t>
      </w:r>
      <w:r w:rsidRPr="00A932F6">
        <w:rPr>
          <w:rFonts w:ascii="Palatino Linotype" w:eastAsia="Palatino Linotype" w:hAnsi="Palatino Linotype" w:cs="Palatino Linotype"/>
        </w:rPr>
        <w:t xml:space="preserve">se desprende la atribución </w:t>
      </w:r>
      <w:r w:rsidRPr="00A932F6">
        <w:rPr>
          <w:rFonts w:ascii="Palatino Linotype" w:eastAsia="Palatino Linotype" w:hAnsi="Palatino Linotype" w:cs="Palatino Linotype"/>
        </w:rPr>
        <w:lastRenderedPageBreak/>
        <w:t>expresa para que, el Director de Seguridad Pública Municipal,  entre otras cosas, genere estadística delictiva.</w:t>
      </w:r>
    </w:p>
    <w:p w14:paraId="27E82CE8"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110F89F0"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14:paraId="1C2B84DF"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4C9519D4"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 </w:t>
      </w:r>
      <w:r w:rsidRPr="00A932F6">
        <w:rPr>
          <w:rFonts w:ascii="Palatino Linotype" w:eastAsia="Palatino Linotype" w:hAnsi="Palatino Linotype" w:cs="Palatino Linotype"/>
          <w:b/>
          <w:i/>
          <w:sz w:val="22"/>
          <w:szCs w:val="22"/>
        </w:rPr>
        <w:t>“Artículo 24.</w:t>
      </w:r>
      <w:r w:rsidRPr="00A932F6">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0F0CCA69" w14:textId="77777777" w:rsidR="00DC0DE4" w:rsidRPr="00A932F6" w:rsidRDefault="00CA381A">
      <w:pPr>
        <w:spacing w:line="276" w:lineRule="auto"/>
        <w:ind w:left="567" w:right="616"/>
        <w:jc w:val="both"/>
        <w:rPr>
          <w:rFonts w:ascii="Palatino Linotype" w:eastAsia="Palatino Linotype" w:hAnsi="Palatino Linotype" w:cs="Palatino Linotype"/>
          <w:b/>
          <w:i/>
          <w:sz w:val="22"/>
          <w:szCs w:val="22"/>
          <w:u w:val="single"/>
        </w:rPr>
      </w:pPr>
      <w:r w:rsidRPr="00A932F6">
        <w:rPr>
          <w:rFonts w:ascii="Palatino Linotype" w:eastAsia="Palatino Linotype" w:hAnsi="Palatino Linotype" w:cs="Palatino Linotype"/>
          <w:b/>
          <w:i/>
          <w:sz w:val="22"/>
          <w:szCs w:val="22"/>
          <w:u w:val="single"/>
        </w:rPr>
        <w:t>XII. Publicar y mantener actualizada la información relativa a las obligaciones generales de transparencia previstas en la presente Ley o determinadas así por el Instituto, y en general aquella que sea de interés público;</w:t>
      </w:r>
    </w:p>
    <w:p w14:paraId="78BDE34D"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Artículo 92.</w:t>
      </w:r>
      <w:r w:rsidRPr="00A932F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C5F3EA"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w:t>
      </w:r>
    </w:p>
    <w:p w14:paraId="702B240F" w14:textId="77777777" w:rsidR="00DC0DE4" w:rsidRPr="00A932F6" w:rsidRDefault="00CA381A">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XXXIV. Las estadísticas que generen en cumplimiento de sus facultades, competencias o funciones con la mayor desagregación posible…”</w:t>
      </w:r>
      <w:r w:rsidRPr="00A932F6">
        <w:rPr>
          <w:rFonts w:ascii="Palatino Linotype" w:eastAsia="Palatino Linotype" w:hAnsi="Palatino Linotype" w:cs="Palatino Linotype"/>
          <w:i/>
          <w:sz w:val="22"/>
          <w:szCs w:val="22"/>
        </w:rPr>
        <w:t xml:space="preserve"> (Sic)</w:t>
      </w:r>
      <w:r w:rsidRPr="00A932F6">
        <w:rPr>
          <w:rFonts w:ascii="Palatino Linotype" w:eastAsia="Palatino Linotype" w:hAnsi="Palatino Linotype" w:cs="Palatino Linotype"/>
          <w:b/>
          <w:i/>
          <w:sz w:val="22"/>
          <w:szCs w:val="22"/>
        </w:rPr>
        <w:t xml:space="preserve"> </w:t>
      </w:r>
    </w:p>
    <w:p w14:paraId="42133B4D"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D6C984"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 forma complementaria, resulta de nuestro particular interés el criterio </w:t>
      </w:r>
      <w:r w:rsidRPr="00A932F6">
        <w:rPr>
          <w:rFonts w:ascii="Palatino Linotype" w:eastAsia="Palatino Linotype" w:hAnsi="Palatino Linotype" w:cs="Palatino Linotype"/>
          <w:b/>
        </w:rPr>
        <w:t xml:space="preserve">11/09 </w:t>
      </w:r>
      <w:r w:rsidRPr="00A932F6">
        <w:rPr>
          <w:rFonts w:ascii="Palatino Linotype" w:eastAsia="Palatino Linotype" w:hAnsi="Palatino Linotype" w:cs="Palatino Linotype"/>
        </w:rPr>
        <w:t xml:space="preserve">emitido por el hoy Instituto Nacional de Transparencia, Acceso a la Información y Protección de Datos Personales, que a la letra dispone lo siguiente: </w:t>
      </w:r>
    </w:p>
    <w:p w14:paraId="28FDD746" w14:textId="77777777" w:rsidR="00DC0DE4" w:rsidRPr="00A932F6" w:rsidRDefault="00DC0DE4">
      <w:pPr>
        <w:pBdr>
          <w:top w:val="nil"/>
          <w:left w:val="nil"/>
          <w:bottom w:val="nil"/>
          <w:right w:val="nil"/>
          <w:between w:val="nil"/>
        </w:pBdr>
        <w:spacing w:line="276" w:lineRule="auto"/>
        <w:ind w:left="567" w:right="616"/>
        <w:jc w:val="both"/>
        <w:rPr>
          <w:rFonts w:ascii="Palatino Linotype" w:eastAsia="Palatino Linotype" w:hAnsi="Palatino Linotype" w:cs="Palatino Linotype"/>
        </w:rPr>
      </w:pPr>
    </w:p>
    <w:p w14:paraId="2D3857E5" w14:textId="77777777" w:rsidR="00DC0DE4" w:rsidRPr="00A932F6" w:rsidRDefault="00CA381A">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LA INFORMACIÓN ESTADÍSTICA ES DE NATURALEZA PÚBLICA</w:t>
      </w:r>
      <w:r w:rsidRPr="00A932F6">
        <w:rPr>
          <w:rFonts w:ascii="Palatino Linotype" w:eastAsia="Palatino Linotype" w:hAnsi="Palatino Linotype" w:cs="Palatino Linotype"/>
          <w:i/>
          <w:sz w:val="22"/>
          <w:szCs w:val="22"/>
        </w:rPr>
        <w:t>,</w:t>
      </w:r>
      <w:r w:rsidRPr="00A932F6">
        <w:rPr>
          <w:rFonts w:ascii="Palatino Linotype" w:eastAsia="Palatino Linotype" w:hAnsi="Palatino Linotype" w:cs="Palatino Linotype"/>
          <w:b/>
          <w:i/>
          <w:sz w:val="22"/>
          <w:szCs w:val="22"/>
        </w:rPr>
        <w:t xml:space="preserve"> INDEPENDIENTEMENTE DE LA MATERIA CON </w:t>
      </w:r>
      <w:proofErr w:type="gramStart"/>
      <w:r w:rsidRPr="00A932F6">
        <w:rPr>
          <w:rFonts w:ascii="Palatino Linotype" w:eastAsia="Palatino Linotype" w:hAnsi="Palatino Linotype" w:cs="Palatino Linotype"/>
          <w:b/>
          <w:i/>
          <w:sz w:val="22"/>
          <w:szCs w:val="22"/>
        </w:rPr>
        <w:t>LA  QUE</w:t>
      </w:r>
      <w:proofErr w:type="gramEnd"/>
      <w:r w:rsidRPr="00A932F6">
        <w:rPr>
          <w:rFonts w:ascii="Palatino Linotype" w:eastAsia="Palatino Linotype" w:hAnsi="Palatino Linotype" w:cs="Palatino Linotype"/>
          <w:b/>
          <w:i/>
          <w:sz w:val="22"/>
          <w:szCs w:val="22"/>
        </w:rPr>
        <w:t xml:space="preserve">  SE ENCUENTRE  VINCULADA. </w:t>
      </w:r>
      <w:r w:rsidRPr="00A932F6">
        <w:rPr>
          <w:rFonts w:ascii="Palatino Linotype" w:eastAsia="Palatino Linotype" w:hAnsi="Palatino Linotype" w:cs="Palatino Linotype"/>
          <w:i/>
          <w:sz w:val="22"/>
          <w:szCs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590C042"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7D2C9C88"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Así las cosas, se atrae al estudio los Lineamientos para el Llenado, Entrega, Recepción, Registro, Resguardo y Consulta del Informe Policial Homologado; </w:t>
      </w:r>
      <w:r w:rsidRPr="00A932F6">
        <w:rPr>
          <w:rFonts w:ascii="Palatino Linotype" w:eastAsia="Palatino Linotype" w:hAnsi="Palatino Linotype" w:cs="Palatino Linotype"/>
          <w:sz w:val="22"/>
          <w:szCs w:val="22"/>
        </w:rPr>
        <w:t xml:space="preserve">(consultado en </w:t>
      </w:r>
      <w:hyperlink r:id="rId11">
        <w:r w:rsidRPr="00A932F6">
          <w:rPr>
            <w:rFonts w:ascii="Palatino Linotype" w:eastAsia="Palatino Linotype" w:hAnsi="Palatino Linotype" w:cs="Palatino Linotype"/>
            <w:sz w:val="22"/>
            <w:szCs w:val="22"/>
            <w:u w:val="single"/>
          </w:rPr>
          <w:t>https://www.dof.gob.mx/nota_detalle.php?codigo=5587157&amp;fecha=21/02/2020</w:t>
        </w:r>
      </w:hyperlink>
      <w:r w:rsidRPr="00A932F6">
        <w:rPr>
          <w:rFonts w:ascii="Palatino Linotype" w:eastAsia="Palatino Linotype" w:hAnsi="Palatino Linotype" w:cs="Palatino Linotype"/>
        </w:rPr>
        <w:t>) y de los cuales, se inserta lo siguiente:</w:t>
      </w:r>
    </w:p>
    <w:p w14:paraId="337E1793" w14:textId="77777777" w:rsidR="00DC0DE4" w:rsidRPr="00A932F6" w:rsidRDefault="00DC0DE4">
      <w:pPr>
        <w:spacing w:line="360" w:lineRule="auto"/>
        <w:ind w:right="539"/>
        <w:rPr>
          <w:rFonts w:ascii="Palatino Linotype" w:eastAsia="Palatino Linotype" w:hAnsi="Palatino Linotype" w:cs="Palatino Linotype"/>
        </w:rPr>
      </w:pPr>
    </w:p>
    <w:p w14:paraId="075B3A26" w14:textId="77777777" w:rsidR="00DC0DE4" w:rsidRPr="00A932F6" w:rsidRDefault="00CA381A">
      <w:pP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PRIMERO. OBJETO Y ÁMBITO DE APLICACIÓN.</w:t>
      </w:r>
    </w:p>
    <w:p w14:paraId="51D26BD1"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107F0A9E"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El Informe Policial Homologado es el medio a través del cual </w:t>
      </w:r>
      <w:r w:rsidRPr="00A932F6">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A932F6">
        <w:rPr>
          <w:rFonts w:ascii="Palatino Linotype" w:eastAsia="Palatino Linotype" w:hAnsi="Palatino Linotype" w:cs="Palatino Linotype"/>
          <w:i/>
          <w:sz w:val="22"/>
          <w:szCs w:val="22"/>
        </w:rPr>
        <w:t>, a las autoridades competentes.</w:t>
      </w:r>
    </w:p>
    <w:p w14:paraId="74C71321"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1435E0FC"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lastRenderedPageBreak/>
        <w:t xml:space="preserve">El Informe Policial Homologado tiene como objeto </w:t>
      </w:r>
      <w:proofErr w:type="spellStart"/>
      <w:r w:rsidRPr="00A932F6">
        <w:rPr>
          <w:rFonts w:ascii="Palatino Linotype" w:eastAsia="Palatino Linotype" w:hAnsi="Palatino Linotype" w:cs="Palatino Linotype"/>
          <w:i/>
          <w:sz w:val="22"/>
          <w:szCs w:val="22"/>
        </w:rPr>
        <w:t>eficientar</w:t>
      </w:r>
      <w:proofErr w:type="spellEnd"/>
      <w:r w:rsidRPr="00A932F6">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7204F118"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42A225D9"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Los presentes Lineamientos tienen como objeto señalar los criterios respecto a lo siguiente:</w:t>
      </w:r>
    </w:p>
    <w:p w14:paraId="6192C0AF"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I a </w:t>
      </w:r>
      <w:proofErr w:type="gramStart"/>
      <w:r w:rsidRPr="00A932F6">
        <w:rPr>
          <w:rFonts w:ascii="Palatino Linotype" w:eastAsia="Palatino Linotype" w:hAnsi="Palatino Linotype" w:cs="Palatino Linotype"/>
          <w:i/>
          <w:sz w:val="22"/>
          <w:szCs w:val="22"/>
        </w:rPr>
        <w:t>V …</w:t>
      </w:r>
      <w:proofErr w:type="gramEnd"/>
    </w:p>
    <w:p w14:paraId="55F6E505"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VI.   Resguardo de la base de datos del IPH en el Sistema Nacional de Información en Seguridad Pública;</w:t>
      </w:r>
    </w:p>
    <w:p w14:paraId="7BBCDCC9"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VII a IX…</w:t>
      </w:r>
    </w:p>
    <w:p w14:paraId="176F0169" w14:textId="77777777" w:rsidR="00DC0DE4" w:rsidRPr="00A932F6" w:rsidRDefault="00DC0DE4">
      <w:pPr>
        <w:spacing w:line="276" w:lineRule="auto"/>
        <w:ind w:left="567" w:right="616"/>
        <w:jc w:val="both"/>
        <w:rPr>
          <w:rFonts w:ascii="Palatino Linotype" w:eastAsia="Palatino Linotype" w:hAnsi="Palatino Linotype" w:cs="Palatino Linotype"/>
          <w:b/>
          <w:i/>
          <w:sz w:val="22"/>
          <w:szCs w:val="22"/>
        </w:rPr>
      </w:pPr>
    </w:p>
    <w:p w14:paraId="1895CC53" w14:textId="77777777" w:rsidR="00DC0DE4" w:rsidRPr="00A932F6" w:rsidRDefault="00CA381A">
      <w:pP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SEGUNDO. GLOSARIO DE TÉRMINOS.</w:t>
      </w:r>
    </w:p>
    <w:p w14:paraId="45CC41F3" w14:textId="77777777" w:rsidR="00DC0DE4" w:rsidRPr="00A932F6" w:rsidRDefault="00DC0DE4">
      <w:pPr>
        <w:spacing w:line="276" w:lineRule="auto"/>
        <w:ind w:left="567" w:right="616"/>
        <w:jc w:val="both"/>
        <w:rPr>
          <w:rFonts w:ascii="Palatino Linotype" w:eastAsia="Palatino Linotype" w:hAnsi="Palatino Linotype" w:cs="Palatino Linotype"/>
          <w:b/>
          <w:i/>
          <w:sz w:val="22"/>
          <w:szCs w:val="22"/>
        </w:rPr>
      </w:pPr>
    </w:p>
    <w:p w14:paraId="480AF127"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I a IX…</w:t>
      </w:r>
    </w:p>
    <w:p w14:paraId="66D231E4"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X. IPH: El Informe Policial Homologado de hechos probablemente delictivos o de infracciones administrativas, mismo que puede ser en versión impresa o electrónica.</w:t>
      </w:r>
    </w:p>
    <w:p w14:paraId="28D0F808"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73C81C93" w14:textId="77777777" w:rsidR="00DC0DE4" w:rsidRPr="00A932F6" w:rsidRDefault="00CA381A">
      <w:pP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DÉCIMO TERCERO. ENTREGA Y RECEPCIÓN DEL IPH.</w:t>
      </w:r>
    </w:p>
    <w:p w14:paraId="5EFD3327" w14:textId="77777777" w:rsidR="00DC0DE4" w:rsidRPr="00A932F6" w:rsidRDefault="00DC0DE4">
      <w:pPr>
        <w:spacing w:line="276" w:lineRule="auto"/>
        <w:ind w:left="567" w:right="616"/>
        <w:jc w:val="both"/>
        <w:rPr>
          <w:rFonts w:ascii="Palatino Linotype" w:eastAsia="Palatino Linotype" w:hAnsi="Palatino Linotype" w:cs="Palatino Linotype"/>
          <w:i/>
          <w:sz w:val="22"/>
          <w:szCs w:val="22"/>
        </w:rPr>
      </w:pPr>
    </w:p>
    <w:p w14:paraId="32A053D5"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A932F6">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A932F6">
        <w:rPr>
          <w:rFonts w:ascii="Palatino Linotype" w:eastAsia="Palatino Linotype" w:hAnsi="Palatino Linotype" w:cs="Palatino Linotype"/>
          <w:i/>
          <w:sz w:val="22"/>
          <w:szCs w:val="22"/>
        </w:rPr>
        <w:t>, según se trate de un hecho probablemente delictivo o una infracción administrativa.</w:t>
      </w:r>
    </w:p>
    <w:p w14:paraId="4BBCE519" w14:textId="77777777" w:rsidR="00DC0DE4" w:rsidRPr="00A932F6" w:rsidRDefault="00CA381A">
      <w:pPr>
        <w:spacing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28ADDE4E" w14:textId="77777777" w:rsidR="00DC0DE4" w:rsidRPr="00A932F6" w:rsidRDefault="00DC0DE4">
      <w:pPr>
        <w:spacing w:line="276" w:lineRule="auto"/>
        <w:ind w:left="567" w:right="616"/>
        <w:jc w:val="both"/>
        <w:rPr>
          <w:rFonts w:ascii="Palatino Linotype" w:eastAsia="Palatino Linotype" w:hAnsi="Palatino Linotype" w:cs="Palatino Linotype"/>
          <w:b/>
          <w:i/>
          <w:sz w:val="22"/>
          <w:szCs w:val="22"/>
        </w:rPr>
      </w:pPr>
    </w:p>
    <w:p w14:paraId="3136113B" w14:textId="77777777" w:rsidR="00DC0DE4" w:rsidRPr="00A932F6" w:rsidRDefault="00CA381A">
      <w:pPr>
        <w:spacing w:before="120" w:after="120" w:line="276" w:lineRule="auto"/>
        <w:ind w:left="567" w:right="616"/>
        <w:jc w:val="both"/>
        <w:rPr>
          <w:rFonts w:ascii="Palatino Linotype" w:eastAsia="Palatino Linotype" w:hAnsi="Palatino Linotype" w:cs="Palatino Linotype"/>
          <w:b/>
          <w:i/>
          <w:sz w:val="22"/>
          <w:szCs w:val="22"/>
        </w:rPr>
      </w:pPr>
      <w:r w:rsidRPr="00A932F6">
        <w:rPr>
          <w:rFonts w:ascii="Palatino Linotype" w:eastAsia="Palatino Linotype" w:hAnsi="Palatino Linotype" w:cs="Palatino Linotype"/>
          <w:b/>
          <w:i/>
          <w:sz w:val="22"/>
          <w:szCs w:val="22"/>
        </w:rPr>
        <w:t>DÉCIMO CUARTO. REGISTRO DE LA INFORMACIÓN EN LA BASE DE DATOS DEL IPH.</w:t>
      </w:r>
    </w:p>
    <w:p w14:paraId="023FD56F" w14:textId="77777777" w:rsidR="00DC0DE4" w:rsidRPr="00A932F6" w:rsidRDefault="00CA381A">
      <w:pPr>
        <w:spacing w:before="120" w:after="120"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i/>
          <w:sz w:val="22"/>
          <w:szCs w:val="22"/>
        </w:rPr>
        <w:t>El registro de la información en la base de datos se llevará a cabo conforme a lo siguiente:</w:t>
      </w:r>
    </w:p>
    <w:p w14:paraId="65EBC45C" w14:textId="77777777" w:rsidR="00DC0DE4" w:rsidRPr="00A932F6" w:rsidRDefault="00CA381A">
      <w:pPr>
        <w:numPr>
          <w:ilvl w:val="0"/>
          <w:numId w:val="1"/>
        </w:numPr>
        <w:pBdr>
          <w:top w:val="nil"/>
          <w:left w:val="nil"/>
          <w:bottom w:val="nil"/>
          <w:right w:val="nil"/>
          <w:between w:val="nil"/>
        </w:pBdr>
        <w:tabs>
          <w:tab w:val="left" w:pos="1418"/>
        </w:tabs>
        <w:spacing w:before="120" w:after="120" w:line="276" w:lineRule="auto"/>
        <w:ind w:left="567" w:right="616" w:firstLine="0"/>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lastRenderedPageBreak/>
        <w:t>La captura y registro de la información suministrada a la base de datos son obligatorios y estarán a cargo de las instituciones policiales de los tres órdenes de gobierno</w:t>
      </w:r>
      <w:r w:rsidRPr="00A932F6">
        <w:rPr>
          <w:rFonts w:ascii="Palatino Linotype" w:eastAsia="Palatino Linotype" w:hAnsi="Palatino Linotype" w:cs="Palatino Linotype"/>
          <w:i/>
          <w:sz w:val="22"/>
          <w:szCs w:val="22"/>
        </w:rPr>
        <w:t>;</w:t>
      </w:r>
    </w:p>
    <w:p w14:paraId="20D8F0BE" w14:textId="77777777" w:rsidR="00DC0DE4" w:rsidRPr="00A932F6" w:rsidRDefault="00CA381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II.</w:t>
      </w:r>
      <w:r w:rsidRPr="00A932F6">
        <w:rPr>
          <w:rFonts w:ascii="Palatino Linotype" w:eastAsia="Palatino Linotype" w:hAnsi="Palatino Linotype" w:cs="Palatino Linotype"/>
          <w:i/>
          <w:sz w:val="22"/>
          <w:szCs w:val="22"/>
        </w:rPr>
        <w:t xml:space="preserve"> El suministro de la información se realizará con apego a los datos contenidos en el IPH;</w:t>
      </w:r>
    </w:p>
    <w:p w14:paraId="3D98620B" w14:textId="77777777" w:rsidR="00DC0DE4" w:rsidRPr="00A932F6" w:rsidRDefault="00CA381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III</w:t>
      </w:r>
      <w:r w:rsidRPr="00A932F6">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19F6229B" w14:textId="77777777" w:rsidR="00DC0DE4" w:rsidRPr="00A932F6" w:rsidRDefault="00CA381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 xml:space="preserve">IV. </w:t>
      </w:r>
      <w:r w:rsidRPr="00A932F6">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129A4949" w14:textId="77777777" w:rsidR="00DC0DE4" w:rsidRPr="00A932F6" w:rsidRDefault="00DC0DE4">
      <w:pPr>
        <w:spacing w:line="276" w:lineRule="auto"/>
        <w:ind w:right="616"/>
        <w:jc w:val="both"/>
        <w:rPr>
          <w:rFonts w:ascii="Palatino Linotype" w:eastAsia="Palatino Linotype" w:hAnsi="Palatino Linotype" w:cs="Palatino Linotype"/>
          <w:b/>
          <w:i/>
          <w:sz w:val="22"/>
          <w:szCs w:val="22"/>
        </w:rPr>
      </w:pPr>
    </w:p>
    <w:p w14:paraId="43FA391B" w14:textId="77777777" w:rsidR="00DC0DE4" w:rsidRPr="00A932F6" w:rsidRDefault="00CA381A">
      <w:pPr>
        <w:spacing w:line="360" w:lineRule="auto"/>
        <w:jc w:val="both"/>
        <w:rPr>
          <w:rFonts w:ascii="Palatino Linotype" w:eastAsia="Palatino Linotype" w:hAnsi="Palatino Linotype" w:cs="Palatino Linotype"/>
          <w:b/>
        </w:rPr>
      </w:pPr>
      <w:r w:rsidRPr="00A932F6">
        <w:rPr>
          <w:rFonts w:ascii="Palatino Linotype" w:eastAsia="Palatino Linotype" w:hAnsi="Palatino Linotype" w:cs="Palatino Linotype"/>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A932F6">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p>
    <w:p w14:paraId="716D9480" w14:textId="77777777" w:rsidR="00DC0DE4" w:rsidRPr="00A932F6" w:rsidRDefault="00DC0DE4">
      <w:pPr>
        <w:spacing w:line="360" w:lineRule="auto"/>
        <w:jc w:val="both"/>
        <w:rPr>
          <w:rFonts w:ascii="Palatino Linotype" w:eastAsia="Palatino Linotype" w:hAnsi="Palatino Linotype" w:cs="Palatino Linotype"/>
          <w:b/>
        </w:rPr>
      </w:pPr>
    </w:p>
    <w:p w14:paraId="13E6EE96"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Es importante dejar de lado que no se están solicitando estos documentos, sino información estadística únicamente.</w:t>
      </w:r>
    </w:p>
    <w:p w14:paraId="1D5B9C2E" w14:textId="77777777" w:rsidR="00DC0DE4" w:rsidRPr="00A932F6" w:rsidRDefault="00DC0DE4">
      <w:pPr>
        <w:spacing w:line="360" w:lineRule="auto"/>
        <w:jc w:val="both"/>
        <w:rPr>
          <w:rFonts w:ascii="Palatino Linotype" w:eastAsia="Palatino Linotype" w:hAnsi="Palatino Linotype" w:cs="Palatino Linotype"/>
          <w:sz w:val="22"/>
          <w:szCs w:val="22"/>
        </w:rPr>
      </w:pPr>
    </w:p>
    <w:p w14:paraId="5E83403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w:t>
      </w:r>
      <w:r w:rsidRPr="00A932F6">
        <w:rPr>
          <w:rFonts w:ascii="Palatino Linotype" w:eastAsia="Palatino Linotype" w:hAnsi="Palatino Linotype" w:cs="Palatino Linotype"/>
        </w:rPr>
        <w:lastRenderedPageBreak/>
        <w:t xml:space="preserve">administrativas; por lo tanto, </w:t>
      </w:r>
      <w:r w:rsidRPr="00A932F6">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A932F6">
        <w:rPr>
          <w:rFonts w:ascii="Palatino Linotype" w:eastAsia="Palatino Linotype" w:hAnsi="Palatino Linotype" w:cs="Palatino Linotype"/>
        </w:rPr>
        <w:t xml:space="preserve">, pues es evidente que existen diversos tipos de delitos que se pueden configurar sin que se genere el informe en comento, tal como de manera enunciativa más no limitativa, es el caso de la </w:t>
      </w:r>
      <w:r w:rsidRPr="00A932F6">
        <w:rPr>
          <w:rFonts w:ascii="Palatino Linotype" w:eastAsia="Palatino Linotype" w:hAnsi="Palatino Linotype" w:cs="Palatino Linotype"/>
          <w:b/>
        </w:rPr>
        <w:t>extorsión</w:t>
      </w:r>
      <w:r w:rsidRPr="00A932F6">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6C435DF6" w14:textId="77777777" w:rsidR="00DC0DE4" w:rsidRPr="00A932F6" w:rsidRDefault="00DC0DE4">
      <w:pPr>
        <w:spacing w:line="360" w:lineRule="auto"/>
        <w:jc w:val="both"/>
        <w:rPr>
          <w:rFonts w:ascii="Palatino Linotype" w:eastAsia="Palatino Linotype" w:hAnsi="Palatino Linotype" w:cs="Palatino Linotype"/>
        </w:rPr>
      </w:pPr>
    </w:p>
    <w:p w14:paraId="6F789A5B"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A932F6">
        <w:rPr>
          <w:rFonts w:ascii="Palatino Linotype" w:eastAsia="Palatino Linotype" w:hAnsi="Palatino Linotype" w:cs="Palatino Linotype"/>
          <w:b/>
        </w:rPr>
        <w:t>es tema de conocimiento público</w:t>
      </w:r>
      <w:r w:rsidRPr="00A932F6">
        <w:rPr>
          <w:rFonts w:ascii="Palatino Linotype" w:eastAsia="Palatino Linotype" w:hAnsi="Palatino Linotype" w:cs="Palatino Linotype"/>
        </w:rPr>
        <w:t>,</w:t>
      </w:r>
      <w:r w:rsidRPr="00A932F6">
        <w:rPr>
          <w:rFonts w:ascii="Palatino Linotype" w:eastAsia="Palatino Linotype" w:hAnsi="Palatino Linotype" w:cs="Palatino Linotype"/>
          <w:b/>
        </w:rPr>
        <w:t xml:space="preserve"> que muchas de esas llamadas provienen de centros penitenciarios establecidos en diversas Entidades Federativas</w:t>
      </w:r>
      <w:r w:rsidRPr="00A932F6">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00C675CC" w14:textId="77777777" w:rsidR="00DC0DE4" w:rsidRPr="00A932F6" w:rsidRDefault="00DC0DE4">
      <w:pPr>
        <w:spacing w:line="360" w:lineRule="auto"/>
        <w:jc w:val="both"/>
        <w:rPr>
          <w:rFonts w:ascii="Palatino Linotype" w:eastAsia="Palatino Linotype" w:hAnsi="Palatino Linotype" w:cs="Palatino Linotype"/>
        </w:rPr>
      </w:pPr>
    </w:p>
    <w:p w14:paraId="58A1B36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lastRenderedPageBreak/>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A932F6">
        <w:rPr>
          <w:rFonts w:ascii="Palatino Linotype" w:eastAsia="Palatino Linotype" w:hAnsi="Palatino Linotype" w:cs="Palatino Linotype"/>
          <w:b/>
        </w:rPr>
        <w:t>es preciso reiterar que el Particular solicitó información estadística de la incidencia delictiva</w:t>
      </w:r>
      <w:r w:rsidRPr="00A932F6">
        <w:rPr>
          <w:rFonts w:ascii="Palatino Linotype" w:eastAsia="Palatino Linotype" w:hAnsi="Palatino Linotype" w:cs="Palatino Linotype"/>
        </w:rPr>
        <w:t xml:space="preserve">, lo cual, </w:t>
      </w:r>
      <w:r w:rsidRPr="00A932F6">
        <w:rPr>
          <w:rFonts w:ascii="Palatino Linotype" w:eastAsia="Palatino Linotype" w:hAnsi="Palatino Linotype" w:cs="Palatino Linotype"/>
          <w:b/>
        </w:rPr>
        <w:t>corresponde únicamente al número de hechos y/o actos de los que se tuvo conocimiento</w:t>
      </w:r>
      <w:r w:rsidRPr="00A932F6">
        <w:rPr>
          <w:rFonts w:ascii="Palatino Linotype" w:eastAsia="Palatino Linotype" w:hAnsi="Palatino Linotype" w:cs="Palatino Linotype"/>
        </w:rPr>
        <w:t xml:space="preserve"> y con base en ello,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 </w:t>
      </w:r>
    </w:p>
    <w:p w14:paraId="4E6C5B46" w14:textId="77777777" w:rsidR="00DC0DE4" w:rsidRPr="00A932F6" w:rsidRDefault="00DC0DE4">
      <w:pPr>
        <w:spacing w:line="360" w:lineRule="auto"/>
        <w:jc w:val="both"/>
        <w:rPr>
          <w:rFonts w:ascii="Palatino Linotype" w:eastAsia="Palatino Linotype" w:hAnsi="Palatino Linotype" w:cs="Palatino Linotype"/>
        </w:rPr>
      </w:pPr>
    </w:p>
    <w:p w14:paraId="2DF65E1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esta tesitura, es claro que el nivel de desagregación que requiere la persona solicitante, confiere al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A932F6">
        <w:rPr>
          <w:rFonts w:ascii="Palatino Linotype" w:eastAsia="Palatino Linotype" w:hAnsi="Palatino Linotype" w:cs="Palatino Linotype"/>
          <w:i/>
        </w:rPr>
        <w:t xml:space="preserve"> ad hoc</w:t>
      </w:r>
      <w:r w:rsidRPr="00A932F6">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14:paraId="5F84E4D5" w14:textId="77777777" w:rsidR="00DC0DE4" w:rsidRPr="00A932F6" w:rsidRDefault="00DC0DE4">
      <w:pPr>
        <w:spacing w:line="360" w:lineRule="auto"/>
        <w:jc w:val="both"/>
        <w:rPr>
          <w:rFonts w:ascii="Palatino Linotype" w:eastAsia="Palatino Linotype" w:hAnsi="Palatino Linotype" w:cs="Palatino Linotype"/>
        </w:rPr>
      </w:pPr>
    </w:p>
    <w:p w14:paraId="084BB3F9"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w:t>
      </w:r>
      <w:r w:rsidRPr="00A932F6">
        <w:rPr>
          <w:rFonts w:ascii="Palatino Linotype" w:eastAsia="Palatino Linotype" w:hAnsi="Palatino Linotype" w:cs="Palatino Linotype"/>
        </w:rPr>
        <w:lastRenderedPageBreak/>
        <w:t xml:space="preserve">información solicitada, como obren en sus archivos, sin tener que elaborarlos a las necesidades de la parte </w:t>
      </w:r>
      <w:r w:rsidRPr="00A932F6">
        <w:rPr>
          <w:rFonts w:ascii="Palatino Linotype" w:eastAsia="Palatino Linotype" w:hAnsi="Palatino Linotype" w:cs="Palatino Linotype"/>
          <w:b/>
        </w:rPr>
        <w:t>Recurrente</w:t>
      </w:r>
      <w:r w:rsidRPr="00A932F6">
        <w:rPr>
          <w:rFonts w:ascii="Palatino Linotype" w:eastAsia="Palatino Linotype" w:hAnsi="Palatino Linotype" w:cs="Palatino Linotype"/>
        </w:rPr>
        <w:t xml:space="preserve">. </w:t>
      </w:r>
    </w:p>
    <w:p w14:paraId="5B43FCD8" w14:textId="77777777" w:rsidR="00DC0DE4" w:rsidRPr="00A932F6" w:rsidRDefault="00DC0DE4">
      <w:pPr>
        <w:spacing w:line="360" w:lineRule="auto"/>
        <w:jc w:val="both"/>
        <w:rPr>
          <w:rFonts w:ascii="Palatino Linotype" w:eastAsia="Palatino Linotype" w:hAnsi="Palatino Linotype" w:cs="Palatino Linotype"/>
        </w:rPr>
      </w:pPr>
    </w:p>
    <w:p w14:paraId="5A47DCCF"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Dicho lo anterior, en relación con la información relativa al año dos mil veintidós, es menester recordar que el Sujeto Obligado en respuesta proporcionó una tabla Excel, en donde se desprenden datos como: fecha, horario, lugar, reporte y conclusión del reporte de los meses de enero, febrero, marzo, abril, mayo y junio del año en mención, tal como se observa a continuación:</w:t>
      </w:r>
    </w:p>
    <w:p w14:paraId="11EED216" w14:textId="77777777" w:rsidR="00DC0DE4" w:rsidRPr="00A932F6" w:rsidRDefault="00DC0DE4">
      <w:pPr>
        <w:spacing w:line="360" w:lineRule="auto"/>
        <w:jc w:val="both"/>
        <w:rPr>
          <w:rFonts w:ascii="Palatino Linotype" w:eastAsia="Palatino Linotype" w:hAnsi="Palatino Linotype" w:cs="Palatino Linotype"/>
        </w:rPr>
      </w:pPr>
    </w:p>
    <w:p w14:paraId="11FE4427"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noProof/>
          <w:lang w:val="es-MX" w:eastAsia="es-MX"/>
        </w:rPr>
        <w:drawing>
          <wp:inline distT="0" distB="0" distL="0" distR="0" wp14:anchorId="1F5E5A19" wp14:editId="01B33DF6">
            <wp:extent cx="5612130" cy="982345"/>
            <wp:effectExtent l="0" t="0" r="0" b="0"/>
            <wp:docPr id="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982345"/>
                    </a:xfrm>
                    <a:prstGeom prst="rect">
                      <a:avLst/>
                    </a:prstGeom>
                    <a:ln/>
                  </pic:spPr>
                </pic:pic>
              </a:graphicData>
            </a:graphic>
          </wp:inline>
        </w:drawing>
      </w:r>
      <w:r w:rsidRPr="00A932F6">
        <w:rPr>
          <w:rFonts w:ascii="Palatino Linotype" w:eastAsia="Palatino Linotype" w:hAnsi="Palatino Linotype" w:cs="Palatino Linotype"/>
        </w:rPr>
        <w:t xml:space="preserve"> </w:t>
      </w:r>
    </w:p>
    <w:p w14:paraId="62893B72"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ese sentido, toda vez que la inconformidad respecto de esta información versa en lo siguiente: </w:t>
      </w:r>
    </w:p>
    <w:p w14:paraId="45BA75DB"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1D482C8D" w14:textId="77777777" w:rsidR="00DC0DE4" w:rsidRPr="00A932F6" w:rsidRDefault="00CA381A">
      <w:pPr>
        <w:spacing w:line="360" w:lineRule="auto"/>
        <w:ind w:left="567" w:right="616"/>
        <w:jc w:val="both"/>
        <w:rPr>
          <w:rFonts w:ascii="Palatino Linotype" w:eastAsia="Palatino Linotype" w:hAnsi="Palatino Linotype" w:cs="Palatino Linotype"/>
          <w:b/>
        </w:rPr>
      </w:pPr>
      <w:r w:rsidRPr="00A932F6">
        <w:rPr>
          <w:rFonts w:ascii="Palatino Linotype" w:eastAsia="Palatino Linotype" w:hAnsi="Palatino Linotype" w:cs="Palatino Linotype"/>
          <w:b/>
        </w:rPr>
        <w:t>a) La falta de entrega de las coordenadas de los incidentes o eventos y;</w:t>
      </w:r>
    </w:p>
    <w:p w14:paraId="74E1D677" w14:textId="77777777" w:rsidR="00DC0DE4" w:rsidRPr="00A932F6" w:rsidRDefault="00CA381A">
      <w:pPr>
        <w:spacing w:line="360" w:lineRule="auto"/>
        <w:ind w:left="567" w:right="616"/>
        <w:jc w:val="both"/>
        <w:rPr>
          <w:rFonts w:ascii="Palatino Linotype" w:eastAsia="Palatino Linotype" w:hAnsi="Palatino Linotype" w:cs="Palatino Linotype"/>
          <w:b/>
        </w:rPr>
      </w:pPr>
      <w:r w:rsidRPr="00A932F6">
        <w:rPr>
          <w:rFonts w:ascii="Palatino Linotype" w:eastAsia="Palatino Linotype" w:hAnsi="Palatino Linotype" w:cs="Palatino Linotype"/>
          <w:b/>
        </w:rPr>
        <w:t xml:space="preserve">b) La omisión del dato que indique si los incidentes o eventos, se realizaron o no con violencia. </w:t>
      </w:r>
    </w:p>
    <w:p w14:paraId="16ED8ABE"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31F06A13"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Se procede al estudio del agravio, referido con el inciso a); </w:t>
      </w:r>
    </w:p>
    <w:p w14:paraId="6F222694"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0C2EE724"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7E660ECA"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rPr>
      </w:pPr>
    </w:p>
    <w:p w14:paraId="2C525CDC" w14:textId="77777777" w:rsidR="00DC0DE4" w:rsidRPr="00A932F6" w:rsidRDefault="00CA381A">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lastRenderedPageBreak/>
        <w:t xml:space="preserve">De las coordenadas de los incidentes o eventos. </w:t>
      </w:r>
    </w:p>
    <w:p w14:paraId="6EC138F7" w14:textId="77777777" w:rsidR="00DC0DE4" w:rsidRPr="00A932F6" w:rsidRDefault="00DC0DE4">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05B33BCB"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Cabe destacar que, en relación con las coordenadas geográficas de los lugares donde sucedieron los hechos presuntamente delictivos o de faltas administrativa, es pertinente señalar que esta información permite localizar domicilios concretos, que pueden pertenecen a particulares y que corresponden a datos personales confidenciales, conforme a los siguientes razonamientos:</w:t>
      </w:r>
    </w:p>
    <w:p w14:paraId="48098920" w14:textId="77777777" w:rsidR="00DC0DE4" w:rsidRPr="00A932F6" w:rsidRDefault="00DC0DE4">
      <w:pPr>
        <w:spacing w:line="360" w:lineRule="auto"/>
        <w:jc w:val="both"/>
        <w:rPr>
          <w:rFonts w:ascii="Palatino Linotype" w:eastAsia="Palatino Linotype" w:hAnsi="Palatino Linotype" w:cs="Palatino Linotype"/>
        </w:rPr>
      </w:pPr>
    </w:p>
    <w:p w14:paraId="30DE7B2D" w14:textId="77777777" w:rsidR="00DC0DE4" w:rsidRPr="00A932F6" w:rsidRDefault="00CA381A">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b/>
          <w:sz w:val="22"/>
          <w:szCs w:val="22"/>
        </w:rPr>
        <w:t>Domicilio particular.</w:t>
      </w:r>
      <w:r w:rsidRPr="00A932F6">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permanentemente o en un lugar determinado, para habitar, establecer su centro de trabajo o negocios. </w:t>
      </w:r>
    </w:p>
    <w:p w14:paraId="62282C10" w14:textId="77777777" w:rsidR="00DC0DE4" w:rsidRPr="00A932F6" w:rsidRDefault="00CA381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A932F6">
        <w:rPr>
          <w:rFonts w:ascii="Palatino Linotype" w:eastAsia="Palatino Linotype" w:hAnsi="Palatino Linotype" w:cs="Palatino Linotype"/>
          <w:b/>
          <w:sz w:val="22"/>
          <w:szCs w:val="22"/>
        </w:rPr>
        <w:t xml:space="preserve">, es el lugar donde residen habitualmente, el lugar del centro principal de sus negocios, donde residan o el lugar donde se encuentren. </w:t>
      </w:r>
      <w:r w:rsidRPr="00A932F6">
        <w:rPr>
          <w:rFonts w:ascii="Palatino Linotype" w:eastAsia="Palatino Linotype" w:hAnsi="Palatino Linotype" w:cs="Palatino Linotype"/>
          <w:sz w:val="22"/>
          <w:szCs w:val="22"/>
        </w:rPr>
        <w:t>Además, respecto al domicilio particular se presume que corresponde al lugar donde reside habitualmente</w:t>
      </w:r>
      <w:r w:rsidRPr="00A932F6">
        <w:rPr>
          <w:rFonts w:ascii="Palatino Linotype" w:eastAsia="Palatino Linotype" w:hAnsi="Palatino Linotype" w:cs="Palatino Linotype"/>
          <w:b/>
          <w:sz w:val="22"/>
          <w:szCs w:val="22"/>
        </w:rPr>
        <w:t>.</w:t>
      </w:r>
    </w:p>
    <w:p w14:paraId="3A2F3CED" w14:textId="77777777" w:rsidR="00DC0DE4" w:rsidRPr="00A932F6" w:rsidRDefault="00CA381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932F6">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1412524" w14:textId="77777777" w:rsidR="00DC0DE4" w:rsidRPr="00A932F6" w:rsidRDefault="00CA381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A932F6">
        <w:rPr>
          <w:rFonts w:ascii="Palatino Linotype" w:eastAsia="Palatino Linotype" w:hAnsi="Palatino Linotype" w:cs="Palatino Linotype"/>
          <w:b/>
          <w:sz w:val="22"/>
          <w:szCs w:val="22"/>
        </w:rPr>
        <w:lastRenderedPageBreak/>
        <w:t>Por lo tanto, se actualiza la clasificación, de conformidad con la fracción I, del artículo 143 de la Ley de Transparencia y Acceso a la Información Pública del Estado de México y Municipios.</w:t>
      </w:r>
    </w:p>
    <w:p w14:paraId="7B3AB622" w14:textId="77777777" w:rsidR="00DC0DE4" w:rsidRPr="00A932F6" w:rsidRDefault="00DC0DE4">
      <w:pPr>
        <w:spacing w:line="360" w:lineRule="auto"/>
        <w:jc w:val="both"/>
        <w:rPr>
          <w:rFonts w:ascii="Palatino Linotype" w:eastAsia="Palatino Linotype" w:hAnsi="Palatino Linotype" w:cs="Palatino Linotype"/>
        </w:rPr>
      </w:pPr>
    </w:p>
    <w:p w14:paraId="166A3150"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ese sentido, el domicilio y los elementos que puedan identificarlo deben ser considerados como información confidencial, en los términos antes expuestos. </w:t>
      </w:r>
    </w:p>
    <w:p w14:paraId="02F28064" w14:textId="77777777" w:rsidR="00DC0DE4" w:rsidRPr="00A932F6" w:rsidRDefault="00DC0DE4">
      <w:pPr>
        <w:spacing w:line="360" w:lineRule="auto"/>
        <w:jc w:val="both"/>
        <w:rPr>
          <w:rFonts w:ascii="Palatino Linotype" w:eastAsia="Palatino Linotype" w:hAnsi="Palatino Linotype" w:cs="Palatino Linotype"/>
        </w:rPr>
      </w:pPr>
    </w:p>
    <w:p w14:paraId="2C3423E4"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Aunado a ello, </w:t>
      </w:r>
      <w:r w:rsidRPr="00A932F6">
        <w:rPr>
          <w:rFonts w:ascii="Palatino Linotype" w:eastAsia="Palatino Linotype" w:hAnsi="Palatino Linotype" w:cs="Palatino Linotype"/>
          <w:b/>
          <w:u w:val="single"/>
        </w:rPr>
        <w:t>es de precisar que mediante Acta emitida por el Comité de Transparencia del Sujeto Obligado, se confirmó la inexistencia de las coordinadas geográficas de los incidentes o eventos</w:t>
      </w:r>
      <w:r w:rsidRPr="00A932F6">
        <w:rPr>
          <w:rFonts w:ascii="Palatino Linotype" w:eastAsia="Palatino Linotype" w:hAnsi="Palatino Linotype" w:cs="Palatino Linotype"/>
        </w:rPr>
        <w:t>, por lo que, se colige</w:t>
      </w:r>
      <w:r w:rsidRPr="00A932F6">
        <w:rPr>
          <w:rFonts w:ascii="Palatino Linotype" w:eastAsia="Palatino Linotype" w:hAnsi="Palatino Linotype" w:cs="Palatino Linotype"/>
          <w:u w:val="single"/>
        </w:rPr>
        <w:t xml:space="preserve"> </w:t>
      </w:r>
      <w:r w:rsidRPr="00A932F6">
        <w:rPr>
          <w:rFonts w:ascii="Palatino Linotype" w:eastAsia="Palatino Linotype" w:hAnsi="Palatino Linotype" w:cs="Palatino Linotype"/>
          <w:b/>
          <w:u w:val="single"/>
        </w:rPr>
        <w:t>que aunado a que las coordenadas geográficas son considerados datos personales que deben ser clasificados en términos del artículo 143 fracción I de la Ley de Transparencia y Acceso a la Información Pública del Estado de México y Municipios, el Sujeto Obligado declaró formalmente la inexistencia de esta información</w:t>
      </w:r>
      <w:r w:rsidRPr="00A932F6">
        <w:rPr>
          <w:rFonts w:ascii="Palatino Linotype" w:eastAsia="Palatino Linotype" w:hAnsi="Palatino Linotype" w:cs="Palatino Linotype"/>
        </w:rPr>
        <w:t xml:space="preserve">, tal como se aprecia a continuación: </w:t>
      </w:r>
    </w:p>
    <w:p w14:paraId="6751B812" w14:textId="77777777" w:rsidR="00DC0DE4" w:rsidRPr="00A932F6" w:rsidRDefault="00CA381A">
      <w:pPr>
        <w:spacing w:line="360" w:lineRule="auto"/>
        <w:jc w:val="center"/>
        <w:rPr>
          <w:rFonts w:ascii="Palatino Linotype" w:eastAsia="Palatino Linotype" w:hAnsi="Palatino Linotype" w:cs="Palatino Linotype"/>
        </w:rPr>
      </w:pPr>
      <w:r w:rsidRPr="00A932F6">
        <w:rPr>
          <w:rFonts w:ascii="Palatino Linotype" w:eastAsia="Palatino Linotype" w:hAnsi="Palatino Linotype" w:cs="Palatino Linotype"/>
          <w:noProof/>
          <w:lang w:val="es-MX" w:eastAsia="es-MX"/>
        </w:rPr>
        <w:drawing>
          <wp:inline distT="0" distB="0" distL="0" distR="0" wp14:anchorId="545CC7C7" wp14:editId="06690D18">
            <wp:extent cx="4944667" cy="1552552"/>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44667" cy="1552552"/>
                    </a:xfrm>
                    <a:prstGeom prst="rect">
                      <a:avLst/>
                    </a:prstGeom>
                    <a:ln/>
                  </pic:spPr>
                </pic:pic>
              </a:graphicData>
            </a:graphic>
          </wp:inline>
        </w:drawing>
      </w:r>
    </w:p>
    <w:p w14:paraId="450F7E01" w14:textId="77777777" w:rsidR="00DC0DE4" w:rsidRPr="00A932F6" w:rsidRDefault="00CA381A">
      <w:pPr>
        <w:spacing w:line="360" w:lineRule="auto"/>
        <w:jc w:val="center"/>
        <w:rPr>
          <w:rFonts w:ascii="Palatino Linotype" w:eastAsia="Palatino Linotype" w:hAnsi="Palatino Linotype" w:cs="Palatino Linotype"/>
        </w:rPr>
      </w:pPr>
      <w:r w:rsidRPr="00A932F6">
        <w:rPr>
          <w:rFonts w:ascii="Palatino Linotype" w:eastAsia="Palatino Linotype" w:hAnsi="Palatino Linotype" w:cs="Palatino Linotype"/>
        </w:rPr>
        <w:t>…</w:t>
      </w:r>
    </w:p>
    <w:p w14:paraId="7E61C2AD" w14:textId="77777777" w:rsidR="00DC0DE4" w:rsidRPr="00A932F6" w:rsidRDefault="00CA381A">
      <w:pPr>
        <w:spacing w:line="360" w:lineRule="auto"/>
        <w:jc w:val="center"/>
        <w:rPr>
          <w:rFonts w:ascii="Palatino Linotype" w:eastAsia="Palatino Linotype" w:hAnsi="Palatino Linotype" w:cs="Palatino Linotype"/>
        </w:rPr>
      </w:pPr>
      <w:r w:rsidRPr="00A932F6">
        <w:rPr>
          <w:rFonts w:ascii="Palatino Linotype" w:eastAsia="Palatino Linotype" w:hAnsi="Palatino Linotype" w:cs="Palatino Linotype"/>
          <w:noProof/>
          <w:lang w:val="es-MX" w:eastAsia="es-MX"/>
        </w:rPr>
        <w:lastRenderedPageBreak/>
        <w:drawing>
          <wp:inline distT="0" distB="0" distL="0" distR="0" wp14:anchorId="0727F623" wp14:editId="231A5AD5">
            <wp:extent cx="4446036" cy="3351882"/>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446036" cy="3351882"/>
                    </a:xfrm>
                    <a:prstGeom prst="rect">
                      <a:avLst/>
                    </a:prstGeom>
                    <a:ln/>
                  </pic:spPr>
                </pic:pic>
              </a:graphicData>
            </a:graphic>
          </wp:inline>
        </w:drawing>
      </w:r>
    </w:p>
    <w:p w14:paraId="077670A5" w14:textId="77777777" w:rsidR="00DC0DE4" w:rsidRPr="00A932F6" w:rsidRDefault="00DC0DE4">
      <w:pPr>
        <w:spacing w:line="360" w:lineRule="auto"/>
        <w:jc w:val="both"/>
        <w:rPr>
          <w:rFonts w:ascii="Palatino Linotype" w:eastAsia="Palatino Linotype" w:hAnsi="Palatino Linotype" w:cs="Palatino Linotype"/>
        </w:rPr>
      </w:pPr>
    </w:p>
    <w:p w14:paraId="65CC1EE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Del mismo modo, resulta conveniente mencionar que del análisis realizado al Acta enviada por el Ayuntamiento, se advierte que este cuenta con los elementos formales y sustanciales mínimos que establece la Ley en la materia, de tal forma que, como se explicó anteriormente, las coordenadas geográficas además de actualizar un supuesto de clasificación, es información inexistente en los archivos del Sujeto Obligado, por lo que, este punto se tiene por </w:t>
      </w:r>
      <w:r w:rsidRPr="00A932F6">
        <w:rPr>
          <w:rFonts w:ascii="Palatino Linotype" w:eastAsia="Palatino Linotype" w:hAnsi="Palatino Linotype" w:cs="Palatino Linotype"/>
          <w:b/>
        </w:rPr>
        <w:t xml:space="preserve">colmado. </w:t>
      </w:r>
    </w:p>
    <w:p w14:paraId="62CAE0F4" w14:textId="77777777" w:rsidR="00DC0DE4" w:rsidRPr="00A932F6" w:rsidRDefault="00DC0DE4">
      <w:pPr>
        <w:spacing w:line="360" w:lineRule="auto"/>
        <w:jc w:val="both"/>
        <w:rPr>
          <w:rFonts w:ascii="Palatino Linotype" w:eastAsia="Palatino Linotype" w:hAnsi="Palatino Linotype" w:cs="Palatino Linotype"/>
        </w:rPr>
      </w:pPr>
    </w:p>
    <w:p w14:paraId="1C24EAB4" w14:textId="77777777" w:rsidR="00DC0DE4" w:rsidRPr="00A932F6" w:rsidRDefault="00CA381A">
      <w:pPr>
        <w:spacing w:line="360" w:lineRule="auto"/>
        <w:ind w:left="567" w:right="616"/>
        <w:jc w:val="both"/>
        <w:rPr>
          <w:rFonts w:ascii="Palatino Linotype" w:eastAsia="Palatino Linotype" w:hAnsi="Palatino Linotype" w:cs="Palatino Linotype"/>
          <w:b/>
        </w:rPr>
      </w:pPr>
      <w:r w:rsidRPr="00A932F6">
        <w:rPr>
          <w:rFonts w:ascii="Palatino Linotype" w:eastAsia="Palatino Linotype" w:hAnsi="Palatino Linotype" w:cs="Palatino Linotype"/>
          <w:b/>
        </w:rPr>
        <w:t xml:space="preserve">b) La omisión del dato que indique si los incidentes o eventos, se realizaron o no con violencia. </w:t>
      </w:r>
    </w:p>
    <w:p w14:paraId="4F4CAABF" w14:textId="77777777" w:rsidR="00DC0DE4" w:rsidRPr="00A932F6" w:rsidRDefault="00DC0DE4">
      <w:pPr>
        <w:spacing w:line="360" w:lineRule="auto"/>
        <w:jc w:val="both"/>
        <w:rPr>
          <w:rFonts w:ascii="Palatino Linotype" w:eastAsia="Palatino Linotype" w:hAnsi="Palatino Linotype" w:cs="Palatino Linotype"/>
        </w:rPr>
      </w:pPr>
    </w:p>
    <w:p w14:paraId="4B3F336F"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lo referente a este punto, se tiene que el Particular en su solicitud de información, requirió que respecto al tipo de incidente o evento, se le especificara si este fue con </w:t>
      </w:r>
      <w:proofErr w:type="gramStart"/>
      <w:r w:rsidRPr="00A932F6">
        <w:rPr>
          <w:rFonts w:ascii="Palatino Linotype" w:eastAsia="Palatino Linotype" w:hAnsi="Palatino Linotype" w:cs="Palatino Linotype"/>
        </w:rPr>
        <w:lastRenderedPageBreak/>
        <w:t>violencia  o</w:t>
      </w:r>
      <w:proofErr w:type="gramEnd"/>
      <w:r w:rsidRPr="00A932F6">
        <w:rPr>
          <w:rFonts w:ascii="Palatino Linotype" w:eastAsia="Palatino Linotype" w:hAnsi="Palatino Linotype" w:cs="Palatino Linotype"/>
        </w:rPr>
        <w:t xml:space="preserve"> sin violencia, no obstante, del contenido de las tablas enviadas por Ayuntamiento, no se advierte dicho dato. </w:t>
      </w:r>
    </w:p>
    <w:p w14:paraId="52A4FF31" w14:textId="77777777" w:rsidR="00DC0DE4" w:rsidRPr="00A932F6" w:rsidRDefault="00DC0DE4">
      <w:pPr>
        <w:spacing w:line="360" w:lineRule="auto"/>
        <w:jc w:val="both"/>
        <w:rPr>
          <w:rFonts w:ascii="Palatino Linotype" w:eastAsia="Palatino Linotype" w:hAnsi="Palatino Linotype" w:cs="Palatino Linotype"/>
        </w:rPr>
      </w:pPr>
    </w:p>
    <w:p w14:paraId="1EDEDAC9"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ese sentido, cabe referir que como se ha mencionado, existen delitos que por su naturaleza intervienen elementos policiales y se obtienen datos que deben ser reproducidos en el Informe Policial Homologado, también lo es que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 xml:space="preserve"> no se encuentra constreñido a buscar en el expediente formado si existe los incidentes o eventos se realizaron con violencia, esto, en virtud del artículo 12 de la Ley de Transparencia y Acceso a la Información Pública del Estado de México y Municipios. </w:t>
      </w:r>
    </w:p>
    <w:p w14:paraId="667C1EA5" w14:textId="77777777" w:rsidR="00DC0DE4" w:rsidRPr="00A932F6" w:rsidRDefault="00DC0DE4">
      <w:pPr>
        <w:spacing w:line="360" w:lineRule="auto"/>
        <w:jc w:val="both"/>
        <w:rPr>
          <w:rFonts w:ascii="Palatino Linotype" w:eastAsia="Palatino Linotype" w:hAnsi="Palatino Linotype" w:cs="Palatino Linotype"/>
        </w:rPr>
      </w:pPr>
    </w:p>
    <w:p w14:paraId="42B080AD"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 tal manera que, toda vez que el Ayuntamiento proporcionó las estadísticas en el grado de desagregación que obraba en sus archivos, además de que no se encuentra obligado a generar un documento que satisfaga la pretensión del Solicitante, este punto de la solicitud se tiene por </w:t>
      </w:r>
      <w:r w:rsidRPr="00A932F6">
        <w:rPr>
          <w:rFonts w:ascii="Palatino Linotype" w:eastAsia="Palatino Linotype" w:hAnsi="Palatino Linotype" w:cs="Palatino Linotype"/>
          <w:b/>
        </w:rPr>
        <w:t>satisfecho.</w:t>
      </w:r>
      <w:r w:rsidRPr="00A932F6">
        <w:rPr>
          <w:rFonts w:ascii="Palatino Linotype" w:eastAsia="Palatino Linotype" w:hAnsi="Palatino Linotype" w:cs="Palatino Linotype"/>
        </w:rPr>
        <w:t xml:space="preserve"> </w:t>
      </w:r>
    </w:p>
    <w:p w14:paraId="0845336F" w14:textId="77777777" w:rsidR="00DC0DE4" w:rsidRPr="00A932F6" w:rsidRDefault="00DC0DE4">
      <w:pPr>
        <w:spacing w:line="360" w:lineRule="auto"/>
        <w:jc w:val="both"/>
        <w:rPr>
          <w:rFonts w:ascii="Palatino Linotype" w:eastAsia="Palatino Linotype" w:hAnsi="Palatino Linotype" w:cs="Palatino Linotype"/>
        </w:rPr>
      </w:pPr>
    </w:p>
    <w:p w14:paraId="61D2E0D8"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Por último, no está por demás precisar que de conformidad con el Criterio 03/17 aplicable por analogía, emitido por el Instituto Nacional de Transparencia, Acceso a la Información y Protección de Datos Personales, los sujetos obligados no están constreñidos a elaborar documentos ad hoc para atender las solicitudes de acceso a la información, como textualmente se observa a continuación: </w:t>
      </w:r>
    </w:p>
    <w:p w14:paraId="7208AF28" w14:textId="77777777" w:rsidR="00DC0DE4" w:rsidRPr="00A932F6" w:rsidRDefault="00DC0DE4">
      <w:pPr>
        <w:spacing w:line="360" w:lineRule="auto"/>
        <w:jc w:val="both"/>
        <w:rPr>
          <w:rFonts w:ascii="Palatino Linotype" w:eastAsia="Palatino Linotype" w:hAnsi="Palatino Linotype" w:cs="Palatino Linotype"/>
        </w:rPr>
      </w:pPr>
    </w:p>
    <w:p w14:paraId="523498ED" w14:textId="77777777" w:rsidR="00DC0DE4" w:rsidRPr="00A932F6" w:rsidRDefault="00CA381A">
      <w:pPr>
        <w:spacing w:line="276" w:lineRule="auto"/>
        <w:ind w:left="567" w:right="616"/>
        <w:jc w:val="both"/>
        <w:rPr>
          <w:rFonts w:ascii="Palatino Linotype" w:eastAsia="Palatino Linotype" w:hAnsi="Palatino Linotype" w:cs="Palatino Linotype"/>
          <w:i/>
          <w:sz w:val="22"/>
          <w:szCs w:val="22"/>
        </w:rPr>
      </w:pPr>
      <w:r w:rsidRPr="00A932F6">
        <w:rPr>
          <w:rFonts w:ascii="Palatino Linotype" w:eastAsia="Palatino Linotype" w:hAnsi="Palatino Linotype" w:cs="Palatino Linotype"/>
          <w:b/>
          <w:i/>
          <w:sz w:val="22"/>
          <w:szCs w:val="22"/>
        </w:rPr>
        <w:t>No existe obligación de elaborar documentos ad hoc para atender las solicitudes de acceso a la información</w:t>
      </w:r>
      <w:r w:rsidRPr="00A932F6">
        <w:rPr>
          <w:rFonts w:ascii="Palatino Linotype" w:eastAsia="Palatino Linotype" w:hAnsi="Palatino Linotype" w:cs="Palatino Linotype"/>
          <w:i/>
          <w:sz w:val="22"/>
          <w:szCs w:val="22"/>
        </w:rPr>
        <w:t xml:space="preserve">. Los artículos 129 de la Ley General de </w:t>
      </w:r>
      <w:r w:rsidRPr="00A932F6">
        <w:rPr>
          <w:rFonts w:ascii="Palatino Linotype" w:eastAsia="Palatino Linotype" w:hAnsi="Palatino Linotype" w:cs="Palatino Linotype"/>
          <w:i/>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DB9EA1" w14:textId="77777777" w:rsidR="00DC0DE4" w:rsidRPr="00A932F6" w:rsidRDefault="00DC0DE4">
      <w:pPr>
        <w:spacing w:line="360" w:lineRule="auto"/>
        <w:jc w:val="both"/>
        <w:rPr>
          <w:rFonts w:ascii="Palatino Linotype" w:eastAsia="Palatino Linotype" w:hAnsi="Palatino Linotype" w:cs="Palatino Linotype"/>
        </w:rPr>
      </w:pPr>
    </w:p>
    <w:p w14:paraId="72615ADB"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No obstante, si bien</w:t>
      </w:r>
      <w:proofErr w:type="gramStart"/>
      <w:r w:rsidRPr="00A932F6">
        <w:rPr>
          <w:rFonts w:ascii="Palatino Linotype" w:eastAsia="Palatino Linotype" w:hAnsi="Palatino Linotype" w:cs="Palatino Linotype"/>
        </w:rPr>
        <w:t>,  el</w:t>
      </w:r>
      <w:proofErr w:type="gramEnd"/>
      <w:r w:rsidRPr="00A932F6">
        <w:rPr>
          <w:rFonts w:ascii="Palatino Linotype" w:eastAsia="Palatino Linotype" w:hAnsi="Palatino Linotype" w:cs="Palatino Linotype"/>
        </w:rPr>
        <w:t xml:space="preserve"> Criterio en mención establece que las autoridades no están obligadas a generar documentos de este tipo, tampoco lo es que se encuentran impedidas, siempre que con dicho documento se dé cabal cumplimiento a los requerimientos planteados. </w:t>
      </w:r>
    </w:p>
    <w:p w14:paraId="1BE771A1" w14:textId="77777777" w:rsidR="00DC0DE4" w:rsidRPr="00A932F6" w:rsidRDefault="00DC0DE4">
      <w:pPr>
        <w:spacing w:line="360" w:lineRule="auto"/>
        <w:jc w:val="both"/>
        <w:rPr>
          <w:rFonts w:ascii="Palatino Linotype" w:eastAsia="Palatino Linotype" w:hAnsi="Palatino Linotype" w:cs="Palatino Linotype"/>
        </w:rPr>
      </w:pPr>
    </w:p>
    <w:p w14:paraId="18FF00E3"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Del mismo modo, es importante recordar que de conformidad con los artículos 12 y 24, fracción XI de la Ley de Transparencia y Acceso a la Información Pública del Estado de México y Municipios, los entes públicos sólo se encuentran obligados a proporcionar la información que les sea requerida, que obre en sus archivos y en el estado en que esta se encuentre. </w:t>
      </w:r>
    </w:p>
    <w:p w14:paraId="09D1BE50" w14:textId="77777777" w:rsidR="00DC0DE4" w:rsidRPr="00A932F6" w:rsidRDefault="00DC0DE4">
      <w:pPr>
        <w:spacing w:line="360" w:lineRule="auto"/>
        <w:jc w:val="both"/>
        <w:rPr>
          <w:rFonts w:ascii="Palatino Linotype" w:eastAsia="Palatino Linotype" w:hAnsi="Palatino Linotype" w:cs="Palatino Linotype"/>
        </w:rPr>
      </w:pPr>
    </w:p>
    <w:p w14:paraId="4E7EBF3B"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 xml:space="preserve">En ese sentido, se tiene que cuando la información vertida en el documento remido, ya sea un documento “ad hoc”, colme lo requerido por el Solicitante y, además sea el documento con el que el sujeto obligado cuente; el derecho de acceso a la información pública se satisface, situación que en el presente caso aconteció. </w:t>
      </w:r>
    </w:p>
    <w:p w14:paraId="6F7B0ECD" w14:textId="77777777" w:rsidR="00DC0DE4" w:rsidRPr="00A932F6" w:rsidRDefault="00DC0DE4">
      <w:pPr>
        <w:spacing w:line="360" w:lineRule="auto"/>
        <w:jc w:val="both"/>
        <w:rPr>
          <w:rFonts w:ascii="Palatino Linotype" w:eastAsia="Palatino Linotype" w:hAnsi="Palatino Linotype" w:cs="Palatino Linotype"/>
        </w:rPr>
      </w:pPr>
    </w:p>
    <w:p w14:paraId="5EF3BC8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lastRenderedPageBreak/>
        <w:t xml:space="preserve">En ese orden de ideas, se determina que los agravios hechos valer por el Recurrente devienen </w:t>
      </w:r>
      <w:r w:rsidRPr="00A932F6">
        <w:rPr>
          <w:rFonts w:ascii="Palatino Linotype" w:eastAsia="Palatino Linotype" w:hAnsi="Palatino Linotype" w:cs="Palatino Linotype"/>
          <w:b/>
        </w:rPr>
        <w:t xml:space="preserve">INFUNDADOS </w:t>
      </w:r>
      <w:r w:rsidRPr="00A932F6">
        <w:rPr>
          <w:rFonts w:ascii="Palatino Linotype" w:eastAsia="Palatino Linotype" w:hAnsi="Palatino Linotype" w:cs="Palatino Linotype"/>
        </w:rPr>
        <w:t xml:space="preserve">y, por lo tanto, resulta procedente </w:t>
      </w:r>
      <w:r w:rsidRPr="00A932F6">
        <w:rPr>
          <w:rFonts w:ascii="Palatino Linotype" w:eastAsia="Palatino Linotype" w:hAnsi="Palatino Linotype" w:cs="Palatino Linotype"/>
          <w:b/>
        </w:rPr>
        <w:t xml:space="preserve">CONFIRMAR  </w:t>
      </w:r>
      <w:r w:rsidRPr="00A932F6">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4794F3E4" w14:textId="77777777" w:rsidR="00DC0DE4" w:rsidRPr="00A932F6" w:rsidRDefault="00DC0DE4">
      <w:pPr>
        <w:spacing w:line="360" w:lineRule="auto"/>
      </w:pPr>
    </w:p>
    <w:p w14:paraId="385D5209" w14:textId="77777777" w:rsidR="00DC0DE4" w:rsidRPr="00A932F6" w:rsidRDefault="00CA381A">
      <w:pPr>
        <w:pBdr>
          <w:top w:val="nil"/>
          <w:left w:val="nil"/>
          <w:bottom w:val="nil"/>
          <w:right w:val="nil"/>
          <w:between w:val="nil"/>
        </w:pBd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F2105CC" w14:textId="77777777" w:rsidR="00DC0DE4" w:rsidRPr="00A932F6" w:rsidRDefault="00DC0DE4">
      <w:pPr>
        <w:pBdr>
          <w:top w:val="nil"/>
          <w:left w:val="nil"/>
          <w:bottom w:val="nil"/>
          <w:right w:val="nil"/>
          <w:between w:val="nil"/>
        </w:pBdr>
        <w:spacing w:line="360" w:lineRule="auto"/>
        <w:jc w:val="both"/>
        <w:rPr>
          <w:rFonts w:ascii="Palatino Linotype" w:eastAsia="Palatino Linotype" w:hAnsi="Palatino Linotype" w:cs="Palatino Linotype"/>
          <w:b/>
        </w:rPr>
      </w:pPr>
      <w:bookmarkStart w:id="4" w:name="_heading=h.1fob9te" w:colFirst="0" w:colLast="0"/>
      <w:bookmarkEnd w:id="4"/>
    </w:p>
    <w:p w14:paraId="60E85DD7" w14:textId="77777777" w:rsidR="00DC0DE4" w:rsidRPr="00A932F6" w:rsidRDefault="00CA381A">
      <w:pPr>
        <w:spacing w:line="360" w:lineRule="auto"/>
        <w:jc w:val="center"/>
        <w:rPr>
          <w:rFonts w:ascii="Palatino Linotype" w:eastAsia="Palatino Linotype" w:hAnsi="Palatino Linotype" w:cs="Palatino Linotype"/>
          <w:b/>
        </w:rPr>
      </w:pPr>
      <w:r w:rsidRPr="00A932F6">
        <w:rPr>
          <w:rFonts w:ascii="Palatino Linotype" w:eastAsia="Palatino Linotype" w:hAnsi="Palatino Linotype" w:cs="Palatino Linotype"/>
          <w:b/>
        </w:rPr>
        <w:t>R E S U E L V E:</w:t>
      </w:r>
    </w:p>
    <w:p w14:paraId="4D64EF53" w14:textId="77777777" w:rsidR="00DC0DE4" w:rsidRPr="00A932F6" w:rsidRDefault="00DC0DE4">
      <w:pPr>
        <w:spacing w:line="360" w:lineRule="auto"/>
        <w:jc w:val="center"/>
        <w:rPr>
          <w:rFonts w:ascii="Palatino Linotype" w:eastAsia="Palatino Linotype" w:hAnsi="Palatino Linotype" w:cs="Palatino Linotype"/>
          <w:b/>
        </w:rPr>
      </w:pPr>
    </w:p>
    <w:p w14:paraId="343E2469"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 xml:space="preserve">Primero. </w:t>
      </w:r>
      <w:r w:rsidRPr="00A932F6">
        <w:rPr>
          <w:rFonts w:ascii="Palatino Linotype" w:eastAsia="Palatino Linotype" w:hAnsi="Palatino Linotype" w:cs="Palatino Linotype"/>
        </w:rPr>
        <w:t xml:space="preserve">Resultan </w:t>
      </w:r>
      <w:r w:rsidRPr="00A932F6">
        <w:rPr>
          <w:rFonts w:ascii="Palatino Linotype" w:eastAsia="Palatino Linotype" w:hAnsi="Palatino Linotype" w:cs="Palatino Linotype"/>
          <w:b/>
        </w:rPr>
        <w:t>INFUNDADOS</w:t>
      </w:r>
      <w:r w:rsidRPr="00A932F6">
        <w:rPr>
          <w:rFonts w:ascii="Palatino Linotype" w:eastAsia="Palatino Linotype" w:hAnsi="Palatino Linotype" w:cs="Palatino Linotype"/>
        </w:rPr>
        <w:t xml:space="preserve"> los motivos de inconformidad hechos valer por el </w:t>
      </w:r>
      <w:r w:rsidRPr="00A932F6">
        <w:rPr>
          <w:rFonts w:ascii="Palatino Linotype" w:eastAsia="Palatino Linotype" w:hAnsi="Palatino Linotype" w:cs="Palatino Linotype"/>
          <w:b/>
        </w:rPr>
        <w:t>RECURRENTE</w:t>
      </w:r>
      <w:r w:rsidRPr="00A932F6">
        <w:rPr>
          <w:rFonts w:ascii="Palatino Linotype" w:eastAsia="Palatino Linotype" w:hAnsi="Palatino Linotype" w:cs="Palatino Linotype"/>
        </w:rPr>
        <w:t xml:space="preserve"> en el Recurso de Revisión </w:t>
      </w:r>
      <w:r w:rsidRPr="00A932F6">
        <w:rPr>
          <w:rFonts w:ascii="Palatino Linotype" w:eastAsia="Palatino Linotype" w:hAnsi="Palatino Linotype" w:cs="Palatino Linotype"/>
          <w:b/>
        </w:rPr>
        <w:t>12689/INFOEM/IP/RR/2022</w:t>
      </w:r>
      <w:r w:rsidRPr="00A932F6">
        <w:rPr>
          <w:rFonts w:ascii="Palatino Linotype" w:eastAsia="Palatino Linotype" w:hAnsi="Palatino Linotype" w:cs="Palatino Linotype"/>
        </w:rPr>
        <w:t>, por lo que, en términos del</w:t>
      </w:r>
      <w:r w:rsidRPr="00A932F6">
        <w:rPr>
          <w:rFonts w:ascii="Palatino Linotype" w:eastAsia="Palatino Linotype" w:hAnsi="Palatino Linotype" w:cs="Palatino Linotype"/>
          <w:b/>
        </w:rPr>
        <w:t xml:space="preserve"> Considerando Cuarto </w:t>
      </w:r>
      <w:r w:rsidRPr="00A932F6">
        <w:rPr>
          <w:rFonts w:ascii="Palatino Linotype" w:eastAsia="Palatino Linotype" w:hAnsi="Palatino Linotype" w:cs="Palatino Linotype"/>
        </w:rPr>
        <w:t xml:space="preserve">de esta resolución, se </w:t>
      </w:r>
      <w:r w:rsidRPr="00A932F6">
        <w:rPr>
          <w:rFonts w:ascii="Palatino Linotype" w:eastAsia="Palatino Linotype" w:hAnsi="Palatino Linotype" w:cs="Palatino Linotype"/>
          <w:b/>
        </w:rPr>
        <w:t xml:space="preserve">CONFIRMA </w:t>
      </w:r>
      <w:r w:rsidRPr="00A932F6">
        <w:rPr>
          <w:rFonts w:ascii="Palatino Linotype" w:eastAsia="Palatino Linotype" w:hAnsi="Palatino Linotype" w:cs="Palatino Linotype"/>
        </w:rPr>
        <w:t xml:space="preserve">la respuesta emitida por el </w:t>
      </w:r>
      <w:r w:rsidRPr="00A932F6">
        <w:rPr>
          <w:rFonts w:ascii="Palatino Linotype" w:eastAsia="Palatino Linotype" w:hAnsi="Palatino Linotype" w:cs="Palatino Linotype"/>
          <w:b/>
        </w:rPr>
        <w:t>SUJETO OBLIGADO</w:t>
      </w:r>
      <w:r w:rsidRPr="00A932F6">
        <w:rPr>
          <w:rFonts w:ascii="Palatino Linotype" w:eastAsia="Palatino Linotype" w:hAnsi="Palatino Linotype" w:cs="Palatino Linotype"/>
        </w:rPr>
        <w:t>.</w:t>
      </w:r>
    </w:p>
    <w:p w14:paraId="4F07A124" w14:textId="77777777" w:rsidR="00DC0DE4" w:rsidRPr="00A932F6" w:rsidRDefault="00DC0DE4">
      <w:pPr>
        <w:spacing w:line="360" w:lineRule="auto"/>
        <w:jc w:val="both"/>
        <w:rPr>
          <w:rFonts w:ascii="Palatino Linotype" w:eastAsia="Palatino Linotype" w:hAnsi="Palatino Linotype" w:cs="Palatino Linotype"/>
        </w:rPr>
      </w:pPr>
    </w:p>
    <w:p w14:paraId="72BDC97A"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t>Segundo. Notifíquese vía Sistema de Acceso a la Información Mexiquense (SAIMEX)</w:t>
      </w:r>
      <w:r w:rsidRPr="00A932F6">
        <w:rPr>
          <w:rFonts w:ascii="Palatino Linotype" w:eastAsia="Palatino Linotype" w:hAnsi="Palatino Linotype" w:cs="Palatino Linotype"/>
        </w:rPr>
        <w:t>, al Titular de la Unidad de Transparencia, vía Sistema de Acceso a la Información Mexiquense, para su conocimiento.</w:t>
      </w:r>
    </w:p>
    <w:p w14:paraId="75E740A2" w14:textId="77777777" w:rsidR="00DC0DE4" w:rsidRPr="00A932F6" w:rsidRDefault="00DC0DE4">
      <w:pPr>
        <w:spacing w:line="360" w:lineRule="auto"/>
        <w:jc w:val="both"/>
        <w:rPr>
          <w:rFonts w:ascii="Palatino Linotype" w:eastAsia="Palatino Linotype" w:hAnsi="Palatino Linotype" w:cs="Palatino Linotype"/>
          <w:b/>
        </w:rPr>
      </w:pPr>
    </w:p>
    <w:p w14:paraId="43A775AC" w14:textId="77777777" w:rsidR="00DC0DE4" w:rsidRPr="00A932F6" w:rsidRDefault="00CA381A">
      <w:pPr>
        <w:spacing w:line="360" w:lineRule="auto"/>
        <w:jc w:val="both"/>
        <w:rPr>
          <w:rFonts w:ascii="Palatino Linotype" w:eastAsia="Palatino Linotype" w:hAnsi="Palatino Linotype" w:cs="Palatino Linotype"/>
        </w:rPr>
      </w:pPr>
      <w:r w:rsidRPr="00A932F6">
        <w:rPr>
          <w:rFonts w:ascii="Palatino Linotype" w:eastAsia="Palatino Linotype" w:hAnsi="Palatino Linotype" w:cs="Palatino Linotype"/>
          <w:b/>
        </w:rPr>
        <w:lastRenderedPageBreak/>
        <w:t xml:space="preserve">Tercero. Notifíquese vía Sistema de Acceso a la Información Mexiquense (SAIMEX) y correo electrónico </w:t>
      </w:r>
      <w:r w:rsidRPr="00A932F6">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A5A13D7" w14:textId="77777777" w:rsidR="00DC0DE4" w:rsidRPr="00A932F6" w:rsidRDefault="00DC0DE4">
      <w:pPr>
        <w:spacing w:line="360" w:lineRule="auto"/>
        <w:jc w:val="both"/>
        <w:rPr>
          <w:rFonts w:ascii="Palatino Linotype" w:eastAsia="Palatino Linotype" w:hAnsi="Palatino Linotype" w:cs="Palatino Linotype"/>
        </w:rPr>
      </w:pPr>
    </w:p>
    <w:p w14:paraId="3CB7D61A" w14:textId="77777777" w:rsidR="00DC0DE4" w:rsidRPr="00A932F6" w:rsidRDefault="00CA381A">
      <w:pPr>
        <w:spacing w:line="360" w:lineRule="auto"/>
        <w:jc w:val="both"/>
        <w:rPr>
          <w:rFonts w:ascii="Palatino Linotype" w:eastAsia="Palatino Linotype" w:hAnsi="Palatino Linotype" w:cs="Palatino Linotype"/>
        </w:rPr>
        <w:sectPr w:rsidR="00DC0DE4" w:rsidRPr="00A932F6">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bookmarkStart w:id="5" w:name="_heading=h.2et92p0" w:colFirst="0" w:colLast="0"/>
      <w:bookmarkEnd w:id="5"/>
      <w:r w:rsidRPr="00A932F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DEL DOS MIL VEINTITRÉS, ANTE EL SECRETARIO TÉCNICO DEL PLENO ALEXIS TAPIA RAMÍREZ.                               </w:t>
      </w:r>
    </w:p>
    <w:p w14:paraId="739D89B8" w14:textId="77777777" w:rsidR="00DC0DE4" w:rsidRPr="00A932F6" w:rsidRDefault="00DC0DE4">
      <w:pPr>
        <w:spacing w:line="360" w:lineRule="auto"/>
        <w:jc w:val="both"/>
        <w:rPr>
          <w:rFonts w:ascii="Palatino Linotype" w:eastAsia="Palatino Linotype" w:hAnsi="Palatino Linotype" w:cs="Palatino Linotype"/>
        </w:rPr>
      </w:pPr>
    </w:p>
    <w:sectPr w:rsidR="00DC0DE4" w:rsidRPr="00A932F6">
      <w:headerReference w:type="first" r:id="rId19"/>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A09AC" w14:textId="77777777" w:rsidR="00EA5BE3" w:rsidRDefault="00EA5BE3">
      <w:r>
        <w:separator/>
      </w:r>
    </w:p>
  </w:endnote>
  <w:endnote w:type="continuationSeparator" w:id="0">
    <w:p w14:paraId="000F59FF" w14:textId="77777777" w:rsidR="00EA5BE3" w:rsidRDefault="00EA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C094" w14:textId="77777777" w:rsidR="00DC0DE4" w:rsidRDefault="00CA38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172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1721">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14:paraId="3BC2D6AA" w14:textId="77777777" w:rsidR="00DC0DE4" w:rsidRDefault="00DC0DE4">
    <w:pPr>
      <w:pBdr>
        <w:top w:val="nil"/>
        <w:left w:val="nil"/>
        <w:bottom w:val="nil"/>
        <w:right w:val="nil"/>
        <w:between w:val="nil"/>
      </w:pBdr>
      <w:tabs>
        <w:tab w:val="center" w:pos="4252"/>
        <w:tab w:val="right" w:pos="8504"/>
      </w:tabs>
      <w:rPr>
        <w:color w:val="000000"/>
      </w:rPr>
    </w:pPr>
  </w:p>
  <w:p w14:paraId="3CB21CFD" w14:textId="77777777" w:rsidR="00DC0DE4" w:rsidRDefault="00DC0D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D5BD" w14:textId="77777777" w:rsidR="00DC0DE4" w:rsidRDefault="00CA38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172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1721">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14:paraId="6775869B" w14:textId="77777777" w:rsidR="00DC0DE4" w:rsidRDefault="00DC0D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83F1" w14:textId="77777777" w:rsidR="00EA5BE3" w:rsidRDefault="00EA5BE3">
      <w:r>
        <w:separator/>
      </w:r>
    </w:p>
  </w:footnote>
  <w:footnote w:type="continuationSeparator" w:id="0">
    <w:p w14:paraId="2C7CCBB0" w14:textId="77777777" w:rsidR="00EA5BE3" w:rsidRDefault="00EA5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0BFED" w14:textId="77777777" w:rsidR="00DC0DE4" w:rsidRDefault="00DC0DE4">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DC0DE4" w14:paraId="1641AA40" w14:textId="77777777">
      <w:tc>
        <w:tcPr>
          <w:tcW w:w="2551" w:type="dxa"/>
          <w:vAlign w:val="center"/>
        </w:tcPr>
        <w:p w14:paraId="7BAFC474"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110A2C9" w14:textId="77777777" w:rsidR="00DC0DE4" w:rsidRDefault="00CA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12689/INFOEM/IP/RR/2022</w:t>
          </w:r>
        </w:p>
      </w:tc>
    </w:tr>
    <w:tr w:rsidR="00DC0DE4" w14:paraId="51F46C12" w14:textId="77777777">
      <w:trPr>
        <w:trHeight w:val="228"/>
      </w:trPr>
      <w:tc>
        <w:tcPr>
          <w:tcW w:w="2551" w:type="dxa"/>
          <w:vAlign w:val="center"/>
        </w:tcPr>
        <w:p w14:paraId="702D19B0"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D3F56DF" w14:textId="77777777" w:rsidR="00DC0DE4" w:rsidRDefault="00CA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Soyaniquilpan</w:t>
          </w:r>
          <w:proofErr w:type="spellEnd"/>
          <w:r>
            <w:rPr>
              <w:rFonts w:ascii="Palatino Linotype" w:eastAsia="Palatino Linotype" w:hAnsi="Palatino Linotype" w:cs="Palatino Linotype"/>
              <w:b/>
              <w:sz w:val="22"/>
              <w:szCs w:val="22"/>
            </w:rPr>
            <w:t xml:space="preserve"> de Juárez</w:t>
          </w:r>
        </w:p>
      </w:tc>
    </w:tr>
    <w:tr w:rsidR="00DC0DE4" w14:paraId="1D3CDC38" w14:textId="77777777">
      <w:tc>
        <w:tcPr>
          <w:tcW w:w="2551" w:type="dxa"/>
          <w:vAlign w:val="center"/>
        </w:tcPr>
        <w:p w14:paraId="28E2DE2F"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2727D47" w14:textId="77777777" w:rsidR="00DC0DE4" w:rsidRDefault="00CA381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D91880" w14:textId="77777777" w:rsidR="00DC0DE4" w:rsidRDefault="00CA381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1150CBB0" wp14:editId="63A2E3B8">
          <wp:simplePos x="0" y="0"/>
          <wp:positionH relativeFrom="column">
            <wp:posOffset>-695766</wp:posOffset>
          </wp:positionH>
          <wp:positionV relativeFrom="paragraph">
            <wp:posOffset>-1200941</wp:posOffset>
          </wp:positionV>
          <wp:extent cx="7809876" cy="10165823"/>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3263" w14:textId="77777777" w:rsidR="00DC0DE4" w:rsidRDefault="00CA381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B07004D" wp14:editId="56A390D8">
          <wp:simplePos x="0" y="0"/>
          <wp:positionH relativeFrom="column">
            <wp:posOffset>-798193</wp:posOffset>
          </wp:positionH>
          <wp:positionV relativeFrom="paragraph">
            <wp:posOffset>-399413</wp:posOffset>
          </wp:positionV>
          <wp:extent cx="7809876" cy="10165823"/>
          <wp:effectExtent l="0" t="0" r="0" b="0"/>
          <wp:wrapNone/>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DC0DE4" w14:paraId="1ED8556E" w14:textId="77777777">
      <w:tc>
        <w:tcPr>
          <w:tcW w:w="2551" w:type="dxa"/>
          <w:vAlign w:val="center"/>
        </w:tcPr>
        <w:p w14:paraId="45D1BA69"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9E91BB3" w14:textId="77777777" w:rsidR="00DC0DE4" w:rsidRDefault="00CA38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12689/INFOEM/IP/RR/2022 </w:t>
          </w:r>
        </w:p>
      </w:tc>
    </w:tr>
    <w:tr w:rsidR="00DC0DE4" w14:paraId="753A5EEA" w14:textId="77777777">
      <w:tc>
        <w:tcPr>
          <w:tcW w:w="2551" w:type="dxa"/>
          <w:vAlign w:val="center"/>
        </w:tcPr>
        <w:p w14:paraId="6C5227A9" w14:textId="77777777" w:rsidR="00DC0DE4" w:rsidRDefault="00CA381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6C88245" w14:textId="3D11FB8E" w:rsidR="00DC0DE4" w:rsidRDefault="00502444" w:rsidP="005024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DC0DE4" w14:paraId="3162316E" w14:textId="77777777">
      <w:trPr>
        <w:trHeight w:val="228"/>
      </w:trPr>
      <w:tc>
        <w:tcPr>
          <w:tcW w:w="2551" w:type="dxa"/>
          <w:vAlign w:val="center"/>
        </w:tcPr>
        <w:p w14:paraId="5B582CA5"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0B596AC" w14:textId="77777777" w:rsidR="00DC0DE4" w:rsidRDefault="00CA381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Soyaniquilpan</w:t>
          </w:r>
          <w:proofErr w:type="spellEnd"/>
          <w:r>
            <w:rPr>
              <w:rFonts w:ascii="Palatino Linotype" w:eastAsia="Palatino Linotype" w:hAnsi="Palatino Linotype" w:cs="Palatino Linotype"/>
              <w:b/>
              <w:sz w:val="22"/>
              <w:szCs w:val="22"/>
            </w:rPr>
            <w:t xml:space="preserve"> de Juárez</w:t>
          </w:r>
        </w:p>
      </w:tc>
    </w:tr>
    <w:tr w:rsidR="00DC0DE4" w14:paraId="20358EEE" w14:textId="77777777">
      <w:tc>
        <w:tcPr>
          <w:tcW w:w="2551" w:type="dxa"/>
          <w:vAlign w:val="center"/>
        </w:tcPr>
        <w:p w14:paraId="1F0F26D9" w14:textId="77777777" w:rsidR="00DC0DE4" w:rsidRDefault="00CA38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3521D2A" w14:textId="77777777" w:rsidR="00DC0DE4" w:rsidRDefault="00CA381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B8FC8E" w14:textId="77777777" w:rsidR="00DC0DE4" w:rsidRDefault="00DC0D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A186F" w14:textId="77777777" w:rsidR="00DC0DE4" w:rsidRDefault="00DC0DE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3182C73" w14:textId="77777777" w:rsidR="00DC0DE4" w:rsidRDefault="00DC0D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82400"/>
    <w:multiLevelType w:val="multilevel"/>
    <w:tmpl w:val="793C5F1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DB51A7"/>
    <w:multiLevelType w:val="multilevel"/>
    <w:tmpl w:val="6ACA6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37555E"/>
    <w:multiLevelType w:val="multilevel"/>
    <w:tmpl w:val="652E2B5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F2630B6"/>
    <w:multiLevelType w:val="multilevel"/>
    <w:tmpl w:val="C83094D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BE93ECA"/>
    <w:multiLevelType w:val="multilevel"/>
    <w:tmpl w:val="2B1EAD88"/>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72C07835"/>
    <w:multiLevelType w:val="multilevel"/>
    <w:tmpl w:val="CD42F5A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nsid w:val="7F8A14B9"/>
    <w:multiLevelType w:val="multilevel"/>
    <w:tmpl w:val="548A8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E4"/>
    <w:rsid w:val="001E3466"/>
    <w:rsid w:val="00502444"/>
    <w:rsid w:val="00560BC2"/>
    <w:rsid w:val="006E48C1"/>
    <w:rsid w:val="00701558"/>
    <w:rsid w:val="00A81721"/>
    <w:rsid w:val="00A932F6"/>
    <w:rsid w:val="00CA381A"/>
    <w:rsid w:val="00D205C9"/>
    <w:rsid w:val="00DC0DE4"/>
    <w:rsid w:val="00EA5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1379"/>
  <w15:docId w15:val="{A588C311-9D09-4432-A93E-03F2B471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f.gob.mx/nota_detalle.php?codigo=5587157&amp;fecha=21/02/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w+lDlSD9bKNjtTvMm+jbFVyopQ==">AMUW2mXVaeDQrfY6EwluXoKz/thH8hmk4qWupeAQbAuqgj+whfQn/cellXAXpgDdVffpPaeixkTN1w222+UyZlVFynlXd1hPfHhjifpTWG+b2sjr05eofGEEQ3sEDJGkKIZ9SrlpZLq9Mrls8Eq2KIzM6t216sCuRAXvV6VgIetpNNtwBCiGDv1gdBZ/Zzz9Sxkbol5g0jBm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9749</Words>
  <Characters>53624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2023-01-27T16:29:00Z</cp:lastPrinted>
  <dcterms:created xsi:type="dcterms:W3CDTF">2023-01-31T19:34:00Z</dcterms:created>
  <dcterms:modified xsi:type="dcterms:W3CDTF">2023-01-31T19:34:00Z</dcterms:modified>
</cp:coreProperties>
</file>